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55A2B" w14:textId="69E3E949" w:rsidR="00E549F1" w:rsidRPr="00891561" w:rsidRDefault="00A60F63" w:rsidP="00054F45">
      <w:pPr>
        <w:spacing w:line="360" w:lineRule="auto"/>
        <w:jc w:val="center"/>
        <w:rPr>
          <w:rFonts w:ascii="Arial" w:hAnsi="Arial" w:cs="Arial"/>
          <w:b/>
          <w:bCs/>
        </w:rPr>
      </w:pPr>
      <w:bookmarkStart w:id="0" w:name="_Hlk201287690"/>
      <w:bookmarkEnd w:id="0"/>
      <w:proofErr w:type="spellStart"/>
      <w:r w:rsidRPr="00891561">
        <w:rPr>
          <w:rFonts w:ascii="Arial" w:hAnsi="Arial" w:cs="Arial"/>
          <w:b/>
          <w:bCs/>
          <w:i/>
          <w:iCs/>
        </w:rPr>
        <w:t>Chrysophyllum</w:t>
      </w:r>
      <w:proofErr w:type="spellEnd"/>
      <w:r w:rsidRPr="00891561">
        <w:rPr>
          <w:rFonts w:ascii="Arial" w:hAnsi="Arial" w:cs="Arial"/>
          <w:b/>
          <w:bCs/>
          <w:i/>
          <w:iCs/>
        </w:rPr>
        <w:t xml:space="preserve"> </w:t>
      </w:r>
      <w:proofErr w:type="spellStart"/>
      <w:r w:rsidRPr="00891561">
        <w:rPr>
          <w:rFonts w:ascii="Arial" w:hAnsi="Arial" w:cs="Arial"/>
          <w:b/>
          <w:bCs/>
          <w:i/>
          <w:iCs/>
        </w:rPr>
        <w:t>albidum</w:t>
      </w:r>
      <w:proofErr w:type="spellEnd"/>
      <w:r w:rsidRPr="00891561">
        <w:rPr>
          <w:rFonts w:ascii="Arial" w:hAnsi="Arial" w:cs="Arial"/>
          <w:b/>
          <w:bCs/>
        </w:rPr>
        <w:t xml:space="preserve"> </w:t>
      </w:r>
      <w:r w:rsidR="00054F45" w:rsidRPr="00891561">
        <w:rPr>
          <w:rFonts w:ascii="Arial" w:hAnsi="Arial" w:cs="Arial"/>
          <w:b/>
          <w:bCs/>
        </w:rPr>
        <w:t>S</w:t>
      </w:r>
      <w:r w:rsidRPr="00891561">
        <w:rPr>
          <w:rFonts w:ascii="Arial" w:hAnsi="Arial" w:cs="Arial"/>
          <w:b/>
          <w:bCs/>
        </w:rPr>
        <w:t xml:space="preserve">eed </w:t>
      </w:r>
      <w:r w:rsidR="00054F45" w:rsidRPr="00891561">
        <w:rPr>
          <w:rFonts w:ascii="Arial" w:hAnsi="Arial" w:cs="Arial"/>
          <w:b/>
          <w:bCs/>
        </w:rPr>
        <w:t>S</w:t>
      </w:r>
      <w:r w:rsidRPr="00891561">
        <w:rPr>
          <w:rFonts w:ascii="Arial" w:hAnsi="Arial" w:cs="Arial"/>
          <w:b/>
          <w:bCs/>
        </w:rPr>
        <w:t>hell</w:t>
      </w:r>
      <w:r w:rsidR="00E85CE2" w:rsidRPr="00891561">
        <w:rPr>
          <w:rFonts w:ascii="Arial" w:hAnsi="Arial" w:cs="Arial"/>
          <w:b/>
          <w:bCs/>
        </w:rPr>
        <w:t xml:space="preserve">-derived </w:t>
      </w:r>
      <w:r w:rsidR="00054F45" w:rsidRPr="00891561">
        <w:rPr>
          <w:rFonts w:ascii="Arial" w:hAnsi="Arial" w:cs="Arial"/>
          <w:b/>
          <w:bCs/>
        </w:rPr>
        <w:t>A</w:t>
      </w:r>
      <w:r w:rsidR="00E85CE2" w:rsidRPr="00891561">
        <w:rPr>
          <w:rFonts w:ascii="Arial" w:hAnsi="Arial" w:cs="Arial"/>
          <w:b/>
          <w:bCs/>
        </w:rPr>
        <w:t xml:space="preserve">ctivated </w:t>
      </w:r>
      <w:r w:rsidR="00054F45" w:rsidRPr="00891561">
        <w:rPr>
          <w:rFonts w:ascii="Arial" w:hAnsi="Arial" w:cs="Arial"/>
          <w:b/>
          <w:bCs/>
        </w:rPr>
        <w:t>C</w:t>
      </w:r>
      <w:r w:rsidR="00E85CE2" w:rsidRPr="00891561">
        <w:rPr>
          <w:rFonts w:ascii="Arial" w:hAnsi="Arial" w:cs="Arial"/>
          <w:b/>
          <w:bCs/>
        </w:rPr>
        <w:t xml:space="preserve">arbon: A </w:t>
      </w:r>
      <w:r w:rsidR="00054F45" w:rsidRPr="00891561">
        <w:rPr>
          <w:rFonts w:ascii="Arial" w:hAnsi="Arial" w:cs="Arial"/>
          <w:b/>
          <w:bCs/>
        </w:rPr>
        <w:t>N</w:t>
      </w:r>
      <w:r w:rsidR="00E85CE2" w:rsidRPr="00891561">
        <w:rPr>
          <w:rFonts w:ascii="Arial" w:hAnsi="Arial" w:cs="Arial"/>
          <w:b/>
          <w:bCs/>
        </w:rPr>
        <w:t xml:space="preserve">ovel </w:t>
      </w:r>
      <w:r w:rsidR="00054F45" w:rsidRPr="00891561">
        <w:rPr>
          <w:rFonts w:ascii="Arial" w:hAnsi="Arial" w:cs="Arial"/>
          <w:b/>
          <w:bCs/>
        </w:rPr>
        <w:t>A</w:t>
      </w:r>
      <w:r w:rsidR="00E85CE2" w:rsidRPr="00891561">
        <w:rPr>
          <w:rFonts w:ascii="Arial" w:hAnsi="Arial" w:cs="Arial"/>
          <w:b/>
          <w:bCs/>
        </w:rPr>
        <w:t xml:space="preserve">dsorbent for </w:t>
      </w:r>
      <w:r w:rsidR="00054F45" w:rsidRPr="00891561">
        <w:rPr>
          <w:rFonts w:ascii="Arial" w:hAnsi="Arial" w:cs="Arial"/>
          <w:b/>
          <w:bCs/>
        </w:rPr>
        <w:t>B</w:t>
      </w:r>
      <w:r w:rsidR="00E85CE2" w:rsidRPr="00891561">
        <w:rPr>
          <w:rFonts w:ascii="Arial" w:hAnsi="Arial" w:cs="Arial"/>
          <w:b/>
          <w:bCs/>
        </w:rPr>
        <w:t xml:space="preserve">asic </w:t>
      </w:r>
      <w:r w:rsidR="0078003B" w:rsidRPr="00891561">
        <w:rPr>
          <w:rFonts w:ascii="Arial" w:hAnsi="Arial" w:cs="Arial"/>
          <w:b/>
          <w:bCs/>
        </w:rPr>
        <w:t>R</w:t>
      </w:r>
      <w:r w:rsidR="00E85CE2" w:rsidRPr="00891561">
        <w:rPr>
          <w:rFonts w:ascii="Arial" w:hAnsi="Arial" w:cs="Arial"/>
          <w:b/>
          <w:bCs/>
        </w:rPr>
        <w:t>ed 9</w:t>
      </w:r>
      <w:r w:rsidR="00534D66" w:rsidRPr="00891561">
        <w:rPr>
          <w:rFonts w:ascii="Arial" w:hAnsi="Arial" w:cs="Arial"/>
          <w:b/>
          <w:bCs/>
        </w:rPr>
        <w:t xml:space="preserve"> (BR9)</w:t>
      </w:r>
      <w:r w:rsidR="00E85CE2" w:rsidRPr="00891561">
        <w:rPr>
          <w:rFonts w:ascii="Arial" w:hAnsi="Arial" w:cs="Arial"/>
          <w:b/>
          <w:bCs/>
        </w:rPr>
        <w:t xml:space="preserve"> </w:t>
      </w:r>
      <w:r w:rsidR="0078003B" w:rsidRPr="00891561">
        <w:rPr>
          <w:rFonts w:ascii="Arial" w:hAnsi="Arial" w:cs="Arial"/>
          <w:b/>
          <w:bCs/>
        </w:rPr>
        <w:t>D</w:t>
      </w:r>
      <w:r w:rsidR="00E85CE2" w:rsidRPr="00891561">
        <w:rPr>
          <w:rFonts w:ascii="Arial" w:hAnsi="Arial" w:cs="Arial"/>
          <w:b/>
          <w:bCs/>
        </w:rPr>
        <w:t>ye</w:t>
      </w:r>
      <w:r w:rsidR="00054F45" w:rsidRPr="00891561">
        <w:rPr>
          <w:rFonts w:ascii="Arial" w:hAnsi="Arial" w:cs="Arial"/>
          <w:b/>
          <w:bCs/>
        </w:rPr>
        <w:t xml:space="preserve"> Adsorption</w:t>
      </w:r>
    </w:p>
    <w:p w14:paraId="3448179A" w14:textId="01F7E7CA" w:rsidR="00CD2A21" w:rsidRDefault="00CD2A21" w:rsidP="004508BC">
      <w:pPr>
        <w:spacing w:line="360" w:lineRule="auto"/>
        <w:jc w:val="both"/>
        <w:rPr>
          <w:rFonts w:ascii="Arial" w:hAnsi="Arial" w:cs="Arial"/>
          <w:i/>
          <w:iCs/>
        </w:rPr>
      </w:pPr>
    </w:p>
    <w:p w14:paraId="1E83E895" w14:textId="77777777" w:rsidR="00B20E37" w:rsidRPr="004F308C" w:rsidRDefault="00B20E37" w:rsidP="004508BC">
      <w:pPr>
        <w:spacing w:line="360" w:lineRule="auto"/>
        <w:jc w:val="both"/>
        <w:rPr>
          <w:rFonts w:ascii="Arial" w:hAnsi="Arial" w:cs="Arial"/>
          <w:i/>
          <w:iCs/>
        </w:rPr>
      </w:pPr>
    </w:p>
    <w:p w14:paraId="618DF483" w14:textId="74311253" w:rsidR="000359AB" w:rsidRPr="00891561" w:rsidRDefault="0098132A" w:rsidP="004508BC">
      <w:pPr>
        <w:spacing w:line="360" w:lineRule="auto"/>
        <w:jc w:val="both"/>
        <w:rPr>
          <w:rFonts w:ascii="Arial" w:hAnsi="Arial" w:cs="Arial"/>
          <w:b/>
          <w:bCs/>
        </w:rPr>
      </w:pPr>
      <w:r w:rsidRPr="00891561">
        <w:rPr>
          <w:rFonts w:ascii="Arial" w:hAnsi="Arial" w:cs="Arial"/>
          <w:b/>
          <w:bCs/>
        </w:rPr>
        <w:t xml:space="preserve">ABSTRACT </w:t>
      </w:r>
    </w:p>
    <w:p w14:paraId="4C488E68" w14:textId="2375A80C" w:rsidR="00641D6B" w:rsidRPr="00BA5714" w:rsidRDefault="009E25F3" w:rsidP="00BA5714">
      <w:pPr>
        <w:pStyle w:val="NormalWeb"/>
        <w:spacing w:line="276" w:lineRule="auto"/>
        <w:jc w:val="both"/>
        <w:rPr>
          <w:rFonts w:ascii="Arial" w:hAnsi="Arial" w:cs="Arial"/>
          <w:sz w:val="20"/>
          <w:szCs w:val="20"/>
        </w:rPr>
      </w:pPr>
      <w:bookmarkStart w:id="1" w:name="_Hlk201401283"/>
      <w:r w:rsidRPr="00BA5714">
        <w:rPr>
          <w:rFonts w:ascii="Arial" w:hAnsi="Arial" w:cs="Arial"/>
          <w:sz w:val="20"/>
          <w:szCs w:val="20"/>
        </w:rPr>
        <w:t>This study aimed at the valorization of African star apple (</w:t>
      </w:r>
      <w:proofErr w:type="spellStart"/>
      <w:r w:rsidRPr="00BA5714">
        <w:rPr>
          <w:rFonts w:ascii="Arial" w:hAnsi="Arial" w:cs="Arial"/>
          <w:i/>
          <w:iCs/>
          <w:sz w:val="20"/>
          <w:szCs w:val="20"/>
        </w:rPr>
        <w:t>Chrysophyllum</w:t>
      </w:r>
      <w:proofErr w:type="spellEnd"/>
      <w:r w:rsidRPr="00BA5714">
        <w:rPr>
          <w:rFonts w:ascii="Arial" w:hAnsi="Arial" w:cs="Arial"/>
          <w:i/>
          <w:iCs/>
          <w:sz w:val="20"/>
          <w:szCs w:val="20"/>
        </w:rPr>
        <w:t xml:space="preserve"> </w:t>
      </w:r>
      <w:proofErr w:type="spellStart"/>
      <w:r w:rsidRPr="00BA5714">
        <w:rPr>
          <w:rFonts w:ascii="Arial" w:hAnsi="Arial" w:cs="Arial"/>
          <w:i/>
          <w:iCs/>
          <w:sz w:val="20"/>
          <w:szCs w:val="20"/>
        </w:rPr>
        <w:t>albidum</w:t>
      </w:r>
      <w:proofErr w:type="spellEnd"/>
      <w:r w:rsidRPr="00BA5714">
        <w:rPr>
          <w:rFonts w:ascii="Arial" w:hAnsi="Arial" w:cs="Arial"/>
          <w:sz w:val="20"/>
          <w:szCs w:val="20"/>
        </w:rPr>
        <w:t>) seed shell into activated carbon as a sustainable, cost-effective adsorbent for Basic red 9 (BR9) dye removal from aqueous solutions</w:t>
      </w:r>
      <w:r w:rsidR="00B225A7" w:rsidRPr="00BA5714">
        <w:rPr>
          <w:rFonts w:ascii="Arial" w:hAnsi="Arial" w:cs="Arial"/>
          <w:sz w:val="20"/>
          <w:szCs w:val="20"/>
        </w:rPr>
        <w:t>. Carbonization and acid activation of the biomass was used to produce the adsorbent</w:t>
      </w:r>
      <w:r w:rsidR="00825743" w:rsidRPr="00BA5714">
        <w:rPr>
          <w:rFonts w:ascii="Arial" w:hAnsi="Arial" w:cs="Arial"/>
          <w:sz w:val="20"/>
          <w:szCs w:val="20"/>
        </w:rPr>
        <w:t xml:space="preserve">. </w:t>
      </w:r>
      <w:proofErr w:type="spellStart"/>
      <w:r w:rsidR="006030DD" w:rsidRPr="00BA5714">
        <w:rPr>
          <w:rFonts w:ascii="Arial" w:hAnsi="Arial" w:cs="Arial"/>
          <w:i/>
          <w:iCs/>
          <w:sz w:val="20"/>
          <w:szCs w:val="20"/>
        </w:rPr>
        <w:t>Chrysophylum</w:t>
      </w:r>
      <w:proofErr w:type="spellEnd"/>
      <w:r w:rsidR="006030DD" w:rsidRPr="00BA5714">
        <w:rPr>
          <w:rFonts w:ascii="Arial" w:hAnsi="Arial" w:cs="Arial"/>
          <w:i/>
          <w:iCs/>
          <w:sz w:val="20"/>
          <w:szCs w:val="20"/>
        </w:rPr>
        <w:t xml:space="preserve"> </w:t>
      </w:r>
      <w:proofErr w:type="spellStart"/>
      <w:r w:rsidR="006030DD" w:rsidRPr="00BA5714">
        <w:rPr>
          <w:rFonts w:ascii="Arial" w:hAnsi="Arial" w:cs="Arial"/>
          <w:i/>
          <w:iCs/>
          <w:sz w:val="20"/>
          <w:szCs w:val="20"/>
        </w:rPr>
        <w:t>albidum</w:t>
      </w:r>
      <w:proofErr w:type="spellEnd"/>
      <w:r w:rsidR="006030DD" w:rsidRPr="00BA5714">
        <w:rPr>
          <w:rFonts w:ascii="Arial" w:hAnsi="Arial" w:cs="Arial"/>
          <w:i/>
          <w:iCs/>
          <w:sz w:val="20"/>
          <w:szCs w:val="20"/>
        </w:rPr>
        <w:t xml:space="preserve"> </w:t>
      </w:r>
      <w:r w:rsidR="006030DD" w:rsidRPr="00BA5714">
        <w:rPr>
          <w:rFonts w:ascii="Arial" w:hAnsi="Arial" w:cs="Arial"/>
          <w:sz w:val="20"/>
          <w:szCs w:val="20"/>
        </w:rPr>
        <w:t>seed shell activated carbon (CASSAC)</w:t>
      </w:r>
      <w:r w:rsidR="00B83A4F" w:rsidRPr="00BA5714">
        <w:rPr>
          <w:rFonts w:ascii="Arial" w:hAnsi="Arial" w:cs="Arial"/>
          <w:sz w:val="20"/>
          <w:szCs w:val="20"/>
        </w:rPr>
        <w:t xml:space="preserve"> </w:t>
      </w:r>
      <w:r w:rsidR="006030DD" w:rsidRPr="00BA5714">
        <w:rPr>
          <w:rFonts w:ascii="Arial" w:hAnsi="Arial" w:cs="Arial"/>
          <w:sz w:val="20"/>
          <w:szCs w:val="20"/>
        </w:rPr>
        <w:t>w</w:t>
      </w:r>
      <w:r w:rsidR="000E647C" w:rsidRPr="00BA5714">
        <w:rPr>
          <w:rFonts w:ascii="Arial" w:hAnsi="Arial" w:cs="Arial"/>
          <w:sz w:val="20"/>
          <w:szCs w:val="20"/>
        </w:rPr>
        <w:t>ere</w:t>
      </w:r>
      <w:r w:rsidR="006030DD" w:rsidRPr="00BA5714">
        <w:rPr>
          <w:rFonts w:ascii="Arial" w:hAnsi="Arial" w:cs="Arial"/>
          <w:sz w:val="20"/>
          <w:szCs w:val="20"/>
        </w:rPr>
        <w:t xml:space="preserve"> synthesized </w:t>
      </w:r>
      <w:r w:rsidR="000E647C" w:rsidRPr="00BA5714">
        <w:rPr>
          <w:rFonts w:ascii="Arial" w:hAnsi="Arial" w:cs="Arial"/>
          <w:sz w:val="20"/>
          <w:szCs w:val="20"/>
        </w:rPr>
        <w:t xml:space="preserve">after washing and drying the seed shell, it was </w:t>
      </w:r>
      <w:r w:rsidR="006076B9" w:rsidRPr="00BA5714">
        <w:rPr>
          <w:rFonts w:ascii="Arial" w:hAnsi="Arial" w:cs="Arial"/>
          <w:sz w:val="20"/>
          <w:szCs w:val="20"/>
        </w:rPr>
        <w:t>carbonized</w:t>
      </w:r>
      <w:r w:rsidR="006030DD" w:rsidRPr="00BA5714">
        <w:rPr>
          <w:rFonts w:ascii="Arial" w:hAnsi="Arial" w:cs="Arial"/>
          <w:sz w:val="20"/>
          <w:szCs w:val="20"/>
        </w:rPr>
        <w:t xml:space="preserve"> and chemical</w:t>
      </w:r>
      <w:r w:rsidR="00EF1098" w:rsidRPr="00BA5714">
        <w:rPr>
          <w:rFonts w:ascii="Arial" w:hAnsi="Arial" w:cs="Arial"/>
          <w:sz w:val="20"/>
          <w:szCs w:val="20"/>
        </w:rPr>
        <w:t>ly</w:t>
      </w:r>
      <w:r w:rsidR="006030DD" w:rsidRPr="00BA5714">
        <w:rPr>
          <w:rFonts w:ascii="Arial" w:hAnsi="Arial" w:cs="Arial"/>
          <w:sz w:val="20"/>
          <w:szCs w:val="20"/>
        </w:rPr>
        <w:t xml:space="preserve"> activat</w:t>
      </w:r>
      <w:r w:rsidR="00EF1098" w:rsidRPr="00BA5714">
        <w:rPr>
          <w:rFonts w:ascii="Arial" w:hAnsi="Arial" w:cs="Arial"/>
          <w:sz w:val="20"/>
          <w:szCs w:val="20"/>
        </w:rPr>
        <w:t>ed with phosphoric acid</w:t>
      </w:r>
      <w:r w:rsidR="00E31E50" w:rsidRPr="00BA5714">
        <w:rPr>
          <w:rFonts w:ascii="Arial" w:hAnsi="Arial" w:cs="Arial"/>
          <w:sz w:val="20"/>
          <w:szCs w:val="20"/>
        </w:rPr>
        <w:t>.</w:t>
      </w:r>
      <w:r w:rsidR="006030DD" w:rsidRPr="00BA5714">
        <w:rPr>
          <w:rFonts w:ascii="Arial" w:hAnsi="Arial" w:cs="Arial"/>
          <w:sz w:val="20"/>
          <w:szCs w:val="20"/>
        </w:rPr>
        <w:t xml:space="preserve"> </w:t>
      </w:r>
      <w:r w:rsidR="00E31E50" w:rsidRPr="00BA5714">
        <w:rPr>
          <w:rFonts w:ascii="Arial" w:hAnsi="Arial" w:cs="Arial"/>
          <w:sz w:val="20"/>
          <w:szCs w:val="20"/>
        </w:rPr>
        <w:t>I</w:t>
      </w:r>
      <w:r w:rsidR="00EF1098" w:rsidRPr="00BA5714">
        <w:rPr>
          <w:rFonts w:ascii="Arial" w:hAnsi="Arial" w:cs="Arial"/>
          <w:sz w:val="20"/>
          <w:szCs w:val="20"/>
        </w:rPr>
        <w:t xml:space="preserve">t was </w:t>
      </w:r>
      <w:r w:rsidR="00825743" w:rsidRPr="00BA5714">
        <w:rPr>
          <w:rFonts w:ascii="Arial" w:hAnsi="Arial" w:cs="Arial"/>
          <w:sz w:val="20"/>
          <w:szCs w:val="20"/>
        </w:rPr>
        <w:t xml:space="preserve">then </w:t>
      </w:r>
      <w:r w:rsidR="00E31E50" w:rsidRPr="00BA5714">
        <w:rPr>
          <w:rFonts w:ascii="Arial" w:hAnsi="Arial" w:cs="Arial"/>
          <w:sz w:val="20"/>
          <w:szCs w:val="20"/>
        </w:rPr>
        <w:t>characteri</w:t>
      </w:r>
      <w:r w:rsidR="00825743" w:rsidRPr="00BA5714">
        <w:rPr>
          <w:rFonts w:ascii="Arial" w:hAnsi="Arial" w:cs="Arial"/>
          <w:sz w:val="20"/>
          <w:szCs w:val="20"/>
        </w:rPr>
        <w:t>z</w:t>
      </w:r>
      <w:r w:rsidR="00E31E50" w:rsidRPr="00BA5714">
        <w:rPr>
          <w:rFonts w:ascii="Arial" w:hAnsi="Arial" w:cs="Arial"/>
          <w:sz w:val="20"/>
          <w:szCs w:val="20"/>
        </w:rPr>
        <w:t>ed</w:t>
      </w:r>
      <w:r w:rsidR="006030DD" w:rsidRPr="00BA5714">
        <w:rPr>
          <w:rFonts w:ascii="Arial" w:hAnsi="Arial" w:cs="Arial"/>
          <w:sz w:val="20"/>
          <w:szCs w:val="20"/>
        </w:rPr>
        <w:t xml:space="preserve"> using BET, SEM, XRD,</w:t>
      </w:r>
      <w:r w:rsidR="00F26AB8" w:rsidRPr="00BA5714">
        <w:rPr>
          <w:rFonts w:ascii="Arial" w:hAnsi="Arial" w:cs="Arial"/>
          <w:sz w:val="20"/>
          <w:szCs w:val="20"/>
        </w:rPr>
        <w:t xml:space="preserve"> </w:t>
      </w:r>
      <w:r w:rsidR="006030DD" w:rsidRPr="00BA5714">
        <w:rPr>
          <w:rFonts w:ascii="Arial" w:hAnsi="Arial" w:cs="Arial"/>
          <w:sz w:val="20"/>
          <w:szCs w:val="20"/>
        </w:rPr>
        <w:t xml:space="preserve">and </w:t>
      </w:r>
      <w:proofErr w:type="spellStart"/>
      <w:r w:rsidR="006030DD" w:rsidRPr="00BA5714">
        <w:rPr>
          <w:rFonts w:ascii="Arial" w:hAnsi="Arial" w:cs="Arial"/>
          <w:sz w:val="20"/>
          <w:szCs w:val="20"/>
        </w:rPr>
        <w:t>pHpzc</w:t>
      </w:r>
      <w:proofErr w:type="spellEnd"/>
      <w:r w:rsidR="006030DD" w:rsidRPr="00BA5714">
        <w:rPr>
          <w:rFonts w:ascii="Arial" w:hAnsi="Arial" w:cs="Arial"/>
          <w:sz w:val="20"/>
          <w:szCs w:val="20"/>
        </w:rPr>
        <w:t xml:space="preserve"> analyses, and evaluated through batch adsorption experiments</w:t>
      </w:r>
      <w:r w:rsidR="00825743" w:rsidRPr="00BA5714">
        <w:rPr>
          <w:rFonts w:ascii="Arial" w:hAnsi="Arial" w:cs="Arial"/>
          <w:sz w:val="20"/>
          <w:szCs w:val="20"/>
        </w:rPr>
        <w:t xml:space="preserve"> to ascertain the effects of pH, adsorbent dosage, initial dye concentration</w:t>
      </w:r>
      <w:r w:rsidR="00F50A3B" w:rsidRPr="00BA5714">
        <w:rPr>
          <w:rFonts w:ascii="Arial" w:hAnsi="Arial" w:cs="Arial"/>
          <w:sz w:val="20"/>
          <w:szCs w:val="20"/>
        </w:rPr>
        <w:t>, contact time, and temperature on the adsorption of the adsorbate unto the adsorbent</w:t>
      </w:r>
      <w:r w:rsidR="006030DD" w:rsidRPr="00BA5714">
        <w:rPr>
          <w:rFonts w:ascii="Arial" w:hAnsi="Arial" w:cs="Arial"/>
          <w:sz w:val="20"/>
          <w:szCs w:val="20"/>
        </w:rPr>
        <w:t xml:space="preserve">. </w:t>
      </w:r>
      <w:bookmarkEnd w:id="1"/>
      <w:r w:rsidR="00641D6B" w:rsidRPr="00BA5714">
        <w:rPr>
          <w:rFonts w:ascii="Arial" w:hAnsi="Arial" w:cs="Arial"/>
          <w:sz w:val="20"/>
          <w:szCs w:val="20"/>
        </w:rPr>
        <w:t xml:space="preserve">The </w:t>
      </w:r>
      <w:r w:rsidR="000E647C" w:rsidRPr="00BA5714">
        <w:rPr>
          <w:rFonts w:ascii="Arial" w:hAnsi="Arial" w:cs="Arial"/>
          <w:sz w:val="20"/>
          <w:szCs w:val="20"/>
        </w:rPr>
        <w:t>prepared adsorbent</w:t>
      </w:r>
      <w:r w:rsidR="00641D6B" w:rsidRPr="00BA5714">
        <w:rPr>
          <w:rFonts w:ascii="Arial" w:hAnsi="Arial" w:cs="Arial"/>
          <w:sz w:val="20"/>
          <w:szCs w:val="20"/>
        </w:rPr>
        <w:t xml:space="preserve"> </w:t>
      </w:r>
      <w:r w:rsidR="000E647C" w:rsidRPr="00BA5714">
        <w:rPr>
          <w:rFonts w:ascii="Arial" w:hAnsi="Arial" w:cs="Arial"/>
          <w:sz w:val="20"/>
          <w:szCs w:val="20"/>
        </w:rPr>
        <w:t>had</w:t>
      </w:r>
      <w:r w:rsidR="00641D6B" w:rsidRPr="00BA5714">
        <w:rPr>
          <w:rFonts w:ascii="Arial" w:hAnsi="Arial" w:cs="Arial"/>
          <w:sz w:val="20"/>
          <w:szCs w:val="20"/>
        </w:rPr>
        <w:t xml:space="preserve"> a surface area of 329.46 m²/g</w:t>
      </w:r>
      <w:r w:rsidR="00F50A3B" w:rsidRPr="00BA5714">
        <w:rPr>
          <w:rFonts w:ascii="Arial" w:hAnsi="Arial" w:cs="Arial"/>
          <w:sz w:val="20"/>
          <w:szCs w:val="20"/>
        </w:rPr>
        <w:t xml:space="preserve"> with a heterogeneous structure with irregular patterns of pore</w:t>
      </w:r>
      <w:r w:rsidR="00641D6B" w:rsidRPr="00BA5714">
        <w:rPr>
          <w:rFonts w:ascii="Arial" w:hAnsi="Arial" w:cs="Arial"/>
          <w:sz w:val="20"/>
          <w:szCs w:val="20"/>
        </w:rPr>
        <w:t xml:space="preserve"> and achieved maximum BR9 dye removal efficiency of 96% at a pH of 8. The equilibrium isotherm data best fit the Freundlich model (R² = 0.9513), while the kinetics data aligned closely with the pseudo-second-order model (R² = 0.983), indicating multilayer chemisorption on a heterogeneous surface. Thermodynamic studies revealed spontaneous</w:t>
      </w:r>
      <w:r w:rsidR="00773FD6" w:rsidRPr="00BA5714">
        <w:rPr>
          <w:rFonts w:ascii="Arial" w:hAnsi="Arial" w:cs="Arial"/>
          <w:sz w:val="20"/>
          <w:szCs w:val="20"/>
        </w:rPr>
        <w:t xml:space="preserve"> and </w:t>
      </w:r>
      <w:r w:rsidR="00641D6B" w:rsidRPr="00BA5714">
        <w:rPr>
          <w:rFonts w:ascii="Arial" w:hAnsi="Arial" w:cs="Arial"/>
          <w:sz w:val="20"/>
          <w:szCs w:val="20"/>
        </w:rPr>
        <w:t>e</w:t>
      </w:r>
      <w:r w:rsidR="00773FD6" w:rsidRPr="00BA5714">
        <w:rPr>
          <w:rFonts w:ascii="Arial" w:hAnsi="Arial" w:cs="Arial"/>
          <w:sz w:val="20"/>
          <w:szCs w:val="20"/>
        </w:rPr>
        <w:t>ndo</w:t>
      </w:r>
      <w:r w:rsidR="00641D6B" w:rsidRPr="00BA5714">
        <w:rPr>
          <w:rFonts w:ascii="Arial" w:hAnsi="Arial" w:cs="Arial"/>
          <w:sz w:val="20"/>
          <w:szCs w:val="20"/>
        </w:rPr>
        <w:t>thermic process, with ΔG ranging from</w:t>
      </w:r>
      <w:r w:rsidR="00FD5B95" w:rsidRPr="00BA5714">
        <w:rPr>
          <w:rFonts w:ascii="Arial" w:hAnsi="Arial" w:cs="Arial"/>
          <w:sz w:val="20"/>
          <w:szCs w:val="20"/>
        </w:rPr>
        <w:t xml:space="preserve"> -</w:t>
      </w:r>
      <w:r w:rsidR="00641D6B" w:rsidRPr="00BA5714">
        <w:rPr>
          <w:rFonts w:ascii="Arial" w:hAnsi="Arial" w:cs="Arial"/>
          <w:sz w:val="20"/>
          <w:szCs w:val="20"/>
        </w:rPr>
        <w:t>18.03 to -19.71 kJ/mol, ΔH at 24.99 kJ/mol, and ΔS at 55.89 J/</w:t>
      </w:r>
      <w:proofErr w:type="spellStart"/>
      <w:r w:rsidR="00641D6B" w:rsidRPr="00BA5714">
        <w:rPr>
          <w:rFonts w:ascii="Arial" w:hAnsi="Arial" w:cs="Arial"/>
          <w:sz w:val="20"/>
          <w:szCs w:val="20"/>
        </w:rPr>
        <w:t>mol·K</w:t>
      </w:r>
      <w:proofErr w:type="spellEnd"/>
      <w:r w:rsidR="00641D6B" w:rsidRPr="00BA5714">
        <w:rPr>
          <w:rFonts w:ascii="Arial" w:hAnsi="Arial" w:cs="Arial"/>
          <w:sz w:val="20"/>
          <w:szCs w:val="20"/>
        </w:rPr>
        <w:t>. Compared to other adsorbents, CASSAC provides a cost-effective solution, supporting the valori</w:t>
      </w:r>
      <w:r w:rsidR="00F50A3B" w:rsidRPr="00BA5714">
        <w:rPr>
          <w:rFonts w:ascii="Arial" w:hAnsi="Arial" w:cs="Arial"/>
          <w:sz w:val="20"/>
          <w:szCs w:val="20"/>
        </w:rPr>
        <w:t>z</w:t>
      </w:r>
      <w:r w:rsidR="00641D6B" w:rsidRPr="00BA5714">
        <w:rPr>
          <w:rFonts w:ascii="Arial" w:hAnsi="Arial" w:cs="Arial"/>
          <w:sz w:val="20"/>
          <w:szCs w:val="20"/>
        </w:rPr>
        <w:t>ation of agricultural waste and sustainable wastewater treatment. These results advance environmental remediation efforts and align with the United Nations Sustainable Development Goals for clean water and sanitation.</w:t>
      </w:r>
    </w:p>
    <w:p w14:paraId="733FCA31" w14:textId="248DD42B" w:rsidR="00187ABB" w:rsidRPr="00330B92" w:rsidRDefault="0098132A" w:rsidP="00641D6B">
      <w:pPr>
        <w:pStyle w:val="NormalWeb"/>
        <w:jc w:val="both"/>
        <w:rPr>
          <w:rFonts w:ascii="Arial" w:hAnsi="Arial" w:cs="Arial"/>
          <w:i/>
          <w:iCs/>
          <w:sz w:val="20"/>
          <w:szCs w:val="20"/>
        </w:rPr>
      </w:pPr>
      <w:r w:rsidRPr="00330B92">
        <w:rPr>
          <w:rFonts w:ascii="Arial" w:hAnsi="Arial" w:cs="Arial"/>
          <w:b/>
          <w:bCs/>
          <w:i/>
          <w:iCs/>
          <w:sz w:val="20"/>
          <w:szCs w:val="20"/>
        </w:rPr>
        <w:t>Keywords</w:t>
      </w:r>
      <w:r w:rsidRPr="00330B92">
        <w:rPr>
          <w:rFonts w:ascii="Arial" w:hAnsi="Arial" w:cs="Arial"/>
          <w:i/>
          <w:iCs/>
          <w:sz w:val="20"/>
          <w:szCs w:val="20"/>
        </w:rPr>
        <w:t>: Activated carbon,</w:t>
      </w:r>
      <w:r w:rsidR="002F66D4" w:rsidRPr="00330B92">
        <w:rPr>
          <w:rFonts w:ascii="Arial" w:hAnsi="Arial" w:cs="Arial"/>
          <w:i/>
          <w:iCs/>
          <w:sz w:val="20"/>
          <w:szCs w:val="20"/>
        </w:rPr>
        <w:t xml:space="preserve"> </w:t>
      </w:r>
      <w:r w:rsidR="00EC233F" w:rsidRPr="00330B92">
        <w:rPr>
          <w:rFonts w:ascii="Arial" w:hAnsi="Arial" w:cs="Arial"/>
          <w:i/>
          <w:iCs/>
          <w:sz w:val="20"/>
          <w:szCs w:val="20"/>
        </w:rPr>
        <w:t xml:space="preserve">Adsorption, African star apple, </w:t>
      </w:r>
      <w:r w:rsidR="002F66D4" w:rsidRPr="00330B92">
        <w:rPr>
          <w:rFonts w:ascii="Arial" w:hAnsi="Arial" w:cs="Arial"/>
          <w:i/>
          <w:iCs/>
          <w:sz w:val="20"/>
          <w:szCs w:val="20"/>
        </w:rPr>
        <w:t>Agricultural waste,</w:t>
      </w:r>
      <w:r w:rsidRPr="00330B92">
        <w:rPr>
          <w:rFonts w:ascii="Arial" w:hAnsi="Arial" w:cs="Arial"/>
          <w:i/>
          <w:iCs/>
          <w:sz w:val="20"/>
          <w:szCs w:val="20"/>
        </w:rPr>
        <w:t xml:space="preserve"> Basic </w:t>
      </w:r>
      <w:r w:rsidR="00DA5152" w:rsidRPr="00330B92">
        <w:rPr>
          <w:rFonts w:ascii="Arial" w:hAnsi="Arial" w:cs="Arial"/>
          <w:i/>
          <w:iCs/>
          <w:sz w:val="20"/>
          <w:szCs w:val="20"/>
        </w:rPr>
        <w:t>R</w:t>
      </w:r>
      <w:r w:rsidRPr="00330B92">
        <w:rPr>
          <w:rFonts w:ascii="Arial" w:hAnsi="Arial" w:cs="Arial"/>
          <w:i/>
          <w:iCs/>
          <w:sz w:val="20"/>
          <w:szCs w:val="20"/>
        </w:rPr>
        <w:t>ed 9</w:t>
      </w:r>
      <w:r w:rsidR="00472AA4" w:rsidRPr="00330B92">
        <w:rPr>
          <w:rFonts w:ascii="Arial" w:hAnsi="Arial" w:cs="Arial"/>
          <w:i/>
          <w:iCs/>
          <w:sz w:val="20"/>
          <w:szCs w:val="20"/>
        </w:rPr>
        <w:t xml:space="preserve"> (BR9)</w:t>
      </w:r>
      <w:r w:rsidRPr="00330B92">
        <w:rPr>
          <w:rFonts w:ascii="Arial" w:hAnsi="Arial" w:cs="Arial"/>
          <w:i/>
          <w:iCs/>
          <w:sz w:val="20"/>
          <w:szCs w:val="20"/>
        </w:rPr>
        <w:t xml:space="preserve">, </w:t>
      </w:r>
      <w:r w:rsidR="00187ABB" w:rsidRPr="00330B92">
        <w:rPr>
          <w:rFonts w:ascii="Arial" w:hAnsi="Arial" w:cs="Arial"/>
          <w:i/>
          <w:iCs/>
          <w:sz w:val="20"/>
          <w:szCs w:val="20"/>
        </w:rPr>
        <w:t>Valori</w:t>
      </w:r>
      <w:r w:rsidR="00087023" w:rsidRPr="00330B92">
        <w:rPr>
          <w:rFonts w:ascii="Arial" w:hAnsi="Arial" w:cs="Arial"/>
          <w:i/>
          <w:iCs/>
          <w:sz w:val="20"/>
          <w:szCs w:val="20"/>
        </w:rPr>
        <w:t>z</w:t>
      </w:r>
      <w:r w:rsidR="00187ABB" w:rsidRPr="00330B92">
        <w:rPr>
          <w:rFonts w:ascii="Arial" w:hAnsi="Arial" w:cs="Arial"/>
          <w:i/>
          <w:iCs/>
          <w:sz w:val="20"/>
          <w:szCs w:val="20"/>
        </w:rPr>
        <w:t>ation</w:t>
      </w:r>
      <w:r w:rsidR="003B3DFB" w:rsidRPr="00330B92">
        <w:rPr>
          <w:rFonts w:ascii="Arial" w:hAnsi="Arial" w:cs="Arial"/>
          <w:i/>
          <w:iCs/>
          <w:sz w:val="20"/>
          <w:szCs w:val="20"/>
        </w:rPr>
        <w:t>.</w:t>
      </w:r>
    </w:p>
    <w:p w14:paraId="6FFE4EA3" w14:textId="4275A784" w:rsidR="0098132A" w:rsidRPr="00330B92" w:rsidRDefault="00330B92" w:rsidP="0051743E">
      <w:pPr>
        <w:pStyle w:val="ListParagraph"/>
        <w:numPr>
          <w:ilvl w:val="0"/>
          <w:numId w:val="5"/>
        </w:numPr>
        <w:spacing w:line="360" w:lineRule="auto"/>
        <w:ind w:hanging="720"/>
        <w:jc w:val="both"/>
        <w:rPr>
          <w:rFonts w:ascii="Arial" w:hAnsi="Arial" w:cs="Arial"/>
          <w:b/>
          <w:bCs/>
        </w:rPr>
      </w:pPr>
      <w:r w:rsidRPr="00330B92">
        <w:rPr>
          <w:rFonts w:ascii="Arial" w:hAnsi="Arial" w:cs="Arial"/>
          <w:b/>
          <w:bCs/>
        </w:rPr>
        <w:t>INTRODUCTION</w:t>
      </w:r>
    </w:p>
    <w:p w14:paraId="20D4363A" w14:textId="74AF66D5" w:rsidR="001A665C" w:rsidRPr="005F7414" w:rsidRDefault="006F6412" w:rsidP="00F55C90">
      <w:pPr>
        <w:pStyle w:val="NormalWeb"/>
        <w:spacing w:line="360" w:lineRule="auto"/>
        <w:jc w:val="both"/>
        <w:rPr>
          <w:rFonts w:ascii="Arial" w:hAnsi="Arial" w:cs="Arial"/>
          <w:sz w:val="20"/>
          <w:szCs w:val="20"/>
        </w:rPr>
      </w:pPr>
      <w:r w:rsidRPr="005F7414">
        <w:rPr>
          <w:rFonts w:ascii="Arial" w:hAnsi="Arial" w:cs="Arial"/>
          <w:sz w:val="20"/>
          <w:szCs w:val="20"/>
        </w:rPr>
        <w:t xml:space="preserve">The rapid rise in </w:t>
      </w:r>
      <w:r w:rsidR="006076B9" w:rsidRPr="005F7414">
        <w:rPr>
          <w:rFonts w:ascii="Arial" w:hAnsi="Arial" w:cs="Arial"/>
          <w:sz w:val="20"/>
          <w:szCs w:val="20"/>
        </w:rPr>
        <w:t>urbanization</w:t>
      </w:r>
      <w:r w:rsidRPr="005F7414">
        <w:rPr>
          <w:rFonts w:ascii="Arial" w:hAnsi="Arial" w:cs="Arial"/>
          <w:sz w:val="20"/>
          <w:szCs w:val="20"/>
        </w:rPr>
        <w:t xml:space="preserve"> and </w:t>
      </w:r>
      <w:r w:rsidR="006076B9" w:rsidRPr="005F7414">
        <w:rPr>
          <w:rFonts w:ascii="Arial" w:hAnsi="Arial" w:cs="Arial"/>
          <w:sz w:val="20"/>
          <w:szCs w:val="20"/>
        </w:rPr>
        <w:t>industrialization</w:t>
      </w:r>
      <w:r w:rsidRPr="005F7414">
        <w:rPr>
          <w:rFonts w:ascii="Arial" w:hAnsi="Arial" w:cs="Arial"/>
          <w:sz w:val="20"/>
          <w:szCs w:val="20"/>
        </w:rPr>
        <w:t xml:space="preserve">, particularly in the textile sector, has led to a significant increase in wastewater production, making it the primary source of global aquatic ecosystem pollution </w:t>
      </w:r>
      <w:r w:rsidR="00533B39" w:rsidRPr="005F7414">
        <w:rPr>
          <w:rFonts w:ascii="Arial" w:hAnsi="Arial" w:cs="Arial"/>
          <w:sz w:val="20"/>
          <w:szCs w:val="20"/>
        </w:rPr>
        <w:t xml:space="preserve">(Karri </w:t>
      </w:r>
      <w:r w:rsidR="00533B39" w:rsidRPr="005F7414">
        <w:rPr>
          <w:rFonts w:ascii="Arial" w:hAnsi="Arial" w:cs="Arial"/>
          <w:i/>
          <w:iCs/>
          <w:sz w:val="20"/>
          <w:szCs w:val="20"/>
        </w:rPr>
        <w:t>et al</w:t>
      </w:r>
      <w:r w:rsidR="00533B39" w:rsidRPr="005F7414">
        <w:rPr>
          <w:rFonts w:ascii="Arial" w:hAnsi="Arial" w:cs="Arial"/>
          <w:sz w:val="20"/>
          <w:szCs w:val="20"/>
        </w:rPr>
        <w:t xml:space="preserve">., 2021). </w:t>
      </w:r>
      <w:r w:rsidR="00334019" w:rsidRPr="005F7414">
        <w:rPr>
          <w:rFonts w:ascii="Arial" w:hAnsi="Arial" w:cs="Arial"/>
          <w:sz w:val="20"/>
          <w:szCs w:val="20"/>
        </w:rPr>
        <w:t>Numerous</w:t>
      </w:r>
      <w:r w:rsidR="00533B39" w:rsidRPr="005F7414">
        <w:rPr>
          <w:rFonts w:ascii="Arial" w:hAnsi="Arial" w:cs="Arial"/>
          <w:sz w:val="20"/>
          <w:szCs w:val="20"/>
        </w:rPr>
        <w:t xml:space="preserve"> synthetic dyes, heavy metals, and organic chemicals found in textile effluents are hazardous, non-biodegradable, and persistent in the environment</w:t>
      </w:r>
      <w:r w:rsidR="00C0791F" w:rsidRPr="005F7414">
        <w:rPr>
          <w:rFonts w:ascii="Arial" w:hAnsi="Arial" w:cs="Arial"/>
          <w:sz w:val="20"/>
          <w:szCs w:val="20"/>
        </w:rPr>
        <w:t xml:space="preserve"> (</w:t>
      </w:r>
      <w:r w:rsidR="007A35AE" w:rsidRPr="005F7414">
        <w:rPr>
          <w:rFonts w:ascii="Arial" w:hAnsi="Arial" w:cs="Arial"/>
          <w:sz w:val="20"/>
          <w:szCs w:val="20"/>
        </w:rPr>
        <w:t>D</w:t>
      </w:r>
      <w:r w:rsidR="00FB21BA" w:rsidRPr="005F7414">
        <w:rPr>
          <w:rFonts w:ascii="Arial" w:hAnsi="Arial" w:cs="Arial"/>
          <w:sz w:val="20"/>
          <w:szCs w:val="20"/>
        </w:rPr>
        <w:t>h</w:t>
      </w:r>
      <w:r w:rsidR="007A35AE" w:rsidRPr="005F7414">
        <w:rPr>
          <w:rFonts w:ascii="Arial" w:hAnsi="Arial" w:cs="Arial"/>
          <w:sz w:val="20"/>
          <w:szCs w:val="20"/>
        </w:rPr>
        <w:t>ruv and Bhatt, 2022</w:t>
      </w:r>
      <w:r w:rsidR="00125401" w:rsidRPr="005F7414">
        <w:rPr>
          <w:rFonts w:ascii="Arial" w:hAnsi="Arial" w:cs="Arial"/>
          <w:sz w:val="20"/>
          <w:szCs w:val="20"/>
        </w:rPr>
        <w:t>;</w:t>
      </w:r>
      <w:r w:rsidR="00916432" w:rsidRPr="005F7414">
        <w:rPr>
          <w:rFonts w:ascii="Arial" w:hAnsi="Arial" w:cs="Arial"/>
          <w:sz w:val="20"/>
          <w:szCs w:val="20"/>
        </w:rPr>
        <w:t xml:space="preserve"> Mani </w:t>
      </w:r>
      <w:r w:rsidR="00916432" w:rsidRPr="005F7414">
        <w:rPr>
          <w:rFonts w:ascii="Arial" w:hAnsi="Arial" w:cs="Arial"/>
          <w:i/>
          <w:iCs/>
          <w:sz w:val="20"/>
          <w:szCs w:val="20"/>
        </w:rPr>
        <w:t xml:space="preserve">et al., </w:t>
      </w:r>
      <w:r w:rsidR="00916432" w:rsidRPr="005F7414">
        <w:rPr>
          <w:rFonts w:ascii="Arial" w:hAnsi="Arial" w:cs="Arial"/>
          <w:sz w:val="20"/>
          <w:szCs w:val="20"/>
        </w:rPr>
        <w:t>2018</w:t>
      </w:r>
      <w:r w:rsidR="007A35AE" w:rsidRPr="005F7414">
        <w:rPr>
          <w:rFonts w:ascii="Arial" w:hAnsi="Arial" w:cs="Arial"/>
          <w:sz w:val="20"/>
          <w:szCs w:val="20"/>
        </w:rPr>
        <w:t>).</w:t>
      </w:r>
      <w:r w:rsidR="00C5204C" w:rsidRPr="005F7414">
        <w:rPr>
          <w:rFonts w:ascii="Arial" w:hAnsi="Arial" w:cs="Arial"/>
          <w:sz w:val="20"/>
          <w:szCs w:val="20"/>
        </w:rPr>
        <w:t xml:space="preserve"> </w:t>
      </w:r>
      <w:r w:rsidR="00334019" w:rsidRPr="005F7414">
        <w:rPr>
          <w:rFonts w:ascii="Arial" w:hAnsi="Arial" w:cs="Arial"/>
          <w:sz w:val="20"/>
          <w:szCs w:val="20"/>
        </w:rPr>
        <w:t>Basic red 9 is a</w:t>
      </w:r>
      <w:r w:rsidR="00275D9C" w:rsidRPr="005F7414">
        <w:rPr>
          <w:rFonts w:ascii="Arial" w:hAnsi="Arial" w:cs="Arial"/>
          <w:sz w:val="20"/>
          <w:szCs w:val="20"/>
        </w:rPr>
        <w:t xml:space="preserve"> cationic triphenylmethane </w:t>
      </w:r>
      <w:r w:rsidR="00334019" w:rsidRPr="005F7414">
        <w:rPr>
          <w:rFonts w:ascii="Arial" w:hAnsi="Arial" w:cs="Arial"/>
          <w:sz w:val="20"/>
          <w:szCs w:val="20"/>
        </w:rPr>
        <w:t>dye</w:t>
      </w:r>
      <w:r w:rsidR="00275D9C" w:rsidRPr="005F7414">
        <w:rPr>
          <w:rFonts w:ascii="Arial" w:hAnsi="Arial" w:cs="Arial"/>
          <w:sz w:val="20"/>
          <w:szCs w:val="20"/>
        </w:rPr>
        <w:t xml:space="preserve"> with of 323.8</w:t>
      </w:r>
      <w:r w:rsidR="004C64F7">
        <w:rPr>
          <w:rFonts w:ascii="Arial" w:hAnsi="Arial" w:cs="Arial"/>
          <w:sz w:val="20"/>
          <w:szCs w:val="20"/>
        </w:rPr>
        <w:t xml:space="preserve"> </w:t>
      </w:r>
      <w:r w:rsidR="00275D9C" w:rsidRPr="005F7414">
        <w:rPr>
          <w:rFonts w:ascii="Arial" w:hAnsi="Arial" w:cs="Arial"/>
          <w:sz w:val="20"/>
          <w:szCs w:val="20"/>
        </w:rPr>
        <w:t>g/mol</w:t>
      </w:r>
      <w:r w:rsidR="00334019" w:rsidRPr="005F7414">
        <w:rPr>
          <w:rFonts w:ascii="Arial" w:hAnsi="Arial" w:cs="Arial"/>
          <w:sz w:val="20"/>
          <w:szCs w:val="20"/>
        </w:rPr>
        <w:t xml:space="preserve"> as its molecular mass</w:t>
      </w:r>
      <w:r w:rsidR="00275D9C" w:rsidRPr="005F7414">
        <w:rPr>
          <w:rFonts w:ascii="Arial" w:hAnsi="Arial" w:cs="Arial"/>
          <w:sz w:val="20"/>
          <w:szCs w:val="20"/>
        </w:rPr>
        <w:t xml:space="preserve"> and 268–270°C</w:t>
      </w:r>
      <w:r w:rsidR="00334019" w:rsidRPr="005F7414">
        <w:rPr>
          <w:rFonts w:ascii="Arial" w:hAnsi="Arial" w:cs="Arial"/>
          <w:sz w:val="20"/>
          <w:szCs w:val="20"/>
        </w:rPr>
        <w:t xml:space="preserve"> as its melting point range</w:t>
      </w:r>
      <w:r w:rsidR="00275D9C" w:rsidRPr="005F7414">
        <w:rPr>
          <w:rFonts w:ascii="Arial" w:hAnsi="Arial" w:cs="Arial"/>
          <w:sz w:val="20"/>
          <w:szCs w:val="20"/>
        </w:rPr>
        <w:t>, Basic Red 9 (BR9), also called Pararosaniline Hydrochloride, is one of these contaminants that is frequently employed in textiles</w:t>
      </w:r>
      <w:r w:rsidR="00C5204C" w:rsidRPr="005F7414">
        <w:rPr>
          <w:rFonts w:ascii="Arial" w:hAnsi="Arial" w:cs="Arial"/>
          <w:sz w:val="20"/>
          <w:szCs w:val="20"/>
        </w:rPr>
        <w:t>, leather, paper, and cosmetics due to its vibrant color and affinity for negatively charged fibers such as wool and acrylics</w:t>
      </w:r>
      <w:r w:rsidR="00AD71BD" w:rsidRPr="005F7414">
        <w:rPr>
          <w:rFonts w:ascii="Arial" w:hAnsi="Arial" w:cs="Arial"/>
          <w:sz w:val="20"/>
          <w:szCs w:val="20"/>
        </w:rPr>
        <w:t xml:space="preserve"> (</w:t>
      </w:r>
      <w:r w:rsidR="00AD71BD" w:rsidRPr="005F7414">
        <w:rPr>
          <w:rFonts w:ascii="Arial" w:hAnsi="Arial" w:cs="Arial"/>
          <w:color w:val="222222"/>
          <w:sz w:val="20"/>
          <w:szCs w:val="20"/>
          <w:shd w:val="clear" w:color="auto" w:fill="FFFFFF"/>
        </w:rPr>
        <w:t xml:space="preserve">Vo, </w:t>
      </w:r>
      <w:r w:rsidR="00AD71BD" w:rsidRPr="005F7414">
        <w:rPr>
          <w:rFonts w:ascii="Arial" w:hAnsi="Arial" w:cs="Arial"/>
          <w:i/>
          <w:iCs/>
          <w:color w:val="222222"/>
          <w:sz w:val="20"/>
          <w:szCs w:val="20"/>
          <w:shd w:val="clear" w:color="auto" w:fill="FFFFFF"/>
        </w:rPr>
        <w:t>et al</w:t>
      </w:r>
      <w:r w:rsidR="00AD71BD" w:rsidRPr="005F7414">
        <w:rPr>
          <w:rFonts w:ascii="Arial" w:hAnsi="Arial" w:cs="Arial"/>
          <w:color w:val="222222"/>
          <w:sz w:val="20"/>
          <w:szCs w:val="20"/>
          <w:shd w:val="clear" w:color="auto" w:fill="FFFFFF"/>
        </w:rPr>
        <w:t>., 2022</w:t>
      </w:r>
      <w:r w:rsidR="000D1C74" w:rsidRPr="005F7414">
        <w:rPr>
          <w:rFonts w:ascii="Arial" w:hAnsi="Arial" w:cs="Arial"/>
          <w:color w:val="222222"/>
          <w:sz w:val="20"/>
          <w:szCs w:val="20"/>
          <w:shd w:val="clear" w:color="auto" w:fill="FFFFFF"/>
        </w:rPr>
        <w:t>; Kowalska and Jeżewska, 2019</w:t>
      </w:r>
      <w:r w:rsidR="00AD71BD" w:rsidRPr="005F7414">
        <w:rPr>
          <w:rFonts w:ascii="Arial" w:hAnsi="Arial" w:cs="Arial"/>
          <w:color w:val="222222"/>
          <w:sz w:val="20"/>
          <w:szCs w:val="20"/>
          <w:shd w:val="clear" w:color="auto" w:fill="FFFFFF"/>
        </w:rPr>
        <w:t>)</w:t>
      </w:r>
      <w:r w:rsidR="00C5204C" w:rsidRPr="005F7414">
        <w:rPr>
          <w:rFonts w:ascii="Arial" w:hAnsi="Arial" w:cs="Arial"/>
          <w:sz w:val="20"/>
          <w:szCs w:val="20"/>
        </w:rPr>
        <w:t xml:space="preserve">.  However, its discharge into water bodies poses severe environmental and health risks. BR9’s intense </w:t>
      </w:r>
      <w:proofErr w:type="spellStart"/>
      <w:r w:rsidR="00B05A83" w:rsidRPr="005F7414">
        <w:rPr>
          <w:rFonts w:ascii="Arial" w:hAnsi="Arial" w:cs="Arial"/>
          <w:sz w:val="20"/>
          <w:szCs w:val="20"/>
        </w:rPr>
        <w:t>colouration</w:t>
      </w:r>
      <w:proofErr w:type="spellEnd"/>
      <w:r w:rsidR="00C5204C" w:rsidRPr="005F7414">
        <w:rPr>
          <w:rFonts w:ascii="Arial" w:hAnsi="Arial" w:cs="Arial"/>
          <w:sz w:val="20"/>
          <w:szCs w:val="20"/>
        </w:rPr>
        <w:t xml:space="preserve"> reduces light penetration, disrupting photosynthesis and increasing biochemical and chemical oxygen demands (BOD and COD), which deplete oxygen levels and threaten aquatic ecosystems</w:t>
      </w:r>
      <w:r w:rsidR="003A48F0" w:rsidRPr="005F7414">
        <w:rPr>
          <w:rFonts w:ascii="Arial" w:hAnsi="Arial" w:cs="Arial"/>
          <w:sz w:val="20"/>
          <w:szCs w:val="20"/>
        </w:rPr>
        <w:t xml:space="preserve"> (Periyasamy, 2024)</w:t>
      </w:r>
      <w:r w:rsidR="00C5204C" w:rsidRPr="005F7414">
        <w:rPr>
          <w:rFonts w:ascii="Arial" w:hAnsi="Arial" w:cs="Arial"/>
          <w:sz w:val="20"/>
          <w:szCs w:val="20"/>
        </w:rPr>
        <w:t xml:space="preserve">.  Furthermore, its complex </w:t>
      </w:r>
      <w:r w:rsidR="00C5204C" w:rsidRPr="005F7414">
        <w:rPr>
          <w:rFonts w:ascii="Arial" w:hAnsi="Arial" w:cs="Arial"/>
          <w:sz w:val="20"/>
          <w:szCs w:val="20"/>
        </w:rPr>
        <w:lastRenderedPageBreak/>
        <w:t>aromatic structure renders it resistant to microbial degradation, leading to bioaccumulation and potential mutagenic and carcinogenic effects in humans through the formation of toxic aromatic amines</w:t>
      </w:r>
      <w:r w:rsidR="003A48F0" w:rsidRPr="005F7414">
        <w:rPr>
          <w:rFonts w:ascii="Arial" w:hAnsi="Arial" w:cs="Arial"/>
          <w:sz w:val="20"/>
          <w:szCs w:val="20"/>
        </w:rPr>
        <w:t xml:space="preserve"> (Gungor, 2014)</w:t>
      </w:r>
      <w:r w:rsidR="00C5204C" w:rsidRPr="005F7414">
        <w:rPr>
          <w:rFonts w:ascii="Arial" w:hAnsi="Arial" w:cs="Arial"/>
          <w:sz w:val="20"/>
          <w:szCs w:val="20"/>
        </w:rPr>
        <w:t xml:space="preserve">. </w:t>
      </w:r>
      <w:r w:rsidR="00906A1B" w:rsidRPr="005F7414">
        <w:rPr>
          <w:rFonts w:ascii="Arial" w:hAnsi="Arial" w:cs="Arial"/>
          <w:sz w:val="20"/>
          <w:szCs w:val="20"/>
        </w:rPr>
        <w:t>W</w:t>
      </w:r>
      <w:r w:rsidR="00275D9C" w:rsidRPr="005F7414">
        <w:rPr>
          <w:rFonts w:ascii="Arial" w:hAnsi="Arial" w:cs="Arial"/>
          <w:sz w:val="20"/>
          <w:szCs w:val="20"/>
        </w:rPr>
        <w:t xml:space="preserve">astewater </w:t>
      </w:r>
      <w:r w:rsidR="00906A1B" w:rsidRPr="005F7414">
        <w:rPr>
          <w:rFonts w:ascii="Arial" w:hAnsi="Arial" w:cs="Arial"/>
          <w:sz w:val="20"/>
          <w:szCs w:val="20"/>
        </w:rPr>
        <w:t xml:space="preserve">conventional </w:t>
      </w:r>
      <w:r w:rsidR="00275D9C" w:rsidRPr="005F7414">
        <w:rPr>
          <w:rFonts w:ascii="Arial" w:hAnsi="Arial" w:cs="Arial"/>
          <w:sz w:val="20"/>
          <w:szCs w:val="20"/>
        </w:rPr>
        <w:t xml:space="preserve">treatment techniques, </w:t>
      </w:r>
      <w:r w:rsidR="00906A1B" w:rsidRPr="005F7414">
        <w:rPr>
          <w:rFonts w:ascii="Arial" w:hAnsi="Arial" w:cs="Arial"/>
          <w:sz w:val="20"/>
          <w:szCs w:val="20"/>
        </w:rPr>
        <w:t>like</w:t>
      </w:r>
      <w:r w:rsidR="00275D9C" w:rsidRPr="005F7414">
        <w:rPr>
          <w:rFonts w:ascii="Arial" w:hAnsi="Arial" w:cs="Arial"/>
          <w:sz w:val="20"/>
          <w:szCs w:val="20"/>
        </w:rPr>
        <w:t xml:space="preserve"> coagulation, flocculation, biological treatment, and membrane filtering, frequently prove inadequate in eliminating persistent dyes like BR9 due to their chemical stability and limited biodegradability (Khan </w:t>
      </w:r>
      <w:r w:rsidR="00275D9C" w:rsidRPr="005F7414">
        <w:rPr>
          <w:rFonts w:ascii="Arial" w:hAnsi="Arial" w:cs="Arial"/>
          <w:i/>
          <w:iCs/>
          <w:sz w:val="20"/>
          <w:szCs w:val="20"/>
        </w:rPr>
        <w:t>et al</w:t>
      </w:r>
      <w:r w:rsidR="00275D9C" w:rsidRPr="005F7414">
        <w:rPr>
          <w:rFonts w:ascii="Arial" w:hAnsi="Arial" w:cs="Arial"/>
          <w:sz w:val="20"/>
          <w:szCs w:val="20"/>
        </w:rPr>
        <w:t xml:space="preserve">., 2023; Sathya </w:t>
      </w:r>
      <w:r w:rsidR="00275D9C" w:rsidRPr="005F7414">
        <w:rPr>
          <w:rFonts w:ascii="Arial" w:hAnsi="Arial" w:cs="Arial"/>
          <w:i/>
          <w:iCs/>
          <w:sz w:val="20"/>
          <w:szCs w:val="20"/>
        </w:rPr>
        <w:t>et al</w:t>
      </w:r>
      <w:r w:rsidR="00275D9C" w:rsidRPr="005F7414">
        <w:rPr>
          <w:rFonts w:ascii="Arial" w:hAnsi="Arial" w:cs="Arial"/>
          <w:sz w:val="20"/>
          <w:szCs w:val="20"/>
        </w:rPr>
        <w:t xml:space="preserve">., 2022). Biological therapies face challenges due to the resistance of dyes to microbial metabolism, whereas sophisticated oxidation mechanisms, while efficient, are energy-intensive and produce secondary pollutants (Kusumlata </w:t>
      </w:r>
      <w:r w:rsidR="00275D9C" w:rsidRPr="005F7414">
        <w:rPr>
          <w:rFonts w:ascii="Arial" w:hAnsi="Arial" w:cs="Arial"/>
          <w:i/>
          <w:iCs/>
          <w:sz w:val="20"/>
          <w:szCs w:val="20"/>
        </w:rPr>
        <w:t>et al</w:t>
      </w:r>
      <w:r w:rsidR="00275D9C" w:rsidRPr="005F7414">
        <w:rPr>
          <w:rFonts w:ascii="Arial" w:hAnsi="Arial" w:cs="Arial"/>
          <w:sz w:val="20"/>
          <w:szCs w:val="20"/>
        </w:rPr>
        <w:t xml:space="preserve">., 2024). </w:t>
      </w:r>
      <w:r w:rsidRPr="005F7414">
        <w:rPr>
          <w:rFonts w:ascii="Arial" w:hAnsi="Arial" w:cs="Arial"/>
          <w:sz w:val="20"/>
          <w:szCs w:val="20"/>
        </w:rPr>
        <w:t xml:space="preserve">Adsorption provides a straightforward, economical, and adaptable method for treating various pollutants, such as dyes, heavy metals, and pharmaceuticals, without generating harmful byproducts </w:t>
      </w:r>
      <w:r w:rsidR="00025B4B" w:rsidRPr="005F7414">
        <w:rPr>
          <w:rFonts w:ascii="Arial" w:hAnsi="Arial" w:cs="Arial"/>
          <w:sz w:val="20"/>
          <w:szCs w:val="20"/>
        </w:rPr>
        <w:t>(</w:t>
      </w:r>
      <w:proofErr w:type="spellStart"/>
      <w:r w:rsidR="00025B4B" w:rsidRPr="005F7414">
        <w:rPr>
          <w:rFonts w:ascii="Arial" w:hAnsi="Arial" w:cs="Arial"/>
          <w:color w:val="222222"/>
          <w:sz w:val="20"/>
          <w:szCs w:val="20"/>
          <w:shd w:val="clear" w:color="auto" w:fill="FFFFFF"/>
        </w:rPr>
        <w:t>Alaqarbeh</w:t>
      </w:r>
      <w:proofErr w:type="spellEnd"/>
      <w:r w:rsidR="00025B4B" w:rsidRPr="005F7414">
        <w:rPr>
          <w:rFonts w:ascii="Arial" w:hAnsi="Arial" w:cs="Arial"/>
          <w:color w:val="222222"/>
          <w:sz w:val="20"/>
          <w:szCs w:val="20"/>
          <w:shd w:val="clear" w:color="auto" w:fill="FFFFFF"/>
        </w:rPr>
        <w:t>, 2021</w:t>
      </w:r>
      <w:r w:rsidR="00025B4B" w:rsidRPr="005F7414">
        <w:rPr>
          <w:rFonts w:ascii="Arial" w:hAnsi="Arial" w:cs="Arial"/>
          <w:sz w:val="20"/>
          <w:szCs w:val="20"/>
        </w:rPr>
        <w:t>)</w:t>
      </w:r>
      <w:r w:rsidR="00C5204C" w:rsidRPr="005F7414">
        <w:rPr>
          <w:rFonts w:ascii="Arial" w:hAnsi="Arial" w:cs="Arial"/>
          <w:sz w:val="20"/>
          <w:szCs w:val="20"/>
        </w:rPr>
        <w:t xml:space="preserve">. Activated carbon is a widely </w:t>
      </w:r>
      <w:r w:rsidR="00933AFE" w:rsidRPr="005F7414">
        <w:rPr>
          <w:rFonts w:ascii="Arial" w:hAnsi="Arial" w:cs="Arial"/>
          <w:sz w:val="20"/>
          <w:szCs w:val="20"/>
        </w:rPr>
        <w:t>recogni</w:t>
      </w:r>
      <w:r w:rsidR="00FA236A">
        <w:rPr>
          <w:rFonts w:ascii="Arial" w:hAnsi="Arial" w:cs="Arial"/>
          <w:sz w:val="20"/>
          <w:szCs w:val="20"/>
        </w:rPr>
        <w:t>z</w:t>
      </w:r>
      <w:r w:rsidR="00933AFE" w:rsidRPr="005F7414">
        <w:rPr>
          <w:rFonts w:ascii="Arial" w:hAnsi="Arial" w:cs="Arial"/>
          <w:sz w:val="20"/>
          <w:szCs w:val="20"/>
        </w:rPr>
        <w:t>ed</w:t>
      </w:r>
      <w:r w:rsidR="00C5204C" w:rsidRPr="005F7414">
        <w:rPr>
          <w:rFonts w:ascii="Arial" w:hAnsi="Arial" w:cs="Arial"/>
          <w:sz w:val="20"/>
          <w:szCs w:val="20"/>
        </w:rPr>
        <w:t xml:space="preserve"> adsorbent</w:t>
      </w:r>
      <w:r w:rsidR="00AB0B67" w:rsidRPr="005F7414">
        <w:rPr>
          <w:rFonts w:ascii="Arial" w:hAnsi="Arial" w:cs="Arial"/>
          <w:sz w:val="20"/>
          <w:szCs w:val="20"/>
        </w:rPr>
        <w:t xml:space="preserve"> with properties like</w:t>
      </w:r>
      <w:r w:rsidR="00275D9C" w:rsidRPr="005F7414">
        <w:rPr>
          <w:rFonts w:ascii="Arial" w:hAnsi="Arial" w:cs="Arial"/>
          <w:sz w:val="20"/>
          <w:szCs w:val="20"/>
        </w:rPr>
        <w:t xml:space="preserve"> extensive surface area, porous architecture, and numerous surface functional groups</w:t>
      </w:r>
      <w:r w:rsidR="00AB0B67" w:rsidRPr="005F7414">
        <w:rPr>
          <w:rFonts w:ascii="Arial" w:hAnsi="Arial" w:cs="Arial"/>
          <w:sz w:val="20"/>
          <w:szCs w:val="20"/>
        </w:rPr>
        <w:t xml:space="preserve"> that </w:t>
      </w:r>
      <w:r w:rsidRPr="005F7414">
        <w:rPr>
          <w:rFonts w:ascii="Arial" w:hAnsi="Arial" w:cs="Arial"/>
          <w:sz w:val="20"/>
          <w:szCs w:val="20"/>
        </w:rPr>
        <w:t>necessitate</w:t>
      </w:r>
      <w:r w:rsidR="00AB0B67" w:rsidRPr="005F7414">
        <w:rPr>
          <w:rFonts w:ascii="Arial" w:hAnsi="Arial" w:cs="Arial"/>
          <w:sz w:val="20"/>
          <w:szCs w:val="20"/>
        </w:rPr>
        <w:t xml:space="preserve"> adsorption of</w:t>
      </w:r>
      <w:r w:rsidR="00275D9C" w:rsidRPr="005F7414">
        <w:rPr>
          <w:rFonts w:ascii="Arial" w:hAnsi="Arial" w:cs="Arial"/>
          <w:sz w:val="20"/>
          <w:szCs w:val="20"/>
        </w:rPr>
        <w:t xml:space="preserve"> contaminants (Yang, 2019). </w:t>
      </w:r>
      <w:r w:rsidR="00933AFE" w:rsidRPr="005F7414">
        <w:rPr>
          <w:rFonts w:ascii="Arial" w:hAnsi="Arial" w:cs="Arial"/>
          <w:sz w:val="20"/>
          <w:szCs w:val="20"/>
        </w:rPr>
        <w:t>Nonetheless, the elevated expense of commercially manufactured activated carbon, generally sourced from non-renewable materials like coal</w:t>
      </w:r>
      <w:r w:rsidR="002E2820" w:rsidRPr="005F7414">
        <w:rPr>
          <w:rFonts w:ascii="Arial" w:hAnsi="Arial" w:cs="Arial"/>
          <w:sz w:val="20"/>
          <w:szCs w:val="20"/>
        </w:rPr>
        <w:t>, limits its application in developing countries and large-scale wastewater treatment systems</w:t>
      </w:r>
      <w:r w:rsidR="00933AFE" w:rsidRPr="005F7414">
        <w:rPr>
          <w:rFonts w:ascii="Arial" w:hAnsi="Arial" w:cs="Arial"/>
          <w:sz w:val="20"/>
          <w:szCs w:val="20"/>
        </w:rPr>
        <w:t xml:space="preserve"> </w:t>
      </w:r>
      <w:r w:rsidR="002E2820" w:rsidRPr="005F7414">
        <w:rPr>
          <w:rFonts w:ascii="Arial" w:hAnsi="Arial" w:cs="Arial"/>
          <w:sz w:val="20"/>
          <w:szCs w:val="20"/>
        </w:rPr>
        <w:t>(</w:t>
      </w:r>
      <w:proofErr w:type="spellStart"/>
      <w:r w:rsidR="002E2820" w:rsidRPr="005F7414">
        <w:rPr>
          <w:rFonts w:ascii="Arial" w:hAnsi="Arial" w:cs="Arial"/>
          <w:color w:val="222222"/>
          <w:sz w:val="20"/>
          <w:szCs w:val="20"/>
          <w:shd w:val="clear" w:color="auto" w:fill="FFFFFF"/>
        </w:rPr>
        <w:t>Tarikuzzaman</w:t>
      </w:r>
      <w:proofErr w:type="spellEnd"/>
      <w:r w:rsidR="002E2820" w:rsidRPr="005F7414">
        <w:rPr>
          <w:rFonts w:ascii="Arial" w:hAnsi="Arial" w:cs="Arial"/>
          <w:color w:val="222222"/>
          <w:sz w:val="20"/>
          <w:szCs w:val="20"/>
          <w:shd w:val="clear" w:color="auto" w:fill="FFFFFF"/>
        </w:rPr>
        <w:t>, 2023</w:t>
      </w:r>
      <w:r w:rsidR="002E2820" w:rsidRPr="005F7414">
        <w:rPr>
          <w:rFonts w:ascii="Arial" w:hAnsi="Arial" w:cs="Arial"/>
          <w:sz w:val="20"/>
          <w:szCs w:val="20"/>
        </w:rPr>
        <w:t xml:space="preserve">). </w:t>
      </w:r>
      <w:r w:rsidR="00933AFE" w:rsidRPr="005F7414">
        <w:rPr>
          <w:rFonts w:ascii="Arial" w:hAnsi="Arial" w:cs="Arial"/>
          <w:sz w:val="20"/>
          <w:szCs w:val="20"/>
        </w:rPr>
        <w:t>Recent research has concentrated on creating economical, sustainable adsorbents derived from agricultural and biomass waste to tackle this difficulty (</w:t>
      </w:r>
      <w:proofErr w:type="spellStart"/>
      <w:r w:rsidR="00933AFE" w:rsidRPr="005F7414">
        <w:rPr>
          <w:rFonts w:ascii="Arial" w:hAnsi="Arial" w:cs="Arial"/>
          <w:sz w:val="20"/>
          <w:szCs w:val="20"/>
        </w:rPr>
        <w:t>Ukanwa</w:t>
      </w:r>
      <w:proofErr w:type="spellEnd"/>
      <w:r w:rsidR="00933AFE" w:rsidRPr="005F7414">
        <w:rPr>
          <w:rFonts w:ascii="Arial" w:hAnsi="Arial" w:cs="Arial"/>
          <w:sz w:val="20"/>
          <w:szCs w:val="20"/>
        </w:rPr>
        <w:t xml:space="preserve"> </w:t>
      </w:r>
      <w:r w:rsidR="00933AFE" w:rsidRPr="005F7414">
        <w:rPr>
          <w:rFonts w:ascii="Arial" w:hAnsi="Arial" w:cs="Arial"/>
          <w:i/>
          <w:iCs/>
          <w:sz w:val="20"/>
          <w:szCs w:val="20"/>
        </w:rPr>
        <w:t>et al</w:t>
      </w:r>
      <w:r w:rsidR="00933AFE" w:rsidRPr="005F7414">
        <w:rPr>
          <w:rFonts w:ascii="Arial" w:hAnsi="Arial" w:cs="Arial"/>
          <w:sz w:val="20"/>
          <w:szCs w:val="20"/>
        </w:rPr>
        <w:t xml:space="preserve">., 2019). </w:t>
      </w:r>
      <w:r w:rsidRPr="005F7414">
        <w:rPr>
          <w:rFonts w:ascii="Arial" w:hAnsi="Arial" w:cs="Arial"/>
          <w:sz w:val="20"/>
          <w:szCs w:val="20"/>
        </w:rPr>
        <w:t xml:space="preserve">Agricultural byproducts, such as rice husks, coconut shells, and fruit seed shells, are plentiful, renewable, and rich in lignocellulosic material, making them ideal raw materials for producing activated carbon (Yahya </w:t>
      </w:r>
      <w:r w:rsidRPr="005F7414">
        <w:rPr>
          <w:rFonts w:ascii="Arial" w:hAnsi="Arial" w:cs="Arial"/>
          <w:i/>
          <w:iCs/>
          <w:sz w:val="20"/>
          <w:szCs w:val="20"/>
        </w:rPr>
        <w:t>et al</w:t>
      </w:r>
      <w:r w:rsidRPr="005F7414">
        <w:rPr>
          <w:rFonts w:ascii="Arial" w:hAnsi="Arial" w:cs="Arial"/>
          <w:sz w:val="20"/>
          <w:szCs w:val="20"/>
        </w:rPr>
        <w:t>., 2015). Utili</w:t>
      </w:r>
      <w:r w:rsidR="00FA236A">
        <w:rPr>
          <w:rFonts w:ascii="Arial" w:hAnsi="Arial" w:cs="Arial"/>
          <w:sz w:val="20"/>
          <w:szCs w:val="20"/>
        </w:rPr>
        <w:t>z</w:t>
      </w:r>
      <w:r w:rsidRPr="005F7414">
        <w:rPr>
          <w:rFonts w:ascii="Arial" w:hAnsi="Arial" w:cs="Arial"/>
          <w:sz w:val="20"/>
          <w:szCs w:val="20"/>
        </w:rPr>
        <w:t>ing these residues minimi</w:t>
      </w:r>
      <w:r w:rsidR="00FA236A">
        <w:rPr>
          <w:rFonts w:ascii="Arial" w:hAnsi="Arial" w:cs="Arial"/>
          <w:sz w:val="20"/>
          <w:szCs w:val="20"/>
        </w:rPr>
        <w:t>z</w:t>
      </w:r>
      <w:r w:rsidRPr="005F7414">
        <w:rPr>
          <w:rFonts w:ascii="Arial" w:hAnsi="Arial" w:cs="Arial"/>
          <w:sz w:val="20"/>
          <w:szCs w:val="20"/>
        </w:rPr>
        <w:t>es their environmental impact, enhances cost-effective wastewater treatment, and aligns with circular economy principles and the United Nations Sustainable Development Goals (SDGs), particularly SDG 6 (Clean Water and Sanitation) and SDG 12 (Responsible Consumption and Production)</w:t>
      </w:r>
      <w:r w:rsidR="00933AFE" w:rsidRPr="005F7414">
        <w:rPr>
          <w:rFonts w:ascii="Arial" w:hAnsi="Arial" w:cs="Arial"/>
          <w:sz w:val="20"/>
          <w:szCs w:val="20"/>
        </w:rPr>
        <w:t xml:space="preserve"> (Khan </w:t>
      </w:r>
      <w:r w:rsidR="00933AFE" w:rsidRPr="005F7414">
        <w:rPr>
          <w:rFonts w:ascii="Arial" w:hAnsi="Arial" w:cs="Arial"/>
          <w:i/>
          <w:iCs/>
          <w:sz w:val="20"/>
          <w:szCs w:val="20"/>
        </w:rPr>
        <w:t>et al</w:t>
      </w:r>
      <w:r w:rsidR="00933AFE" w:rsidRPr="005F7414">
        <w:rPr>
          <w:rFonts w:ascii="Arial" w:hAnsi="Arial" w:cs="Arial"/>
          <w:sz w:val="20"/>
          <w:szCs w:val="20"/>
        </w:rPr>
        <w:t>., 2022)</w:t>
      </w:r>
      <w:r w:rsidR="009A4EF8" w:rsidRPr="005F7414">
        <w:rPr>
          <w:rFonts w:ascii="Arial" w:hAnsi="Arial" w:cs="Arial"/>
          <w:sz w:val="20"/>
          <w:szCs w:val="20"/>
        </w:rPr>
        <w:t>.</w:t>
      </w:r>
      <w:r w:rsidR="00C5204C" w:rsidRPr="005F7414">
        <w:rPr>
          <w:rFonts w:ascii="Arial" w:hAnsi="Arial" w:cs="Arial"/>
          <w:sz w:val="20"/>
          <w:szCs w:val="20"/>
        </w:rPr>
        <w:t xml:space="preserve"> Among these residues, African star apple (</w:t>
      </w:r>
      <w:proofErr w:type="spellStart"/>
      <w:r w:rsidR="00C5204C" w:rsidRPr="005F7414">
        <w:rPr>
          <w:rFonts w:ascii="Arial" w:hAnsi="Arial" w:cs="Arial"/>
          <w:i/>
          <w:iCs/>
          <w:sz w:val="20"/>
          <w:szCs w:val="20"/>
        </w:rPr>
        <w:t>Chrysophyllum</w:t>
      </w:r>
      <w:proofErr w:type="spellEnd"/>
      <w:r w:rsidR="00C5204C" w:rsidRPr="005F7414">
        <w:rPr>
          <w:rFonts w:ascii="Arial" w:hAnsi="Arial" w:cs="Arial"/>
          <w:i/>
          <w:iCs/>
          <w:sz w:val="20"/>
          <w:szCs w:val="20"/>
        </w:rPr>
        <w:t xml:space="preserve"> </w:t>
      </w:r>
      <w:proofErr w:type="spellStart"/>
      <w:r w:rsidR="00C5204C" w:rsidRPr="005F7414">
        <w:rPr>
          <w:rFonts w:ascii="Arial" w:hAnsi="Arial" w:cs="Arial"/>
          <w:i/>
          <w:iCs/>
          <w:sz w:val="20"/>
          <w:szCs w:val="20"/>
        </w:rPr>
        <w:t>albidum</w:t>
      </w:r>
      <w:proofErr w:type="spellEnd"/>
      <w:r w:rsidR="00C5204C" w:rsidRPr="005F7414">
        <w:rPr>
          <w:rFonts w:ascii="Arial" w:hAnsi="Arial" w:cs="Arial"/>
          <w:sz w:val="20"/>
          <w:szCs w:val="20"/>
        </w:rPr>
        <w:t xml:space="preserve">), a widely cultivated fruit tree in West Africa, particularly Nigeria, generates substantial seed shell waste. These shells, rich in carbon and possessing a naturally porous structure, have shown promise as precursors for activated carbon in preliminary studies. Their local availability and low economic value make them an attractive, sustainable commercial </w:t>
      </w:r>
      <w:r w:rsidRPr="005F7414">
        <w:rPr>
          <w:rFonts w:ascii="Arial" w:hAnsi="Arial" w:cs="Arial"/>
          <w:sz w:val="20"/>
          <w:szCs w:val="20"/>
        </w:rPr>
        <w:t>adsorbent</w:t>
      </w:r>
      <w:r w:rsidR="00F07033" w:rsidRPr="005F7414">
        <w:rPr>
          <w:rFonts w:ascii="Arial" w:hAnsi="Arial" w:cs="Arial"/>
          <w:sz w:val="20"/>
          <w:szCs w:val="20"/>
        </w:rPr>
        <w:t xml:space="preserve"> alternative</w:t>
      </w:r>
      <w:r w:rsidR="009A4EF8" w:rsidRPr="005F7414">
        <w:rPr>
          <w:rFonts w:ascii="Arial" w:hAnsi="Arial" w:cs="Arial"/>
          <w:sz w:val="20"/>
          <w:szCs w:val="20"/>
        </w:rPr>
        <w:t xml:space="preserve"> (</w:t>
      </w:r>
      <w:r w:rsidR="009A4EF8" w:rsidRPr="005F7414">
        <w:rPr>
          <w:rFonts w:ascii="Arial" w:hAnsi="Arial" w:cs="Arial"/>
          <w:color w:val="222222"/>
          <w:sz w:val="20"/>
          <w:szCs w:val="20"/>
          <w:shd w:val="clear" w:color="auto" w:fill="FFFFFF"/>
        </w:rPr>
        <w:t xml:space="preserve">Adebisi </w:t>
      </w:r>
      <w:r w:rsidR="009A4EF8" w:rsidRPr="005F7414">
        <w:rPr>
          <w:rFonts w:ascii="Arial" w:hAnsi="Arial" w:cs="Arial"/>
          <w:i/>
          <w:iCs/>
          <w:color w:val="222222"/>
          <w:sz w:val="20"/>
          <w:szCs w:val="20"/>
          <w:shd w:val="clear" w:color="auto" w:fill="FFFFFF"/>
        </w:rPr>
        <w:t>et al</w:t>
      </w:r>
      <w:r w:rsidR="009A4EF8" w:rsidRPr="005F7414">
        <w:rPr>
          <w:rFonts w:ascii="Arial" w:hAnsi="Arial" w:cs="Arial"/>
          <w:color w:val="222222"/>
          <w:sz w:val="20"/>
          <w:szCs w:val="20"/>
          <w:shd w:val="clear" w:color="auto" w:fill="FFFFFF"/>
        </w:rPr>
        <w:t xml:space="preserve">., 2022; </w:t>
      </w:r>
      <w:r w:rsidR="006F37D9" w:rsidRPr="005F7414">
        <w:rPr>
          <w:rFonts w:ascii="Arial" w:hAnsi="Arial" w:cs="Arial"/>
          <w:color w:val="222222"/>
          <w:sz w:val="20"/>
          <w:szCs w:val="20"/>
          <w:shd w:val="clear" w:color="auto" w:fill="FFFFFF"/>
        </w:rPr>
        <w:t xml:space="preserve">Shuaib </w:t>
      </w:r>
      <w:r w:rsidR="006F37D9" w:rsidRPr="005F7414">
        <w:rPr>
          <w:rFonts w:ascii="Arial" w:hAnsi="Arial" w:cs="Arial"/>
          <w:i/>
          <w:iCs/>
          <w:color w:val="222222"/>
          <w:sz w:val="20"/>
          <w:szCs w:val="20"/>
          <w:shd w:val="clear" w:color="auto" w:fill="FFFFFF"/>
        </w:rPr>
        <w:t>et al</w:t>
      </w:r>
      <w:r w:rsidR="006F37D9" w:rsidRPr="005F7414">
        <w:rPr>
          <w:rFonts w:ascii="Arial" w:hAnsi="Arial" w:cs="Arial"/>
          <w:color w:val="222222"/>
          <w:sz w:val="20"/>
          <w:szCs w:val="20"/>
          <w:shd w:val="clear" w:color="auto" w:fill="FFFFFF"/>
        </w:rPr>
        <w:t>., 2024</w:t>
      </w:r>
      <w:r w:rsidR="009A4EF8" w:rsidRPr="005F7414">
        <w:rPr>
          <w:rFonts w:ascii="Arial" w:hAnsi="Arial" w:cs="Arial"/>
          <w:color w:val="222222"/>
          <w:sz w:val="20"/>
          <w:szCs w:val="20"/>
          <w:shd w:val="clear" w:color="auto" w:fill="FFFFFF"/>
        </w:rPr>
        <w:t>)</w:t>
      </w:r>
      <w:r w:rsidR="00C5204C" w:rsidRPr="005F7414">
        <w:rPr>
          <w:rFonts w:ascii="Arial" w:hAnsi="Arial" w:cs="Arial"/>
          <w:sz w:val="20"/>
          <w:szCs w:val="20"/>
        </w:rPr>
        <w:t>.</w:t>
      </w:r>
    </w:p>
    <w:p w14:paraId="531C3E4D" w14:textId="0BC461BA" w:rsidR="00184942" w:rsidRPr="005F7414" w:rsidRDefault="006F6412" w:rsidP="00F55C90">
      <w:pPr>
        <w:pStyle w:val="NormalWeb"/>
        <w:spacing w:line="360" w:lineRule="auto"/>
        <w:jc w:val="both"/>
        <w:rPr>
          <w:rFonts w:ascii="Arial" w:hAnsi="Arial" w:cs="Arial"/>
          <w:sz w:val="20"/>
          <w:szCs w:val="20"/>
        </w:rPr>
      </w:pPr>
      <w:r w:rsidRPr="005F7414">
        <w:rPr>
          <w:rFonts w:ascii="Arial" w:hAnsi="Arial" w:cs="Arial"/>
          <w:sz w:val="20"/>
          <w:szCs w:val="20"/>
        </w:rPr>
        <w:t>Recent research has thoroughly investigated adsorption as an eco-friendly approach for treating wastewater</w:t>
      </w:r>
      <w:r w:rsidR="002A39D1" w:rsidRPr="005F7414">
        <w:rPr>
          <w:rFonts w:ascii="Arial" w:hAnsi="Arial" w:cs="Arial"/>
          <w:sz w:val="20"/>
          <w:szCs w:val="20"/>
        </w:rPr>
        <w:t>.</w:t>
      </w:r>
      <w:r w:rsidR="00D84059" w:rsidRPr="005F7414">
        <w:rPr>
          <w:rFonts w:ascii="Arial" w:hAnsi="Arial" w:cs="Arial"/>
          <w:sz w:val="20"/>
          <w:szCs w:val="20"/>
        </w:rPr>
        <w:t xml:space="preserve"> </w:t>
      </w:r>
      <w:proofErr w:type="spellStart"/>
      <w:r w:rsidR="00D84059" w:rsidRPr="005F7414">
        <w:rPr>
          <w:rFonts w:ascii="Arial" w:hAnsi="Arial" w:cs="Arial"/>
          <w:sz w:val="20"/>
          <w:szCs w:val="20"/>
        </w:rPr>
        <w:t>Iwuozor</w:t>
      </w:r>
      <w:proofErr w:type="spellEnd"/>
      <w:r w:rsidR="00D84059" w:rsidRPr="005F7414">
        <w:rPr>
          <w:rFonts w:ascii="Arial" w:hAnsi="Arial" w:cs="Arial"/>
          <w:sz w:val="20"/>
          <w:szCs w:val="20"/>
        </w:rPr>
        <w:t xml:space="preserve"> </w:t>
      </w:r>
      <w:r w:rsidR="00D84059" w:rsidRPr="005F7414">
        <w:rPr>
          <w:rFonts w:ascii="Arial" w:hAnsi="Arial" w:cs="Arial"/>
          <w:i/>
          <w:iCs/>
          <w:sz w:val="20"/>
          <w:szCs w:val="20"/>
        </w:rPr>
        <w:t>et al</w:t>
      </w:r>
      <w:r w:rsidR="00D84059" w:rsidRPr="005F7414">
        <w:rPr>
          <w:rFonts w:ascii="Arial" w:hAnsi="Arial" w:cs="Arial"/>
          <w:sz w:val="20"/>
          <w:szCs w:val="20"/>
        </w:rPr>
        <w:t>.</w:t>
      </w:r>
      <w:r w:rsidR="0092124E" w:rsidRPr="005F7414">
        <w:rPr>
          <w:rFonts w:ascii="Arial" w:hAnsi="Arial" w:cs="Arial"/>
          <w:sz w:val="20"/>
          <w:szCs w:val="20"/>
        </w:rPr>
        <w:t>,</w:t>
      </w:r>
      <w:r w:rsidR="00D84059" w:rsidRPr="005F7414">
        <w:rPr>
          <w:rFonts w:ascii="Arial" w:hAnsi="Arial" w:cs="Arial"/>
          <w:sz w:val="20"/>
          <w:szCs w:val="20"/>
        </w:rPr>
        <w:t xml:space="preserve"> (2021) </w:t>
      </w:r>
      <w:r w:rsidR="00933AFE" w:rsidRPr="005F7414">
        <w:rPr>
          <w:rFonts w:ascii="Arial" w:hAnsi="Arial" w:cs="Arial"/>
          <w:sz w:val="20"/>
          <w:szCs w:val="20"/>
        </w:rPr>
        <w:t>emphasi</w:t>
      </w:r>
      <w:r w:rsidR="00FA236A">
        <w:rPr>
          <w:rFonts w:ascii="Arial" w:hAnsi="Arial" w:cs="Arial"/>
          <w:sz w:val="20"/>
          <w:szCs w:val="20"/>
        </w:rPr>
        <w:t>z</w:t>
      </w:r>
      <w:r w:rsidR="00933AFE" w:rsidRPr="005F7414">
        <w:rPr>
          <w:rFonts w:ascii="Arial" w:hAnsi="Arial" w:cs="Arial"/>
          <w:sz w:val="20"/>
          <w:szCs w:val="20"/>
        </w:rPr>
        <w:t xml:space="preserve">ed the effectiveness of adsorption in eliminating </w:t>
      </w:r>
      <w:r w:rsidR="004F40D9" w:rsidRPr="005F7414">
        <w:rPr>
          <w:rFonts w:ascii="Arial" w:hAnsi="Arial" w:cs="Arial"/>
          <w:sz w:val="20"/>
          <w:szCs w:val="20"/>
        </w:rPr>
        <w:t>myriad water contaminants</w:t>
      </w:r>
      <w:r w:rsidR="00933AFE" w:rsidRPr="005F7414">
        <w:rPr>
          <w:rFonts w:ascii="Arial" w:hAnsi="Arial" w:cs="Arial"/>
          <w:sz w:val="20"/>
          <w:szCs w:val="20"/>
        </w:rPr>
        <w:t xml:space="preserve">, </w:t>
      </w:r>
      <w:r w:rsidR="004F40D9" w:rsidRPr="005F7414">
        <w:rPr>
          <w:rFonts w:ascii="Arial" w:hAnsi="Arial" w:cs="Arial"/>
          <w:sz w:val="20"/>
          <w:szCs w:val="20"/>
        </w:rPr>
        <w:t>like</w:t>
      </w:r>
      <w:r w:rsidR="00933AFE" w:rsidRPr="005F7414">
        <w:rPr>
          <w:rFonts w:ascii="Arial" w:hAnsi="Arial" w:cs="Arial"/>
          <w:sz w:val="20"/>
          <w:szCs w:val="20"/>
        </w:rPr>
        <w:t xml:space="preserve"> </w:t>
      </w:r>
      <w:r w:rsidR="004F40D9" w:rsidRPr="005F7414">
        <w:rPr>
          <w:rFonts w:ascii="Arial" w:hAnsi="Arial" w:cs="Arial"/>
          <w:sz w:val="20"/>
          <w:szCs w:val="20"/>
        </w:rPr>
        <w:t>dyes</w:t>
      </w:r>
      <w:r w:rsidR="00933AFE" w:rsidRPr="005F7414">
        <w:rPr>
          <w:rFonts w:ascii="Arial" w:hAnsi="Arial" w:cs="Arial"/>
          <w:sz w:val="20"/>
          <w:szCs w:val="20"/>
        </w:rPr>
        <w:t>,</w:t>
      </w:r>
      <w:r w:rsidR="004F40D9" w:rsidRPr="005F7414">
        <w:rPr>
          <w:rFonts w:ascii="Arial" w:hAnsi="Arial" w:cs="Arial"/>
          <w:sz w:val="20"/>
          <w:szCs w:val="20"/>
        </w:rPr>
        <w:t xml:space="preserve"> organic and inorganic substance like chlorine,</w:t>
      </w:r>
      <w:r w:rsidR="00933AFE" w:rsidRPr="005F7414">
        <w:rPr>
          <w:rFonts w:ascii="Arial" w:hAnsi="Arial" w:cs="Arial"/>
          <w:sz w:val="20"/>
          <w:szCs w:val="20"/>
        </w:rPr>
        <w:t xml:space="preserve"> heavy metals, and medicines, crediting its success to the extensive surface area and </w:t>
      </w:r>
      <w:r w:rsidR="004F40D9" w:rsidRPr="005F7414">
        <w:rPr>
          <w:rFonts w:ascii="Arial" w:hAnsi="Arial" w:cs="Arial"/>
          <w:sz w:val="20"/>
          <w:szCs w:val="20"/>
        </w:rPr>
        <w:t>porous pores</w:t>
      </w:r>
      <w:r w:rsidR="00933AFE" w:rsidRPr="005F7414">
        <w:rPr>
          <w:rFonts w:ascii="Arial" w:hAnsi="Arial" w:cs="Arial"/>
          <w:sz w:val="20"/>
          <w:szCs w:val="20"/>
        </w:rPr>
        <w:t xml:space="preserve"> </w:t>
      </w:r>
      <w:r w:rsidR="004F40D9" w:rsidRPr="005F7414">
        <w:rPr>
          <w:rFonts w:ascii="Arial" w:hAnsi="Arial" w:cs="Arial"/>
          <w:sz w:val="20"/>
          <w:szCs w:val="20"/>
        </w:rPr>
        <w:t>available in the</w:t>
      </w:r>
      <w:r w:rsidR="00933AFE" w:rsidRPr="005F7414">
        <w:rPr>
          <w:rFonts w:ascii="Arial" w:hAnsi="Arial" w:cs="Arial"/>
          <w:sz w:val="20"/>
          <w:szCs w:val="20"/>
        </w:rPr>
        <w:t xml:space="preserve"> adsorbents</w:t>
      </w:r>
      <w:r w:rsidR="00FF44AB" w:rsidRPr="005F7414">
        <w:rPr>
          <w:rFonts w:ascii="Arial" w:hAnsi="Arial" w:cs="Arial"/>
          <w:sz w:val="20"/>
          <w:szCs w:val="20"/>
        </w:rPr>
        <w:t>.</w:t>
      </w:r>
      <w:r w:rsidR="00933AFE" w:rsidRPr="005F7414">
        <w:rPr>
          <w:rFonts w:ascii="Arial" w:hAnsi="Arial" w:cs="Arial"/>
          <w:sz w:val="20"/>
          <w:szCs w:val="20"/>
        </w:rPr>
        <w:t xml:space="preserve"> </w:t>
      </w:r>
      <w:r w:rsidR="00D84059" w:rsidRPr="005F7414">
        <w:rPr>
          <w:rFonts w:ascii="Arial" w:hAnsi="Arial" w:cs="Arial"/>
          <w:sz w:val="20"/>
          <w:szCs w:val="20"/>
        </w:rPr>
        <w:t xml:space="preserve">The choice of precursor significantly influences activated carbon’s properties. Agricultural wastes, such as rice husks, coconut shells, and fruit seeds, are increasingly </w:t>
      </w:r>
      <w:r w:rsidR="00B654F8" w:rsidRPr="005F7414">
        <w:rPr>
          <w:rFonts w:ascii="Arial" w:hAnsi="Arial" w:cs="Arial"/>
          <w:sz w:val="20"/>
          <w:szCs w:val="20"/>
        </w:rPr>
        <w:t>utili</w:t>
      </w:r>
      <w:r w:rsidR="00FA236A">
        <w:rPr>
          <w:rFonts w:ascii="Arial" w:hAnsi="Arial" w:cs="Arial"/>
          <w:sz w:val="20"/>
          <w:szCs w:val="20"/>
        </w:rPr>
        <w:t>z</w:t>
      </w:r>
      <w:r w:rsidR="00B654F8" w:rsidRPr="005F7414">
        <w:rPr>
          <w:rFonts w:ascii="Arial" w:hAnsi="Arial" w:cs="Arial"/>
          <w:sz w:val="20"/>
          <w:szCs w:val="20"/>
        </w:rPr>
        <w:t>ed</w:t>
      </w:r>
      <w:r w:rsidR="00D84059" w:rsidRPr="005F7414">
        <w:rPr>
          <w:rFonts w:ascii="Arial" w:hAnsi="Arial" w:cs="Arial"/>
          <w:sz w:val="20"/>
          <w:szCs w:val="20"/>
        </w:rPr>
        <w:t xml:space="preserve"> </w:t>
      </w:r>
      <w:r w:rsidR="00577D29" w:rsidRPr="005F7414">
        <w:rPr>
          <w:rFonts w:ascii="Arial" w:hAnsi="Arial" w:cs="Arial"/>
          <w:sz w:val="20"/>
          <w:szCs w:val="20"/>
        </w:rPr>
        <w:t xml:space="preserve">owing to their prevalence, renewability, and elevated carbon content (Gupta </w:t>
      </w:r>
      <w:r w:rsidR="00577D29" w:rsidRPr="005F7414">
        <w:rPr>
          <w:rFonts w:ascii="Arial" w:hAnsi="Arial" w:cs="Arial"/>
          <w:i/>
          <w:iCs/>
          <w:sz w:val="20"/>
          <w:szCs w:val="20"/>
        </w:rPr>
        <w:t>et al</w:t>
      </w:r>
      <w:r w:rsidR="00577D29" w:rsidRPr="005F7414">
        <w:rPr>
          <w:rFonts w:ascii="Arial" w:hAnsi="Arial" w:cs="Arial"/>
          <w:sz w:val="20"/>
          <w:szCs w:val="20"/>
        </w:rPr>
        <w:t xml:space="preserve">., 2023). Amuda </w:t>
      </w:r>
      <w:r w:rsidR="00577D29" w:rsidRPr="005F7414">
        <w:rPr>
          <w:rFonts w:ascii="Arial" w:hAnsi="Arial" w:cs="Arial"/>
          <w:i/>
          <w:iCs/>
          <w:sz w:val="20"/>
          <w:szCs w:val="20"/>
        </w:rPr>
        <w:t>et al</w:t>
      </w:r>
      <w:r w:rsidR="00577D29" w:rsidRPr="005F7414">
        <w:rPr>
          <w:rFonts w:ascii="Arial" w:hAnsi="Arial" w:cs="Arial"/>
          <w:sz w:val="20"/>
          <w:szCs w:val="20"/>
        </w:rPr>
        <w:t>.</w:t>
      </w:r>
      <w:r w:rsidR="009E7071" w:rsidRPr="005F7414">
        <w:rPr>
          <w:rFonts w:ascii="Arial" w:hAnsi="Arial" w:cs="Arial"/>
          <w:sz w:val="20"/>
          <w:szCs w:val="20"/>
        </w:rPr>
        <w:t>,</w:t>
      </w:r>
      <w:r w:rsidR="00577D29" w:rsidRPr="005F7414">
        <w:rPr>
          <w:rFonts w:ascii="Arial" w:hAnsi="Arial" w:cs="Arial"/>
          <w:sz w:val="20"/>
          <w:szCs w:val="20"/>
        </w:rPr>
        <w:t xml:space="preserve"> (2011) </w:t>
      </w:r>
      <w:r w:rsidR="005E006A" w:rsidRPr="005F7414">
        <w:rPr>
          <w:rFonts w:ascii="Arial" w:hAnsi="Arial" w:cs="Arial"/>
          <w:sz w:val="20"/>
          <w:szCs w:val="20"/>
        </w:rPr>
        <w:t>in their study, investigated</w:t>
      </w:r>
      <w:r w:rsidR="00577D29" w:rsidRPr="005F7414">
        <w:rPr>
          <w:rFonts w:ascii="Arial" w:hAnsi="Arial" w:cs="Arial"/>
          <w:sz w:val="20"/>
          <w:szCs w:val="20"/>
        </w:rPr>
        <w:t xml:space="preserve"> </w:t>
      </w:r>
      <w:r w:rsidR="005E006A" w:rsidRPr="005F7414">
        <w:rPr>
          <w:rFonts w:ascii="Arial" w:hAnsi="Arial" w:cs="Arial"/>
          <w:sz w:val="20"/>
          <w:szCs w:val="20"/>
        </w:rPr>
        <w:t>an African star apple seed shells</w:t>
      </w:r>
      <w:r w:rsidR="00577D29" w:rsidRPr="005F7414">
        <w:rPr>
          <w:rFonts w:ascii="Arial" w:hAnsi="Arial" w:cs="Arial"/>
          <w:sz w:val="20"/>
          <w:szCs w:val="20"/>
        </w:rPr>
        <w:t xml:space="preserve"> activated carbon</w:t>
      </w:r>
      <w:r w:rsidR="005E006A" w:rsidRPr="005F7414">
        <w:rPr>
          <w:rFonts w:ascii="Arial" w:hAnsi="Arial" w:cs="Arial"/>
          <w:sz w:val="20"/>
          <w:szCs w:val="20"/>
        </w:rPr>
        <w:t>,</w:t>
      </w:r>
      <w:r w:rsidR="00577D29" w:rsidRPr="005F7414">
        <w:rPr>
          <w:rFonts w:ascii="Arial" w:hAnsi="Arial" w:cs="Arial"/>
          <w:sz w:val="20"/>
          <w:szCs w:val="20"/>
        </w:rPr>
        <w:t xml:space="preserve"> </w:t>
      </w:r>
      <w:r w:rsidR="005E006A" w:rsidRPr="005F7414">
        <w:rPr>
          <w:rFonts w:ascii="Arial" w:hAnsi="Arial" w:cs="Arial"/>
          <w:sz w:val="20"/>
          <w:szCs w:val="20"/>
        </w:rPr>
        <w:t xml:space="preserve">that </w:t>
      </w:r>
      <w:r w:rsidR="00577D29" w:rsidRPr="005F7414">
        <w:rPr>
          <w:rFonts w:ascii="Arial" w:hAnsi="Arial" w:cs="Arial"/>
          <w:sz w:val="20"/>
          <w:szCs w:val="20"/>
        </w:rPr>
        <w:t xml:space="preserve">attained </w:t>
      </w:r>
      <w:r w:rsidR="005E006A" w:rsidRPr="005F7414">
        <w:rPr>
          <w:rFonts w:ascii="Arial" w:hAnsi="Arial" w:cs="Arial"/>
          <w:sz w:val="20"/>
          <w:szCs w:val="20"/>
        </w:rPr>
        <w:t>a</w:t>
      </w:r>
      <w:r w:rsidR="00577D29" w:rsidRPr="005F7414">
        <w:rPr>
          <w:rFonts w:ascii="Arial" w:hAnsi="Arial" w:cs="Arial"/>
          <w:sz w:val="20"/>
          <w:szCs w:val="20"/>
        </w:rPr>
        <w:t xml:space="preserve"> 93% uranium absorption</w:t>
      </w:r>
      <w:r w:rsidR="00D84059" w:rsidRPr="005F7414">
        <w:rPr>
          <w:rFonts w:ascii="Arial" w:hAnsi="Arial" w:cs="Arial"/>
          <w:sz w:val="20"/>
          <w:szCs w:val="20"/>
        </w:rPr>
        <w:t xml:space="preserve"> from contaminated groundwater, highlighting its </w:t>
      </w:r>
      <w:r w:rsidR="00AD1998" w:rsidRPr="005F7414">
        <w:rPr>
          <w:rFonts w:ascii="Arial" w:hAnsi="Arial" w:cs="Arial"/>
          <w:sz w:val="20"/>
          <w:szCs w:val="20"/>
        </w:rPr>
        <w:t>capability for not only</w:t>
      </w:r>
      <w:r w:rsidR="00D84059" w:rsidRPr="005F7414">
        <w:rPr>
          <w:rFonts w:ascii="Arial" w:hAnsi="Arial" w:cs="Arial"/>
          <w:sz w:val="20"/>
          <w:szCs w:val="20"/>
        </w:rPr>
        <w:t xml:space="preserve"> heavy metal adsorption</w:t>
      </w:r>
      <w:r w:rsidR="007253EA" w:rsidRPr="005F7414">
        <w:rPr>
          <w:rFonts w:ascii="Arial" w:hAnsi="Arial" w:cs="Arial"/>
          <w:sz w:val="20"/>
          <w:szCs w:val="20"/>
        </w:rPr>
        <w:t xml:space="preserve"> alone but dyestuffs</w:t>
      </w:r>
      <w:r w:rsidR="00D84059" w:rsidRPr="005F7414">
        <w:rPr>
          <w:rFonts w:ascii="Arial" w:hAnsi="Arial" w:cs="Arial"/>
          <w:sz w:val="20"/>
          <w:szCs w:val="20"/>
        </w:rPr>
        <w:t>.</w:t>
      </w:r>
      <w:r w:rsidR="00AA1FAE" w:rsidRPr="005F7414">
        <w:rPr>
          <w:rFonts w:ascii="Arial" w:hAnsi="Arial" w:cs="Arial"/>
          <w:sz w:val="20"/>
          <w:szCs w:val="20"/>
        </w:rPr>
        <w:t xml:space="preserve"> </w:t>
      </w:r>
      <w:r w:rsidR="00D84059" w:rsidRPr="005F7414">
        <w:rPr>
          <w:rFonts w:ascii="Arial" w:hAnsi="Arial" w:cs="Arial"/>
          <w:sz w:val="20"/>
          <w:szCs w:val="20"/>
        </w:rPr>
        <w:t xml:space="preserve">Similarly, </w:t>
      </w:r>
      <w:r w:rsidR="00577D29" w:rsidRPr="005F7414">
        <w:rPr>
          <w:rFonts w:ascii="Arial" w:hAnsi="Arial" w:cs="Arial"/>
          <w:sz w:val="20"/>
          <w:szCs w:val="20"/>
        </w:rPr>
        <w:t xml:space="preserve">Abatan </w:t>
      </w:r>
      <w:r w:rsidR="00577D29" w:rsidRPr="005F7414">
        <w:rPr>
          <w:rFonts w:ascii="Arial" w:hAnsi="Arial" w:cs="Arial"/>
          <w:i/>
          <w:iCs/>
          <w:sz w:val="20"/>
          <w:szCs w:val="20"/>
        </w:rPr>
        <w:t>et al</w:t>
      </w:r>
      <w:r w:rsidR="00577D29" w:rsidRPr="005F7414">
        <w:rPr>
          <w:rFonts w:ascii="Arial" w:hAnsi="Arial" w:cs="Arial"/>
          <w:sz w:val="20"/>
          <w:szCs w:val="20"/>
        </w:rPr>
        <w:t>.</w:t>
      </w:r>
      <w:r w:rsidR="009E7071" w:rsidRPr="005F7414">
        <w:rPr>
          <w:rFonts w:ascii="Arial" w:hAnsi="Arial" w:cs="Arial"/>
          <w:sz w:val="20"/>
          <w:szCs w:val="20"/>
        </w:rPr>
        <w:t>,</w:t>
      </w:r>
      <w:r w:rsidR="00577D29" w:rsidRPr="005F7414">
        <w:rPr>
          <w:rFonts w:ascii="Arial" w:hAnsi="Arial" w:cs="Arial"/>
          <w:sz w:val="20"/>
          <w:szCs w:val="20"/>
        </w:rPr>
        <w:t xml:space="preserve"> (2019) documented </w:t>
      </w:r>
      <w:r w:rsidR="00AD1998" w:rsidRPr="005F7414">
        <w:rPr>
          <w:rFonts w:ascii="Arial" w:hAnsi="Arial" w:cs="Arial"/>
          <w:sz w:val="20"/>
          <w:szCs w:val="20"/>
        </w:rPr>
        <w:t>an</w:t>
      </w:r>
      <w:r w:rsidR="00577D29" w:rsidRPr="005F7414">
        <w:rPr>
          <w:rFonts w:ascii="Arial" w:hAnsi="Arial" w:cs="Arial"/>
          <w:sz w:val="20"/>
          <w:szCs w:val="20"/>
        </w:rPr>
        <w:t xml:space="preserve"> efficient extraction of heavy metals from wastewater </w:t>
      </w:r>
      <w:r w:rsidR="00FA236A" w:rsidRPr="005F7414">
        <w:rPr>
          <w:rFonts w:ascii="Arial" w:hAnsi="Arial" w:cs="Arial"/>
          <w:sz w:val="20"/>
          <w:szCs w:val="20"/>
        </w:rPr>
        <w:t>utilizing</w:t>
      </w:r>
      <w:r w:rsidR="00577D29" w:rsidRPr="005F7414">
        <w:rPr>
          <w:rFonts w:ascii="Arial" w:hAnsi="Arial" w:cs="Arial"/>
          <w:sz w:val="20"/>
          <w:szCs w:val="20"/>
        </w:rPr>
        <w:t xml:space="preserve"> </w:t>
      </w:r>
      <w:r w:rsidR="00AD1998" w:rsidRPr="005F7414">
        <w:rPr>
          <w:rFonts w:ascii="Arial" w:hAnsi="Arial" w:cs="Arial"/>
          <w:sz w:val="20"/>
          <w:szCs w:val="20"/>
        </w:rPr>
        <w:t xml:space="preserve">African star apple seed </w:t>
      </w:r>
      <w:r w:rsidR="00F55C90" w:rsidRPr="005F7414">
        <w:rPr>
          <w:rFonts w:ascii="Arial" w:hAnsi="Arial" w:cs="Arial"/>
          <w:sz w:val="20"/>
          <w:szCs w:val="20"/>
        </w:rPr>
        <w:t>husk</w:t>
      </w:r>
      <w:r w:rsidR="00AD1998" w:rsidRPr="005F7414">
        <w:rPr>
          <w:rFonts w:ascii="Arial" w:hAnsi="Arial" w:cs="Arial"/>
          <w:sz w:val="20"/>
          <w:szCs w:val="20"/>
        </w:rPr>
        <w:t xml:space="preserve"> activated carbon</w:t>
      </w:r>
      <w:r w:rsidR="00577D29" w:rsidRPr="005F7414">
        <w:rPr>
          <w:rFonts w:ascii="Arial" w:hAnsi="Arial" w:cs="Arial"/>
          <w:sz w:val="20"/>
          <w:szCs w:val="20"/>
        </w:rPr>
        <w:t>,</w:t>
      </w:r>
      <w:r w:rsidR="00AD1998" w:rsidRPr="005F7414">
        <w:rPr>
          <w:rFonts w:ascii="Arial" w:hAnsi="Arial" w:cs="Arial"/>
          <w:sz w:val="20"/>
          <w:szCs w:val="20"/>
        </w:rPr>
        <w:t xml:space="preserve"> </w:t>
      </w:r>
      <w:r w:rsidR="00F55C90" w:rsidRPr="005F7414">
        <w:rPr>
          <w:rFonts w:ascii="Arial" w:hAnsi="Arial" w:cs="Arial"/>
          <w:sz w:val="20"/>
          <w:szCs w:val="20"/>
        </w:rPr>
        <w:t>highlighting</w:t>
      </w:r>
      <w:r w:rsidR="00577D29" w:rsidRPr="005F7414">
        <w:rPr>
          <w:rFonts w:ascii="Arial" w:hAnsi="Arial" w:cs="Arial"/>
          <w:sz w:val="20"/>
          <w:szCs w:val="20"/>
        </w:rPr>
        <w:t xml:space="preserve"> its adaptability.</w:t>
      </w:r>
      <w:r w:rsidR="00AA1FAE" w:rsidRPr="005F7414">
        <w:rPr>
          <w:rFonts w:ascii="Arial" w:hAnsi="Arial" w:cs="Arial"/>
          <w:sz w:val="20"/>
          <w:szCs w:val="20"/>
        </w:rPr>
        <w:t xml:space="preserve"> </w:t>
      </w:r>
      <w:r w:rsidR="00D84059" w:rsidRPr="005F7414">
        <w:rPr>
          <w:rFonts w:ascii="Arial" w:hAnsi="Arial" w:cs="Arial"/>
          <w:sz w:val="20"/>
          <w:szCs w:val="20"/>
        </w:rPr>
        <w:t xml:space="preserve">The </w:t>
      </w:r>
      <w:r w:rsidR="00D84059" w:rsidRPr="005F7414">
        <w:rPr>
          <w:rFonts w:ascii="Arial" w:hAnsi="Arial" w:cs="Arial"/>
          <w:sz w:val="20"/>
          <w:szCs w:val="20"/>
        </w:rPr>
        <w:lastRenderedPageBreak/>
        <w:t xml:space="preserve">adsorption of dyes, particularly cationic dyes like BR9, has been studied using various biomass-derived adsorbents. </w:t>
      </w:r>
      <w:proofErr w:type="spellStart"/>
      <w:r w:rsidR="00577D29" w:rsidRPr="005F7414">
        <w:rPr>
          <w:rFonts w:ascii="Arial" w:hAnsi="Arial" w:cs="Arial"/>
          <w:sz w:val="20"/>
          <w:szCs w:val="20"/>
        </w:rPr>
        <w:t>Côrtes</w:t>
      </w:r>
      <w:proofErr w:type="spellEnd"/>
      <w:r w:rsidR="00577D29" w:rsidRPr="005F7414">
        <w:rPr>
          <w:rFonts w:ascii="Arial" w:hAnsi="Arial" w:cs="Arial"/>
          <w:sz w:val="20"/>
          <w:szCs w:val="20"/>
        </w:rPr>
        <w:t xml:space="preserve"> </w:t>
      </w:r>
      <w:r w:rsidR="00577D29" w:rsidRPr="005F7414">
        <w:rPr>
          <w:rFonts w:ascii="Arial" w:hAnsi="Arial" w:cs="Arial"/>
          <w:i/>
          <w:iCs/>
          <w:sz w:val="20"/>
          <w:szCs w:val="20"/>
        </w:rPr>
        <w:t>et al</w:t>
      </w:r>
      <w:r w:rsidR="00577D29" w:rsidRPr="005F7414">
        <w:rPr>
          <w:rFonts w:ascii="Arial" w:hAnsi="Arial" w:cs="Arial"/>
          <w:sz w:val="20"/>
          <w:szCs w:val="20"/>
        </w:rPr>
        <w:t>.</w:t>
      </w:r>
      <w:r w:rsidR="009E7071" w:rsidRPr="005F7414">
        <w:rPr>
          <w:rFonts w:ascii="Arial" w:hAnsi="Arial" w:cs="Arial"/>
          <w:sz w:val="20"/>
          <w:szCs w:val="20"/>
        </w:rPr>
        <w:t>,</w:t>
      </w:r>
      <w:r w:rsidR="00577D29" w:rsidRPr="005F7414">
        <w:rPr>
          <w:rFonts w:ascii="Arial" w:hAnsi="Arial" w:cs="Arial"/>
          <w:sz w:val="20"/>
          <w:szCs w:val="20"/>
        </w:rPr>
        <w:t xml:space="preserve"> (2019) examined biochar derived from bovine bone and fish scales, </w:t>
      </w:r>
      <w:r w:rsidR="00AD1998" w:rsidRPr="005F7414">
        <w:rPr>
          <w:rFonts w:ascii="Arial" w:hAnsi="Arial" w:cs="Arial"/>
          <w:sz w:val="20"/>
          <w:szCs w:val="20"/>
        </w:rPr>
        <w:t>with</w:t>
      </w:r>
      <w:r w:rsidR="00577D29" w:rsidRPr="005F7414">
        <w:rPr>
          <w:rFonts w:ascii="Arial" w:hAnsi="Arial" w:cs="Arial"/>
          <w:sz w:val="20"/>
          <w:szCs w:val="20"/>
        </w:rPr>
        <w:t xml:space="preserve"> 49.5</w:t>
      </w:r>
      <w:r w:rsidR="00AD1998" w:rsidRPr="005F7414">
        <w:rPr>
          <w:rFonts w:ascii="Arial" w:hAnsi="Arial" w:cs="Arial"/>
          <w:sz w:val="20"/>
          <w:szCs w:val="20"/>
        </w:rPr>
        <w:t xml:space="preserve"> mg/g</w:t>
      </w:r>
      <w:r w:rsidR="00577D29" w:rsidRPr="005F7414">
        <w:rPr>
          <w:rFonts w:ascii="Arial" w:hAnsi="Arial" w:cs="Arial"/>
          <w:sz w:val="20"/>
          <w:szCs w:val="20"/>
        </w:rPr>
        <w:t xml:space="preserve"> and 52.3 mg/g </w:t>
      </w:r>
      <w:r w:rsidR="00AD1998" w:rsidRPr="005F7414">
        <w:rPr>
          <w:rFonts w:ascii="Arial" w:hAnsi="Arial" w:cs="Arial"/>
          <w:sz w:val="20"/>
          <w:szCs w:val="20"/>
        </w:rPr>
        <w:t xml:space="preserve">adsorption capacities </w:t>
      </w:r>
      <w:r w:rsidR="00577D29" w:rsidRPr="005F7414">
        <w:rPr>
          <w:rFonts w:ascii="Arial" w:hAnsi="Arial" w:cs="Arial"/>
          <w:sz w:val="20"/>
          <w:szCs w:val="20"/>
        </w:rPr>
        <w:t xml:space="preserve">for BR9, respectively, </w:t>
      </w:r>
      <w:r w:rsidR="00F55C90" w:rsidRPr="005F7414">
        <w:rPr>
          <w:rFonts w:ascii="Arial" w:hAnsi="Arial" w:cs="Arial"/>
          <w:sz w:val="20"/>
          <w:szCs w:val="20"/>
        </w:rPr>
        <w:t xml:space="preserve">due to their large surface area and diverse functional groups. </w:t>
      </w:r>
      <w:r w:rsidR="00D84059" w:rsidRPr="005F7414">
        <w:rPr>
          <w:rFonts w:ascii="Arial" w:hAnsi="Arial" w:cs="Arial"/>
          <w:sz w:val="20"/>
          <w:szCs w:val="20"/>
        </w:rPr>
        <w:t xml:space="preserve">Caponi </w:t>
      </w:r>
      <w:r w:rsidR="00D84059" w:rsidRPr="005F7414">
        <w:rPr>
          <w:rFonts w:ascii="Arial" w:hAnsi="Arial" w:cs="Arial"/>
          <w:i/>
          <w:iCs/>
          <w:sz w:val="20"/>
          <w:szCs w:val="20"/>
        </w:rPr>
        <w:t>et al</w:t>
      </w:r>
      <w:r w:rsidR="00D84059" w:rsidRPr="005F7414">
        <w:rPr>
          <w:rFonts w:ascii="Arial" w:hAnsi="Arial" w:cs="Arial"/>
          <w:sz w:val="20"/>
          <w:szCs w:val="20"/>
        </w:rPr>
        <w:t>.</w:t>
      </w:r>
      <w:r w:rsidR="009E7071" w:rsidRPr="005F7414">
        <w:rPr>
          <w:rFonts w:ascii="Arial" w:hAnsi="Arial" w:cs="Arial"/>
          <w:sz w:val="20"/>
          <w:szCs w:val="20"/>
        </w:rPr>
        <w:t>,</w:t>
      </w:r>
      <w:r w:rsidR="00D84059" w:rsidRPr="005F7414">
        <w:rPr>
          <w:rFonts w:ascii="Arial" w:hAnsi="Arial" w:cs="Arial"/>
          <w:sz w:val="20"/>
          <w:szCs w:val="20"/>
        </w:rPr>
        <w:t xml:space="preserve"> (2022) reported a higher capacity (56.8 mg/g) using subcritical </w:t>
      </w:r>
      <w:r w:rsidR="00B654F8" w:rsidRPr="005F7414">
        <w:rPr>
          <w:rFonts w:ascii="Arial" w:hAnsi="Arial" w:cs="Arial"/>
          <w:sz w:val="20"/>
          <w:szCs w:val="20"/>
        </w:rPr>
        <w:t>water-</w:t>
      </w:r>
      <w:proofErr w:type="spellStart"/>
      <w:r w:rsidR="00B654F8" w:rsidRPr="005F7414">
        <w:rPr>
          <w:rFonts w:ascii="Arial" w:hAnsi="Arial" w:cs="Arial"/>
          <w:sz w:val="20"/>
          <w:szCs w:val="20"/>
        </w:rPr>
        <w:t>hydrolysed</w:t>
      </w:r>
      <w:proofErr w:type="spellEnd"/>
      <w:r w:rsidR="00D84059" w:rsidRPr="005F7414">
        <w:rPr>
          <w:rFonts w:ascii="Arial" w:hAnsi="Arial" w:cs="Arial"/>
          <w:sz w:val="20"/>
          <w:szCs w:val="20"/>
        </w:rPr>
        <w:t xml:space="preserve"> soybean husk, attributed to enhanced porosity</w:t>
      </w:r>
      <w:r w:rsidR="00577D29" w:rsidRPr="005F7414">
        <w:rPr>
          <w:rFonts w:ascii="Arial" w:hAnsi="Arial" w:cs="Arial"/>
          <w:sz w:val="20"/>
          <w:szCs w:val="20"/>
        </w:rPr>
        <w:t>.</w:t>
      </w:r>
      <w:r w:rsidR="00017DFF" w:rsidRPr="005F7414">
        <w:rPr>
          <w:rFonts w:ascii="Arial" w:hAnsi="Arial" w:cs="Arial"/>
          <w:sz w:val="20"/>
          <w:szCs w:val="20"/>
        </w:rPr>
        <w:t xml:space="preserve"> </w:t>
      </w:r>
      <w:r w:rsidR="00577D29" w:rsidRPr="005F7414">
        <w:rPr>
          <w:rFonts w:ascii="Arial" w:hAnsi="Arial" w:cs="Arial"/>
          <w:sz w:val="20"/>
          <w:szCs w:val="20"/>
        </w:rPr>
        <w:t xml:space="preserve">Duman </w:t>
      </w:r>
      <w:r w:rsidR="00577D29" w:rsidRPr="005F7414">
        <w:rPr>
          <w:rFonts w:ascii="Arial" w:hAnsi="Arial" w:cs="Arial"/>
          <w:i/>
          <w:iCs/>
          <w:sz w:val="20"/>
          <w:szCs w:val="20"/>
        </w:rPr>
        <w:t>et al</w:t>
      </w:r>
      <w:r w:rsidR="00577D29" w:rsidRPr="005F7414">
        <w:rPr>
          <w:rFonts w:ascii="Arial" w:hAnsi="Arial" w:cs="Arial"/>
          <w:sz w:val="20"/>
          <w:szCs w:val="20"/>
        </w:rPr>
        <w:t>.</w:t>
      </w:r>
      <w:r w:rsidR="009E7071" w:rsidRPr="005F7414">
        <w:rPr>
          <w:rFonts w:ascii="Arial" w:hAnsi="Arial" w:cs="Arial"/>
          <w:sz w:val="20"/>
          <w:szCs w:val="20"/>
        </w:rPr>
        <w:t>,</w:t>
      </w:r>
      <w:r w:rsidR="00577D29" w:rsidRPr="005F7414">
        <w:rPr>
          <w:rFonts w:ascii="Arial" w:hAnsi="Arial" w:cs="Arial"/>
          <w:sz w:val="20"/>
          <w:szCs w:val="20"/>
        </w:rPr>
        <w:t xml:space="preserve"> (2015) examined Vermiculite, a clay </w:t>
      </w:r>
      <w:r w:rsidR="00AD5E1A" w:rsidRPr="005F7414">
        <w:rPr>
          <w:rFonts w:ascii="Arial" w:hAnsi="Arial" w:cs="Arial"/>
          <w:sz w:val="20"/>
          <w:szCs w:val="20"/>
        </w:rPr>
        <w:t>adsorbent</w:t>
      </w:r>
      <w:r w:rsidR="00577D29" w:rsidRPr="005F7414">
        <w:rPr>
          <w:rFonts w:ascii="Arial" w:hAnsi="Arial" w:cs="Arial"/>
          <w:sz w:val="20"/>
          <w:szCs w:val="20"/>
        </w:rPr>
        <w:t xml:space="preserve"> </w:t>
      </w:r>
      <w:r w:rsidR="00FA236A" w:rsidRPr="005F7414">
        <w:rPr>
          <w:rFonts w:ascii="Arial" w:hAnsi="Arial" w:cs="Arial"/>
          <w:sz w:val="20"/>
          <w:szCs w:val="20"/>
        </w:rPr>
        <w:t>characterized</w:t>
      </w:r>
      <w:r w:rsidR="00577D29" w:rsidRPr="005F7414">
        <w:rPr>
          <w:rFonts w:ascii="Arial" w:hAnsi="Arial" w:cs="Arial"/>
          <w:sz w:val="20"/>
          <w:szCs w:val="20"/>
        </w:rPr>
        <w:t xml:space="preserve"> by its porous </w:t>
      </w:r>
      <w:r w:rsidR="00AD5E1A" w:rsidRPr="005F7414">
        <w:rPr>
          <w:rFonts w:ascii="Arial" w:hAnsi="Arial" w:cs="Arial"/>
          <w:sz w:val="20"/>
          <w:szCs w:val="20"/>
        </w:rPr>
        <w:t>nature</w:t>
      </w:r>
      <w:r w:rsidR="00577D29" w:rsidRPr="005F7414">
        <w:rPr>
          <w:rFonts w:ascii="Arial" w:hAnsi="Arial" w:cs="Arial"/>
          <w:sz w:val="20"/>
          <w:szCs w:val="20"/>
        </w:rPr>
        <w:t>, for BR9 dye</w:t>
      </w:r>
      <w:r w:rsidR="00AD5E1A" w:rsidRPr="005F7414">
        <w:rPr>
          <w:rFonts w:ascii="Arial" w:hAnsi="Arial" w:cs="Arial"/>
          <w:sz w:val="20"/>
          <w:szCs w:val="20"/>
        </w:rPr>
        <w:t xml:space="preserve"> adsorption</w:t>
      </w:r>
      <w:r w:rsidR="00577D29" w:rsidRPr="005F7414">
        <w:rPr>
          <w:rFonts w:ascii="Arial" w:hAnsi="Arial" w:cs="Arial"/>
          <w:sz w:val="20"/>
          <w:szCs w:val="20"/>
        </w:rPr>
        <w:t xml:space="preserve">, </w:t>
      </w:r>
      <w:r w:rsidR="00AD5E1A" w:rsidRPr="005F7414">
        <w:rPr>
          <w:rFonts w:ascii="Arial" w:hAnsi="Arial" w:cs="Arial"/>
          <w:sz w:val="20"/>
          <w:szCs w:val="20"/>
        </w:rPr>
        <w:t>with</w:t>
      </w:r>
      <w:r w:rsidR="00577D29" w:rsidRPr="005F7414">
        <w:rPr>
          <w:rFonts w:ascii="Arial" w:hAnsi="Arial" w:cs="Arial"/>
          <w:sz w:val="20"/>
          <w:szCs w:val="20"/>
        </w:rPr>
        <w:t xml:space="preserve"> 7.65 mg/g</w:t>
      </w:r>
      <w:r w:rsidR="00AD5E1A" w:rsidRPr="005F7414">
        <w:rPr>
          <w:rFonts w:ascii="Arial" w:hAnsi="Arial" w:cs="Arial"/>
          <w:sz w:val="20"/>
          <w:szCs w:val="20"/>
        </w:rPr>
        <w:t xml:space="preserve"> as its adsorption capacity</w:t>
      </w:r>
      <w:r w:rsidR="00577D29" w:rsidRPr="005F7414">
        <w:rPr>
          <w:rFonts w:ascii="Arial" w:hAnsi="Arial" w:cs="Arial"/>
          <w:sz w:val="20"/>
          <w:szCs w:val="20"/>
        </w:rPr>
        <w:t xml:space="preserve">. </w:t>
      </w:r>
      <w:r w:rsidR="00D84059" w:rsidRPr="005F7414">
        <w:rPr>
          <w:rFonts w:ascii="Arial" w:hAnsi="Arial" w:cs="Arial"/>
          <w:sz w:val="20"/>
          <w:szCs w:val="20"/>
        </w:rPr>
        <w:t xml:space="preserve">However, these adsorbents often require complex preparation methods or costly precursors, limiting their economic feasibility. In contrast, African star apple </w:t>
      </w:r>
      <w:proofErr w:type="spellStart"/>
      <w:r w:rsidR="00D84059" w:rsidRPr="005F7414">
        <w:rPr>
          <w:rFonts w:ascii="Arial" w:hAnsi="Arial" w:cs="Arial"/>
          <w:i/>
          <w:iCs/>
          <w:sz w:val="20"/>
          <w:szCs w:val="20"/>
        </w:rPr>
        <w:t>Chrysophyllum</w:t>
      </w:r>
      <w:proofErr w:type="spellEnd"/>
      <w:r w:rsidR="00D84059" w:rsidRPr="005F7414">
        <w:rPr>
          <w:rFonts w:ascii="Arial" w:hAnsi="Arial" w:cs="Arial"/>
          <w:i/>
          <w:iCs/>
          <w:sz w:val="20"/>
          <w:szCs w:val="20"/>
        </w:rPr>
        <w:t xml:space="preserve"> </w:t>
      </w:r>
      <w:proofErr w:type="spellStart"/>
      <w:r w:rsidR="00D84059" w:rsidRPr="005F7414">
        <w:rPr>
          <w:rFonts w:ascii="Arial" w:hAnsi="Arial" w:cs="Arial"/>
          <w:i/>
          <w:iCs/>
          <w:sz w:val="20"/>
          <w:szCs w:val="20"/>
        </w:rPr>
        <w:t>albidum</w:t>
      </w:r>
      <w:proofErr w:type="spellEnd"/>
      <w:r w:rsidR="00D84059" w:rsidRPr="005F7414">
        <w:rPr>
          <w:rFonts w:ascii="Arial" w:hAnsi="Arial" w:cs="Arial"/>
          <w:sz w:val="20"/>
          <w:szCs w:val="20"/>
        </w:rPr>
        <w:t xml:space="preserve"> seed shells, an abundant agricultural waste in West Africa, particularly Nigeria, offer a low-cost, locally available alternative.</w:t>
      </w:r>
    </w:p>
    <w:p w14:paraId="42A95F6E" w14:textId="11B2D905" w:rsidR="004508BC" w:rsidRPr="005F7414" w:rsidRDefault="005F7414" w:rsidP="00CB5890">
      <w:pPr>
        <w:pStyle w:val="ListParagraph"/>
        <w:numPr>
          <w:ilvl w:val="0"/>
          <w:numId w:val="5"/>
        </w:numPr>
        <w:tabs>
          <w:tab w:val="left" w:pos="3210"/>
        </w:tabs>
        <w:spacing w:line="360" w:lineRule="auto"/>
        <w:ind w:hanging="720"/>
        <w:jc w:val="both"/>
        <w:rPr>
          <w:rFonts w:ascii="Arial" w:hAnsi="Arial" w:cs="Arial"/>
          <w:b/>
          <w:bCs/>
        </w:rPr>
      </w:pPr>
      <w:r w:rsidRPr="005F7414">
        <w:rPr>
          <w:rFonts w:ascii="Arial" w:hAnsi="Arial" w:cs="Arial"/>
          <w:b/>
          <w:bCs/>
        </w:rPr>
        <w:t>MATERIAL AND METHODS</w:t>
      </w:r>
      <w:r w:rsidR="00211C41" w:rsidRPr="005F7414">
        <w:rPr>
          <w:rFonts w:ascii="Arial" w:hAnsi="Arial" w:cs="Arial"/>
          <w:b/>
          <w:bCs/>
        </w:rPr>
        <w:t xml:space="preserve"> </w:t>
      </w:r>
    </w:p>
    <w:p w14:paraId="1979A2E8" w14:textId="41DABA39" w:rsidR="005C61F5" w:rsidRPr="009A4073" w:rsidRDefault="005C61F5" w:rsidP="005C61F5">
      <w:pPr>
        <w:tabs>
          <w:tab w:val="left" w:pos="720"/>
        </w:tabs>
        <w:spacing w:line="360" w:lineRule="auto"/>
        <w:jc w:val="both"/>
        <w:rPr>
          <w:rFonts w:ascii="Arial" w:hAnsi="Arial" w:cs="Arial"/>
          <w:b/>
          <w:bCs/>
          <w:sz w:val="24"/>
          <w:szCs w:val="24"/>
        </w:rPr>
      </w:pPr>
      <w:r w:rsidRPr="009A4073">
        <w:rPr>
          <w:rFonts w:ascii="Arial" w:hAnsi="Arial" w:cs="Arial"/>
          <w:b/>
          <w:bCs/>
          <w:sz w:val="24"/>
          <w:szCs w:val="24"/>
        </w:rPr>
        <w:t>2.1</w:t>
      </w:r>
      <w:r w:rsidR="003E404B" w:rsidRPr="009A4073">
        <w:rPr>
          <w:rFonts w:ascii="Arial" w:hAnsi="Arial" w:cs="Arial"/>
          <w:b/>
          <w:bCs/>
          <w:sz w:val="24"/>
          <w:szCs w:val="24"/>
        </w:rPr>
        <w:tab/>
      </w:r>
      <w:r w:rsidRPr="005F7414">
        <w:rPr>
          <w:rFonts w:ascii="Arial" w:hAnsi="Arial" w:cs="Arial"/>
          <w:b/>
          <w:bCs/>
        </w:rPr>
        <w:t>Materials</w:t>
      </w:r>
    </w:p>
    <w:p w14:paraId="73C690CD" w14:textId="18FA908C" w:rsidR="00577D29" w:rsidRPr="005F7414" w:rsidRDefault="00577D29" w:rsidP="00577D29">
      <w:pPr>
        <w:spacing w:after="0" w:line="360" w:lineRule="auto"/>
        <w:jc w:val="both"/>
        <w:rPr>
          <w:rFonts w:ascii="Arial" w:eastAsia="Times New Roman" w:hAnsi="Arial" w:cs="Arial"/>
          <w:kern w:val="0"/>
          <w:sz w:val="20"/>
          <w:szCs w:val="20"/>
          <w14:ligatures w14:val="none"/>
        </w:rPr>
      </w:pPr>
      <w:proofErr w:type="spellStart"/>
      <w:r w:rsidRPr="006076B9">
        <w:rPr>
          <w:rFonts w:ascii="Arial" w:eastAsia="Times New Roman" w:hAnsi="Arial" w:cs="Arial"/>
          <w:i/>
          <w:iCs/>
          <w:kern w:val="0"/>
          <w:sz w:val="20"/>
          <w:szCs w:val="20"/>
          <w14:ligatures w14:val="none"/>
        </w:rPr>
        <w:t>Chrysophyllum</w:t>
      </w:r>
      <w:proofErr w:type="spellEnd"/>
      <w:r w:rsidRPr="006076B9">
        <w:rPr>
          <w:rFonts w:ascii="Arial" w:eastAsia="Times New Roman" w:hAnsi="Arial" w:cs="Arial"/>
          <w:i/>
          <w:iCs/>
          <w:kern w:val="0"/>
          <w:sz w:val="20"/>
          <w:szCs w:val="20"/>
          <w14:ligatures w14:val="none"/>
        </w:rPr>
        <w:t xml:space="preserve"> </w:t>
      </w:r>
      <w:proofErr w:type="spellStart"/>
      <w:r w:rsidRPr="006076B9">
        <w:rPr>
          <w:rFonts w:ascii="Arial" w:eastAsia="Times New Roman" w:hAnsi="Arial" w:cs="Arial"/>
          <w:i/>
          <w:iCs/>
          <w:kern w:val="0"/>
          <w:sz w:val="20"/>
          <w:szCs w:val="20"/>
          <w14:ligatures w14:val="none"/>
        </w:rPr>
        <w:t>albidum</w:t>
      </w:r>
      <w:proofErr w:type="spellEnd"/>
      <w:r w:rsidRPr="005F7414">
        <w:rPr>
          <w:rFonts w:ascii="Arial" w:eastAsia="Times New Roman" w:hAnsi="Arial" w:cs="Arial"/>
          <w:kern w:val="0"/>
          <w:sz w:val="20"/>
          <w:szCs w:val="20"/>
          <w14:ligatures w14:val="none"/>
        </w:rPr>
        <w:t xml:space="preserve"> shells were obtained from </w:t>
      </w:r>
      <w:proofErr w:type="spellStart"/>
      <w:r w:rsidRPr="005F7414">
        <w:rPr>
          <w:rFonts w:ascii="Arial" w:eastAsia="Times New Roman" w:hAnsi="Arial" w:cs="Arial"/>
          <w:kern w:val="0"/>
          <w:sz w:val="20"/>
          <w:szCs w:val="20"/>
          <w14:ligatures w14:val="none"/>
        </w:rPr>
        <w:t>Enugwu-Agidi</w:t>
      </w:r>
      <w:proofErr w:type="spellEnd"/>
      <w:r w:rsidRPr="005F7414">
        <w:rPr>
          <w:rFonts w:ascii="Arial" w:eastAsia="Times New Roman" w:hAnsi="Arial" w:cs="Arial"/>
          <w:kern w:val="0"/>
          <w:sz w:val="20"/>
          <w:szCs w:val="20"/>
          <w14:ligatures w14:val="none"/>
        </w:rPr>
        <w:t>, a town in Anambra State, Nigeria. Basic Red 9 (chemical formula C</w:t>
      </w:r>
      <w:r w:rsidRPr="005F7414">
        <w:rPr>
          <w:rFonts w:ascii="Arial" w:eastAsia="Times New Roman" w:hAnsi="Arial" w:cs="Arial"/>
          <w:kern w:val="0"/>
          <w:sz w:val="20"/>
          <w:szCs w:val="20"/>
          <w:vertAlign w:val="subscript"/>
          <w14:ligatures w14:val="none"/>
        </w:rPr>
        <w:t>19</w:t>
      </w:r>
      <w:r w:rsidRPr="005F7414">
        <w:rPr>
          <w:rFonts w:ascii="Arial" w:eastAsia="Times New Roman" w:hAnsi="Arial" w:cs="Arial"/>
          <w:kern w:val="0"/>
          <w:sz w:val="20"/>
          <w:szCs w:val="20"/>
          <w14:ligatures w14:val="none"/>
        </w:rPr>
        <w:t>H</w:t>
      </w:r>
      <w:r w:rsidRPr="005F7414">
        <w:rPr>
          <w:rFonts w:ascii="Arial" w:eastAsia="Times New Roman" w:hAnsi="Arial" w:cs="Arial"/>
          <w:kern w:val="0"/>
          <w:sz w:val="20"/>
          <w:szCs w:val="20"/>
          <w:vertAlign w:val="subscript"/>
          <w14:ligatures w14:val="none"/>
        </w:rPr>
        <w:t>18</w:t>
      </w:r>
      <w:r w:rsidRPr="005F7414">
        <w:rPr>
          <w:rFonts w:ascii="Arial" w:eastAsia="Times New Roman" w:hAnsi="Arial" w:cs="Arial"/>
          <w:kern w:val="0"/>
          <w:sz w:val="20"/>
          <w:szCs w:val="20"/>
          <w14:ligatures w14:val="none"/>
        </w:rPr>
        <w:t>ClN</w:t>
      </w:r>
      <w:r w:rsidRPr="005F7414">
        <w:rPr>
          <w:rFonts w:ascii="Arial" w:eastAsia="Times New Roman" w:hAnsi="Arial" w:cs="Arial"/>
          <w:kern w:val="0"/>
          <w:sz w:val="20"/>
          <w:szCs w:val="20"/>
          <w:vertAlign w:val="subscript"/>
          <w14:ligatures w14:val="none"/>
        </w:rPr>
        <w:t>3</w:t>
      </w:r>
      <w:r w:rsidRPr="005F7414">
        <w:rPr>
          <w:rFonts w:ascii="Arial" w:eastAsia="Times New Roman" w:hAnsi="Arial" w:cs="Arial"/>
          <w:kern w:val="0"/>
          <w:sz w:val="20"/>
          <w:szCs w:val="20"/>
          <w14:ligatures w14:val="none"/>
        </w:rPr>
        <w:t xml:space="preserve">, molecular </w:t>
      </w:r>
      <w:r w:rsidR="001467D5" w:rsidRPr="005F7414">
        <w:rPr>
          <w:rFonts w:ascii="Arial" w:eastAsia="Times New Roman" w:hAnsi="Arial" w:cs="Arial"/>
          <w:kern w:val="0"/>
          <w:sz w:val="20"/>
          <w:szCs w:val="20"/>
          <w14:ligatures w14:val="none"/>
        </w:rPr>
        <w:t>mass</w:t>
      </w:r>
      <w:r w:rsidRPr="005F7414">
        <w:rPr>
          <w:rFonts w:ascii="Arial" w:eastAsia="Times New Roman" w:hAnsi="Arial" w:cs="Arial"/>
          <w:kern w:val="0"/>
          <w:sz w:val="20"/>
          <w:szCs w:val="20"/>
          <w14:ligatures w14:val="none"/>
        </w:rPr>
        <w:t xml:space="preserve"> = 323.82 g/mol, and </w:t>
      </w:r>
      <w:r w:rsidR="001467D5" w:rsidRPr="005F7414">
        <w:rPr>
          <w:rFonts w:ascii="Arial" w:eastAsia="Times New Roman" w:hAnsi="Arial" w:cs="Arial"/>
          <w:kern w:val="0"/>
          <w:sz w:val="20"/>
          <w:szCs w:val="20"/>
          <w14:ligatures w14:val="none"/>
        </w:rPr>
        <w:t>ma</w:t>
      </w:r>
      <w:r w:rsidR="0089316C" w:rsidRPr="005F7414">
        <w:rPr>
          <w:rFonts w:ascii="Arial" w:eastAsia="Times New Roman" w:hAnsi="Arial" w:cs="Arial"/>
          <w:kern w:val="0"/>
          <w:sz w:val="20"/>
          <w:szCs w:val="20"/>
          <w14:ligatures w14:val="none"/>
        </w:rPr>
        <w:t xml:space="preserve">ximum </w:t>
      </w:r>
      <w:r w:rsidR="00FA236A" w:rsidRPr="005F7414">
        <w:rPr>
          <w:rFonts w:ascii="Arial" w:eastAsia="Times New Roman" w:hAnsi="Arial" w:cs="Arial"/>
          <w:kern w:val="0"/>
          <w:sz w:val="20"/>
          <w:szCs w:val="20"/>
          <w14:ligatures w14:val="none"/>
        </w:rPr>
        <w:t>absorbance</w:t>
      </w:r>
      <w:r w:rsidR="0089316C" w:rsidRPr="005F7414">
        <w:rPr>
          <w:rFonts w:ascii="Arial" w:eastAsia="Times New Roman" w:hAnsi="Arial" w:cs="Arial"/>
          <w:kern w:val="0"/>
          <w:sz w:val="20"/>
          <w:szCs w:val="20"/>
          <w14:ligatures w14:val="none"/>
        </w:rPr>
        <w:t xml:space="preserve"> of</w:t>
      </w:r>
      <w:r w:rsidRPr="005F7414">
        <w:rPr>
          <w:rFonts w:ascii="Arial" w:eastAsia="Times New Roman" w:hAnsi="Arial" w:cs="Arial"/>
          <w:kern w:val="0"/>
          <w:sz w:val="20"/>
          <w:szCs w:val="20"/>
          <w14:ligatures w14:val="none"/>
        </w:rPr>
        <w:t xml:space="preserve"> 54</w:t>
      </w:r>
      <w:r w:rsidR="00E21BB5" w:rsidRPr="005F7414">
        <w:rPr>
          <w:rFonts w:ascii="Arial" w:eastAsia="Times New Roman" w:hAnsi="Arial" w:cs="Arial"/>
          <w:kern w:val="0"/>
          <w:sz w:val="20"/>
          <w:szCs w:val="20"/>
          <w14:ligatures w14:val="none"/>
        </w:rPr>
        <w:t>5</w:t>
      </w:r>
      <w:r w:rsidRPr="005F7414">
        <w:rPr>
          <w:rFonts w:ascii="Arial" w:eastAsia="Times New Roman" w:hAnsi="Arial" w:cs="Arial"/>
          <w:kern w:val="0"/>
          <w:sz w:val="20"/>
          <w:szCs w:val="20"/>
          <w14:ligatures w14:val="none"/>
        </w:rPr>
        <w:t xml:space="preserve"> nm)</w:t>
      </w:r>
      <w:r w:rsidR="00C215D4" w:rsidRPr="005F7414">
        <w:rPr>
          <w:rFonts w:ascii="Arial" w:eastAsia="Times New Roman" w:hAnsi="Arial" w:cs="Arial"/>
          <w:kern w:val="0"/>
          <w:sz w:val="20"/>
          <w:szCs w:val="20"/>
          <w14:ligatures w14:val="none"/>
        </w:rPr>
        <w:t xml:space="preserve">, </w:t>
      </w:r>
      <w:r w:rsidR="00C215D4" w:rsidRPr="005F7414">
        <w:rPr>
          <w:rFonts w:ascii="Arial" w:hAnsi="Arial" w:cs="Arial"/>
          <w:sz w:val="20"/>
          <w:szCs w:val="20"/>
        </w:rPr>
        <w:t>Sodium hydroxide (NaOH), Phosphoric acid (H</w:t>
      </w:r>
      <w:r w:rsidR="00C215D4" w:rsidRPr="005F7414">
        <w:rPr>
          <w:rFonts w:ascii="Arial" w:hAnsi="Arial" w:cs="Arial"/>
          <w:sz w:val="20"/>
          <w:szCs w:val="20"/>
          <w:vertAlign w:val="subscript"/>
        </w:rPr>
        <w:t>3</w:t>
      </w:r>
      <w:r w:rsidR="00C215D4" w:rsidRPr="005F7414">
        <w:rPr>
          <w:rFonts w:ascii="Arial" w:hAnsi="Arial" w:cs="Arial"/>
          <w:sz w:val="20"/>
          <w:szCs w:val="20"/>
        </w:rPr>
        <w:t>PO</w:t>
      </w:r>
      <w:r w:rsidR="00C215D4" w:rsidRPr="005F7414">
        <w:rPr>
          <w:rFonts w:ascii="Arial" w:hAnsi="Arial" w:cs="Arial"/>
          <w:sz w:val="20"/>
          <w:szCs w:val="20"/>
          <w:vertAlign w:val="subscript"/>
        </w:rPr>
        <w:t>4</w:t>
      </w:r>
      <w:r w:rsidR="00C215D4" w:rsidRPr="005F7414">
        <w:rPr>
          <w:rFonts w:ascii="Arial" w:hAnsi="Arial" w:cs="Arial"/>
          <w:sz w:val="20"/>
          <w:szCs w:val="20"/>
        </w:rPr>
        <w:t>), Basic red 9 dye, Sodium bicarbonate (NaHCO</w:t>
      </w:r>
      <w:r w:rsidR="00C215D4" w:rsidRPr="005F7414">
        <w:rPr>
          <w:rFonts w:ascii="Arial" w:hAnsi="Arial" w:cs="Arial"/>
          <w:sz w:val="20"/>
          <w:szCs w:val="20"/>
          <w:vertAlign w:val="subscript"/>
        </w:rPr>
        <w:t>3</w:t>
      </w:r>
      <w:r w:rsidR="00C215D4" w:rsidRPr="005F7414">
        <w:rPr>
          <w:rFonts w:ascii="Arial" w:hAnsi="Arial" w:cs="Arial"/>
          <w:sz w:val="20"/>
          <w:szCs w:val="20"/>
        </w:rPr>
        <w:t>), Sodium carbonate (Na</w:t>
      </w:r>
      <w:r w:rsidR="00C215D4" w:rsidRPr="005F7414">
        <w:rPr>
          <w:rFonts w:ascii="Arial" w:hAnsi="Arial" w:cs="Arial"/>
          <w:sz w:val="20"/>
          <w:szCs w:val="20"/>
          <w:vertAlign w:val="subscript"/>
        </w:rPr>
        <w:t>2</w:t>
      </w:r>
      <w:r w:rsidR="00C215D4" w:rsidRPr="005F7414">
        <w:rPr>
          <w:rFonts w:ascii="Arial" w:hAnsi="Arial" w:cs="Arial"/>
          <w:sz w:val="20"/>
          <w:szCs w:val="20"/>
        </w:rPr>
        <w:t>CO</w:t>
      </w:r>
      <w:r w:rsidR="00C215D4" w:rsidRPr="005F7414">
        <w:rPr>
          <w:rFonts w:ascii="Arial" w:hAnsi="Arial" w:cs="Arial"/>
          <w:sz w:val="20"/>
          <w:szCs w:val="20"/>
          <w:vertAlign w:val="subscript"/>
        </w:rPr>
        <w:t>3</w:t>
      </w:r>
      <w:r w:rsidR="00C215D4" w:rsidRPr="005F7414">
        <w:rPr>
          <w:rFonts w:ascii="Arial" w:hAnsi="Arial" w:cs="Arial"/>
          <w:sz w:val="20"/>
          <w:szCs w:val="20"/>
        </w:rPr>
        <w:t xml:space="preserve">), Hydrochloric acid (HCl), Deionized water, </w:t>
      </w:r>
      <w:proofErr w:type="spellStart"/>
      <w:r w:rsidR="00C215D4" w:rsidRPr="005F7414">
        <w:rPr>
          <w:rFonts w:ascii="Arial" w:hAnsi="Arial" w:cs="Arial"/>
          <w:sz w:val="20"/>
          <w:szCs w:val="20"/>
        </w:rPr>
        <w:t>KCl</w:t>
      </w:r>
      <w:proofErr w:type="spellEnd"/>
      <w:r w:rsidR="00C215D4" w:rsidRPr="005F7414">
        <w:rPr>
          <w:rFonts w:ascii="Arial" w:hAnsi="Arial" w:cs="Arial"/>
          <w:sz w:val="20"/>
          <w:szCs w:val="20"/>
        </w:rPr>
        <w:t xml:space="preserve">, </w:t>
      </w:r>
      <w:proofErr w:type="spellStart"/>
      <w:r w:rsidR="00C215D4" w:rsidRPr="005F7414">
        <w:rPr>
          <w:rFonts w:ascii="Arial" w:hAnsi="Arial" w:cs="Arial"/>
          <w:sz w:val="20"/>
          <w:szCs w:val="20"/>
        </w:rPr>
        <w:t>Phenolphthalene</w:t>
      </w:r>
      <w:proofErr w:type="spellEnd"/>
      <w:r w:rsidR="00C215D4" w:rsidRPr="005F7414">
        <w:rPr>
          <w:rFonts w:ascii="Arial" w:hAnsi="Arial" w:cs="Arial"/>
          <w:sz w:val="20"/>
          <w:szCs w:val="20"/>
        </w:rPr>
        <w:t xml:space="preserve"> Indicator,</w:t>
      </w:r>
      <w:r w:rsidRPr="005F7414">
        <w:rPr>
          <w:rFonts w:ascii="Arial" w:eastAsia="Times New Roman" w:hAnsi="Arial" w:cs="Arial"/>
          <w:kern w:val="0"/>
          <w:sz w:val="20"/>
          <w:szCs w:val="20"/>
          <w14:ligatures w14:val="none"/>
        </w:rPr>
        <w:t xml:space="preserve"> w</w:t>
      </w:r>
      <w:r w:rsidR="00C215D4" w:rsidRPr="005F7414">
        <w:rPr>
          <w:rFonts w:ascii="Arial" w:eastAsia="Times New Roman" w:hAnsi="Arial" w:cs="Arial"/>
          <w:kern w:val="0"/>
          <w:sz w:val="20"/>
          <w:szCs w:val="20"/>
          <w14:ligatures w14:val="none"/>
        </w:rPr>
        <w:t>ere</w:t>
      </w:r>
      <w:r w:rsidRPr="005F7414">
        <w:rPr>
          <w:rFonts w:ascii="Arial" w:eastAsia="Times New Roman" w:hAnsi="Arial" w:cs="Arial"/>
          <w:kern w:val="0"/>
          <w:sz w:val="20"/>
          <w:szCs w:val="20"/>
          <w14:ligatures w14:val="none"/>
        </w:rPr>
        <w:t xml:space="preserve"> procured from Bridge Head Market, Onitsha, Anambra State, Nigeria. Fig. 1 illustrates </w:t>
      </w:r>
      <w:r w:rsidR="004F5BD1" w:rsidRPr="005F7414">
        <w:rPr>
          <w:rFonts w:ascii="Arial" w:eastAsia="Times New Roman" w:hAnsi="Arial" w:cs="Arial"/>
          <w:kern w:val="0"/>
          <w:sz w:val="20"/>
          <w:szCs w:val="20"/>
          <w14:ligatures w14:val="none"/>
        </w:rPr>
        <w:t>the Chemical</w:t>
      </w:r>
      <w:r w:rsidR="00953E65" w:rsidRPr="005F7414">
        <w:rPr>
          <w:rFonts w:ascii="Arial" w:eastAsia="Times New Roman" w:hAnsi="Arial" w:cs="Arial"/>
          <w:kern w:val="0"/>
          <w:sz w:val="20"/>
          <w:szCs w:val="20"/>
          <w14:ligatures w14:val="none"/>
        </w:rPr>
        <w:t xml:space="preserve"> </w:t>
      </w:r>
      <w:r w:rsidRPr="005F7414">
        <w:rPr>
          <w:rFonts w:ascii="Arial" w:eastAsia="Times New Roman" w:hAnsi="Arial" w:cs="Arial"/>
          <w:kern w:val="0"/>
          <w:sz w:val="20"/>
          <w:szCs w:val="20"/>
          <w14:ligatures w14:val="none"/>
        </w:rPr>
        <w:t>structure of BR9.</w:t>
      </w:r>
    </w:p>
    <w:p w14:paraId="3DD9B4C2" w14:textId="4D220F62" w:rsidR="00384A27" w:rsidRPr="009A4073" w:rsidRDefault="00184942" w:rsidP="004508BC">
      <w:pPr>
        <w:tabs>
          <w:tab w:val="left" w:pos="3210"/>
        </w:tabs>
        <w:spacing w:line="360" w:lineRule="auto"/>
        <w:jc w:val="both"/>
        <w:rPr>
          <w:rFonts w:ascii="Arial" w:hAnsi="Arial" w:cs="Arial"/>
          <w:sz w:val="24"/>
          <w:szCs w:val="24"/>
        </w:rPr>
      </w:pPr>
      <w:r w:rsidRPr="009A4073">
        <w:rPr>
          <w:rFonts w:ascii="Arial" w:hAnsi="Arial" w:cs="Arial"/>
          <w:noProof/>
          <w:sz w:val="24"/>
          <w:szCs w:val="24"/>
        </w:rPr>
        <w:drawing>
          <wp:anchor distT="0" distB="0" distL="114300" distR="114300" simplePos="0" relativeHeight="251660800" behindDoc="0" locked="0" layoutInCell="1" allowOverlap="1" wp14:anchorId="137F1A2C" wp14:editId="6D5C652D">
            <wp:simplePos x="0" y="0"/>
            <wp:positionH relativeFrom="column">
              <wp:posOffset>0</wp:posOffset>
            </wp:positionH>
            <wp:positionV relativeFrom="paragraph">
              <wp:posOffset>121285</wp:posOffset>
            </wp:positionV>
            <wp:extent cx="3590925" cy="2247900"/>
            <wp:effectExtent l="0" t="0" r="0" b="0"/>
            <wp:wrapSquare wrapText="bothSides"/>
            <wp:docPr id="833004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0925" cy="2247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30C9" w:rsidRPr="009A4073">
        <w:rPr>
          <w:rFonts w:ascii="Arial" w:hAnsi="Arial" w:cs="Arial"/>
          <w:sz w:val="24"/>
          <w:szCs w:val="24"/>
        </w:rPr>
        <w:t xml:space="preserve"> </w:t>
      </w:r>
    </w:p>
    <w:p w14:paraId="489E14A8" w14:textId="211F6994" w:rsidR="003C1563" w:rsidRPr="009A4073" w:rsidRDefault="003C1563" w:rsidP="004508BC">
      <w:pPr>
        <w:tabs>
          <w:tab w:val="left" w:pos="3210"/>
        </w:tabs>
        <w:spacing w:line="360" w:lineRule="auto"/>
        <w:jc w:val="both"/>
        <w:rPr>
          <w:rFonts w:ascii="Arial" w:hAnsi="Arial" w:cs="Arial"/>
          <w:sz w:val="24"/>
          <w:szCs w:val="24"/>
        </w:rPr>
      </w:pPr>
    </w:p>
    <w:p w14:paraId="2674417E" w14:textId="7556D6B4" w:rsidR="00234771" w:rsidRPr="009A4073" w:rsidRDefault="00234771" w:rsidP="004508BC">
      <w:pPr>
        <w:tabs>
          <w:tab w:val="left" w:pos="3210"/>
        </w:tabs>
        <w:spacing w:line="360" w:lineRule="auto"/>
        <w:jc w:val="both"/>
        <w:rPr>
          <w:rFonts w:ascii="Arial" w:hAnsi="Arial" w:cs="Arial"/>
          <w:sz w:val="24"/>
          <w:szCs w:val="24"/>
        </w:rPr>
      </w:pPr>
    </w:p>
    <w:p w14:paraId="0DFD7797" w14:textId="77777777" w:rsidR="00234771" w:rsidRPr="009A4073" w:rsidRDefault="00234771" w:rsidP="005C61F5">
      <w:pPr>
        <w:tabs>
          <w:tab w:val="left" w:pos="720"/>
        </w:tabs>
        <w:spacing w:line="360" w:lineRule="auto"/>
        <w:jc w:val="both"/>
        <w:rPr>
          <w:rFonts w:ascii="Arial" w:hAnsi="Arial" w:cs="Arial"/>
          <w:sz w:val="24"/>
          <w:szCs w:val="24"/>
        </w:rPr>
      </w:pPr>
    </w:p>
    <w:p w14:paraId="1AF4052D" w14:textId="77777777" w:rsidR="00234771" w:rsidRPr="009A4073" w:rsidRDefault="00234771" w:rsidP="005C61F5">
      <w:pPr>
        <w:tabs>
          <w:tab w:val="left" w:pos="720"/>
        </w:tabs>
        <w:spacing w:line="360" w:lineRule="auto"/>
        <w:jc w:val="both"/>
        <w:rPr>
          <w:rFonts w:ascii="Arial" w:hAnsi="Arial" w:cs="Arial"/>
          <w:sz w:val="24"/>
          <w:szCs w:val="24"/>
        </w:rPr>
      </w:pPr>
    </w:p>
    <w:p w14:paraId="0C06C152" w14:textId="77777777" w:rsidR="00234771" w:rsidRPr="009A4073" w:rsidRDefault="00234771" w:rsidP="005C61F5">
      <w:pPr>
        <w:tabs>
          <w:tab w:val="left" w:pos="720"/>
        </w:tabs>
        <w:spacing w:line="360" w:lineRule="auto"/>
        <w:jc w:val="both"/>
        <w:rPr>
          <w:rFonts w:ascii="Arial" w:hAnsi="Arial" w:cs="Arial"/>
          <w:sz w:val="24"/>
          <w:szCs w:val="24"/>
        </w:rPr>
      </w:pPr>
    </w:p>
    <w:p w14:paraId="20301D72" w14:textId="77777777" w:rsidR="00C43FC5" w:rsidRPr="009A4073" w:rsidRDefault="00C43FC5" w:rsidP="005C61F5">
      <w:pPr>
        <w:tabs>
          <w:tab w:val="left" w:pos="720"/>
        </w:tabs>
        <w:spacing w:line="360" w:lineRule="auto"/>
        <w:jc w:val="both"/>
        <w:rPr>
          <w:rFonts w:ascii="Arial" w:hAnsi="Arial" w:cs="Arial"/>
          <w:b/>
          <w:bCs/>
          <w:sz w:val="24"/>
          <w:szCs w:val="24"/>
        </w:rPr>
      </w:pPr>
    </w:p>
    <w:p w14:paraId="0A856B73" w14:textId="34590600" w:rsidR="006E0403" w:rsidRDefault="00234771" w:rsidP="005C61F5">
      <w:pPr>
        <w:tabs>
          <w:tab w:val="left" w:pos="720"/>
        </w:tabs>
        <w:spacing w:line="360" w:lineRule="auto"/>
        <w:jc w:val="both"/>
        <w:rPr>
          <w:rFonts w:ascii="Arial" w:hAnsi="Arial" w:cs="Arial"/>
          <w:sz w:val="20"/>
          <w:szCs w:val="20"/>
        </w:rPr>
      </w:pPr>
      <w:r w:rsidRPr="00B027CE">
        <w:rPr>
          <w:rFonts w:ascii="Arial" w:hAnsi="Arial" w:cs="Arial"/>
          <w:sz w:val="20"/>
          <w:szCs w:val="20"/>
        </w:rPr>
        <w:t>Fig. 1: Basic Red 9 (BR9)</w:t>
      </w:r>
      <w:r w:rsidR="00062120" w:rsidRPr="00B027CE">
        <w:rPr>
          <w:rFonts w:ascii="Arial" w:hAnsi="Arial" w:cs="Arial"/>
          <w:sz w:val="20"/>
          <w:szCs w:val="20"/>
        </w:rPr>
        <w:t xml:space="preserve"> chemical structure</w:t>
      </w:r>
    </w:p>
    <w:p w14:paraId="4E114A94" w14:textId="77777777" w:rsidR="00B027CE" w:rsidRPr="00B027CE" w:rsidRDefault="00B027CE" w:rsidP="005C61F5">
      <w:pPr>
        <w:tabs>
          <w:tab w:val="left" w:pos="720"/>
        </w:tabs>
        <w:spacing w:line="360" w:lineRule="auto"/>
        <w:jc w:val="both"/>
        <w:rPr>
          <w:rFonts w:ascii="Arial" w:hAnsi="Arial" w:cs="Arial"/>
          <w:sz w:val="20"/>
          <w:szCs w:val="20"/>
        </w:rPr>
      </w:pPr>
    </w:p>
    <w:p w14:paraId="4CF1D1B2" w14:textId="7F26F6D8" w:rsidR="005C61F5" w:rsidRPr="00B027CE" w:rsidRDefault="005C61F5" w:rsidP="005C61F5">
      <w:pPr>
        <w:tabs>
          <w:tab w:val="left" w:pos="720"/>
        </w:tabs>
        <w:spacing w:line="360" w:lineRule="auto"/>
        <w:jc w:val="both"/>
        <w:rPr>
          <w:rFonts w:ascii="Arial" w:hAnsi="Arial" w:cs="Arial"/>
          <w:b/>
          <w:bCs/>
        </w:rPr>
      </w:pPr>
      <w:r w:rsidRPr="00B027CE">
        <w:rPr>
          <w:rFonts w:ascii="Arial" w:hAnsi="Arial" w:cs="Arial"/>
          <w:b/>
          <w:bCs/>
        </w:rPr>
        <w:t>2.2</w:t>
      </w:r>
      <w:r w:rsidR="003E404B" w:rsidRPr="00B027CE">
        <w:rPr>
          <w:rFonts w:ascii="Arial" w:hAnsi="Arial" w:cs="Arial"/>
          <w:b/>
          <w:bCs/>
        </w:rPr>
        <w:tab/>
      </w:r>
      <w:r w:rsidRPr="00B027CE">
        <w:rPr>
          <w:rFonts w:ascii="Arial" w:hAnsi="Arial" w:cs="Arial"/>
          <w:b/>
          <w:bCs/>
        </w:rPr>
        <w:t xml:space="preserve">Preparation of Activated </w:t>
      </w:r>
      <w:r w:rsidR="00AA1FAE" w:rsidRPr="00B027CE">
        <w:rPr>
          <w:rFonts w:ascii="Arial" w:hAnsi="Arial" w:cs="Arial"/>
          <w:b/>
          <w:bCs/>
        </w:rPr>
        <w:t>Carbon</w:t>
      </w:r>
    </w:p>
    <w:p w14:paraId="2212DAFC" w14:textId="25A21B26" w:rsidR="00193FA7" w:rsidRPr="00B027CE" w:rsidRDefault="00396E47" w:rsidP="00193FA7">
      <w:pPr>
        <w:pStyle w:val="NormalWeb"/>
        <w:spacing w:line="360" w:lineRule="auto"/>
        <w:jc w:val="both"/>
        <w:rPr>
          <w:rFonts w:ascii="Arial" w:hAnsi="Arial" w:cs="Arial"/>
          <w:sz w:val="20"/>
          <w:szCs w:val="20"/>
        </w:rPr>
      </w:pPr>
      <w:bookmarkStart w:id="2" w:name="_Hlk179795444"/>
      <w:r w:rsidRPr="00B027CE">
        <w:rPr>
          <w:rFonts w:ascii="Arial" w:hAnsi="Arial" w:cs="Arial"/>
          <w:sz w:val="20"/>
          <w:szCs w:val="20"/>
        </w:rPr>
        <w:lastRenderedPageBreak/>
        <w:t xml:space="preserve">The CASSAC was prepared using a procedure used by </w:t>
      </w:r>
      <w:hyperlink w:anchor="_ENREF_70" w:tooltip="Usman, 2022 #144" w:history="1">
        <w:r w:rsidR="00AA1FAE" w:rsidRPr="00B027CE">
          <w:rPr>
            <w:rFonts w:ascii="Arial" w:hAnsi="Arial" w:cs="Arial"/>
            <w:noProof/>
            <w:sz w:val="20"/>
            <w:szCs w:val="20"/>
          </w:rPr>
          <w:t xml:space="preserve">Usman </w:t>
        </w:r>
        <w:r w:rsidR="00AA1FAE" w:rsidRPr="00B027CE">
          <w:rPr>
            <w:rFonts w:ascii="Arial" w:hAnsi="Arial" w:cs="Arial"/>
            <w:i/>
            <w:iCs/>
            <w:noProof/>
            <w:sz w:val="20"/>
            <w:szCs w:val="20"/>
          </w:rPr>
          <w:t>et al</w:t>
        </w:r>
        <w:r w:rsidR="00AA1FAE" w:rsidRPr="00B027CE">
          <w:rPr>
            <w:rFonts w:ascii="Arial" w:hAnsi="Arial" w:cs="Arial"/>
            <w:noProof/>
            <w:sz w:val="20"/>
            <w:szCs w:val="20"/>
          </w:rPr>
          <w:t>.</w:t>
        </w:r>
        <w:r w:rsidR="00F81D55" w:rsidRPr="00B027CE">
          <w:rPr>
            <w:rFonts w:ascii="Arial" w:hAnsi="Arial" w:cs="Arial"/>
            <w:noProof/>
            <w:sz w:val="20"/>
            <w:szCs w:val="20"/>
          </w:rPr>
          <w:t>,</w:t>
        </w:r>
        <w:r w:rsidR="00AA1FAE" w:rsidRPr="00B027CE">
          <w:rPr>
            <w:rFonts w:ascii="Arial" w:hAnsi="Arial" w:cs="Arial"/>
            <w:noProof/>
            <w:sz w:val="20"/>
            <w:szCs w:val="20"/>
          </w:rPr>
          <w:t xml:space="preserve"> (2022</w:t>
        </w:r>
      </w:hyperlink>
      <w:r w:rsidRPr="00B027CE">
        <w:rPr>
          <w:rFonts w:ascii="Arial" w:hAnsi="Arial" w:cs="Arial"/>
          <w:noProof/>
          <w:sz w:val="20"/>
          <w:szCs w:val="20"/>
        </w:rPr>
        <w:t xml:space="preserve">). </w:t>
      </w:r>
      <w:bookmarkEnd w:id="2"/>
      <w:r w:rsidRPr="00B027CE">
        <w:rPr>
          <w:rFonts w:ascii="Arial" w:hAnsi="Arial" w:cs="Arial"/>
          <w:sz w:val="20"/>
          <w:szCs w:val="20"/>
        </w:rPr>
        <w:t xml:space="preserve">Initially, the precursor underwent thorough cleaning </w:t>
      </w:r>
      <w:r w:rsidR="000A1BF9" w:rsidRPr="00B027CE">
        <w:rPr>
          <w:rFonts w:ascii="Arial" w:hAnsi="Arial" w:cs="Arial"/>
          <w:sz w:val="20"/>
          <w:szCs w:val="20"/>
        </w:rPr>
        <w:t>by</w:t>
      </w:r>
      <w:r w:rsidR="005A6B3D" w:rsidRPr="00B027CE">
        <w:rPr>
          <w:rFonts w:ascii="Arial" w:hAnsi="Arial" w:cs="Arial"/>
          <w:sz w:val="20"/>
          <w:szCs w:val="20"/>
        </w:rPr>
        <w:t xml:space="preserve"> tap water, followed by double-distilled water to eradicate impurities.</w:t>
      </w:r>
      <w:r w:rsidRPr="00B027CE">
        <w:rPr>
          <w:rFonts w:ascii="Arial" w:hAnsi="Arial" w:cs="Arial"/>
          <w:sz w:val="20"/>
          <w:szCs w:val="20"/>
        </w:rPr>
        <w:t xml:space="preserve"> The cleaned seed was subjected to air drying for a 7-day period. Subsequently, the seed was extracted</w:t>
      </w:r>
      <w:r w:rsidR="00AA1FAE" w:rsidRPr="00B027CE">
        <w:rPr>
          <w:rFonts w:ascii="Arial" w:hAnsi="Arial" w:cs="Arial"/>
          <w:sz w:val="20"/>
          <w:szCs w:val="20"/>
        </w:rPr>
        <w:t>,</w:t>
      </w:r>
      <w:r w:rsidRPr="00B027CE">
        <w:rPr>
          <w:rFonts w:ascii="Arial" w:hAnsi="Arial" w:cs="Arial"/>
          <w:sz w:val="20"/>
          <w:szCs w:val="20"/>
        </w:rPr>
        <w:t xml:space="preserve"> and the shell component was </w:t>
      </w:r>
      <w:r w:rsidR="006076B9" w:rsidRPr="00B027CE">
        <w:rPr>
          <w:rFonts w:ascii="Arial" w:hAnsi="Arial" w:cs="Arial"/>
          <w:sz w:val="20"/>
          <w:szCs w:val="20"/>
        </w:rPr>
        <w:t>pulverized</w:t>
      </w:r>
      <w:r w:rsidRPr="00B027CE">
        <w:rPr>
          <w:rFonts w:ascii="Arial" w:hAnsi="Arial" w:cs="Arial"/>
          <w:sz w:val="20"/>
          <w:szCs w:val="20"/>
        </w:rPr>
        <w:t xml:space="preserve">. The </w:t>
      </w:r>
      <w:r w:rsidR="006076B9" w:rsidRPr="00B027CE">
        <w:rPr>
          <w:rFonts w:ascii="Arial" w:hAnsi="Arial" w:cs="Arial"/>
          <w:sz w:val="20"/>
          <w:szCs w:val="20"/>
        </w:rPr>
        <w:t>pulverized</w:t>
      </w:r>
      <w:r w:rsidRPr="00B027CE">
        <w:rPr>
          <w:rFonts w:ascii="Arial" w:hAnsi="Arial" w:cs="Arial"/>
          <w:sz w:val="20"/>
          <w:szCs w:val="20"/>
        </w:rPr>
        <w:t xml:space="preserve"> material underwent </w:t>
      </w:r>
      <w:r w:rsidR="006076B9" w:rsidRPr="00B027CE">
        <w:rPr>
          <w:rFonts w:ascii="Arial" w:hAnsi="Arial" w:cs="Arial"/>
          <w:sz w:val="20"/>
          <w:szCs w:val="20"/>
        </w:rPr>
        <w:t>carbonization</w:t>
      </w:r>
      <w:r w:rsidRPr="00B027CE">
        <w:rPr>
          <w:rFonts w:ascii="Arial" w:hAnsi="Arial" w:cs="Arial"/>
          <w:sz w:val="20"/>
          <w:szCs w:val="20"/>
        </w:rPr>
        <w:t xml:space="preserve"> in a muffle furnace at 400</w:t>
      </w:r>
      <w:r w:rsidR="000A1BF9" w:rsidRPr="00B027CE">
        <w:rPr>
          <w:rFonts w:ascii="Arial" w:hAnsi="Arial" w:cs="Arial"/>
          <w:sz w:val="20"/>
          <w:szCs w:val="20"/>
        </w:rPr>
        <w:t xml:space="preserve"> </w:t>
      </w:r>
      <w:r w:rsidRPr="00B027CE">
        <w:rPr>
          <w:rFonts w:ascii="Arial" w:hAnsi="Arial" w:cs="Arial"/>
          <w:sz w:val="20"/>
          <w:szCs w:val="20"/>
        </w:rPr>
        <w:t>°C for</w:t>
      </w:r>
      <w:r w:rsidR="000A1BF9" w:rsidRPr="00B027CE">
        <w:rPr>
          <w:rFonts w:ascii="Arial" w:hAnsi="Arial" w:cs="Arial"/>
          <w:sz w:val="20"/>
          <w:szCs w:val="20"/>
        </w:rPr>
        <w:t xml:space="preserve"> about</w:t>
      </w:r>
      <w:r w:rsidRPr="00B027CE">
        <w:rPr>
          <w:rFonts w:ascii="Arial" w:hAnsi="Arial" w:cs="Arial"/>
          <w:sz w:val="20"/>
          <w:szCs w:val="20"/>
        </w:rPr>
        <w:t xml:space="preserve"> 2 h</w:t>
      </w:r>
      <w:r w:rsidR="000A1BF9" w:rsidRPr="00B027CE">
        <w:rPr>
          <w:rFonts w:ascii="Arial" w:hAnsi="Arial" w:cs="Arial"/>
          <w:sz w:val="20"/>
          <w:szCs w:val="20"/>
        </w:rPr>
        <w:t>ours</w:t>
      </w:r>
      <w:r w:rsidRPr="00B027CE">
        <w:rPr>
          <w:rFonts w:ascii="Arial" w:hAnsi="Arial" w:cs="Arial"/>
          <w:sz w:val="20"/>
          <w:szCs w:val="20"/>
        </w:rPr>
        <w:t xml:space="preserve">, </w:t>
      </w:r>
      <w:r w:rsidR="000A1BF9" w:rsidRPr="00B027CE">
        <w:rPr>
          <w:rFonts w:ascii="Arial" w:hAnsi="Arial" w:cs="Arial"/>
          <w:sz w:val="20"/>
          <w:szCs w:val="20"/>
        </w:rPr>
        <w:t>and</w:t>
      </w:r>
      <w:r w:rsidRPr="00B027CE">
        <w:rPr>
          <w:rFonts w:ascii="Arial" w:hAnsi="Arial" w:cs="Arial"/>
          <w:sz w:val="20"/>
          <w:szCs w:val="20"/>
        </w:rPr>
        <w:t xml:space="preserve"> was allowed to cool for several hours. 10 g portion of the </w:t>
      </w:r>
      <w:r w:rsidR="006076B9" w:rsidRPr="00B027CE">
        <w:rPr>
          <w:rFonts w:ascii="Arial" w:hAnsi="Arial" w:cs="Arial"/>
          <w:sz w:val="20"/>
          <w:szCs w:val="20"/>
        </w:rPr>
        <w:t>carbonized</w:t>
      </w:r>
      <w:r w:rsidRPr="00B027CE">
        <w:rPr>
          <w:rFonts w:ascii="Arial" w:hAnsi="Arial" w:cs="Arial"/>
          <w:sz w:val="20"/>
          <w:szCs w:val="20"/>
        </w:rPr>
        <w:t xml:space="preserve"> material was combined with 50 cm³ of 1 M phosphoric acid and </w:t>
      </w:r>
      <w:r w:rsidR="006076B9" w:rsidRPr="00B027CE">
        <w:rPr>
          <w:rFonts w:ascii="Arial" w:hAnsi="Arial" w:cs="Arial"/>
          <w:sz w:val="20"/>
          <w:szCs w:val="20"/>
        </w:rPr>
        <w:t>homogenized</w:t>
      </w:r>
      <w:r w:rsidRPr="00B027CE">
        <w:rPr>
          <w:rFonts w:ascii="Arial" w:hAnsi="Arial" w:cs="Arial"/>
          <w:sz w:val="20"/>
          <w:szCs w:val="20"/>
        </w:rPr>
        <w:t xml:space="preserve"> using an electric stirrer. The </w:t>
      </w:r>
      <w:r w:rsidR="006076B9" w:rsidRPr="00B027CE">
        <w:rPr>
          <w:rFonts w:ascii="Arial" w:hAnsi="Arial" w:cs="Arial"/>
          <w:sz w:val="20"/>
          <w:szCs w:val="20"/>
        </w:rPr>
        <w:t>homogenized</w:t>
      </w:r>
      <w:r w:rsidRPr="00B027CE">
        <w:rPr>
          <w:rFonts w:ascii="Arial" w:hAnsi="Arial" w:cs="Arial"/>
          <w:sz w:val="20"/>
          <w:szCs w:val="20"/>
        </w:rPr>
        <w:t xml:space="preserve"> mixture was positioned centrally within a muffle furnace and heated </w:t>
      </w:r>
      <w:r w:rsidR="00AA1FAE" w:rsidRPr="00B027CE">
        <w:rPr>
          <w:rFonts w:ascii="Arial" w:hAnsi="Arial" w:cs="Arial"/>
          <w:sz w:val="20"/>
          <w:szCs w:val="20"/>
        </w:rPr>
        <w:t xml:space="preserve">for </w:t>
      </w:r>
      <w:r w:rsidRPr="00B027CE">
        <w:rPr>
          <w:rFonts w:ascii="Arial" w:hAnsi="Arial" w:cs="Arial"/>
          <w:sz w:val="20"/>
          <w:szCs w:val="20"/>
        </w:rPr>
        <w:t xml:space="preserve">1 hour to achieve activation of the </w:t>
      </w:r>
      <w:r w:rsidR="006076B9" w:rsidRPr="00B027CE">
        <w:rPr>
          <w:rFonts w:ascii="Arial" w:hAnsi="Arial" w:cs="Arial"/>
          <w:sz w:val="20"/>
          <w:szCs w:val="20"/>
        </w:rPr>
        <w:t>carbonized</w:t>
      </w:r>
      <w:r w:rsidRPr="00B027CE">
        <w:rPr>
          <w:rFonts w:ascii="Arial" w:hAnsi="Arial" w:cs="Arial"/>
          <w:sz w:val="20"/>
          <w:szCs w:val="20"/>
        </w:rPr>
        <w:t xml:space="preserve"> material. Following activation, </w:t>
      </w:r>
      <w:r w:rsidR="000A1BF9" w:rsidRPr="00B027CE">
        <w:rPr>
          <w:rFonts w:ascii="Arial" w:hAnsi="Arial" w:cs="Arial"/>
          <w:sz w:val="20"/>
          <w:szCs w:val="20"/>
        </w:rPr>
        <w:t>it</w:t>
      </w:r>
      <w:r w:rsidRPr="00B027CE">
        <w:rPr>
          <w:rFonts w:ascii="Arial" w:hAnsi="Arial" w:cs="Arial"/>
          <w:sz w:val="20"/>
          <w:szCs w:val="20"/>
        </w:rPr>
        <w:t xml:space="preserve"> was </w:t>
      </w:r>
      <w:r w:rsidR="000A1BF9" w:rsidRPr="00B027CE">
        <w:rPr>
          <w:rFonts w:ascii="Arial" w:hAnsi="Arial" w:cs="Arial"/>
          <w:sz w:val="20"/>
          <w:szCs w:val="20"/>
        </w:rPr>
        <w:t xml:space="preserve">allowed to </w:t>
      </w:r>
      <w:r w:rsidR="00193FA7" w:rsidRPr="00B027CE">
        <w:rPr>
          <w:rFonts w:ascii="Arial" w:hAnsi="Arial" w:cs="Arial"/>
          <w:sz w:val="20"/>
          <w:szCs w:val="20"/>
        </w:rPr>
        <w:t>cool</w:t>
      </w:r>
      <w:r w:rsidRPr="00B027CE">
        <w:rPr>
          <w:rFonts w:ascii="Arial" w:hAnsi="Arial" w:cs="Arial"/>
          <w:sz w:val="20"/>
          <w:szCs w:val="20"/>
        </w:rPr>
        <w:t xml:space="preserve"> in an ice </w:t>
      </w:r>
      <w:r w:rsidR="005A6B3D" w:rsidRPr="00B027CE">
        <w:rPr>
          <w:rFonts w:ascii="Arial" w:hAnsi="Arial" w:cs="Arial"/>
          <w:sz w:val="20"/>
          <w:szCs w:val="20"/>
        </w:rPr>
        <w:t>bath and rinsed with double-distilled water till achieving a pH of 6.25</w:t>
      </w:r>
      <w:r w:rsidR="00193FA7" w:rsidRPr="00B027CE">
        <w:rPr>
          <w:rFonts w:ascii="Arial" w:hAnsi="Arial" w:cs="Arial"/>
          <w:sz w:val="20"/>
          <w:szCs w:val="20"/>
        </w:rPr>
        <w:t>.</w:t>
      </w:r>
      <w:r w:rsidR="005A6B3D" w:rsidRPr="00B027CE">
        <w:rPr>
          <w:rFonts w:ascii="Arial" w:hAnsi="Arial" w:cs="Arial"/>
          <w:sz w:val="20"/>
          <w:szCs w:val="20"/>
        </w:rPr>
        <w:t xml:space="preserve"> </w:t>
      </w:r>
      <w:r w:rsidR="00193FA7" w:rsidRPr="00B027CE">
        <w:rPr>
          <w:rFonts w:ascii="Arial" w:hAnsi="Arial" w:cs="Arial"/>
          <w:sz w:val="20"/>
          <w:szCs w:val="20"/>
        </w:rPr>
        <w:t>Afterwards, it was dried in an oven at 105°C for 20 minutes. The resulting product was filtered through a 150 µm mesh sieve to ensure consistent particle size.</w:t>
      </w:r>
    </w:p>
    <w:p w14:paraId="0965AF57" w14:textId="14D8AA04" w:rsidR="004508BC" w:rsidRPr="008C4B51" w:rsidRDefault="004508BC" w:rsidP="004508BC">
      <w:pPr>
        <w:spacing w:line="360" w:lineRule="auto"/>
        <w:jc w:val="both"/>
        <w:rPr>
          <w:rFonts w:ascii="Arial" w:eastAsia="Times New Roman" w:hAnsi="Arial" w:cs="Arial"/>
          <w:kern w:val="0"/>
          <w14:ligatures w14:val="none"/>
        </w:rPr>
      </w:pPr>
      <w:r w:rsidRPr="008C4B51">
        <w:rPr>
          <w:rFonts w:ascii="Arial" w:hAnsi="Arial" w:cs="Arial"/>
          <w:b/>
          <w:bCs/>
        </w:rPr>
        <w:t>2.</w:t>
      </w:r>
      <w:r w:rsidR="00A76F3E" w:rsidRPr="008C4B51">
        <w:rPr>
          <w:rFonts w:ascii="Arial" w:hAnsi="Arial" w:cs="Arial"/>
          <w:b/>
          <w:bCs/>
        </w:rPr>
        <w:t>3</w:t>
      </w:r>
      <w:r w:rsidR="003E404B" w:rsidRPr="008C4B51">
        <w:rPr>
          <w:rFonts w:ascii="Arial" w:hAnsi="Arial" w:cs="Arial"/>
          <w:b/>
          <w:bCs/>
        </w:rPr>
        <w:tab/>
      </w:r>
      <w:r w:rsidR="006076B9" w:rsidRPr="008C4B51">
        <w:rPr>
          <w:rFonts w:ascii="Arial" w:hAnsi="Arial" w:cs="Arial"/>
          <w:b/>
          <w:bCs/>
        </w:rPr>
        <w:t>Characterization</w:t>
      </w:r>
      <w:r w:rsidRPr="008C4B51">
        <w:rPr>
          <w:rFonts w:ascii="Arial" w:hAnsi="Arial" w:cs="Arial"/>
          <w:b/>
          <w:bCs/>
        </w:rPr>
        <w:t xml:space="preserve"> of CASSAC</w:t>
      </w:r>
    </w:p>
    <w:p w14:paraId="3DE08651" w14:textId="3EB58D47" w:rsidR="00A17EC1" w:rsidRPr="006915F2" w:rsidRDefault="008A4DAA" w:rsidP="006915F2">
      <w:pPr>
        <w:pStyle w:val="NormalWeb"/>
        <w:spacing w:line="360" w:lineRule="auto"/>
        <w:jc w:val="both"/>
        <w:rPr>
          <w:rFonts w:ascii="Arial" w:hAnsi="Arial" w:cs="Arial"/>
          <w:sz w:val="20"/>
          <w:szCs w:val="20"/>
        </w:rPr>
      </w:pPr>
      <w:r w:rsidRPr="008C4B51">
        <w:rPr>
          <w:rFonts w:ascii="Arial" w:hAnsi="Arial" w:cs="Arial"/>
          <w:sz w:val="20"/>
          <w:szCs w:val="20"/>
        </w:rPr>
        <w:t xml:space="preserve">To </w:t>
      </w:r>
      <w:r w:rsidR="00062120" w:rsidRPr="008C4B51">
        <w:rPr>
          <w:rFonts w:ascii="Arial" w:hAnsi="Arial" w:cs="Arial"/>
          <w:sz w:val="20"/>
          <w:szCs w:val="20"/>
        </w:rPr>
        <w:t>assay</w:t>
      </w:r>
      <w:r w:rsidRPr="008C4B51">
        <w:rPr>
          <w:rFonts w:ascii="Arial" w:hAnsi="Arial" w:cs="Arial"/>
          <w:sz w:val="20"/>
          <w:szCs w:val="20"/>
        </w:rPr>
        <w:t xml:space="preserve"> the surface chemistry of CASSAC, its pH point of zero charge (</w:t>
      </w:r>
      <w:proofErr w:type="spellStart"/>
      <w:r w:rsidRPr="008C4B51">
        <w:rPr>
          <w:rFonts w:ascii="Arial" w:hAnsi="Arial" w:cs="Arial"/>
          <w:sz w:val="20"/>
          <w:szCs w:val="20"/>
        </w:rPr>
        <w:t>pH</w:t>
      </w:r>
      <w:r w:rsidRPr="0070673A">
        <w:rPr>
          <w:rFonts w:ascii="Arial" w:hAnsi="Arial" w:cs="Arial"/>
          <w:sz w:val="16"/>
          <w:szCs w:val="16"/>
        </w:rPr>
        <w:t>pzc</w:t>
      </w:r>
      <w:proofErr w:type="spellEnd"/>
      <w:r w:rsidRPr="008C4B51">
        <w:rPr>
          <w:rFonts w:ascii="Arial" w:hAnsi="Arial" w:cs="Arial"/>
          <w:sz w:val="20"/>
          <w:szCs w:val="20"/>
        </w:rPr>
        <w:t>) w</w:t>
      </w:r>
      <w:r w:rsidR="006A0DFF" w:rsidRPr="008C4B51">
        <w:rPr>
          <w:rFonts w:ascii="Arial" w:hAnsi="Arial" w:cs="Arial"/>
          <w:sz w:val="20"/>
          <w:szCs w:val="20"/>
        </w:rPr>
        <w:t>ere</w:t>
      </w:r>
      <w:r w:rsidRPr="008C4B51">
        <w:rPr>
          <w:rFonts w:ascii="Arial" w:hAnsi="Arial" w:cs="Arial"/>
          <w:sz w:val="20"/>
          <w:szCs w:val="20"/>
        </w:rPr>
        <w:t xml:space="preserve"> determined</w:t>
      </w:r>
      <w:r w:rsidR="006A0DFF" w:rsidRPr="008C4B51">
        <w:rPr>
          <w:rFonts w:ascii="Arial" w:hAnsi="Arial" w:cs="Arial"/>
          <w:sz w:val="20"/>
          <w:szCs w:val="20"/>
        </w:rPr>
        <w:t xml:space="preserve"> as thus;</w:t>
      </w:r>
      <w:r w:rsidRPr="008C4B51">
        <w:rPr>
          <w:rFonts w:ascii="Arial" w:hAnsi="Arial" w:cs="Arial"/>
          <w:sz w:val="20"/>
          <w:szCs w:val="20"/>
        </w:rPr>
        <w:t xml:space="preserve"> A 0.01 M </w:t>
      </w:r>
      <w:proofErr w:type="spellStart"/>
      <w:r w:rsidRPr="008C4B51">
        <w:rPr>
          <w:rFonts w:ascii="Arial" w:hAnsi="Arial" w:cs="Arial"/>
          <w:sz w:val="20"/>
          <w:szCs w:val="20"/>
        </w:rPr>
        <w:t>KCl</w:t>
      </w:r>
      <w:proofErr w:type="spellEnd"/>
      <w:r w:rsidRPr="008C4B51">
        <w:rPr>
          <w:rFonts w:ascii="Arial" w:hAnsi="Arial" w:cs="Arial"/>
          <w:sz w:val="20"/>
          <w:szCs w:val="20"/>
        </w:rPr>
        <w:t xml:space="preserve"> solution was prepared, and 50 mL portions were placed into several sealed glass containers. The pH was adjusted from 2 to 10 in 0.5 increments using 0.1 M HCl or 0.1 M NaOH. Initial pH values, labelled </w:t>
      </w:r>
      <w:proofErr w:type="spellStart"/>
      <w:r w:rsidRPr="008C4B51">
        <w:rPr>
          <w:rFonts w:ascii="Arial" w:hAnsi="Arial" w:cs="Arial"/>
          <w:sz w:val="20"/>
          <w:szCs w:val="20"/>
        </w:rPr>
        <w:t>pH</w:t>
      </w:r>
      <w:r w:rsidRPr="0070673A">
        <w:rPr>
          <w:rFonts w:ascii="Arial" w:hAnsi="Arial" w:cs="Arial"/>
          <w:sz w:val="16"/>
          <w:szCs w:val="16"/>
        </w:rPr>
        <w:t>initial</w:t>
      </w:r>
      <w:proofErr w:type="spellEnd"/>
      <w:r w:rsidRPr="008C4B51">
        <w:rPr>
          <w:rFonts w:ascii="Arial" w:hAnsi="Arial" w:cs="Arial"/>
          <w:sz w:val="20"/>
          <w:szCs w:val="20"/>
        </w:rPr>
        <w:t xml:space="preserve">, were measured with a calibrated pH meter. Next, 0.15 g of powdered activated carbon was added to each container, which was then sealed. The mixtures were agitated for 48 hours, and the final pH values, recorded as </w:t>
      </w:r>
      <w:proofErr w:type="spellStart"/>
      <w:r w:rsidRPr="008C4B51">
        <w:rPr>
          <w:rFonts w:ascii="Arial" w:hAnsi="Arial" w:cs="Arial"/>
          <w:sz w:val="20"/>
          <w:szCs w:val="20"/>
        </w:rPr>
        <w:t>pH</w:t>
      </w:r>
      <w:r w:rsidRPr="0070673A">
        <w:rPr>
          <w:rFonts w:ascii="Arial" w:hAnsi="Arial" w:cs="Arial"/>
          <w:sz w:val="16"/>
          <w:szCs w:val="16"/>
        </w:rPr>
        <w:t>final</w:t>
      </w:r>
      <w:proofErr w:type="spellEnd"/>
      <w:r w:rsidRPr="008C4B51">
        <w:rPr>
          <w:rFonts w:ascii="Arial" w:hAnsi="Arial" w:cs="Arial"/>
          <w:sz w:val="20"/>
          <w:szCs w:val="20"/>
        </w:rPr>
        <w:t xml:space="preserve">, were measured. A graph was plotted with the difference between </w:t>
      </w:r>
      <w:proofErr w:type="spellStart"/>
      <w:r w:rsidRPr="008C4B51">
        <w:rPr>
          <w:rFonts w:ascii="Arial" w:hAnsi="Arial" w:cs="Arial"/>
          <w:sz w:val="20"/>
          <w:szCs w:val="20"/>
        </w:rPr>
        <w:t>pH</w:t>
      </w:r>
      <w:r w:rsidRPr="0070673A">
        <w:rPr>
          <w:rFonts w:ascii="Arial" w:hAnsi="Arial" w:cs="Arial"/>
          <w:sz w:val="16"/>
          <w:szCs w:val="16"/>
        </w:rPr>
        <w:t>initial</w:t>
      </w:r>
      <w:proofErr w:type="spellEnd"/>
      <w:r w:rsidRPr="008C4B51">
        <w:rPr>
          <w:rFonts w:ascii="Arial" w:hAnsi="Arial" w:cs="Arial"/>
          <w:sz w:val="20"/>
          <w:szCs w:val="20"/>
        </w:rPr>
        <w:t xml:space="preserve"> and </w:t>
      </w:r>
      <w:proofErr w:type="spellStart"/>
      <w:r w:rsidRPr="008C4B51">
        <w:rPr>
          <w:rFonts w:ascii="Arial" w:hAnsi="Arial" w:cs="Arial"/>
          <w:sz w:val="20"/>
          <w:szCs w:val="20"/>
        </w:rPr>
        <w:t>pH</w:t>
      </w:r>
      <w:r w:rsidRPr="0070673A">
        <w:rPr>
          <w:rFonts w:ascii="Arial" w:hAnsi="Arial" w:cs="Arial"/>
          <w:sz w:val="16"/>
          <w:szCs w:val="16"/>
        </w:rPr>
        <w:t>final</w:t>
      </w:r>
      <w:proofErr w:type="spellEnd"/>
      <w:r w:rsidRPr="008C4B51">
        <w:rPr>
          <w:rFonts w:ascii="Arial" w:hAnsi="Arial" w:cs="Arial"/>
          <w:sz w:val="20"/>
          <w:szCs w:val="20"/>
        </w:rPr>
        <w:t xml:space="preserve"> (</w:t>
      </w:r>
      <w:proofErr w:type="spellStart"/>
      <w:r w:rsidRPr="008C4B51">
        <w:rPr>
          <w:rFonts w:ascii="Arial" w:hAnsi="Arial" w:cs="Arial"/>
          <w:sz w:val="20"/>
          <w:szCs w:val="20"/>
        </w:rPr>
        <w:t>ΔpH</w:t>
      </w:r>
      <w:proofErr w:type="spellEnd"/>
      <w:r w:rsidRPr="008C4B51">
        <w:rPr>
          <w:rFonts w:ascii="Arial" w:hAnsi="Arial" w:cs="Arial"/>
          <w:sz w:val="20"/>
          <w:szCs w:val="20"/>
        </w:rPr>
        <w:t xml:space="preserve">) on the y-axis against </w:t>
      </w:r>
      <w:proofErr w:type="spellStart"/>
      <w:r w:rsidRPr="008C4B51">
        <w:rPr>
          <w:rFonts w:ascii="Arial" w:hAnsi="Arial" w:cs="Arial"/>
          <w:sz w:val="20"/>
          <w:szCs w:val="20"/>
        </w:rPr>
        <w:t>pH</w:t>
      </w:r>
      <w:r w:rsidRPr="0070673A">
        <w:rPr>
          <w:rFonts w:ascii="Arial" w:hAnsi="Arial" w:cs="Arial"/>
          <w:sz w:val="16"/>
          <w:szCs w:val="16"/>
        </w:rPr>
        <w:t>initial</w:t>
      </w:r>
      <w:proofErr w:type="spellEnd"/>
      <w:r w:rsidRPr="008C4B51">
        <w:rPr>
          <w:rFonts w:ascii="Arial" w:hAnsi="Arial" w:cs="Arial"/>
          <w:sz w:val="20"/>
          <w:szCs w:val="20"/>
        </w:rPr>
        <w:t xml:space="preserve"> on the x-axis, as described by Nnaji </w:t>
      </w:r>
      <w:r w:rsidRPr="008C4B51">
        <w:rPr>
          <w:rFonts w:ascii="Arial" w:hAnsi="Arial" w:cs="Arial"/>
          <w:i/>
          <w:iCs/>
          <w:sz w:val="20"/>
          <w:szCs w:val="20"/>
        </w:rPr>
        <w:t>et al.,</w:t>
      </w:r>
      <w:r w:rsidRPr="008C4B51">
        <w:rPr>
          <w:rFonts w:ascii="Arial" w:hAnsi="Arial" w:cs="Arial"/>
          <w:sz w:val="20"/>
          <w:szCs w:val="20"/>
        </w:rPr>
        <w:t xml:space="preserve"> (2023). The pH point of zero charge was identified where the curve intersects the x-axis, as shown in Fig. </w:t>
      </w:r>
      <w:r w:rsidR="00E45BD0">
        <w:rPr>
          <w:rFonts w:ascii="Arial" w:hAnsi="Arial" w:cs="Arial"/>
          <w:sz w:val="20"/>
          <w:szCs w:val="20"/>
        </w:rPr>
        <w:t>4</w:t>
      </w:r>
      <w:r w:rsidRPr="008C4B51">
        <w:rPr>
          <w:rFonts w:ascii="Arial" w:hAnsi="Arial" w:cs="Arial"/>
          <w:sz w:val="20"/>
          <w:szCs w:val="20"/>
        </w:rPr>
        <w:t xml:space="preserve">, which illustrates </w:t>
      </w:r>
      <w:proofErr w:type="spellStart"/>
      <w:r w:rsidRPr="008C4B51">
        <w:rPr>
          <w:rFonts w:ascii="Arial" w:hAnsi="Arial" w:cs="Arial"/>
          <w:sz w:val="20"/>
          <w:szCs w:val="20"/>
        </w:rPr>
        <w:t>ΔpH</w:t>
      </w:r>
      <w:proofErr w:type="spellEnd"/>
      <w:r w:rsidRPr="008C4B51">
        <w:rPr>
          <w:rFonts w:ascii="Arial" w:hAnsi="Arial" w:cs="Arial"/>
          <w:sz w:val="20"/>
          <w:szCs w:val="20"/>
        </w:rPr>
        <w:t xml:space="preserve"> versus </w:t>
      </w:r>
      <w:proofErr w:type="spellStart"/>
      <w:r w:rsidRPr="008C4B51">
        <w:rPr>
          <w:rFonts w:ascii="Arial" w:hAnsi="Arial" w:cs="Arial"/>
          <w:sz w:val="20"/>
          <w:szCs w:val="20"/>
        </w:rPr>
        <w:t>pH</w:t>
      </w:r>
      <w:r w:rsidRPr="0070673A">
        <w:rPr>
          <w:rFonts w:ascii="Arial" w:hAnsi="Arial" w:cs="Arial"/>
          <w:sz w:val="16"/>
          <w:szCs w:val="16"/>
        </w:rPr>
        <w:t>initial</w:t>
      </w:r>
      <w:proofErr w:type="spellEnd"/>
      <w:r w:rsidRPr="008C4B51">
        <w:rPr>
          <w:rFonts w:ascii="Arial" w:hAnsi="Arial" w:cs="Arial"/>
          <w:sz w:val="20"/>
          <w:szCs w:val="20"/>
        </w:rPr>
        <w:t>.</w:t>
      </w:r>
    </w:p>
    <w:p w14:paraId="2021EA8D" w14:textId="77777777" w:rsidR="00C52D4E" w:rsidRPr="008C4B51" w:rsidRDefault="00C52D4E" w:rsidP="00C52D4E">
      <w:pPr>
        <w:pStyle w:val="NormalWeb"/>
        <w:spacing w:before="0" w:beforeAutospacing="0" w:after="0" w:afterAutospacing="0" w:line="360" w:lineRule="auto"/>
        <w:jc w:val="both"/>
        <w:rPr>
          <w:rFonts w:ascii="Arial" w:hAnsi="Arial" w:cs="Arial"/>
          <w:sz w:val="20"/>
          <w:szCs w:val="20"/>
        </w:rPr>
      </w:pPr>
      <w:r w:rsidRPr="008C4B51">
        <w:rPr>
          <w:rFonts w:ascii="Arial" w:hAnsi="Arial" w:cs="Arial"/>
          <w:sz w:val="20"/>
          <w:szCs w:val="20"/>
        </w:rPr>
        <w:t xml:space="preserve">The specific surface area and porosity of CASSAC and BR9-adsorbed CASSAC were measured using the </w:t>
      </w:r>
      <w:proofErr w:type="spellStart"/>
      <w:r w:rsidRPr="008C4B51">
        <w:rPr>
          <w:rFonts w:ascii="Arial" w:hAnsi="Arial" w:cs="Arial"/>
          <w:sz w:val="20"/>
          <w:szCs w:val="20"/>
        </w:rPr>
        <w:t>Brunauer</w:t>
      </w:r>
      <w:proofErr w:type="spellEnd"/>
      <w:r w:rsidRPr="008C4B51">
        <w:rPr>
          <w:rFonts w:ascii="Arial" w:hAnsi="Arial" w:cs="Arial"/>
          <w:sz w:val="20"/>
          <w:szCs w:val="20"/>
        </w:rPr>
        <w:t xml:space="preserve">-Emmett-Teller (BET) method with nitrogen gas at varying pressures and temperatures, employing </w:t>
      </w:r>
      <w:proofErr w:type="spellStart"/>
      <w:r w:rsidRPr="008C4B51">
        <w:rPr>
          <w:rFonts w:ascii="Arial" w:hAnsi="Arial" w:cs="Arial"/>
          <w:sz w:val="20"/>
          <w:szCs w:val="20"/>
        </w:rPr>
        <w:t>Quantachrome</w:t>
      </w:r>
      <w:proofErr w:type="spellEnd"/>
      <w:r w:rsidRPr="008C4B51">
        <w:rPr>
          <w:rFonts w:ascii="Arial" w:hAnsi="Arial" w:cs="Arial"/>
          <w:sz w:val="20"/>
          <w:szCs w:val="20"/>
        </w:rPr>
        <w:t xml:space="preserve"> </w:t>
      </w:r>
      <w:proofErr w:type="spellStart"/>
      <w:r w:rsidRPr="008C4B51">
        <w:rPr>
          <w:rFonts w:ascii="Arial" w:hAnsi="Arial" w:cs="Arial"/>
          <w:sz w:val="20"/>
          <w:szCs w:val="20"/>
        </w:rPr>
        <w:t>NovaWin</w:t>
      </w:r>
      <w:proofErr w:type="spellEnd"/>
      <w:r w:rsidRPr="008C4B51">
        <w:rPr>
          <w:rFonts w:ascii="Arial" w:hAnsi="Arial" w:cs="Arial"/>
          <w:sz w:val="20"/>
          <w:szCs w:val="20"/>
        </w:rPr>
        <w:t xml:space="preserve"> Instruments v11.03.</w:t>
      </w:r>
    </w:p>
    <w:p w14:paraId="592961B8" w14:textId="77777777" w:rsidR="00C52D4E" w:rsidRPr="008C4B51" w:rsidRDefault="00C52D4E" w:rsidP="00C52D4E">
      <w:pPr>
        <w:pStyle w:val="NormalWeb"/>
        <w:spacing w:before="0" w:beforeAutospacing="0" w:after="0" w:afterAutospacing="0" w:line="360" w:lineRule="auto"/>
        <w:jc w:val="both"/>
        <w:rPr>
          <w:rFonts w:ascii="Arial" w:hAnsi="Arial" w:cs="Arial"/>
          <w:sz w:val="20"/>
          <w:szCs w:val="20"/>
        </w:rPr>
      </w:pPr>
      <w:r w:rsidRPr="008C4B51">
        <w:rPr>
          <w:rFonts w:ascii="Arial" w:hAnsi="Arial" w:cs="Arial"/>
          <w:sz w:val="20"/>
          <w:szCs w:val="20"/>
        </w:rPr>
        <w:t>The surface morphology of CASSAC and BR9-adsorbed CASSAC was examined through scanning electron microscopy (SEM) using equipment from Phenom-World BV, Netherlands.</w:t>
      </w:r>
    </w:p>
    <w:p w14:paraId="71883FA3" w14:textId="3FE8FC39" w:rsidR="00E45BD0" w:rsidRPr="008C4B51" w:rsidRDefault="00C52D4E" w:rsidP="00C52D4E">
      <w:pPr>
        <w:pStyle w:val="NormalWeb"/>
        <w:spacing w:before="0" w:beforeAutospacing="0" w:after="0" w:afterAutospacing="0" w:line="360" w:lineRule="auto"/>
        <w:jc w:val="both"/>
        <w:rPr>
          <w:rFonts w:ascii="Arial" w:hAnsi="Arial" w:cs="Arial"/>
          <w:sz w:val="20"/>
          <w:szCs w:val="20"/>
        </w:rPr>
      </w:pPr>
      <w:r w:rsidRPr="008C4B51">
        <w:rPr>
          <w:rFonts w:ascii="Arial" w:hAnsi="Arial" w:cs="Arial"/>
          <w:sz w:val="20"/>
          <w:szCs w:val="20"/>
        </w:rPr>
        <w:t xml:space="preserve">The crystalline structure of CASSAC and BR9-adsorbed CASSAC was </w:t>
      </w:r>
      <w:r w:rsidR="0070673A" w:rsidRPr="008C4B51">
        <w:rPr>
          <w:rFonts w:ascii="Arial" w:hAnsi="Arial" w:cs="Arial"/>
          <w:sz w:val="20"/>
          <w:szCs w:val="20"/>
        </w:rPr>
        <w:t>analyzed</w:t>
      </w:r>
      <w:r w:rsidRPr="008C4B51">
        <w:rPr>
          <w:rFonts w:ascii="Arial" w:hAnsi="Arial" w:cs="Arial"/>
          <w:sz w:val="20"/>
          <w:szCs w:val="20"/>
        </w:rPr>
        <w:t xml:space="preserve"> via X-ray diffraction (XRD) with an Empyrean XRD system, </w:t>
      </w:r>
      <w:r w:rsidR="0070673A" w:rsidRPr="008C4B51">
        <w:rPr>
          <w:rFonts w:ascii="Arial" w:hAnsi="Arial" w:cs="Arial"/>
          <w:sz w:val="20"/>
          <w:szCs w:val="20"/>
        </w:rPr>
        <w:t>utilizing</w:t>
      </w:r>
      <w:r w:rsidRPr="008C4B51">
        <w:rPr>
          <w:rFonts w:ascii="Arial" w:hAnsi="Arial" w:cs="Arial"/>
          <w:sz w:val="20"/>
          <w:szCs w:val="20"/>
        </w:rPr>
        <w:t xml:space="preserve"> Cu Kα radiation (λ = 1.54105 Å, 45 kV, 40 mA per second).</w:t>
      </w:r>
    </w:p>
    <w:p w14:paraId="551616E9" w14:textId="56FF2482" w:rsidR="00F34EF8" w:rsidRPr="008C4B51" w:rsidRDefault="00F34EF8" w:rsidP="004508BC">
      <w:pPr>
        <w:spacing w:line="360" w:lineRule="auto"/>
        <w:jc w:val="both"/>
        <w:rPr>
          <w:rFonts w:ascii="Arial" w:hAnsi="Arial" w:cs="Arial"/>
          <w:b/>
          <w:bCs/>
        </w:rPr>
      </w:pPr>
      <w:r w:rsidRPr="008C4B51">
        <w:rPr>
          <w:rFonts w:ascii="Arial" w:hAnsi="Arial" w:cs="Arial"/>
          <w:b/>
          <w:bCs/>
        </w:rPr>
        <w:t>2.</w:t>
      </w:r>
      <w:r w:rsidR="00A76F3E" w:rsidRPr="008C4B51">
        <w:rPr>
          <w:rFonts w:ascii="Arial" w:hAnsi="Arial" w:cs="Arial"/>
          <w:b/>
          <w:bCs/>
        </w:rPr>
        <w:t>4</w:t>
      </w:r>
      <w:r w:rsidR="003E404B" w:rsidRPr="008C4B51">
        <w:rPr>
          <w:rFonts w:ascii="Arial" w:hAnsi="Arial" w:cs="Arial"/>
          <w:b/>
          <w:bCs/>
        </w:rPr>
        <w:tab/>
      </w:r>
      <w:r w:rsidRPr="008C4B51">
        <w:rPr>
          <w:rFonts w:ascii="Arial" w:hAnsi="Arial" w:cs="Arial"/>
          <w:b/>
          <w:bCs/>
        </w:rPr>
        <w:t>Adsorption batch experiments</w:t>
      </w:r>
    </w:p>
    <w:p w14:paraId="77171F6A" w14:textId="2AE62F17" w:rsidR="007B52D1" w:rsidRPr="008C4B51" w:rsidRDefault="007B52D1" w:rsidP="007B52D1">
      <w:pPr>
        <w:pStyle w:val="NormalWeb"/>
        <w:spacing w:before="0" w:beforeAutospacing="0" w:after="0" w:afterAutospacing="0" w:line="360" w:lineRule="auto"/>
        <w:jc w:val="both"/>
        <w:rPr>
          <w:rFonts w:ascii="Arial" w:hAnsi="Arial" w:cs="Arial"/>
          <w:sz w:val="20"/>
          <w:szCs w:val="20"/>
        </w:rPr>
      </w:pPr>
      <w:r w:rsidRPr="008C4B51">
        <w:rPr>
          <w:rFonts w:ascii="Arial" w:hAnsi="Arial" w:cs="Arial"/>
          <w:sz w:val="20"/>
          <w:szCs w:val="20"/>
        </w:rPr>
        <w:t>BR9 w</w:t>
      </w:r>
      <w:r w:rsidR="0015025A" w:rsidRPr="008C4B51">
        <w:rPr>
          <w:rFonts w:ascii="Arial" w:hAnsi="Arial" w:cs="Arial"/>
          <w:sz w:val="20"/>
          <w:szCs w:val="20"/>
        </w:rPr>
        <w:t>ere</w:t>
      </w:r>
      <w:r w:rsidRPr="008C4B51">
        <w:rPr>
          <w:rFonts w:ascii="Arial" w:hAnsi="Arial" w:cs="Arial"/>
          <w:sz w:val="20"/>
          <w:szCs w:val="20"/>
        </w:rPr>
        <w:t xml:space="preserve"> used as the </w:t>
      </w:r>
      <w:r w:rsidR="0005790B" w:rsidRPr="008C4B51">
        <w:rPr>
          <w:rFonts w:ascii="Arial" w:hAnsi="Arial" w:cs="Arial"/>
          <w:sz w:val="20"/>
          <w:szCs w:val="20"/>
        </w:rPr>
        <w:t>subject</w:t>
      </w:r>
      <w:r w:rsidRPr="008C4B51">
        <w:rPr>
          <w:rFonts w:ascii="Arial" w:hAnsi="Arial" w:cs="Arial"/>
          <w:sz w:val="20"/>
          <w:szCs w:val="20"/>
        </w:rPr>
        <w:t xml:space="preserve"> textile dye. A 1000 mg/L stock solution of BR9 was prepared by dissolving analytical-grade BR9 in double-distilled water. Various concentrations were prepared through serial dilution of the stock solution, and their absorbance was measured using a UV/Visible spectrophotometer (Model UV1902) at a wavelength of 545 nm. A calibration curve was generated by plotting absorbance </w:t>
      </w:r>
      <w:r w:rsidRPr="008C4B51">
        <w:rPr>
          <w:rFonts w:ascii="Arial" w:hAnsi="Arial" w:cs="Arial"/>
          <w:sz w:val="20"/>
          <w:szCs w:val="20"/>
        </w:rPr>
        <w:lastRenderedPageBreak/>
        <w:t xml:space="preserve">against concentration. The effects of </w:t>
      </w:r>
      <w:r w:rsidR="00EB7522" w:rsidRPr="008C4B51">
        <w:rPr>
          <w:rFonts w:ascii="Arial" w:hAnsi="Arial" w:cs="Arial"/>
          <w:sz w:val="20"/>
          <w:szCs w:val="20"/>
        </w:rPr>
        <w:t xml:space="preserve">the </w:t>
      </w:r>
      <w:r w:rsidRPr="008C4B51">
        <w:rPr>
          <w:rFonts w:ascii="Arial" w:hAnsi="Arial" w:cs="Arial"/>
          <w:sz w:val="20"/>
          <w:szCs w:val="20"/>
        </w:rPr>
        <w:t xml:space="preserve">experimental parameters, including initial dye concentration (10, 40, 70, and 100 mg/L), adsorbent dosage (0.4, 0.6, 0.8, and 1.0 g), pH (2, 4, 6, and 8), temperature (50, 60, 70, and 80 °C), and contact time (20, 60, 100, and 120 minutes), were investigated. </w:t>
      </w:r>
      <w:r w:rsidR="008E6A70" w:rsidRPr="008C4B51">
        <w:rPr>
          <w:rFonts w:ascii="Arial" w:hAnsi="Arial" w:cs="Arial"/>
          <w:sz w:val="20"/>
          <w:szCs w:val="20"/>
        </w:rPr>
        <w:t>P</w:t>
      </w:r>
      <w:r w:rsidRPr="008C4B51">
        <w:rPr>
          <w:rFonts w:ascii="Arial" w:hAnsi="Arial" w:cs="Arial"/>
          <w:sz w:val="20"/>
          <w:szCs w:val="20"/>
        </w:rPr>
        <w:t xml:space="preserve">ressure, stirring speed, and volume were held constant across batches. Solutions of 0.1 M NaOH and HCl were used to adjust </w:t>
      </w:r>
      <w:r w:rsidR="00EB7522" w:rsidRPr="008C4B51">
        <w:rPr>
          <w:rFonts w:ascii="Arial" w:hAnsi="Arial" w:cs="Arial"/>
          <w:sz w:val="20"/>
          <w:szCs w:val="20"/>
        </w:rPr>
        <w:t xml:space="preserve">the </w:t>
      </w:r>
      <w:proofErr w:type="spellStart"/>
      <w:r w:rsidRPr="008C4B51">
        <w:rPr>
          <w:rFonts w:ascii="Arial" w:hAnsi="Arial" w:cs="Arial"/>
          <w:sz w:val="20"/>
          <w:szCs w:val="20"/>
        </w:rPr>
        <w:t>pH.</w:t>
      </w:r>
      <w:proofErr w:type="spellEnd"/>
      <w:r w:rsidRPr="008C4B51">
        <w:rPr>
          <w:rFonts w:ascii="Arial" w:hAnsi="Arial" w:cs="Arial"/>
          <w:sz w:val="20"/>
          <w:szCs w:val="20"/>
        </w:rPr>
        <w:t xml:space="preserve"> A volume of 100 mL of each solution was placed in conical flasks and stirred on a magnetic stirrer. The solutions were then removed, filtered using Whatman No. 1 filter paper, and the adsorption of BR9 onto CASSAC was assessed by measuring absorbance relative to the calibration curve.</w:t>
      </w:r>
    </w:p>
    <w:p w14:paraId="39FDB348" w14:textId="24B9D810" w:rsidR="00C20780" w:rsidRPr="008C4B51" w:rsidRDefault="00024F46" w:rsidP="007B52D1">
      <w:pPr>
        <w:pStyle w:val="NormalWeb"/>
        <w:spacing w:before="0" w:beforeAutospacing="0" w:after="0" w:afterAutospacing="0" w:line="360" w:lineRule="auto"/>
        <w:jc w:val="both"/>
        <w:rPr>
          <w:rFonts w:ascii="Arial" w:hAnsi="Arial" w:cs="Arial"/>
          <w:sz w:val="20"/>
          <w:szCs w:val="20"/>
        </w:rPr>
      </w:pPr>
      <w:r w:rsidRPr="008C4B51">
        <w:rPr>
          <w:rFonts w:ascii="Arial" w:hAnsi="Arial" w:cs="Arial"/>
          <w:sz w:val="20"/>
          <w:szCs w:val="20"/>
        </w:rPr>
        <w:t>To get the</w:t>
      </w:r>
      <w:r w:rsidR="0024596C" w:rsidRPr="008C4B51">
        <w:rPr>
          <w:rFonts w:ascii="Arial" w:hAnsi="Arial" w:cs="Arial"/>
          <w:sz w:val="20"/>
          <w:szCs w:val="20"/>
        </w:rPr>
        <w:t xml:space="preserve"> adsorption capacity at various time intervals</w:t>
      </w:r>
      <w:r w:rsidR="007B52D1" w:rsidRPr="008C4B51">
        <w:rPr>
          <w:rFonts w:ascii="Arial" w:hAnsi="Arial" w:cs="Arial"/>
          <w:sz w:val="20"/>
          <w:szCs w:val="20"/>
        </w:rPr>
        <w:t>,</w:t>
      </w:r>
      <w:r w:rsidRPr="008C4B51">
        <w:rPr>
          <w:rFonts w:ascii="Arial" w:hAnsi="Arial" w:cs="Arial"/>
          <w:sz w:val="20"/>
          <w:szCs w:val="20"/>
        </w:rPr>
        <w:t xml:space="preserve"> </w:t>
      </w:r>
      <w:r w:rsidR="00E26430">
        <w:rPr>
          <w:rFonts w:ascii="Arial" w:hAnsi="Arial" w:cs="Arial"/>
          <w:sz w:val="20"/>
          <w:szCs w:val="20"/>
        </w:rPr>
        <w:t>equation 1</w:t>
      </w:r>
      <w:r w:rsidRPr="008C4B51">
        <w:rPr>
          <w:rFonts w:ascii="Arial" w:hAnsi="Arial" w:cs="Arial"/>
          <w:sz w:val="20"/>
          <w:szCs w:val="20"/>
        </w:rPr>
        <w:t xml:space="preserve"> was used</w:t>
      </w:r>
      <w:r w:rsidR="006065A7" w:rsidRPr="008C4B51">
        <w:rPr>
          <w:rFonts w:ascii="Arial" w:hAnsi="Arial" w:cs="Arial"/>
          <w:sz w:val="20"/>
          <w:szCs w:val="20"/>
        </w:rPr>
        <w:t>.</w:t>
      </w:r>
    </w:p>
    <w:p w14:paraId="5A1DA308" w14:textId="4984C0E6" w:rsidR="00C11DD8" w:rsidRPr="008C4B51" w:rsidRDefault="0043652A" w:rsidP="004508BC">
      <w:pPr>
        <w:spacing w:line="360" w:lineRule="auto"/>
        <w:jc w:val="both"/>
        <w:rPr>
          <w:rFonts w:ascii="Arial" w:hAnsi="Arial" w:cs="Arial"/>
          <w:sz w:val="20"/>
          <w:szCs w:val="20"/>
        </w:rPr>
      </w:pPr>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q</m:t>
            </m:r>
          </m:e>
          <m:sub>
            <m:r>
              <w:rPr>
                <w:rFonts w:ascii="Cambria Math" w:hAnsi="Cambria Math" w:cs="Arial"/>
                <w:color w:val="000000" w:themeColor="text1"/>
                <w:sz w:val="20"/>
                <w:szCs w:val="20"/>
              </w:rPr>
              <m:t>t</m:t>
            </m:r>
          </m:sub>
        </m:sSub>
        <m:r>
          <w:rPr>
            <w:rFonts w:ascii="Cambria Math" w:hAnsi="Cambria Math" w:cs="Arial"/>
            <w:color w:val="000000" w:themeColor="text1"/>
            <w:sz w:val="20"/>
            <w:szCs w:val="20"/>
          </w:rPr>
          <m:t xml:space="preserve">= </m:t>
        </m:r>
        <m:d>
          <m:dPr>
            <m:ctrlPr>
              <w:rPr>
                <w:rFonts w:ascii="Cambria Math" w:hAnsi="Cambria Math" w:cs="Arial"/>
                <w:i/>
                <w:color w:val="000000" w:themeColor="text1"/>
                <w:sz w:val="20"/>
                <w:szCs w:val="20"/>
              </w:rPr>
            </m:ctrlPr>
          </m:dPr>
          <m:e>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C</m:t>
                </m:r>
              </m:e>
              <m:sub>
                <m:r>
                  <w:rPr>
                    <w:rFonts w:ascii="Cambria Math" w:hAnsi="Cambria Math" w:cs="Arial"/>
                    <w:color w:val="000000" w:themeColor="text1"/>
                    <w:sz w:val="20"/>
                    <w:szCs w:val="20"/>
                  </w:rPr>
                  <m:t>O</m:t>
                </m:r>
              </m:sub>
            </m:sSub>
            <m:r>
              <w:rPr>
                <w:rFonts w:ascii="Cambria Math" w:hAnsi="Cambria Math" w:cs="Arial"/>
                <w:color w:val="000000" w:themeColor="text1"/>
                <w:sz w:val="20"/>
                <w:szCs w:val="20"/>
              </w:rPr>
              <m:t>-</m:t>
            </m:r>
            <m:r>
              <w:rPr>
                <w:rFonts w:ascii="Cambria Math" w:hAnsi="Cambria Math" w:cs="Arial"/>
                <w:color w:val="000000" w:themeColor="text1"/>
                <w:sz w:val="20"/>
                <w:szCs w:val="20"/>
              </w:rPr>
              <m:t xml:space="preserve"> </m:t>
            </m:r>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C</m:t>
                </m:r>
              </m:e>
              <m:sub>
                <m:r>
                  <w:rPr>
                    <w:rFonts w:ascii="Cambria Math" w:hAnsi="Cambria Math" w:cs="Arial"/>
                    <w:color w:val="000000" w:themeColor="text1"/>
                    <w:sz w:val="20"/>
                    <w:szCs w:val="20"/>
                  </w:rPr>
                  <m:t>t</m:t>
                </m:r>
              </m:sub>
            </m:sSub>
          </m:e>
        </m:d>
        <m:f>
          <m:fPr>
            <m:ctrlPr>
              <w:rPr>
                <w:rFonts w:ascii="Cambria Math" w:hAnsi="Cambria Math" w:cs="Arial"/>
                <w:i/>
                <w:color w:val="000000" w:themeColor="text1"/>
                <w:sz w:val="20"/>
                <w:szCs w:val="20"/>
              </w:rPr>
            </m:ctrlPr>
          </m:fPr>
          <m:num>
            <m:r>
              <w:rPr>
                <w:rFonts w:ascii="Cambria Math" w:hAnsi="Cambria Math" w:cs="Arial"/>
                <w:color w:val="000000" w:themeColor="text1"/>
                <w:sz w:val="20"/>
                <w:szCs w:val="20"/>
              </w:rPr>
              <m:t>V</m:t>
            </m:r>
          </m:num>
          <m:den>
            <m:r>
              <w:rPr>
                <w:rFonts w:ascii="Cambria Math" w:hAnsi="Cambria Math" w:cs="Arial"/>
                <w:color w:val="000000" w:themeColor="text1"/>
                <w:sz w:val="20"/>
                <w:szCs w:val="20"/>
              </w:rPr>
              <m:t>m</m:t>
            </m:r>
          </m:den>
        </m:f>
      </m:oMath>
      <w:r w:rsidR="00630F9B" w:rsidRPr="008C4B51">
        <w:rPr>
          <w:rFonts w:ascii="Arial" w:eastAsiaTheme="minorEastAsia" w:hAnsi="Arial" w:cs="Arial"/>
          <w:color w:val="000000" w:themeColor="text1"/>
          <w:sz w:val="20"/>
          <w:szCs w:val="20"/>
        </w:rPr>
        <w:tab/>
      </w:r>
      <w:r w:rsidR="00630F9B" w:rsidRPr="008C4B51">
        <w:rPr>
          <w:rFonts w:ascii="Arial" w:eastAsiaTheme="minorEastAsia" w:hAnsi="Arial" w:cs="Arial"/>
          <w:color w:val="000000" w:themeColor="text1"/>
          <w:sz w:val="20"/>
          <w:szCs w:val="20"/>
        </w:rPr>
        <w:tab/>
      </w:r>
      <w:r w:rsidR="00630F9B" w:rsidRPr="008C4B51">
        <w:rPr>
          <w:rFonts w:ascii="Arial" w:eastAsiaTheme="minorEastAsia" w:hAnsi="Arial" w:cs="Arial"/>
          <w:color w:val="000000" w:themeColor="text1"/>
          <w:sz w:val="20"/>
          <w:szCs w:val="20"/>
        </w:rPr>
        <w:tab/>
      </w:r>
      <w:r w:rsidR="00630F9B" w:rsidRPr="008C4B51">
        <w:rPr>
          <w:rFonts w:ascii="Arial" w:eastAsiaTheme="minorEastAsia" w:hAnsi="Arial" w:cs="Arial"/>
          <w:color w:val="000000" w:themeColor="text1"/>
          <w:sz w:val="20"/>
          <w:szCs w:val="20"/>
        </w:rPr>
        <w:tab/>
      </w:r>
      <w:r w:rsidR="00630F9B" w:rsidRPr="008C4B51">
        <w:rPr>
          <w:rFonts w:ascii="Arial" w:eastAsiaTheme="minorEastAsia" w:hAnsi="Arial" w:cs="Arial"/>
          <w:color w:val="000000" w:themeColor="text1"/>
          <w:sz w:val="20"/>
          <w:szCs w:val="20"/>
        </w:rPr>
        <w:tab/>
      </w:r>
      <w:r w:rsidR="00630F9B" w:rsidRPr="008C4B51">
        <w:rPr>
          <w:rFonts w:ascii="Arial" w:eastAsiaTheme="minorEastAsia" w:hAnsi="Arial" w:cs="Arial"/>
          <w:color w:val="000000" w:themeColor="text1"/>
          <w:sz w:val="20"/>
          <w:szCs w:val="20"/>
        </w:rPr>
        <w:tab/>
      </w:r>
      <w:r w:rsidR="00630F9B" w:rsidRPr="008C4B51">
        <w:rPr>
          <w:rFonts w:ascii="Arial" w:eastAsiaTheme="minorEastAsia" w:hAnsi="Arial" w:cs="Arial"/>
          <w:color w:val="000000" w:themeColor="text1"/>
          <w:sz w:val="20"/>
          <w:szCs w:val="20"/>
        </w:rPr>
        <w:tab/>
      </w:r>
      <w:r w:rsidR="00630F9B" w:rsidRPr="008C4B51">
        <w:rPr>
          <w:rFonts w:ascii="Arial" w:eastAsiaTheme="minorEastAsia" w:hAnsi="Arial" w:cs="Arial"/>
          <w:color w:val="000000" w:themeColor="text1"/>
          <w:sz w:val="20"/>
          <w:szCs w:val="20"/>
        </w:rPr>
        <w:tab/>
      </w:r>
      <w:r w:rsidR="00E26430">
        <w:rPr>
          <w:rFonts w:ascii="Arial" w:eastAsiaTheme="minorEastAsia" w:hAnsi="Arial" w:cs="Arial"/>
          <w:color w:val="000000" w:themeColor="text1"/>
          <w:sz w:val="20"/>
          <w:szCs w:val="20"/>
        </w:rPr>
        <w:tab/>
        <w:t xml:space="preserve"> </w:t>
      </w:r>
      <w:r w:rsidR="00DA6EBC">
        <w:rPr>
          <w:rFonts w:ascii="Arial" w:eastAsiaTheme="minorEastAsia" w:hAnsi="Arial" w:cs="Arial"/>
          <w:color w:val="000000" w:themeColor="text1"/>
          <w:sz w:val="20"/>
          <w:szCs w:val="20"/>
        </w:rPr>
        <w:tab/>
      </w:r>
      <w:r w:rsidR="00630F9B" w:rsidRPr="008C4B51">
        <w:rPr>
          <w:rFonts w:ascii="Arial" w:eastAsiaTheme="minorEastAsia" w:hAnsi="Arial" w:cs="Arial"/>
          <w:color w:val="000000" w:themeColor="text1"/>
          <w:sz w:val="20"/>
          <w:szCs w:val="20"/>
        </w:rPr>
        <w:t>1</w:t>
      </w:r>
    </w:p>
    <w:p w14:paraId="6A247CE0" w14:textId="162DD97D" w:rsidR="008F4D4B" w:rsidRPr="008C4B51" w:rsidRDefault="008F4D4B" w:rsidP="008F4D4B">
      <w:pPr>
        <w:pStyle w:val="NormalWeb"/>
        <w:spacing w:before="0" w:beforeAutospacing="0" w:after="0" w:afterAutospacing="0" w:line="360" w:lineRule="auto"/>
        <w:jc w:val="both"/>
        <w:rPr>
          <w:rFonts w:ascii="Arial" w:hAnsi="Arial" w:cs="Arial"/>
          <w:sz w:val="20"/>
          <w:szCs w:val="20"/>
        </w:rPr>
      </w:pPr>
      <w:r w:rsidRPr="008C4B51">
        <w:rPr>
          <w:rFonts w:ascii="Arial" w:hAnsi="Arial" w:cs="Arial"/>
          <w:sz w:val="20"/>
          <w:szCs w:val="20"/>
        </w:rPr>
        <w:t xml:space="preserve">Co and Ct represent the initial and subsequent concentrations of Basic Red 9 (BR9), measured in mg/L, at different time intervals, respectively. V indicates the volume of the dye solution used, expressed in </w:t>
      </w:r>
      <w:proofErr w:type="spellStart"/>
      <w:r w:rsidR="004E439D" w:rsidRPr="008C4B51">
        <w:rPr>
          <w:rFonts w:ascii="Arial" w:hAnsi="Arial" w:cs="Arial"/>
          <w:sz w:val="20"/>
          <w:szCs w:val="20"/>
        </w:rPr>
        <w:t>litres</w:t>
      </w:r>
      <w:proofErr w:type="spellEnd"/>
      <w:r w:rsidRPr="008C4B51">
        <w:rPr>
          <w:rFonts w:ascii="Arial" w:hAnsi="Arial" w:cs="Arial"/>
          <w:sz w:val="20"/>
          <w:szCs w:val="20"/>
        </w:rPr>
        <w:t xml:space="preserve">, while m denotes the mass of the adsorbent, measured in grams. </w:t>
      </w:r>
    </w:p>
    <w:p w14:paraId="344A0474" w14:textId="401CF0B6" w:rsidR="005B5148" w:rsidRPr="008C4B51" w:rsidRDefault="008F4D4B" w:rsidP="008F4D4B">
      <w:pPr>
        <w:pStyle w:val="NormalWeb"/>
        <w:spacing w:before="0" w:beforeAutospacing="0" w:after="0" w:afterAutospacing="0" w:line="360" w:lineRule="auto"/>
        <w:jc w:val="both"/>
        <w:rPr>
          <w:rFonts w:ascii="Arial" w:hAnsi="Arial" w:cs="Arial"/>
          <w:sz w:val="20"/>
          <w:szCs w:val="20"/>
        </w:rPr>
      </w:pPr>
      <w:r w:rsidRPr="008C4B51">
        <w:rPr>
          <w:rFonts w:ascii="Arial" w:hAnsi="Arial" w:cs="Arial"/>
          <w:sz w:val="20"/>
          <w:szCs w:val="20"/>
        </w:rPr>
        <w:t xml:space="preserve">The equilibrium adsorption capacity was calculated using </w:t>
      </w:r>
      <w:r w:rsidR="00E26430">
        <w:rPr>
          <w:rFonts w:ascii="Arial" w:hAnsi="Arial" w:cs="Arial"/>
          <w:sz w:val="20"/>
          <w:szCs w:val="20"/>
        </w:rPr>
        <w:t>equation 2</w:t>
      </w:r>
      <w:r w:rsidRPr="008C4B51">
        <w:rPr>
          <w:rFonts w:ascii="Arial" w:hAnsi="Arial" w:cs="Arial"/>
          <w:sz w:val="20"/>
          <w:szCs w:val="20"/>
        </w:rPr>
        <w:t>.</w:t>
      </w:r>
    </w:p>
    <w:p w14:paraId="067584D2" w14:textId="56FEE3CC" w:rsidR="005B5148" w:rsidRPr="008C4B51" w:rsidRDefault="0043652A" w:rsidP="004508BC">
      <w:pPr>
        <w:spacing w:line="360" w:lineRule="auto"/>
        <w:jc w:val="both"/>
        <w:rPr>
          <w:rFonts w:ascii="Arial" w:hAnsi="Arial" w:cs="Arial"/>
          <w:sz w:val="20"/>
          <w:szCs w:val="20"/>
        </w:rPr>
      </w:pPr>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q</m:t>
            </m:r>
          </m:e>
          <m:sub>
            <m:r>
              <w:rPr>
                <w:rFonts w:ascii="Cambria Math" w:hAnsi="Cambria Math" w:cs="Arial"/>
                <w:color w:val="000000" w:themeColor="text1"/>
                <w:sz w:val="20"/>
                <w:szCs w:val="20"/>
              </w:rPr>
              <m:t>e</m:t>
            </m:r>
          </m:sub>
        </m:sSub>
        <m:r>
          <w:rPr>
            <w:rFonts w:ascii="Cambria Math" w:hAnsi="Cambria Math" w:cs="Arial"/>
            <w:color w:val="000000" w:themeColor="text1"/>
            <w:sz w:val="20"/>
            <w:szCs w:val="20"/>
          </w:rPr>
          <m:t xml:space="preserve">= </m:t>
        </m:r>
        <m:d>
          <m:dPr>
            <m:ctrlPr>
              <w:rPr>
                <w:rFonts w:ascii="Cambria Math" w:hAnsi="Cambria Math" w:cs="Arial"/>
                <w:i/>
                <w:color w:val="000000" w:themeColor="text1"/>
                <w:sz w:val="20"/>
                <w:szCs w:val="20"/>
              </w:rPr>
            </m:ctrlPr>
          </m:dPr>
          <m:e>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C</m:t>
                </m:r>
              </m:e>
              <m:sub>
                <m:r>
                  <w:rPr>
                    <w:rFonts w:ascii="Cambria Math" w:hAnsi="Cambria Math" w:cs="Arial"/>
                    <w:color w:val="000000" w:themeColor="text1"/>
                    <w:sz w:val="20"/>
                    <w:szCs w:val="20"/>
                  </w:rPr>
                  <m:t>O</m:t>
                </m:r>
              </m:sub>
            </m:sSub>
            <m:r>
              <w:rPr>
                <w:rFonts w:ascii="Cambria Math" w:hAnsi="Cambria Math" w:cs="Arial"/>
                <w:color w:val="000000" w:themeColor="text1"/>
                <w:sz w:val="20"/>
                <w:szCs w:val="20"/>
              </w:rPr>
              <m:t>-</m:t>
            </m:r>
            <m:r>
              <w:rPr>
                <w:rFonts w:ascii="Cambria Math" w:hAnsi="Cambria Math" w:cs="Arial"/>
                <w:color w:val="000000" w:themeColor="text1"/>
                <w:sz w:val="20"/>
                <w:szCs w:val="20"/>
              </w:rPr>
              <m:t xml:space="preserve"> </m:t>
            </m:r>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C</m:t>
                </m:r>
              </m:e>
              <m:sub>
                <m:r>
                  <w:rPr>
                    <w:rFonts w:ascii="Cambria Math" w:hAnsi="Cambria Math" w:cs="Arial"/>
                    <w:color w:val="000000" w:themeColor="text1"/>
                    <w:sz w:val="20"/>
                    <w:szCs w:val="20"/>
                  </w:rPr>
                  <m:t>e</m:t>
                </m:r>
              </m:sub>
            </m:sSub>
          </m:e>
        </m:d>
        <m:f>
          <m:fPr>
            <m:ctrlPr>
              <w:rPr>
                <w:rFonts w:ascii="Cambria Math" w:hAnsi="Cambria Math" w:cs="Arial"/>
                <w:i/>
                <w:color w:val="000000" w:themeColor="text1"/>
                <w:sz w:val="20"/>
                <w:szCs w:val="20"/>
              </w:rPr>
            </m:ctrlPr>
          </m:fPr>
          <m:num>
            <m:r>
              <w:rPr>
                <w:rFonts w:ascii="Cambria Math" w:hAnsi="Cambria Math" w:cs="Arial"/>
                <w:color w:val="000000" w:themeColor="text1"/>
                <w:sz w:val="20"/>
                <w:szCs w:val="20"/>
              </w:rPr>
              <m:t>V</m:t>
            </m:r>
          </m:num>
          <m:den>
            <m:r>
              <w:rPr>
                <w:rFonts w:ascii="Cambria Math" w:hAnsi="Cambria Math" w:cs="Arial"/>
                <w:color w:val="000000" w:themeColor="text1"/>
                <w:sz w:val="20"/>
                <w:szCs w:val="20"/>
              </w:rPr>
              <m:t>m</m:t>
            </m:r>
          </m:den>
        </m:f>
      </m:oMath>
      <w:r w:rsidR="00630F9B" w:rsidRPr="008C4B51">
        <w:rPr>
          <w:rFonts w:ascii="Arial" w:eastAsiaTheme="minorEastAsia" w:hAnsi="Arial" w:cs="Arial"/>
          <w:color w:val="000000" w:themeColor="text1"/>
          <w:sz w:val="20"/>
          <w:szCs w:val="20"/>
        </w:rPr>
        <w:tab/>
      </w:r>
      <w:r w:rsidR="00630F9B" w:rsidRPr="008C4B51">
        <w:rPr>
          <w:rFonts w:ascii="Arial" w:eastAsiaTheme="minorEastAsia" w:hAnsi="Arial" w:cs="Arial"/>
          <w:color w:val="000000" w:themeColor="text1"/>
          <w:sz w:val="20"/>
          <w:szCs w:val="20"/>
        </w:rPr>
        <w:tab/>
      </w:r>
      <w:r w:rsidR="00630F9B" w:rsidRPr="008C4B51">
        <w:rPr>
          <w:rFonts w:ascii="Arial" w:eastAsiaTheme="minorEastAsia" w:hAnsi="Arial" w:cs="Arial"/>
          <w:color w:val="000000" w:themeColor="text1"/>
          <w:sz w:val="20"/>
          <w:szCs w:val="20"/>
        </w:rPr>
        <w:tab/>
      </w:r>
      <w:r w:rsidR="00630F9B" w:rsidRPr="008C4B51">
        <w:rPr>
          <w:rFonts w:ascii="Arial" w:eastAsiaTheme="minorEastAsia" w:hAnsi="Arial" w:cs="Arial"/>
          <w:color w:val="000000" w:themeColor="text1"/>
          <w:sz w:val="20"/>
          <w:szCs w:val="20"/>
        </w:rPr>
        <w:tab/>
      </w:r>
      <w:r w:rsidR="00630F9B" w:rsidRPr="008C4B51">
        <w:rPr>
          <w:rFonts w:ascii="Arial" w:eastAsiaTheme="minorEastAsia" w:hAnsi="Arial" w:cs="Arial"/>
          <w:color w:val="000000" w:themeColor="text1"/>
          <w:sz w:val="20"/>
          <w:szCs w:val="20"/>
        </w:rPr>
        <w:tab/>
      </w:r>
      <w:r w:rsidR="00630F9B" w:rsidRPr="008C4B51">
        <w:rPr>
          <w:rFonts w:ascii="Arial" w:eastAsiaTheme="minorEastAsia" w:hAnsi="Arial" w:cs="Arial"/>
          <w:color w:val="000000" w:themeColor="text1"/>
          <w:sz w:val="20"/>
          <w:szCs w:val="20"/>
        </w:rPr>
        <w:tab/>
      </w:r>
      <w:r w:rsidR="00630F9B" w:rsidRPr="008C4B51">
        <w:rPr>
          <w:rFonts w:ascii="Arial" w:eastAsiaTheme="minorEastAsia" w:hAnsi="Arial" w:cs="Arial"/>
          <w:color w:val="000000" w:themeColor="text1"/>
          <w:sz w:val="20"/>
          <w:szCs w:val="20"/>
        </w:rPr>
        <w:tab/>
      </w:r>
      <w:r w:rsidR="00630F9B" w:rsidRPr="008C4B51">
        <w:rPr>
          <w:rFonts w:ascii="Arial" w:eastAsiaTheme="minorEastAsia" w:hAnsi="Arial" w:cs="Arial"/>
          <w:color w:val="000000" w:themeColor="text1"/>
          <w:sz w:val="20"/>
          <w:szCs w:val="20"/>
        </w:rPr>
        <w:tab/>
      </w:r>
      <w:r w:rsidR="00E26430">
        <w:rPr>
          <w:rFonts w:ascii="Arial" w:eastAsiaTheme="minorEastAsia" w:hAnsi="Arial" w:cs="Arial"/>
          <w:color w:val="000000" w:themeColor="text1"/>
          <w:sz w:val="20"/>
          <w:szCs w:val="20"/>
        </w:rPr>
        <w:tab/>
      </w:r>
      <w:r w:rsidR="00DA6EBC">
        <w:rPr>
          <w:rFonts w:ascii="Arial" w:eastAsiaTheme="minorEastAsia" w:hAnsi="Arial" w:cs="Arial"/>
          <w:color w:val="000000" w:themeColor="text1"/>
          <w:sz w:val="20"/>
          <w:szCs w:val="20"/>
        </w:rPr>
        <w:tab/>
      </w:r>
      <w:r w:rsidR="00630F9B" w:rsidRPr="008C4B51">
        <w:rPr>
          <w:rFonts w:ascii="Arial" w:eastAsiaTheme="minorEastAsia" w:hAnsi="Arial" w:cs="Arial"/>
          <w:color w:val="000000" w:themeColor="text1"/>
          <w:sz w:val="20"/>
          <w:szCs w:val="20"/>
        </w:rPr>
        <w:t>2</w:t>
      </w:r>
    </w:p>
    <w:p w14:paraId="143DEF13" w14:textId="270976E8" w:rsidR="00E45BD0" w:rsidRPr="008C4B51" w:rsidRDefault="005B5148" w:rsidP="005B5148">
      <w:pPr>
        <w:tabs>
          <w:tab w:val="left" w:pos="3210"/>
        </w:tabs>
        <w:spacing w:line="360" w:lineRule="auto"/>
        <w:jc w:val="both"/>
        <w:rPr>
          <w:rFonts w:ascii="Arial" w:hAnsi="Arial" w:cs="Arial"/>
          <w:sz w:val="20"/>
          <w:szCs w:val="20"/>
        </w:rPr>
      </w:pPr>
      <w:r w:rsidRPr="008C4B51">
        <w:rPr>
          <w:rFonts w:ascii="Arial" w:hAnsi="Arial" w:cs="Arial"/>
          <w:sz w:val="20"/>
          <w:szCs w:val="20"/>
        </w:rPr>
        <w:t>Where C</w:t>
      </w:r>
      <w:r w:rsidRPr="008C4B51">
        <w:rPr>
          <w:rFonts w:ascii="Arial" w:hAnsi="Arial" w:cs="Arial"/>
          <w:sz w:val="20"/>
          <w:szCs w:val="20"/>
          <w:vertAlign w:val="subscript"/>
        </w:rPr>
        <w:t>e</w:t>
      </w:r>
      <w:r w:rsidRPr="008C4B51">
        <w:rPr>
          <w:rFonts w:ascii="Arial" w:hAnsi="Arial" w:cs="Arial"/>
          <w:sz w:val="20"/>
          <w:szCs w:val="20"/>
        </w:rPr>
        <w:t xml:space="preserve"> is the equilibrium dye concentration (mg/L).</w:t>
      </w:r>
    </w:p>
    <w:p w14:paraId="39883C7E" w14:textId="5F61B146" w:rsidR="005B5148" w:rsidRPr="008C4B51" w:rsidRDefault="00F43C9A" w:rsidP="005B5148">
      <w:pPr>
        <w:pStyle w:val="ListParagraph"/>
        <w:numPr>
          <w:ilvl w:val="0"/>
          <w:numId w:val="5"/>
        </w:numPr>
        <w:tabs>
          <w:tab w:val="left" w:pos="720"/>
        </w:tabs>
        <w:spacing w:line="360" w:lineRule="auto"/>
        <w:ind w:left="0" w:firstLine="0"/>
        <w:jc w:val="both"/>
        <w:rPr>
          <w:rFonts w:ascii="Arial" w:hAnsi="Arial" w:cs="Arial"/>
          <w:b/>
          <w:bCs/>
        </w:rPr>
      </w:pPr>
      <w:r w:rsidRPr="008C4B51">
        <w:rPr>
          <w:rFonts w:ascii="Arial" w:hAnsi="Arial" w:cs="Arial"/>
          <w:b/>
          <w:bCs/>
        </w:rPr>
        <w:t>RESULTS AND DISCUSSION</w:t>
      </w:r>
    </w:p>
    <w:p w14:paraId="45FCC3CC" w14:textId="63D3D730" w:rsidR="00511D70" w:rsidRPr="00DB5386" w:rsidRDefault="004B77D5" w:rsidP="007C6327">
      <w:pPr>
        <w:pStyle w:val="ListParagraph"/>
        <w:numPr>
          <w:ilvl w:val="1"/>
          <w:numId w:val="5"/>
        </w:numPr>
        <w:tabs>
          <w:tab w:val="left" w:pos="360"/>
        </w:tabs>
        <w:spacing w:line="360" w:lineRule="auto"/>
        <w:ind w:left="0" w:firstLine="0"/>
        <w:jc w:val="both"/>
        <w:rPr>
          <w:rFonts w:ascii="Arial" w:hAnsi="Arial" w:cs="Arial"/>
          <w:b/>
          <w:bCs/>
          <w:sz w:val="20"/>
          <w:szCs w:val="20"/>
        </w:rPr>
      </w:pPr>
      <w:r w:rsidRPr="00DB5386">
        <w:rPr>
          <w:rFonts w:ascii="Arial" w:hAnsi="Arial" w:cs="Arial"/>
          <w:b/>
          <w:bCs/>
          <w:sz w:val="20"/>
          <w:szCs w:val="20"/>
        </w:rPr>
        <w:t>CASSAC</w:t>
      </w:r>
      <w:r w:rsidR="007A03B5" w:rsidRPr="00DB5386">
        <w:rPr>
          <w:rFonts w:ascii="Arial" w:hAnsi="Arial" w:cs="Arial"/>
          <w:b/>
          <w:bCs/>
          <w:sz w:val="20"/>
          <w:szCs w:val="20"/>
        </w:rPr>
        <w:t xml:space="preserve"> </w:t>
      </w:r>
      <w:r w:rsidR="0070673A" w:rsidRPr="00DB5386">
        <w:rPr>
          <w:rFonts w:ascii="Arial" w:hAnsi="Arial" w:cs="Arial"/>
          <w:b/>
          <w:bCs/>
          <w:sz w:val="20"/>
          <w:szCs w:val="20"/>
        </w:rPr>
        <w:t>characterization</w:t>
      </w:r>
      <w:r w:rsidR="007A03B5" w:rsidRPr="00DB5386">
        <w:rPr>
          <w:rFonts w:ascii="Arial" w:hAnsi="Arial" w:cs="Arial"/>
          <w:b/>
          <w:bCs/>
          <w:sz w:val="20"/>
          <w:szCs w:val="20"/>
        </w:rPr>
        <w:t xml:space="preserve"> </w:t>
      </w:r>
    </w:p>
    <w:p w14:paraId="182BCFE9" w14:textId="2227A876" w:rsidR="007C6327" w:rsidRPr="008C4B51" w:rsidRDefault="007C6327" w:rsidP="007C6327">
      <w:pPr>
        <w:pStyle w:val="ListParagraph"/>
        <w:tabs>
          <w:tab w:val="left" w:pos="810"/>
        </w:tabs>
        <w:spacing w:line="360" w:lineRule="auto"/>
        <w:ind w:left="0"/>
        <w:jc w:val="both"/>
        <w:rPr>
          <w:rFonts w:ascii="Arial" w:hAnsi="Arial" w:cs="Arial"/>
          <w:b/>
          <w:bCs/>
        </w:rPr>
      </w:pPr>
      <w:r w:rsidRPr="007D11C1">
        <w:rPr>
          <w:rFonts w:ascii="Arial" w:hAnsi="Arial" w:cs="Arial"/>
          <w:b/>
          <w:bCs/>
          <w:sz w:val="20"/>
          <w:szCs w:val="20"/>
        </w:rPr>
        <w:t>3.1.1</w:t>
      </w:r>
      <w:r w:rsidRPr="007D11C1">
        <w:rPr>
          <w:rFonts w:ascii="Arial" w:hAnsi="Arial" w:cs="Arial"/>
          <w:b/>
          <w:bCs/>
          <w:sz w:val="20"/>
          <w:szCs w:val="20"/>
        </w:rPr>
        <w:tab/>
        <w:t>BET</w:t>
      </w:r>
      <w:r w:rsidRPr="00DB5386">
        <w:rPr>
          <w:rFonts w:ascii="Arial" w:hAnsi="Arial" w:cs="Arial"/>
          <w:b/>
          <w:bCs/>
          <w:sz w:val="20"/>
          <w:szCs w:val="20"/>
        </w:rPr>
        <w:t xml:space="preserve"> analysis</w:t>
      </w:r>
    </w:p>
    <w:p w14:paraId="484680B2" w14:textId="39232175" w:rsidR="00113DA3" w:rsidRDefault="00DC75BA" w:rsidP="00086A83">
      <w:pPr>
        <w:pStyle w:val="NormalWeb"/>
        <w:spacing w:line="360" w:lineRule="auto"/>
        <w:jc w:val="both"/>
        <w:rPr>
          <w:rFonts w:ascii="Arial" w:hAnsi="Arial" w:cs="Arial"/>
          <w:sz w:val="20"/>
          <w:szCs w:val="20"/>
        </w:rPr>
      </w:pPr>
      <w:r w:rsidRPr="008C4B51">
        <w:rPr>
          <w:rFonts w:ascii="Arial" w:hAnsi="Arial" w:cs="Arial"/>
          <w:sz w:val="20"/>
          <w:szCs w:val="20"/>
        </w:rPr>
        <w:t xml:space="preserve">The BET analysis serves as a systematic method for assessing the activated </w:t>
      </w:r>
      <w:r w:rsidR="00086A83" w:rsidRPr="008C4B51">
        <w:rPr>
          <w:rFonts w:ascii="Arial" w:hAnsi="Arial" w:cs="Arial"/>
          <w:sz w:val="20"/>
          <w:szCs w:val="20"/>
        </w:rPr>
        <w:t>carbon's</w:t>
      </w:r>
      <w:r w:rsidR="00024F46" w:rsidRPr="008C4B51">
        <w:rPr>
          <w:rFonts w:ascii="Arial" w:hAnsi="Arial" w:cs="Arial"/>
          <w:sz w:val="20"/>
          <w:szCs w:val="20"/>
        </w:rPr>
        <w:t xml:space="preserve"> specific surface area</w:t>
      </w:r>
      <w:r w:rsidRPr="008C4B51">
        <w:rPr>
          <w:rFonts w:ascii="Arial" w:hAnsi="Arial" w:cs="Arial"/>
          <w:sz w:val="20"/>
          <w:szCs w:val="20"/>
        </w:rPr>
        <w:t xml:space="preserve">, a critical factor that significantly affects its adsorption capabilities and performance. </w:t>
      </w:r>
      <w:r w:rsidR="00086A83" w:rsidRPr="008C4B51">
        <w:rPr>
          <w:rFonts w:ascii="Arial" w:hAnsi="Arial" w:cs="Arial"/>
          <w:sz w:val="20"/>
          <w:szCs w:val="20"/>
        </w:rPr>
        <w:t xml:space="preserve">The results of the </w:t>
      </w:r>
      <w:proofErr w:type="spellStart"/>
      <w:r w:rsidR="00086A83" w:rsidRPr="008C4B51">
        <w:rPr>
          <w:rFonts w:ascii="Arial" w:hAnsi="Arial" w:cs="Arial"/>
          <w:sz w:val="20"/>
          <w:szCs w:val="20"/>
        </w:rPr>
        <w:t>Brunauer</w:t>
      </w:r>
      <w:proofErr w:type="spellEnd"/>
      <w:r w:rsidR="00086A83" w:rsidRPr="008C4B51">
        <w:rPr>
          <w:rFonts w:ascii="Arial" w:hAnsi="Arial" w:cs="Arial"/>
          <w:sz w:val="20"/>
          <w:szCs w:val="20"/>
        </w:rPr>
        <w:t>-Emmett-Teller (BET) analysis are presented in Table 1. The surface area was 329.46 m²/g before adsorption, decreasing to 171.13 m²/g after adsorption, with pore sizes of 2.093 nm and 2.112 nm, respectively</w:t>
      </w:r>
      <w:r w:rsidRPr="008C4B51">
        <w:rPr>
          <w:rFonts w:ascii="Arial" w:hAnsi="Arial" w:cs="Arial"/>
          <w:sz w:val="20"/>
          <w:szCs w:val="20"/>
        </w:rPr>
        <w:t xml:space="preserve">. </w:t>
      </w:r>
      <w:r w:rsidR="00512079" w:rsidRPr="008C4B51">
        <w:rPr>
          <w:rFonts w:ascii="Arial" w:hAnsi="Arial" w:cs="Arial"/>
          <w:sz w:val="20"/>
          <w:szCs w:val="20"/>
        </w:rPr>
        <w:t>These values confirm a mesoporous structure (2–50 nm), ideal for dye molecule adsorption due to enhanced accessibility of active sites</w:t>
      </w:r>
      <w:r w:rsidR="00FB119A" w:rsidRPr="008C4B51">
        <w:rPr>
          <w:rFonts w:ascii="Arial" w:hAnsi="Arial" w:cs="Arial"/>
          <w:sz w:val="20"/>
          <w:szCs w:val="20"/>
        </w:rPr>
        <w:t xml:space="preserve"> (Herath </w:t>
      </w:r>
      <w:r w:rsidR="00FB119A" w:rsidRPr="008C4B51">
        <w:rPr>
          <w:rFonts w:ascii="Arial" w:hAnsi="Arial" w:cs="Arial"/>
          <w:i/>
          <w:iCs/>
          <w:sz w:val="20"/>
          <w:szCs w:val="20"/>
        </w:rPr>
        <w:t>et al</w:t>
      </w:r>
      <w:r w:rsidR="00FB119A" w:rsidRPr="008C4B51">
        <w:rPr>
          <w:rFonts w:ascii="Arial" w:hAnsi="Arial" w:cs="Arial"/>
          <w:sz w:val="20"/>
          <w:szCs w:val="20"/>
        </w:rPr>
        <w:t>., 2022)</w:t>
      </w:r>
      <w:r w:rsidR="00512079" w:rsidRPr="008C4B51">
        <w:rPr>
          <w:rFonts w:ascii="Arial" w:hAnsi="Arial" w:cs="Arial"/>
          <w:sz w:val="20"/>
          <w:szCs w:val="20"/>
        </w:rPr>
        <w:t xml:space="preserve">. The reduction in surface area post-adsorption suggests pore filling by BR9 molecules, consistent with findings by Abatan </w:t>
      </w:r>
      <w:r w:rsidR="00512079" w:rsidRPr="008C4B51">
        <w:rPr>
          <w:rFonts w:ascii="Arial" w:hAnsi="Arial" w:cs="Arial"/>
          <w:i/>
          <w:iCs/>
          <w:sz w:val="20"/>
          <w:szCs w:val="20"/>
        </w:rPr>
        <w:t>et al</w:t>
      </w:r>
      <w:r w:rsidR="00512079" w:rsidRPr="008C4B51">
        <w:rPr>
          <w:rFonts w:ascii="Arial" w:hAnsi="Arial" w:cs="Arial"/>
          <w:sz w:val="20"/>
          <w:szCs w:val="20"/>
        </w:rPr>
        <w:t>.</w:t>
      </w:r>
      <w:r w:rsidR="00FA6FCB" w:rsidRPr="008C4B51">
        <w:rPr>
          <w:rFonts w:ascii="Arial" w:hAnsi="Arial" w:cs="Arial"/>
          <w:sz w:val="20"/>
          <w:szCs w:val="20"/>
        </w:rPr>
        <w:t>,</w:t>
      </w:r>
      <w:r w:rsidR="00512079" w:rsidRPr="008C4B51">
        <w:rPr>
          <w:rFonts w:ascii="Arial" w:hAnsi="Arial" w:cs="Arial"/>
          <w:sz w:val="20"/>
          <w:szCs w:val="20"/>
        </w:rPr>
        <w:t xml:space="preserve"> (2019) for biomass-derived carbons.</w:t>
      </w:r>
    </w:p>
    <w:p w14:paraId="3857EEB4" w14:textId="77777777" w:rsidR="00E45BD0" w:rsidRDefault="00E45BD0" w:rsidP="00086A83">
      <w:pPr>
        <w:pStyle w:val="NormalWeb"/>
        <w:spacing w:line="360" w:lineRule="auto"/>
        <w:jc w:val="both"/>
        <w:rPr>
          <w:rFonts w:ascii="Arial" w:hAnsi="Arial" w:cs="Arial"/>
          <w:sz w:val="20"/>
          <w:szCs w:val="20"/>
        </w:rPr>
      </w:pPr>
    </w:p>
    <w:p w14:paraId="47A3F284" w14:textId="77777777" w:rsidR="00DA6EBC" w:rsidRDefault="00DA6EBC" w:rsidP="00086A83">
      <w:pPr>
        <w:pStyle w:val="NormalWeb"/>
        <w:spacing w:line="360" w:lineRule="auto"/>
        <w:jc w:val="both"/>
        <w:rPr>
          <w:rFonts w:ascii="Arial" w:hAnsi="Arial" w:cs="Arial"/>
          <w:sz w:val="20"/>
          <w:szCs w:val="20"/>
        </w:rPr>
      </w:pPr>
    </w:p>
    <w:p w14:paraId="22BF59E8" w14:textId="77777777" w:rsidR="00DA6EBC" w:rsidRDefault="00DA6EBC" w:rsidP="00086A83">
      <w:pPr>
        <w:pStyle w:val="NormalWeb"/>
        <w:spacing w:line="360" w:lineRule="auto"/>
        <w:jc w:val="both"/>
        <w:rPr>
          <w:rFonts w:ascii="Arial" w:hAnsi="Arial" w:cs="Arial"/>
          <w:sz w:val="20"/>
          <w:szCs w:val="20"/>
        </w:rPr>
      </w:pPr>
    </w:p>
    <w:p w14:paraId="703E80CB" w14:textId="63CAAE8B" w:rsidR="00EE41F2" w:rsidRPr="008C4B51" w:rsidRDefault="00EE41F2" w:rsidP="008C4B51">
      <w:pPr>
        <w:pStyle w:val="ListParagraph"/>
        <w:tabs>
          <w:tab w:val="left" w:pos="720"/>
        </w:tabs>
        <w:spacing w:line="480" w:lineRule="auto"/>
        <w:ind w:left="0"/>
        <w:jc w:val="both"/>
        <w:rPr>
          <w:rFonts w:ascii="Arial" w:hAnsi="Arial" w:cs="Arial"/>
          <w:sz w:val="20"/>
          <w:szCs w:val="20"/>
        </w:rPr>
      </w:pPr>
      <w:r w:rsidRPr="00DA6EBC">
        <w:rPr>
          <w:rFonts w:ascii="Arial" w:hAnsi="Arial" w:cs="Arial"/>
          <w:b/>
          <w:bCs/>
          <w:sz w:val="20"/>
          <w:szCs w:val="20"/>
        </w:rPr>
        <w:t>Table 1</w:t>
      </w:r>
      <w:r w:rsidRPr="008C4B51">
        <w:rPr>
          <w:rFonts w:ascii="Arial" w:hAnsi="Arial" w:cs="Arial"/>
          <w:sz w:val="20"/>
          <w:szCs w:val="20"/>
        </w:rPr>
        <w:t>: BET results of CASSAC and CASSAC adsorbed BR9 dye</w:t>
      </w:r>
    </w:p>
    <w:tbl>
      <w:tblPr>
        <w:tblStyle w:val="ListTable6Colorful"/>
        <w:tblW w:w="0" w:type="auto"/>
        <w:tblLook w:val="04A0" w:firstRow="1" w:lastRow="0" w:firstColumn="1" w:lastColumn="0" w:noHBand="0" w:noVBand="1"/>
      </w:tblPr>
      <w:tblGrid>
        <w:gridCol w:w="3078"/>
        <w:gridCol w:w="1440"/>
        <w:gridCol w:w="2250"/>
      </w:tblGrid>
      <w:tr w:rsidR="00EE41F2" w:rsidRPr="008C4B51" w14:paraId="1CB09040" w14:textId="77777777" w:rsidTr="00CA50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Pr>
          <w:p w14:paraId="3C18A6A2" w14:textId="77777777" w:rsidR="00EE41F2" w:rsidRPr="008C4B51" w:rsidRDefault="00EE41F2" w:rsidP="008C4B51">
            <w:pPr>
              <w:spacing w:line="480" w:lineRule="auto"/>
              <w:jc w:val="both"/>
              <w:rPr>
                <w:rFonts w:ascii="Arial" w:hAnsi="Arial" w:cs="Arial"/>
                <w:b w:val="0"/>
                <w:bCs w:val="0"/>
                <w:sz w:val="20"/>
                <w:szCs w:val="20"/>
              </w:rPr>
            </w:pPr>
            <w:r w:rsidRPr="008C4B51">
              <w:rPr>
                <w:rFonts w:ascii="Arial" w:hAnsi="Arial" w:cs="Arial"/>
                <w:b w:val="0"/>
                <w:bCs w:val="0"/>
                <w:sz w:val="20"/>
                <w:szCs w:val="20"/>
              </w:rPr>
              <w:lastRenderedPageBreak/>
              <w:t>Parameter</w:t>
            </w:r>
          </w:p>
        </w:tc>
        <w:tc>
          <w:tcPr>
            <w:tcW w:w="1440" w:type="dxa"/>
          </w:tcPr>
          <w:p w14:paraId="18BD6840" w14:textId="77777777" w:rsidR="00EE41F2" w:rsidRPr="008C4B51" w:rsidRDefault="00EE41F2" w:rsidP="008C4B51">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C4B51">
              <w:rPr>
                <w:rFonts w:ascii="Arial" w:hAnsi="Arial" w:cs="Arial"/>
                <w:b w:val="0"/>
                <w:bCs w:val="0"/>
                <w:sz w:val="20"/>
                <w:szCs w:val="20"/>
              </w:rPr>
              <w:t>CASSAC</w:t>
            </w:r>
          </w:p>
        </w:tc>
        <w:tc>
          <w:tcPr>
            <w:tcW w:w="2250" w:type="dxa"/>
          </w:tcPr>
          <w:p w14:paraId="35551918" w14:textId="68AE6874" w:rsidR="00EE41F2" w:rsidRPr="008C4B51" w:rsidRDefault="00EE41F2" w:rsidP="008C4B51">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C4B51">
              <w:rPr>
                <w:rFonts w:ascii="Arial" w:hAnsi="Arial" w:cs="Arial"/>
                <w:b w:val="0"/>
                <w:bCs w:val="0"/>
                <w:sz w:val="20"/>
                <w:szCs w:val="20"/>
              </w:rPr>
              <w:t xml:space="preserve">BR9 dye adsorbed </w:t>
            </w:r>
            <w:r w:rsidR="00B3432A" w:rsidRPr="008C4B51">
              <w:rPr>
                <w:rFonts w:ascii="Arial" w:hAnsi="Arial" w:cs="Arial"/>
                <w:b w:val="0"/>
                <w:bCs w:val="0"/>
                <w:sz w:val="20"/>
                <w:szCs w:val="20"/>
              </w:rPr>
              <w:t xml:space="preserve">to </w:t>
            </w:r>
            <w:r w:rsidRPr="008C4B51">
              <w:rPr>
                <w:rFonts w:ascii="Arial" w:hAnsi="Arial" w:cs="Arial"/>
                <w:b w:val="0"/>
                <w:bCs w:val="0"/>
                <w:sz w:val="20"/>
                <w:szCs w:val="20"/>
              </w:rPr>
              <w:t xml:space="preserve">CASSAC </w:t>
            </w:r>
          </w:p>
        </w:tc>
      </w:tr>
      <w:tr w:rsidR="00EE41F2" w:rsidRPr="008C4B51" w14:paraId="353F1A40" w14:textId="77777777" w:rsidTr="00CA509D">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3078" w:type="dxa"/>
            <w:shd w:val="clear" w:color="auto" w:fill="auto"/>
          </w:tcPr>
          <w:p w14:paraId="3C9ABB9F" w14:textId="77777777" w:rsidR="00EE41F2" w:rsidRPr="008C4B51" w:rsidRDefault="00EE41F2" w:rsidP="008C4B51">
            <w:pPr>
              <w:spacing w:line="480" w:lineRule="auto"/>
              <w:jc w:val="both"/>
              <w:rPr>
                <w:rFonts w:ascii="Arial" w:hAnsi="Arial" w:cs="Arial"/>
                <w:b w:val="0"/>
                <w:bCs w:val="0"/>
                <w:sz w:val="20"/>
                <w:szCs w:val="20"/>
              </w:rPr>
            </w:pPr>
            <w:r w:rsidRPr="008C4B51">
              <w:rPr>
                <w:rFonts w:ascii="Arial" w:hAnsi="Arial" w:cs="Arial"/>
                <w:b w:val="0"/>
                <w:bCs w:val="0"/>
                <w:sz w:val="20"/>
                <w:szCs w:val="20"/>
              </w:rPr>
              <w:t>Surface area (m</w:t>
            </w:r>
            <w:r w:rsidRPr="008C4B51">
              <w:rPr>
                <w:rFonts w:ascii="Arial" w:hAnsi="Arial" w:cs="Arial"/>
                <w:b w:val="0"/>
                <w:bCs w:val="0"/>
                <w:sz w:val="20"/>
                <w:szCs w:val="20"/>
                <w:vertAlign w:val="superscript"/>
              </w:rPr>
              <w:t>2</w:t>
            </w:r>
            <w:r w:rsidRPr="008C4B51">
              <w:rPr>
                <w:rFonts w:ascii="Arial" w:hAnsi="Arial" w:cs="Arial"/>
                <w:b w:val="0"/>
                <w:bCs w:val="0"/>
                <w:sz w:val="20"/>
                <w:szCs w:val="20"/>
              </w:rPr>
              <w:t>/g)</w:t>
            </w:r>
          </w:p>
        </w:tc>
        <w:tc>
          <w:tcPr>
            <w:tcW w:w="1440" w:type="dxa"/>
            <w:shd w:val="clear" w:color="auto" w:fill="auto"/>
          </w:tcPr>
          <w:p w14:paraId="171C8A79" w14:textId="77777777" w:rsidR="00EE41F2" w:rsidRPr="008C4B51" w:rsidRDefault="00EE41F2" w:rsidP="008C4B51">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C4B51">
              <w:rPr>
                <w:rFonts w:ascii="Arial" w:hAnsi="Arial" w:cs="Arial"/>
                <w:sz w:val="20"/>
                <w:szCs w:val="20"/>
              </w:rPr>
              <w:t>329.46</w:t>
            </w:r>
          </w:p>
        </w:tc>
        <w:tc>
          <w:tcPr>
            <w:tcW w:w="2250" w:type="dxa"/>
            <w:shd w:val="clear" w:color="auto" w:fill="auto"/>
          </w:tcPr>
          <w:p w14:paraId="3CF8F0EA" w14:textId="77777777" w:rsidR="00EE41F2" w:rsidRPr="008C4B51" w:rsidRDefault="00EE41F2" w:rsidP="008C4B51">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C4B51">
              <w:rPr>
                <w:rFonts w:ascii="Arial" w:hAnsi="Arial" w:cs="Arial"/>
                <w:sz w:val="20"/>
                <w:szCs w:val="20"/>
              </w:rPr>
              <w:t>171.13</w:t>
            </w:r>
          </w:p>
        </w:tc>
      </w:tr>
      <w:tr w:rsidR="00EE41F2" w:rsidRPr="008C4B51" w14:paraId="673FCDE7" w14:textId="77777777" w:rsidTr="00CA509D">
        <w:trPr>
          <w:trHeight w:val="440"/>
        </w:trPr>
        <w:tc>
          <w:tcPr>
            <w:cnfStyle w:val="001000000000" w:firstRow="0" w:lastRow="0" w:firstColumn="1" w:lastColumn="0" w:oddVBand="0" w:evenVBand="0" w:oddHBand="0" w:evenHBand="0" w:firstRowFirstColumn="0" w:firstRowLastColumn="0" w:lastRowFirstColumn="0" w:lastRowLastColumn="0"/>
            <w:tcW w:w="3078" w:type="dxa"/>
          </w:tcPr>
          <w:p w14:paraId="50DEC98A" w14:textId="7E71C807" w:rsidR="00EE41F2" w:rsidRPr="008C4B51" w:rsidRDefault="00EE41F2" w:rsidP="008C4B51">
            <w:pPr>
              <w:spacing w:line="480" w:lineRule="auto"/>
              <w:jc w:val="both"/>
              <w:rPr>
                <w:rFonts w:ascii="Arial" w:hAnsi="Arial" w:cs="Arial"/>
                <w:b w:val="0"/>
                <w:bCs w:val="0"/>
                <w:sz w:val="20"/>
                <w:szCs w:val="20"/>
              </w:rPr>
            </w:pPr>
            <w:r w:rsidRPr="008C4B51">
              <w:rPr>
                <w:rFonts w:ascii="Arial" w:hAnsi="Arial" w:cs="Arial"/>
                <w:b w:val="0"/>
                <w:bCs w:val="0"/>
                <w:sz w:val="20"/>
                <w:szCs w:val="20"/>
              </w:rPr>
              <w:t>Micropore volume (</w:t>
            </w:r>
            <w:r w:rsidR="00024F46" w:rsidRPr="008C4B51">
              <w:rPr>
                <w:rFonts w:ascii="Arial" w:hAnsi="Arial" w:cs="Arial"/>
                <w:b w:val="0"/>
                <w:bCs w:val="0"/>
                <w:sz w:val="20"/>
                <w:szCs w:val="20"/>
              </w:rPr>
              <w:t>cm</w:t>
            </w:r>
            <w:r w:rsidR="00024F46" w:rsidRPr="008C4B51">
              <w:rPr>
                <w:rFonts w:ascii="Arial" w:hAnsi="Arial" w:cs="Arial"/>
                <w:b w:val="0"/>
                <w:bCs w:val="0"/>
                <w:sz w:val="20"/>
                <w:szCs w:val="20"/>
                <w:vertAlign w:val="superscript"/>
              </w:rPr>
              <w:t>3</w:t>
            </w:r>
            <w:r w:rsidRPr="008C4B51">
              <w:rPr>
                <w:rFonts w:ascii="Arial" w:hAnsi="Arial" w:cs="Arial"/>
                <w:b w:val="0"/>
                <w:bCs w:val="0"/>
                <w:sz w:val="20"/>
                <w:szCs w:val="20"/>
              </w:rPr>
              <w:t>/g)</w:t>
            </w:r>
          </w:p>
        </w:tc>
        <w:tc>
          <w:tcPr>
            <w:tcW w:w="1440" w:type="dxa"/>
          </w:tcPr>
          <w:p w14:paraId="0DE68721" w14:textId="77777777" w:rsidR="00EE41F2" w:rsidRPr="008C4B51" w:rsidRDefault="00EE41F2" w:rsidP="008C4B51">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4B51">
              <w:rPr>
                <w:rFonts w:ascii="Arial" w:hAnsi="Arial" w:cs="Arial"/>
                <w:sz w:val="20"/>
                <w:szCs w:val="20"/>
              </w:rPr>
              <w:t>0.210</w:t>
            </w:r>
          </w:p>
        </w:tc>
        <w:tc>
          <w:tcPr>
            <w:tcW w:w="2250" w:type="dxa"/>
          </w:tcPr>
          <w:p w14:paraId="5FDAC837" w14:textId="77777777" w:rsidR="00EE41F2" w:rsidRPr="008C4B51" w:rsidRDefault="00EE41F2" w:rsidP="008C4B51">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4B51">
              <w:rPr>
                <w:rFonts w:ascii="Arial" w:hAnsi="Arial" w:cs="Arial"/>
                <w:sz w:val="20"/>
                <w:szCs w:val="20"/>
              </w:rPr>
              <w:t>0.083</w:t>
            </w:r>
          </w:p>
        </w:tc>
      </w:tr>
      <w:tr w:rsidR="00EE41F2" w:rsidRPr="008C4B51" w14:paraId="02EB9085" w14:textId="77777777" w:rsidTr="00CA509D">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3078" w:type="dxa"/>
            <w:shd w:val="clear" w:color="auto" w:fill="auto"/>
          </w:tcPr>
          <w:p w14:paraId="15CB14A7" w14:textId="77777777" w:rsidR="00EE41F2" w:rsidRPr="008C4B51" w:rsidRDefault="00EE41F2" w:rsidP="008C4B51">
            <w:pPr>
              <w:spacing w:line="480" w:lineRule="auto"/>
              <w:jc w:val="both"/>
              <w:rPr>
                <w:rFonts w:ascii="Arial" w:hAnsi="Arial" w:cs="Arial"/>
                <w:b w:val="0"/>
                <w:bCs w:val="0"/>
                <w:sz w:val="20"/>
                <w:szCs w:val="20"/>
              </w:rPr>
            </w:pPr>
            <w:r w:rsidRPr="008C4B51">
              <w:rPr>
                <w:rFonts w:ascii="Arial" w:hAnsi="Arial" w:cs="Arial"/>
                <w:b w:val="0"/>
                <w:bCs w:val="0"/>
                <w:sz w:val="20"/>
                <w:szCs w:val="20"/>
              </w:rPr>
              <w:t>Pore size (nm)</w:t>
            </w:r>
          </w:p>
        </w:tc>
        <w:tc>
          <w:tcPr>
            <w:tcW w:w="1440" w:type="dxa"/>
            <w:shd w:val="clear" w:color="auto" w:fill="auto"/>
          </w:tcPr>
          <w:p w14:paraId="2AE3F634" w14:textId="77777777" w:rsidR="00EE41F2" w:rsidRPr="008C4B51" w:rsidRDefault="00EE41F2" w:rsidP="008C4B51">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C4B51">
              <w:rPr>
                <w:rFonts w:ascii="Arial" w:hAnsi="Arial" w:cs="Arial"/>
                <w:sz w:val="20"/>
                <w:szCs w:val="20"/>
              </w:rPr>
              <w:t>2.093</w:t>
            </w:r>
          </w:p>
        </w:tc>
        <w:tc>
          <w:tcPr>
            <w:tcW w:w="2250" w:type="dxa"/>
            <w:shd w:val="clear" w:color="auto" w:fill="auto"/>
          </w:tcPr>
          <w:p w14:paraId="0668F0D3" w14:textId="77777777" w:rsidR="00EE41F2" w:rsidRPr="008C4B51" w:rsidRDefault="00EE41F2" w:rsidP="008C4B51">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C4B51">
              <w:rPr>
                <w:rFonts w:ascii="Arial" w:hAnsi="Arial" w:cs="Arial"/>
                <w:sz w:val="20"/>
                <w:szCs w:val="20"/>
              </w:rPr>
              <w:t>2.112</w:t>
            </w:r>
          </w:p>
        </w:tc>
      </w:tr>
    </w:tbl>
    <w:p w14:paraId="4845E2BF" w14:textId="77777777" w:rsidR="00EE41F2" w:rsidRPr="009A4073" w:rsidRDefault="00EE41F2" w:rsidP="00511D70">
      <w:pPr>
        <w:pStyle w:val="ListParagraph"/>
        <w:tabs>
          <w:tab w:val="left" w:pos="720"/>
        </w:tabs>
        <w:spacing w:line="360" w:lineRule="auto"/>
        <w:ind w:left="0"/>
        <w:jc w:val="both"/>
        <w:rPr>
          <w:rFonts w:ascii="Arial" w:hAnsi="Arial" w:cs="Arial"/>
          <w:sz w:val="24"/>
          <w:szCs w:val="24"/>
        </w:rPr>
      </w:pPr>
    </w:p>
    <w:p w14:paraId="374759EF" w14:textId="6A69458B" w:rsidR="000728B5" w:rsidRDefault="000728B5" w:rsidP="000728B5">
      <w:pPr>
        <w:pStyle w:val="NormalWeb"/>
        <w:spacing w:before="0" w:beforeAutospacing="0" w:after="0" w:afterAutospacing="0" w:line="360" w:lineRule="auto"/>
        <w:jc w:val="both"/>
        <w:rPr>
          <w:rFonts w:ascii="Arial" w:hAnsi="Arial" w:cs="Arial"/>
          <w:sz w:val="20"/>
          <w:szCs w:val="20"/>
        </w:rPr>
      </w:pPr>
      <w:r w:rsidRPr="008C4B51">
        <w:rPr>
          <w:rFonts w:ascii="Arial" w:hAnsi="Arial" w:cs="Arial"/>
          <w:sz w:val="20"/>
          <w:szCs w:val="20"/>
        </w:rPr>
        <w:t xml:space="preserve">The International Union of Pure and Applied Chemistry (IUPAC) </w:t>
      </w:r>
      <w:r w:rsidR="0070673A" w:rsidRPr="008C4B51">
        <w:rPr>
          <w:rFonts w:ascii="Arial" w:hAnsi="Arial" w:cs="Arial"/>
          <w:sz w:val="20"/>
          <w:szCs w:val="20"/>
        </w:rPr>
        <w:t>categorizes</w:t>
      </w:r>
      <w:r w:rsidRPr="008C4B51">
        <w:rPr>
          <w:rFonts w:ascii="Arial" w:hAnsi="Arial" w:cs="Arial"/>
          <w:sz w:val="20"/>
          <w:szCs w:val="20"/>
        </w:rPr>
        <w:t xml:space="preserve"> porous materials by pore diameter into micropores (0–2 nm), mesopores (2–50 nm), macropores (50–7500 nm), and </w:t>
      </w:r>
      <w:r w:rsidR="0070673A" w:rsidRPr="008C4B51">
        <w:rPr>
          <w:rFonts w:ascii="Arial" w:hAnsi="Arial" w:cs="Arial"/>
          <w:sz w:val="20"/>
          <w:szCs w:val="20"/>
        </w:rPr>
        <w:t>mega pores</w:t>
      </w:r>
      <w:r w:rsidRPr="008C4B51">
        <w:rPr>
          <w:rFonts w:ascii="Arial" w:hAnsi="Arial" w:cs="Arial"/>
          <w:sz w:val="20"/>
          <w:szCs w:val="20"/>
        </w:rPr>
        <w:t xml:space="preserve"> (&gt;7500 nm) (Adeniyi </w:t>
      </w:r>
      <w:r w:rsidRPr="008C4B51">
        <w:rPr>
          <w:rFonts w:ascii="Arial" w:hAnsi="Arial" w:cs="Arial"/>
          <w:i/>
          <w:iCs/>
          <w:sz w:val="20"/>
          <w:szCs w:val="20"/>
        </w:rPr>
        <w:t>et al</w:t>
      </w:r>
      <w:r w:rsidRPr="008C4B51">
        <w:rPr>
          <w:rFonts w:ascii="Arial" w:hAnsi="Arial" w:cs="Arial"/>
          <w:sz w:val="20"/>
          <w:szCs w:val="20"/>
        </w:rPr>
        <w:t xml:space="preserve">., 2024). </w:t>
      </w:r>
    </w:p>
    <w:p w14:paraId="69D18D02" w14:textId="22804902" w:rsidR="007C6327" w:rsidRPr="007C6327" w:rsidRDefault="007C6327" w:rsidP="000728B5">
      <w:pPr>
        <w:pStyle w:val="NormalWeb"/>
        <w:spacing w:before="0" w:beforeAutospacing="0" w:after="0" w:afterAutospacing="0" w:line="360" w:lineRule="auto"/>
        <w:jc w:val="both"/>
        <w:rPr>
          <w:rFonts w:ascii="Arial" w:hAnsi="Arial" w:cs="Arial"/>
          <w:b/>
          <w:bCs/>
          <w:sz w:val="20"/>
          <w:szCs w:val="20"/>
        </w:rPr>
      </w:pPr>
      <w:r w:rsidRPr="007C6327">
        <w:rPr>
          <w:rFonts w:ascii="Arial" w:hAnsi="Arial" w:cs="Arial"/>
          <w:b/>
          <w:bCs/>
          <w:sz w:val="20"/>
          <w:szCs w:val="20"/>
        </w:rPr>
        <w:t>3.1.2</w:t>
      </w:r>
      <w:r w:rsidRPr="007C6327">
        <w:rPr>
          <w:rFonts w:ascii="Arial" w:hAnsi="Arial" w:cs="Arial"/>
          <w:b/>
          <w:bCs/>
          <w:sz w:val="20"/>
          <w:szCs w:val="20"/>
        </w:rPr>
        <w:tab/>
        <w:t>SEM</w:t>
      </w:r>
    </w:p>
    <w:p w14:paraId="4498CB83" w14:textId="4157D6B6" w:rsidR="000728B5" w:rsidRPr="008C4B51" w:rsidRDefault="000728B5" w:rsidP="000728B5">
      <w:pPr>
        <w:pStyle w:val="NormalWeb"/>
        <w:spacing w:before="0" w:beforeAutospacing="0" w:after="0" w:afterAutospacing="0" w:line="360" w:lineRule="auto"/>
        <w:jc w:val="both"/>
        <w:rPr>
          <w:rFonts w:ascii="Arial" w:hAnsi="Arial" w:cs="Arial"/>
          <w:sz w:val="20"/>
          <w:szCs w:val="20"/>
        </w:rPr>
      </w:pPr>
      <w:r w:rsidRPr="008C4B51">
        <w:rPr>
          <w:rFonts w:ascii="Arial" w:hAnsi="Arial" w:cs="Arial"/>
          <w:sz w:val="20"/>
          <w:szCs w:val="20"/>
        </w:rPr>
        <w:t xml:space="preserve">Scanning electron microscopy (SEM) was used to examine the morphological features of the activated carbon material. Figures </w:t>
      </w:r>
      <w:r w:rsidR="00E45BD0">
        <w:rPr>
          <w:rFonts w:ascii="Arial" w:hAnsi="Arial" w:cs="Arial"/>
          <w:sz w:val="20"/>
          <w:szCs w:val="20"/>
        </w:rPr>
        <w:t>2</w:t>
      </w:r>
      <w:r w:rsidRPr="008C4B51">
        <w:rPr>
          <w:rFonts w:ascii="Arial" w:hAnsi="Arial" w:cs="Arial"/>
          <w:sz w:val="20"/>
          <w:szCs w:val="20"/>
        </w:rPr>
        <w:t xml:space="preserve">a and </w:t>
      </w:r>
      <w:r w:rsidR="00E45BD0">
        <w:rPr>
          <w:rFonts w:ascii="Arial" w:hAnsi="Arial" w:cs="Arial"/>
          <w:sz w:val="20"/>
          <w:szCs w:val="20"/>
        </w:rPr>
        <w:t>2</w:t>
      </w:r>
      <w:r w:rsidRPr="008C4B51">
        <w:rPr>
          <w:rFonts w:ascii="Arial" w:hAnsi="Arial" w:cs="Arial"/>
          <w:sz w:val="20"/>
          <w:szCs w:val="20"/>
        </w:rPr>
        <w:t>b display SEM images of unmodified CASSAC and CASSAC with incorporated BR9 dye molecules, respectively.</w:t>
      </w:r>
    </w:p>
    <w:p w14:paraId="32BE5DF4" w14:textId="7CD04859" w:rsidR="00EE41F2" w:rsidRPr="009A4073" w:rsidRDefault="00EE41F2" w:rsidP="00EE41F2">
      <w:pPr>
        <w:pStyle w:val="ListParagraph"/>
        <w:tabs>
          <w:tab w:val="left" w:pos="720"/>
        </w:tabs>
        <w:spacing w:line="360" w:lineRule="auto"/>
        <w:ind w:left="0"/>
        <w:jc w:val="both"/>
        <w:rPr>
          <w:rFonts w:ascii="Arial" w:hAnsi="Arial" w:cs="Arial"/>
          <w:sz w:val="24"/>
          <w:szCs w:val="24"/>
        </w:rPr>
      </w:pPr>
      <w:r w:rsidRPr="009A4073">
        <w:rPr>
          <w:rFonts w:ascii="Arial" w:hAnsi="Arial" w:cs="Arial"/>
          <w:noProof/>
          <w:sz w:val="24"/>
          <w:szCs w:val="24"/>
        </w:rPr>
        <w:drawing>
          <wp:inline distT="0" distB="0" distL="0" distR="0" wp14:anchorId="728BE656" wp14:editId="3ABCE7B8">
            <wp:extent cx="5781675" cy="2952750"/>
            <wp:effectExtent l="0" t="0" r="0" b="0"/>
            <wp:docPr id="20213237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1675" cy="2952750"/>
                    </a:xfrm>
                    <a:prstGeom prst="rect">
                      <a:avLst/>
                    </a:prstGeom>
                    <a:noFill/>
                  </pic:spPr>
                </pic:pic>
              </a:graphicData>
            </a:graphic>
          </wp:inline>
        </w:drawing>
      </w:r>
    </w:p>
    <w:p w14:paraId="1FC6BA1E" w14:textId="1F29FCFF" w:rsidR="00C94CF3" w:rsidRPr="008C4B51" w:rsidRDefault="00C94CF3" w:rsidP="00EE41F2">
      <w:pPr>
        <w:pStyle w:val="ListParagraph"/>
        <w:tabs>
          <w:tab w:val="left" w:pos="720"/>
        </w:tabs>
        <w:spacing w:line="360" w:lineRule="auto"/>
        <w:ind w:left="0"/>
        <w:jc w:val="both"/>
        <w:rPr>
          <w:rFonts w:ascii="Arial" w:hAnsi="Arial" w:cs="Arial"/>
          <w:sz w:val="20"/>
          <w:szCs w:val="20"/>
        </w:rPr>
      </w:pPr>
      <w:r w:rsidRPr="008C4B51">
        <w:rPr>
          <w:rFonts w:ascii="Arial" w:hAnsi="Arial" w:cs="Arial"/>
          <w:sz w:val="20"/>
          <w:szCs w:val="20"/>
        </w:rPr>
        <w:t xml:space="preserve">Fig </w:t>
      </w:r>
      <w:r w:rsidR="00E45BD0">
        <w:rPr>
          <w:rFonts w:ascii="Arial" w:hAnsi="Arial" w:cs="Arial"/>
          <w:sz w:val="20"/>
          <w:szCs w:val="20"/>
        </w:rPr>
        <w:t>2</w:t>
      </w:r>
      <w:r w:rsidRPr="008C4B51">
        <w:rPr>
          <w:rFonts w:ascii="Arial" w:hAnsi="Arial" w:cs="Arial"/>
          <w:sz w:val="20"/>
          <w:szCs w:val="20"/>
        </w:rPr>
        <w:t>: SEM photographs of (a) CASSAC and (b) CASSAC loaded with BR9 dye.</w:t>
      </w:r>
    </w:p>
    <w:p w14:paraId="472E46D4" w14:textId="444A5957" w:rsidR="00EE41F2" w:rsidRDefault="00EE41F2" w:rsidP="00EE41F2">
      <w:pPr>
        <w:spacing w:line="360" w:lineRule="auto"/>
        <w:jc w:val="both"/>
        <w:rPr>
          <w:rFonts w:ascii="Arial" w:hAnsi="Arial" w:cs="Arial"/>
          <w:sz w:val="20"/>
          <w:szCs w:val="20"/>
        </w:rPr>
      </w:pPr>
      <w:r w:rsidRPr="008C4B51">
        <w:rPr>
          <w:rFonts w:ascii="Arial" w:hAnsi="Arial" w:cs="Arial"/>
          <w:sz w:val="20"/>
          <w:szCs w:val="20"/>
        </w:rPr>
        <w:t xml:space="preserve">In </w:t>
      </w:r>
      <w:r w:rsidR="00B3432A" w:rsidRPr="008C4B51">
        <w:rPr>
          <w:rFonts w:ascii="Arial" w:hAnsi="Arial" w:cs="Arial"/>
          <w:sz w:val="20"/>
          <w:szCs w:val="20"/>
        </w:rPr>
        <w:t>Fig.</w:t>
      </w:r>
      <w:r w:rsidR="00C94CF3" w:rsidRPr="008C4B51">
        <w:rPr>
          <w:rFonts w:ascii="Arial" w:hAnsi="Arial" w:cs="Arial"/>
          <w:sz w:val="20"/>
          <w:szCs w:val="20"/>
        </w:rPr>
        <w:t xml:space="preserve"> </w:t>
      </w:r>
      <w:r w:rsidR="00E45BD0">
        <w:rPr>
          <w:rFonts w:ascii="Arial" w:hAnsi="Arial" w:cs="Arial"/>
          <w:sz w:val="20"/>
          <w:szCs w:val="20"/>
        </w:rPr>
        <w:t>2</w:t>
      </w:r>
      <w:r w:rsidRPr="008C4B51">
        <w:rPr>
          <w:rFonts w:ascii="Arial" w:hAnsi="Arial" w:cs="Arial"/>
          <w:sz w:val="20"/>
          <w:szCs w:val="20"/>
        </w:rPr>
        <w:t xml:space="preserve">a, the CASSAC surface showed a </w:t>
      </w:r>
      <w:r w:rsidR="00B3432A" w:rsidRPr="008C4B51">
        <w:rPr>
          <w:rFonts w:ascii="Arial" w:hAnsi="Arial" w:cs="Arial"/>
          <w:sz w:val="20"/>
          <w:szCs w:val="20"/>
        </w:rPr>
        <w:t>heterogeneous</w:t>
      </w:r>
      <w:r w:rsidRPr="008C4B51">
        <w:rPr>
          <w:rFonts w:ascii="Arial" w:hAnsi="Arial" w:cs="Arial"/>
          <w:sz w:val="20"/>
          <w:szCs w:val="20"/>
        </w:rPr>
        <w:t xml:space="preserve"> structure with irregular and rough patterns of pores, suggesting that the carbonization and activation process has effectively transformed the adsorbent</w:t>
      </w:r>
      <w:r w:rsidR="00A719B4" w:rsidRPr="008C4B51">
        <w:rPr>
          <w:rFonts w:ascii="Arial" w:hAnsi="Arial" w:cs="Arial"/>
          <w:sz w:val="20"/>
          <w:szCs w:val="20"/>
        </w:rPr>
        <w:t xml:space="preserve"> (</w:t>
      </w:r>
      <w:proofErr w:type="spellStart"/>
      <w:r w:rsidR="00A719B4" w:rsidRPr="008C4B51">
        <w:rPr>
          <w:rFonts w:ascii="Arial" w:hAnsi="Arial" w:cs="Arial"/>
          <w:color w:val="222222"/>
          <w:sz w:val="20"/>
          <w:szCs w:val="20"/>
          <w:shd w:val="clear" w:color="auto" w:fill="FFFFFF"/>
        </w:rPr>
        <w:t>Iwuozor</w:t>
      </w:r>
      <w:proofErr w:type="spellEnd"/>
      <w:r w:rsidR="00A719B4" w:rsidRPr="008C4B51">
        <w:rPr>
          <w:rFonts w:ascii="Arial" w:hAnsi="Arial" w:cs="Arial"/>
          <w:color w:val="222222"/>
          <w:sz w:val="20"/>
          <w:szCs w:val="20"/>
          <w:shd w:val="clear" w:color="auto" w:fill="FFFFFF"/>
        </w:rPr>
        <w:t xml:space="preserve"> </w:t>
      </w:r>
      <w:r w:rsidR="00A719B4" w:rsidRPr="008C4B51">
        <w:rPr>
          <w:rFonts w:ascii="Arial" w:hAnsi="Arial" w:cs="Arial"/>
          <w:i/>
          <w:iCs/>
          <w:color w:val="222222"/>
          <w:sz w:val="20"/>
          <w:szCs w:val="20"/>
          <w:shd w:val="clear" w:color="auto" w:fill="FFFFFF"/>
        </w:rPr>
        <w:t>et al</w:t>
      </w:r>
      <w:r w:rsidR="00A719B4" w:rsidRPr="008C4B51">
        <w:rPr>
          <w:rFonts w:ascii="Arial" w:hAnsi="Arial" w:cs="Arial"/>
          <w:color w:val="222222"/>
          <w:sz w:val="20"/>
          <w:szCs w:val="20"/>
          <w:shd w:val="clear" w:color="auto" w:fill="FFFFFF"/>
        </w:rPr>
        <w:t>., 2025</w:t>
      </w:r>
      <w:r w:rsidR="00A719B4" w:rsidRPr="008C4B51">
        <w:rPr>
          <w:rFonts w:ascii="Arial" w:hAnsi="Arial" w:cs="Arial"/>
          <w:sz w:val="20"/>
          <w:szCs w:val="20"/>
        </w:rPr>
        <w:t>)</w:t>
      </w:r>
      <w:r w:rsidRPr="008C4B51">
        <w:rPr>
          <w:rFonts w:ascii="Arial" w:hAnsi="Arial" w:cs="Arial"/>
          <w:sz w:val="20"/>
          <w:szCs w:val="20"/>
        </w:rPr>
        <w:t xml:space="preserve">. In </w:t>
      </w:r>
      <w:r w:rsidR="00B3432A" w:rsidRPr="008C4B51">
        <w:rPr>
          <w:rFonts w:ascii="Arial" w:hAnsi="Arial" w:cs="Arial"/>
          <w:sz w:val="20"/>
          <w:szCs w:val="20"/>
        </w:rPr>
        <w:t>Fig.</w:t>
      </w:r>
      <w:r w:rsidR="00C94CF3" w:rsidRPr="008C4B51">
        <w:rPr>
          <w:rFonts w:ascii="Arial" w:hAnsi="Arial" w:cs="Arial"/>
          <w:sz w:val="20"/>
          <w:szCs w:val="20"/>
        </w:rPr>
        <w:t xml:space="preserve"> </w:t>
      </w:r>
      <w:r w:rsidR="00E45BD0">
        <w:rPr>
          <w:rFonts w:ascii="Arial" w:hAnsi="Arial" w:cs="Arial"/>
          <w:sz w:val="20"/>
          <w:szCs w:val="20"/>
        </w:rPr>
        <w:t>2</w:t>
      </w:r>
      <w:r w:rsidRPr="008C4B51">
        <w:rPr>
          <w:rFonts w:ascii="Arial" w:hAnsi="Arial" w:cs="Arial"/>
          <w:sz w:val="20"/>
          <w:szCs w:val="20"/>
        </w:rPr>
        <w:t>b, the surface showed a hierarchical pore structure with a plane surface</w:t>
      </w:r>
      <w:r w:rsidR="00B3432A" w:rsidRPr="008C4B51">
        <w:rPr>
          <w:rFonts w:ascii="Arial" w:hAnsi="Arial" w:cs="Arial"/>
          <w:sz w:val="20"/>
          <w:szCs w:val="20"/>
        </w:rPr>
        <w:t>,</w:t>
      </w:r>
      <w:r w:rsidRPr="008C4B51">
        <w:rPr>
          <w:rFonts w:ascii="Arial" w:hAnsi="Arial" w:cs="Arial"/>
          <w:sz w:val="20"/>
          <w:szCs w:val="20"/>
        </w:rPr>
        <w:t xml:space="preserve"> unlike in </w:t>
      </w:r>
      <w:r w:rsidR="00B3432A" w:rsidRPr="008C4B51">
        <w:rPr>
          <w:rFonts w:ascii="Arial" w:hAnsi="Arial" w:cs="Arial"/>
          <w:sz w:val="20"/>
          <w:szCs w:val="20"/>
        </w:rPr>
        <w:t>Fig.</w:t>
      </w:r>
      <w:r w:rsidR="007C63A9" w:rsidRPr="008C4B51">
        <w:rPr>
          <w:rFonts w:ascii="Arial" w:hAnsi="Arial" w:cs="Arial"/>
          <w:sz w:val="20"/>
          <w:szCs w:val="20"/>
        </w:rPr>
        <w:t xml:space="preserve"> </w:t>
      </w:r>
      <w:r w:rsidR="00E45BD0">
        <w:rPr>
          <w:rFonts w:ascii="Arial" w:hAnsi="Arial" w:cs="Arial"/>
          <w:sz w:val="20"/>
          <w:szCs w:val="20"/>
        </w:rPr>
        <w:t>2</w:t>
      </w:r>
      <w:r w:rsidRPr="008C4B51">
        <w:rPr>
          <w:rFonts w:ascii="Arial" w:hAnsi="Arial" w:cs="Arial"/>
          <w:sz w:val="20"/>
          <w:szCs w:val="20"/>
        </w:rPr>
        <w:t>a, which has a complex</w:t>
      </w:r>
      <w:r w:rsidR="00B3432A" w:rsidRPr="008C4B51">
        <w:rPr>
          <w:rFonts w:ascii="Arial" w:hAnsi="Arial" w:cs="Arial"/>
          <w:sz w:val="20"/>
          <w:szCs w:val="20"/>
        </w:rPr>
        <w:t>,</w:t>
      </w:r>
      <w:r w:rsidRPr="008C4B51">
        <w:rPr>
          <w:rFonts w:ascii="Arial" w:hAnsi="Arial" w:cs="Arial"/>
          <w:sz w:val="20"/>
          <w:szCs w:val="20"/>
        </w:rPr>
        <w:t xml:space="preserve"> irregular and rough pattern of </w:t>
      </w:r>
      <w:r w:rsidR="00B3432A" w:rsidRPr="008C4B51">
        <w:rPr>
          <w:rFonts w:ascii="Arial" w:hAnsi="Arial" w:cs="Arial"/>
          <w:sz w:val="20"/>
          <w:szCs w:val="20"/>
        </w:rPr>
        <w:t>pores</w:t>
      </w:r>
      <w:r w:rsidRPr="008C4B51">
        <w:rPr>
          <w:rFonts w:ascii="Arial" w:hAnsi="Arial" w:cs="Arial"/>
          <w:sz w:val="20"/>
          <w:szCs w:val="20"/>
        </w:rPr>
        <w:t>. Suggesting that the pores have been loaded and/or adsorbed with the BR9 dye molecules and that CASSAC is a suitable adsorbent for the adsorption and/or sequestration of BR9 dye molecules</w:t>
      </w:r>
      <w:r w:rsidR="006F04D3" w:rsidRPr="008C4B51">
        <w:rPr>
          <w:rFonts w:ascii="Arial" w:hAnsi="Arial" w:cs="Arial"/>
          <w:sz w:val="20"/>
          <w:szCs w:val="20"/>
        </w:rPr>
        <w:t xml:space="preserve"> (Yang </w:t>
      </w:r>
      <w:r w:rsidR="006F04D3" w:rsidRPr="008C4B51">
        <w:rPr>
          <w:rFonts w:ascii="Arial" w:hAnsi="Arial" w:cs="Arial"/>
          <w:i/>
          <w:iCs/>
          <w:sz w:val="20"/>
          <w:szCs w:val="20"/>
        </w:rPr>
        <w:t>et al</w:t>
      </w:r>
      <w:r w:rsidR="006F04D3" w:rsidRPr="008C4B51">
        <w:rPr>
          <w:rFonts w:ascii="Arial" w:hAnsi="Arial" w:cs="Arial"/>
          <w:sz w:val="20"/>
          <w:szCs w:val="20"/>
        </w:rPr>
        <w:t>., 2017)</w:t>
      </w:r>
      <w:r w:rsidRPr="008C4B51">
        <w:rPr>
          <w:rFonts w:ascii="Arial" w:hAnsi="Arial" w:cs="Arial"/>
          <w:sz w:val="20"/>
          <w:szCs w:val="20"/>
        </w:rPr>
        <w:t>.</w:t>
      </w:r>
    </w:p>
    <w:p w14:paraId="06110EB8" w14:textId="0A0D9AA8" w:rsidR="007C6327" w:rsidRPr="007C6327" w:rsidRDefault="007C6327" w:rsidP="007C6327">
      <w:pPr>
        <w:spacing w:line="360" w:lineRule="auto"/>
        <w:jc w:val="both"/>
        <w:rPr>
          <w:rFonts w:ascii="Arial" w:hAnsi="Arial" w:cs="Arial"/>
          <w:b/>
          <w:bCs/>
          <w:sz w:val="20"/>
          <w:szCs w:val="20"/>
        </w:rPr>
      </w:pPr>
      <w:r>
        <w:rPr>
          <w:rFonts w:ascii="Arial" w:hAnsi="Arial" w:cs="Arial"/>
          <w:b/>
          <w:bCs/>
          <w:sz w:val="20"/>
          <w:szCs w:val="20"/>
        </w:rPr>
        <w:lastRenderedPageBreak/>
        <w:t>3.1.3</w:t>
      </w:r>
      <w:r>
        <w:rPr>
          <w:rFonts w:ascii="Arial" w:hAnsi="Arial" w:cs="Arial"/>
          <w:b/>
          <w:bCs/>
          <w:sz w:val="20"/>
          <w:szCs w:val="20"/>
        </w:rPr>
        <w:tab/>
        <w:t>XRD analysis</w:t>
      </w:r>
    </w:p>
    <w:p w14:paraId="227A0394" w14:textId="4079F4F7" w:rsidR="0070673A" w:rsidRPr="00E45BD0" w:rsidRDefault="0051444F" w:rsidP="00E45BD0">
      <w:pPr>
        <w:spacing w:after="0" w:line="360" w:lineRule="auto"/>
        <w:jc w:val="both"/>
        <w:rPr>
          <w:rFonts w:ascii="Arial" w:hAnsi="Arial" w:cs="Arial"/>
          <w:sz w:val="20"/>
          <w:szCs w:val="20"/>
        </w:rPr>
      </w:pPr>
      <w:r w:rsidRPr="008C4B51">
        <w:rPr>
          <w:rFonts w:ascii="Arial" w:hAnsi="Arial" w:cs="Arial"/>
          <w:sz w:val="20"/>
          <w:szCs w:val="20"/>
        </w:rPr>
        <w:t>X-ray Diffraction</w:t>
      </w:r>
      <w:r w:rsidR="00254F1B" w:rsidRPr="008C4B51">
        <w:rPr>
          <w:rFonts w:ascii="Arial" w:hAnsi="Arial" w:cs="Arial"/>
          <w:sz w:val="20"/>
          <w:szCs w:val="20"/>
        </w:rPr>
        <w:t xml:space="preserve"> (XRD)</w:t>
      </w:r>
      <w:r w:rsidRPr="008C4B51">
        <w:rPr>
          <w:rFonts w:ascii="Arial" w:hAnsi="Arial" w:cs="Arial"/>
          <w:sz w:val="20"/>
          <w:szCs w:val="20"/>
        </w:rPr>
        <w:t xml:space="preserve"> analysis provides definitive information regarding the structural configuration of materials, specifically elucidating whether the activated carbon exhibits crystalline or amorphous characteristics. Fig. </w:t>
      </w:r>
      <w:r w:rsidR="00E45BD0">
        <w:rPr>
          <w:rFonts w:ascii="Arial" w:hAnsi="Arial" w:cs="Arial"/>
          <w:sz w:val="20"/>
          <w:szCs w:val="20"/>
        </w:rPr>
        <w:t>3</w:t>
      </w:r>
      <w:r w:rsidRPr="008C4B51">
        <w:rPr>
          <w:rFonts w:ascii="Arial" w:hAnsi="Arial" w:cs="Arial"/>
          <w:sz w:val="20"/>
          <w:szCs w:val="20"/>
        </w:rPr>
        <w:t xml:space="preserve">a and Fig. </w:t>
      </w:r>
      <w:r w:rsidR="00E45BD0">
        <w:rPr>
          <w:rFonts w:ascii="Arial" w:hAnsi="Arial" w:cs="Arial"/>
          <w:sz w:val="20"/>
          <w:szCs w:val="20"/>
        </w:rPr>
        <w:t>3</w:t>
      </w:r>
      <w:r w:rsidRPr="008C4B51">
        <w:rPr>
          <w:rFonts w:ascii="Arial" w:hAnsi="Arial" w:cs="Arial"/>
          <w:sz w:val="20"/>
          <w:szCs w:val="20"/>
        </w:rPr>
        <w:t xml:space="preserve">b </w:t>
      </w:r>
      <w:r w:rsidR="000A37CB" w:rsidRPr="008C4B51">
        <w:rPr>
          <w:rFonts w:ascii="Arial" w:hAnsi="Arial" w:cs="Arial"/>
          <w:sz w:val="20"/>
          <w:szCs w:val="20"/>
        </w:rPr>
        <w:t>present</w:t>
      </w:r>
      <w:r w:rsidRPr="008C4B51">
        <w:rPr>
          <w:rFonts w:ascii="Arial" w:hAnsi="Arial" w:cs="Arial"/>
          <w:sz w:val="20"/>
          <w:szCs w:val="20"/>
        </w:rPr>
        <w:t xml:space="preserve"> the XRD spectrum for fresh CASSAC and BR9 adsorbed CASSAC</w:t>
      </w:r>
      <w:r w:rsidR="000A37CB" w:rsidRPr="008C4B51">
        <w:rPr>
          <w:rFonts w:ascii="Arial" w:hAnsi="Arial" w:cs="Arial"/>
          <w:sz w:val="20"/>
          <w:szCs w:val="20"/>
        </w:rPr>
        <w:t>,</w:t>
      </w:r>
      <w:r w:rsidRPr="008C4B51">
        <w:rPr>
          <w:rFonts w:ascii="Arial" w:hAnsi="Arial" w:cs="Arial"/>
          <w:sz w:val="20"/>
          <w:szCs w:val="20"/>
        </w:rPr>
        <w:t xml:space="preserve"> respectively. </w:t>
      </w:r>
      <w:r w:rsidR="003428DB" w:rsidRPr="008C4B51">
        <w:rPr>
          <w:rFonts w:ascii="Arial" w:hAnsi="Arial" w:cs="Arial"/>
          <w:sz w:val="20"/>
          <w:szCs w:val="20"/>
        </w:rPr>
        <w:t xml:space="preserve">In Fig. </w:t>
      </w:r>
      <w:r w:rsidR="00E45BD0">
        <w:rPr>
          <w:rFonts w:ascii="Arial" w:hAnsi="Arial" w:cs="Arial"/>
          <w:sz w:val="20"/>
          <w:szCs w:val="20"/>
        </w:rPr>
        <w:t>3</w:t>
      </w:r>
      <w:r w:rsidR="003428DB" w:rsidRPr="008C4B51">
        <w:rPr>
          <w:rFonts w:ascii="Arial" w:hAnsi="Arial" w:cs="Arial"/>
          <w:sz w:val="20"/>
          <w:szCs w:val="20"/>
        </w:rPr>
        <w:t xml:space="preserve">a, </w:t>
      </w:r>
      <w:r w:rsidR="003428DB" w:rsidRPr="008C4B51">
        <w:rPr>
          <w:rFonts w:ascii="Arial" w:hAnsi="Arial" w:cs="Arial"/>
          <w:bCs/>
          <w:sz w:val="20"/>
          <w:szCs w:val="20"/>
        </w:rPr>
        <w:t>the XRD spectrum showed a broad, diffuse bump around 15° and 30° on the 2Ɵ axis without sharp, well-defined peaks, which is a characteristic feature of amorphous structure.</w:t>
      </w:r>
      <w:r w:rsidR="00062BA4" w:rsidRPr="008C4B51">
        <w:rPr>
          <w:rFonts w:ascii="Arial" w:hAnsi="Arial" w:cs="Arial"/>
          <w:bCs/>
          <w:sz w:val="20"/>
          <w:szCs w:val="20"/>
        </w:rPr>
        <w:t xml:space="preserve"> This facilitates the formation of numerous void spaces within the carbon matrix. </w:t>
      </w:r>
      <w:r w:rsidR="00062BA4" w:rsidRPr="008C4B51">
        <w:rPr>
          <w:rFonts w:ascii="Arial" w:hAnsi="Arial" w:cs="Arial"/>
          <w:sz w:val="20"/>
          <w:szCs w:val="20"/>
        </w:rPr>
        <w:t>These interstices serve as accommodation sites for dye molecules, thereby enhancing the material's adsorption capacity through increased availability of internal surface area and potential binding sites</w:t>
      </w:r>
      <w:r w:rsidR="00062BA4" w:rsidRPr="008C4B51">
        <w:rPr>
          <w:rFonts w:ascii="Arial" w:hAnsi="Arial" w:cs="Arial"/>
          <w:bCs/>
          <w:sz w:val="20"/>
          <w:szCs w:val="20"/>
        </w:rPr>
        <w:t xml:space="preserve"> (</w:t>
      </w:r>
      <w:r w:rsidR="00062BA4" w:rsidRPr="008C4B51">
        <w:rPr>
          <w:rFonts w:ascii="Arial" w:hAnsi="Arial" w:cs="Arial"/>
          <w:color w:val="222222"/>
          <w:sz w:val="20"/>
          <w:szCs w:val="20"/>
          <w:shd w:val="clear" w:color="auto" w:fill="FFFFFF"/>
        </w:rPr>
        <w:t>Streit</w:t>
      </w:r>
      <w:r w:rsidR="00062BA4" w:rsidRPr="008C4B51">
        <w:rPr>
          <w:rFonts w:ascii="Arial" w:hAnsi="Arial" w:cs="Arial"/>
          <w:bCs/>
          <w:sz w:val="20"/>
          <w:szCs w:val="20"/>
        </w:rPr>
        <w:t xml:space="preserve"> </w:t>
      </w:r>
      <w:r w:rsidR="00062BA4" w:rsidRPr="008C4B51">
        <w:rPr>
          <w:rFonts w:ascii="Arial" w:hAnsi="Arial" w:cs="Arial"/>
          <w:bCs/>
          <w:i/>
          <w:iCs/>
          <w:sz w:val="20"/>
          <w:szCs w:val="20"/>
        </w:rPr>
        <w:t>et al</w:t>
      </w:r>
      <w:r w:rsidR="00062BA4" w:rsidRPr="008C4B51">
        <w:rPr>
          <w:rFonts w:ascii="Arial" w:hAnsi="Arial" w:cs="Arial"/>
          <w:bCs/>
          <w:sz w:val="20"/>
          <w:szCs w:val="20"/>
        </w:rPr>
        <w:t>., 2019).</w:t>
      </w:r>
    </w:p>
    <w:p w14:paraId="0C22193D" w14:textId="398E4857" w:rsidR="00816253" w:rsidRPr="009A4073" w:rsidRDefault="000C079C" w:rsidP="000C079C">
      <w:pPr>
        <w:spacing w:line="360" w:lineRule="auto"/>
        <w:jc w:val="both"/>
        <w:rPr>
          <w:rFonts w:ascii="Arial" w:hAnsi="Arial" w:cs="Arial"/>
          <w:sz w:val="24"/>
          <w:szCs w:val="24"/>
        </w:rPr>
      </w:pPr>
      <w:r w:rsidRPr="009A4073">
        <w:rPr>
          <w:rFonts w:ascii="Arial" w:hAnsi="Arial" w:cs="Arial"/>
          <w:noProof/>
          <w:sz w:val="24"/>
          <w:szCs w:val="24"/>
        </w:rPr>
        <w:drawing>
          <wp:anchor distT="0" distB="0" distL="114300" distR="114300" simplePos="0" relativeHeight="251659776" behindDoc="0" locked="0" layoutInCell="1" allowOverlap="1" wp14:anchorId="5D40820F" wp14:editId="06F2001F">
            <wp:simplePos x="0" y="0"/>
            <wp:positionH relativeFrom="column">
              <wp:posOffset>234153</wp:posOffset>
            </wp:positionH>
            <wp:positionV relativeFrom="paragraph">
              <wp:posOffset>288925</wp:posOffset>
            </wp:positionV>
            <wp:extent cx="4933950" cy="19132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33950" cy="1913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00DF" w:rsidRPr="009A4073">
        <w:rPr>
          <w:rFonts w:ascii="Arial" w:hAnsi="Arial" w:cs="Arial"/>
          <w:sz w:val="24"/>
          <w:szCs w:val="24"/>
          <w:vertAlign w:val="superscript"/>
        </w:rPr>
        <w:t xml:space="preserve"> </w:t>
      </w:r>
      <w:r w:rsidRPr="009A4073">
        <w:rPr>
          <w:rFonts w:ascii="Arial" w:hAnsi="Arial" w:cs="Arial"/>
          <w:b/>
          <w:bCs/>
          <w:sz w:val="24"/>
          <w:szCs w:val="24"/>
        </w:rPr>
        <w:t>(a)</w:t>
      </w:r>
    </w:p>
    <w:p w14:paraId="238D91B8" w14:textId="77777777" w:rsidR="005F133E" w:rsidRPr="009A4073" w:rsidRDefault="005F133E" w:rsidP="000C079C">
      <w:pPr>
        <w:spacing w:line="360" w:lineRule="auto"/>
        <w:jc w:val="both"/>
        <w:rPr>
          <w:rFonts w:ascii="Arial" w:hAnsi="Arial" w:cs="Arial"/>
          <w:sz w:val="24"/>
          <w:szCs w:val="24"/>
        </w:rPr>
      </w:pPr>
    </w:p>
    <w:p w14:paraId="589C2216" w14:textId="77777777" w:rsidR="00EE41F2" w:rsidRPr="009A4073" w:rsidRDefault="00EE41F2" w:rsidP="00511D70">
      <w:pPr>
        <w:pStyle w:val="ListParagraph"/>
        <w:tabs>
          <w:tab w:val="left" w:pos="720"/>
        </w:tabs>
        <w:spacing w:line="360" w:lineRule="auto"/>
        <w:ind w:left="0"/>
        <w:jc w:val="both"/>
        <w:rPr>
          <w:rFonts w:ascii="Arial" w:hAnsi="Arial" w:cs="Arial"/>
          <w:sz w:val="24"/>
          <w:szCs w:val="24"/>
        </w:rPr>
      </w:pPr>
    </w:p>
    <w:p w14:paraId="6F1EE9C4" w14:textId="77777777" w:rsidR="00396E47" w:rsidRPr="009A4073" w:rsidRDefault="00396E47" w:rsidP="004508BC">
      <w:pPr>
        <w:tabs>
          <w:tab w:val="left" w:pos="3210"/>
        </w:tabs>
        <w:spacing w:line="360" w:lineRule="auto"/>
        <w:ind w:left="360"/>
        <w:jc w:val="both"/>
        <w:rPr>
          <w:rFonts w:ascii="Arial" w:hAnsi="Arial" w:cs="Arial"/>
          <w:sz w:val="24"/>
          <w:szCs w:val="24"/>
        </w:rPr>
      </w:pPr>
    </w:p>
    <w:p w14:paraId="20018442" w14:textId="46DF11C0" w:rsidR="00396E47" w:rsidRPr="009A4073" w:rsidRDefault="00784A6C" w:rsidP="00784A6C">
      <w:pPr>
        <w:tabs>
          <w:tab w:val="left" w:pos="4065"/>
        </w:tabs>
        <w:spacing w:line="360" w:lineRule="auto"/>
        <w:ind w:left="360"/>
        <w:jc w:val="both"/>
        <w:rPr>
          <w:rFonts w:ascii="Arial" w:hAnsi="Arial" w:cs="Arial"/>
          <w:b/>
          <w:bCs/>
          <w:sz w:val="24"/>
          <w:szCs w:val="24"/>
        </w:rPr>
      </w:pPr>
      <w:r w:rsidRPr="009A4073">
        <w:rPr>
          <w:rFonts w:ascii="Arial" w:hAnsi="Arial" w:cs="Arial"/>
          <w:b/>
          <w:bCs/>
          <w:sz w:val="24"/>
          <w:szCs w:val="24"/>
        </w:rPr>
        <w:tab/>
      </w:r>
    </w:p>
    <w:p w14:paraId="15F38C81" w14:textId="77777777" w:rsidR="000C079C" w:rsidRPr="009A4073" w:rsidRDefault="000C079C" w:rsidP="000C079C">
      <w:pPr>
        <w:rPr>
          <w:rFonts w:ascii="Arial" w:hAnsi="Arial" w:cs="Arial"/>
          <w:sz w:val="24"/>
          <w:szCs w:val="24"/>
        </w:rPr>
      </w:pPr>
    </w:p>
    <w:p w14:paraId="1DF3B3AB" w14:textId="77777777" w:rsidR="0037587D" w:rsidRPr="009A4073" w:rsidRDefault="0037587D" w:rsidP="0037587D">
      <w:pPr>
        <w:spacing w:after="0"/>
        <w:rPr>
          <w:rFonts w:ascii="Arial" w:hAnsi="Arial" w:cs="Arial"/>
          <w:b/>
          <w:bCs/>
          <w:sz w:val="24"/>
          <w:szCs w:val="24"/>
        </w:rPr>
      </w:pPr>
      <w:r w:rsidRPr="009A4073">
        <w:rPr>
          <w:rFonts w:ascii="Arial" w:hAnsi="Arial" w:cs="Arial"/>
          <w:b/>
          <w:bCs/>
          <w:sz w:val="24"/>
          <w:szCs w:val="24"/>
        </w:rPr>
        <w:t>(b)</w:t>
      </w:r>
    </w:p>
    <w:p w14:paraId="5B74A2A1" w14:textId="73AEC78B" w:rsidR="000C079C" w:rsidRPr="009A4073" w:rsidRDefault="001A5107" w:rsidP="00184942">
      <w:pPr>
        <w:spacing w:line="360" w:lineRule="auto"/>
        <w:jc w:val="both"/>
        <w:rPr>
          <w:rFonts w:ascii="Arial" w:hAnsi="Arial" w:cs="Arial"/>
          <w:b/>
          <w:bCs/>
          <w:sz w:val="24"/>
          <w:szCs w:val="24"/>
        </w:rPr>
      </w:pPr>
      <w:r w:rsidRPr="009A4073">
        <w:rPr>
          <w:rFonts w:ascii="Arial" w:hAnsi="Arial" w:cs="Arial"/>
          <w:noProof/>
          <w:sz w:val="24"/>
          <w:szCs w:val="24"/>
        </w:rPr>
        <w:drawing>
          <wp:anchor distT="0" distB="0" distL="114300" distR="114300" simplePos="0" relativeHeight="251661824" behindDoc="0" locked="0" layoutInCell="1" allowOverlap="1" wp14:anchorId="51FC214F" wp14:editId="09F7D93E">
            <wp:simplePos x="0" y="0"/>
            <wp:positionH relativeFrom="column">
              <wp:posOffset>222885</wp:posOffset>
            </wp:positionH>
            <wp:positionV relativeFrom="paragraph">
              <wp:posOffset>-2540</wp:posOffset>
            </wp:positionV>
            <wp:extent cx="4933950" cy="191389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33950" cy="1913890"/>
                    </a:xfrm>
                    <a:prstGeom prst="rect">
                      <a:avLst/>
                    </a:prstGeom>
                    <a:noFill/>
                    <a:ln>
                      <a:noFill/>
                    </a:ln>
                  </pic:spPr>
                </pic:pic>
              </a:graphicData>
            </a:graphic>
          </wp:anchor>
        </w:drawing>
      </w:r>
    </w:p>
    <w:p w14:paraId="54DA2535" w14:textId="49F819DF" w:rsidR="0084337E" w:rsidRDefault="0084337E" w:rsidP="0084337E">
      <w:pPr>
        <w:rPr>
          <w:rFonts w:ascii="Arial" w:hAnsi="Arial" w:cs="Arial"/>
          <w:sz w:val="20"/>
          <w:szCs w:val="20"/>
        </w:rPr>
      </w:pPr>
      <w:r w:rsidRPr="008C4B51">
        <w:rPr>
          <w:rFonts w:ascii="Arial" w:hAnsi="Arial" w:cs="Arial"/>
          <w:sz w:val="20"/>
          <w:szCs w:val="20"/>
        </w:rPr>
        <w:t xml:space="preserve">Fig. </w:t>
      </w:r>
      <w:r w:rsidR="00E45BD0">
        <w:rPr>
          <w:rFonts w:ascii="Arial" w:hAnsi="Arial" w:cs="Arial"/>
          <w:sz w:val="20"/>
          <w:szCs w:val="20"/>
        </w:rPr>
        <w:t>3</w:t>
      </w:r>
      <w:r w:rsidRPr="008C4B51">
        <w:rPr>
          <w:rFonts w:ascii="Arial" w:hAnsi="Arial" w:cs="Arial"/>
          <w:sz w:val="20"/>
          <w:szCs w:val="20"/>
        </w:rPr>
        <w:t>: XRD spectrum for (a) CASSAC, and (b) CASSAC adsorbed with BR9 dye.</w:t>
      </w:r>
    </w:p>
    <w:p w14:paraId="3CDE0938" w14:textId="77777777" w:rsidR="00E45BD0" w:rsidRDefault="00E45BD0" w:rsidP="0084337E">
      <w:pPr>
        <w:rPr>
          <w:rFonts w:ascii="Arial" w:hAnsi="Arial" w:cs="Arial"/>
          <w:sz w:val="20"/>
          <w:szCs w:val="20"/>
        </w:rPr>
      </w:pPr>
    </w:p>
    <w:p w14:paraId="04D74C52" w14:textId="77777777" w:rsidR="00E45BD0" w:rsidRDefault="00E45BD0" w:rsidP="0084337E">
      <w:pPr>
        <w:rPr>
          <w:rFonts w:ascii="Arial" w:hAnsi="Arial" w:cs="Arial"/>
          <w:sz w:val="20"/>
          <w:szCs w:val="20"/>
        </w:rPr>
      </w:pPr>
    </w:p>
    <w:p w14:paraId="6C68B80F" w14:textId="022669C4" w:rsidR="007C6327" w:rsidRPr="007C6327" w:rsidRDefault="007C6327" w:rsidP="0084337E">
      <w:pPr>
        <w:rPr>
          <w:rFonts w:ascii="Arial" w:hAnsi="Arial" w:cs="Arial"/>
          <w:b/>
          <w:bCs/>
          <w:sz w:val="20"/>
          <w:szCs w:val="20"/>
        </w:rPr>
      </w:pPr>
      <w:r>
        <w:rPr>
          <w:rFonts w:ascii="Arial" w:hAnsi="Arial" w:cs="Arial"/>
          <w:b/>
          <w:bCs/>
          <w:sz w:val="20"/>
          <w:szCs w:val="20"/>
        </w:rPr>
        <w:t>3.1.4</w:t>
      </w:r>
      <w:r>
        <w:rPr>
          <w:rFonts w:ascii="Arial" w:hAnsi="Arial" w:cs="Arial"/>
          <w:b/>
          <w:bCs/>
          <w:sz w:val="20"/>
          <w:szCs w:val="20"/>
        </w:rPr>
        <w:tab/>
        <w:t>pH point zero-point-charge (</w:t>
      </w:r>
      <w:proofErr w:type="spellStart"/>
      <w:r>
        <w:rPr>
          <w:rFonts w:ascii="Arial" w:hAnsi="Arial" w:cs="Arial"/>
          <w:b/>
          <w:bCs/>
          <w:sz w:val="20"/>
          <w:szCs w:val="20"/>
        </w:rPr>
        <w:t>pH</w:t>
      </w:r>
      <w:r w:rsidRPr="007C6327">
        <w:rPr>
          <w:rFonts w:ascii="Arial" w:hAnsi="Arial" w:cs="Arial"/>
          <w:b/>
          <w:bCs/>
          <w:sz w:val="14"/>
          <w:szCs w:val="14"/>
        </w:rPr>
        <w:t>pzc</w:t>
      </w:r>
      <w:proofErr w:type="spellEnd"/>
      <w:r>
        <w:rPr>
          <w:rFonts w:ascii="Arial" w:hAnsi="Arial" w:cs="Arial"/>
          <w:b/>
          <w:bCs/>
          <w:sz w:val="20"/>
          <w:szCs w:val="20"/>
        </w:rPr>
        <w:t>)</w:t>
      </w:r>
    </w:p>
    <w:p w14:paraId="2317AA94" w14:textId="4BD01C45" w:rsidR="00113DA3" w:rsidRDefault="004A4C08" w:rsidP="00BC290E">
      <w:pPr>
        <w:pStyle w:val="NormalWeb"/>
        <w:spacing w:before="0" w:beforeAutospacing="0" w:after="0" w:afterAutospacing="0" w:line="360" w:lineRule="auto"/>
        <w:jc w:val="both"/>
        <w:rPr>
          <w:rFonts w:ascii="Arial" w:hAnsi="Arial" w:cs="Arial"/>
          <w:sz w:val="20"/>
          <w:szCs w:val="20"/>
        </w:rPr>
      </w:pPr>
      <w:r w:rsidRPr="008C4B51">
        <w:rPr>
          <w:rFonts w:ascii="Arial" w:hAnsi="Arial" w:cs="Arial"/>
          <w:sz w:val="20"/>
          <w:szCs w:val="20"/>
        </w:rPr>
        <w:lastRenderedPageBreak/>
        <w:t xml:space="preserve">The </w:t>
      </w:r>
      <w:proofErr w:type="spellStart"/>
      <w:r w:rsidRPr="008C4B51">
        <w:rPr>
          <w:rFonts w:ascii="Arial" w:hAnsi="Arial" w:cs="Arial"/>
          <w:sz w:val="20"/>
          <w:szCs w:val="20"/>
        </w:rPr>
        <w:t>pH</w:t>
      </w:r>
      <w:r w:rsidRPr="0070673A">
        <w:rPr>
          <w:rFonts w:ascii="Arial" w:hAnsi="Arial" w:cs="Arial"/>
          <w:sz w:val="16"/>
          <w:szCs w:val="16"/>
        </w:rPr>
        <w:t>pzc</w:t>
      </w:r>
      <w:proofErr w:type="spellEnd"/>
      <w:r w:rsidRPr="008C4B51">
        <w:rPr>
          <w:rFonts w:ascii="Arial" w:hAnsi="Arial" w:cs="Arial"/>
          <w:sz w:val="20"/>
          <w:szCs w:val="20"/>
        </w:rPr>
        <w:t xml:space="preserve"> serves as a crucial parameter that signifies the level</w:t>
      </w:r>
      <w:r w:rsidR="00012835" w:rsidRPr="008C4B51">
        <w:rPr>
          <w:rFonts w:ascii="Arial" w:hAnsi="Arial" w:cs="Arial"/>
          <w:sz w:val="20"/>
          <w:szCs w:val="20"/>
        </w:rPr>
        <w:t xml:space="preserve"> of pH</w:t>
      </w:r>
      <w:r w:rsidRPr="008C4B51">
        <w:rPr>
          <w:rFonts w:ascii="Arial" w:hAnsi="Arial" w:cs="Arial"/>
          <w:sz w:val="20"/>
          <w:szCs w:val="20"/>
        </w:rPr>
        <w:t xml:space="preserve"> </w:t>
      </w:r>
      <w:r w:rsidR="00012835" w:rsidRPr="008C4B51">
        <w:rPr>
          <w:rFonts w:ascii="Arial" w:hAnsi="Arial" w:cs="Arial"/>
          <w:sz w:val="20"/>
          <w:szCs w:val="20"/>
        </w:rPr>
        <w:t xml:space="preserve">by which </w:t>
      </w:r>
      <w:r w:rsidRPr="008C4B51">
        <w:rPr>
          <w:rFonts w:ascii="Arial" w:hAnsi="Arial" w:cs="Arial"/>
          <w:sz w:val="20"/>
          <w:szCs w:val="20"/>
        </w:rPr>
        <w:t xml:space="preserve">a surface exhibits a </w:t>
      </w:r>
      <w:r w:rsidR="00012835" w:rsidRPr="008C4B51">
        <w:rPr>
          <w:rFonts w:ascii="Arial" w:hAnsi="Arial" w:cs="Arial"/>
          <w:sz w:val="20"/>
          <w:szCs w:val="20"/>
        </w:rPr>
        <w:t>sum total</w:t>
      </w:r>
      <w:r w:rsidRPr="008C4B51">
        <w:rPr>
          <w:rFonts w:ascii="Arial" w:hAnsi="Arial" w:cs="Arial"/>
          <w:sz w:val="20"/>
          <w:szCs w:val="20"/>
        </w:rPr>
        <w:t xml:space="preserve"> neutral charge. The </w:t>
      </w:r>
      <w:proofErr w:type="spellStart"/>
      <w:r w:rsidRPr="008C4B51">
        <w:rPr>
          <w:rFonts w:ascii="Arial" w:hAnsi="Arial" w:cs="Arial"/>
          <w:sz w:val="20"/>
          <w:szCs w:val="20"/>
        </w:rPr>
        <w:t>pHpzc</w:t>
      </w:r>
      <w:proofErr w:type="spellEnd"/>
      <w:r w:rsidRPr="008C4B51">
        <w:rPr>
          <w:rFonts w:ascii="Arial" w:hAnsi="Arial" w:cs="Arial"/>
          <w:sz w:val="20"/>
          <w:szCs w:val="20"/>
        </w:rPr>
        <w:t xml:space="preserve"> of carbonaceous materials, including activated carbons, can differ markedly based on the activation method used (Hoang </w:t>
      </w:r>
      <w:r w:rsidRPr="008C4B51">
        <w:rPr>
          <w:rFonts w:ascii="Arial" w:hAnsi="Arial" w:cs="Arial"/>
          <w:i/>
          <w:iCs/>
          <w:sz w:val="20"/>
          <w:szCs w:val="20"/>
        </w:rPr>
        <w:t>et al</w:t>
      </w:r>
      <w:r w:rsidRPr="008C4B51">
        <w:rPr>
          <w:rFonts w:ascii="Arial" w:hAnsi="Arial" w:cs="Arial"/>
          <w:sz w:val="20"/>
          <w:szCs w:val="20"/>
        </w:rPr>
        <w:t>., 2022).</w:t>
      </w:r>
      <w:r w:rsidR="00174DF4" w:rsidRPr="008C4B51">
        <w:rPr>
          <w:rFonts w:ascii="Arial" w:hAnsi="Arial" w:cs="Arial"/>
          <w:sz w:val="20"/>
          <w:szCs w:val="20"/>
        </w:rPr>
        <w:t xml:space="preserve"> This parameter significantly influences the adsorption </w:t>
      </w:r>
      <w:proofErr w:type="spellStart"/>
      <w:r w:rsidR="00174DF4" w:rsidRPr="008C4B51">
        <w:rPr>
          <w:rFonts w:ascii="Arial" w:hAnsi="Arial" w:cs="Arial"/>
          <w:sz w:val="20"/>
          <w:szCs w:val="20"/>
        </w:rPr>
        <w:t>behaviour</w:t>
      </w:r>
      <w:proofErr w:type="spellEnd"/>
      <w:r w:rsidR="00174DF4" w:rsidRPr="008C4B51">
        <w:rPr>
          <w:rFonts w:ascii="Arial" w:hAnsi="Arial" w:cs="Arial"/>
          <w:sz w:val="20"/>
          <w:szCs w:val="20"/>
        </w:rPr>
        <w:t xml:space="preserve"> of activated carbons of different dyestuffs and chemical species. </w:t>
      </w:r>
      <w:r w:rsidR="00BC290E" w:rsidRPr="008C4B51">
        <w:rPr>
          <w:rFonts w:ascii="Arial" w:hAnsi="Arial" w:cs="Arial"/>
          <w:sz w:val="20"/>
          <w:szCs w:val="20"/>
        </w:rPr>
        <w:t>In a solution where the pH is below the pH point of zero charge (</w:t>
      </w:r>
      <w:proofErr w:type="spellStart"/>
      <w:r w:rsidR="00BC290E" w:rsidRPr="008C4B51">
        <w:rPr>
          <w:rFonts w:ascii="Arial" w:hAnsi="Arial" w:cs="Arial"/>
          <w:sz w:val="20"/>
          <w:szCs w:val="20"/>
        </w:rPr>
        <w:t>pH</w:t>
      </w:r>
      <w:r w:rsidR="00BC290E" w:rsidRPr="0070673A">
        <w:rPr>
          <w:rFonts w:ascii="Arial" w:hAnsi="Arial" w:cs="Arial"/>
          <w:sz w:val="16"/>
          <w:szCs w:val="16"/>
        </w:rPr>
        <w:t>pzc</w:t>
      </w:r>
      <w:proofErr w:type="spellEnd"/>
      <w:r w:rsidR="00BC290E" w:rsidRPr="008C4B51">
        <w:rPr>
          <w:rFonts w:ascii="Arial" w:hAnsi="Arial" w:cs="Arial"/>
          <w:sz w:val="20"/>
          <w:szCs w:val="20"/>
        </w:rPr>
        <w:t xml:space="preserve">), the adsorbent’s surface becomes positively charged, promoting the adsorption of anionic species. Conversely, when the pH is above the </w:t>
      </w:r>
      <w:proofErr w:type="spellStart"/>
      <w:r w:rsidR="00BC290E" w:rsidRPr="008C4B51">
        <w:rPr>
          <w:rFonts w:ascii="Arial" w:hAnsi="Arial" w:cs="Arial"/>
          <w:sz w:val="20"/>
          <w:szCs w:val="20"/>
        </w:rPr>
        <w:t>pH</w:t>
      </w:r>
      <w:r w:rsidR="00BC290E" w:rsidRPr="0070673A">
        <w:rPr>
          <w:rFonts w:ascii="Arial" w:hAnsi="Arial" w:cs="Arial"/>
          <w:sz w:val="16"/>
          <w:szCs w:val="16"/>
        </w:rPr>
        <w:t>pzc</w:t>
      </w:r>
      <w:proofErr w:type="spellEnd"/>
      <w:r w:rsidR="00BC290E" w:rsidRPr="008C4B51">
        <w:rPr>
          <w:rFonts w:ascii="Arial" w:hAnsi="Arial" w:cs="Arial"/>
          <w:sz w:val="20"/>
          <w:szCs w:val="20"/>
        </w:rPr>
        <w:t>, the surface acquires a negative charge, which favor</w:t>
      </w:r>
      <w:r w:rsidR="00A03314" w:rsidRPr="008C4B51">
        <w:rPr>
          <w:rFonts w:ascii="Arial" w:hAnsi="Arial" w:cs="Arial"/>
          <w:sz w:val="20"/>
          <w:szCs w:val="20"/>
        </w:rPr>
        <w:t>s</w:t>
      </w:r>
      <w:r w:rsidR="00BC290E" w:rsidRPr="008C4B51">
        <w:rPr>
          <w:rFonts w:ascii="Arial" w:hAnsi="Arial" w:cs="Arial"/>
          <w:sz w:val="20"/>
          <w:szCs w:val="20"/>
        </w:rPr>
        <w:t xml:space="preserve"> adsorption of cationic species</w:t>
      </w:r>
      <w:r w:rsidRPr="008C4B51">
        <w:rPr>
          <w:rFonts w:ascii="Arial" w:hAnsi="Arial" w:cs="Arial"/>
          <w:sz w:val="20"/>
          <w:szCs w:val="20"/>
        </w:rPr>
        <w:t>, it will create a negative environment that hinders the adsorption of cations (</w:t>
      </w:r>
      <w:proofErr w:type="spellStart"/>
      <w:r w:rsidRPr="008C4B51">
        <w:rPr>
          <w:rFonts w:ascii="Arial" w:hAnsi="Arial" w:cs="Arial"/>
          <w:sz w:val="20"/>
          <w:szCs w:val="20"/>
        </w:rPr>
        <w:t>Mitrogiannis</w:t>
      </w:r>
      <w:proofErr w:type="spellEnd"/>
      <w:r w:rsidRPr="008C4B51">
        <w:rPr>
          <w:rFonts w:ascii="Arial" w:hAnsi="Arial" w:cs="Arial"/>
          <w:sz w:val="20"/>
          <w:szCs w:val="20"/>
        </w:rPr>
        <w:t xml:space="preserve"> </w:t>
      </w:r>
      <w:r w:rsidRPr="008C4B51">
        <w:rPr>
          <w:rFonts w:ascii="Arial" w:hAnsi="Arial" w:cs="Arial"/>
          <w:i/>
          <w:iCs/>
          <w:sz w:val="20"/>
          <w:szCs w:val="20"/>
        </w:rPr>
        <w:t>et al</w:t>
      </w:r>
      <w:r w:rsidRPr="008C4B51">
        <w:rPr>
          <w:rFonts w:ascii="Arial" w:hAnsi="Arial" w:cs="Arial"/>
          <w:sz w:val="20"/>
          <w:szCs w:val="20"/>
        </w:rPr>
        <w:t>., 2017).</w:t>
      </w:r>
      <w:r w:rsidR="00174DF4" w:rsidRPr="008C4B51">
        <w:rPr>
          <w:rFonts w:ascii="Arial" w:hAnsi="Arial" w:cs="Arial"/>
          <w:sz w:val="20"/>
          <w:szCs w:val="20"/>
        </w:rPr>
        <w:t xml:space="preserve">  The plot of </w:t>
      </w:r>
      <w:proofErr w:type="spellStart"/>
      <w:r w:rsidR="00174DF4" w:rsidRPr="008C4B51">
        <w:rPr>
          <w:rFonts w:ascii="Arial" w:hAnsi="Arial" w:cs="Arial"/>
          <w:sz w:val="20"/>
          <w:szCs w:val="20"/>
        </w:rPr>
        <w:t>pH</w:t>
      </w:r>
      <w:r w:rsidR="00174DF4" w:rsidRPr="0070673A">
        <w:rPr>
          <w:rFonts w:ascii="Arial" w:hAnsi="Arial" w:cs="Arial"/>
          <w:sz w:val="16"/>
          <w:szCs w:val="16"/>
        </w:rPr>
        <w:t>pzc</w:t>
      </w:r>
      <w:proofErr w:type="spellEnd"/>
      <w:r w:rsidR="00174DF4" w:rsidRPr="008C4B51">
        <w:rPr>
          <w:rFonts w:ascii="Arial" w:hAnsi="Arial" w:cs="Arial"/>
          <w:sz w:val="20"/>
          <w:szCs w:val="20"/>
        </w:rPr>
        <w:t xml:space="preserve"> for CASSAC is shown in Fig. </w:t>
      </w:r>
      <w:r w:rsidR="00E45BD0">
        <w:rPr>
          <w:rFonts w:ascii="Arial" w:hAnsi="Arial" w:cs="Arial"/>
          <w:sz w:val="20"/>
          <w:szCs w:val="20"/>
        </w:rPr>
        <w:t>4</w:t>
      </w:r>
      <w:r w:rsidR="00174DF4" w:rsidRPr="008C4B51">
        <w:rPr>
          <w:rFonts w:ascii="Arial" w:hAnsi="Arial" w:cs="Arial"/>
          <w:sz w:val="20"/>
          <w:szCs w:val="20"/>
        </w:rPr>
        <w:t xml:space="preserve">. In the graph, the </w:t>
      </w:r>
      <w:proofErr w:type="spellStart"/>
      <w:r w:rsidR="00174DF4" w:rsidRPr="008C4B51">
        <w:rPr>
          <w:rFonts w:ascii="Arial" w:hAnsi="Arial" w:cs="Arial"/>
          <w:sz w:val="20"/>
          <w:szCs w:val="20"/>
        </w:rPr>
        <w:t>pH</w:t>
      </w:r>
      <w:r w:rsidR="00174DF4" w:rsidRPr="0070673A">
        <w:rPr>
          <w:rFonts w:ascii="Arial" w:hAnsi="Arial" w:cs="Arial"/>
          <w:sz w:val="16"/>
          <w:szCs w:val="16"/>
        </w:rPr>
        <w:t>pzc</w:t>
      </w:r>
      <w:proofErr w:type="spellEnd"/>
      <w:r w:rsidR="00174DF4" w:rsidRPr="008C4B51">
        <w:rPr>
          <w:rFonts w:ascii="Arial" w:hAnsi="Arial" w:cs="Arial"/>
          <w:sz w:val="20"/>
          <w:szCs w:val="20"/>
        </w:rPr>
        <w:t xml:space="preserve"> is 3.8 and a pH of 6.2. Therefore, the adsorption of BR9 in a cationic species will be </w:t>
      </w:r>
      <w:proofErr w:type="spellStart"/>
      <w:r w:rsidR="00174DF4" w:rsidRPr="008C4B51">
        <w:rPr>
          <w:rFonts w:ascii="Arial" w:hAnsi="Arial" w:cs="Arial"/>
          <w:sz w:val="20"/>
          <w:szCs w:val="20"/>
        </w:rPr>
        <w:t>favoured</w:t>
      </w:r>
      <w:proofErr w:type="spellEnd"/>
      <w:r w:rsidR="00113DA3" w:rsidRPr="008C4B51">
        <w:rPr>
          <w:rFonts w:ascii="Arial" w:hAnsi="Arial" w:cs="Arial"/>
          <w:sz w:val="20"/>
          <w:szCs w:val="20"/>
        </w:rPr>
        <w:t>.</w:t>
      </w:r>
    </w:p>
    <w:p w14:paraId="5474584D" w14:textId="0C5CC5BC" w:rsidR="006915F2" w:rsidRDefault="006915F2" w:rsidP="00BC290E">
      <w:pPr>
        <w:pStyle w:val="NormalWeb"/>
        <w:spacing w:before="0" w:beforeAutospacing="0" w:after="0" w:afterAutospacing="0" w:line="360" w:lineRule="auto"/>
        <w:jc w:val="both"/>
        <w:rPr>
          <w:rFonts w:ascii="Arial" w:hAnsi="Arial" w:cs="Arial"/>
          <w:sz w:val="20"/>
          <w:szCs w:val="20"/>
        </w:rPr>
      </w:pPr>
      <w:r>
        <w:rPr>
          <w:rFonts w:ascii="Arial" w:hAnsi="Arial" w:cs="Arial"/>
          <w:noProof/>
          <w:sz w:val="20"/>
          <w:szCs w:val="20"/>
        </w:rPr>
        <w:drawing>
          <wp:inline distT="0" distB="0" distL="0" distR="0" wp14:anchorId="364210D3" wp14:editId="41AFB26D">
            <wp:extent cx="4373880" cy="2171700"/>
            <wp:effectExtent l="0" t="0" r="0" b="0"/>
            <wp:docPr id="1585313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73880" cy="2171700"/>
                    </a:xfrm>
                    <a:prstGeom prst="rect">
                      <a:avLst/>
                    </a:prstGeom>
                    <a:noFill/>
                  </pic:spPr>
                </pic:pic>
              </a:graphicData>
            </a:graphic>
          </wp:inline>
        </w:drawing>
      </w:r>
    </w:p>
    <w:p w14:paraId="166DDB90" w14:textId="3F2F480A" w:rsidR="006915F2" w:rsidRPr="0070673A" w:rsidRDefault="006915F2" w:rsidP="006915F2">
      <w:pPr>
        <w:spacing w:line="360" w:lineRule="auto"/>
        <w:jc w:val="both"/>
        <w:rPr>
          <w:rFonts w:ascii="Arial" w:hAnsi="Arial" w:cs="Arial"/>
          <w:sz w:val="20"/>
          <w:szCs w:val="20"/>
        </w:rPr>
      </w:pPr>
      <w:r w:rsidRPr="0070673A">
        <w:rPr>
          <w:rFonts w:ascii="Arial" w:hAnsi="Arial" w:cs="Arial"/>
          <w:sz w:val="20"/>
          <w:szCs w:val="20"/>
        </w:rPr>
        <w:t xml:space="preserve">Fig. </w:t>
      </w:r>
      <w:r w:rsidR="00E45BD0">
        <w:rPr>
          <w:rFonts w:ascii="Arial" w:hAnsi="Arial" w:cs="Arial"/>
          <w:sz w:val="20"/>
          <w:szCs w:val="20"/>
        </w:rPr>
        <w:t>4</w:t>
      </w:r>
      <w:r w:rsidRPr="0070673A">
        <w:rPr>
          <w:rFonts w:ascii="Arial" w:hAnsi="Arial" w:cs="Arial"/>
          <w:sz w:val="20"/>
          <w:szCs w:val="20"/>
        </w:rPr>
        <w:t xml:space="preserve">: </w:t>
      </w:r>
      <w:proofErr w:type="spellStart"/>
      <w:r w:rsidRPr="0070673A">
        <w:rPr>
          <w:rFonts w:ascii="Arial" w:hAnsi="Arial" w:cs="Arial"/>
          <w:sz w:val="20"/>
          <w:szCs w:val="20"/>
        </w:rPr>
        <w:t>pH</w:t>
      </w:r>
      <w:r w:rsidRPr="0070673A">
        <w:rPr>
          <w:rFonts w:ascii="Arial" w:hAnsi="Arial" w:cs="Arial"/>
          <w:sz w:val="16"/>
          <w:szCs w:val="16"/>
        </w:rPr>
        <w:t>pzc</w:t>
      </w:r>
      <w:proofErr w:type="spellEnd"/>
      <w:r w:rsidRPr="0070673A">
        <w:rPr>
          <w:rFonts w:ascii="Arial" w:hAnsi="Arial" w:cs="Arial"/>
          <w:sz w:val="20"/>
          <w:szCs w:val="20"/>
        </w:rPr>
        <w:t xml:space="preserve"> for CASSAC</w:t>
      </w:r>
    </w:p>
    <w:p w14:paraId="5810C54C" w14:textId="77777777" w:rsidR="006915F2" w:rsidRPr="008C4B51" w:rsidRDefault="006915F2" w:rsidP="00BC290E">
      <w:pPr>
        <w:pStyle w:val="NormalWeb"/>
        <w:spacing w:before="0" w:beforeAutospacing="0" w:after="0" w:afterAutospacing="0" w:line="360" w:lineRule="auto"/>
        <w:jc w:val="both"/>
        <w:rPr>
          <w:rFonts w:ascii="Arial" w:hAnsi="Arial" w:cs="Arial"/>
          <w:sz w:val="20"/>
          <w:szCs w:val="20"/>
        </w:rPr>
      </w:pPr>
    </w:p>
    <w:p w14:paraId="6C3D8AE4" w14:textId="03E8B553" w:rsidR="004B77D5" w:rsidRPr="008C4B51" w:rsidRDefault="004B77D5" w:rsidP="004B77D5">
      <w:pPr>
        <w:pStyle w:val="ListParagraph"/>
        <w:tabs>
          <w:tab w:val="left" w:pos="720"/>
        </w:tabs>
        <w:spacing w:line="360" w:lineRule="auto"/>
        <w:ind w:left="0"/>
        <w:jc w:val="both"/>
        <w:rPr>
          <w:rFonts w:ascii="Arial" w:hAnsi="Arial" w:cs="Arial"/>
          <w:b/>
          <w:bCs/>
        </w:rPr>
      </w:pPr>
      <w:r w:rsidRPr="008C4B51">
        <w:rPr>
          <w:rFonts w:ascii="Arial" w:hAnsi="Arial" w:cs="Arial"/>
          <w:b/>
          <w:bCs/>
        </w:rPr>
        <w:t>3.2</w:t>
      </w:r>
      <w:r w:rsidR="003E404B" w:rsidRPr="008C4B51">
        <w:rPr>
          <w:rFonts w:ascii="Arial" w:hAnsi="Arial" w:cs="Arial"/>
          <w:b/>
          <w:bCs/>
        </w:rPr>
        <w:t>.</w:t>
      </w:r>
      <w:r w:rsidRPr="008C4B51">
        <w:rPr>
          <w:rFonts w:ascii="Arial" w:hAnsi="Arial" w:cs="Arial"/>
          <w:b/>
          <w:bCs/>
        </w:rPr>
        <w:tab/>
        <w:t>Effect of initial concentration and isotherm studies</w:t>
      </w:r>
    </w:p>
    <w:p w14:paraId="17FEDC14" w14:textId="1696BF5D" w:rsidR="00BC290E" w:rsidRPr="008C4B51" w:rsidRDefault="00BC290E" w:rsidP="00BC290E">
      <w:pPr>
        <w:pStyle w:val="NormalWeb"/>
        <w:spacing w:before="0" w:beforeAutospacing="0" w:after="0" w:afterAutospacing="0" w:line="360" w:lineRule="auto"/>
        <w:jc w:val="both"/>
        <w:rPr>
          <w:rFonts w:ascii="Arial" w:hAnsi="Arial" w:cs="Arial"/>
          <w:sz w:val="20"/>
          <w:szCs w:val="20"/>
        </w:rPr>
      </w:pPr>
      <w:r w:rsidRPr="008C4B51">
        <w:rPr>
          <w:rFonts w:ascii="Arial" w:hAnsi="Arial" w:cs="Arial"/>
          <w:sz w:val="20"/>
          <w:szCs w:val="20"/>
        </w:rPr>
        <w:t xml:space="preserve">The concentration of dye is affected by the direct interaction between dye molecules and the available sites </w:t>
      </w:r>
      <w:r w:rsidR="00A03314" w:rsidRPr="008C4B51">
        <w:rPr>
          <w:rFonts w:ascii="Arial" w:hAnsi="Arial" w:cs="Arial"/>
          <w:sz w:val="20"/>
          <w:szCs w:val="20"/>
        </w:rPr>
        <w:t xml:space="preserve">for binding </w:t>
      </w:r>
      <w:r w:rsidRPr="008C4B51">
        <w:rPr>
          <w:rFonts w:ascii="Arial" w:hAnsi="Arial" w:cs="Arial"/>
          <w:sz w:val="20"/>
          <w:szCs w:val="20"/>
        </w:rPr>
        <w:t xml:space="preserve">on the adsorbent’s surface (Dutta </w:t>
      </w:r>
      <w:r w:rsidRPr="008C4B51">
        <w:rPr>
          <w:rFonts w:ascii="Arial" w:hAnsi="Arial" w:cs="Arial"/>
          <w:i/>
          <w:iCs/>
          <w:sz w:val="20"/>
          <w:szCs w:val="20"/>
        </w:rPr>
        <w:t>et al</w:t>
      </w:r>
      <w:r w:rsidRPr="008C4B51">
        <w:rPr>
          <w:rFonts w:ascii="Arial" w:hAnsi="Arial" w:cs="Arial"/>
          <w:sz w:val="20"/>
          <w:szCs w:val="20"/>
        </w:rPr>
        <w:t xml:space="preserve">., 2021). Fig. </w:t>
      </w:r>
      <w:r w:rsidR="00E45BD0">
        <w:rPr>
          <w:rFonts w:ascii="Arial" w:hAnsi="Arial" w:cs="Arial"/>
          <w:sz w:val="20"/>
          <w:szCs w:val="20"/>
        </w:rPr>
        <w:t>5</w:t>
      </w:r>
      <w:r w:rsidRPr="008C4B51">
        <w:rPr>
          <w:rFonts w:ascii="Arial" w:hAnsi="Arial" w:cs="Arial"/>
          <w:sz w:val="20"/>
          <w:szCs w:val="20"/>
        </w:rPr>
        <w:t xml:space="preserve"> illustrates how initial dye concentration impacts the adsorption process. The study examined concentrations ranging from 10 mg/L to 100 mg/L. At 10 mg/L, adsorption reached equilibrium at 95%. However, as concentrations increased, adsorption capacity gradually decreased due to the limited availability of active binding sites. Consequently, removal efficiency dropped, reaching 91% at 40 mg/L, 79% at 70 mg/L, and 71% at 100 mg/L.</w:t>
      </w:r>
    </w:p>
    <w:p w14:paraId="62CAE24F" w14:textId="28CC5D48" w:rsidR="003035D8" w:rsidRPr="009A4073" w:rsidRDefault="003035D8" w:rsidP="004B77D5">
      <w:pPr>
        <w:pStyle w:val="ListParagraph"/>
        <w:tabs>
          <w:tab w:val="left" w:pos="720"/>
        </w:tabs>
        <w:spacing w:line="360" w:lineRule="auto"/>
        <w:ind w:left="0"/>
        <w:jc w:val="both"/>
        <w:rPr>
          <w:rFonts w:ascii="Arial" w:hAnsi="Arial" w:cs="Arial"/>
          <w:sz w:val="24"/>
          <w:szCs w:val="24"/>
        </w:rPr>
      </w:pPr>
      <w:r w:rsidRPr="009A4073">
        <w:rPr>
          <w:rFonts w:ascii="Arial" w:hAnsi="Arial" w:cs="Arial"/>
          <w:noProof/>
          <w:sz w:val="24"/>
          <w:szCs w:val="24"/>
        </w:rPr>
        <w:lastRenderedPageBreak/>
        <w:drawing>
          <wp:inline distT="0" distB="0" distL="0" distR="0" wp14:anchorId="16E5D038" wp14:editId="652736EF">
            <wp:extent cx="4362450" cy="2230961"/>
            <wp:effectExtent l="0" t="0" r="0" b="0"/>
            <wp:docPr id="55863652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71630" cy="2235655"/>
                    </a:xfrm>
                    <a:prstGeom prst="rect">
                      <a:avLst/>
                    </a:prstGeom>
                    <a:noFill/>
                  </pic:spPr>
                </pic:pic>
              </a:graphicData>
            </a:graphic>
          </wp:inline>
        </w:drawing>
      </w:r>
    </w:p>
    <w:p w14:paraId="537EBDB8" w14:textId="7040EAEA" w:rsidR="004B77D5" w:rsidRPr="008C4B51" w:rsidRDefault="003035D8" w:rsidP="004B77D5">
      <w:pPr>
        <w:pStyle w:val="ListParagraph"/>
        <w:tabs>
          <w:tab w:val="left" w:pos="720"/>
        </w:tabs>
        <w:spacing w:line="360" w:lineRule="auto"/>
        <w:ind w:left="0"/>
        <w:jc w:val="both"/>
        <w:rPr>
          <w:rFonts w:ascii="Arial" w:hAnsi="Arial" w:cs="Arial"/>
          <w:sz w:val="20"/>
          <w:szCs w:val="20"/>
        </w:rPr>
      </w:pPr>
      <w:r w:rsidRPr="008C4B51">
        <w:rPr>
          <w:rFonts w:ascii="Arial" w:hAnsi="Arial" w:cs="Arial"/>
          <w:sz w:val="20"/>
          <w:szCs w:val="20"/>
        </w:rPr>
        <w:t xml:space="preserve">Fig. </w:t>
      </w:r>
      <w:r w:rsidR="00E45BD0">
        <w:rPr>
          <w:rFonts w:ascii="Arial" w:hAnsi="Arial" w:cs="Arial"/>
          <w:sz w:val="20"/>
          <w:szCs w:val="20"/>
        </w:rPr>
        <w:t>5</w:t>
      </w:r>
      <w:r w:rsidRPr="008C4B51">
        <w:rPr>
          <w:rFonts w:ascii="Arial" w:hAnsi="Arial" w:cs="Arial"/>
          <w:sz w:val="20"/>
          <w:szCs w:val="20"/>
        </w:rPr>
        <w:t>: Effect of concentration on BR9 dye adsorption onto CASSAC</w:t>
      </w:r>
    </w:p>
    <w:p w14:paraId="2041F8D0" w14:textId="4C4D32C8" w:rsidR="004A4C08" w:rsidRPr="008C4B51" w:rsidRDefault="006D0342" w:rsidP="006D0342">
      <w:pPr>
        <w:pStyle w:val="NormalWeb"/>
        <w:spacing w:before="0" w:beforeAutospacing="0" w:after="0" w:afterAutospacing="0" w:line="360" w:lineRule="auto"/>
        <w:jc w:val="both"/>
        <w:rPr>
          <w:rFonts w:ascii="Arial" w:hAnsi="Arial" w:cs="Arial"/>
          <w:sz w:val="20"/>
          <w:szCs w:val="20"/>
        </w:rPr>
      </w:pPr>
      <w:r w:rsidRPr="008C4B51">
        <w:rPr>
          <w:rFonts w:ascii="Arial" w:hAnsi="Arial" w:cs="Arial"/>
          <w:sz w:val="20"/>
          <w:szCs w:val="20"/>
        </w:rPr>
        <w:t xml:space="preserve">To comprehensively analyze the adsorption of BR9 dye molecules onto the CASSAC surface at equilibrium, the linear forms of the Langmuir, Freundlich, Temkin, and </w:t>
      </w:r>
      <w:proofErr w:type="spellStart"/>
      <w:r w:rsidRPr="008C4B51">
        <w:rPr>
          <w:rFonts w:ascii="Arial" w:hAnsi="Arial" w:cs="Arial"/>
          <w:sz w:val="20"/>
          <w:szCs w:val="20"/>
        </w:rPr>
        <w:t>Dubinin-Radushkevich</w:t>
      </w:r>
      <w:proofErr w:type="spellEnd"/>
      <w:r w:rsidRPr="008C4B51">
        <w:rPr>
          <w:rFonts w:ascii="Arial" w:hAnsi="Arial" w:cs="Arial"/>
          <w:sz w:val="20"/>
          <w:szCs w:val="20"/>
        </w:rPr>
        <w:t xml:space="preserve"> isotherm models were assessed using equilibrium data collected at 50 °C. The equations for these four isotherm models are described below </w:t>
      </w:r>
      <w:r w:rsidR="004A4C08" w:rsidRPr="008C4B51">
        <w:rPr>
          <w:rFonts w:ascii="Arial" w:hAnsi="Arial" w:cs="Arial"/>
          <w:sz w:val="20"/>
          <w:szCs w:val="20"/>
        </w:rPr>
        <w:t xml:space="preserve">in </w:t>
      </w:r>
      <w:r w:rsidR="00E26430">
        <w:rPr>
          <w:rFonts w:ascii="Arial" w:hAnsi="Arial" w:cs="Arial"/>
          <w:sz w:val="20"/>
          <w:szCs w:val="20"/>
        </w:rPr>
        <w:t>e</w:t>
      </w:r>
      <w:r w:rsidR="004A4C08" w:rsidRPr="008C4B51">
        <w:rPr>
          <w:rFonts w:ascii="Arial" w:hAnsi="Arial" w:cs="Arial"/>
          <w:sz w:val="20"/>
          <w:szCs w:val="20"/>
        </w:rPr>
        <w:t>qu</w:t>
      </w:r>
      <w:r w:rsidR="00E26430">
        <w:rPr>
          <w:rFonts w:ascii="Arial" w:hAnsi="Arial" w:cs="Arial"/>
          <w:sz w:val="20"/>
          <w:szCs w:val="20"/>
        </w:rPr>
        <w:t>ation</w:t>
      </w:r>
      <w:r w:rsidR="004A4C08" w:rsidRPr="008C4B51">
        <w:rPr>
          <w:rFonts w:ascii="Arial" w:hAnsi="Arial" w:cs="Arial"/>
          <w:sz w:val="20"/>
          <w:szCs w:val="20"/>
        </w:rPr>
        <w:t>. 3-6 (</w:t>
      </w:r>
      <w:proofErr w:type="spellStart"/>
      <w:r w:rsidR="004A4C08" w:rsidRPr="008C4B51">
        <w:rPr>
          <w:rFonts w:ascii="Arial" w:hAnsi="Arial" w:cs="Arial"/>
          <w:sz w:val="20"/>
          <w:szCs w:val="20"/>
        </w:rPr>
        <w:t>Alafnan</w:t>
      </w:r>
      <w:proofErr w:type="spellEnd"/>
      <w:r w:rsidR="004A4C08" w:rsidRPr="008C4B51">
        <w:rPr>
          <w:rFonts w:ascii="Arial" w:hAnsi="Arial" w:cs="Arial"/>
          <w:sz w:val="20"/>
          <w:szCs w:val="20"/>
        </w:rPr>
        <w:t xml:space="preserve"> </w:t>
      </w:r>
      <w:r w:rsidR="004A4C08" w:rsidRPr="008C4B51">
        <w:rPr>
          <w:rFonts w:ascii="Arial" w:hAnsi="Arial" w:cs="Arial"/>
          <w:i/>
          <w:iCs/>
          <w:sz w:val="20"/>
          <w:szCs w:val="20"/>
        </w:rPr>
        <w:t>et al</w:t>
      </w:r>
      <w:r w:rsidR="004A4C08" w:rsidRPr="008C4B51">
        <w:rPr>
          <w:rFonts w:ascii="Arial" w:hAnsi="Arial" w:cs="Arial"/>
          <w:sz w:val="20"/>
          <w:szCs w:val="20"/>
        </w:rPr>
        <w:t xml:space="preserve">., 2021; </w:t>
      </w:r>
      <w:proofErr w:type="spellStart"/>
      <w:r w:rsidR="004A4C08" w:rsidRPr="008C4B51">
        <w:rPr>
          <w:rFonts w:ascii="Arial" w:hAnsi="Arial" w:cs="Arial"/>
          <w:sz w:val="20"/>
          <w:szCs w:val="20"/>
        </w:rPr>
        <w:t>Iwuozor</w:t>
      </w:r>
      <w:proofErr w:type="spellEnd"/>
      <w:r w:rsidR="004A4C08" w:rsidRPr="008C4B51">
        <w:rPr>
          <w:rFonts w:ascii="Arial" w:hAnsi="Arial" w:cs="Arial"/>
          <w:sz w:val="20"/>
          <w:szCs w:val="20"/>
        </w:rPr>
        <w:t xml:space="preserve"> </w:t>
      </w:r>
      <w:r w:rsidR="004A4C08" w:rsidRPr="008C4B51">
        <w:rPr>
          <w:rFonts w:ascii="Arial" w:hAnsi="Arial" w:cs="Arial"/>
          <w:i/>
          <w:iCs/>
          <w:sz w:val="20"/>
          <w:szCs w:val="20"/>
        </w:rPr>
        <w:t>et al</w:t>
      </w:r>
      <w:r w:rsidR="004A4C08" w:rsidRPr="008C4B51">
        <w:rPr>
          <w:rFonts w:ascii="Arial" w:hAnsi="Arial" w:cs="Arial"/>
          <w:sz w:val="20"/>
          <w:szCs w:val="20"/>
        </w:rPr>
        <w:t xml:space="preserve">., 2021; Dada </w:t>
      </w:r>
      <w:r w:rsidR="004A4C08" w:rsidRPr="008C4B51">
        <w:rPr>
          <w:rFonts w:ascii="Arial" w:hAnsi="Arial" w:cs="Arial"/>
          <w:i/>
          <w:iCs/>
          <w:sz w:val="20"/>
          <w:szCs w:val="20"/>
        </w:rPr>
        <w:t>et al</w:t>
      </w:r>
      <w:r w:rsidR="004A4C08" w:rsidRPr="008C4B51">
        <w:rPr>
          <w:rFonts w:ascii="Arial" w:hAnsi="Arial" w:cs="Arial"/>
          <w:sz w:val="20"/>
          <w:szCs w:val="20"/>
        </w:rPr>
        <w:t>., 2019; Al-</w:t>
      </w:r>
      <w:proofErr w:type="spellStart"/>
      <w:r w:rsidR="004A4C08" w:rsidRPr="008C4B51">
        <w:rPr>
          <w:rFonts w:ascii="Arial" w:hAnsi="Arial" w:cs="Arial"/>
          <w:sz w:val="20"/>
          <w:szCs w:val="20"/>
        </w:rPr>
        <w:t>Ghouti</w:t>
      </w:r>
      <w:proofErr w:type="spellEnd"/>
      <w:r w:rsidR="004A4C08" w:rsidRPr="008C4B51">
        <w:rPr>
          <w:rFonts w:ascii="Arial" w:hAnsi="Arial" w:cs="Arial"/>
          <w:sz w:val="20"/>
          <w:szCs w:val="20"/>
        </w:rPr>
        <w:t xml:space="preserve"> and </w:t>
      </w:r>
      <w:proofErr w:type="spellStart"/>
      <w:r w:rsidR="004A4C08" w:rsidRPr="008C4B51">
        <w:rPr>
          <w:rFonts w:ascii="Arial" w:hAnsi="Arial" w:cs="Arial"/>
          <w:sz w:val="20"/>
          <w:szCs w:val="20"/>
        </w:rPr>
        <w:t>Da’ana</w:t>
      </w:r>
      <w:proofErr w:type="spellEnd"/>
      <w:r w:rsidR="004A4C08" w:rsidRPr="008C4B51">
        <w:rPr>
          <w:rFonts w:ascii="Arial" w:hAnsi="Arial" w:cs="Arial"/>
          <w:sz w:val="20"/>
          <w:szCs w:val="20"/>
        </w:rPr>
        <w:t>, 2020):</w:t>
      </w:r>
    </w:p>
    <w:p w14:paraId="16592B65" w14:textId="5A6C5DDE" w:rsidR="00B345AC" w:rsidRPr="008C4B51" w:rsidRDefault="0043652A" w:rsidP="004B77D5">
      <w:pPr>
        <w:pStyle w:val="ListParagraph"/>
        <w:tabs>
          <w:tab w:val="left" w:pos="720"/>
        </w:tabs>
        <w:spacing w:line="360" w:lineRule="auto"/>
        <w:ind w:left="0"/>
        <w:jc w:val="both"/>
        <w:rPr>
          <w:rFonts w:ascii="Arial" w:hAnsi="Arial" w:cs="Arial"/>
          <w:sz w:val="20"/>
          <w:szCs w:val="20"/>
        </w:rPr>
      </w:pPr>
      <m:oMath>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e</m:t>
                </m:r>
              </m:sub>
            </m:sSub>
          </m:num>
          <m:den>
            <m:sSub>
              <m:sSubPr>
                <m:ctrlPr>
                  <w:rPr>
                    <w:rFonts w:ascii="Cambria Math" w:hAnsi="Cambria Math" w:cs="Arial"/>
                    <w:i/>
                    <w:sz w:val="20"/>
                    <w:szCs w:val="20"/>
                  </w:rPr>
                </m:ctrlPr>
              </m:sSubPr>
              <m:e>
                <m:r>
                  <w:rPr>
                    <w:rFonts w:ascii="Cambria Math" w:hAnsi="Cambria Math" w:cs="Arial"/>
                    <w:sz w:val="20"/>
                    <w:szCs w:val="20"/>
                  </w:rPr>
                  <m:t>q</m:t>
                </m:r>
              </m:e>
              <m:sub>
                <m:r>
                  <w:rPr>
                    <w:rFonts w:ascii="Cambria Math" w:hAnsi="Cambria Math" w:cs="Arial"/>
                    <w:sz w:val="20"/>
                    <w:szCs w:val="20"/>
                  </w:rPr>
                  <m:t>e</m:t>
                </m:r>
              </m:sub>
            </m:sSub>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m:t>
            </m:r>
          </m:num>
          <m:den>
            <m:sSub>
              <m:sSubPr>
                <m:ctrlPr>
                  <w:rPr>
                    <w:rFonts w:ascii="Cambria Math" w:hAnsi="Cambria Math" w:cs="Arial"/>
                    <w:i/>
                    <w:sz w:val="20"/>
                    <w:szCs w:val="20"/>
                  </w:rPr>
                </m:ctrlPr>
              </m:sSubPr>
              <m:e>
                <m:r>
                  <w:rPr>
                    <w:rFonts w:ascii="Cambria Math" w:hAnsi="Cambria Math" w:cs="Arial"/>
                    <w:sz w:val="20"/>
                    <w:szCs w:val="20"/>
                  </w:rPr>
                  <m:t>K</m:t>
                </m:r>
              </m:e>
              <m:sub>
                <m:r>
                  <w:rPr>
                    <w:rFonts w:ascii="Cambria Math" w:hAnsi="Cambria Math" w:cs="Arial"/>
                    <w:sz w:val="20"/>
                    <w:szCs w:val="20"/>
                  </w:rPr>
                  <m:t>L</m:t>
                </m:r>
              </m:sub>
            </m:sSub>
            <m:sSub>
              <m:sSubPr>
                <m:ctrlPr>
                  <w:rPr>
                    <w:rFonts w:ascii="Cambria Math" w:hAnsi="Cambria Math" w:cs="Arial"/>
                    <w:i/>
                    <w:sz w:val="20"/>
                    <w:szCs w:val="20"/>
                  </w:rPr>
                </m:ctrlPr>
              </m:sSubPr>
              <m:e>
                <m:r>
                  <w:rPr>
                    <w:rFonts w:ascii="Cambria Math" w:hAnsi="Cambria Math" w:cs="Arial"/>
                    <w:sz w:val="20"/>
                    <w:szCs w:val="20"/>
                  </w:rPr>
                  <m:t>q</m:t>
                </m:r>
              </m:e>
              <m:sub>
                <m:r>
                  <w:rPr>
                    <w:rFonts w:ascii="Cambria Math" w:hAnsi="Cambria Math" w:cs="Arial"/>
                    <w:sz w:val="20"/>
                    <w:szCs w:val="20"/>
                  </w:rPr>
                  <m:t>m</m:t>
                </m:r>
              </m:sub>
            </m:sSub>
          </m:den>
        </m:f>
        <m:r>
          <w:rPr>
            <w:rFonts w:ascii="Cambria Math" w:hAnsi="Cambria Math" w:cs="Arial"/>
            <w:sz w:val="20"/>
            <w:szCs w:val="20"/>
          </w:rPr>
          <m:t xml:space="preserve"> + </m:t>
        </m:r>
        <m:f>
          <m:fPr>
            <m:ctrlPr>
              <w:rPr>
                <w:rFonts w:ascii="Cambria Math" w:hAnsi="Cambria Math" w:cs="Arial"/>
                <w:i/>
                <w:sz w:val="20"/>
                <w:szCs w:val="20"/>
              </w:rPr>
            </m:ctrlPr>
          </m:fPr>
          <m:num>
            <m:r>
              <w:rPr>
                <w:rFonts w:ascii="Cambria Math" w:hAnsi="Cambria Math" w:cs="Arial"/>
                <w:sz w:val="20"/>
                <w:szCs w:val="20"/>
              </w:rPr>
              <m:t>1</m:t>
            </m:r>
          </m:num>
          <m:den>
            <m:sSub>
              <m:sSubPr>
                <m:ctrlPr>
                  <w:rPr>
                    <w:rFonts w:ascii="Cambria Math" w:hAnsi="Cambria Math" w:cs="Arial"/>
                    <w:i/>
                    <w:sz w:val="20"/>
                    <w:szCs w:val="20"/>
                  </w:rPr>
                </m:ctrlPr>
              </m:sSubPr>
              <m:e>
                <m:r>
                  <w:rPr>
                    <w:rFonts w:ascii="Cambria Math" w:hAnsi="Cambria Math" w:cs="Arial"/>
                    <w:sz w:val="20"/>
                    <w:szCs w:val="20"/>
                  </w:rPr>
                  <m:t>q</m:t>
                </m:r>
              </m:e>
              <m:sub>
                <m:r>
                  <w:rPr>
                    <w:rFonts w:ascii="Cambria Math" w:hAnsi="Cambria Math" w:cs="Arial"/>
                    <w:sz w:val="20"/>
                    <w:szCs w:val="20"/>
                  </w:rPr>
                  <m:t>m</m:t>
                </m:r>
              </m:sub>
            </m:sSub>
          </m:den>
        </m:f>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e</m:t>
            </m:r>
          </m:sub>
        </m:sSub>
      </m:oMath>
      <w:r w:rsidR="00630F9B" w:rsidRPr="008C4B51">
        <w:rPr>
          <w:rFonts w:ascii="Arial" w:eastAsiaTheme="minorEastAsia" w:hAnsi="Arial" w:cs="Arial"/>
          <w:sz w:val="20"/>
          <w:szCs w:val="20"/>
        </w:rPr>
        <w:tab/>
      </w:r>
      <w:r w:rsidR="00630F9B" w:rsidRPr="008C4B51">
        <w:rPr>
          <w:rFonts w:ascii="Arial" w:eastAsiaTheme="minorEastAsia" w:hAnsi="Arial" w:cs="Arial"/>
          <w:sz w:val="20"/>
          <w:szCs w:val="20"/>
        </w:rPr>
        <w:tab/>
      </w:r>
      <w:r w:rsidR="00630F9B" w:rsidRPr="008C4B51">
        <w:rPr>
          <w:rFonts w:ascii="Arial" w:eastAsiaTheme="minorEastAsia" w:hAnsi="Arial" w:cs="Arial"/>
          <w:sz w:val="20"/>
          <w:szCs w:val="20"/>
        </w:rPr>
        <w:tab/>
      </w:r>
      <w:r w:rsidR="00630F9B" w:rsidRPr="008C4B51">
        <w:rPr>
          <w:rFonts w:ascii="Arial" w:eastAsiaTheme="minorEastAsia" w:hAnsi="Arial" w:cs="Arial"/>
          <w:sz w:val="20"/>
          <w:szCs w:val="20"/>
        </w:rPr>
        <w:tab/>
      </w:r>
      <w:r w:rsidR="00630F9B" w:rsidRPr="008C4B51">
        <w:rPr>
          <w:rFonts w:ascii="Arial" w:eastAsiaTheme="minorEastAsia" w:hAnsi="Arial" w:cs="Arial"/>
          <w:sz w:val="20"/>
          <w:szCs w:val="20"/>
        </w:rPr>
        <w:tab/>
      </w:r>
      <w:r w:rsidR="00630F9B" w:rsidRPr="008C4B51">
        <w:rPr>
          <w:rFonts w:ascii="Arial" w:eastAsiaTheme="minorEastAsia" w:hAnsi="Arial" w:cs="Arial"/>
          <w:sz w:val="20"/>
          <w:szCs w:val="20"/>
        </w:rPr>
        <w:tab/>
      </w:r>
      <w:r w:rsidR="00630F9B" w:rsidRPr="008C4B51">
        <w:rPr>
          <w:rFonts w:ascii="Arial" w:eastAsiaTheme="minorEastAsia" w:hAnsi="Arial" w:cs="Arial"/>
          <w:sz w:val="20"/>
          <w:szCs w:val="20"/>
        </w:rPr>
        <w:tab/>
      </w:r>
      <w:r w:rsidR="00630F9B" w:rsidRPr="008C4B51">
        <w:rPr>
          <w:rFonts w:ascii="Arial" w:eastAsiaTheme="minorEastAsia" w:hAnsi="Arial" w:cs="Arial"/>
          <w:sz w:val="20"/>
          <w:szCs w:val="20"/>
        </w:rPr>
        <w:tab/>
      </w:r>
      <w:r w:rsidR="00630F9B" w:rsidRPr="008C4B51">
        <w:rPr>
          <w:rFonts w:ascii="Arial" w:eastAsiaTheme="minorEastAsia" w:hAnsi="Arial" w:cs="Arial"/>
          <w:sz w:val="20"/>
          <w:szCs w:val="20"/>
        </w:rPr>
        <w:tab/>
      </w:r>
      <w:r w:rsidR="00DA6EBC">
        <w:rPr>
          <w:rFonts w:ascii="Arial" w:eastAsiaTheme="minorEastAsia" w:hAnsi="Arial" w:cs="Arial"/>
          <w:sz w:val="20"/>
          <w:szCs w:val="20"/>
        </w:rPr>
        <w:tab/>
      </w:r>
      <w:r w:rsidR="00630F9B" w:rsidRPr="008C4B51">
        <w:rPr>
          <w:rFonts w:ascii="Arial" w:eastAsiaTheme="minorEastAsia" w:hAnsi="Arial" w:cs="Arial"/>
          <w:sz w:val="20"/>
          <w:szCs w:val="20"/>
        </w:rPr>
        <w:t>3</w:t>
      </w:r>
    </w:p>
    <w:p w14:paraId="0D7A463D" w14:textId="7440812E" w:rsidR="00B345AC" w:rsidRPr="008C4B51" w:rsidRDefault="00B345AC" w:rsidP="00630F9B">
      <w:pPr>
        <w:spacing w:line="360" w:lineRule="auto"/>
        <w:rPr>
          <w:rFonts w:ascii="Arial" w:hAnsi="Arial" w:cs="Arial"/>
          <w:sz w:val="20"/>
          <w:szCs w:val="20"/>
        </w:rPr>
      </w:pPr>
      <m:oMath>
        <m:r>
          <w:rPr>
            <w:rFonts w:ascii="Cambria Math" w:eastAsiaTheme="minorEastAsia" w:hAnsi="Cambria Math" w:cs="Arial"/>
            <w:sz w:val="20"/>
            <w:szCs w:val="20"/>
          </w:rPr>
          <m:t>In</m:t>
        </m:r>
        <m:d>
          <m:dPr>
            <m:ctrlPr>
              <w:rPr>
                <w:rFonts w:ascii="Cambria Math" w:eastAsiaTheme="minorEastAsia" w:hAnsi="Cambria Math" w:cs="Arial"/>
                <w:i/>
                <w:sz w:val="20"/>
                <w:szCs w:val="20"/>
              </w:rPr>
            </m:ctrlPr>
          </m:dPr>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q</m:t>
                </m:r>
              </m:e>
              <m:sub>
                <m:r>
                  <w:rPr>
                    <w:rFonts w:ascii="Cambria Math" w:eastAsiaTheme="minorEastAsia" w:hAnsi="Cambria Math" w:cs="Arial"/>
                    <w:sz w:val="20"/>
                    <w:szCs w:val="20"/>
                  </w:rPr>
                  <m:t>e</m:t>
                </m:r>
              </m:sub>
            </m:sSub>
          </m:e>
        </m:d>
        <m:r>
          <w:rPr>
            <w:rFonts w:ascii="Cambria Math" w:eastAsiaTheme="minorEastAsia" w:hAnsi="Cambria Math" w:cs="Arial"/>
            <w:sz w:val="20"/>
            <w:szCs w:val="20"/>
          </w:rPr>
          <m:t>=In</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K</m:t>
            </m:r>
          </m:e>
          <m:sub>
            <m:r>
              <w:rPr>
                <w:rFonts w:ascii="Cambria Math" w:eastAsiaTheme="minorEastAsia" w:hAnsi="Cambria Math" w:cs="Arial"/>
                <w:sz w:val="20"/>
                <w:szCs w:val="20"/>
              </w:rPr>
              <m:t>F</m:t>
            </m:r>
          </m:sub>
        </m:sSub>
        <m:r>
          <w:rPr>
            <w:rFonts w:ascii="Cambria Math" w:eastAsiaTheme="minorEastAsia" w:hAnsi="Cambria Math" w:cs="Arial"/>
            <w:sz w:val="20"/>
            <w:szCs w:val="20"/>
          </w:rPr>
          <m:t xml:space="preserve">+ </m:t>
        </m:r>
        <m:f>
          <m:fPr>
            <m:ctrlPr>
              <w:rPr>
                <w:rFonts w:ascii="Cambria Math" w:eastAsiaTheme="minorEastAsia" w:hAnsi="Cambria Math" w:cs="Arial"/>
                <w:i/>
                <w:sz w:val="20"/>
                <w:szCs w:val="20"/>
              </w:rPr>
            </m:ctrlPr>
          </m:fPr>
          <m:num>
            <m:r>
              <w:rPr>
                <w:rFonts w:ascii="Cambria Math" w:eastAsiaTheme="minorEastAsia" w:hAnsi="Cambria Math" w:cs="Arial"/>
                <w:sz w:val="20"/>
                <w:szCs w:val="20"/>
              </w:rPr>
              <m:t>1</m:t>
            </m:r>
          </m:num>
          <m:den>
            <m:r>
              <w:rPr>
                <w:rFonts w:ascii="Cambria Math" w:eastAsiaTheme="minorEastAsia" w:hAnsi="Cambria Math" w:cs="Arial"/>
                <w:sz w:val="20"/>
                <w:szCs w:val="20"/>
              </w:rPr>
              <m:t>n</m:t>
            </m:r>
          </m:den>
        </m:f>
        <m:r>
          <w:rPr>
            <w:rFonts w:ascii="Cambria Math" w:eastAsiaTheme="minorEastAsia" w:hAnsi="Cambria Math" w:cs="Arial"/>
            <w:sz w:val="20"/>
            <w:szCs w:val="20"/>
          </w:rPr>
          <m:t>In</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C</m:t>
            </m:r>
          </m:e>
          <m:sub>
            <m:r>
              <w:rPr>
                <w:rFonts w:ascii="Cambria Math" w:eastAsiaTheme="minorEastAsia" w:hAnsi="Cambria Math" w:cs="Arial"/>
                <w:sz w:val="20"/>
                <w:szCs w:val="20"/>
              </w:rPr>
              <m:t>e</m:t>
            </m:r>
          </m:sub>
        </m:sSub>
      </m:oMath>
      <w:r w:rsidR="00630F9B" w:rsidRPr="008C4B51">
        <w:rPr>
          <w:rFonts w:ascii="Arial" w:eastAsiaTheme="minorEastAsia" w:hAnsi="Arial" w:cs="Arial"/>
          <w:sz w:val="20"/>
          <w:szCs w:val="20"/>
        </w:rPr>
        <w:tab/>
      </w:r>
      <w:r w:rsidR="00630F9B" w:rsidRPr="008C4B51">
        <w:rPr>
          <w:rFonts w:ascii="Arial" w:eastAsiaTheme="minorEastAsia" w:hAnsi="Arial" w:cs="Arial"/>
          <w:sz w:val="20"/>
          <w:szCs w:val="20"/>
        </w:rPr>
        <w:tab/>
      </w:r>
      <w:r w:rsidR="00630F9B" w:rsidRPr="008C4B51">
        <w:rPr>
          <w:rFonts w:ascii="Arial" w:eastAsiaTheme="minorEastAsia" w:hAnsi="Arial" w:cs="Arial"/>
          <w:sz w:val="20"/>
          <w:szCs w:val="20"/>
        </w:rPr>
        <w:tab/>
      </w:r>
      <w:r w:rsidR="00630F9B" w:rsidRPr="008C4B51">
        <w:rPr>
          <w:rFonts w:ascii="Arial" w:eastAsiaTheme="minorEastAsia" w:hAnsi="Arial" w:cs="Arial"/>
          <w:sz w:val="20"/>
          <w:szCs w:val="20"/>
        </w:rPr>
        <w:tab/>
      </w:r>
      <w:r w:rsidR="00630F9B" w:rsidRPr="008C4B51">
        <w:rPr>
          <w:rFonts w:ascii="Arial" w:eastAsiaTheme="minorEastAsia" w:hAnsi="Arial" w:cs="Arial"/>
          <w:sz w:val="20"/>
          <w:szCs w:val="20"/>
        </w:rPr>
        <w:tab/>
      </w:r>
      <w:r w:rsidR="0070673A">
        <w:rPr>
          <w:rFonts w:ascii="Arial" w:eastAsiaTheme="minorEastAsia" w:hAnsi="Arial" w:cs="Arial"/>
          <w:sz w:val="20"/>
          <w:szCs w:val="20"/>
        </w:rPr>
        <w:tab/>
      </w:r>
      <w:r w:rsidR="00630F9B" w:rsidRPr="008C4B51">
        <w:rPr>
          <w:rFonts w:ascii="Arial" w:eastAsiaTheme="minorEastAsia" w:hAnsi="Arial" w:cs="Arial"/>
          <w:sz w:val="20"/>
          <w:szCs w:val="20"/>
        </w:rPr>
        <w:tab/>
      </w:r>
      <w:r w:rsidR="00630F9B" w:rsidRPr="008C4B51">
        <w:rPr>
          <w:rFonts w:ascii="Arial" w:eastAsiaTheme="minorEastAsia" w:hAnsi="Arial" w:cs="Arial"/>
          <w:sz w:val="20"/>
          <w:szCs w:val="20"/>
        </w:rPr>
        <w:tab/>
      </w:r>
      <w:r w:rsidR="00630F9B" w:rsidRPr="008C4B51">
        <w:rPr>
          <w:rFonts w:ascii="Arial" w:eastAsiaTheme="minorEastAsia" w:hAnsi="Arial" w:cs="Arial"/>
          <w:sz w:val="20"/>
          <w:szCs w:val="20"/>
        </w:rPr>
        <w:tab/>
      </w:r>
      <w:r w:rsidR="00DA6EBC">
        <w:rPr>
          <w:rFonts w:ascii="Arial" w:eastAsiaTheme="minorEastAsia" w:hAnsi="Arial" w:cs="Arial"/>
          <w:sz w:val="20"/>
          <w:szCs w:val="20"/>
        </w:rPr>
        <w:tab/>
      </w:r>
      <w:r w:rsidR="00630F9B" w:rsidRPr="008C4B51">
        <w:rPr>
          <w:rFonts w:ascii="Arial" w:eastAsiaTheme="minorEastAsia" w:hAnsi="Arial" w:cs="Arial"/>
          <w:sz w:val="20"/>
          <w:szCs w:val="20"/>
        </w:rPr>
        <w:t>4</w:t>
      </w:r>
    </w:p>
    <w:p w14:paraId="36C5DDBD" w14:textId="7FCAD455" w:rsidR="0084337E" w:rsidRPr="008C4B51" w:rsidRDefault="0043652A" w:rsidP="0084337E">
      <w:pPr>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q</m:t>
            </m:r>
          </m:e>
          <m:sub>
            <m:r>
              <w:rPr>
                <w:rFonts w:ascii="Cambria Math" w:eastAsiaTheme="minorEastAsia" w:hAnsi="Cambria Math" w:cs="Arial"/>
                <w:sz w:val="20"/>
                <w:szCs w:val="20"/>
              </w:rPr>
              <m:t>e</m:t>
            </m:r>
          </m:sub>
        </m:sSub>
        <m:r>
          <w:rPr>
            <w:rFonts w:ascii="Cambria Math" w:eastAsiaTheme="minorEastAsia" w:hAnsi="Cambria Math" w:cs="Arial"/>
            <w:sz w:val="20"/>
            <w:szCs w:val="20"/>
          </w:rPr>
          <m:t xml:space="preserve">= </m:t>
        </m:r>
        <m:r>
          <w:rPr>
            <w:rFonts w:ascii="Cambria Math" w:eastAsiaTheme="minorEastAsia" w:hAnsi="Cambria Math" w:cs="Arial"/>
            <w:sz w:val="20"/>
            <w:szCs w:val="20"/>
          </w:rPr>
          <m:t>BInA</m:t>
        </m:r>
        <m:r>
          <w:rPr>
            <w:rFonts w:ascii="Cambria Math" w:eastAsiaTheme="minorEastAsia" w:hAnsi="Cambria Math" w:cs="Arial"/>
            <w:sz w:val="20"/>
            <w:szCs w:val="20"/>
          </w:rPr>
          <m:t xml:space="preserve">+ </m:t>
        </m:r>
        <m:r>
          <w:rPr>
            <w:rFonts w:ascii="Cambria Math" w:eastAsiaTheme="minorEastAsia" w:hAnsi="Cambria Math" w:cs="Arial"/>
            <w:sz w:val="20"/>
            <w:szCs w:val="20"/>
          </w:rPr>
          <m:t>BIn</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C</m:t>
            </m:r>
          </m:e>
          <m:sub>
            <m:r>
              <w:rPr>
                <w:rFonts w:ascii="Cambria Math" w:eastAsiaTheme="minorEastAsia" w:hAnsi="Cambria Math" w:cs="Arial"/>
                <w:sz w:val="20"/>
                <w:szCs w:val="20"/>
              </w:rPr>
              <m:t>e</m:t>
            </m:r>
          </m:sub>
        </m:sSub>
      </m:oMath>
      <w:r w:rsidR="00630F9B" w:rsidRPr="008C4B51">
        <w:rPr>
          <w:rFonts w:ascii="Arial" w:eastAsiaTheme="minorEastAsia" w:hAnsi="Arial" w:cs="Arial"/>
          <w:sz w:val="20"/>
          <w:szCs w:val="20"/>
        </w:rPr>
        <w:tab/>
      </w:r>
      <w:r w:rsidR="00630F9B" w:rsidRPr="008C4B51">
        <w:rPr>
          <w:rFonts w:ascii="Arial" w:eastAsiaTheme="minorEastAsia" w:hAnsi="Arial" w:cs="Arial"/>
          <w:sz w:val="20"/>
          <w:szCs w:val="20"/>
        </w:rPr>
        <w:tab/>
      </w:r>
      <w:r w:rsidR="00630F9B" w:rsidRPr="008C4B51">
        <w:rPr>
          <w:rFonts w:ascii="Arial" w:eastAsiaTheme="minorEastAsia" w:hAnsi="Arial" w:cs="Arial"/>
          <w:sz w:val="20"/>
          <w:szCs w:val="20"/>
        </w:rPr>
        <w:tab/>
      </w:r>
      <w:r w:rsidR="00630F9B" w:rsidRPr="008C4B51">
        <w:rPr>
          <w:rFonts w:ascii="Arial" w:eastAsiaTheme="minorEastAsia" w:hAnsi="Arial" w:cs="Arial"/>
          <w:sz w:val="20"/>
          <w:szCs w:val="20"/>
        </w:rPr>
        <w:tab/>
      </w:r>
      <w:r w:rsidR="00630F9B" w:rsidRPr="008C4B51">
        <w:rPr>
          <w:rFonts w:ascii="Arial" w:eastAsiaTheme="minorEastAsia" w:hAnsi="Arial" w:cs="Arial"/>
          <w:sz w:val="20"/>
          <w:szCs w:val="20"/>
        </w:rPr>
        <w:tab/>
      </w:r>
      <w:r w:rsidR="00630F9B" w:rsidRPr="008C4B51">
        <w:rPr>
          <w:rFonts w:ascii="Arial" w:eastAsiaTheme="minorEastAsia" w:hAnsi="Arial" w:cs="Arial"/>
          <w:sz w:val="20"/>
          <w:szCs w:val="20"/>
        </w:rPr>
        <w:tab/>
      </w:r>
      <w:r w:rsidR="00630F9B" w:rsidRPr="008C4B51">
        <w:rPr>
          <w:rFonts w:ascii="Arial" w:eastAsiaTheme="minorEastAsia" w:hAnsi="Arial" w:cs="Arial"/>
          <w:sz w:val="20"/>
          <w:szCs w:val="20"/>
        </w:rPr>
        <w:tab/>
      </w:r>
      <w:r w:rsidR="00630F9B" w:rsidRPr="008C4B51">
        <w:rPr>
          <w:rFonts w:ascii="Arial" w:eastAsiaTheme="minorEastAsia" w:hAnsi="Arial" w:cs="Arial"/>
          <w:sz w:val="20"/>
          <w:szCs w:val="20"/>
        </w:rPr>
        <w:tab/>
      </w:r>
      <w:r w:rsidR="00630F9B" w:rsidRPr="008C4B51">
        <w:rPr>
          <w:rFonts w:ascii="Arial" w:eastAsiaTheme="minorEastAsia" w:hAnsi="Arial" w:cs="Arial"/>
          <w:sz w:val="20"/>
          <w:szCs w:val="20"/>
        </w:rPr>
        <w:tab/>
      </w:r>
      <w:r w:rsidR="00DA6EBC">
        <w:rPr>
          <w:rFonts w:ascii="Arial" w:eastAsiaTheme="minorEastAsia" w:hAnsi="Arial" w:cs="Arial"/>
          <w:sz w:val="20"/>
          <w:szCs w:val="20"/>
        </w:rPr>
        <w:tab/>
      </w:r>
      <w:r w:rsidR="00E26430">
        <w:rPr>
          <w:rFonts w:ascii="Arial" w:eastAsiaTheme="minorEastAsia" w:hAnsi="Arial" w:cs="Arial"/>
          <w:sz w:val="20"/>
          <w:szCs w:val="20"/>
        </w:rPr>
        <w:t xml:space="preserve"> </w:t>
      </w:r>
      <w:r w:rsidR="00630F9B" w:rsidRPr="008C4B51">
        <w:rPr>
          <w:rFonts w:ascii="Arial" w:eastAsiaTheme="minorEastAsia" w:hAnsi="Arial" w:cs="Arial"/>
          <w:sz w:val="20"/>
          <w:szCs w:val="20"/>
        </w:rPr>
        <w:t>5</w:t>
      </w:r>
    </w:p>
    <w:p w14:paraId="0ED6BD8F" w14:textId="0572DD6F" w:rsidR="00B345AC" w:rsidRPr="008C4B51" w:rsidRDefault="0043652A" w:rsidP="0084337E">
      <w:pPr>
        <w:rPr>
          <w:rFonts w:ascii="Arial" w:hAnsi="Arial" w:cs="Arial"/>
          <w:sz w:val="20"/>
          <w:szCs w:val="20"/>
        </w:rPr>
      </w:pPr>
      <m:oMath>
        <m:sSub>
          <m:sSubPr>
            <m:ctrlPr>
              <w:rPr>
                <w:rFonts w:ascii="Cambria Math" w:eastAsiaTheme="minorEastAsia" w:hAnsi="Cambria Math" w:cs="Arial"/>
                <w:i/>
                <w:sz w:val="20"/>
                <w:szCs w:val="20"/>
                <w:vertAlign w:val="superscript"/>
              </w:rPr>
            </m:ctrlPr>
          </m:sSubPr>
          <m:e>
            <m:r>
              <w:rPr>
                <w:rFonts w:ascii="Cambria Math" w:eastAsiaTheme="minorEastAsia" w:hAnsi="Cambria Math" w:cs="Arial"/>
                <w:sz w:val="20"/>
                <w:szCs w:val="20"/>
                <w:vertAlign w:val="superscript"/>
              </w:rPr>
              <m:t>Inq</m:t>
            </m:r>
          </m:e>
          <m:sub>
            <m:r>
              <w:rPr>
                <w:rFonts w:ascii="Cambria Math" w:eastAsiaTheme="minorEastAsia" w:hAnsi="Cambria Math" w:cs="Arial"/>
                <w:sz w:val="20"/>
                <w:szCs w:val="20"/>
                <w:vertAlign w:val="superscript"/>
              </w:rPr>
              <m:t>e</m:t>
            </m:r>
          </m:sub>
        </m:sSub>
        <m:r>
          <w:rPr>
            <w:rFonts w:ascii="Cambria Math" w:eastAsiaTheme="minorEastAsia" w:hAnsi="Cambria Math" w:cs="Arial"/>
            <w:sz w:val="20"/>
            <w:szCs w:val="20"/>
            <w:vertAlign w:val="superscript"/>
          </w:rPr>
          <m:t xml:space="preserve">= </m:t>
        </m:r>
        <m:sSub>
          <m:sSubPr>
            <m:ctrlPr>
              <w:rPr>
                <w:rFonts w:ascii="Cambria Math" w:eastAsiaTheme="minorEastAsia" w:hAnsi="Cambria Math" w:cs="Arial"/>
                <w:i/>
                <w:sz w:val="20"/>
                <w:szCs w:val="20"/>
                <w:vertAlign w:val="superscript"/>
              </w:rPr>
            </m:ctrlPr>
          </m:sSubPr>
          <m:e>
            <m:r>
              <w:rPr>
                <w:rFonts w:ascii="Cambria Math" w:eastAsiaTheme="minorEastAsia" w:hAnsi="Cambria Math" w:cs="Arial"/>
                <w:sz w:val="20"/>
                <w:szCs w:val="20"/>
                <w:vertAlign w:val="superscript"/>
              </w:rPr>
              <m:t>Inq</m:t>
            </m:r>
          </m:e>
          <m:sub>
            <m:r>
              <w:rPr>
                <w:rFonts w:ascii="Cambria Math" w:eastAsiaTheme="minorEastAsia" w:hAnsi="Cambria Math" w:cs="Arial"/>
                <w:sz w:val="20"/>
                <w:szCs w:val="20"/>
                <w:vertAlign w:val="superscript"/>
              </w:rPr>
              <m:t>m</m:t>
            </m:r>
          </m:sub>
        </m:sSub>
        <m:r>
          <w:rPr>
            <w:rFonts w:ascii="Cambria Math" w:eastAsiaTheme="minorEastAsia" w:hAnsi="Cambria Math" w:cs="Arial"/>
            <w:sz w:val="20"/>
            <w:szCs w:val="20"/>
            <w:vertAlign w:val="superscript"/>
          </w:rPr>
          <m:t>-</m:t>
        </m:r>
        <m:r>
          <w:rPr>
            <w:rFonts w:ascii="Cambria Math" w:eastAsiaTheme="minorEastAsia" w:hAnsi="Cambria Math" w:cs="Arial"/>
            <w:sz w:val="20"/>
            <w:szCs w:val="20"/>
            <w:vertAlign w:val="superscript"/>
          </w:rPr>
          <m:t>βε</m:t>
        </m:r>
        <m:r>
          <w:rPr>
            <w:rFonts w:ascii="Cambria Math" w:eastAsiaTheme="minorEastAsia" w:hAnsi="Cambria Math" w:cs="Arial"/>
            <w:sz w:val="20"/>
            <w:szCs w:val="20"/>
            <w:vertAlign w:val="superscript"/>
          </w:rPr>
          <m:t>²</m:t>
        </m:r>
      </m:oMath>
      <w:r w:rsidR="00630F9B" w:rsidRPr="008C4B51">
        <w:rPr>
          <w:rFonts w:ascii="Arial" w:eastAsiaTheme="minorEastAsia" w:hAnsi="Arial" w:cs="Arial"/>
          <w:sz w:val="20"/>
          <w:szCs w:val="20"/>
        </w:rPr>
        <w:tab/>
      </w:r>
      <w:r w:rsidR="00630F9B" w:rsidRPr="008C4B51">
        <w:rPr>
          <w:rFonts w:ascii="Arial" w:eastAsiaTheme="minorEastAsia" w:hAnsi="Arial" w:cs="Arial"/>
          <w:sz w:val="20"/>
          <w:szCs w:val="20"/>
        </w:rPr>
        <w:tab/>
      </w:r>
      <w:r w:rsidR="00630F9B" w:rsidRPr="008C4B51">
        <w:rPr>
          <w:rFonts w:ascii="Arial" w:eastAsiaTheme="minorEastAsia" w:hAnsi="Arial" w:cs="Arial"/>
          <w:sz w:val="20"/>
          <w:szCs w:val="20"/>
        </w:rPr>
        <w:tab/>
      </w:r>
      <w:r w:rsidR="00630F9B" w:rsidRPr="008C4B51">
        <w:rPr>
          <w:rFonts w:ascii="Arial" w:eastAsiaTheme="minorEastAsia" w:hAnsi="Arial" w:cs="Arial"/>
          <w:sz w:val="20"/>
          <w:szCs w:val="20"/>
        </w:rPr>
        <w:tab/>
      </w:r>
      <w:r w:rsidR="00630F9B" w:rsidRPr="008C4B51">
        <w:rPr>
          <w:rFonts w:ascii="Arial" w:eastAsiaTheme="minorEastAsia" w:hAnsi="Arial" w:cs="Arial"/>
          <w:sz w:val="20"/>
          <w:szCs w:val="20"/>
        </w:rPr>
        <w:tab/>
      </w:r>
      <w:r w:rsidR="00630F9B" w:rsidRPr="008C4B51">
        <w:rPr>
          <w:rFonts w:ascii="Arial" w:eastAsiaTheme="minorEastAsia" w:hAnsi="Arial" w:cs="Arial"/>
          <w:sz w:val="20"/>
          <w:szCs w:val="20"/>
        </w:rPr>
        <w:tab/>
      </w:r>
      <w:r w:rsidR="00630F9B" w:rsidRPr="008C4B51">
        <w:rPr>
          <w:rFonts w:ascii="Arial" w:eastAsiaTheme="minorEastAsia" w:hAnsi="Arial" w:cs="Arial"/>
          <w:sz w:val="20"/>
          <w:szCs w:val="20"/>
        </w:rPr>
        <w:tab/>
      </w:r>
      <w:r w:rsidR="00630F9B" w:rsidRPr="008C4B51">
        <w:rPr>
          <w:rFonts w:ascii="Arial" w:eastAsiaTheme="minorEastAsia" w:hAnsi="Arial" w:cs="Arial"/>
          <w:sz w:val="20"/>
          <w:szCs w:val="20"/>
        </w:rPr>
        <w:tab/>
      </w:r>
      <w:r w:rsidR="00630F9B" w:rsidRPr="008C4B51">
        <w:rPr>
          <w:rFonts w:ascii="Arial" w:eastAsiaTheme="minorEastAsia" w:hAnsi="Arial" w:cs="Arial"/>
          <w:sz w:val="20"/>
          <w:szCs w:val="20"/>
        </w:rPr>
        <w:tab/>
      </w:r>
      <w:r w:rsidR="00DA6EBC">
        <w:rPr>
          <w:rFonts w:ascii="Arial" w:eastAsiaTheme="minorEastAsia" w:hAnsi="Arial" w:cs="Arial"/>
          <w:sz w:val="20"/>
          <w:szCs w:val="20"/>
        </w:rPr>
        <w:tab/>
      </w:r>
      <w:r w:rsidR="00E26430">
        <w:rPr>
          <w:rFonts w:ascii="Arial" w:eastAsiaTheme="minorEastAsia" w:hAnsi="Arial" w:cs="Arial"/>
          <w:sz w:val="20"/>
          <w:szCs w:val="20"/>
        </w:rPr>
        <w:t xml:space="preserve"> </w:t>
      </w:r>
      <w:r w:rsidR="00630F9B" w:rsidRPr="008C4B51">
        <w:rPr>
          <w:rFonts w:ascii="Arial" w:eastAsiaTheme="minorEastAsia" w:hAnsi="Arial" w:cs="Arial"/>
          <w:sz w:val="20"/>
          <w:szCs w:val="20"/>
        </w:rPr>
        <w:t>6</w:t>
      </w:r>
    </w:p>
    <w:p w14:paraId="093EDEAF" w14:textId="390277C5" w:rsidR="00B345AC" w:rsidRPr="008C4B51" w:rsidRDefault="00220CC7" w:rsidP="008830A4">
      <w:pPr>
        <w:spacing w:line="360" w:lineRule="auto"/>
        <w:jc w:val="both"/>
        <w:rPr>
          <w:rFonts w:ascii="Arial" w:hAnsi="Arial" w:cs="Arial"/>
          <w:sz w:val="20"/>
          <w:szCs w:val="20"/>
        </w:rPr>
      </w:pPr>
      <w:r w:rsidRPr="008C4B51">
        <w:rPr>
          <w:rFonts w:ascii="Arial" w:hAnsi="Arial" w:cs="Arial"/>
          <w:noProof/>
          <w:sz w:val="20"/>
          <w:szCs w:val="20"/>
        </w:rPr>
        <w:t xml:space="preserve">Where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q</m:t>
            </m:r>
          </m:e>
          <m:sub>
            <m:r>
              <w:rPr>
                <w:rFonts w:ascii="Cambria Math" w:eastAsiaTheme="minorEastAsia" w:hAnsi="Cambria Math" w:cs="Arial"/>
                <w:sz w:val="20"/>
                <w:szCs w:val="20"/>
              </w:rPr>
              <m:t>e</m:t>
            </m:r>
          </m:sub>
        </m:sSub>
      </m:oMath>
      <w:r w:rsidRPr="008C4B51">
        <w:rPr>
          <w:rFonts w:ascii="Arial" w:hAnsi="Arial" w:cs="Arial"/>
          <w:noProof/>
          <w:sz w:val="20"/>
          <w:szCs w:val="20"/>
        </w:rPr>
        <w:t xml:space="preserve"> </w:t>
      </w:r>
      <w:r w:rsidRPr="008C4B51">
        <w:rPr>
          <w:rFonts w:ascii="Arial" w:hAnsi="Arial" w:cs="Arial"/>
          <w:sz w:val="20"/>
          <w:szCs w:val="20"/>
        </w:rPr>
        <w:t xml:space="preserve">is the maximum adsorption capacity (mg/g), </w:t>
      </w:r>
      <m:oMath>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e</m:t>
            </m:r>
          </m:sub>
        </m:sSub>
      </m:oMath>
      <w:r w:rsidRPr="008C4B51">
        <w:rPr>
          <w:rFonts w:ascii="Arial" w:hAnsi="Arial" w:cs="Arial"/>
          <w:sz w:val="20"/>
          <w:szCs w:val="20"/>
        </w:rPr>
        <w:t xml:space="preserve"> is </w:t>
      </w:r>
      <w:r w:rsidR="00F20F41" w:rsidRPr="008C4B51">
        <w:rPr>
          <w:rFonts w:ascii="Arial" w:hAnsi="Arial" w:cs="Arial"/>
          <w:sz w:val="20"/>
          <w:szCs w:val="20"/>
        </w:rPr>
        <w:t xml:space="preserve">the </w:t>
      </w:r>
      <w:r w:rsidRPr="008C4B51">
        <w:rPr>
          <w:rFonts w:ascii="Arial" w:hAnsi="Arial" w:cs="Arial"/>
          <w:sz w:val="20"/>
          <w:szCs w:val="20"/>
        </w:rPr>
        <w:t xml:space="preserve">equilibrium concentration (mg/L) of the dye molecule, </w:t>
      </w:r>
      <m:oMath>
        <m:sSub>
          <m:sSubPr>
            <m:ctrlPr>
              <w:rPr>
                <w:rFonts w:ascii="Cambria Math" w:hAnsi="Cambria Math" w:cs="Arial"/>
                <w:i/>
                <w:sz w:val="20"/>
                <w:szCs w:val="20"/>
              </w:rPr>
            </m:ctrlPr>
          </m:sSubPr>
          <m:e>
            <m:r>
              <w:rPr>
                <w:rFonts w:ascii="Cambria Math" w:hAnsi="Cambria Math" w:cs="Arial"/>
                <w:sz w:val="20"/>
                <w:szCs w:val="20"/>
              </w:rPr>
              <m:t>K</m:t>
            </m:r>
          </m:e>
          <m:sub>
            <m:r>
              <w:rPr>
                <w:rFonts w:ascii="Cambria Math" w:hAnsi="Cambria Math" w:cs="Arial"/>
                <w:sz w:val="20"/>
                <w:szCs w:val="20"/>
              </w:rPr>
              <m:t>L</m:t>
            </m:r>
          </m:sub>
        </m:sSub>
      </m:oMath>
      <w:r w:rsidRPr="008C4B51">
        <w:rPr>
          <w:rFonts w:ascii="Arial" w:hAnsi="Arial" w:cs="Arial"/>
          <w:sz w:val="20"/>
          <w:szCs w:val="20"/>
        </w:rPr>
        <w:t xml:space="preserve"> is the Langmuir constant (L/mg), and </w:t>
      </w:r>
      <m:oMath>
        <m:sSub>
          <m:sSubPr>
            <m:ctrlPr>
              <w:rPr>
                <w:rFonts w:ascii="Cambria Math" w:hAnsi="Cambria Math" w:cs="Arial"/>
                <w:i/>
                <w:sz w:val="20"/>
                <w:szCs w:val="20"/>
              </w:rPr>
            </m:ctrlPr>
          </m:sSubPr>
          <m:e>
            <m:r>
              <w:rPr>
                <w:rFonts w:ascii="Cambria Math" w:hAnsi="Cambria Math" w:cs="Arial"/>
                <w:sz w:val="20"/>
                <w:szCs w:val="20"/>
              </w:rPr>
              <m:t>q</m:t>
            </m:r>
          </m:e>
          <m:sub>
            <m:r>
              <w:rPr>
                <w:rFonts w:ascii="Cambria Math" w:hAnsi="Cambria Math" w:cs="Arial"/>
                <w:sz w:val="20"/>
                <w:szCs w:val="20"/>
              </w:rPr>
              <m:t>m</m:t>
            </m:r>
          </m:sub>
        </m:sSub>
      </m:oMath>
      <w:r w:rsidRPr="008C4B51">
        <w:rPr>
          <w:rFonts w:ascii="Arial" w:hAnsi="Arial" w:cs="Arial"/>
          <w:sz w:val="20"/>
          <w:szCs w:val="20"/>
        </w:rPr>
        <w:t xml:space="preserve"> is the theoretical maximum monolayer coverage (mg/g), </w:t>
      </w:r>
      <m:oMath>
        <m:sSub>
          <m:sSubPr>
            <m:ctrlPr>
              <w:rPr>
                <w:rFonts w:ascii="Cambria Math" w:hAnsi="Cambria Math" w:cs="Arial"/>
                <w:i/>
                <w:sz w:val="20"/>
                <w:szCs w:val="20"/>
              </w:rPr>
            </m:ctrlPr>
          </m:sSubPr>
          <m:e>
            <m:r>
              <w:rPr>
                <w:rFonts w:ascii="Cambria Math" w:hAnsi="Cambria Math" w:cs="Arial"/>
                <w:sz w:val="20"/>
                <w:szCs w:val="20"/>
              </w:rPr>
              <m:t>K</m:t>
            </m:r>
          </m:e>
          <m:sub>
            <m:r>
              <w:rPr>
                <w:rFonts w:ascii="Cambria Math" w:hAnsi="Cambria Math" w:cs="Arial"/>
                <w:sz w:val="20"/>
                <w:szCs w:val="20"/>
              </w:rPr>
              <m:t>f</m:t>
            </m:r>
          </m:sub>
        </m:sSub>
      </m:oMath>
      <w:r w:rsidRPr="008C4B51">
        <w:rPr>
          <w:rFonts w:ascii="Arial" w:hAnsi="Arial" w:cs="Arial"/>
          <w:sz w:val="20"/>
          <w:szCs w:val="20"/>
        </w:rPr>
        <w:t xml:space="preserve"> represents the Freundlich constant, </w:t>
      </w:r>
      <m:oMath>
        <m:r>
          <w:rPr>
            <w:rFonts w:ascii="Cambria Math" w:hAnsi="Cambria Math" w:cs="Arial"/>
            <w:sz w:val="20"/>
            <w:szCs w:val="20"/>
          </w:rPr>
          <m:t>1/n</m:t>
        </m:r>
      </m:oMath>
      <w:r w:rsidRPr="008C4B51">
        <w:rPr>
          <w:rFonts w:ascii="Arial" w:hAnsi="Arial" w:cs="Arial"/>
          <w:sz w:val="20"/>
          <w:szCs w:val="20"/>
        </w:rPr>
        <w:t xml:space="preserve"> represents the heterogeneity factor. </w:t>
      </w:r>
      <m:oMath>
        <m:r>
          <w:rPr>
            <w:rFonts w:ascii="Cambria Math" w:hAnsi="Cambria Math" w:cs="Arial"/>
            <w:sz w:val="20"/>
            <w:szCs w:val="20"/>
          </w:rPr>
          <m:t>1/n</m:t>
        </m:r>
      </m:oMath>
      <w:r w:rsidRPr="008C4B51">
        <w:rPr>
          <w:rFonts w:ascii="Arial" w:hAnsi="Arial" w:cs="Arial"/>
          <w:sz w:val="20"/>
          <w:szCs w:val="20"/>
        </w:rPr>
        <w:t xml:space="preserve"> and </w:t>
      </w:r>
      <m:oMath>
        <m:sSub>
          <m:sSubPr>
            <m:ctrlPr>
              <w:rPr>
                <w:rFonts w:ascii="Cambria Math" w:hAnsi="Cambria Math" w:cs="Arial"/>
                <w:i/>
                <w:sz w:val="20"/>
                <w:szCs w:val="20"/>
              </w:rPr>
            </m:ctrlPr>
          </m:sSubPr>
          <m:e>
            <m:r>
              <w:rPr>
                <w:rFonts w:ascii="Cambria Math" w:hAnsi="Cambria Math" w:cs="Arial"/>
                <w:sz w:val="20"/>
                <w:szCs w:val="20"/>
              </w:rPr>
              <m:t>K</m:t>
            </m:r>
          </m:e>
          <m:sub>
            <m:r>
              <w:rPr>
                <w:rFonts w:ascii="Cambria Math" w:hAnsi="Cambria Math" w:cs="Arial"/>
                <w:sz w:val="20"/>
                <w:szCs w:val="20"/>
              </w:rPr>
              <m:t>f</m:t>
            </m:r>
          </m:sub>
        </m:sSub>
      </m:oMath>
      <w:r w:rsidRPr="008C4B51">
        <w:rPr>
          <w:rFonts w:ascii="Arial" w:hAnsi="Arial" w:cs="Arial"/>
          <w:sz w:val="20"/>
          <w:szCs w:val="20"/>
        </w:rPr>
        <w:t xml:space="preserve"> are obtained as slope and intercept, R is the gas constant (8.314 J/</w:t>
      </w:r>
      <w:proofErr w:type="gramStart"/>
      <w:r w:rsidRPr="008C4B51">
        <w:rPr>
          <w:rFonts w:ascii="Arial" w:hAnsi="Arial" w:cs="Arial"/>
          <w:sz w:val="20"/>
          <w:szCs w:val="20"/>
        </w:rPr>
        <w:t>mol.K</w:t>
      </w:r>
      <w:proofErr w:type="gramEnd"/>
      <w:r w:rsidRPr="008C4B51">
        <w:rPr>
          <w:rFonts w:ascii="Arial" w:hAnsi="Arial" w:cs="Arial"/>
          <w:sz w:val="20"/>
          <w:szCs w:val="20"/>
        </w:rPr>
        <w:t xml:space="preserve">), T is the absolute temperature (K), </w:t>
      </w:r>
      <w:r w:rsidR="00B05931" w:rsidRPr="008C4B51">
        <w:rPr>
          <w:rFonts w:ascii="Arial" w:hAnsi="Arial" w:cs="Arial"/>
          <w:sz w:val="20"/>
          <w:szCs w:val="20"/>
        </w:rPr>
        <w:t xml:space="preserve">A </w:t>
      </w:r>
      <w:r w:rsidRPr="008C4B51">
        <w:rPr>
          <w:rFonts w:ascii="Arial" w:hAnsi="Arial" w:cs="Arial"/>
          <w:sz w:val="20"/>
          <w:szCs w:val="20"/>
        </w:rPr>
        <w:t xml:space="preserve">is the Temkin constant, and </w:t>
      </w:r>
      <w:r w:rsidR="00B05931" w:rsidRPr="008C4B51">
        <w:rPr>
          <w:rFonts w:ascii="Arial" w:hAnsi="Arial" w:cs="Arial"/>
          <w:sz w:val="20"/>
          <w:szCs w:val="20"/>
        </w:rPr>
        <w:t>B</w:t>
      </w:r>
      <w:r w:rsidRPr="008C4B51">
        <w:rPr>
          <w:rFonts w:ascii="Arial" w:hAnsi="Arial" w:cs="Arial"/>
          <w:sz w:val="20"/>
          <w:szCs w:val="20"/>
        </w:rPr>
        <w:t xml:space="preserve"> is the Temkin constant related to the heat of sorption (J/mol). In this context, </w:t>
      </w:r>
      <m:oMath>
        <m:f>
          <m:fPr>
            <m:ctrlPr>
              <w:rPr>
                <w:rFonts w:ascii="Cambria Math" w:eastAsiaTheme="minorEastAsia" w:hAnsi="Cambria Math" w:cs="Arial"/>
                <w:i/>
                <w:sz w:val="20"/>
                <w:szCs w:val="20"/>
              </w:rPr>
            </m:ctrlPr>
          </m:fPr>
          <m:num>
            <m:r>
              <w:rPr>
                <w:rFonts w:ascii="Cambria Math" w:eastAsiaTheme="minorEastAsia" w:hAnsi="Cambria Math" w:cs="Arial"/>
                <w:sz w:val="20"/>
                <w:szCs w:val="20"/>
              </w:rPr>
              <m:t>RT</m:t>
            </m:r>
          </m:num>
          <m:den>
            <m:r>
              <w:rPr>
                <w:rFonts w:ascii="Cambria Math" w:eastAsiaTheme="minorEastAsia" w:hAnsi="Cambria Math" w:cs="Arial"/>
                <w:sz w:val="20"/>
                <w:szCs w:val="20"/>
              </w:rPr>
              <m:t>b</m:t>
            </m:r>
          </m:den>
        </m:f>
      </m:oMath>
      <w:r w:rsidRPr="008C4B51">
        <w:rPr>
          <w:rFonts w:ascii="Arial" w:hAnsi="Arial" w:cs="Arial"/>
          <w:sz w:val="20"/>
          <w:szCs w:val="20"/>
        </w:rPr>
        <w:t xml:space="preserve"> = B. B and A are </w:t>
      </w:r>
      <w:r w:rsidR="00F20F41" w:rsidRPr="008C4B51">
        <w:rPr>
          <w:rFonts w:ascii="Arial" w:hAnsi="Arial" w:cs="Arial"/>
          <w:sz w:val="20"/>
          <w:szCs w:val="20"/>
        </w:rPr>
        <w:t>obtained</w:t>
      </w:r>
      <w:r w:rsidRPr="008C4B51">
        <w:rPr>
          <w:rFonts w:ascii="Arial" w:hAnsi="Arial" w:cs="Arial"/>
          <w:sz w:val="20"/>
          <w:szCs w:val="20"/>
        </w:rPr>
        <w:t xml:space="preserve"> from the slope and intercept, respectively</w:t>
      </w:r>
      <w:r w:rsidR="00E032E0" w:rsidRPr="008C4B51">
        <w:rPr>
          <w:rFonts w:ascii="Arial" w:hAnsi="Arial" w:cs="Arial"/>
          <w:sz w:val="20"/>
          <w:szCs w:val="20"/>
        </w:rPr>
        <w:t>. k and β (mol</w:t>
      </w:r>
      <w:r w:rsidR="00E032E0" w:rsidRPr="008C4B51">
        <w:rPr>
          <w:rFonts w:ascii="Arial" w:hAnsi="Arial" w:cs="Arial"/>
          <w:sz w:val="20"/>
          <w:szCs w:val="20"/>
          <w:vertAlign w:val="superscript"/>
        </w:rPr>
        <w:t>2</w:t>
      </w:r>
      <w:r w:rsidR="00E032E0" w:rsidRPr="008C4B51">
        <w:rPr>
          <w:rFonts w:ascii="Arial" w:hAnsi="Arial" w:cs="Arial"/>
          <w:sz w:val="20"/>
          <w:szCs w:val="20"/>
        </w:rPr>
        <w:t>/J</w:t>
      </w:r>
      <w:r w:rsidR="00E032E0" w:rsidRPr="008C4B51">
        <w:rPr>
          <w:rFonts w:ascii="Arial" w:hAnsi="Arial" w:cs="Arial"/>
          <w:sz w:val="20"/>
          <w:szCs w:val="20"/>
          <w:vertAlign w:val="superscript"/>
        </w:rPr>
        <w:t>2</w:t>
      </w:r>
      <w:r w:rsidR="00E032E0" w:rsidRPr="008C4B51">
        <w:rPr>
          <w:rFonts w:ascii="Arial" w:hAnsi="Arial" w:cs="Arial"/>
          <w:sz w:val="20"/>
          <w:szCs w:val="20"/>
        </w:rPr>
        <w:t xml:space="preserve">) are </w:t>
      </w:r>
      <w:proofErr w:type="spellStart"/>
      <w:r w:rsidR="008830A4" w:rsidRPr="008C4B51">
        <w:rPr>
          <w:rFonts w:ascii="Arial" w:hAnsi="Arial" w:cs="Arial"/>
          <w:sz w:val="20"/>
          <w:szCs w:val="20"/>
        </w:rPr>
        <w:t>Dubinin-Radushkevich</w:t>
      </w:r>
      <w:proofErr w:type="spellEnd"/>
      <w:r w:rsidR="008830A4" w:rsidRPr="008C4B51">
        <w:rPr>
          <w:rFonts w:ascii="Arial" w:hAnsi="Arial" w:cs="Arial"/>
          <w:sz w:val="20"/>
          <w:szCs w:val="20"/>
        </w:rPr>
        <w:t xml:space="preserve"> </w:t>
      </w:r>
      <w:r w:rsidR="00F20F41" w:rsidRPr="008C4B51">
        <w:rPr>
          <w:rFonts w:ascii="Arial" w:hAnsi="Arial" w:cs="Arial"/>
          <w:sz w:val="20"/>
          <w:szCs w:val="20"/>
        </w:rPr>
        <w:t>constants</w:t>
      </w:r>
      <w:r w:rsidR="00E032E0" w:rsidRPr="008C4B51">
        <w:rPr>
          <w:rFonts w:ascii="Arial" w:hAnsi="Arial" w:cs="Arial"/>
          <w:sz w:val="20"/>
          <w:szCs w:val="20"/>
        </w:rPr>
        <w:t xml:space="preserve"> related to the adsorption energy, and </w:t>
      </w:r>
      <m:oMath>
        <m:r>
          <w:rPr>
            <w:rFonts w:ascii="Cambria Math" w:hAnsi="Cambria Math" w:cs="Arial"/>
            <w:sz w:val="20"/>
            <w:szCs w:val="20"/>
          </w:rPr>
          <m:t>ε</m:t>
        </m:r>
      </m:oMath>
      <w:r w:rsidR="00E032E0" w:rsidRPr="008C4B51">
        <w:rPr>
          <w:rFonts w:ascii="Arial" w:hAnsi="Arial" w:cs="Arial"/>
          <w:sz w:val="20"/>
          <w:szCs w:val="20"/>
        </w:rPr>
        <w:t xml:space="preserve"> is the Polanyi potential.</w:t>
      </w:r>
    </w:p>
    <w:p w14:paraId="71566CF1" w14:textId="74CB522D" w:rsidR="00977083" w:rsidRPr="008C4B51" w:rsidRDefault="00FD5AF5" w:rsidP="00977083">
      <w:pPr>
        <w:spacing w:after="0" w:line="360" w:lineRule="auto"/>
        <w:jc w:val="both"/>
        <w:rPr>
          <w:rFonts w:ascii="Arial" w:eastAsiaTheme="minorEastAsia" w:hAnsi="Arial" w:cs="Arial"/>
          <w:sz w:val="20"/>
          <w:szCs w:val="20"/>
        </w:rPr>
      </w:pPr>
      <w:r w:rsidRPr="008C4B51">
        <w:rPr>
          <w:rFonts w:ascii="Arial" w:eastAsia="Times New Roman" w:hAnsi="Arial" w:cs="Arial"/>
          <w:kern w:val="0"/>
          <w:sz w:val="20"/>
          <w:szCs w:val="20"/>
          <w14:ligatures w14:val="none"/>
        </w:rPr>
        <w:t xml:space="preserve">The Langmuir isotherm posits that sorption occurs in a </w:t>
      </w:r>
      <w:r w:rsidR="00DE5BAB" w:rsidRPr="008C4B51">
        <w:rPr>
          <w:rFonts w:ascii="Arial" w:eastAsia="Times New Roman" w:hAnsi="Arial" w:cs="Arial"/>
          <w:kern w:val="0"/>
          <w:sz w:val="20"/>
          <w:szCs w:val="20"/>
          <w14:ligatures w14:val="none"/>
        </w:rPr>
        <w:t>single-layer</w:t>
      </w:r>
      <w:r w:rsidR="00160CC8" w:rsidRPr="008C4B51">
        <w:rPr>
          <w:rFonts w:ascii="Arial" w:eastAsia="Times New Roman" w:hAnsi="Arial" w:cs="Arial"/>
          <w:kern w:val="0"/>
          <w:sz w:val="20"/>
          <w:szCs w:val="20"/>
          <w14:ligatures w14:val="none"/>
        </w:rPr>
        <w:t xml:space="preserve"> </w:t>
      </w:r>
      <w:r w:rsidRPr="008C4B51">
        <w:rPr>
          <w:rFonts w:ascii="Arial" w:eastAsia="Times New Roman" w:hAnsi="Arial" w:cs="Arial"/>
          <w:kern w:val="0"/>
          <w:sz w:val="20"/>
          <w:szCs w:val="20"/>
          <w14:ligatures w14:val="none"/>
        </w:rPr>
        <w:t xml:space="preserve">surface </w:t>
      </w:r>
      <w:r w:rsidR="0070673A" w:rsidRPr="008C4B51">
        <w:rPr>
          <w:rFonts w:ascii="Arial" w:eastAsia="Times New Roman" w:hAnsi="Arial" w:cs="Arial"/>
          <w:kern w:val="0"/>
          <w:sz w:val="20"/>
          <w:szCs w:val="20"/>
          <w14:ligatures w14:val="none"/>
        </w:rPr>
        <w:t>characterized</w:t>
      </w:r>
      <w:r w:rsidRPr="008C4B51">
        <w:rPr>
          <w:rFonts w:ascii="Arial" w:eastAsia="Times New Roman" w:hAnsi="Arial" w:cs="Arial"/>
          <w:kern w:val="0"/>
          <w:sz w:val="20"/>
          <w:szCs w:val="20"/>
          <w14:ligatures w14:val="none"/>
        </w:rPr>
        <w:t xml:space="preserve"> by </w:t>
      </w:r>
      <w:r w:rsidR="00160CC8" w:rsidRPr="008C4B51">
        <w:rPr>
          <w:rFonts w:ascii="Arial" w:eastAsia="Times New Roman" w:hAnsi="Arial" w:cs="Arial"/>
          <w:kern w:val="0"/>
          <w:sz w:val="20"/>
          <w:szCs w:val="20"/>
          <w14:ligatures w14:val="none"/>
        </w:rPr>
        <w:t>adsorption</w:t>
      </w:r>
      <w:r w:rsidRPr="008C4B51">
        <w:rPr>
          <w:rFonts w:ascii="Arial" w:eastAsia="Times New Roman" w:hAnsi="Arial" w:cs="Arial"/>
          <w:kern w:val="0"/>
          <w:sz w:val="20"/>
          <w:szCs w:val="20"/>
          <w14:ligatures w14:val="none"/>
        </w:rPr>
        <w:t xml:space="preserve"> sites that possess </w:t>
      </w:r>
      <w:r w:rsidR="00160CC8" w:rsidRPr="008C4B51">
        <w:rPr>
          <w:rFonts w:ascii="Arial" w:eastAsia="Times New Roman" w:hAnsi="Arial" w:cs="Arial"/>
          <w:kern w:val="0"/>
          <w:sz w:val="20"/>
          <w:szCs w:val="20"/>
          <w14:ligatures w14:val="none"/>
        </w:rPr>
        <w:t>equal</w:t>
      </w:r>
      <w:r w:rsidRPr="008C4B51">
        <w:rPr>
          <w:rFonts w:ascii="Arial" w:eastAsia="Times New Roman" w:hAnsi="Arial" w:cs="Arial"/>
          <w:kern w:val="0"/>
          <w:sz w:val="20"/>
          <w:szCs w:val="20"/>
          <w14:ligatures w14:val="none"/>
        </w:rPr>
        <w:t xml:space="preserve"> energy values, which are analogous and do not interact with one another</w:t>
      </w:r>
      <w:r w:rsidR="00653E03" w:rsidRPr="008C4B51">
        <w:rPr>
          <w:rFonts w:ascii="Arial" w:eastAsia="Times New Roman" w:hAnsi="Arial" w:cs="Arial"/>
          <w:kern w:val="0"/>
          <w:sz w:val="20"/>
          <w:szCs w:val="20"/>
          <w14:ligatures w14:val="none"/>
        </w:rPr>
        <w:t xml:space="preserve"> (</w:t>
      </w:r>
      <w:proofErr w:type="spellStart"/>
      <w:r w:rsidR="00653E03" w:rsidRPr="008C4B51">
        <w:rPr>
          <w:rFonts w:ascii="Arial" w:eastAsia="Times New Roman" w:hAnsi="Arial" w:cs="Arial"/>
          <w:kern w:val="0"/>
          <w:sz w:val="20"/>
          <w:szCs w:val="20"/>
          <w14:ligatures w14:val="none"/>
        </w:rPr>
        <w:t>Alafnan</w:t>
      </w:r>
      <w:proofErr w:type="spellEnd"/>
      <w:r w:rsidR="00653E03" w:rsidRPr="008C4B51">
        <w:rPr>
          <w:rFonts w:ascii="Arial" w:eastAsia="Times New Roman" w:hAnsi="Arial" w:cs="Arial"/>
          <w:kern w:val="0"/>
          <w:sz w:val="20"/>
          <w:szCs w:val="20"/>
          <w14:ligatures w14:val="none"/>
        </w:rPr>
        <w:t xml:space="preserve"> </w:t>
      </w:r>
      <w:r w:rsidR="00653E03" w:rsidRPr="008C4B51">
        <w:rPr>
          <w:rFonts w:ascii="Arial" w:eastAsia="Times New Roman" w:hAnsi="Arial" w:cs="Arial"/>
          <w:i/>
          <w:iCs/>
          <w:kern w:val="0"/>
          <w:sz w:val="20"/>
          <w:szCs w:val="20"/>
          <w14:ligatures w14:val="none"/>
        </w:rPr>
        <w:t>et al</w:t>
      </w:r>
      <w:r w:rsidR="00653E03" w:rsidRPr="008C4B51">
        <w:rPr>
          <w:rFonts w:ascii="Arial" w:eastAsia="Times New Roman" w:hAnsi="Arial" w:cs="Arial"/>
          <w:kern w:val="0"/>
          <w:sz w:val="20"/>
          <w:szCs w:val="20"/>
          <w14:ligatures w14:val="none"/>
        </w:rPr>
        <w:t>., 2021)</w:t>
      </w:r>
      <w:r w:rsidRPr="008C4B51">
        <w:rPr>
          <w:rFonts w:ascii="Arial" w:eastAsia="Times New Roman" w:hAnsi="Arial" w:cs="Arial"/>
          <w:kern w:val="0"/>
          <w:sz w:val="20"/>
          <w:szCs w:val="20"/>
          <w14:ligatures w14:val="none"/>
        </w:rPr>
        <w:t>.</w:t>
      </w:r>
      <w:r w:rsidR="00977083" w:rsidRPr="008C4B51">
        <w:rPr>
          <w:rFonts w:ascii="Arial" w:hAnsi="Arial" w:cs="Arial"/>
          <w:sz w:val="20"/>
          <w:szCs w:val="20"/>
        </w:rPr>
        <w:t xml:space="preserve"> </w:t>
      </w:r>
      <w:r w:rsidR="006E0403" w:rsidRPr="008C4B51">
        <w:rPr>
          <w:rFonts w:ascii="Arial" w:hAnsi="Arial" w:cs="Arial"/>
          <w:sz w:val="20"/>
          <w:szCs w:val="20"/>
        </w:rPr>
        <w:t>From Fig.</w:t>
      </w:r>
      <w:r w:rsidR="00E45BD0">
        <w:rPr>
          <w:rFonts w:ascii="Arial" w:hAnsi="Arial" w:cs="Arial"/>
          <w:sz w:val="20"/>
          <w:szCs w:val="20"/>
        </w:rPr>
        <w:t>6</w:t>
      </w:r>
      <w:r w:rsidR="006E0403" w:rsidRPr="008C4B51">
        <w:rPr>
          <w:rFonts w:ascii="Arial" w:hAnsi="Arial" w:cs="Arial"/>
          <w:sz w:val="20"/>
          <w:szCs w:val="20"/>
        </w:rPr>
        <w:t xml:space="preserve">a, these values were calculated; </w:t>
      </w:r>
      <w:r w:rsidR="00977083" w:rsidRPr="008C4B51">
        <w:rPr>
          <w:rFonts w:ascii="Arial" w:eastAsiaTheme="minorEastAsia" w:hAnsi="Arial" w:cs="Arial"/>
          <w:sz w:val="20"/>
          <w:szCs w:val="20"/>
        </w:rPr>
        <w:t>K</w:t>
      </w:r>
      <w:r w:rsidR="00977083" w:rsidRPr="008C4B51">
        <w:rPr>
          <w:rFonts w:ascii="Arial" w:eastAsiaTheme="minorEastAsia" w:hAnsi="Arial" w:cs="Arial"/>
          <w:sz w:val="20"/>
          <w:szCs w:val="20"/>
          <w:vertAlign w:val="subscript"/>
        </w:rPr>
        <w:t>L</w:t>
      </w:r>
      <w:r w:rsidR="00977083" w:rsidRPr="008C4B51">
        <w:rPr>
          <w:rFonts w:ascii="Arial" w:eastAsiaTheme="minorEastAsia" w:hAnsi="Arial" w:cs="Arial"/>
          <w:sz w:val="20"/>
          <w:szCs w:val="20"/>
        </w:rPr>
        <w:t xml:space="preserve"> and </w:t>
      </w:r>
      <m:oMath>
        <m:sSub>
          <m:sSubPr>
            <m:ctrlPr>
              <w:rPr>
                <w:rFonts w:ascii="Cambria Math" w:hAnsi="Cambria Math" w:cs="Arial"/>
                <w:i/>
                <w:sz w:val="20"/>
                <w:szCs w:val="20"/>
              </w:rPr>
            </m:ctrlPr>
          </m:sSubPr>
          <m:e>
            <m:r>
              <w:rPr>
                <w:rFonts w:ascii="Cambria Math" w:hAnsi="Cambria Math" w:cs="Arial"/>
                <w:sz w:val="20"/>
                <w:szCs w:val="20"/>
              </w:rPr>
              <m:t>q</m:t>
            </m:r>
          </m:e>
          <m:sub>
            <m:r>
              <w:rPr>
                <w:rFonts w:ascii="Cambria Math" w:hAnsi="Cambria Math" w:cs="Arial"/>
                <w:sz w:val="20"/>
                <w:szCs w:val="20"/>
              </w:rPr>
              <m:t>m</m:t>
            </m:r>
          </m:sub>
        </m:sSub>
      </m:oMath>
      <w:r w:rsidR="00977083" w:rsidRPr="008C4B51">
        <w:rPr>
          <w:rFonts w:ascii="Arial" w:eastAsiaTheme="minorEastAsia" w:hAnsi="Arial" w:cs="Arial"/>
          <w:sz w:val="20"/>
          <w:szCs w:val="20"/>
        </w:rPr>
        <w:t xml:space="preserve"> are 0.107 L/mg and 3.879 mg/g </w:t>
      </w:r>
      <w:r w:rsidR="009C0666" w:rsidRPr="008C4B51">
        <w:rPr>
          <w:rFonts w:ascii="Arial" w:eastAsiaTheme="minorEastAsia" w:hAnsi="Arial" w:cs="Arial"/>
          <w:sz w:val="20"/>
          <w:szCs w:val="20"/>
        </w:rPr>
        <w:t>calculated</w:t>
      </w:r>
      <w:r w:rsidR="00977083" w:rsidRPr="008C4B51">
        <w:rPr>
          <w:rFonts w:ascii="Arial" w:eastAsiaTheme="minorEastAsia" w:hAnsi="Arial" w:cs="Arial"/>
          <w:sz w:val="20"/>
          <w:szCs w:val="20"/>
        </w:rPr>
        <w:t xml:space="preserve"> from the slope and intercept, respectively, R</w:t>
      </w:r>
      <w:r w:rsidR="00977083" w:rsidRPr="008C4B51">
        <w:rPr>
          <w:rFonts w:ascii="Arial" w:eastAsiaTheme="minorEastAsia" w:hAnsi="Arial" w:cs="Arial"/>
          <w:sz w:val="20"/>
          <w:szCs w:val="20"/>
          <w:vertAlign w:val="superscript"/>
        </w:rPr>
        <w:t>2</w:t>
      </w:r>
      <w:r w:rsidR="00977083" w:rsidRPr="008C4B51">
        <w:rPr>
          <w:rFonts w:ascii="Arial" w:eastAsiaTheme="minorEastAsia" w:hAnsi="Arial" w:cs="Arial"/>
          <w:sz w:val="20"/>
          <w:szCs w:val="20"/>
        </w:rPr>
        <w:t xml:space="preserve"> = 0.925. </w:t>
      </w:r>
      <w:r w:rsidR="009C0666" w:rsidRPr="008C4B51">
        <w:rPr>
          <w:rFonts w:ascii="Arial" w:eastAsiaTheme="minorEastAsia" w:hAnsi="Arial" w:cs="Arial"/>
          <w:sz w:val="20"/>
          <w:szCs w:val="20"/>
        </w:rPr>
        <w:t>And t</w:t>
      </w:r>
      <w:r w:rsidR="00977083" w:rsidRPr="008C4B51">
        <w:rPr>
          <w:rFonts w:ascii="Arial" w:eastAsiaTheme="minorEastAsia" w:hAnsi="Arial" w:cs="Arial"/>
          <w:sz w:val="20"/>
          <w:szCs w:val="20"/>
        </w:rPr>
        <w:t>he separation factor R</w:t>
      </w:r>
      <w:r w:rsidR="00977083" w:rsidRPr="008C4B51">
        <w:rPr>
          <w:rFonts w:ascii="Arial" w:eastAsiaTheme="minorEastAsia" w:hAnsi="Arial" w:cs="Arial"/>
          <w:sz w:val="20"/>
          <w:szCs w:val="20"/>
          <w:vertAlign w:val="subscript"/>
        </w:rPr>
        <w:t>L</w:t>
      </w:r>
      <w:r w:rsidR="00977083" w:rsidRPr="008C4B51">
        <w:rPr>
          <w:rFonts w:ascii="Arial" w:eastAsiaTheme="minorEastAsia" w:hAnsi="Arial" w:cs="Arial"/>
          <w:sz w:val="20"/>
          <w:szCs w:val="20"/>
        </w:rPr>
        <w:t xml:space="preserve"> (a dimensionless constant) is given by the </w:t>
      </w:r>
      <w:r w:rsidR="00E26430">
        <w:rPr>
          <w:rFonts w:ascii="Arial" w:eastAsiaTheme="minorEastAsia" w:hAnsi="Arial" w:cs="Arial"/>
          <w:sz w:val="20"/>
          <w:szCs w:val="20"/>
        </w:rPr>
        <w:t>e</w:t>
      </w:r>
      <w:r w:rsidR="00EC5407" w:rsidRPr="008C4B51">
        <w:rPr>
          <w:rFonts w:ascii="Arial" w:eastAsiaTheme="minorEastAsia" w:hAnsi="Arial" w:cs="Arial"/>
          <w:sz w:val="20"/>
          <w:szCs w:val="20"/>
        </w:rPr>
        <w:t>q</w:t>
      </w:r>
      <w:r w:rsidR="00E26430">
        <w:rPr>
          <w:rFonts w:ascii="Arial" w:eastAsiaTheme="minorEastAsia" w:hAnsi="Arial" w:cs="Arial"/>
          <w:sz w:val="20"/>
          <w:szCs w:val="20"/>
        </w:rPr>
        <w:t>uatio</w:t>
      </w:r>
      <w:r w:rsidR="007D2632" w:rsidRPr="008C4B51">
        <w:rPr>
          <w:rFonts w:ascii="Arial" w:eastAsiaTheme="minorEastAsia" w:hAnsi="Arial" w:cs="Arial"/>
          <w:sz w:val="20"/>
          <w:szCs w:val="20"/>
        </w:rPr>
        <w:t>n</w:t>
      </w:r>
      <w:r w:rsidR="00EC5407" w:rsidRPr="008C4B51">
        <w:rPr>
          <w:rFonts w:ascii="Arial" w:eastAsiaTheme="minorEastAsia" w:hAnsi="Arial" w:cs="Arial"/>
          <w:sz w:val="20"/>
          <w:szCs w:val="20"/>
        </w:rPr>
        <w:t xml:space="preserve"> </w:t>
      </w:r>
      <w:r w:rsidR="007D2632" w:rsidRPr="008C4B51">
        <w:rPr>
          <w:rFonts w:ascii="Arial" w:eastAsiaTheme="minorEastAsia" w:hAnsi="Arial" w:cs="Arial"/>
          <w:sz w:val="20"/>
          <w:szCs w:val="20"/>
        </w:rPr>
        <w:t>7</w:t>
      </w:r>
      <w:r w:rsidR="00977083" w:rsidRPr="008C4B51">
        <w:rPr>
          <w:rFonts w:ascii="Arial" w:eastAsiaTheme="minorEastAsia" w:hAnsi="Arial" w:cs="Arial"/>
          <w:sz w:val="20"/>
          <w:szCs w:val="20"/>
        </w:rPr>
        <w:t>:</w:t>
      </w:r>
    </w:p>
    <w:p w14:paraId="7DD04956" w14:textId="4500E4B5" w:rsidR="00BD42F9" w:rsidRPr="008C4B51" w:rsidRDefault="0043652A" w:rsidP="00977083">
      <w:pPr>
        <w:spacing w:line="360" w:lineRule="auto"/>
        <w:jc w:val="both"/>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L</m:t>
            </m:r>
          </m:sub>
        </m:sSub>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 xml:space="preserve">1+ </m:t>
            </m:r>
            <m:sSub>
              <m:sSubPr>
                <m:ctrlPr>
                  <w:rPr>
                    <w:rFonts w:ascii="Cambria Math" w:hAnsi="Cambria Math" w:cs="Arial"/>
                    <w:i/>
                    <w:sz w:val="20"/>
                    <w:szCs w:val="20"/>
                  </w:rPr>
                </m:ctrlPr>
              </m:sSubPr>
              <m:e>
                <m:r>
                  <w:rPr>
                    <w:rFonts w:ascii="Cambria Math" w:hAnsi="Cambria Math" w:cs="Arial"/>
                    <w:sz w:val="20"/>
                    <w:szCs w:val="20"/>
                  </w:rPr>
                  <m:t>K</m:t>
                </m:r>
              </m:e>
              <m:sub>
                <m:r>
                  <w:rPr>
                    <w:rFonts w:ascii="Cambria Math" w:hAnsi="Cambria Math" w:cs="Arial"/>
                    <w:sz w:val="20"/>
                    <w:szCs w:val="20"/>
                  </w:rPr>
                  <m:t>L</m:t>
                </m:r>
              </m:sub>
            </m:sSub>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o</m:t>
                </m:r>
              </m:sub>
            </m:sSub>
          </m:den>
        </m:f>
        <m:r>
          <w:rPr>
            <w:rFonts w:ascii="Cambria Math" w:hAnsi="Cambria Math" w:cs="Arial"/>
            <w:sz w:val="20"/>
            <w:szCs w:val="20"/>
          </w:rPr>
          <m:t xml:space="preserve"> </m:t>
        </m:r>
      </m:oMath>
      <w:r w:rsidR="00977083" w:rsidRPr="008C4B51">
        <w:rPr>
          <w:rFonts w:ascii="Arial" w:eastAsiaTheme="minorEastAsia" w:hAnsi="Arial" w:cs="Arial"/>
          <w:sz w:val="20"/>
          <w:szCs w:val="20"/>
        </w:rPr>
        <w:tab/>
      </w:r>
      <w:r w:rsidR="00977083" w:rsidRPr="008C4B51">
        <w:rPr>
          <w:rFonts w:ascii="Arial" w:eastAsiaTheme="minorEastAsia" w:hAnsi="Arial" w:cs="Arial"/>
          <w:sz w:val="20"/>
          <w:szCs w:val="20"/>
        </w:rPr>
        <w:tab/>
      </w:r>
      <w:r w:rsidR="007D2632" w:rsidRPr="008C4B51">
        <w:rPr>
          <w:rFonts w:ascii="Arial" w:eastAsiaTheme="minorEastAsia" w:hAnsi="Arial" w:cs="Arial"/>
          <w:sz w:val="20"/>
          <w:szCs w:val="20"/>
        </w:rPr>
        <w:tab/>
      </w:r>
      <w:r w:rsidR="007D2632" w:rsidRPr="008C4B51">
        <w:rPr>
          <w:rFonts w:ascii="Arial" w:eastAsiaTheme="minorEastAsia" w:hAnsi="Arial" w:cs="Arial"/>
          <w:sz w:val="20"/>
          <w:szCs w:val="20"/>
        </w:rPr>
        <w:tab/>
      </w:r>
      <w:r w:rsidR="007D2632" w:rsidRPr="008C4B51">
        <w:rPr>
          <w:rFonts w:ascii="Arial" w:eastAsiaTheme="minorEastAsia" w:hAnsi="Arial" w:cs="Arial"/>
          <w:sz w:val="20"/>
          <w:szCs w:val="20"/>
        </w:rPr>
        <w:tab/>
      </w:r>
      <w:r w:rsidR="007D2632" w:rsidRPr="008C4B51">
        <w:rPr>
          <w:rFonts w:ascii="Arial" w:eastAsiaTheme="minorEastAsia" w:hAnsi="Arial" w:cs="Arial"/>
          <w:sz w:val="20"/>
          <w:szCs w:val="20"/>
        </w:rPr>
        <w:tab/>
      </w:r>
      <w:r w:rsidR="007D2632" w:rsidRPr="008C4B51">
        <w:rPr>
          <w:rFonts w:ascii="Arial" w:eastAsiaTheme="minorEastAsia" w:hAnsi="Arial" w:cs="Arial"/>
          <w:sz w:val="20"/>
          <w:szCs w:val="20"/>
        </w:rPr>
        <w:tab/>
      </w:r>
      <w:r w:rsidR="007D2632" w:rsidRPr="008C4B51">
        <w:rPr>
          <w:rFonts w:ascii="Arial" w:eastAsiaTheme="minorEastAsia" w:hAnsi="Arial" w:cs="Arial"/>
          <w:sz w:val="20"/>
          <w:szCs w:val="20"/>
        </w:rPr>
        <w:tab/>
      </w:r>
      <w:r w:rsidR="007D2632" w:rsidRPr="008C4B51">
        <w:rPr>
          <w:rFonts w:ascii="Arial" w:eastAsiaTheme="minorEastAsia" w:hAnsi="Arial" w:cs="Arial"/>
          <w:sz w:val="20"/>
          <w:szCs w:val="20"/>
        </w:rPr>
        <w:tab/>
      </w:r>
      <w:r w:rsidR="007D2632" w:rsidRPr="008C4B51">
        <w:rPr>
          <w:rFonts w:ascii="Arial" w:eastAsiaTheme="minorEastAsia" w:hAnsi="Arial" w:cs="Arial"/>
          <w:sz w:val="20"/>
          <w:szCs w:val="20"/>
        </w:rPr>
        <w:tab/>
      </w:r>
      <w:r w:rsidR="00DA6EBC">
        <w:rPr>
          <w:rFonts w:ascii="Arial" w:eastAsiaTheme="minorEastAsia" w:hAnsi="Arial" w:cs="Arial"/>
          <w:sz w:val="20"/>
          <w:szCs w:val="20"/>
        </w:rPr>
        <w:tab/>
      </w:r>
      <w:r w:rsidR="00E26430">
        <w:rPr>
          <w:rFonts w:ascii="Arial" w:eastAsiaTheme="minorEastAsia" w:hAnsi="Arial" w:cs="Arial"/>
          <w:sz w:val="20"/>
          <w:szCs w:val="20"/>
        </w:rPr>
        <w:t xml:space="preserve"> </w:t>
      </w:r>
      <w:r w:rsidR="007D2632" w:rsidRPr="008C4B51">
        <w:rPr>
          <w:rFonts w:ascii="Arial" w:eastAsiaTheme="minorEastAsia" w:hAnsi="Arial" w:cs="Arial"/>
          <w:sz w:val="20"/>
          <w:szCs w:val="20"/>
        </w:rPr>
        <w:t>7</w:t>
      </w:r>
    </w:p>
    <w:p w14:paraId="2189B6D6" w14:textId="77777777" w:rsidR="00DE5BAB" w:rsidRPr="008C4B51" w:rsidRDefault="009C0666" w:rsidP="00DE5BAB">
      <w:pPr>
        <w:pStyle w:val="NormalWeb"/>
        <w:spacing w:before="0" w:beforeAutospacing="0" w:after="0" w:afterAutospacing="0" w:line="360" w:lineRule="auto"/>
        <w:jc w:val="both"/>
        <w:rPr>
          <w:rFonts w:ascii="Arial" w:hAnsi="Arial" w:cs="Arial"/>
          <w:sz w:val="20"/>
          <w:szCs w:val="20"/>
        </w:rPr>
      </w:pPr>
      <w:r w:rsidRPr="008C4B51">
        <w:rPr>
          <w:rFonts w:ascii="Arial" w:hAnsi="Arial" w:cs="Arial"/>
          <w:sz w:val="20"/>
          <w:szCs w:val="20"/>
        </w:rPr>
        <w:t>The calculated R</w:t>
      </w:r>
      <w:r w:rsidRPr="008C4B51">
        <w:rPr>
          <w:rFonts w:ascii="Arial" w:hAnsi="Arial" w:cs="Arial"/>
          <w:i/>
          <w:iCs/>
          <w:sz w:val="20"/>
          <w:szCs w:val="20"/>
          <w:vertAlign w:val="subscript"/>
        </w:rPr>
        <w:t>L</w:t>
      </w:r>
      <w:r w:rsidRPr="008C4B51">
        <w:rPr>
          <w:rFonts w:ascii="Arial" w:hAnsi="Arial" w:cs="Arial"/>
          <w:sz w:val="20"/>
          <w:szCs w:val="20"/>
        </w:rPr>
        <w:t xml:space="preserve"> value, ranging between 0 and 1, indicates </w:t>
      </w:r>
      <w:proofErr w:type="spellStart"/>
      <w:r w:rsidRPr="008C4B51">
        <w:rPr>
          <w:rFonts w:ascii="Arial" w:hAnsi="Arial" w:cs="Arial"/>
          <w:sz w:val="20"/>
          <w:szCs w:val="20"/>
        </w:rPr>
        <w:t>favourable</w:t>
      </w:r>
      <w:proofErr w:type="spellEnd"/>
      <w:r w:rsidRPr="008C4B51">
        <w:rPr>
          <w:rFonts w:ascii="Arial" w:hAnsi="Arial" w:cs="Arial"/>
          <w:sz w:val="20"/>
          <w:szCs w:val="20"/>
        </w:rPr>
        <w:t xml:space="preserve"> adsorption of BR9 onto CASSAC. </w:t>
      </w:r>
    </w:p>
    <w:p w14:paraId="1E52FDF0" w14:textId="4C1DF478" w:rsidR="009838C8" w:rsidRPr="008C4B51" w:rsidRDefault="009C0666" w:rsidP="00DE5BAB">
      <w:pPr>
        <w:pStyle w:val="NormalWeb"/>
        <w:spacing w:before="0" w:beforeAutospacing="0" w:after="0" w:afterAutospacing="0" w:line="360" w:lineRule="auto"/>
        <w:jc w:val="both"/>
        <w:rPr>
          <w:rFonts w:ascii="Arial" w:hAnsi="Arial" w:cs="Arial"/>
          <w:sz w:val="20"/>
          <w:szCs w:val="20"/>
        </w:rPr>
      </w:pPr>
      <w:r w:rsidRPr="008C4B51">
        <w:rPr>
          <w:rFonts w:ascii="Arial" w:hAnsi="Arial" w:cs="Arial"/>
          <w:sz w:val="20"/>
          <w:szCs w:val="20"/>
        </w:rPr>
        <w:t xml:space="preserve">The Freundlich isotherm model describes multilayer adsorption on a heterogeneous surface with a non-uniform distribution of adsorption sites and/or binding energies. </w:t>
      </w:r>
      <w:r w:rsidR="006E0403" w:rsidRPr="008C4B51">
        <w:rPr>
          <w:rFonts w:ascii="Arial" w:hAnsi="Arial" w:cs="Arial"/>
          <w:sz w:val="20"/>
          <w:szCs w:val="20"/>
        </w:rPr>
        <w:t xml:space="preserve">Fig. </w:t>
      </w:r>
      <w:r w:rsidR="00E45BD0">
        <w:rPr>
          <w:rFonts w:ascii="Arial" w:hAnsi="Arial" w:cs="Arial"/>
          <w:sz w:val="20"/>
          <w:szCs w:val="20"/>
        </w:rPr>
        <w:t>6</w:t>
      </w:r>
      <w:r w:rsidR="006E0403" w:rsidRPr="008C4B51">
        <w:rPr>
          <w:rFonts w:ascii="Arial" w:hAnsi="Arial" w:cs="Arial"/>
          <w:sz w:val="20"/>
          <w:szCs w:val="20"/>
        </w:rPr>
        <w:t xml:space="preserve">b represents the </w:t>
      </w:r>
      <w:r w:rsidRPr="008C4B51">
        <w:rPr>
          <w:rFonts w:ascii="Arial" w:hAnsi="Arial" w:cs="Arial"/>
          <w:sz w:val="20"/>
          <w:szCs w:val="20"/>
        </w:rPr>
        <w:t xml:space="preserve">Freundlich plot </w:t>
      </w:r>
      <w:r w:rsidR="006E0403" w:rsidRPr="008C4B51">
        <w:rPr>
          <w:rFonts w:ascii="Arial" w:hAnsi="Arial" w:cs="Arial"/>
          <w:sz w:val="20"/>
          <w:szCs w:val="20"/>
        </w:rPr>
        <w:t>with</w:t>
      </w:r>
      <w:r w:rsidRPr="008C4B51">
        <w:rPr>
          <w:rFonts w:ascii="Arial" w:hAnsi="Arial" w:cs="Arial"/>
          <w:sz w:val="20"/>
          <w:szCs w:val="20"/>
        </w:rPr>
        <w:t xml:space="preserve"> a Freundlich constant </w:t>
      </w:r>
      <w:r w:rsidR="006E0403" w:rsidRPr="008C4B51">
        <w:rPr>
          <w:rFonts w:ascii="Arial" w:hAnsi="Arial" w:cs="Arial"/>
          <w:sz w:val="20"/>
          <w:szCs w:val="20"/>
        </w:rPr>
        <w:t>(</w:t>
      </w:r>
      <w:proofErr w:type="spellStart"/>
      <w:r w:rsidRPr="008C4B51">
        <w:rPr>
          <w:rFonts w:ascii="Arial" w:hAnsi="Arial" w:cs="Arial"/>
          <w:sz w:val="20"/>
          <w:szCs w:val="20"/>
        </w:rPr>
        <w:t>K</w:t>
      </w:r>
      <w:r w:rsidRPr="008C4B51">
        <w:rPr>
          <w:rFonts w:ascii="Arial" w:hAnsi="Arial" w:cs="Arial"/>
          <w:sz w:val="20"/>
          <w:szCs w:val="20"/>
          <w:vertAlign w:val="subscript"/>
        </w:rPr>
        <w:t>f</w:t>
      </w:r>
      <w:proofErr w:type="spellEnd"/>
      <w:r w:rsidR="006E0403" w:rsidRPr="008C4B51">
        <w:rPr>
          <w:rFonts w:ascii="Arial" w:hAnsi="Arial" w:cs="Arial"/>
          <w:sz w:val="20"/>
          <w:szCs w:val="20"/>
        </w:rPr>
        <w:t>)</w:t>
      </w:r>
      <w:r w:rsidRPr="008C4B51">
        <w:rPr>
          <w:rFonts w:ascii="Arial" w:hAnsi="Arial" w:cs="Arial"/>
          <w:sz w:val="20"/>
          <w:szCs w:val="20"/>
        </w:rPr>
        <w:t xml:space="preserve"> of 0.78 mg/g and an n value of 1.909 g/L, determined from the intercept and slope, respectively. The high R² value of 0.9513 reflects an excellent fit for the adsorption of BR9 onto CASSAC using this isotherm model</w:t>
      </w:r>
      <w:r w:rsidR="00FD5AF5" w:rsidRPr="008C4B51">
        <w:rPr>
          <w:rFonts w:ascii="Arial" w:hAnsi="Arial" w:cs="Arial"/>
          <w:sz w:val="20"/>
          <w:szCs w:val="20"/>
        </w:rPr>
        <w:t xml:space="preserve">. This model elucidates CASSAC’s improved adsorption capacity attributed to its heterogeneous characteristics, which offer sites with varying energy levels (Fung, </w:t>
      </w:r>
      <w:r w:rsidR="00FD5AF5" w:rsidRPr="008C4B51">
        <w:rPr>
          <w:rFonts w:ascii="Arial" w:hAnsi="Arial" w:cs="Arial"/>
          <w:i/>
          <w:iCs/>
          <w:sz w:val="20"/>
          <w:szCs w:val="20"/>
        </w:rPr>
        <w:t>et al</w:t>
      </w:r>
      <w:r w:rsidR="00FD5AF5" w:rsidRPr="008C4B51">
        <w:rPr>
          <w:rFonts w:ascii="Arial" w:hAnsi="Arial" w:cs="Arial"/>
          <w:sz w:val="20"/>
          <w:szCs w:val="20"/>
        </w:rPr>
        <w:t>., 2021)</w:t>
      </w:r>
      <w:r w:rsidR="009838C8" w:rsidRPr="008C4B51">
        <w:rPr>
          <w:rFonts w:ascii="Arial" w:hAnsi="Arial" w:cs="Arial"/>
          <w:sz w:val="20"/>
          <w:szCs w:val="20"/>
        </w:rPr>
        <w:t xml:space="preserve">. The </w:t>
      </w:r>
      <w:proofErr w:type="spellStart"/>
      <w:r w:rsidR="009838C8" w:rsidRPr="008C4B51">
        <w:rPr>
          <w:rFonts w:ascii="Arial" w:hAnsi="Arial" w:cs="Arial"/>
          <w:sz w:val="20"/>
          <w:szCs w:val="20"/>
        </w:rPr>
        <w:t>favourability</w:t>
      </w:r>
      <w:proofErr w:type="spellEnd"/>
      <w:r w:rsidR="009838C8" w:rsidRPr="008C4B51">
        <w:rPr>
          <w:rFonts w:ascii="Arial" w:hAnsi="Arial" w:cs="Arial"/>
          <w:sz w:val="20"/>
          <w:szCs w:val="20"/>
        </w:rPr>
        <w:t xml:space="preserve"> of the adsorption process is further supported by the Freundlich adsorption intensity (n), which exceeds unity for the activated carbon. An adsorbent is considered </w:t>
      </w:r>
      <w:proofErr w:type="spellStart"/>
      <w:r w:rsidR="009838C8" w:rsidRPr="008C4B51">
        <w:rPr>
          <w:rFonts w:ascii="Arial" w:hAnsi="Arial" w:cs="Arial"/>
          <w:sz w:val="20"/>
          <w:szCs w:val="20"/>
        </w:rPr>
        <w:t>favourable</w:t>
      </w:r>
      <w:proofErr w:type="spellEnd"/>
      <w:r w:rsidR="009838C8" w:rsidRPr="008C4B51">
        <w:rPr>
          <w:rFonts w:ascii="Arial" w:hAnsi="Arial" w:cs="Arial"/>
          <w:sz w:val="20"/>
          <w:szCs w:val="20"/>
        </w:rPr>
        <w:t xml:space="preserve"> for pollutant uptake if </w:t>
      </w:r>
      <w:r w:rsidR="009838C8" w:rsidRPr="008C4B51">
        <w:rPr>
          <w:rStyle w:val="mord"/>
          <w:rFonts w:ascii="Arial" w:hAnsi="Arial" w:cs="Arial"/>
          <w:sz w:val="20"/>
          <w:szCs w:val="20"/>
        </w:rPr>
        <w:t>n</w:t>
      </w:r>
      <w:r w:rsidR="009838C8" w:rsidRPr="008C4B51">
        <w:rPr>
          <w:rFonts w:ascii="Arial" w:hAnsi="Arial" w:cs="Arial"/>
          <w:sz w:val="20"/>
          <w:szCs w:val="20"/>
        </w:rPr>
        <w:t xml:space="preserve"> ranges between 1 and 10 (</w:t>
      </w:r>
      <w:r w:rsidR="009838C8" w:rsidRPr="008C4B51">
        <w:rPr>
          <w:rFonts w:ascii="Arial" w:hAnsi="Arial" w:cs="Arial"/>
          <w:color w:val="222222"/>
          <w:sz w:val="20"/>
          <w:szCs w:val="20"/>
          <w:shd w:val="clear" w:color="auto" w:fill="FFFFFF"/>
        </w:rPr>
        <w:t xml:space="preserve">Rosli, </w:t>
      </w:r>
      <w:r w:rsidR="009838C8" w:rsidRPr="008C4B51">
        <w:rPr>
          <w:rFonts w:ascii="Arial" w:hAnsi="Arial" w:cs="Arial"/>
          <w:i/>
          <w:iCs/>
          <w:color w:val="222222"/>
          <w:sz w:val="20"/>
          <w:szCs w:val="20"/>
          <w:shd w:val="clear" w:color="auto" w:fill="FFFFFF"/>
        </w:rPr>
        <w:t xml:space="preserve">et al., </w:t>
      </w:r>
      <w:r w:rsidR="009838C8" w:rsidRPr="008C4B51">
        <w:rPr>
          <w:rFonts w:ascii="Arial" w:hAnsi="Arial" w:cs="Arial"/>
          <w:color w:val="222222"/>
          <w:sz w:val="20"/>
          <w:szCs w:val="20"/>
          <w:shd w:val="clear" w:color="auto" w:fill="FFFFFF"/>
        </w:rPr>
        <w:t>2019</w:t>
      </w:r>
      <w:r w:rsidR="009838C8" w:rsidRPr="008C4B51">
        <w:rPr>
          <w:rFonts w:ascii="Arial" w:hAnsi="Arial" w:cs="Arial"/>
          <w:sz w:val="20"/>
          <w:szCs w:val="20"/>
        </w:rPr>
        <w:t xml:space="preserve">). </w:t>
      </w:r>
    </w:p>
    <w:p w14:paraId="70084865" w14:textId="2F742A31" w:rsidR="0070673A" w:rsidRPr="008C4B51" w:rsidRDefault="00DE5BAB" w:rsidP="00DE5BAB">
      <w:pPr>
        <w:pStyle w:val="NormalWeb"/>
        <w:spacing w:line="360" w:lineRule="auto"/>
        <w:jc w:val="both"/>
        <w:rPr>
          <w:rFonts w:ascii="Arial" w:hAnsi="Arial" w:cs="Arial"/>
          <w:sz w:val="20"/>
          <w:szCs w:val="20"/>
        </w:rPr>
      </w:pPr>
      <w:r w:rsidRPr="008C4B51">
        <w:rPr>
          <w:rFonts w:ascii="Arial" w:hAnsi="Arial" w:cs="Arial"/>
          <w:sz w:val="20"/>
          <w:szCs w:val="20"/>
        </w:rPr>
        <w:t>The Temkin isotherm model suggests that the heat of adsorption for all molecules decreases linearly with coverage due to interactions between the adsorbent and adsorbate</w:t>
      </w:r>
      <w:r w:rsidR="00383D99" w:rsidRPr="008C4B51">
        <w:rPr>
          <w:rFonts w:ascii="Arial" w:hAnsi="Arial" w:cs="Arial"/>
          <w:sz w:val="20"/>
          <w:szCs w:val="20"/>
        </w:rPr>
        <w:t xml:space="preserve"> (Dada </w:t>
      </w:r>
      <w:r w:rsidR="00383D99" w:rsidRPr="008C4B51">
        <w:rPr>
          <w:rFonts w:ascii="Arial" w:hAnsi="Arial" w:cs="Arial"/>
          <w:i/>
          <w:iCs/>
          <w:sz w:val="20"/>
          <w:szCs w:val="20"/>
        </w:rPr>
        <w:t>et al</w:t>
      </w:r>
      <w:r w:rsidR="00383D99" w:rsidRPr="008C4B51">
        <w:rPr>
          <w:rFonts w:ascii="Arial" w:hAnsi="Arial" w:cs="Arial"/>
          <w:sz w:val="20"/>
          <w:szCs w:val="20"/>
        </w:rPr>
        <w:t>., 2019)</w:t>
      </w:r>
      <w:r w:rsidR="00FD5AF5" w:rsidRPr="008C4B51">
        <w:rPr>
          <w:rFonts w:ascii="Arial" w:hAnsi="Arial" w:cs="Arial"/>
          <w:sz w:val="20"/>
          <w:szCs w:val="20"/>
        </w:rPr>
        <w:t xml:space="preserve">. </w:t>
      </w:r>
      <w:r w:rsidR="0062642E" w:rsidRPr="008C4B51">
        <w:rPr>
          <w:rFonts w:ascii="Arial" w:hAnsi="Arial" w:cs="Arial"/>
          <w:sz w:val="20"/>
          <w:szCs w:val="20"/>
        </w:rPr>
        <w:t xml:space="preserve">Fig. </w:t>
      </w:r>
      <w:r w:rsidR="00E45BD0">
        <w:rPr>
          <w:rFonts w:ascii="Arial" w:hAnsi="Arial" w:cs="Arial"/>
          <w:sz w:val="20"/>
          <w:szCs w:val="20"/>
        </w:rPr>
        <w:t>6</w:t>
      </w:r>
      <w:r w:rsidR="0062642E" w:rsidRPr="008C4B51">
        <w:rPr>
          <w:rFonts w:ascii="Arial" w:hAnsi="Arial" w:cs="Arial"/>
          <w:sz w:val="20"/>
          <w:szCs w:val="20"/>
        </w:rPr>
        <w:t>c represents t</w:t>
      </w:r>
      <w:r w:rsidR="00FD5AF5" w:rsidRPr="008C4B51">
        <w:rPr>
          <w:rFonts w:ascii="Arial" w:hAnsi="Arial" w:cs="Arial"/>
          <w:sz w:val="20"/>
          <w:szCs w:val="20"/>
        </w:rPr>
        <w:t>he Temkin isotherm model</w:t>
      </w:r>
      <w:r w:rsidR="0062642E" w:rsidRPr="008C4B51">
        <w:rPr>
          <w:rFonts w:ascii="Arial" w:hAnsi="Arial" w:cs="Arial"/>
          <w:sz w:val="20"/>
          <w:szCs w:val="20"/>
        </w:rPr>
        <w:t xml:space="preserve"> plot which</w:t>
      </w:r>
      <w:r w:rsidR="00FD5AF5" w:rsidRPr="008C4B51">
        <w:rPr>
          <w:rFonts w:ascii="Arial" w:hAnsi="Arial" w:cs="Arial"/>
          <w:sz w:val="20"/>
          <w:szCs w:val="20"/>
        </w:rPr>
        <w:t xml:space="preserve"> yielded</w:t>
      </w:r>
      <w:r w:rsidR="00383D99" w:rsidRPr="008C4B51">
        <w:rPr>
          <w:rFonts w:ascii="Arial" w:hAnsi="Arial" w:cs="Arial"/>
          <w:sz w:val="20"/>
          <w:szCs w:val="20"/>
        </w:rPr>
        <w:t xml:space="preserve"> the</w:t>
      </w:r>
      <w:r w:rsidR="00FD5AF5" w:rsidRPr="008C4B51">
        <w:rPr>
          <w:rFonts w:ascii="Arial" w:hAnsi="Arial" w:cs="Arial"/>
          <w:sz w:val="20"/>
          <w:szCs w:val="20"/>
        </w:rPr>
        <w:t xml:space="preserve"> constants B = 7.346 g/L and A = -0.58 g/L, with a coefficient value R² of 0.8769.</w:t>
      </w:r>
    </w:p>
    <w:p w14:paraId="3B3BEBAB" w14:textId="04CCC063" w:rsidR="00A62B96" w:rsidRPr="009A4073" w:rsidRDefault="00A62B96" w:rsidP="00D605AB">
      <w:pPr>
        <w:tabs>
          <w:tab w:val="left" w:pos="1005"/>
        </w:tabs>
        <w:spacing w:line="360" w:lineRule="auto"/>
        <w:jc w:val="both"/>
        <w:rPr>
          <w:rFonts w:ascii="Arial" w:hAnsi="Arial" w:cs="Arial"/>
          <w:sz w:val="24"/>
          <w:szCs w:val="24"/>
        </w:rPr>
      </w:pPr>
      <w:r w:rsidRPr="009A4073">
        <w:rPr>
          <w:rFonts w:ascii="Arial" w:hAnsi="Arial" w:cs="Arial"/>
          <w:noProof/>
          <w:sz w:val="24"/>
          <w:szCs w:val="24"/>
        </w:rPr>
        <w:drawing>
          <wp:inline distT="0" distB="0" distL="0" distR="0" wp14:anchorId="3DFD5175" wp14:editId="4DC75EF3">
            <wp:extent cx="5942330" cy="1714500"/>
            <wp:effectExtent l="0" t="0" r="0" b="0"/>
            <wp:docPr id="132379383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6680" cy="1715755"/>
                    </a:xfrm>
                    <a:prstGeom prst="rect">
                      <a:avLst/>
                    </a:prstGeom>
                    <a:noFill/>
                  </pic:spPr>
                </pic:pic>
              </a:graphicData>
            </a:graphic>
          </wp:inline>
        </w:drawing>
      </w:r>
    </w:p>
    <w:p w14:paraId="280C4AAA" w14:textId="0CBC403A" w:rsidR="00A62B96" w:rsidRPr="009A4073" w:rsidRDefault="00A62B96" w:rsidP="00D605AB">
      <w:pPr>
        <w:tabs>
          <w:tab w:val="left" w:pos="1005"/>
        </w:tabs>
        <w:spacing w:line="360" w:lineRule="auto"/>
        <w:jc w:val="both"/>
        <w:rPr>
          <w:rFonts w:ascii="Arial" w:hAnsi="Arial" w:cs="Arial"/>
          <w:sz w:val="24"/>
          <w:szCs w:val="24"/>
        </w:rPr>
      </w:pPr>
      <w:r w:rsidRPr="009A4073">
        <w:rPr>
          <w:rFonts w:ascii="Arial" w:hAnsi="Arial" w:cs="Arial"/>
          <w:noProof/>
          <w:sz w:val="24"/>
          <w:szCs w:val="24"/>
        </w:rPr>
        <w:drawing>
          <wp:inline distT="0" distB="0" distL="0" distR="0" wp14:anchorId="2CF8B794" wp14:editId="174F3721">
            <wp:extent cx="5942330" cy="1724025"/>
            <wp:effectExtent l="0" t="0" r="0" b="0"/>
            <wp:docPr id="856985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8679" cy="1725867"/>
                    </a:xfrm>
                    <a:prstGeom prst="rect">
                      <a:avLst/>
                    </a:prstGeom>
                    <a:noFill/>
                  </pic:spPr>
                </pic:pic>
              </a:graphicData>
            </a:graphic>
          </wp:inline>
        </w:drawing>
      </w:r>
    </w:p>
    <w:p w14:paraId="7B471D4C" w14:textId="424C81A4" w:rsidR="00A62B96" w:rsidRPr="008C4B51" w:rsidRDefault="00A62B96" w:rsidP="00DE5BAB">
      <w:pPr>
        <w:tabs>
          <w:tab w:val="left" w:pos="1005"/>
        </w:tabs>
        <w:spacing w:after="0" w:line="360" w:lineRule="auto"/>
        <w:jc w:val="both"/>
        <w:rPr>
          <w:rFonts w:ascii="Arial" w:hAnsi="Arial" w:cs="Arial"/>
          <w:sz w:val="20"/>
          <w:szCs w:val="20"/>
        </w:rPr>
      </w:pPr>
      <w:r w:rsidRPr="008C4B51">
        <w:rPr>
          <w:rFonts w:ascii="Arial" w:hAnsi="Arial" w:cs="Arial"/>
          <w:sz w:val="20"/>
          <w:szCs w:val="20"/>
        </w:rPr>
        <w:t xml:space="preserve">Fig. </w:t>
      </w:r>
      <w:r w:rsidR="00E45BD0">
        <w:rPr>
          <w:rFonts w:ascii="Arial" w:hAnsi="Arial" w:cs="Arial"/>
          <w:sz w:val="20"/>
          <w:szCs w:val="20"/>
        </w:rPr>
        <w:t>6</w:t>
      </w:r>
      <w:r w:rsidRPr="008C4B51">
        <w:rPr>
          <w:rFonts w:ascii="Arial" w:hAnsi="Arial" w:cs="Arial"/>
          <w:sz w:val="20"/>
          <w:szCs w:val="20"/>
        </w:rPr>
        <w:t xml:space="preserve">: (a) Langmuir, (b) Freundlich, (c) Temkin, and (d) </w:t>
      </w:r>
      <w:proofErr w:type="spellStart"/>
      <w:r w:rsidRPr="008C4B51">
        <w:rPr>
          <w:rFonts w:ascii="Arial" w:hAnsi="Arial" w:cs="Arial"/>
          <w:sz w:val="20"/>
          <w:szCs w:val="20"/>
        </w:rPr>
        <w:t>Dubinin-Radushkevich</w:t>
      </w:r>
      <w:proofErr w:type="spellEnd"/>
      <w:r w:rsidR="007C76B5" w:rsidRPr="008C4B51">
        <w:rPr>
          <w:rFonts w:ascii="Arial" w:hAnsi="Arial" w:cs="Arial"/>
          <w:sz w:val="20"/>
          <w:szCs w:val="20"/>
        </w:rPr>
        <w:t xml:space="preserve"> isotherm model</w:t>
      </w:r>
      <w:r w:rsidRPr="008C4B51">
        <w:rPr>
          <w:rFonts w:ascii="Arial" w:hAnsi="Arial" w:cs="Arial"/>
          <w:sz w:val="20"/>
          <w:szCs w:val="20"/>
        </w:rPr>
        <w:t xml:space="preserve"> plot of BR9 dye adsorption onto CASSAC</w:t>
      </w:r>
    </w:p>
    <w:p w14:paraId="01F6D842" w14:textId="7569E464" w:rsidR="00D605AB" w:rsidRPr="008C4B51" w:rsidRDefault="00DE5BAB" w:rsidP="00DE5BAB">
      <w:pPr>
        <w:pStyle w:val="NormalWeb"/>
        <w:spacing w:before="0" w:beforeAutospacing="0" w:after="0" w:afterAutospacing="0" w:line="360" w:lineRule="auto"/>
        <w:jc w:val="both"/>
        <w:rPr>
          <w:rFonts w:ascii="Arial" w:hAnsi="Arial" w:cs="Arial"/>
          <w:sz w:val="20"/>
          <w:szCs w:val="20"/>
        </w:rPr>
      </w:pPr>
      <w:r w:rsidRPr="008C4B51">
        <w:rPr>
          <w:rFonts w:ascii="Arial" w:hAnsi="Arial" w:cs="Arial"/>
          <w:sz w:val="20"/>
          <w:szCs w:val="20"/>
        </w:rPr>
        <w:lastRenderedPageBreak/>
        <w:t xml:space="preserve">The </w:t>
      </w:r>
      <w:proofErr w:type="spellStart"/>
      <w:r w:rsidRPr="008C4B51">
        <w:rPr>
          <w:rFonts w:ascii="Arial" w:hAnsi="Arial" w:cs="Arial"/>
          <w:sz w:val="20"/>
          <w:szCs w:val="20"/>
        </w:rPr>
        <w:t>Dubinin-Radushkevich</w:t>
      </w:r>
      <w:proofErr w:type="spellEnd"/>
      <w:r w:rsidRPr="008C4B51">
        <w:rPr>
          <w:rFonts w:ascii="Arial" w:hAnsi="Arial" w:cs="Arial"/>
          <w:sz w:val="20"/>
          <w:szCs w:val="20"/>
        </w:rPr>
        <w:t xml:space="preserve"> isotherm model suggests that adsorption takes place within micropores, considering the distribution of adsorption potential energy in the porous material (Al-</w:t>
      </w:r>
      <w:proofErr w:type="spellStart"/>
      <w:r w:rsidRPr="008C4B51">
        <w:rPr>
          <w:rFonts w:ascii="Arial" w:hAnsi="Arial" w:cs="Arial"/>
          <w:sz w:val="20"/>
          <w:szCs w:val="20"/>
        </w:rPr>
        <w:t>Ghouti</w:t>
      </w:r>
      <w:proofErr w:type="spellEnd"/>
      <w:r w:rsidRPr="008C4B51">
        <w:rPr>
          <w:rFonts w:ascii="Arial" w:hAnsi="Arial" w:cs="Arial"/>
          <w:sz w:val="20"/>
          <w:szCs w:val="20"/>
        </w:rPr>
        <w:t xml:space="preserve"> and </w:t>
      </w:r>
      <w:proofErr w:type="spellStart"/>
      <w:r w:rsidRPr="008C4B51">
        <w:rPr>
          <w:rFonts w:ascii="Arial" w:hAnsi="Arial" w:cs="Arial"/>
          <w:sz w:val="20"/>
          <w:szCs w:val="20"/>
        </w:rPr>
        <w:t>Da’ana</w:t>
      </w:r>
      <w:proofErr w:type="spellEnd"/>
      <w:r w:rsidRPr="008C4B51">
        <w:rPr>
          <w:rFonts w:ascii="Arial" w:hAnsi="Arial" w:cs="Arial"/>
          <w:sz w:val="20"/>
          <w:szCs w:val="20"/>
        </w:rPr>
        <w:t xml:space="preserve">, 2020). </w:t>
      </w:r>
      <w:r w:rsidR="0062642E" w:rsidRPr="008C4B51">
        <w:rPr>
          <w:rFonts w:ascii="Arial" w:hAnsi="Arial" w:cs="Arial"/>
          <w:sz w:val="20"/>
          <w:szCs w:val="20"/>
        </w:rPr>
        <w:t xml:space="preserve">Fig. </w:t>
      </w:r>
      <w:r w:rsidR="00901F69">
        <w:rPr>
          <w:rFonts w:ascii="Arial" w:hAnsi="Arial" w:cs="Arial"/>
          <w:sz w:val="20"/>
          <w:szCs w:val="20"/>
        </w:rPr>
        <w:t>6</w:t>
      </w:r>
      <w:r w:rsidR="0062642E" w:rsidRPr="008C4B51">
        <w:rPr>
          <w:rFonts w:ascii="Arial" w:hAnsi="Arial" w:cs="Arial"/>
          <w:sz w:val="20"/>
          <w:szCs w:val="20"/>
        </w:rPr>
        <w:t xml:space="preserve">d represents the </w:t>
      </w:r>
      <w:proofErr w:type="spellStart"/>
      <w:r w:rsidR="0062642E" w:rsidRPr="008C4B51">
        <w:rPr>
          <w:rFonts w:ascii="Arial" w:hAnsi="Arial" w:cs="Arial"/>
          <w:sz w:val="20"/>
          <w:szCs w:val="20"/>
        </w:rPr>
        <w:t>Dubinin-Radushkevich</w:t>
      </w:r>
      <w:proofErr w:type="spellEnd"/>
      <w:r w:rsidR="0062642E" w:rsidRPr="008C4B51">
        <w:rPr>
          <w:rFonts w:ascii="Arial" w:hAnsi="Arial" w:cs="Arial"/>
          <w:sz w:val="20"/>
          <w:szCs w:val="20"/>
        </w:rPr>
        <w:t xml:space="preserve"> isotherm model plot, which gave </w:t>
      </w:r>
      <w:r w:rsidRPr="008C4B51">
        <w:rPr>
          <w:rFonts w:ascii="Arial" w:hAnsi="Arial" w:cs="Arial"/>
          <w:sz w:val="20"/>
          <w:szCs w:val="20"/>
        </w:rPr>
        <w:t>β value</w:t>
      </w:r>
      <w:r w:rsidR="0062642E" w:rsidRPr="008C4B51">
        <w:rPr>
          <w:rFonts w:ascii="Arial" w:hAnsi="Arial" w:cs="Arial"/>
          <w:sz w:val="20"/>
          <w:szCs w:val="20"/>
        </w:rPr>
        <w:t xml:space="preserve"> from the slope</w:t>
      </w:r>
      <w:r w:rsidRPr="008C4B51">
        <w:rPr>
          <w:rFonts w:ascii="Arial" w:hAnsi="Arial" w:cs="Arial"/>
          <w:sz w:val="20"/>
          <w:szCs w:val="20"/>
        </w:rPr>
        <w:t xml:space="preserve">, while the intercept gives the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q</m:t>
            </m:r>
          </m:e>
          <m:sub>
            <m:r>
              <w:rPr>
                <w:rFonts w:ascii="Cambria Math" w:eastAsiaTheme="minorEastAsia" w:hAnsi="Cambria Math" w:cs="Arial"/>
                <w:sz w:val="20"/>
                <w:szCs w:val="20"/>
              </w:rPr>
              <m:t>m</m:t>
            </m:r>
          </m:sub>
        </m:sSub>
      </m:oMath>
      <w:r w:rsidRPr="008C4B51">
        <w:rPr>
          <w:rFonts w:ascii="Arial" w:hAnsi="Arial" w:cs="Arial"/>
          <w:sz w:val="20"/>
          <w:szCs w:val="20"/>
        </w:rPr>
        <w:t xml:space="preserve"> value</w:t>
      </w:r>
      <w:r w:rsidR="00D605AB" w:rsidRPr="008C4B51">
        <w:rPr>
          <w:rFonts w:ascii="Arial" w:hAnsi="Arial" w:cs="Arial"/>
          <w:sz w:val="20"/>
          <w:szCs w:val="20"/>
        </w:rPr>
        <w:t>. β = 5 × 10</w:t>
      </w:r>
      <w:r w:rsidR="00D605AB" w:rsidRPr="008C4B51">
        <w:rPr>
          <w:rFonts w:ascii="Arial" w:hAnsi="Arial" w:cs="Arial"/>
          <w:sz w:val="20"/>
          <w:szCs w:val="20"/>
          <w:vertAlign w:val="superscript"/>
        </w:rPr>
        <w:t>-6</w:t>
      </w:r>
      <w:r w:rsidR="00D605AB" w:rsidRPr="008C4B51">
        <w:rPr>
          <w:rFonts w:ascii="Arial" w:hAnsi="Arial" w:cs="Arial"/>
          <w:sz w:val="20"/>
          <w:szCs w:val="20"/>
        </w:rPr>
        <w:t xml:space="preserve"> mol</w:t>
      </w:r>
      <w:r w:rsidR="00D605AB" w:rsidRPr="008C4B51">
        <w:rPr>
          <w:rFonts w:ascii="Arial" w:hAnsi="Arial" w:cs="Arial"/>
          <w:sz w:val="20"/>
          <w:szCs w:val="20"/>
          <w:vertAlign w:val="superscript"/>
        </w:rPr>
        <w:t>2</w:t>
      </w:r>
      <w:r w:rsidR="00D605AB" w:rsidRPr="008C4B51">
        <w:rPr>
          <w:rFonts w:ascii="Arial" w:hAnsi="Arial" w:cs="Arial"/>
          <w:sz w:val="20"/>
          <w:szCs w:val="20"/>
        </w:rPr>
        <w:t>/J</w:t>
      </w:r>
      <w:r w:rsidR="00D605AB" w:rsidRPr="008C4B51">
        <w:rPr>
          <w:rFonts w:ascii="Arial" w:hAnsi="Arial" w:cs="Arial"/>
          <w:sz w:val="20"/>
          <w:szCs w:val="20"/>
          <w:vertAlign w:val="superscript"/>
        </w:rPr>
        <w:t xml:space="preserve">2 </w:t>
      </w:r>
      <w:r w:rsidR="00D605AB" w:rsidRPr="008C4B51">
        <w:rPr>
          <w:rFonts w:ascii="Arial" w:hAnsi="Arial" w:cs="Arial"/>
          <w:sz w:val="20"/>
          <w:szCs w:val="20"/>
        </w:rPr>
        <w:t xml:space="preserve">and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q</m:t>
            </m:r>
          </m:e>
          <m:sub>
            <m:r>
              <w:rPr>
                <w:rFonts w:ascii="Cambria Math" w:eastAsiaTheme="minorEastAsia" w:hAnsi="Cambria Math" w:cs="Arial"/>
                <w:sz w:val="20"/>
                <w:szCs w:val="20"/>
              </w:rPr>
              <m:t>m</m:t>
            </m:r>
          </m:sub>
        </m:sSub>
      </m:oMath>
      <w:r w:rsidR="00D605AB" w:rsidRPr="008C4B51">
        <w:rPr>
          <w:rFonts w:ascii="Arial" w:hAnsi="Arial" w:cs="Arial"/>
          <w:sz w:val="20"/>
          <w:szCs w:val="20"/>
        </w:rPr>
        <w:t xml:space="preserve"> = 22.061 mg/g, with a coefficient R</w:t>
      </w:r>
      <w:r w:rsidR="00D605AB" w:rsidRPr="008C4B51">
        <w:rPr>
          <w:rFonts w:ascii="Arial" w:hAnsi="Arial" w:cs="Arial"/>
          <w:sz w:val="20"/>
          <w:szCs w:val="20"/>
          <w:vertAlign w:val="superscript"/>
        </w:rPr>
        <w:t xml:space="preserve">2 </w:t>
      </w:r>
      <w:r w:rsidR="00D605AB" w:rsidRPr="008C4B51">
        <w:rPr>
          <w:rFonts w:ascii="Arial" w:hAnsi="Arial" w:cs="Arial"/>
          <w:sz w:val="20"/>
          <w:szCs w:val="20"/>
        </w:rPr>
        <w:t>of 0.8642.</w:t>
      </w:r>
    </w:p>
    <w:p w14:paraId="7B2A514F" w14:textId="44F6AE74" w:rsidR="00D605AB" w:rsidRPr="008C4B51" w:rsidRDefault="00F26AB8" w:rsidP="009E4368">
      <w:pPr>
        <w:tabs>
          <w:tab w:val="left" w:pos="720"/>
        </w:tabs>
        <w:rPr>
          <w:rFonts w:ascii="Arial" w:hAnsi="Arial" w:cs="Arial"/>
          <w:b/>
          <w:bCs/>
        </w:rPr>
      </w:pPr>
      <w:r w:rsidRPr="008C4B51">
        <w:rPr>
          <w:rFonts w:ascii="Arial" w:hAnsi="Arial" w:cs="Arial"/>
          <w:b/>
          <w:bCs/>
        </w:rPr>
        <w:t>3.3</w:t>
      </w:r>
      <w:r w:rsidR="003E404B" w:rsidRPr="008C4B51">
        <w:rPr>
          <w:rFonts w:ascii="Arial" w:hAnsi="Arial" w:cs="Arial"/>
          <w:b/>
          <w:bCs/>
        </w:rPr>
        <w:t>.</w:t>
      </w:r>
      <w:r w:rsidR="003E404B" w:rsidRPr="008C4B51">
        <w:rPr>
          <w:rFonts w:ascii="Arial" w:hAnsi="Arial" w:cs="Arial"/>
          <w:b/>
          <w:bCs/>
        </w:rPr>
        <w:tab/>
      </w:r>
      <w:r w:rsidRPr="008C4B51">
        <w:rPr>
          <w:rFonts w:ascii="Arial" w:hAnsi="Arial" w:cs="Arial"/>
          <w:b/>
          <w:bCs/>
        </w:rPr>
        <w:t>Effect of adsorbent dosage</w:t>
      </w:r>
    </w:p>
    <w:p w14:paraId="4F971E60" w14:textId="12DB9DCC" w:rsidR="00F26AB8" w:rsidRPr="008C4B51" w:rsidRDefault="003B24F3" w:rsidP="003B24F3">
      <w:pPr>
        <w:pStyle w:val="NormalWeb"/>
        <w:spacing w:line="360" w:lineRule="auto"/>
        <w:jc w:val="both"/>
        <w:rPr>
          <w:rFonts w:ascii="Arial" w:hAnsi="Arial" w:cs="Arial"/>
          <w:sz w:val="20"/>
          <w:szCs w:val="20"/>
        </w:rPr>
      </w:pPr>
      <w:r w:rsidRPr="008C4B51">
        <w:rPr>
          <w:rFonts w:ascii="Arial" w:hAnsi="Arial" w:cs="Arial"/>
          <w:sz w:val="20"/>
          <w:szCs w:val="20"/>
        </w:rPr>
        <w:t xml:space="preserve">The adsorbent dosage significantly influences the removal efficiency of dyestuff from solution. The impact of CASSAC dosage on BR9 dye adsorption was evaluated as </w:t>
      </w:r>
      <w:r w:rsidR="00F26AB8" w:rsidRPr="008C4B51">
        <w:rPr>
          <w:rFonts w:ascii="Arial" w:hAnsi="Arial" w:cs="Arial"/>
          <w:sz w:val="20"/>
          <w:szCs w:val="20"/>
        </w:rPr>
        <w:t>shown in Fig.</w:t>
      </w:r>
      <w:r w:rsidR="00AF0E75" w:rsidRPr="008C4B51">
        <w:rPr>
          <w:rFonts w:ascii="Arial" w:hAnsi="Arial" w:cs="Arial"/>
          <w:sz w:val="20"/>
          <w:szCs w:val="20"/>
        </w:rPr>
        <w:t xml:space="preserve"> </w:t>
      </w:r>
      <w:r w:rsidR="00901F69">
        <w:rPr>
          <w:rFonts w:ascii="Arial" w:hAnsi="Arial" w:cs="Arial"/>
          <w:sz w:val="20"/>
          <w:szCs w:val="20"/>
        </w:rPr>
        <w:t>7</w:t>
      </w:r>
      <w:r w:rsidR="00F26AB8" w:rsidRPr="008C4B51">
        <w:rPr>
          <w:rFonts w:ascii="Arial" w:hAnsi="Arial" w:cs="Arial"/>
          <w:sz w:val="20"/>
          <w:szCs w:val="20"/>
        </w:rPr>
        <w:t xml:space="preserve">. At 0.4 g, it attained </w:t>
      </w:r>
      <w:r w:rsidR="008C7AF3" w:rsidRPr="008C4B51">
        <w:rPr>
          <w:rFonts w:ascii="Arial" w:hAnsi="Arial" w:cs="Arial"/>
          <w:sz w:val="20"/>
          <w:szCs w:val="20"/>
        </w:rPr>
        <w:t xml:space="preserve">a </w:t>
      </w:r>
      <w:r w:rsidR="00F26AB8" w:rsidRPr="008C4B51">
        <w:rPr>
          <w:rFonts w:ascii="Arial" w:hAnsi="Arial" w:cs="Arial"/>
          <w:sz w:val="20"/>
          <w:szCs w:val="20"/>
        </w:rPr>
        <w:t xml:space="preserve">maximum adsorption efficiency of 92.61% and decreased slightly at 0.6 g and 0.8 g with 83.54% and 67.63% removal efficiency and a slight increase in the adsorption at 1.0 g with 72% removal efficiency. </w:t>
      </w:r>
      <w:r w:rsidRPr="008C4B51">
        <w:rPr>
          <w:rFonts w:ascii="Arial" w:hAnsi="Arial" w:cs="Arial"/>
          <w:sz w:val="20"/>
          <w:szCs w:val="20"/>
        </w:rPr>
        <w:t>The initial increase in efficiency at the lowest dosage is likely attributed to the greater availability of binding sites for BR9</w:t>
      </w:r>
      <w:r w:rsidR="00F26AB8" w:rsidRPr="008C4B51">
        <w:rPr>
          <w:rFonts w:ascii="Arial" w:hAnsi="Arial" w:cs="Arial"/>
          <w:sz w:val="20"/>
          <w:szCs w:val="20"/>
        </w:rPr>
        <w:t>, while the slight decrease may result from the saturation of these sites and possible aggregation of activated carbon particles, which reduces the effective surface area (</w:t>
      </w:r>
      <w:proofErr w:type="spellStart"/>
      <w:r w:rsidR="00F26AB8" w:rsidRPr="008C4B51">
        <w:rPr>
          <w:rFonts w:ascii="Arial" w:hAnsi="Arial" w:cs="Arial"/>
          <w:color w:val="222222"/>
          <w:sz w:val="20"/>
          <w:szCs w:val="20"/>
          <w:shd w:val="clear" w:color="auto" w:fill="FFFFFF"/>
        </w:rPr>
        <w:t>Egbosiuba</w:t>
      </w:r>
      <w:proofErr w:type="spellEnd"/>
      <w:r w:rsidR="00F26AB8" w:rsidRPr="008C4B51">
        <w:rPr>
          <w:rFonts w:ascii="Arial" w:hAnsi="Arial" w:cs="Arial"/>
          <w:color w:val="222222"/>
          <w:sz w:val="20"/>
          <w:szCs w:val="20"/>
          <w:shd w:val="clear" w:color="auto" w:fill="FFFFFF"/>
        </w:rPr>
        <w:t xml:space="preserve">, </w:t>
      </w:r>
      <w:r w:rsidR="00F26AB8" w:rsidRPr="008C4B51">
        <w:rPr>
          <w:rFonts w:ascii="Arial" w:hAnsi="Arial" w:cs="Arial"/>
          <w:i/>
          <w:iCs/>
          <w:color w:val="222222"/>
          <w:sz w:val="20"/>
          <w:szCs w:val="20"/>
          <w:shd w:val="clear" w:color="auto" w:fill="FFFFFF"/>
        </w:rPr>
        <w:t xml:space="preserve">et al., </w:t>
      </w:r>
      <w:r w:rsidR="00F26AB8" w:rsidRPr="008C4B51">
        <w:rPr>
          <w:rFonts w:ascii="Arial" w:hAnsi="Arial" w:cs="Arial"/>
          <w:color w:val="222222"/>
          <w:sz w:val="20"/>
          <w:szCs w:val="20"/>
          <w:shd w:val="clear" w:color="auto" w:fill="FFFFFF"/>
        </w:rPr>
        <w:t>2020</w:t>
      </w:r>
      <w:r w:rsidR="00F26AB8" w:rsidRPr="008C4B51">
        <w:rPr>
          <w:rFonts w:ascii="Arial" w:hAnsi="Arial" w:cs="Arial"/>
          <w:sz w:val="20"/>
          <w:szCs w:val="20"/>
        </w:rPr>
        <w:t>). The result was similar to those reported in other studies.</w:t>
      </w:r>
    </w:p>
    <w:p w14:paraId="2B725C05" w14:textId="136E60DF" w:rsidR="00F26AB8" w:rsidRPr="009A4073" w:rsidRDefault="00F26AB8" w:rsidP="00F26AB8">
      <w:pPr>
        <w:tabs>
          <w:tab w:val="left" w:pos="720"/>
        </w:tabs>
        <w:spacing w:line="360" w:lineRule="auto"/>
        <w:jc w:val="both"/>
        <w:rPr>
          <w:rFonts w:ascii="Arial" w:hAnsi="Arial" w:cs="Arial"/>
          <w:sz w:val="24"/>
          <w:szCs w:val="24"/>
        </w:rPr>
      </w:pPr>
      <w:r w:rsidRPr="009A4073">
        <w:rPr>
          <w:rFonts w:ascii="Arial" w:hAnsi="Arial" w:cs="Arial"/>
          <w:noProof/>
          <w:sz w:val="24"/>
          <w:szCs w:val="24"/>
        </w:rPr>
        <w:drawing>
          <wp:inline distT="0" distB="0" distL="0" distR="0" wp14:anchorId="3F86DB8A" wp14:editId="4F94DF79">
            <wp:extent cx="4360824" cy="2447925"/>
            <wp:effectExtent l="0" t="0" r="1905" b="0"/>
            <wp:docPr id="214472998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61661" cy="2448395"/>
                    </a:xfrm>
                    <a:prstGeom prst="rect">
                      <a:avLst/>
                    </a:prstGeom>
                    <a:noFill/>
                  </pic:spPr>
                </pic:pic>
              </a:graphicData>
            </a:graphic>
          </wp:inline>
        </w:drawing>
      </w:r>
    </w:p>
    <w:p w14:paraId="49015D9B" w14:textId="7272EC70" w:rsidR="00F26AB8" w:rsidRPr="008C4B51" w:rsidRDefault="00F26AB8" w:rsidP="00F26AB8">
      <w:pPr>
        <w:tabs>
          <w:tab w:val="left" w:pos="3135"/>
        </w:tabs>
        <w:spacing w:line="360" w:lineRule="auto"/>
        <w:jc w:val="both"/>
        <w:rPr>
          <w:rFonts w:ascii="Arial" w:hAnsi="Arial" w:cs="Arial"/>
          <w:sz w:val="20"/>
          <w:szCs w:val="20"/>
        </w:rPr>
      </w:pPr>
      <w:r w:rsidRPr="008C4B51">
        <w:rPr>
          <w:rFonts w:ascii="Arial" w:hAnsi="Arial" w:cs="Arial"/>
          <w:sz w:val="20"/>
          <w:szCs w:val="20"/>
        </w:rPr>
        <w:t xml:space="preserve">Fig. </w:t>
      </w:r>
      <w:r w:rsidR="004609C9">
        <w:rPr>
          <w:rFonts w:ascii="Arial" w:hAnsi="Arial" w:cs="Arial"/>
          <w:sz w:val="20"/>
          <w:szCs w:val="20"/>
        </w:rPr>
        <w:t>7</w:t>
      </w:r>
      <w:r w:rsidRPr="008C4B51">
        <w:rPr>
          <w:rFonts w:ascii="Arial" w:hAnsi="Arial" w:cs="Arial"/>
          <w:sz w:val="20"/>
          <w:szCs w:val="20"/>
        </w:rPr>
        <w:t>: Effect of Adsorbent dosage on BR9 dye adsorption onto CASSAC.</w:t>
      </w:r>
    </w:p>
    <w:p w14:paraId="4FED2A67" w14:textId="59A1941B" w:rsidR="00E85052" w:rsidRPr="008C4B51" w:rsidRDefault="00E85052" w:rsidP="00E85052">
      <w:pPr>
        <w:tabs>
          <w:tab w:val="left" w:pos="720"/>
        </w:tabs>
        <w:spacing w:line="360" w:lineRule="auto"/>
        <w:jc w:val="both"/>
        <w:rPr>
          <w:rFonts w:ascii="Arial" w:hAnsi="Arial" w:cs="Arial"/>
          <w:b/>
          <w:bCs/>
        </w:rPr>
      </w:pPr>
      <w:r w:rsidRPr="008C4B51">
        <w:rPr>
          <w:rFonts w:ascii="Arial" w:hAnsi="Arial" w:cs="Arial"/>
          <w:b/>
          <w:bCs/>
        </w:rPr>
        <w:t>3.4</w:t>
      </w:r>
      <w:r w:rsidR="003E404B" w:rsidRPr="008C4B51">
        <w:rPr>
          <w:rFonts w:ascii="Arial" w:hAnsi="Arial" w:cs="Arial"/>
          <w:b/>
          <w:bCs/>
        </w:rPr>
        <w:t>.</w:t>
      </w:r>
      <w:r w:rsidR="003E404B" w:rsidRPr="008C4B51">
        <w:rPr>
          <w:rFonts w:ascii="Arial" w:hAnsi="Arial" w:cs="Arial"/>
          <w:b/>
          <w:bCs/>
        </w:rPr>
        <w:tab/>
      </w:r>
      <w:r w:rsidRPr="008C4B51">
        <w:rPr>
          <w:rFonts w:ascii="Arial" w:hAnsi="Arial" w:cs="Arial"/>
          <w:b/>
          <w:bCs/>
        </w:rPr>
        <w:t>Effect of initial pH</w:t>
      </w:r>
    </w:p>
    <w:p w14:paraId="07CF8F46" w14:textId="68E3F2D2" w:rsidR="005B415A" w:rsidRPr="008C4B51" w:rsidRDefault="00B21624" w:rsidP="00B21624">
      <w:pPr>
        <w:pStyle w:val="NormalWeb"/>
        <w:spacing w:line="360" w:lineRule="auto"/>
        <w:jc w:val="both"/>
        <w:rPr>
          <w:rFonts w:ascii="Arial" w:hAnsi="Arial" w:cs="Arial"/>
          <w:sz w:val="20"/>
          <w:szCs w:val="20"/>
        </w:rPr>
      </w:pPr>
      <w:r w:rsidRPr="008C4B51">
        <w:rPr>
          <w:rFonts w:ascii="Arial" w:hAnsi="Arial" w:cs="Arial"/>
          <w:sz w:val="20"/>
          <w:szCs w:val="20"/>
        </w:rPr>
        <w:t>Understanding the pH point of zero charge (</w:t>
      </w:r>
      <w:proofErr w:type="spellStart"/>
      <w:r w:rsidRPr="008C4B51">
        <w:rPr>
          <w:rFonts w:ascii="Arial" w:hAnsi="Arial" w:cs="Arial"/>
          <w:sz w:val="20"/>
          <w:szCs w:val="20"/>
        </w:rPr>
        <w:t>pHpzc</w:t>
      </w:r>
      <w:proofErr w:type="spellEnd"/>
      <w:r w:rsidRPr="008C4B51">
        <w:rPr>
          <w:rFonts w:ascii="Arial" w:hAnsi="Arial" w:cs="Arial"/>
          <w:sz w:val="20"/>
          <w:szCs w:val="20"/>
        </w:rPr>
        <w:t xml:space="preserve">) is crucial for the adsorption of BR9 dye onto CASSAC. According to Nnaji </w:t>
      </w:r>
      <w:r w:rsidRPr="008C4B51">
        <w:rPr>
          <w:rFonts w:ascii="Arial" w:hAnsi="Arial" w:cs="Arial"/>
          <w:i/>
          <w:iCs/>
          <w:sz w:val="20"/>
          <w:szCs w:val="20"/>
        </w:rPr>
        <w:t>et al</w:t>
      </w:r>
      <w:r w:rsidRPr="008C4B51">
        <w:rPr>
          <w:rFonts w:ascii="Arial" w:hAnsi="Arial" w:cs="Arial"/>
          <w:sz w:val="20"/>
          <w:szCs w:val="20"/>
        </w:rPr>
        <w:t xml:space="preserve">., (2023), the electrostatic interactions between the surface </w:t>
      </w:r>
      <w:r w:rsidR="00A71253" w:rsidRPr="008C4B51">
        <w:rPr>
          <w:rFonts w:ascii="Arial" w:hAnsi="Arial" w:cs="Arial"/>
          <w:sz w:val="20"/>
          <w:szCs w:val="20"/>
        </w:rPr>
        <w:t xml:space="preserve">of the adsorbent </w:t>
      </w:r>
      <w:r w:rsidRPr="008C4B51">
        <w:rPr>
          <w:rFonts w:ascii="Arial" w:hAnsi="Arial" w:cs="Arial"/>
          <w:sz w:val="20"/>
          <w:szCs w:val="20"/>
        </w:rPr>
        <w:t xml:space="preserve">and adsorbate ions depend on </w:t>
      </w:r>
      <w:proofErr w:type="spellStart"/>
      <w:r w:rsidRPr="008C4B51">
        <w:rPr>
          <w:rFonts w:ascii="Arial" w:hAnsi="Arial" w:cs="Arial"/>
          <w:sz w:val="20"/>
          <w:szCs w:val="20"/>
        </w:rPr>
        <w:t>pH.</w:t>
      </w:r>
      <w:proofErr w:type="spellEnd"/>
      <w:r w:rsidRPr="008C4B51">
        <w:rPr>
          <w:rFonts w:ascii="Arial" w:hAnsi="Arial" w:cs="Arial"/>
          <w:sz w:val="20"/>
          <w:szCs w:val="20"/>
        </w:rPr>
        <w:t xml:space="preserve"> When the pH is below the </w:t>
      </w:r>
      <w:proofErr w:type="spellStart"/>
      <w:r w:rsidRPr="008C4B51">
        <w:rPr>
          <w:rFonts w:ascii="Arial" w:hAnsi="Arial" w:cs="Arial"/>
          <w:sz w:val="20"/>
          <w:szCs w:val="20"/>
        </w:rPr>
        <w:t>pHpzc</w:t>
      </w:r>
      <w:proofErr w:type="spellEnd"/>
      <w:r w:rsidRPr="008C4B51">
        <w:rPr>
          <w:rFonts w:ascii="Arial" w:hAnsi="Arial" w:cs="Arial"/>
          <w:sz w:val="20"/>
          <w:szCs w:val="20"/>
        </w:rPr>
        <w:t>, the adsorbent surface becomes positively charged, promoting enhanced adsorption of anionic species.</w:t>
      </w:r>
      <w:r w:rsidR="00036C0C" w:rsidRPr="008C4B51">
        <w:rPr>
          <w:rFonts w:ascii="Arial" w:hAnsi="Arial" w:cs="Arial"/>
          <w:sz w:val="20"/>
          <w:szCs w:val="20"/>
        </w:rPr>
        <w:t xml:space="preserve"> Conversely, a pH higher than the </w:t>
      </w:r>
      <w:proofErr w:type="spellStart"/>
      <w:r w:rsidR="00036C0C" w:rsidRPr="008C4B51">
        <w:rPr>
          <w:rFonts w:ascii="Arial" w:hAnsi="Arial" w:cs="Arial"/>
          <w:sz w:val="20"/>
          <w:szCs w:val="20"/>
        </w:rPr>
        <w:t>pHpzc</w:t>
      </w:r>
      <w:proofErr w:type="spellEnd"/>
      <w:r w:rsidR="00036C0C" w:rsidRPr="008C4B51">
        <w:rPr>
          <w:rFonts w:ascii="Arial" w:hAnsi="Arial" w:cs="Arial"/>
          <w:sz w:val="20"/>
          <w:szCs w:val="20"/>
        </w:rPr>
        <w:t xml:space="preserve"> results in a negatively charged surface, which promotes the adsorption of cations.</w:t>
      </w:r>
      <w:r w:rsidR="00E85052" w:rsidRPr="008C4B51">
        <w:rPr>
          <w:rFonts w:ascii="Arial" w:hAnsi="Arial" w:cs="Arial"/>
          <w:sz w:val="20"/>
          <w:szCs w:val="20"/>
        </w:rPr>
        <w:t xml:space="preserve"> In Fi</w:t>
      </w:r>
      <w:r w:rsidR="008C7AF3" w:rsidRPr="008C4B51">
        <w:rPr>
          <w:rFonts w:ascii="Arial" w:hAnsi="Arial" w:cs="Arial"/>
          <w:sz w:val="20"/>
          <w:szCs w:val="20"/>
        </w:rPr>
        <w:t xml:space="preserve">g. </w:t>
      </w:r>
      <w:r w:rsidR="004609C9">
        <w:rPr>
          <w:rFonts w:ascii="Arial" w:hAnsi="Arial" w:cs="Arial"/>
          <w:sz w:val="20"/>
          <w:szCs w:val="20"/>
        </w:rPr>
        <w:t>8</w:t>
      </w:r>
      <w:r w:rsidR="008C7AF3" w:rsidRPr="008C4B51">
        <w:rPr>
          <w:rFonts w:ascii="Arial" w:hAnsi="Arial" w:cs="Arial"/>
          <w:sz w:val="20"/>
          <w:szCs w:val="20"/>
        </w:rPr>
        <w:t>,</w:t>
      </w:r>
      <w:r w:rsidR="00E85052" w:rsidRPr="008C4B51">
        <w:rPr>
          <w:rFonts w:ascii="Arial" w:hAnsi="Arial" w:cs="Arial"/>
          <w:sz w:val="20"/>
          <w:szCs w:val="20"/>
        </w:rPr>
        <w:t xml:space="preserve"> </w:t>
      </w:r>
      <w:r w:rsidR="008C7AF3" w:rsidRPr="008C4B51">
        <w:rPr>
          <w:rFonts w:ascii="Arial" w:hAnsi="Arial" w:cs="Arial"/>
          <w:sz w:val="20"/>
          <w:szCs w:val="20"/>
        </w:rPr>
        <w:t xml:space="preserve">the </w:t>
      </w:r>
      <w:proofErr w:type="spellStart"/>
      <w:r w:rsidR="00E85052" w:rsidRPr="008C4B51">
        <w:rPr>
          <w:rFonts w:ascii="Arial" w:hAnsi="Arial" w:cs="Arial"/>
          <w:sz w:val="20"/>
          <w:szCs w:val="20"/>
        </w:rPr>
        <w:t>pHpzc</w:t>
      </w:r>
      <w:proofErr w:type="spellEnd"/>
      <w:r w:rsidR="00E85052" w:rsidRPr="008C4B51">
        <w:rPr>
          <w:rFonts w:ascii="Arial" w:hAnsi="Arial" w:cs="Arial"/>
          <w:sz w:val="20"/>
          <w:szCs w:val="20"/>
        </w:rPr>
        <w:t xml:space="preserve"> of CASSAC was found to be 3.8</w:t>
      </w:r>
      <w:r w:rsidR="008C7AF3" w:rsidRPr="008C4B51">
        <w:rPr>
          <w:rFonts w:ascii="Arial" w:hAnsi="Arial" w:cs="Arial"/>
          <w:sz w:val="20"/>
          <w:szCs w:val="20"/>
        </w:rPr>
        <w:t>,</w:t>
      </w:r>
      <w:r w:rsidR="00E85052" w:rsidRPr="008C4B51">
        <w:rPr>
          <w:rFonts w:ascii="Arial" w:hAnsi="Arial" w:cs="Arial"/>
          <w:sz w:val="20"/>
          <w:szCs w:val="20"/>
        </w:rPr>
        <w:t xml:space="preserve"> and the pH of the solution is thus 6.2. </w:t>
      </w:r>
      <w:r w:rsidR="005B415A" w:rsidRPr="008C4B51">
        <w:rPr>
          <w:rFonts w:ascii="Arial" w:hAnsi="Arial" w:cs="Arial"/>
          <w:sz w:val="20"/>
          <w:szCs w:val="20"/>
        </w:rPr>
        <w:t xml:space="preserve">Consequently, the adsorption of BR9 dye onto CASSAC is anticipated to be enhanced in conditions with elevated basic pH, </w:t>
      </w:r>
      <w:r w:rsidR="005B415A" w:rsidRPr="008C4B51">
        <w:rPr>
          <w:rFonts w:ascii="Arial" w:hAnsi="Arial" w:cs="Arial"/>
          <w:sz w:val="20"/>
          <w:szCs w:val="20"/>
        </w:rPr>
        <w:lastRenderedPageBreak/>
        <w:t xml:space="preserve">given that BR9 is a cationic dye. The data presented in Fig. </w:t>
      </w:r>
      <w:r w:rsidR="004609C9">
        <w:rPr>
          <w:rFonts w:ascii="Arial" w:hAnsi="Arial" w:cs="Arial"/>
          <w:sz w:val="20"/>
          <w:szCs w:val="20"/>
        </w:rPr>
        <w:t>8</w:t>
      </w:r>
      <w:r w:rsidR="005B415A" w:rsidRPr="008C4B51">
        <w:rPr>
          <w:rFonts w:ascii="Arial" w:hAnsi="Arial" w:cs="Arial"/>
          <w:sz w:val="20"/>
          <w:szCs w:val="20"/>
        </w:rPr>
        <w:t xml:space="preserve"> indicates that adsorption rises as pH levels increase from 2 to 8. The </w:t>
      </w:r>
      <w:r w:rsidR="00A71253" w:rsidRPr="008C4B51">
        <w:rPr>
          <w:rFonts w:ascii="Arial" w:hAnsi="Arial" w:cs="Arial"/>
          <w:sz w:val="20"/>
          <w:szCs w:val="20"/>
        </w:rPr>
        <w:t>highest</w:t>
      </w:r>
      <w:r w:rsidR="005B415A" w:rsidRPr="008C4B51">
        <w:rPr>
          <w:rFonts w:ascii="Arial" w:hAnsi="Arial" w:cs="Arial"/>
          <w:sz w:val="20"/>
          <w:szCs w:val="20"/>
        </w:rPr>
        <w:t xml:space="preserve"> adsorption occurs at a pH of 8, achieving a removal percentage of 96%. As a result, the adsorption of BR9 onto CASSAC varies with pH levels.</w:t>
      </w:r>
    </w:p>
    <w:p w14:paraId="5AE971D0" w14:textId="40B8155F" w:rsidR="00E85052" w:rsidRPr="009A4073" w:rsidRDefault="00E85052" w:rsidP="005B415A">
      <w:pPr>
        <w:spacing w:after="0" w:line="360" w:lineRule="auto"/>
        <w:jc w:val="both"/>
        <w:rPr>
          <w:rFonts w:ascii="Arial" w:hAnsi="Arial" w:cs="Arial"/>
          <w:sz w:val="24"/>
          <w:szCs w:val="24"/>
        </w:rPr>
      </w:pPr>
      <w:r w:rsidRPr="009A4073">
        <w:rPr>
          <w:rFonts w:ascii="Arial" w:hAnsi="Arial" w:cs="Arial"/>
          <w:noProof/>
          <w:sz w:val="24"/>
          <w:szCs w:val="24"/>
        </w:rPr>
        <w:drawing>
          <wp:inline distT="0" distB="0" distL="0" distR="0" wp14:anchorId="015D67D2" wp14:editId="5D1DAC2F">
            <wp:extent cx="4396231" cy="2495550"/>
            <wp:effectExtent l="0" t="0" r="4445" b="0"/>
            <wp:docPr id="203060615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96590" cy="2495754"/>
                    </a:xfrm>
                    <a:prstGeom prst="rect">
                      <a:avLst/>
                    </a:prstGeom>
                    <a:noFill/>
                  </pic:spPr>
                </pic:pic>
              </a:graphicData>
            </a:graphic>
          </wp:inline>
        </w:drawing>
      </w:r>
    </w:p>
    <w:p w14:paraId="1C4DBF35" w14:textId="46E56B81" w:rsidR="008C7AF3" w:rsidRPr="008C4B51" w:rsidRDefault="008C7AF3" w:rsidP="008C7AF3">
      <w:pPr>
        <w:spacing w:line="360" w:lineRule="auto"/>
        <w:jc w:val="both"/>
        <w:rPr>
          <w:rFonts w:ascii="Arial" w:hAnsi="Arial" w:cs="Arial"/>
          <w:noProof/>
          <w:sz w:val="20"/>
          <w:szCs w:val="20"/>
        </w:rPr>
      </w:pPr>
      <w:r w:rsidRPr="008C4B51">
        <w:rPr>
          <w:rFonts w:ascii="Arial" w:hAnsi="Arial" w:cs="Arial"/>
          <w:sz w:val="20"/>
          <w:szCs w:val="20"/>
        </w:rPr>
        <w:t xml:space="preserve">Fig. </w:t>
      </w:r>
      <w:r w:rsidR="004609C9">
        <w:rPr>
          <w:rFonts w:ascii="Arial" w:hAnsi="Arial" w:cs="Arial"/>
          <w:sz w:val="20"/>
          <w:szCs w:val="20"/>
        </w:rPr>
        <w:t>8</w:t>
      </w:r>
      <w:r w:rsidRPr="008C4B51">
        <w:rPr>
          <w:rFonts w:ascii="Arial" w:hAnsi="Arial" w:cs="Arial"/>
          <w:sz w:val="20"/>
          <w:szCs w:val="20"/>
        </w:rPr>
        <w:t xml:space="preserve">: </w:t>
      </w:r>
      <w:r w:rsidRPr="008C4B51">
        <w:rPr>
          <w:rFonts w:ascii="Arial" w:hAnsi="Arial" w:cs="Arial"/>
          <w:noProof/>
          <w:sz w:val="20"/>
          <w:szCs w:val="20"/>
        </w:rPr>
        <w:t>Effect of pH on BR9 dye adsorption onto CASSAC.</w:t>
      </w:r>
    </w:p>
    <w:p w14:paraId="29D59353" w14:textId="2F6A53F5" w:rsidR="00330D1C" w:rsidRPr="008C4B51" w:rsidRDefault="00330D1C" w:rsidP="008C7AF3">
      <w:pPr>
        <w:spacing w:line="360" w:lineRule="auto"/>
        <w:jc w:val="both"/>
        <w:rPr>
          <w:rFonts w:ascii="Arial" w:hAnsi="Arial" w:cs="Arial"/>
          <w:b/>
          <w:bCs/>
          <w:noProof/>
        </w:rPr>
      </w:pPr>
      <w:r w:rsidRPr="008C4B51">
        <w:rPr>
          <w:rFonts w:ascii="Arial" w:hAnsi="Arial" w:cs="Arial"/>
          <w:b/>
          <w:bCs/>
          <w:noProof/>
        </w:rPr>
        <w:t>3.5</w:t>
      </w:r>
      <w:r w:rsidR="003E404B" w:rsidRPr="008C4B51">
        <w:rPr>
          <w:rFonts w:ascii="Arial" w:hAnsi="Arial" w:cs="Arial"/>
          <w:b/>
          <w:bCs/>
          <w:noProof/>
        </w:rPr>
        <w:t>.</w:t>
      </w:r>
      <w:r w:rsidR="003E404B" w:rsidRPr="008C4B51">
        <w:rPr>
          <w:rFonts w:ascii="Arial" w:hAnsi="Arial" w:cs="Arial"/>
          <w:b/>
          <w:bCs/>
          <w:noProof/>
        </w:rPr>
        <w:tab/>
      </w:r>
      <w:r w:rsidRPr="008C4B51">
        <w:rPr>
          <w:rFonts w:ascii="Arial" w:hAnsi="Arial" w:cs="Arial"/>
          <w:b/>
          <w:bCs/>
          <w:noProof/>
        </w:rPr>
        <w:t>Effect of Contact time and kinetics of BR9 adsorption</w:t>
      </w:r>
    </w:p>
    <w:p w14:paraId="4366CA55" w14:textId="3309081A" w:rsidR="001C48BE" w:rsidRPr="008C4B51" w:rsidRDefault="00B21624" w:rsidP="00B21624">
      <w:pPr>
        <w:pStyle w:val="NormalWeb"/>
        <w:spacing w:line="360" w:lineRule="auto"/>
        <w:jc w:val="both"/>
        <w:rPr>
          <w:rFonts w:ascii="Arial" w:hAnsi="Arial" w:cs="Arial"/>
          <w:sz w:val="20"/>
          <w:szCs w:val="20"/>
        </w:rPr>
      </w:pPr>
      <w:r w:rsidRPr="008C4B51">
        <w:rPr>
          <w:rFonts w:ascii="Arial" w:hAnsi="Arial" w:cs="Arial"/>
          <w:sz w:val="20"/>
          <w:szCs w:val="20"/>
        </w:rPr>
        <w:t>The influence of time on the removal of adsorbate by CASSAC was investigated over a period ranging from 20 to 120 minutes</w:t>
      </w:r>
      <w:r w:rsidR="001C48BE" w:rsidRPr="008C4B51">
        <w:rPr>
          <w:rFonts w:ascii="Arial" w:hAnsi="Arial" w:cs="Arial"/>
          <w:sz w:val="20"/>
          <w:szCs w:val="20"/>
        </w:rPr>
        <w:t xml:space="preserve">, with the findings illustrated in Fig. </w:t>
      </w:r>
      <w:r w:rsidR="004609C9">
        <w:rPr>
          <w:rFonts w:ascii="Arial" w:hAnsi="Arial" w:cs="Arial"/>
          <w:sz w:val="20"/>
          <w:szCs w:val="20"/>
        </w:rPr>
        <w:t>9</w:t>
      </w:r>
      <w:r w:rsidR="001C48BE" w:rsidRPr="008C4B51">
        <w:rPr>
          <w:rFonts w:ascii="Arial" w:hAnsi="Arial" w:cs="Arial"/>
          <w:sz w:val="20"/>
          <w:szCs w:val="20"/>
        </w:rPr>
        <w:t xml:space="preserve">. The findings indicated that the adsorbent exhibited a time-dependent </w:t>
      </w:r>
      <w:proofErr w:type="spellStart"/>
      <w:r w:rsidR="001C48BE" w:rsidRPr="008C4B51">
        <w:rPr>
          <w:rFonts w:ascii="Arial" w:hAnsi="Arial" w:cs="Arial"/>
          <w:sz w:val="20"/>
          <w:szCs w:val="20"/>
        </w:rPr>
        <w:t>behaviour</w:t>
      </w:r>
      <w:proofErr w:type="spellEnd"/>
      <w:r w:rsidR="001C48BE" w:rsidRPr="008C4B51">
        <w:rPr>
          <w:rFonts w:ascii="Arial" w:hAnsi="Arial" w:cs="Arial"/>
          <w:sz w:val="20"/>
          <w:szCs w:val="20"/>
        </w:rPr>
        <w:t>, with the removal efficiency progressively increasing and achieving equilibrium at approximately 120 minutes, reaching a level of 93%. After this point, any additional increase in contact did not lead to a notable enhancement in the removal efficiency of the activated carbon. (</w:t>
      </w:r>
      <w:proofErr w:type="spellStart"/>
      <w:r w:rsidR="001C48BE" w:rsidRPr="008C4B51">
        <w:rPr>
          <w:rFonts w:ascii="Arial" w:hAnsi="Arial" w:cs="Arial"/>
          <w:sz w:val="20"/>
          <w:szCs w:val="20"/>
        </w:rPr>
        <w:t>Egbosiuba</w:t>
      </w:r>
      <w:proofErr w:type="spellEnd"/>
      <w:r w:rsidR="001C48BE" w:rsidRPr="008C4B51">
        <w:rPr>
          <w:rFonts w:ascii="Arial" w:hAnsi="Arial" w:cs="Arial"/>
          <w:sz w:val="20"/>
          <w:szCs w:val="20"/>
        </w:rPr>
        <w:t xml:space="preserve"> </w:t>
      </w:r>
      <w:r w:rsidR="001C48BE" w:rsidRPr="008C4B51">
        <w:rPr>
          <w:rFonts w:ascii="Arial" w:hAnsi="Arial" w:cs="Arial"/>
          <w:i/>
          <w:iCs/>
          <w:sz w:val="20"/>
          <w:szCs w:val="20"/>
        </w:rPr>
        <w:t>et al</w:t>
      </w:r>
      <w:r w:rsidR="001C48BE" w:rsidRPr="008C4B51">
        <w:rPr>
          <w:rFonts w:ascii="Arial" w:hAnsi="Arial" w:cs="Arial"/>
          <w:sz w:val="20"/>
          <w:szCs w:val="20"/>
        </w:rPr>
        <w:t>., 2020).</w:t>
      </w:r>
    </w:p>
    <w:p w14:paraId="2FE82E0A" w14:textId="12C7FF23" w:rsidR="006572E1" w:rsidRPr="009A4073" w:rsidRDefault="006572E1" w:rsidP="008C7AF3">
      <w:pPr>
        <w:spacing w:line="360" w:lineRule="auto"/>
        <w:jc w:val="both"/>
        <w:rPr>
          <w:rFonts w:ascii="Arial" w:hAnsi="Arial" w:cs="Arial"/>
          <w:noProof/>
          <w:sz w:val="24"/>
          <w:szCs w:val="24"/>
        </w:rPr>
      </w:pPr>
      <w:r w:rsidRPr="009A4073">
        <w:rPr>
          <w:rFonts w:ascii="Arial" w:hAnsi="Arial" w:cs="Arial"/>
          <w:noProof/>
          <w:sz w:val="24"/>
          <w:szCs w:val="24"/>
        </w:rPr>
        <w:drawing>
          <wp:inline distT="0" distB="0" distL="0" distR="0" wp14:anchorId="65835808" wp14:editId="72C4656B">
            <wp:extent cx="4552950" cy="2231984"/>
            <wp:effectExtent l="0" t="0" r="0" b="0"/>
            <wp:docPr id="34877857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54162" cy="2232578"/>
                    </a:xfrm>
                    <a:prstGeom prst="rect">
                      <a:avLst/>
                    </a:prstGeom>
                    <a:noFill/>
                  </pic:spPr>
                </pic:pic>
              </a:graphicData>
            </a:graphic>
          </wp:inline>
        </w:drawing>
      </w:r>
    </w:p>
    <w:p w14:paraId="75C7FA60" w14:textId="0E3B4597" w:rsidR="006572E1" w:rsidRPr="008C4B51" w:rsidRDefault="006572E1" w:rsidP="006572E1">
      <w:pPr>
        <w:tabs>
          <w:tab w:val="left" w:pos="3135"/>
        </w:tabs>
        <w:spacing w:line="360" w:lineRule="auto"/>
        <w:jc w:val="both"/>
        <w:rPr>
          <w:rFonts w:ascii="Arial" w:hAnsi="Arial" w:cs="Arial"/>
          <w:sz w:val="20"/>
          <w:szCs w:val="20"/>
        </w:rPr>
      </w:pPr>
      <w:r w:rsidRPr="008C4B51">
        <w:rPr>
          <w:rFonts w:ascii="Arial" w:hAnsi="Arial" w:cs="Arial"/>
          <w:noProof/>
          <w:sz w:val="20"/>
          <w:szCs w:val="20"/>
        </w:rPr>
        <w:t xml:space="preserve">Fig. </w:t>
      </w:r>
      <w:r w:rsidR="004609C9">
        <w:rPr>
          <w:rFonts w:ascii="Arial" w:hAnsi="Arial" w:cs="Arial"/>
          <w:noProof/>
          <w:sz w:val="20"/>
          <w:szCs w:val="20"/>
        </w:rPr>
        <w:t>9</w:t>
      </w:r>
      <w:r w:rsidRPr="008C4B51">
        <w:rPr>
          <w:rFonts w:ascii="Arial" w:hAnsi="Arial" w:cs="Arial"/>
          <w:noProof/>
          <w:sz w:val="20"/>
          <w:szCs w:val="20"/>
        </w:rPr>
        <w:t xml:space="preserve">: </w:t>
      </w:r>
      <w:r w:rsidRPr="008C4B51">
        <w:rPr>
          <w:rFonts w:ascii="Arial" w:hAnsi="Arial" w:cs="Arial"/>
          <w:sz w:val="20"/>
          <w:szCs w:val="20"/>
        </w:rPr>
        <w:t xml:space="preserve">Effect of contact time on BR9 dye adsorption onto CASSAC. </w:t>
      </w:r>
    </w:p>
    <w:p w14:paraId="3F5952F1" w14:textId="5874BD84" w:rsidR="001F4560" w:rsidRPr="008C4B51" w:rsidRDefault="00DB5EFF" w:rsidP="00DB5EFF">
      <w:pPr>
        <w:pStyle w:val="NormalWeb"/>
        <w:spacing w:line="360" w:lineRule="auto"/>
        <w:jc w:val="both"/>
        <w:rPr>
          <w:rFonts w:ascii="Arial" w:hAnsi="Arial" w:cs="Arial"/>
          <w:sz w:val="20"/>
          <w:szCs w:val="20"/>
        </w:rPr>
      </w:pPr>
      <w:r w:rsidRPr="008C4B51">
        <w:rPr>
          <w:rFonts w:ascii="Arial" w:hAnsi="Arial" w:cs="Arial"/>
          <w:sz w:val="20"/>
          <w:szCs w:val="20"/>
        </w:rPr>
        <w:lastRenderedPageBreak/>
        <w:t xml:space="preserve">The adsorption kinetics of BR9 onto CASSAC were evaluated using the pseudo-first-order, pseudo-second-order, intraparticle diffusion, and </w:t>
      </w:r>
      <w:proofErr w:type="spellStart"/>
      <w:r w:rsidRPr="008C4B51">
        <w:rPr>
          <w:rFonts w:ascii="Arial" w:hAnsi="Arial" w:cs="Arial"/>
          <w:sz w:val="20"/>
          <w:szCs w:val="20"/>
        </w:rPr>
        <w:t>Elovich</w:t>
      </w:r>
      <w:proofErr w:type="spellEnd"/>
      <w:r w:rsidRPr="008C4B51">
        <w:rPr>
          <w:rFonts w:ascii="Arial" w:hAnsi="Arial" w:cs="Arial"/>
          <w:sz w:val="20"/>
          <w:szCs w:val="20"/>
        </w:rPr>
        <w:t xml:space="preserve"> kinetic models, as represented by their respective equations </w:t>
      </w:r>
      <w:r w:rsidR="0048411F" w:rsidRPr="008C4B51">
        <w:rPr>
          <w:rFonts w:ascii="Arial" w:hAnsi="Arial" w:cs="Arial"/>
          <w:sz w:val="20"/>
          <w:szCs w:val="20"/>
        </w:rPr>
        <w:t xml:space="preserve">in </w:t>
      </w:r>
      <w:r w:rsidR="00E26430">
        <w:rPr>
          <w:rFonts w:ascii="Arial" w:hAnsi="Arial" w:cs="Arial"/>
          <w:sz w:val="20"/>
          <w:szCs w:val="20"/>
        </w:rPr>
        <w:t>e</w:t>
      </w:r>
      <w:r w:rsidR="0048411F" w:rsidRPr="008C4B51">
        <w:rPr>
          <w:rFonts w:ascii="Arial" w:hAnsi="Arial" w:cs="Arial"/>
          <w:sz w:val="20"/>
          <w:szCs w:val="20"/>
        </w:rPr>
        <w:t>q</w:t>
      </w:r>
      <w:r w:rsidR="00E26430">
        <w:rPr>
          <w:rFonts w:ascii="Arial" w:hAnsi="Arial" w:cs="Arial"/>
          <w:sz w:val="20"/>
          <w:szCs w:val="20"/>
        </w:rPr>
        <w:t>uatio</w:t>
      </w:r>
      <w:r w:rsidR="0048411F" w:rsidRPr="008C4B51">
        <w:rPr>
          <w:rFonts w:ascii="Arial" w:hAnsi="Arial" w:cs="Arial"/>
          <w:sz w:val="20"/>
          <w:szCs w:val="20"/>
        </w:rPr>
        <w:t>n 8-11 respectively</w:t>
      </w:r>
      <w:r w:rsidR="006C7CB9" w:rsidRPr="008C4B51">
        <w:rPr>
          <w:rFonts w:ascii="Arial" w:hAnsi="Arial" w:cs="Arial"/>
          <w:sz w:val="20"/>
          <w:szCs w:val="20"/>
        </w:rPr>
        <w:t>:</w:t>
      </w:r>
    </w:p>
    <w:p w14:paraId="5CFC7BE9" w14:textId="3EF6506A" w:rsidR="006C7CB9" w:rsidRPr="008C4B51" w:rsidRDefault="0076114E" w:rsidP="006572E1">
      <w:pPr>
        <w:tabs>
          <w:tab w:val="left" w:pos="3135"/>
        </w:tabs>
        <w:spacing w:line="360" w:lineRule="auto"/>
        <w:jc w:val="both"/>
        <w:rPr>
          <w:rFonts w:ascii="Arial" w:hAnsi="Arial" w:cs="Arial"/>
          <w:sz w:val="20"/>
          <w:szCs w:val="20"/>
        </w:rPr>
      </w:pPr>
      <m:oMath>
        <m:r>
          <w:rPr>
            <w:rFonts w:ascii="Cambria Math" w:hAnsi="Cambria Math" w:cs="Arial"/>
            <w:sz w:val="20"/>
            <w:szCs w:val="20"/>
          </w:rPr>
          <m:t>In</m:t>
        </m:r>
        <m:d>
          <m:dPr>
            <m:ctrlPr>
              <w:rPr>
                <w:rFonts w:ascii="Cambria Math" w:eastAsiaTheme="minorEastAsia" w:hAnsi="Cambria Math" w:cs="Arial"/>
                <w:i/>
                <w:sz w:val="20"/>
                <w:szCs w:val="20"/>
              </w:rPr>
            </m:ctrlPr>
          </m:dPr>
          <m:e>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q</m:t>
                </m:r>
              </m:e>
              <m:sub>
                <m:r>
                  <w:rPr>
                    <w:rFonts w:ascii="Cambria Math" w:eastAsiaTheme="minorEastAsia" w:hAnsi="Cambria Math" w:cs="Arial"/>
                    <w:sz w:val="20"/>
                    <w:szCs w:val="20"/>
                  </w:rPr>
                  <m:t>e</m:t>
                </m:r>
              </m:sub>
            </m:sSub>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q</m:t>
                </m:r>
              </m:e>
              <m:sub>
                <m:r>
                  <w:rPr>
                    <w:rFonts w:ascii="Cambria Math" w:eastAsiaTheme="minorEastAsia" w:hAnsi="Cambria Math" w:cs="Arial"/>
                    <w:sz w:val="20"/>
                    <w:szCs w:val="20"/>
                  </w:rPr>
                  <m:t>t</m:t>
                </m:r>
              </m:sub>
            </m:sSub>
          </m:e>
        </m:d>
        <m:r>
          <w:rPr>
            <w:rFonts w:ascii="Cambria Math" w:eastAsiaTheme="minorEastAsia" w:hAnsi="Cambria Math" w:cs="Arial"/>
            <w:sz w:val="20"/>
            <w:szCs w:val="20"/>
          </w:rPr>
          <m:t xml:space="preserve">= </m:t>
        </m:r>
        <m:r>
          <w:rPr>
            <w:rFonts w:ascii="Cambria Math" w:hAnsi="Cambria Math" w:cs="Arial"/>
            <w:sz w:val="20"/>
            <w:szCs w:val="20"/>
          </w:rPr>
          <m:t>In</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 xml:space="preserve"> q</m:t>
            </m:r>
          </m:e>
          <m:sub>
            <m:r>
              <w:rPr>
                <w:rFonts w:ascii="Cambria Math" w:eastAsiaTheme="minorEastAsia" w:hAnsi="Cambria Math" w:cs="Arial"/>
                <w:sz w:val="20"/>
                <w:szCs w:val="20"/>
              </w:rPr>
              <m:t xml:space="preserve">e </m:t>
            </m:r>
          </m:sub>
        </m:sSub>
        <m:sSub>
          <m:sSubPr>
            <m:ctrlPr>
              <w:rPr>
                <w:rFonts w:ascii="Cambria Math" w:eastAsiaTheme="minorEastAsia" w:hAnsi="Cambria Math" w:cs="Arial"/>
                <w:i/>
                <w:sz w:val="20"/>
                <w:szCs w:val="20"/>
                <w:vertAlign w:val="superscript"/>
              </w:rPr>
            </m:ctrlPr>
          </m:sSubPr>
          <m:e>
            <m:r>
              <w:rPr>
                <w:rFonts w:ascii="Cambria Math" w:eastAsiaTheme="minorEastAsia" w:hAnsi="Cambria Math" w:cs="Arial"/>
                <w:sz w:val="20"/>
                <w:szCs w:val="20"/>
              </w:rPr>
              <m:t xml:space="preserve">- </m:t>
            </m:r>
            <m:r>
              <w:rPr>
                <w:rFonts w:ascii="Cambria Math" w:eastAsiaTheme="minorEastAsia" w:hAnsi="Cambria Math" w:cs="Arial"/>
                <w:sz w:val="20"/>
                <w:szCs w:val="20"/>
                <w:vertAlign w:val="superscript"/>
              </w:rPr>
              <m:t>k</m:t>
            </m:r>
          </m:e>
          <m:sub>
            <m:r>
              <w:rPr>
                <w:rFonts w:ascii="Cambria Math" w:eastAsiaTheme="minorEastAsia" w:hAnsi="Cambria Math" w:cs="Arial"/>
                <w:sz w:val="20"/>
                <w:szCs w:val="20"/>
                <w:vertAlign w:val="superscript"/>
              </w:rPr>
              <m:t>1</m:t>
            </m:r>
          </m:sub>
        </m:sSub>
        <m:r>
          <w:rPr>
            <w:rFonts w:ascii="Cambria Math" w:eastAsiaTheme="minorEastAsia" w:hAnsi="Cambria Math" w:cs="Arial"/>
            <w:sz w:val="20"/>
            <w:szCs w:val="20"/>
          </w:rPr>
          <m:t>t</m:t>
        </m:r>
      </m:oMath>
      <w:r w:rsidR="007D2632" w:rsidRPr="008C4B51">
        <w:rPr>
          <w:rFonts w:ascii="Arial" w:eastAsiaTheme="minorEastAsia" w:hAnsi="Arial" w:cs="Arial"/>
          <w:sz w:val="20"/>
          <w:szCs w:val="20"/>
        </w:rPr>
        <w:tab/>
      </w:r>
      <w:r w:rsidR="007D2632" w:rsidRPr="008C4B51">
        <w:rPr>
          <w:rFonts w:ascii="Arial" w:eastAsiaTheme="minorEastAsia" w:hAnsi="Arial" w:cs="Arial"/>
          <w:sz w:val="20"/>
          <w:szCs w:val="20"/>
        </w:rPr>
        <w:tab/>
      </w:r>
      <w:r w:rsidR="007D2632" w:rsidRPr="008C4B51">
        <w:rPr>
          <w:rFonts w:ascii="Arial" w:eastAsiaTheme="minorEastAsia" w:hAnsi="Arial" w:cs="Arial"/>
          <w:sz w:val="20"/>
          <w:szCs w:val="20"/>
        </w:rPr>
        <w:tab/>
      </w:r>
      <w:r w:rsidR="007D2632" w:rsidRPr="008C4B51">
        <w:rPr>
          <w:rFonts w:ascii="Arial" w:eastAsiaTheme="minorEastAsia" w:hAnsi="Arial" w:cs="Arial"/>
          <w:sz w:val="20"/>
          <w:szCs w:val="20"/>
        </w:rPr>
        <w:tab/>
      </w:r>
      <w:r w:rsidR="007D2632" w:rsidRPr="008C4B51">
        <w:rPr>
          <w:rFonts w:ascii="Arial" w:eastAsiaTheme="minorEastAsia" w:hAnsi="Arial" w:cs="Arial"/>
          <w:sz w:val="20"/>
          <w:szCs w:val="20"/>
        </w:rPr>
        <w:tab/>
      </w:r>
      <w:r w:rsidR="007D2632" w:rsidRPr="008C4B51">
        <w:rPr>
          <w:rFonts w:ascii="Arial" w:eastAsiaTheme="minorEastAsia" w:hAnsi="Arial" w:cs="Arial"/>
          <w:sz w:val="20"/>
          <w:szCs w:val="20"/>
        </w:rPr>
        <w:tab/>
      </w:r>
      <w:r w:rsidR="007D2632" w:rsidRPr="008C4B51">
        <w:rPr>
          <w:rFonts w:ascii="Arial" w:eastAsiaTheme="minorEastAsia" w:hAnsi="Arial" w:cs="Arial"/>
          <w:sz w:val="20"/>
          <w:szCs w:val="20"/>
        </w:rPr>
        <w:tab/>
      </w:r>
      <w:r w:rsidR="007D2632" w:rsidRPr="008C4B51">
        <w:rPr>
          <w:rFonts w:ascii="Arial" w:eastAsiaTheme="minorEastAsia" w:hAnsi="Arial" w:cs="Arial"/>
          <w:sz w:val="20"/>
          <w:szCs w:val="20"/>
        </w:rPr>
        <w:tab/>
      </w:r>
      <w:r w:rsidR="00DA6EBC">
        <w:rPr>
          <w:rFonts w:ascii="Arial" w:eastAsiaTheme="minorEastAsia" w:hAnsi="Arial" w:cs="Arial"/>
          <w:sz w:val="20"/>
          <w:szCs w:val="20"/>
        </w:rPr>
        <w:tab/>
      </w:r>
      <w:r w:rsidR="00E26430">
        <w:rPr>
          <w:rFonts w:ascii="Arial" w:eastAsiaTheme="minorEastAsia" w:hAnsi="Arial" w:cs="Arial"/>
          <w:sz w:val="20"/>
          <w:szCs w:val="20"/>
        </w:rPr>
        <w:t xml:space="preserve"> </w:t>
      </w:r>
      <w:r w:rsidR="007D2632" w:rsidRPr="008C4B51">
        <w:rPr>
          <w:rFonts w:ascii="Arial" w:eastAsiaTheme="minorEastAsia" w:hAnsi="Arial" w:cs="Arial"/>
          <w:sz w:val="20"/>
          <w:szCs w:val="20"/>
        </w:rPr>
        <w:t>8</w:t>
      </w:r>
    </w:p>
    <w:p w14:paraId="46674237" w14:textId="6C89803D" w:rsidR="006572E1" w:rsidRPr="008C4B51" w:rsidRDefault="0043652A" w:rsidP="008C7AF3">
      <w:pPr>
        <w:spacing w:line="360" w:lineRule="auto"/>
        <w:jc w:val="both"/>
        <w:rPr>
          <w:rFonts w:ascii="Arial" w:hAnsi="Arial" w:cs="Arial"/>
          <w:sz w:val="20"/>
          <w:szCs w:val="20"/>
        </w:rPr>
      </w:pPr>
      <m:oMath>
        <m:f>
          <m:fPr>
            <m:ctrlPr>
              <w:rPr>
                <w:rFonts w:ascii="Cambria Math" w:eastAsiaTheme="minorEastAsia" w:hAnsi="Cambria Math" w:cs="Arial"/>
                <w:i/>
                <w:sz w:val="20"/>
                <w:szCs w:val="20"/>
              </w:rPr>
            </m:ctrlPr>
          </m:fPr>
          <m:num>
            <m:r>
              <w:rPr>
                <w:rFonts w:ascii="Cambria Math" w:eastAsiaTheme="minorEastAsia" w:hAnsi="Cambria Math" w:cs="Arial"/>
                <w:sz w:val="20"/>
                <w:szCs w:val="20"/>
              </w:rPr>
              <m:t>t</m:t>
            </m:r>
          </m:num>
          <m:den>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q</m:t>
                </m:r>
              </m:e>
              <m:sub>
                <m:r>
                  <w:rPr>
                    <w:rFonts w:ascii="Cambria Math" w:eastAsiaTheme="minorEastAsia" w:hAnsi="Cambria Math" w:cs="Arial"/>
                    <w:sz w:val="20"/>
                    <w:szCs w:val="20"/>
                  </w:rPr>
                  <m:t>t</m:t>
                </m:r>
              </m:sub>
            </m:sSub>
          </m:den>
        </m:f>
        <m:r>
          <w:rPr>
            <w:rFonts w:ascii="Cambria Math" w:eastAsiaTheme="minorEastAsia" w:hAnsi="Cambria Math" w:cs="Arial"/>
            <w:sz w:val="20"/>
            <w:szCs w:val="20"/>
          </w:rPr>
          <m:t xml:space="preserve">= </m:t>
        </m:r>
        <m:f>
          <m:fPr>
            <m:ctrlPr>
              <w:rPr>
                <w:rFonts w:ascii="Cambria Math" w:eastAsiaTheme="minorEastAsia" w:hAnsi="Cambria Math" w:cs="Arial"/>
                <w:i/>
                <w:sz w:val="20"/>
                <w:szCs w:val="20"/>
              </w:rPr>
            </m:ctrlPr>
          </m:fPr>
          <m:num>
            <m:r>
              <w:rPr>
                <w:rFonts w:ascii="Cambria Math" w:eastAsiaTheme="minorEastAsia" w:hAnsi="Cambria Math" w:cs="Arial"/>
                <w:sz w:val="20"/>
                <w:szCs w:val="20"/>
              </w:rPr>
              <m:t>1</m:t>
            </m:r>
          </m:num>
          <m:den>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k</m:t>
                </m:r>
              </m:e>
              <m:sub>
                <m:r>
                  <w:rPr>
                    <w:rFonts w:ascii="Cambria Math" w:eastAsiaTheme="minorEastAsia" w:hAnsi="Cambria Math" w:cs="Arial"/>
                    <w:sz w:val="20"/>
                    <w:szCs w:val="20"/>
                  </w:rPr>
                  <m:t>2</m:t>
                </m:r>
              </m:sub>
            </m:sSub>
            <m:sSubSup>
              <m:sSubSupPr>
                <m:ctrlPr>
                  <w:rPr>
                    <w:rFonts w:ascii="Cambria Math" w:eastAsiaTheme="minorEastAsia" w:hAnsi="Cambria Math" w:cs="Arial"/>
                    <w:i/>
                    <w:sz w:val="20"/>
                    <w:szCs w:val="20"/>
                  </w:rPr>
                </m:ctrlPr>
              </m:sSubSupPr>
              <m:e>
                <m:r>
                  <w:rPr>
                    <w:rFonts w:ascii="Cambria Math" w:eastAsiaTheme="minorEastAsia" w:hAnsi="Cambria Math" w:cs="Arial"/>
                    <w:sz w:val="20"/>
                    <w:szCs w:val="20"/>
                  </w:rPr>
                  <m:t>q</m:t>
                </m:r>
              </m:e>
              <m:sub>
                <m:r>
                  <w:rPr>
                    <w:rFonts w:ascii="Cambria Math" w:eastAsiaTheme="minorEastAsia" w:hAnsi="Cambria Math" w:cs="Arial"/>
                    <w:sz w:val="20"/>
                    <w:szCs w:val="20"/>
                  </w:rPr>
                  <m:t>e</m:t>
                </m:r>
              </m:sub>
              <m:sup>
                <m:r>
                  <w:rPr>
                    <w:rFonts w:ascii="Cambria Math" w:eastAsiaTheme="minorEastAsia" w:hAnsi="Cambria Math" w:cs="Arial"/>
                    <w:sz w:val="20"/>
                    <w:szCs w:val="20"/>
                  </w:rPr>
                  <m:t xml:space="preserve">2 </m:t>
                </m:r>
              </m:sup>
            </m:sSubSup>
          </m:den>
        </m:f>
        <m:r>
          <w:rPr>
            <w:rFonts w:ascii="Cambria Math" w:eastAsiaTheme="minorEastAsia" w:hAnsi="Cambria Math" w:cs="Arial"/>
            <w:sz w:val="20"/>
            <w:szCs w:val="20"/>
          </w:rPr>
          <m:t xml:space="preserve">+ </m:t>
        </m:r>
        <m:f>
          <m:fPr>
            <m:ctrlPr>
              <w:rPr>
                <w:rFonts w:ascii="Cambria Math" w:eastAsiaTheme="minorEastAsia" w:hAnsi="Cambria Math" w:cs="Arial"/>
                <w:i/>
                <w:sz w:val="20"/>
                <w:szCs w:val="20"/>
              </w:rPr>
            </m:ctrlPr>
          </m:fPr>
          <m:num>
            <m:r>
              <w:rPr>
                <w:rFonts w:ascii="Cambria Math" w:eastAsiaTheme="minorEastAsia" w:hAnsi="Cambria Math" w:cs="Arial"/>
                <w:sz w:val="20"/>
                <w:szCs w:val="20"/>
              </w:rPr>
              <m:t>1</m:t>
            </m:r>
          </m:num>
          <m:den>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q</m:t>
                </m:r>
              </m:e>
              <m:sub>
                <m:r>
                  <w:rPr>
                    <w:rFonts w:ascii="Cambria Math" w:eastAsiaTheme="minorEastAsia" w:hAnsi="Cambria Math" w:cs="Arial"/>
                    <w:sz w:val="20"/>
                    <w:szCs w:val="20"/>
                  </w:rPr>
                  <m:t>e</m:t>
                </m:r>
              </m:sub>
            </m:sSub>
          </m:den>
        </m:f>
        <m:r>
          <w:rPr>
            <w:rFonts w:ascii="Cambria Math" w:eastAsiaTheme="minorEastAsia" w:hAnsi="Cambria Math" w:cs="Arial"/>
            <w:sz w:val="20"/>
            <w:szCs w:val="20"/>
          </w:rPr>
          <m:t>t</m:t>
        </m:r>
      </m:oMath>
      <w:r w:rsidR="000F1A33" w:rsidRPr="008C4B51">
        <w:rPr>
          <w:rFonts w:ascii="Arial" w:hAnsi="Arial" w:cs="Arial"/>
          <w:sz w:val="20"/>
          <w:szCs w:val="20"/>
        </w:rPr>
        <w:tab/>
      </w:r>
      <w:r w:rsidR="007D2632" w:rsidRPr="008C4B51">
        <w:rPr>
          <w:rFonts w:ascii="Arial" w:hAnsi="Arial" w:cs="Arial"/>
          <w:sz w:val="20"/>
          <w:szCs w:val="20"/>
        </w:rPr>
        <w:tab/>
      </w:r>
      <w:r w:rsidR="007D2632" w:rsidRPr="008C4B51">
        <w:rPr>
          <w:rFonts w:ascii="Arial" w:hAnsi="Arial" w:cs="Arial"/>
          <w:sz w:val="20"/>
          <w:szCs w:val="20"/>
        </w:rPr>
        <w:tab/>
      </w:r>
      <w:r w:rsidR="007D2632" w:rsidRPr="008C4B51">
        <w:rPr>
          <w:rFonts w:ascii="Arial" w:hAnsi="Arial" w:cs="Arial"/>
          <w:sz w:val="20"/>
          <w:szCs w:val="20"/>
        </w:rPr>
        <w:tab/>
      </w:r>
      <w:r w:rsidR="007D2632" w:rsidRPr="008C4B51">
        <w:rPr>
          <w:rFonts w:ascii="Arial" w:hAnsi="Arial" w:cs="Arial"/>
          <w:sz w:val="20"/>
          <w:szCs w:val="20"/>
        </w:rPr>
        <w:tab/>
      </w:r>
      <w:r w:rsidR="007D2632" w:rsidRPr="008C4B51">
        <w:rPr>
          <w:rFonts w:ascii="Arial" w:hAnsi="Arial" w:cs="Arial"/>
          <w:sz w:val="20"/>
          <w:szCs w:val="20"/>
        </w:rPr>
        <w:tab/>
      </w:r>
      <w:r w:rsidR="007D2632" w:rsidRPr="008C4B51">
        <w:rPr>
          <w:rFonts w:ascii="Arial" w:hAnsi="Arial" w:cs="Arial"/>
          <w:sz w:val="20"/>
          <w:szCs w:val="20"/>
        </w:rPr>
        <w:tab/>
      </w:r>
      <w:r w:rsidR="007D2632" w:rsidRPr="008C4B51">
        <w:rPr>
          <w:rFonts w:ascii="Arial" w:hAnsi="Arial" w:cs="Arial"/>
          <w:sz w:val="20"/>
          <w:szCs w:val="20"/>
        </w:rPr>
        <w:tab/>
      </w:r>
      <w:r w:rsidR="007D2632" w:rsidRPr="008C4B51">
        <w:rPr>
          <w:rFonts w:ascii="Arial" w:hAnsi="Arial" w:cs="Arial"/>
          <w:sz w:val="20"/>
          <w:szCs w:val="20"/>
        </w:rPr>
        <w:tab/>
      </w:r>
      <w:r w:rsidR="0070673A">
        <w:rPr>
          <w:rFonts w:ascii="Arial" w:hAnsi="Arial" w:cs="Arial"/>
          <w:sz w:val="20"/>
          <w:szCs w:val="20"/>
        </w:rPr>
        <w:tab/>
      </w:r>
      <w:r w:rsidR="00DA6EBC">
        <w:rPr>
          <w:rFonts w:ascii="Arial" w:hAnsi="Arial" w:cs="Arial"/>
          <w:sz w:val="20"/>
          <w:szCs w:val="20"/>
        </w:rPr>
        <w:tab/>
        <w:t xml:space="preserve"> </w:t>
      </w:r>
      <w:r w:rsidR="007D2632" w:rsidRPr="008C4B51">
        <w:rPr>
          <w:rFonts w:ascii="Arial" w:hAnsi="Arial" w:cs="Arial"/>
          <w:sz w:val="20"/>
          <w:szCs w:val="20"/>
        </w:rPr>
        <w:t>9</w:t>
      </w:r>
    </w:p>
    <w:p w14:paraId="7693859C" w14:textId="7341A027" w:rsidR="00E7708E" w:rsidRPr="008C4B51" w:rsidRDefault="0043652A" w:rsidP="008C7AF3">
      <w:pPr>
        <w:spacing w:line="360" w:lineRule="auto"/>
        <w:jc w:val="both"/>
        <w:rPr>
          <w:rFonts w:ascii="Arial" w:eastAsiaTheme="minorEastAsia" w:hAnsi="Arial" w:cs="Arial"/>
          <w:noProof/>
          <w:sz w:val="20"/>
          <w:szCs w:val="20"/>
          <w:vertAlign w:val="superscript"/>
        </w:rPr>
      </w:pPr>
      <m:oMath>
        <m:sSub>
          <m:sSubPr>
            <m:ctrlPr>
              <w:rPr>
                <w:rFonts w:ascii="Cambria Math" w:eastAsiaTheme="minorEastAsia" w:hAnsi="Cambria Math" w:cs="Arial"/>
                <w:i/>
                <w:sz w:val="20"/>
                <w:szCs w:val="20"/>
                <w:vertAlign w:val="superscript"/>
              </w:rPr>
            </m:ctrlPr>
          </m:sSubPr>
          <m:e>
            <m:r>
              <w:rPr>
                <w:rFonts w:ascii="Cambria Math" w:eastAsiaTheme="minorEastAsia" w:hAnsi="Cambria Math" w:cs="Arial"/>
                <w:sz w:val="20"/>
                <w:szCs w:val="20"/>
                <w:vertAlign w:val="superscript"/>
              </w:rPr>
              <m:t>q</m:t>
            </m:r>
          </m:e>
          <m:sub>
            <m:r>
              <w:rPr>
                <w:rFonts w:ascii="Cambria Math" w:eastAsiaTheme="minorEastAsia" w:hAnsi="Cambria Math" w:cs="Arial"/>
                <w:sz w:val="20"/>
                <w:szCs w:val="20"/>
                <w:vertAlign w:val="superscript"/>
              </w:rPr>
              <m:t>t</m:t>
            </m:r>
          </m:sub>
        </m:sSub>
        <m:r>
          <w:rPr>
            <w:rFonts w:ascii="Cambria Math" w:eastAsiaTheme="minorEastAsia" w:hAnsi="Cambria Math" w:cs="Arial"/>
            <w:sz w:val="20"/>
            <w:szCs w:val="20"/>
            <w:vertAlign w:val="superscript"/>
          </w:rPr>
          <m:t xml:space="preserve">= </m:t>
        </m:r>
        <m:sSub>
          <m:sSubPr>
            <m:ctrlPr>
              <w:rPr>
                <w:rFonts w:ascii="Cambria Math" w:eastAsiaTheme="minorEastAsia" w:hAnsi="Cambria Math" w:cs="Arial"/>
                <w:i/>
                <w:sz w:val="20"/>
                <w:szCs w:val="20"/>
                <w:vertAlign w:val="superscript"/>
              </w:rPr>
            </m:ctrlPr>
          </m:sSubPr>
          <m:e>
            <m:r>
              <w:rPr>
                <w:rFonts w:ascii="Cambria Math" w:eastAsiaTheme="minorEastAsia" w:hAnsi="Cambria Math" w:cs="Arial"/>
                <w:sz w:val="20"/>
                <w:szCs w:val="20"/>
                <w:vertAlign w:val="superscript"/>
              </w:rPr>
              <m:t>k</m:t>
            </m:r>
          </m:e>
          <m:sub>
            <m:r>
              <w:rPr>
                <w:rFonts w:ascii="Cambria Math" w:eastAsiaTheme="minorEastAsia" w:hAnsi="Cambria Math" w:cs="Arial"/>
                <w:sz w:val="20"/>
                <w:szCs w:val="20"/>
                <w:vertAlign w:val="superscript"/>
              </w:rPr>
              <m:t>i</m:t>
            </m:r>
          </m:sub>
        </m:sSub>
        <m:sSup>
          <m:sSupPr>
            <m:ctrlPr>
              <w:rPr>
                <w:rFonts w:ascii="Cambria Math" w:eastAsiaTheme="minorEastAsia" w:hAnsi="Cambria Math" w:cs="Arial"/>
                <w:bCs/>
                <w:i/>
                <w:sz w:val="20"/>
                <w:szCs w:val="20"/>
                <w:vertAlign w:val="superscript"/>
                <w:lang w:val="id"/>
              </w:rPr>
            </m:ctrlPr>
          </m:sSupPr>
          <m:e>
            <m:r>
              <w:rPr>
                <w:rFonts w:ascii="Cambria Math" w:eastAsiaTheme="minorEastAsia" w:hAnsi="Cambria Math" w:cs="Arial"/>
                <w:sz w:val="20"/>
                <w:szCs w:val="20"/>
                <w:vertAlign w:val="superscript"/>
              </w:rPr>
              <m:t>t</m:t>
            </m:r>
          </m:e>
          <m:sup>
            <m:r>
              <w:rPr>
                <w:rFonts w:ascii="Cambria Math" w:eastAsiaTheme="minorEastAsia" w:hAnsi="Cambria Math" w:cs="Arial"/>
                <w:sz w:val="20"/>
                <w:szCs w:val="20"/>
                <w:vertAlign w:val="superscript"/>
              </w:rPr>
              <m:t>1/2</m:t>
            </m:r>
          </m:sup>
        </m:sSup>
        <m:r>
          <w:rPr>
            <w:rFonts w:ascii="Cambria Math" w:eastAsiaTheme="minorEastAsia" w:hAnsi="Cambria Math" w:cs="Arial"/>
            <w:sz w:val="20"/>
            <w:szCs w:val="20"/>
            <w:vertAlign w:val="superscript"/>
          </w:rPr>
          <m:t>+</m:t>
        </m:r>
        <m:r>
          <w:rPr>
            <w:rFonts w:ascii="Cambria Math" w:eastAsiaTheme="minorEastAsia" w:hAnsi="Cambria Math" w:cs="Arial"/>
            <w:sz w:val="20"/>
            <w:szCs w:val="20"/>
            <w:vertAlign w:val="superscript"/>
          </w:rPr>
          <m:t>C</m:t>
        </m:r>
      </m:oMath>
      <w:r w:rsidR="007D2632" w:rsidRPr="008C4B51">
        <w:rPr>
          <w:rFonts w:ascii="Arial" w:eastAsiaTheme="minorEastAsia" w:hAnsi="Arial" w:cs="Arial"/>
          <w:noProof/>
          <w:sz w:val="20"/>
          <w:szCs w:val="20"/>
          <w:vertAlign w:val="superscript"/>
        </w:rPr>
        <w:tab/>
      </w:r>
      <w:r w:rsidR="007D2632" w:rsidRPr="008C4B51">
        <w:rPr>
          <w:rFonts w:ascii="Arial" w:eastAsiaTheme="minorEastAsia" w:hAnsi="Arial" w:cs="Arial"/>
          <w:noProof/>
          <w:sz w:val="20"/>
          <w:szCs w:val="20"/>
          <w:vertAlign w:val="superscript"/>
        </w:rPr>
        <w:tab/>
      </w:r>
      <w:r w:rsidR="007D2632" w:rsidRPr="008C4B51">
        <w:rPr>
          <w:rFonts w:ascii="Arial" w:eastAsiaTheme="minorEastAsia" w:hAnsi="Arial" w:cs="Arial"/>
          <w:noProof/>
          <w:sz w:val="20"/>
          <w:szCs w:val="20"/>
          <w:vertAlign w:val="superscript"/>
        </w:rPr>
        <w:tab/>
      </w:r>
      <w:r w:rsidR="007D2632" w:rsidRPr="008C4B51">
        <w:rPr>
          <w:rFonts w:ascii="Arial" w:eastAsiaTheme="minorEastAsia" w:hAnsi="Arial" w:cs="Arial"/>
          <w:noProof/>
          <w:sz w:val="20"/>
          <w:szCs w:val="20"/>
          <w:vertAlign w:val="superscript"/>
        </w:rPr>
        <w:tab/>
      </w:r>
      <w:r w:rsidR="007D2632" w:rsidRPr="008C4B51">
        <w:rPr>
          <w:rFonts w:ascii="Arial" w:eastAsiaTheme="minorEastAsia" w:hAnsi="Arial" w:cs="Arial"/>
          <w:noProof/>
          <w:sz w:val="20"/>
          <w:szCs w:val="20"/>
          <w:vertAlign w:val="superscript"/>
        </w:rPr>
        <w:tab/>
      </w:r>
      <w:r w:rsidR="007D2632" w:rsidRPr="008C4B51">
        <w:rPr>
          <w:rFonts w:ascii="Arial" w:eastAsiaTheme="minorEastAsia" w:hAnsi="Arial" w:cs="Arial"/>
          <w:noProof/>
          <w:sz w:val="20"/>
          <w:szCs w:val="20"/>
          <w:vertAlign w:val="superscript"/>
        </w:rPr>
        <w:tab/>
      </w:r>
      <w:r w:rsidR="007D2632" w:rsidRPr="008C4B51">
        <w:rPr>
          <w:rFonts w:ascii="Arial" w:eastAsiaTheme="minorEastAsia" w:hAnsi="Arial" w:cs="Arial"/>
          <w:noProof/>
          <w:sz w:val="20"/>
          <w:szCs w:val="20"/>
          <w:vertAlign w:val="superscript"/>
        </w:rPr>
        <w:tab/>
      </w:r>
      <w:r w:rsidR="007D2632" w:rsidRPr="008C4B51">
        <w:rPr>
          <w:rFonts w:ascii="Arial" w:eastAsiaTheme="minorEastAsia" w:hAnsi="Arial" w:cs="Arial"/>
          <w:noProof/>
          <w:sz w:val="20"/>
          <w:szCs w:val="20"/>
          <w:vertAlign w:val="superscript"/>
        </w:rPr>
        <w:tab/>
      </w:r>
      <w:r w:rsidR="007D2632" w:rsidRPr="008C4B51">
        <w:rPr>
          <w:rFonts w:ascii="Arial" w:eastAsiaTheme="minorEastAsia" w:hAnsi="Arial" w:cs="Arial"/>
          <w:noProof/>
          <w:sz w:val="20"/>
          <w:szCs w:val="20"/>
          <w:vertAlign w:val="superscript"/>
        </w:rPr>
        <w:tab/>
      </w:r>
      <w:r w:rsidR="0070673A">
        <w:rPr>
          <w:rFonts w:ascii="Arial" w:eastAsiaTheme="minorEastAsia" w:hAnsi="Arial" w:cs="Arial"/>
          <w:noProof/>
          <w:sz w:val="20"/>
          <w:szCs w:val="20"/>
          <w:vertAlign w:val="superscript"/>
        </w:rPr>
        <w:tab/>
      </w:r>
      <w:r w:rsidR="00DA6EBC">
        <w:rPr>
          <w:rFonts w:ascii="Arial" w:eastAsiaTheme="minorEastAsia" w:hAnsi="Arial" w:cs="Arial"/>
          <w:noProof/>
          <w:sz w:val="20"/>
          <w:szCs w:val="20"/>
        </w:rPr>
        <w:tab/>
      </w:r>
      <w:r w:rsidR="00E26430">
        <w:rPr>
          <w:rFonts w:ascii="Arial" w:eastAsiaTheme="minorEastAsia" w:hAnsi="Arial" w:cs="Arial"/>
          <w:noProof/>
          <w:sz w:val="20"/>
          <w:szCs w:val="20"/>
        </w:rPr>
        <w:t xml:space="preserve"> </w:t>
      </w:r>
      <w:r w:rsidR="007D2632" w:rsidRPr="008C4B51">
        <w:rPr>
          <w:rFonts w:ascii="Arial" w:eastAsiaTheme="minorEastAsia" w:hAnsi="Arial" w:cs="Arial"/>
          <w:noProof/>
          <w:sz w:val="20"/>
          <w:szCs w:val="20"/>
        </w:rPr>
        <w:t>10</w:t>
      </w:r>
    </w:p>
    <w:p w14:paraId="458E7F56" w14:textId="0CE9BA70" w:rsidR="00E7708E" w:rsidRPr="008C4B51" w:rsidRDefault="0043652A" w:rsidP="008C7AF3">
      <w:pPr>
        <w:spacing w:line="360" w:lineRule="auto"/>
        <w:jc w:val="both"/>
        <w:rPr>
          <w:rFonts w:ascii="Arial" w:eastAsiaTheme="minorEastAsia" w:hAnsi="Arial" w:cs="Arial"/>
          <w:noProof/>
          <w:sz w:val="20"/>
          <w:szCs w:val="20"/>
        </w:rPr>
      </w:pPr>
      <m:oMath>
        <m:sSub>
          <m:sSubPr>
            <m:ctrlPr>
              <w:rPr>
                <w:rFonts w:ascii="Cambria Math" w:hAnsi="Cambria Math" w:cs="Arial"/>
                <w:i/>
                <w:sz w:val="20"/>
                <w:szCs w:val="20"/>
              </w:rPr>
            </m:ctrlPr>
          </m:sSubPr>
          <m:e>
            <m:r>
              <w:rPr>
                <w:rFonts w:ascii="Cambria Math" w:hAnsi="Cambria Math" w:cs="Arial"/>
                <w:sz w:val="20"/>
                <w:szCs w:val="20"/>
              </w:rPr>
              <m:t>q</m:t>
            </m:r>
          </m:e>
          <m:sub>
            <m:r>
              <w:rPr>
                <w:rFonts w:ascii="Cambria Math" w:hAnsi="Cambria Math" w:cs="Arial"/>
                <w:sz w:val="20"/>
                <w:szCs w:val="20"/>
              </w:rPr>
              <m:t>t</m:t>
            </m:r>
          </m:sub>
        </m:sSub>
        <m:r>
          <w:rPr>
            <w:rFonts w:ascii="Cambria Math" w:hAnsi="Cambria Math" w:cs="Arial"/>
            <w:sz w:val="20"/>
            <w:szCs w:val="20"/>
          </w:rPr>
          <m:t xml:space="preserve"> =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β</m:t>
            </m:r>
          </m:den>
        </m:f>
        <m:r>
          <w:rPr>
            <w:rFonts w:ascii="Cambria Math" w:hAnsi="Cambria Math" w:cs="Arial"/>
            <w:sz w:val="20"/>
            <w:szCs w:val="20"/>
          </w:rPr>
          <m:t>In</m:t>
        </m:r>
        <m:d>
          <m:dPr>
            <m:ctrlPr>
              <w:rPr>
                <w:rFonts w:ascii="Cambria Math" w:hAnsi="Cambria Math" w:cs="Arial"/>
                <w:i/>
                <w:sz w:val="20"/>
                <w:szCs w:val="20"/>
              </w:rPr>
            </m:ctrlPr>
          </m:dPr>
          <m:e>
            <m:r>
              <w:rPr>
                <w:rFonts w:ascii="Cambria Math" w:hAnsi="Cambria Math" w:cs="Arial"/>
                <w:sz w:val="20"/>
                <w:szCs w:val="20"/>
              </w:rPr>
              <m:t>αβ</m:t>
            </m:r>
          </m:e>
        </m:d>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β</m:t>
            </m:r>
          </m:den>
        </m:f>
        <m:r>
          <w:rPr>
            <w:rFonts w:ascii="Cambria Math" w:hAnsi="Cambria Math" w:cs="Arial"/>
            <w:sz w:val="20"/>
            <w:szCs w:val="20"/>
          </w:rPr>
          <m:t>In</m:t>
        </m:r>
        <m:r>
          <w:rPr>
            <w:rFonts w:ascii="Cambria Math" w:hAnsi="Cambria Math" w:cs="Arial"/>
            <w:sz w:val="20"/>
            <w:szCs w:val="20"/>
          </w:rPr>
          <m:t xml:space="preserve"> </m:t>
        </m:r>
        <m:r>
          <w:rPr>
            <w:rFonts w:ascii="Cambria Math" w:hAnsi="Cambria Math" w:cs="Arial"/>
            <w:sz w:val="20"/>
            <w:szCs w:val="20"/>
          </w:rPr>
          <m:t>t</m:t>
        </m:r>
      </m:oMath>
      <w:r w:rsidR="007D2632" w:rsidRPr="008C4B51">
        <w:rPr>
          <w:rFonts w:ascii="Arial" w:eastAsiaTheme="minorEastAsia" w:hAnsi="Arial" w:cs="Arial"/>
          <w:noProof/>
          <w:sz w:val="20"/>
          <w:szCs w:val="20"/>
        </w:rPr>
        <w:tab/>
      </w:r>
      <w:r w:rsidR="007D2632" w:rsidRPr="008C4B51">
        <w:rPr>
          <w:rFonts w:ascii="Arial" w:eastAsiaTheme="minorEastAsia" w:hAnsi="Arial" w:cs="Arial"/>
          <w:noProof/>
          <w:sz w:val="20"/>
          <w:szCs w:val="20"/>
        </w:rPr>
        <w:tab/>
      </w:r>
      <w:r w:rsidR="007D2632" w:rsidRPr="008C4B51">
        <w:rPr>
          <w:rFonts w:ascii="Arial" w:eastAsiaTheme="minorEastAsia" w:hAnsi="Arial" w:cs="Arial"/>
          <w:noProof/>
          <w:sz w:val="20"/>
          <w:szCs w:val="20"/>
        </w:rPr>
        <w:tab/>
      </w:r>
      <w:r w:rsidR="007D2632" w:rsidRPr="008C4B51">
        <w:rPr>
          <w:rFonts w:ascii="Arial" w:eastAsiaTheme="minorEastAsia" w:hAnsi="Arial" w:cs="Arial"/>
          <w:noProof/>
          <w:sz w:val="20"/>
          <w:szCs w:val="20"/>
        </w:rPr>
        <w:tab/>
      </w:r>
      <w:r w:rsidR="007D2632" w:rsidRPr="008C4B51">
        <w:rPr>
          <w:rFonts w:ascii="Arial" w:eastAsiaTheme="minorEastAsia" w:hAnsi="Arial" w:cs="Arial"/>
          <w:noProof/>
          <w:sz w:val="20"/>
          <w:szCs w:val="20"/>
        </w:rPr>
        <w:tab/>
      </w:r>
      <w:r w:rsidR="007D2632" w:rsidRPr="008C4B51">
        <w:rPr>
          <w:rFonts w:ascii="Arial" w:eastAsiaTheme="minorEastAsia" w:hAnsi="Arial" w:cs="Arial"/>
          <w:noProof/>
          <w:sz w:val="20"/>
          <w:szCs w:val="20"/>
        </w:rPr>
        <w:tab/>
      </w:r>
      <w:r w:rsidR="007D2632" w:rsidRPr="008C4B51">
        <w:rPr>
          <w:rFonts w:ascii="Arial" w:eastAsiaTheme="minorEastAsia" w:hAnsi="Arial" w:cs="Arial"/>
          <w:noProof/>
          <w:sz w:val="20"/>
          <w:szCs w:val="20"/>
        </w:rPr>
        <w:tab/>
      </w:r>
      <w:r w:rsidR="007D2632" w:rsidRPr="008C4B51">
        <w:rPr>
          <w:rFonts w:ascii="Arial" w:eastAsiaTheme="minorEastAsia" w:hAnsi="Arial" w:cs="Arial"/>
          <w:noProof/>
          <w:sz w:val="20"/>
          <w:szCs w:val="20"/>
        </w:rPr>
        <w:tab/>
      </w:r>
      <w:r w:rsidR="0070673A">
        <w:rPr>
          <w:rFonts w:ascii="Arial" w:eastAsiaTheme="minorEastAsia" w:hAnsi="Arial" w:cs="Arial"/>
          <w:noProof/>
          <w:sz w:val="20"/>
          <w:szCs w:val="20"/>
        </w:rPr>
        <w:tab/>
      </w:r>
      <w:r w:rsidR="00DA6EBC">
        <w:rPr>
          <w:rFonts w:ascii="Arial" w:eastAsiaTheme="minorEastAsia" w:hAnsi="Arial" w:cs="Arial"/>
          <w:noProof/>
          <w:sz w:val="20"/>
          <w:szCs w:val="20"/>
        </w:rPr>
        <w:tab/>
      </w:r>
      <w:r w:rsidR="00E26430">
        <w:rPr>
          <w:rFonts w:ascii="Arial" w:eastAsiaTheme="minorEastAsia" w:hAnsi="Arial" w:cs="Arial"/>
          <w:noProof/>
          <w:sz w:val="20"/>
          <w:szCs w:val="20"/>
        </w:rPr>
        <w:t xml:space="preserve"> </w:t>
      </w:r>
      <w:r w:rsidR="007D2632" w:rsidRPr="008C4B51">
        <w:rPr>
          <w:rFonts w:ascii="Arial" w:eastAsiaTheme="minorEastAsia" w:hAnsi="Arial" w:cs="Arial"/>
          <w:noProof/>
          <w:sz w:val="20"/>
          <w:szCs w:val="20"/>
        </w:rPr>
        <w:t>11</w:t>
      </w:r>
    </w:p>
    <w:p w14:paraId="5BF22700" w14:textId="4F93B144" w:rsidR="003349A7" w:rsidRPr="008C4B51" w:rsidRDefault="00DB5EFF" w:rsidP="00067A41">
      <w:pPr>
        <w:pStyle w:val="NormalWeb"/>
        <w:spacing w:before="0" w:beforeAutospacing="0" w:after="0" w:afterAutospacing="0" w:line="360" w:lineRule="auto"/>
        <w:jc w:val="both"/>
        <w:rPr>
          <w:rFonts w:ascii="Arial" w:hAnsi="Arial" w:cs="Arial"/>
          <w:sz w:val="20"/>
          <w:szCs w:val="20"/>
        </w:rPr>
      </w:pPr>
      <w:r w:rsidRPr="008C4B51">
        <w:rPr>
          <w:rFonts w:ascii="Arial" w:hAnsi="Arial" w:cs="Arial"/>
          <w:sz w:val="20"/>
          <w:szCs w:val="20"/>
        </w:rPr>
        <w:t>Here, k</w:t>
      </w:r>
      <w:r w:rsidRPr="008C4B51">
        <w:rPr>
          <w:rFonts w:ascii="Arial" w:hAnsi="Arial" w:cs="Arial"/>
          <w:sz w:val="20"/>
          <w:szCs w:val="20"/>
          <w:vertAlign w:val="subscript"/>
        </w:rPr>
        <w:t>1</w:t>
      </w:r>
      <w:r w:rsidRPr="008C4B51">
        <w:rPr>
          <w:rFonts w:ascii="Arial" w:hAnsi="Arial" w:cs="Arial"/>
          <w:sz w:val="20"/>
          <w:szCs w:val="20"/>
        </w:rPr>
        <w:t>, k</w:t>
      </w:r>
      <w:r w:rsidRPr="008C4B51">
        <w:rPr>
          <w:rFonts w:ascii="Arial" w:hAnsi="Arial" w:cs="Arial"/>
          <w:sz w:val="20"/>
          <w:szCs w:val="20"/>
          <w:vertAlign w:val="subscript"/>
        </w:rPr>
        <w:t>2</w:t>
      </w:r>
      <w:r w:rsidRPr="008C4B51">
        <w:rPr>
          <w:rFonts w:ascii="Arial" w:hAnsi="Arial" w:cs="Arial"/>
          <w:sz w:val="20"/>
          <w:szCs w:val="20"/>
        </w:rPr>
        <w:t>, and k</w:t>
      </w:r>
      <w:r w:rsidRPr="008C4B51">
        <w:rPr>
          <w:rFonts w:ascii="Arial" w:hAnsi="Arial" w:cs="Arial"/>
          <w:sz w:val="20"/>
          <w:szCs w:val="20"/>
          <w:vertAlign w:val="subscript"/>
        </w:rPr>
        <w:t>i</w:t>
      </w:r>
      <w:r w:rsidRPr="008C4B51">
        <w:rPr>
          <w:rFonts w:ascii="Arial" w:hAnsi="Arial" w:cs="Arial"/>
          <w:sz w:val="20"/>
          <w:szCs w:val="20"/>
        </w:rPr>
        <w:t xml:space="preserve"> denote rate constants for pseudo-first-order, pseudo-second-order, and intraparticle diffusion models, respectively. The constant C provides insight into the boundary layer thickness,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q</m:t>
            </m:r>
          </m:e>
          <m:sub>
            <m:r>
              <w:rPr>
                <w:rFonts w:ascii="Cambria Math" w:eastAsiaTheme="minorEastAsia" w:hAnsi="Cambria Math" w:cs="Arial"/>
                <w:sz w:val="20"/>
                <w:szCs w:val="20"/>
              </w:rPr>
              <m:t>e</m:t>
            </m:r>
          </m:sub>
        </m:sSub>
      </m:oMath>
      <w:r w:rsidR="0075497F" w:rsidRPr="008C4B51">
        <w:rPr>
          <w:rFonts w:ascii="Arial" w:hAnsi="Arial" w:cs="Arial"/>
          <w:sz w:val="20"/>
          <w:szCs w:val="20"/>
        </w:rPr>
        <w:t xml:space="preserve"> and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q</m:t>
            </m:r>
          </m:e>
          <m:sub>
            <m:r>
              <w:rPr>
                <w:rFonts w:ascii="Cambria Math" w:eastAsiaTheme="minorEastAsia" w:hAnsi="Cambria Math" w:cs="Arial"/>
                <w:sz w:val="20"/>
                <w:szCs w:val="20"/>
              </w:rPr>
              <m:t>t</m:t>
            </m:r>
          </m:sub>
        </m:sSub>
      </m:oMath>
      <w:r w:rsidR="0075497F" w:rsidRPr="008C4B51">
        <w:rPr>
          <w:rFonts w:ascii="Arial" w:hAnsi="Arial" w:cs="Arial"/>
          <w:sz w:val="20"/>
          <w:szCs w:val="20"/>
        </w:rPr>
        <w:t xml:space="preserve"> (mg/g) </w:t>
      </w:r>
      <w:r w:rsidRPr="008C4B51">
        <w:rPr>
          <w:rFonts w:ascii="Arial" w:hAnsi="Arial" w:cs="Arial"/>
          <w:sz w:val="20"/>
          <w:szCs w:val="20"/>
        </w:rPr>
        <w:t>represent the amounts of compound adsorbed at equilibrium and at time t (min), respectively.</w:t>
      </w:r>
    </w:p>
    <w:p w14:paraId="05182F71" w14:textId="04D152FD" w:rsidR="00DD3B03" w:rsidRPr="008C4B51" w:rsidRDefault="00DB5EFF" w:rsidP="00067A41">
      <w:pPr>
        <w:pStyle w:val="NormalWeb"/>
        <w:spacing w:before="0" w:beforeAutospacing="0" w:after="0" w:afterAutospacing="0" w:line="360" w:lineRule="auto"/>
        <w:jc w:val="both"/>
        <w:rPr>
          <w:rFonts w:ascii="Arial" w:hAnsi="Arial" w:cs="Arial"/>
          <w:sz w:val="20"/>
          <w:szCs w:val="20"/>
        </w:rPr>
      </w:pPr>
      <w:r w:rsidRPr="008C4B51">
        <w:rPr>
          <w:rFonts w:ascii="Arial" w:hAnsi="Arial" w:cs="Arial"/>
          <w:sz w:val="20"/>
          <w:szCs w:val="20"/>
        </w:rPr>
        <w:t>The pseudo-first-order kinetic</w:t>
      </w:r>
      <w:r w:rsidR="00177197" w:rsidRPr="008C4B51">
        <w:rPr>
          <w:rFonts w:ascii="Arial" w:hAnsi="Arial" w:cs="Arial"/>
          <w:sz w:val="20"/>
          <w:szCs w:val="20"/>
        </w:rPr>
        <w:t>s</w:t>
      </w:r>
      <w:r w:rsidRPr="008C4B51">
        <w:rPr>
          <w:rFonts w:ascii="Arial" w:hAnsi="Arial" w:cs="Arial"/>
          <w:sz w:val="20"/>
          <w:szCs w:val="20"/>
        </w:rPr>
        <w:t xml:space="preserve"> model assumes that the adsorption rate is proportional to the number of available adsorption sites on the adsorbent surface (Ezzati </w:t>
      </w:r>
      <w:r w:rsidRPr="008C4B51">
        <w:rPr>
          <w:rFonts w:ascii="Arial" w:hAnsi="Arial" w:cs="Arial"/>
          <w:i/>
          <w:iCs/>
          <w:sz w:val="20"/>
          <w:szCs w:val="20"/>
        </w:rPr>
        <w:t>et al</w:t>
      </w:r>
      <w:r w:rsidRPr="008C4B51">
        <w:rPr>
          <w:rFonts w:ascii="Arial" w:hAnsi="Arial" w:cs="Arial"/>
          <w:sz w:val="20"/>
          <w:szCs w:val="20"/>
        </w:rPr>
        <w:t xml:space="preserve">., 2024). The values of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q</m:t>
            </m:r>
          </m:e>
          <m:sub>
            <m:r>
              <w:rPr>
                <w:rFonts w:ascii="Cambria Math" w:eastAsiaTheme="minorEastAsia" w:hAnsi="Cambria Math" w:cs="Arial"/>
                <w:sz w:val="20"/>
                <w:szCs w:val="20"/>
              </w:rPr>
              <m:t>e</m:t>
            </m:r>
          </m:sub>
        </m:sSub>
      </m:oMath>
      <w:r w:rsidR="00937887" w:rsidRPr="008C4B51">
        <w:rPr>
          <w:rFonts w:ascii="Arial" w:hAnsi="Arial" w:cs="Arial"/>
          <w:sz w:val="20"/>
          <w:szCs w:val="20"/>
        </w:rPr>
        <w:t xml:space="preserve"> and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K</m:t>
            </m:r>
          </m:e>
          <m:sub>
            <m:r>
              <w:rPr>
                <w:rFonts w:ascii="Cambria Math" w:eastAsiaTheme="minorEastAsia" w:hAnsi="Cambria Math" w:cs="Arial"/>
                <w:sz w:val="20"/>
                <w:szCs w:val="20"/>
              </w:rPr>
              <m:t>1</m:t>
            </m:r>
          </m:sub>
        </m:sSub>
      </m:oMath>
      <w:r w:rsidR="00937887" w:rsidRPr="008C4B51">
        <w:rPr>
          <w:rFonts w:ascii="Arial" w:eastAsiaTheme="minorEastAsia" w:hAnsi="Arial" w:cs="Arial"/>
          <w:sz w:val="20"/>
          <w:szCs w:val="20"/>
        </w:rPr>
        <w:t>,</w:t>
      </w:r>
      <w:r w:rsidR="00937887" w:rsidRPr="008C4B51">
        <w:rPr>
          <w:rFonts w:ascii="Arial" w:hAnsi="Arial" w:cs="Arial"/>
          <w:sz w:val="20"/>
          <w:szCs w:val="20"/>
        </w:rPr>
        <w:t xml:space="preserve"> </w:t>
      </w:r>
      <w:r w:rsidR="00B545E7" w:rsidRPr="008C4B51">
        <w:rPr>
          <w:rFonts w:ascii="Arial" w:hAnsi="Arial" w:cs="Arial"/>
          <w:sz w:val="20"/>
          <w:szCs w:val="20"/>
        </w:rPr>
        <w:t>The calculation can be derived from the slope and intercept of the graph. According to the graph</w:t>
      </w:r>
      <w:r w:rsidR="00937887" w:rsidRPr="008C4B51">
        <w:rPr>
          <w:rFonts w:ascii="Arial" w:hAnsi="Arial" w:cs="Arial"/>
          <w:sz w:val="20"/>
          <w:szCs w:val="20"/>
        </w:rPr>
        <w:t xml:space="preserve">,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K</m:t>
            </m:r>
          </m:e>
          <m:sub>
            <m:r>
              <w:rPr>
                <w:rFonts w:ascii="Cambria Math" w:eastAsiaTheme="minorEastAsia" w:hAnsi="Cambria Math" w:cs="Arial"/>
                <w:sz w:val="20"/>
                <w:szCs w:val="20"/>
              </w:rPr>
              <m:t>1</m:t>
            </m:r>
          </m:sub>
        </m:sSub>
      </m:oMath>
      <w:r w:rsidR="00937887" w:rsidRPr="008C4B51">
        <w:rPr>
          <w:rFonts w:ascii="Arial" w:eastAsiaTheme="minorEastAsia" w:hAnsi="Arial" w:cs="Arial"/>
          <w:sz w:val="20"/>
          <w:szCs w:val="20"/>
        </w:rPr>
        <w:t xml:space="preserve"> = 0.00875 </w:t>
      </w:r>
      <w:r w:rsidR="00937887" w:rsidRPr="008C4B51">
        <w:rPr>
          <w:rFonts w:ascii="Arial" w:hAnsi="Arial" w:cs="Arial"/>
          <w:sz w:val="20"/>
          <w:szCs w:val="20"/>
        </w:rPr>
        <w:t>min</w:t>
      </w:r>
      <w:r w:rsidR="00937887" w:rsidRPr="008C4B51">
        <w:rPr>
          <w:rFonts w:ascii="Arial" w:hAnsi="Arial" w:cs="Arial"/>
          <w:sz w:val="20"/>
          <w:szCs w:val="20"/>
          <w:vertAlign w:val="superscript"/>
        </w:rPr>
        <w:t>-1</w:t>
      </w:r>
      <w:r w:rsidR="00937887" w:rsidRPr="008C4B51">
        <w:rPr>
          <w:rFonts w:ascii="Arial" w:eastAsiaTheme="minorEastAsia" w:hAnsi="Arial" w:cs="Arial"/>
          <w:sz w:val="20"/>
          <w:szCs w:val="20"/>
        </w:rPr>
        <w:t xml:space="preserve">,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q</m:t>
            </m:r>
          </m:e>
          <m:sub>
            <m:r>
              <w:rPr>
                <w:rFonts w:ascii="Cambria Math" w:eastAsiaTheme="minorEastAsia" w:hAnsi="Cambria Math" w:cs="Arial"/>
                <w:sz w:val="20"/>
                <w:szCs w:val="20"/>
              </w:rPr>
              <m:t>e</m:t>
            </m:r>
          </m:sub>
        </m:sSub>
      </m:oMath>
      <w:r w:rsidR="00937887" w:rsidRPr="008C4B51">
        <w:rPr>
          <w:rFonts w:ascii="Arial" w:eastAsiaTheme="minorEastAsia" w:hAnsi="Arial" w:cs="Arial"/>
          <w:sz w:val="20"/>
          <w:szCs w:val="20"/>
        </w:rPr>
        <w:t xml:space="preserve">= 3.252 mg/g and </w:t>
      </w:r>
      <w:r w:rsidR="00937887" w:rsidRPr="008C4B51">
        <w:rPr>
          <w:rFonts w:ascii="Arial" w:hAnsi="Arial" w:cs="Arial"/>
          <w:sz w:val="20"/>
          <w:szCs w:val="20"/>
        </w:rPr>
        <w:t>R</w:t>
      </w:r>
      <w:r w:rsidR="00937887" w:rsidRPr="008C4B51">
        <w:rPr>
          <w:rFonts w:ascii="Arial" w:hAnsi="Arial" w:cs="Arial"/>
          <w:sz w:val="20"/>
          <w:szCs w:val="20"/>
          <w:vertAlign w:val="superscript"/>
        </w:rPr>
        <w:t>2</w:t>
      </w:r>
      <w:r w:rsidR="00937887" w:rsidRPr="008C4B51">
        <w:rPr>
          <w:rFonts w:ascii="Arial" w:hAnsi="Arial" w:cs="Arial"/>
          <w:sz w:val="20"/>
          <w:szCs w:val="20"/>
        </w:rPr>
        <w:t xml:space="preserve"> = 0.2514.</w:t>
      </w:r>
    </w:p>
    <w:p w14:paraId="7C6BACB2" w14:textId="333DB43B" w:rsidR="00B545E7" w:rsidRPr="008C4B51" w:rsidRDefault="00DB5EFF" w:rsidP="00067A41">
      <w:pPr>
        <w:pStyle w:val="NormalWeb"/>
        <w:spacing w:before="0" w:beforeAutospacing="0" w:after="0" w:afterAutospacing="0" w:line="360" w:lineRule="auto"/>
        <w:jc w:val="both"/>
        <w:rPr>
          <w:rFonts w:ascii="Arial" w:hAnsi="Arial" w:cs="Arial"/>
          <w:sz w:val="20"/>
          <w:szCs w:val="20"/>
        </w:rPr>
      </w:pPr>
      <w:r w:rsidRPr="008C4B51">
        <w:rPr>
          <w:rFonts w:ascii="Arial" w:hAnsi="Arial" w:cs="Arial"/>
          <w:sz w:val="20"/>
          <w:szCs w:val="20"/>
        </w:rPr>
        <w:t>The pseudo-second-order model suggests that the adsorption rate is proportional to the square of the residual solute concentration in the solution. The values of</w:t>
      </w:r>
      <w:r w:rsidR="00B545E7" w:rsidRPr="008C4B51">
        <w:rPr>
          <w:rFonts w:ascii="Arial" w:hAnsi="Arial" w:cs="Arial"/>
          <w:sz w:val="20"/>
          <w:szCs w:val="20"/>
        </w:rPr>
        <w:t xml:space="preserve">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q</m:t>
            </m:r>
          </m:e>
          <m:sub>
            <m:r>
              <w:rPr>
                <w:rFonts w:ascii="Cambria Math" w:eastAsiaTheme="minorEastAsia" w:hAnsi="Cambria Math" w:cs="Arial"/>
                <w:sz w:val="20"/>
                <w:szCs w:val="20"/>
              </w:rPr>
              <m:t>e</m:t>
            </m:r>
          </m:sub>
        </m:sSub>
      </m:oMath>
      <w:r w:rsidR="00937887" w:rsidRPr="008C4B51">
        <w:rPr>
          <w:rFonts w:ascii="Arial" w:hAnsi="Arial" w:cs="Arial"/>
          <w:sz w:val="20"/>
          <w:szCs w:val="20"/>
        </w:rPr>
        <w:t xml:space="preserve"> and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K</m:t>
            </m:r>
          </m:e>
          <m:sub>
            <m:r>
              <w:rPr>
                <w:rFonts w:ascii="Cambria Math" w:eastAsiaTheme="minorEastAsia" w:hAnsi="Cambria Math" w:cs="Arial"/>
                <w:sz w:val="20"/>
                <w:szCs w:val="20"/>
              </w:rPr>
              <m:t>2</m:t>
            </m:r>
          </m:sub>
        </m:sSub>
      </m:oMath>
      <w:r w:rsidR="00937887" w:rsidRPr="008C4B51">
        <w:rPr>
          <w:rFonts w:ascii="Arial" w:hAnsi="Arial" w:cs="Arial"/>
          <w:sz w:val="20"/>
          <w:szCs w:val="20"/>
        </w:rPr>
        <w:t xml:space="preserve"> </w:t>
      </w:r>
      <w:r w:rsidR="00D463B6" w:rsidRPr="008C4B51">
        <w:rPr>
          <w:rFonts w:ascii="Arial" w:hAnsi="Arial" w:cs="Arial"/>
          <w:sz w:val="20"/>
          <w:szCs w:val="20"/>
        </w:rPr>
        <w:t xml:space="preserve">it </w:t>
      </w:r>
      <w:r w:rsidR="00937887" w:rsidRPr="008C4B51">
        <w:rPr>
          <w:rFonts w:ascii="Arial" w:hAnsi="Arial" w:cs="Arial"/>
          <w:sz w:val="20"/>
          <w:szCs w:val="20"/>
        </w:rPr>
        <w:t xml:space="preserve">can be calculated from the slope and intercept of the plot.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K</m:t>
            </m:r>
          </m:e>
          <m:sub>
            <m:r>
              <w:rPr>
                <w:rFonts w:ascii="Cambria Math" w:eastAsiaTheme="minorEastAsia" w:hAnsi="Cambria Math" w:cs="Arial"/>
                <w:sz w:val="20"/>
                <w:szCs w:val="20"/>
              </w:rPr>
              <m:t>2</m:t>
            </m:r>
          </m:sub>
        </m:sSub>
      </m:oMath>
      <w:r w:rsidR="00937887" w:rsidRPr="008C4B51">
        <w:rPr>
          <w:rFonts w:ascii="Arial" w:eastAsiaTheme="minorEastAsia" w:hAnsi="Arial" w:cs="Arial"/>
          <w:sz w:val="20"/>
          <w:szCs w:val="20"/>
        </w:rPr>
        <w:t xml:space="preserve"> = 0.0129 mg/min,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q</m:t>
            </m:r>
          </m:e>
          <m:sub>
            <m:r>
              <w:rPr>
                <w:rFonts w:ascii="Cambria Math" w:eastAsiaTheme="minorEastAsia" w:hAnsi="Cambria Math" w:cs="Arial"/>
                <w:sz w:val="20"/>
                <w:szCs w:val="20"/>
              </w:rPr>
              <m:t>e</m:t>
            </m:r>
          </m:sub>
        </m:sSub>
      </m:oMath>
      <w:r w:rsidR="00937887" w:rsidRPr="008C4B51">
        <w:rPr>
          <w:rFonts w:ascii="Arial" w:eastAsiaTheme="minorEastAsia" w:hAnsi="Arial" w:cs="Arial"/>
          <w:sz w:val="20"/>
          <w:szCs w:val="20"/>
        </w:rPr>
        <w:t xml:space="preserve"> = </w:t>
      </w:r>
      <w:r w:rsidR="00937887" w:rsidRPr="008C4B51">
        <w:rPr>
          <w:rFonts w:ascii="Arial" w:hAnsi="Arial" w:cs="Arial"/>
          <w:sz w:val="20"/>
          <w:szCs w:val="20"/>
        </w:rPr>
        <w:t>4.681 mg/g, and R</w:t>
      </w:r>
      <w:r w:rsidR="00937887" w:rsidRPr="008C4B51">
        <w:rPr>
          <w:rFonts w:ascii="Arial" w:hAnsi="Arial" w:cs="Arial"/>
          <w:sz w:val="20"/>
          <w:szCs w:val="20"/>
          <w:vertAlign w:val="superscript"/>
        </w:rPr>
        <w:t>2</w:t>
      </w:r>
      <w:r w:rsidR="00937887" w:rsidRPr="008C4B51">
        <w:rPr>
          <w:rFonts w:ascii="Arial" w:hAnsi="Arial" w:cs="Arial"/>
          <w:sz w:val="20"/>
          <w:szCs w:val="20"/>
        </w:rPr>
        <w:t xml:space="preserve"> = 0.983, </w:t>
      </w:r>
      <w:r w:rsidR="00C7022B" w:rsidRPr="008C4B51">
        <w:rPr>
          <w:rFonts w:ascii="Arial" w:hAnsi="Arial" w:cs="Arial"/>
          <w:sz w:val="20"/>
          <w:szCs w:val="20"/>
        </w:rPr>
        <w:t>This high R² value indicates that the pseudo-second-order model best describes the adsorption of BR9 onto CASSAC, likely due to chemisorption involving electron sharing or exchange between the adsorbent and adsorbate (Saleh, 2022).</w:t>
      </w:r>
    </w:p>
    <w:p w14:paraId="5F0AE1C7" w14:textId="5C082B34" w:rsidR="008C4B51" w:rsidRDefault="008F63EA" w:rsidP="007F28EB">
      <w:pPr>
        <w:pStyle w:val="NormalWeb"/>
        <w:spacing w:line="360" w:lineRule="auto"/>
        <w:jc w:val="both"/>
        <w:rPr>
          <w:rFonts w:ascii="Arial" w:hAnsi="Arial" w:cs="Arial"/>
          <w:sz w:val="20"/>
          <w:szCs w:val="20"/>
        </w:rPr>
      </w:pPr>
      <w:r w:rsidRPr="008C4B51">
        <w:rPr>
          <w:rFonts w:ascii="Arial" w:hAnsi="Arial" w:cs="Arial"/>
          <w:sz w:val="20"/>
          <w:szCs w:val="20"/>
        </w:rPr>
        <w:t>The intraparticle diffusion</w:t>
      </w:r>
      <w:r w:rsidR="009112C5" w:rsidRPr="008C4B51">
        <w:rPr>
          <w:rFonts w:ascii="Arial" w:hAnsi="Arial" w:cs="Arial"/>
          <w:sz w:val="20"/>
          <w:szCs w:val="20"/>
        </w:rPr>
        <w:t xml:space="preserve"> kinetics</w:t>
      </w:r>
      <w:r w:rsidRPr="008C4B51">
        <w:rPr>
          <w:rFonts w:ascii="Arial" w:hAnsi="Arial" w:cs="Arial"/>
          <w:sz w:val="20"/>
          <w:szCs w:val="20"/>
        </w:rPr>
        <w:t xml:space="preserve"> model posits that intraparticle diffusion is the rate-limiting step in the adsorption process, describing the movement of adsorbate molecules from the solution into the adsorbent’s pores via diffusion. </w:t>
      </w:r>
      <m:oMath>
        <m:sSub>
          <m:sSubPr>
            <m:ctrlPr>
              <w:rPr>
                <w:rFonts w:ascii="Cambria Math" w:eastAsiaTheme="minorEastAsia" w:hAnsi="Cambria Math" w:cs="Arial"/>
                <w:i/>
                <w:sz w:val="20"/>
                <w:szCs w:val="20"/>
                <w:vertAlign w:val="superscript"/>
              </w:rPr>
            </m:ctrlPr>
          </m:sSubPr>
          <m:e>
            <m:r>
              <w:rPr>
                <w:rFonts w:ascii="Cambria Math" w:eastAsiaTheme="minorEastAsia" w:hAnsi="Cambria Math" w:cs="Arial"/>
                <w:sz w:val="20"/>
                <w:szCs w:val="20"/>
                <w:vertAlign w:val="superscript"/>
              </w:rPr>
              <m:t>K</m:t>
            </m:r>
          </m:e>
          <m:sub>
            <m:r>
              <w:rPr>
                <w:rFonts w:ascii="Cambria Math" w:eastAsiaTheme="minorEastAsia" w:hAnsi="Cambria Math" w:cs="Arial"/>
                <w:sz w:val="20"/>
                <w:szCs w:val="20"/>
                <w:vertAlign w:val="superscript"/>
              </w:rPr>
              <m:t>dif</m:t>
            </m:r>
          </m:sub>
        </m:sSub>
      </m:oMath>
      <w:r w:rsidR="00A3624F" w:rsidRPr="008C4B51">
        <w:rPr>
          <w:rFonts w:ascii="Arial" w:eastAsiaTheme="minorEastAsia" w:hAnsi="Arial" w:cs="Arial"/>
          <w:sz w:val="20"/>
          <w:szCs w:val="20"/>
        </w:rPr>
        <w:t xml:space="preserve"> and </w:t>
      </w:r>
      <m:oMath>
        <m:r>
          <w:rPr>
            <w:rFonts w:ascii="Cambria Math" w:eastAsiaTheme="minorEastAsia" w:hAnsi="Cambria Math" w:cs="Arial"/>
            <w:sz w:val="20"/>
            <w:szCs w:val="20"/>
            <w:vertAlign w:val="superscript"/>
          </w:rPr>
          <m:t>C</m:t>
        </m:r>
      </m:oMath>
      <w:r w:rsidR="00A3624F" w:rsidRPr="008C4B51">
        <w:rPr>
          <w:rFonts w:ascii="Arial" w:eastAsiaTheme="minorEastAsia" w:hAnsi="Arial" w:cs="Arial"/>
          <w:sz w:val="20"/>
          <w:szCs w:val="20"/>
        </w:rPr>
        <w:t xml:space="preserve"> values are obtained from the slope and intercept</w:t>
      </w:r>
      <w:r w:rsidR="00D463B6" w:rsidRPr="008C4B51">
        <w:rPr>
          <w:rFonts w:ascii="Arial" w:eastAsiaTheme="minorEastAsia" w:hAnsi="Arial" w:cs="Arial"/>
          <w:sz w:val="20"/>
          <w:szCs w:val="20"/>
        </w:rPr>
        <w:t>, respectively</w:t>
      </w:r>
      <w:r w:rsidR="00A3624F" w:rsidRPr="008C4B51">
        <w:rPr>
          <w:rFonts w:ascii="Arial" w:hAnsi="Arial" w:cs="Arial"/>
          <w:sz w:val="20"/>
          <w:szCs w:val="20"/>
        </w:rPr>
        <w:t xml:space="preserve"> </w:t>
      </w:r>
      <m:oMath>
        <m:sSub>
          <m:sSubPr>
            <m:ctrlPr>
              <w:rPr>
                <w:rFonts w:ascii="Cambria Math" w:eastAsiaTheme="minorEastAsia" w:hAnsi="Cambria Math" w:cs="Arial"/>
                <w:i/>
                <w:sz w:val="20"/>
                <w:szCs w:val="20"/>
                <w:vertAlign w:val="superscript"/>
              </w:rPr>
            </m:ctrlPr>
          </m:sSubPr>
          <m:e>
            <m:r>
              <w:rPr>
                <w:rFonts w:ascii="Cambria Math" w:eastAsiaTheme="minorEastAsia" w:hAnsi="Cambria Math" w:cs="Arial"/>
                <w:sz w:val="20"/>
                <w:szCs w:val="20"/>
                <w:vertAlign w:val="superscript"/>
              </w:rPr>
              <m:t>K</m:t>
            </m:r>
          </m:e>
          <m:sub>
            <m:r>
              <w:rPr>
                <w:rFonts w:ascii="Cambria Math" w:eastAsiaTheme="minorEastAsia" w:hAnsi="Cambria Math" w:cs="Arial"/>
                <w:sz w:val="20"/>
                <w:szCs w:val="20"/>
                <w:vertAlign w:val="superscript"/>
              </w:rPr>
              <m:t>dif</m:t>
            </m:r>
          </m:sub>
        </m:sSub>
      </m:oMath>
      <w:r w:rsidR="00A3624F" w:rsidRPr="008C4B51">
        <w:rPr>
          <w:rFonts w:ascii="Arial" w:eastAsiaTheme="minorEastAsia" w:hAnsi="Arial" w:cs="Arial"/>
          <w:sz w:val="20"/>
          <w:szCs w:val="20"/>
        </w:rPr>
        <w:t xml:space="preserve"> </w:t>
      </w:r>
      <w:r w:rsidR="00A3624F" w:rsidRPr="008C4B51">
        <w:rPr>
          <w:rFonts w:ascii="Arial" w:hAnsi="Arial" w:cs="Arial"/>
          <w:sz w:val="20"/>
          <w:szCs w:val="20"/>
        </w:rPr>
        <w:t xml:space="preserve"> = 0.2082 mg/g/min</w:t>
      </w:r>
      <w:r w:rsidR="00A3624F" w:rsidRPr="008C4B51">
        <w:rPr>
          <w:rFonts w:ascii="Arial" w:hAnsi="Arial" w:cs="Arial"/>
          <w:sz w:val="20"/>
          <w:szCs w:val="20"/>
          <w:vertAlign w:val="superscript"/>
        </w:rPr>
        <w:t>1/2</w:t>
      </w:r>
      <w:r w:rsidR="00A3624F" w:rsidRPr="008C4B51">
        <w:rPr>
          <w:rFonts w:ascii="Arial" w:hAnsi="Arial" w:cs="Arial"/>
          <w:sz w:val="20"/>
          <w:szCs w:val="20"/>
        </w:rPr>
        <w:t>, C = 2.2492, and R</w:t>
      </w:r>
      <w:r w:rsidR="00A3624F" w:rsidRPr="008C4B51">
        <w:rPr>
          <w:rFonts w:ascii="Arial" w:hAnsi="Arial" w:cs="Arial"/>
          <w:sz w:val="20"/>
          <w:szCs w:val="20"/>
          <w:vertAlign w:val="superscript"/>
        </w:rPr>
        <w:t>2</w:t>
      </w:r>
      <w:r w:rsidR="00A3624F" w:rsidRPr="008C4B51">
        <w:rPr>
          <w:rFonts w:ascii="Arial" w:hAnsi="Arial" w:cs="Arial"/>
          <w:sz w:val="20"/>
          <w:szCs w:val="20"/>
        </w:rPr>
        <w:t xml:space="preserve"> = 0.9529. </w:t>
      </w:r>
      <w:r w:rsidR="00EC11DD" w:rsidRPr="008C4B51">
        <w:rPr>
          <w:rFonts w:ascii="Arial" w:hAnsi="Arial" w:cs="Arial"/>
          <w:sz w:val="20"/>
          <w:szCs w:val="20"/>
        </w:rPr>
        <w:t>The intraparticle diffusion model is employed to ascertain the rate-controlling step. The rate-limiting step is singular if the plot is linear and intersects the origin (</w:t>
      </w:r>
      <w:proofErr w:type="spellStart"/>
      <w:r w:rsidR="00EC11DD" w:rsidRPr="008C4B51">
        <w:rPr>
          <w:rFonts w:ascii="Arial" w:hAnsi="Arial" w:cs="Arial"/>
          <w:sz w:val="20"/>
          <w:szCs w:val="20"/>
        </w:rPr>
        <w:t>Ofomaja</w:t>
      </w:r>
      <w:proofErr w:type="spellEnd"/>
      <w:r w:rsidR="00EC11DD" w:rsidRPr="008C4B51">
        <w:rPr>
          <w:rFonts w:ascii="Arial" w:hAnsi="Arial" w:cs="Arial"/>
          <w:sz w:val="20"/>
          <w:szCs w:val="20"/>
        </w:rPr>
        <w:t xml:space="preserve">, </w:t>
      </w:r>
      <w:r w:rsidR="00EC11DD" w:rsidRPr="008C4B51">
        <w:rPr>
          <w:rFonts w:ascii="Arial" w:hAnsi="Arial" w:cs="Arial"/>
          <w:i/>
          <w:iCs/>
          <w:sz w:val="20"/>
          <w:szCs w:val="20"/>
        </w:rPr>
        <w:t>et al</w:t>
      </w:r>
      <w:r w:rsidR="00EC11DD" w:rsidRPr="008C4B51">
        <w:rPr>
          <w:rFonts w:ascii="Arial" w:hAnsi="Arial" w:cs="Arial"/>
          <w:sz w:val="20"/>
          <w:szCs w:val="20"/>
        </w:rPr>
        <w:t xml:space="preserve">., 2020). The rate-limiting stage is </w:t>
      </w:r>
      <w:r w:rsidR="0070673A" w:rsidRPr="008C4B51">
        <w:rPr>
          <w:rFonts w:ascii="Arial" w:hAnsi="Arial" w:cs="Arial"/>
          <w:sz w:val="20"/>
          <w:szCs w:val="20"/>
        </w:rPr>
        <w:t>characterized</w:t>
      </w:r>
      <w:r w:rsidR="00EC11DD" w:rsidRPr="008C4B51">
        <w:rPr>
          <w:rFonts w:ascii="Arial" w:hAnsi="Arial" w:cs="Arial"/>
          <w:sz w:val="20"/>
          <w:szCs w:val="20"/>
        </w:rPr>
        <w:t xml:space="preserve"> by a larger concentration of C governed by the film diffusion model, while a lower</w:t>
      </w:r>
      <w:r w:rsidR="007F28EB" w:rsidRPr="008C4B51">
        <w:rPr>
          <w:rFonts w:ascii="Arial" w:hAnsi="Arial" w:cs="Arial"/>
          <w:sz w:val="20"/>
          <w:szCs w:val="20"/>
        </w:rPr>
        <w:t xml:space="preserve"> </w:t>
      </w:r>
      <w:r w:rsidR="00EC11DD" w:rsidRPr="008C4B51">
        <w:rPr>
          <w:rFonts w:ascii="Arial" w:hAnsi="Arial" w:cs="Arial"/>
          <w:sz w:val="20"/>
          <w:szCs w:val="20"/>
        </w:rPr>
        <w:t>concentration of C is ascribed to intraparticle diffusion.</w:t>
      </w:r>
    </w:p>
    <w:p w14:paraId="65EBF7C5" w14:textId="73CC38C5" w:rsidR="0070673A" w:rsidRPr="008C4B51" w:rsidRDefault="00EC11DD" w:rsidP="00570E53">
      <w:pPr>
        <w:pStyle w:val="NormalWeb"/>
        <w:spacing w:after="0" w:afterAutospacing="0" w:line="360" w:lineRule="auto"/>
        <w:jc w:val="both"/>
        <w:rPr>
          <w:rFonts w:ascii="Arial" w:hAnsi="Arial" w:cs="Arial"/>
          <w:sz w:val="20"/>
          <w:szCs w:val="20"/>
        </w:rPr>
      </w:pPr>
      <w:r w:rsidRPr="008C4B51">
        <w:rPr>
          <w:rFonts w:ascii="Arial" w:hAnsi="Arial" w:cs="Arial"/>
          <w:sz w:val="20"/>
          <w:szCs w:val="20"/>
        </w:rPr>
        <w:t xml:space="preserve">The </w:t>
      </w:r>
      <w:proofErr w:type="spellStart"/>
      <w:r w:rsidRPr="008C4B51">
        <w:rPr>
          <w:rFonts w:ascii="Arial" w:hAnsi="Arial" w:cs="Arial"/>
          <w:sz w:val="20"/>
          <w:szCs w:val="20"/>
        </w:rPr>
        <w:t>Elovich</w:t>
      </w:r>
      <w:proofErr w:type="spellEnd"/>
      <w:r w:rsidRPr="008C4B51">
        <w:rPr>
          <w:rFonts w:ascii="Arial" w:hAnsi="Arial" w:cs="Arial"/>
          <w:sz w:val="20"/>
          <w:szCs w:val="20"/>
        </w:rPr>
        <w:t xml:space="preserve"> kinetic</w:t>
      </w:r>
      <w:r w:rsidR="00177197" w:rsidRPr="008C4B51">
        <w:rPr>
          <w:rFonts w:ascii="Arial" w:hAnsi="Arial" w:cs="Arial"/>
          <w:sz w:val="20"/>
          <w:szCs w:val="20"/>
        </w:rPr>
        <w:t>s</w:t>
      </w:r>
      <w:r w:rsidRPr="008C4B51">
        <w:rPr>
          <w:rFonts w:ascii="Arial" w:hAnsi="Arial" w:cs="Arial"/>
          <w:sz w:val="20"/>
          <w:szCs w:val="20"/>
        </w:rPr>
        <w:t xml:space="preserve"> model </w:t>
      </w:r>
      <w:r w:rsidR="0070673A" w:rsidRPr="008C4B51">
        <w:rPr>
          <w:rFonts w:ascii="Arial" w:hAnsi="Arial" w:cs="Arial"/>
          <w:sz w:val="20"/>
          <w:szCs w:val="20"/>
        </w:rPr>
        <w:t>characterizes</w:t>
      </w:r>
      <w:r w:rsidRPr="008C4B51">
        <w:rPr>
          <w:rFonts w:ascii="Arial" w:hAnsi="Arial" w:cs="Arial"/>
          <w:sz w:val="20"/>
          <w:szCs w:val="20"/>
        </w:rPr>
        <w:t xml:space="preserve"> chemical adsorption processes on heterogeneous surfaces, wherein the adsorption rate diminishes exponentially over time as surface coverage increases, and is frequently utili</w:t>
      </w:r>
      <w:r w:rsidR="004609C9">
        <w:rPr>
          <w:rFonts w:ascii="Arial" w:hAnsi="Arial" w:cs="Arial"/>
          <w:sz w:val="20"/>
          <w:szCs w:val="20"/>
        </w:rPr>
        <w:t>z</w:t>
      </w:r>
      <w:r w:rsidRPr="008C4B51">
        <w:rPr>
          <w:rFonts w:ascii="Arial" w:hAnsi="Arial" w:cs="Arial"/>
          <w:sz w:val="20"/>
          <w:szCs w:val="20"/>
        </w:rPr>
        <w:t xml:space="preserve">ed in systems exhibiting a broad spectrum of activation energies. Where α represents the initial adsorption rate (mg/g/min), and β denotes the desorption constant (g/mg). </w:t>
      </w:r>
      <w:r w:rsidR="007C7E3C" w:rsidRPr="008C4B51">
        <w:rPr>
          <w:rFonts w:ascii="Arial" w:eastAsiaTheme="minorEastAsia" w:hAnsi="Arial" w:cs="Arial"/>
          <w:sz w:val="20"/>
          <w:szCs w:val="20"/>
        </w:rPr>
        <w:t xml:space="preserve">A plot of </w:t>
      </w:r>
      <m:oMath>
        <m:sSub>
          <m:sSubPr>
            <m:ctrlPr>
              <w:rPr>
                <w:rFonts w:ascii="Cambria Math" w:hAnsi="Cambria Math" w:cs="Arial"/>
                <w:i/>
                <w:sz w:val="20"/>
                <w:szCs w:val="20"/>
              </w:rPr>
            </m:ctrlPr>
          </m:sSubPr>
          <m:e>
            <m:r>
              <w:rPr>
                <w:rFonts w:ascii="Cambria Math" w:hAnsi="Cambria Math" w:cs="Arial"/>
                <w:sz w:val="20"/>
                <w:szCs w:val="20"/>
              </w:rPr>
              <m:t>q</m:t>
            </m:r>
          </m:e>
          <m:sub>
            <m:r>
              <w:rPr>
                <w:rFonts w:ascii="Cambria Math" w:hAnsi="Cambria Math" w:cs="Arial"/>
                <w:sz w:val="20"/>
                <w:szCs w:val="20"/>
              </w:rPr>
              <m:t>t</m:t>
            </m:r>
          </m:sub>
        </m:sSub>
      </m:oMath>
      <w:r w:rsidR="007C7E3C" w:rsidRPr="008C4B51">
        <w:rPr>
          <w:rFonts w:ascii="Arial" w:eastAsiaTheme="minorEastAsia" w:hAnsi="Arial" w:cs="Arial"/>
          <w:sz w:val="20"/>
          <w:szCs w:val="20"/>
        </w:rPr>
        <w:t xml:space="preserve"> versus </w:t>
      </w:r>
      <m:oMath>
        <m:r>
          <w:rPr>
            <w:rFonts w:ascii="Cambria Math" w:hAnsi="Cambria Math" w:cs="Arial"/>
            <w:sz w:val="20"/>
            <w:szCs w:val="20"/>
          </w:rPr>
          <m:t>In(t)</m:t>
        </m:r>
      </m:oMath>
      <w:r w:rsidR="007C7E3C" w:rsidRPr="008C4B51">
        <w:rPr>
          <w:rFonts w:ascii="Arial" w:eastAsiaTheme="minorEastAsia" w:hAnsi="Arial" w:cs="Arial"/>
          <w:sz w:val="20"/>
          <w:szCs w:val="20"/>
        </w:rPr>
        <w:t xml:space="preserve"> allows for the determination of β and α from the slope and intercept, respectively. β = 0.968 g/mg, α = </w:t>
      </w:r>
      <w:r w:rsidR="007C7E3C" w:rsidRPr="008C4B51">
        <w:rPr>
          <w:rFonts w:ascii="Arial" w:eastAsiaTheme="minorEastAsia" w:hAnsi="Arial" w:cs="Arial"/>
          <w:sz w:val="20"/>
          <w:szCs w:val="20"/>
        </w:rPr>
        <w:lastRenderedPageBreak/>
        <w:t>1.082 mg/g/min, and R</w:t>
      </w:r>
      <w:r w:rsidR="007C7E3C" w:rsidRPr="008C4B51">
        <w:rPr>
          <w:rFonts w:ascii="Arial" w:eastAsiaTheme="minorEastAsia" w:hAnsi="Arial" w:cs="Arial"/>
          <w:sz w:val="20"/>
          <w:szCs w:val="20"/>
          <w:vertAlign w:val="superscript"/>
        </w:rPr>
        <w:t>2</w:t>
      </w:r>
      <w:r w:rsidR="007C7E3C" w:rsidRPr="008C4B51">
        <w:rPr>
          <w:rFonts w:ascii="Arial" w:eastAsiaTheme="minorEastAsia" w:hAnsi="Arial" w:cs="Arial"/>
          <w:sz w:val="20"/>
          <w:szCs w:val="20"/>
        </w:rPr>
        <w:t xml:space="preserve"> = 0.7746. </w:t>
      </w:r>
      <w:r w:rsidR="007C7E3C" w:rsidRPr="008C4B51">
        <w:rPr>
          <w:rFonts w:ascii="Arial" w:hAnsi="Arial" w:cs="Arial"/>
          <w:sz w:val="20"/>
          <w:szCs w:val="20"/>
        </w:rPr>
        <w:t xml:space="preserve">The </w:t>
      </w:r>
      <w:proofErr w:type="spellStart"/>
      <w:r w:rsidR="007C7E3C" w:rsidRPr="008C4B51">
        <w:rPr>
          <w:rFonts w:ascii="Arial" w:hAnsi="Arial" w:cs="Arial"/>
          <w:sz w:val="20"/>
          <w:szCs w:val="20"/>
        </w:rPr>
        <w:t>Elovich</w:t>
      </w:r>
      <w:proofErr w:type="spellEnd"/>
      <w:r w:rsidR="007C7E3C" w:rsidRPr="008C4B51">
        <w:rPr>
          <w:rFonts w:ascii="Arial" w:hAnsi="Arial" w:cs="Arial"/>
          <w:sz w:val="20"/>
          <w:szCs w:val="20"/>
        </w:rPr>
        <w:t xml:space="preserve"> model is often used for systems where the adsorption rate decreases over time (Umeh </w:t>
      </w:r>
      <w:r w:rsidR="007C7E3C" w:rsidRPr="008C4B51">
        <w:rPr>
          <w:rFonts w:ascii="Arial" w:hAnsi="Arial" w:cs="Arial"/>
          <w:i/>
          <w:iCs/>
          <w:sz w:val="20"/>
          <w:szCs w:val="20"/>
        </w:rPr>
        <w:t>et al</w:t>
      </w:r>
      <w:r w:rsidR="007C7E3C" w:rsidRPr="008C4B51">
        <w:rPr>
          <w:rFonts w:ascii="Arial" w:hAnsi="Arial" w:cs="Arial"/>
          <w:sz w:val="20"/>
          <w:szCs w:val="20"/>
        </w:rPr>
        <w:t xml:space="preserve">., 2023). </w:t>
      </w:r>
      <w:r w:rsidR="00301406" w:rsidRPr="008C4B51">
        <w:rPr>
          <w:rFonts w:ascii="Arial" w:hAnsi="Arial" w:cs="Arial"/>
          <w:sz w:val="20"/>
          <w:szCs w:val="20"/>
        </w:rPr>
        <w:t>These results are in Table 2.</w:t>
      </w:r>
    </w:p>
    <w:p w14:paraId="5D126841" w14:textId="652FECAF" w:rsidR="00260F4B" w:rsidRPr="008C4B51" w:rsidRDefault="00260F4B" w:rsidP="00570E53">
      <w:pPr>
        <w:spacing w:after="0" w:line="480" w:lineRule="auto"/>
        <w:jc w:val="both"/>
        <w:rPr>
          <w:rFonts w:ascii="Arial" w:hAnsi="Arial" w:cs="Arial"/>
          <w:sz w:val="20"/>
          <w:szCs w:val="20"/>
        </w:rPr>
      </w:pPr>
      <w:r w:rsidRPr="00324C63">
        <w:rPr>
          <w:rFonts w:ascii="Arial" w:hAnsi="Arial" w:cs="Arial"/>
          <w:b/>
          <w:bCs/>
          <w:sz w:val="20"/>
          <w:szCs w:val="20"/>
        </w:rPr>
        <w:t>Table 2</w:t>
      </w:r>
      <w:r w:rsidRPr="008C4B51">
        <w:rPr>
          <w:rFonts w:ascii="Arial" w:hAnsi="Arial" w:cs="Arial"/>
          <w:sz w:val="20"/>
          <w:szCs w:val="20"/>
        </w:rPr>
        <w:t xml:space="preserve">: </w:t>
      </w:r>
      <w:r w:rsidR="00124D4E" w:rsidRPr="008C4B51">
        <w:rPr>
          <w:rFonts w:ascii="Arial" w:hAnsi="Arial" w:cs="Arial"/>
          <w:sz w:val="20"/>
          <w:szCs w:val="20"/>
        </w:rPr>
        <w:t>Kinetics parameters for CASSAC adsorbed BR9 dye</w:t>
      </w:r>
    </w:p>
    <w:tbl>
      <w:tblPr>
        <w:tblStyle w:val="ListTable6Colorful"/>
        <w:tblW w:w="0" w:type="auto"/>
        <w:tblLook w:val="04A0" w:firstRow="1" w:lastRow="0" w:firstColumn="1" w:lastColumn="0" w:noHBand="0" w:noVBand="1"/>
      </w:tblPr>
      <w:tblGrid>
        <w:gridCol w:w="2668"/>
        <w:gridCol w:w="2102"/>
        <w:gridCol w:w="2102"/>
      </w:tblGrid>
      <w:tr w:rsidR="00260F4B" w:rsidRPr="008C4B51" w14:paraId="0925E15F" w14:textId="77777777" w:rsidTr="00CA509D">
        <w:trPr>
          <w:cnfStyle w:val="100000000000" w:firstRow="1" w:lastRow="0" w:firstColumn="0" w:lastColumn="0" w:oddVBand="0" w:evenVBand="0" w:oddHBand="0"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2668" w:type="dxa"/>
          </w:tcPr>
          <w:p w14:paraId="7E461386" w14:textId="77777777" w:rsidR="00260F4B" w:rsidRPr="008C4B51" w:rsidRDefault="00260F4B" w:rsidP="008C4B51">
            <w:pPr>
              <w:tabs>
                <w:tab w:val="left" w:pos="1909"/>
              </w:tabs>
              <w:spacing w:line="480" w:lineRule="auto"/>
              <w:jc w:val="both"/>
              <w:rPr>
                <w:rFonts w:ascii="Arial" w:hAnsi="Arial" w:cs="Arial"/>
                <w:b w:val="0"/>
                <w:bCs w:val="0"/>
                <w:sz w:val="20"/>
                <w:szCs w:val="20"/>
              </w:rPr>
            </w:pPr>
            <w:r w:rsidRPr="008C4B51">
              <w:rPr>
                <w:rFonts w:ascii="Arial" w:hAnsi="Arial" w:cs="Arial"/>
                <w:b w:val="0"/>
                <w:bCs w:val="0"/>
                <w:sz w:val="20"/>
                <w:szCs w:val="20"/>
              </w:rPr>
              <w:t>Kinetics</w:t>
            </w:r>
          </w:p>
        </w:tc>
        <w:tc>
          <w:tcPr>
            <w:tcW w:w="2102" w:type="dxa"/>
          </w:tcPr>
          <w:p w14:paraId="6167E733" w14:textId="77777777" w:rsidR="00260F4B" w:rsidRPr="008C4B51" w:rsidRDefault="00260F4B" w:rsidP="008C4B51">
            <w:pPr>
              <w:tabs>
                <w:tab w:val="left" w:pos="1909"/>
              </w:tabs>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C4B51">
              <w:rPr>
                <w:rFonts w:ascii="Arial" w:hAnsi="Arial" w:cs="Arial"/>
                <w:b w:val="0"/>
                <w:bCs w:val="0"/>
                <w:sz w:val="20"/>
                <w:szCs w:val="20"/>
              </w:rPr>
              <w:t>Parameters</w:t>
            </w:r>
          </w:p>
        </w:tc>
        <w:tc>
          <w:tcPr>
            <w:tcW w:w="2102" w:type="dxa"/>
          </w:tcPr>
          <w:p w14:paraId="6A1D828A" w14:textId="77777777" w:rsidR="00260F4B" w:rsidRPr="008C4B51" w:rsidRDefault="00260F4B" w:rsidP="008C4B51">
            <w:pPr>
              <w:tabs>
                <w:tab w:val="left" w:pos="1909"/>
              </w:tabs>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8C4B51">
              <w:rPr>
                <w:rFonts w:ascii="Arial" w:hAnsi="Arial" w:cs="Arial"/>
                <w:b w:val="0"/>
                <w:bCs w:val="0"/>
                <w:sz w:val="20"/>
                <w:szCs w:val="20"/>
              </w:rPr>
              <w:t>CASSAC</w:t>
            </w:r>
          </w:p>
        </w:tc>
      </w:tr>
      <w:tr w:rsidR="00260F4B" w:rsidRPr="008C4B51" w14:paraId="361359AB" w14:textId="77777777" w:rsidTr="00CA509D">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668" w:type="dxa"/>
            <w:shd w:val="clear" w:color="auto" w:fill="auto"/>
          </w:tcPr>
          <w:p w14:paraId="0D43A8F2" w14:textId="77777777" w:rsidR="00260F4B" w:rsidRPr="008C4B51" w:rsidRDefault="00260F4B" w:rsidP="008C4B51">
            <w:pPr>
              <w:tabs>
                <w:tab w:val="left" w:pos="1909"/>
              </w:tabs>
              <w:spacing w:line="480" w:lineRule="auto"/>
              <w:jc w:val="both"/>
              <w:rPr>
                <w:rFonts w:ascii="Arial" w:hAnsi="Arial" w:cs="Arial"/>
                <w:b w:val="0"/>
                <w:bCs w:val="0"/>
                <w:sz w:val="20"/>
                <w:szCs w:val="20"/>
              </w:rPr>
            </w:pPr>
            <w:r w:rsidRPr="008C4B51">
              <w:rPr>
                <w:rFonts w:ascii="Arial" w:hAnsi="Arial" w:cs="Arial"/>
                <w:b w:val="0"/>
                <w:bCs w:val="0"/>
                <w:sz w:val="20"/>
                <w:szCs w:val="20"/>
              </w:rPr>
              <w:t>Pseudo-first-order</w:t>
            </w:r>
          </w:p>
        </w:tc>
        <w:tc>
          <w:tcPr>
            <w:tcW w:w="2102" w:type="dxa"/>
            <w:shd w:val="clear" w:color="auto" w:fill="auto"/>
          </w:tcPr>
          <w:p w14:paraId="77B4FE90" w14:textId="77777777" w:rsidR="00260F4B" w:rsidRPr="008C4B51" w:rsidRDefault="00260F4B" w:rsidP="008C4B51">
            <w:pPr>
              <w:tabs>
                <w:tab w:val="left" w:pos="1909"/>
              </w:tabs>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C4B51">
              <w:rPr>
                <w:rFonts w:ascii="Arial" w:hAnsi="Arial" w:cs="Arial"/>
                <w:sz w:val="20"/>
                <w:szCs w:val="20"/>
              </w:rPr>
              <w:t>K</w:t>
            </w:r>
            <w:r w:rsidRPr="008C4B51">
              <w:rPr>
                <w:rFonts w:ascii="Arial" w:hAnsi="Arial" w:cs="Arial"/>
                <w:sz w:val="20"/>
                <w:szCs w:val="20"/>
                <w:vertAlign w:val="subscript"/>
              </w:rPr>
              <w:t>1</w:t>
            </w:r>
          </w:p>
        </w:tc>
        <w:tc>
          <w:tcPr>
            <w:tcW w:w="2102" w:type="dxa"/>
            <w:shd w:val="clear" w:color="auto" w:fill="auto"/>
          </w:tcPr>
          <w:p w14:paraId="7596D26B" w14:textId="77777777" w:rsidR="00260F4B" w:rsidRPr="008C4B51" w:rsidRDefault="00260F4B" w:rsidP="008C4B51">
            <w:pPr>
              <w:tabs>
                <w:tab w:val="left" w:pos="1909"/>
              </w:tabs>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C4B51">
              <w:rPr>
                <w:rFonts w:ascii="Arial" w:hAnsi="Arial" w:cs="Arial"/>
                <w:sz w:val="20"/>
                <w:szCs w:val="20"/>
              </w:rPr>
              <w:t>0.0087 min</w:t>
            </w:r>
            <w:r w:rsidRPr="008C4B51">
              <w:rPr>
                <w:rFonts w:ascii="Arial" w:hAnsi="Arial" w:cs="Arial"/>
                <w:sz w:val="20"/>
                <w:szCs w:val="20"/>
                <w:vertAlign w:val="superscript"/>
              </w:rPr>
              <w:t>-1</w:t>
            </w:r>
          </w:p>
        </w:tc>
      </w:tr>
      <w:tr w:rsidR="00260F4B" w:rsidRPr="008C4B51" w14:paraId="0AFE1EE3" w14:textId="77777777" w:rsidTr="00CA509D">
        <w:trPr>
          <w:trHeight w:val="303"/>
        </w:trPr>
        <w:tc>
          <w:tcPr>
            <w:cnfStyle w:val="001000000000" w:firstRow="0" w:lastRow="0" w:firstColumn="1" w:lastColumn="0" w:oddVBand="0" w:evenVBand="0" w:oddHBand="0" w:evenHBand="0" w:firstRowFirstColumn="0" w:firstRowLastColumn="0" w:lastRowFirstColumn="0" w:lastRowLastColumn="0"/>
            <w:tcW w:w="2668" w:type="dxa"/>
          </w:tcPr>
          <w:p w14:paraId="1F63C645" w14:textId="77777777" w:rsidR="00260F4B" w:rsidRPr="008C4B51" w:rsidRDefault="00260F4B" w:rsidP="008C4B51">
            <w:pPr>
              <w:tabs>
                <w:tab w:val="left" w:pos="1909"/>
              </w:tabs>
              <w:spacing w:line="480" w:lineRule="auto"/>
              <w:jc w:val="both"/>
              <w:rPr>
                <w:rFonts w:ascii="Arial" w:hAnsi="Arial" w:cs="Arial"/>
                <w:b w:val="0"/>
                <w:bCs w:val="0"/>
                <w:sz w:val="20"/>
                <w:szCs w:val="20"/>
              </w:rPr>
            </w:pPr>
          </w:p>
        </w:tc>
        <w:tc>
          <w:tcPr>
            <w:tcW w:w="2102" w:type="dxa"/>
          </w:tcPr>
          <w:p w14:paraId="51BA140A" w14:textId="77777777" w:rsidR="00260F4B" w:rsidRPr="008C4B51" w:rsidRDefault="00260F4B" w:rsidP="008C4B51">
            <w:pPr>
              <w:tabs>
                <w:tab w:val="left" w:pos="1909"/>
              </w:tabs>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8C4B51">
              <w:rPr>
                <w:rFonts w:ascii="Arial" w:hAnsi="Arial" w:cs="Arial"/>
                <w:sz w:val="20"/>
                <w:szCs w:val="20"/>
              </w:rPr>
              <w:t>qe</w:t>
            </w:r>
            <w:proofErr w:type="spellEnd"/>
            <w:r w:rsidRPr="008C4B51">
              <w:rPr>
                <w:rFonts w:ascii="Arial" w:hAnsi="Arial" w:cs="Arial"/>
                <w:sz w:val="20"/>
                <w:szCs w:val="20"/>
              </w:rPr>
              <w:t xml:space="preserve"> (exp.)</w:t>
            </w:r>
          </w:p>
        </w:tc>
        <w:tc>
          <w:tcPr>
            <w:tcW w:w="2102" w:type="dxa"/>
          </w:tcPr>
          <w:p w14:paraId="6A9FAEB4" w14:textId="77777777" w:rsidR="00260F4B" w:rsidRPr="008C4B51" w:rsidRDefault="00260F4B" w:rsidP="008C4B51">
            <w:pPr>
              <w:tabs>
                <w:tab w:val="left" w:pos="1909"/>
              </w:tabs>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4B51">
              <w:rPr>
                <w:rFonts w:ascii="Arial" w:hAnsi="Arial" w:cs="Arial"/>
                <w:sz w:val="20"/>
                <w:szCs w:val="20"/>
              </w:rPr>
              <w:t>3.252 mg/g</w:t>
            </w:r>
          </w:p>
        </w:tc>
      </w:tr>
      <w:tr w:rsidR="00260F4B" w:rsidRPr="008C4B51" w14:paraId="17E3B682" w14:textId="77777777" w:rsidTr="00CA509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668" w:type="dxa"/>
            <w:shd w:val="clear" w:color="auto" w:fill="auto"/>
          </w:tcPr>
          <w:p w14:paraId="51F3A8BB" w14:textId="77777777" w:rsidR="00260F4B" w:rsidRPr="008C4B51" w:rsidRDefault="00260F4B" w:rsidP="008C4B51">
            <w:pPr>
              <w:tabs>
                <w:tab w:val="left" w:pos="1909"/>
              </w:tabs>
              <w:spacing w:line="480" w:lineRule="auto"/>
              <w:jc w:val="both"/>
              <w:rPr>
                <w:rFonts w:ascii="Arial" w:hAnsi="Arial" w:cs="Arial"/>
                <w:b w:val="0"/>
                <w:bCs w:val="0"/>
                <w:sz w:val="20"/>
                <w:szCs w:val="20"/>
              </w:rPr>
            </w:pPr>
          </w:p>
        </w:tc>
        <w:tc>
          <w:tcPr>
            <w:tcW w:w="2102" w:type="dxa"/>
            <w:shd w:val="clear" w:color="auto" w:fill="auto"/>
          </w:tcPr>
          <w:p w14:paraId="0B9CE59A" w14:textId="77777777" w:rsidR="00260F4B" w:rsidRPr="008C4B51" w:rsidRDefault="00260F4B" w:rsidP="008C4B51">
            <w:pPr>
              <w:tabs>
                <w:tab w:val="left" w:pos="1909"/>
              </w:tabs>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8C4B51">
              <w:rPr>
                <w:rFonts w:ascii="Arial" w:hAnsi="Arial" w:cs="Arial"/>
                <w:sz w:val="20"/>
                <w:szCs w:val="20"/>
              </w:rPr>
              <w:t>qe</w:t>
            </w:r>
            <w:proofErr w:type="spellEnd"/>
            <w:r w:rsidRPr="008C4B51">
              <w:rPr>
                <w:rFonts w:ascii="Arial" w:hAnsi="Arial" w:cs="Arial"/>
                <w:sz w:val="20"/>
                <w:szCs w:val="20"/>
              </w:rPr>
              <w:t xml:space="preserve"> (cal.)</w:t>
            </w:r>
          </w:p>
        </w:tc>
        <w:tc>
          <w:tcPr>
            <w:tcW w:w="2102" w:type="dxa"/>
            <w:shd w:val="clear" w:color="auto" w:fill="auto"/>
          </w:tcPr>
          <w:p w14:paraId="1D210C5B" w14:textId="77777777" w:rsidR="00260F4B" w:rsidRPr="008C4B51" w:rsidRDefault="00260F4B" w:rsidP="008C4B51">
            <w:pPr>
              <w:tabs>
                <w:tab w:val="left" w:pos="1909"/>
              </w:tabs>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C4B51">
              <w:rPr>
                <w:rFonts w:ascii="Arial" w:hAnsi="Arial" w:cs="Arial"/>
                <w:sz w:val="20"/>
                <w:szCs w:val="20"/>
              </w:rPr>
              <w:t>1.19 mg/g</w:t>
            </w:r>
          </w:p>
        </w:tc>
      </w:tr>
      <w:tr w:rsidR="00260F4B" w:rsidRPr="008C4B51" w14:paraId="0AFAC61B" w14:textId="77777777" w:rsidTr="00CA509D">
        <w:trPr>
          <w:trHeight w:val="303"/>
        </w:trPr>
        <w:tc>
          <w:tcPr>
            <w:cnfStyle w:val="001000000000" w:firstRow="0" w:lastRow="0" w:firstColumn="1" w:lastColumn="0" w:oddVBand="0" w:evenVBand="0" w:oddHBand="0" w:evenHBand="0" w:firstRowFirstColumn="0" w:firstRowLastColumn="0" w:lastRowFirstColumn="0" w:lastRowLastColumn="0"/>
            <w:tcW w:w="2668" w:type="dxa"/>
            <w:tcBorders>
              <w:bottom w:val="single" w:sz="2" w:space="0" w:color="auto"/>
            </w:tcBorders>
          </w:tcPr>
          <w:p w14:paraId="15DD5C97" w14:textId="77777777" w:rsidR="00260F4B" w:rsidRPr="008C4B51" w:rsidRDefault="00260F4B" w:rsidP="008C4B51">
            <w:pPr>
              <w:tabs>
                <w:tab w:val="left" w:pos="1909"/>
              </w:tabs>
              <w:spacing w:line="480" w:lineRule="auto"/>
              <w:jc w:val="both"/>
              <w:rPr>
                <w:rFonts w:ascii="Arial" w:hAnsi="Arial" w:cs="Arial"/>
                <w:b w:val="0"/>
                <w:bCs w:val="0"/>
                <w:sz w:val="20"/>
                <w:szCs w:val="20"/>
              </w:rPr>
            </w:pPr>
          </w:p>
        </w:tc>
        <w:tc>
          <w:tcPr>
            <w:tcW w:w="2102" w:type="dxa"/>
            <w:tcBorders>
              <w:bottom w:val="single" w:sz="2" w:space="0" w:color="auto"/>
            </w:tcBorders>
          </w:tcPr>
          <w:p w14:paraId="6835CBA5" w14:textId="77777777" w:rsidR="00260F4B" w:rsidRPr="008C4B51" w:rsidRDefault="00260F4B" w:rsidP="008C4B51">
            <w:pPr>
              <w:tabs>
                <w:tab w:val="left" w:pos="1909"/>
              </w:tabs>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4B51">
              <w:rPr>
                <w:rFonts w:ascii="Arial" w:hAnsi="Arial" w:cs="Arial"/>
                <w:sz w:val="20"/>
                <w:szCs w:val="20"/>
              </w:rPr>
              <w:t>R</w:t>
            </w:r>
            <w:r w:rsidRPr="008C4B51">
              <w:rPr>
                <w:rFonts w:ascii="Arial" w:hAnsi="Arial" w:cs="Arial"/>
                <w:sz w:val="20"/>
                <w:szCs w:val="20"/>
                <w:vertAlign w:val="superscript"/>
              </w:rPr>
              <w:t>2</w:t>
            </w:r>
          </w:p>
        </w:tc>
        <w:tc>
          <w:tcPr>
            <w:tcW w:w="2102" w:type="dxa"/>
            <w:tcBorders>
              <w:bottom w:val="single" w:sz="2" w:space="0" w:color="auto"/>
            </w:tcBorders>
          </w:tcPr>
          <w:p w14:paraId="72D25B05" w14:textId="77777777" w:rsidR="00260F4B" w:rsidRPr="008C4B51" w:rsidRDefault="00260F4B" w:rsidP="008C4B51">
            <w:pPr>
              <w:tabs>
                <w:tab w:val="left" w:pos="1909"/>
              </w:tabs>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4B51">
              <w:rPr>
                <w:rFonts w:ascii="Arial" w:hAnsi="Arial" w:cs="Arial"/>
                <w:sz w:val="20"/>
                <w:szCs w:val="20"/>
              </w:rPr>
              <w:t>0.251</w:t>
            </w:r>
          </w:p>
        </w:tc>
      </w:tr>
      <w:tr w:rsidR="00260F4B" w:rsidRPr="008C4B51" w14:paraId="46BE37DF" w14:textId="77777777" w:rsidTr="00CA509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668" w:type="dxa"/>
            <w:tcBorders>
              <w:top w:val="single" w:sz="2" w:space="0" w:color="auto"/>
            </w:tcBorders>
            <w:shd w:val="clear" w:color="auto" w:fill="auto"/>
          </w:tcPr>
          <w:p w14:paraId="518EB3E1" w14:textId="77777777" w:rsidR="00260F4B" w:rsidRPr="008C4B51" w:rsidRDefault="00260F4B" w:rsidP="008C4B51">
            <w:pPr>
              <w:tabs>
                <w:tab w:val="left" w:pos="1909"/>
              </w:tabs>
              <w:spacing w:line="480" w:lineRule="auto"/>
              <w:jc w:val="both"/>
              <w:rPr>
                <w:rFonts w:ascii="Arial" w:hAnsi="Arial" w:cs="Arial"/>
                <w:b w:val="0"/>
                <w:bCs w:val="0"/>
                <w:sz w:val="20"/>
                <w:szCs w:val="20"/>
              </w:rPr>
            </w:pPr>
            <w:r w:rsidRPr="008C4B51">
              <w:rPr>
                <w:rFonts w:ascii="Arial" w:hAnsi="Arial" w:cs="Arial"/>
                <w:b w:val="0"/>
                <w:bCs w:val="0"/>
                <w:sz w:val="20"/>
                <w:szCs w:val="20"/>
              </w:rPr>
              <w:t>Pseudo-second-order</w:t>
            </w:r>
          </w:p>
        </w:tc>
        <w:tc>
          <w:tcPr>
            <w:tcW w:w="2102" w:type="dxa"/>
            <w:tcBorders>
              <w:top w:val="single" w:sz="2" w:space="0" w:color="auto"/>
            </w:tcBorders>
            <w:shd w:val="clear" w:color="auto" w:fill="auto"/>
          </w:tcPr>
          <w:p w14:paraId="6A978FCF" w14:textId="77777777" w:rsidR="00260F4B" w:rsidRPr="008C4B51" w:rsidRDefault="00260F4B" w:rsidP="008C4B51">
            <w:pPr>
              <w:tabs>
                <w:tab w:val="left" w:pos="1909"/>
              </w:tabs>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C4B51">
              <w:rPr>
                <w:rFonts w:ascii="Arial" w:hAnsi="Arial" w:cs="Arial"/>
                <w:sz w:val="20"/>
                <w:szCs w:val="20"/>
              </w:rPr>
              <w:t>K</w:t>
            </w:r>
            <w:r w:rsidRPr="008C4B51">
              <w:rPr>
                <w:rFonts w:ascii="Arial" w:hAnsi="Arial" w:cs="Arial"/>
                <w:sz w:val="20"/>
                <w:szCs w:val="20"/>
                <w:vertAlign w:val="subscript"/>
              </w:rPr>
              <w:t>2</w:t>
            </w:r>
          </w:p>
        </w:tc>
        <w:tc>
          <w:tcPr>
            <w:tcW w:w="2102" w:type="dxa"/>
            <w:tcBorders>
              <w:top w:val="single" w:sz="2" w:space="0" w:color="auto"/>
            </w:tcBorders>
            <w:shd w:val="clear" w:color="auto" w:fill="auto"/>
          </w:tcPr>
          <w:p w14:paraId="5374E691" w14:textId="77777777" w:rsidR="00260F4B" w:rsidRPr="008C4B51" w:rsidRDefault="00260F4B" w:rsidP="008C4B51">
            <w:pPr>
              <w:tabs>
                <w:tab w:val="left" w:pos="1909"/>
              </w:tabs>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C4B51">
              <w:rPr>
                <w:rFonts w:ascii="Arial" w:hAnsi="Arial" w:cs="Arial"/>
                <w:sz w:val="20"/>
                <w:szCs w:val="20"/>
              </w:rPr>
              <w:t>0.0129 mg/min</w:t>
            </w:r>
          </w:p>
        </w:tc>
      </w:tr>
      <w:tr w:rsidR="00260F4B" w:rsidRPr="008C4B51" w14:paraId="35015CA1" w14:textId="77777777" w:rsidTr="00CA509D">
        <w:trPr>
          <w:trHeight w:val="303"/>
        </w:trPr>
        <w:tc>
          <w:tcPr>
            <w:cnfStyle w:val="001000000000" w:firstRow="0" w:lastRow="0" w:firstColumn="1" w:lastColumn="0" w:oddVBand="0" w:evenVBand="0" w:oddHBand="0" w:evenHBand="0" w:firstRowFirstColumn="0" w:firstRowLastColumn="0" w:lastRowFirstColumn="0" w:lastRowLastColumn="0"/>
            <w:tcW w:w="2668" w:type="dxa"/>
          </w:tcPr>
          <w:p w14:paraId="0A722EC5" w14:textId="77777777" w:rsidR="00260F4B" w:rsidRPr="008C4B51" w:rsidRDefault="00260F4B" w:rsidP="008C4B51">
            <w:pPr>
              <w:tabs>
                <w:tab w:val="left" w:pos="1909"/>
              </w:tabs>
              <w:spacing w:line="480" w:lineRule="auto"/>
              <w:jc w:val="both"/>
              <w:rPr>
                <w:rFonts w:ascii="Arial" w:hAnsi="Arial" w:cs="Arial"/>
                <w:b w:val="0"/>
                <w:bCs w:val="0"/>
                <w:sz w:val="20"/>
                <w:szCs w:val="20"/>
              </w:rPr>
            </w:pPr>
          </w:p>
        </w:tc>
        <w:tc>
          <w:tcPr>
            <w:tcW w:w="2102" w:type="dxa"/>
          </w:tcPr>
          <w:p w14:paraId="5978FD5A" w14:textId="77777777" w:rsidR="00260F4B" w:rsidRPr="008C4B51" w:rsidRDefault="00260F4B" w:rsidP="008C4B51">
            <w:pPr>
              <w:tabs>
                <w:tab w:val="left" w:pos="1909"/>
              </w:tabs>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8C4B51">
              <w:rPr>
                <w:rFonts w:ascii="Arial" w:hAnsi="Arial" w:cs="Arial"/>
                <w:sz w:val="20"/>
                <w:szCs w:val="20"/>
              </w:rPr>
              <w:t>qe</w:t>
            </w:r>
            <w:proofErr w:type="spellEnd"/>
            <w:r w:rsidRPr="008C4B51">
              <w:rPr>
                <w:rFonts w:ascii="Arial" w:hAnsi="Arial" w:cs="Arial"/>
                <w:sz w:val="20"/>
                <w:szCs w:val="20"/>
              </w:rPr>
              <w:t xml:space="preserve"> (exp.)</w:t>
            </w:r>
          </w:p>
        </w:tc>
        <w:tc>
          <w:tcPr>
            <w:tcW w:w="2102" w:type="dxa"/>
          </w:tcPr>
          <w:p w14:paraId="119C51F8" w14:textId="77777777" w:rsidR="00260F4B" w:rsidRPr="008C4B51" w:rsidRDefault="00260F4B" w:rsidP="008C4B51">
            <w:pPr>
              <w:tabs>
                <w:tab w:val="left" w:pos="1909"/>
              </w:tabs>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4B51">
              <w:rPr>
                <w:rFonts w:ascii="Arial" w:hAnsi="Arial" w:cs="Arial"/>
                <w:sz w:val="20"/>
                <w:szCs w:val="20"/>
              </w:rPr>
              <w:t>4.681 mg/g</w:t>
            </w:r>
          </w:p>
        </w:tc>
      </w:tr>
      <w:tr w:rsidR="00260F4B" w:rsidRPr="008C4B51" w14:paraId="740DADD1" w14:textId="77777777" w:rsidTr="00CA509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668" w:type="dxa"/>
            <w:shd w:val="clear" w:color="auto" w:fill="auto"/>
          </w:tcPr>
          <w:p w14:paraId="104B558C" w14:textId="77777777" w:rsidR="00260F4B" w:rsidRPr="008C4B51" w:rsidRDefault="00260F4B" w:rsidP="008C4B51">
            <w:pPr>
              <w:tabs>
                <w:tab w:val="left" w:pos="1909"/>
              </w:tabs>
              <w:spacing w:line="480" w:lineRule="auto"/>
              <w:jc w:val="both"/>
              <w:rPr>
                <w:rFonts w:ascii="Arial" w:hAnsi="Arial" w:cs="Arial"/>
                <w:b w:val="0"/>
                <w:bCs w:val="0"/>
                <w:sz w:val="20"/>
                <w:szCs w:val="20"/>
              </w:rPr>
            </w:pPr>
          </w:p>
        </w:tc>
        <w:tc>
          <w:tcPr>
            <w:tcW w:w="2102" w:type="dxa"/>
            <w:shd w:val="clear" w:color="auto" w:fill="auto"/>
          </w:tcPr>
          <w:p w14:paraId="351D9328" w14:textId="77777777" w:rsidR="00260F4B" w:rsidRPr="008C4B51" w:rsidRDefault="00260F4B" w:rsidP="008C4B51">
            <w:pPr>
              <w:tabs>
                <w:tab w:val="left" w:pos="1909"/>
              </w:tabs>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8C4B51">
              <w:rPr>
                <w:rFonts w:ascii="Arial" w:hAnsi="Arial" w:cs="Arial"/>
                <w:sz w:val="20"/>
                <w:szCs w:val="20"/>
              </w:rPr>
              <w:t>qe</w:t>
            </w:r>
            <w:proofErr w:type="spellEnd"/>
            <w:r w:rsidRPr="008C4B51">
              <w:rPr>
                <w:rFonts w:ascii="Arial" w:hAnsi="Arial" w:cs="Arial"/>
                <w:sz w:val="20"/>
                <w:szCs w:val="20"/>
              </w:rPr>
              <w:t xml:space="preserve"> (cal.)</w:t>
            </w:r>
          </w:p>
        </w:tc>
        <w:tc>
          <w:tcPr>
            <w:tcW w:w="2102" w:type="dxa"/>
            <w:shd w:val="clear" w:color="auto" w:fill="auto"/>
          </w:tcPr>
          <w:p w14:paraId="4AA34151" w14:textId="77777777" w:rsidR="00260F4B" w:rsidRPr="008C4B51" w:rsidRDefault="00260F4B" w:rsidP="008C4B51">
            <w:pPr>
              <w:tabs>
                <w:tab w:val="left" w:pos="1909"/>
              </w:tabs>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C4B51">
              <w:rPr>
                <w:rFonts w:ascii="Arial" w:hAnsi="Arial" w:cs="Arial"/>
                <w:sz w:val="20"/>
                <w:szCs w:val="20"/>
              </w:rPr>
              <w:t>5.053 mg/g</w:t>
            </w:r>
          </w:p>
        </w:tc>
      </w:tr>
      <w:tr w:rsidR="00260F4B" w:rsidRPr="008C4B51" w14:paraId="53429969" w14:textId="77777777" w:rsidTr="00CA509D">
        <w:trPr>
          <w:trHeight w:val="303"/>
        </w:trPr>
        <w:tc>
          <w:tcPr>
            <w:cnfStyle w:val="001000000000" w:firstRow="0" w:lastRow="0" w:firstColumn="1" w:lastColumn="0" w:oddVBand="0" w:evenVBand="0" w:oddHBand="0" w:evenHBand="0" w:firstRowFirstColumn="0" w:firstRowLastColumn="0" w:lastRowFirstColumn="0" w:lastRowLastColumn="0"/>
            <w:tcW w:w="2668" w:type="dxa"/>
            <w:tcBorders>
              <w:bottom w:val="single" w:sz="2" w:space="0" w:color="auto"/>
            </w:tcBorders>
          </w:tcPr>
          <w:p w14:paraId="4BD2329F" w14:textId="77777777" w:rsidR="00260F4B" w:rsidRPr="008C4B51" w:rsidRDefault="00260F4B" w:rsidP="008C4B51">
            <w:pPr>
              <w:tabs>
                <w:tab w:val="left" w:pos="1909"/>
              </w:tabs>
              <w:spacing w:line="480" w:lineRule="auto"/>
              <w:jc w:val="both"/>
              <w:rPr>
                <w:rFonts w:ascii="Arial" w:hAnsi="Arial" w:cs="Arial"/>
                <w:b w:val="0"/>
                <w:bCs w:val="0"/>
                <w:sz w:val="20"/>
                <w:szCs w:val="20"/>
              </w:rPr>
            </w:pPr>
          </w:p>
        </w:tc>
        <w:tc>
          <w:tcPr>
            <w:tcW w:w="2102" w:type="dxa"/>
            <w:tcBorders>
              <w:bottom w:val="single" w:sz="2" w:space="0" w:color="auto"/>
            </w:tcBorders>
          </w:tcPr>
          <w:p w14:paraId="59ECD5CD" w14:textId="77777777" w:rsidR="00260F4B" w:rsidRPr="008C4B51" w:rsidRDefault="00260F4B" w:rsidP="008C4B51">
            <w:pPr>
              <w:tabs>
                <w:tab w:val="left" w:pos="1909"/>
              </w:tabs>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4B51">
              <w:rPr>
                <w:rFonts w:ascii="Arial" w:hAnsi="Arial" w:cs="Arial"/>
                <w:sz w:val="20"/>
                <w:szCs w:val="20"/>
              </w:rPr>
              <w:t>R</w:t>
            </w:r>
            <w:r w:rsidRPr="008C4B51">
              <w:rPr>
                <w:rFonts w:ascii="Arial" w:hAnsi="Arial" w:cs="Arial"/>
                <w:sz w:val="20"/>
                <w:szCs w:val="20"/>
                <w:vertAlign w:val="superscript"/>
              </w:rPr>
              <w:t>2</w:t>
            </w:r>
          </w:p>
        </w:tc>
        <w:tc>
          <w:tcPr>
            <w:tcW w:w="2102" w:type="dxa"/>
            <w:tcBorders>
              <w:bottom w:val="single" w:sz="2" w:space="0" w:color="auto"/>
            </w:tcBorders>
          </w:tcPr>
          <w:p w14:paraId="6DD303B8" w14:textId="77777777" w:rsidR="00260F4B" w:rsidRPr="008C4B51" w:rsidRDefault="00260F4B" w:rsidP="008C4B51">
            <w:pPr>
              <w:tabs>
                <w:tab w:val="left" w:pos="1909"/>
              </w:tabs>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4B51">
              <w:rPr>
                <w:rFonts w:ascii="Arial" w:hAnsi="Arial" w:cs="Arial"/>
                <w:sz w:val="20"/>
                <w:szCs w:val="20"/>
              </w:rPr>
              <w:t>0.983</w:t>
            </w:r>
          </w:p>
        </w:tc>
      </w:tr>
      <w:tr w:rsidR="00260F4B" w:rsidRPr="008C4B51" w14:paraId="177D82C9" w14:textId="77777777" w:rsidTr="00CA509D">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668" w:type="dxa"/>
            <w:tcBorders>
              <w:top w:val="single" w:sz="2" w:space="0" w:color="auto"/>
            </w:tcBorders>
            <w:shd w:val="clear" w:color="auto" w:fill="auto"/>
          </w:tcPr>
          <w:p w14:paraId="3D043CD1" w14:textId="77777777" w:rsidR="00260F4B" w:rsidRPr="008C4B51" w:rsidRDefault="00260F4B" w:rsidP="008C4B51">
            <w:pPr>
              <w:tabs>
                <w:tab w:val="left" w:pos="1909"/>
              </w:tabs>
              <w:spacing w:line="480" w:lineRule="auto"/>
              <w:jc w:val="both"/>
              <w:rPr>
                <w:rFonts w:ascii="Arial" w:hAnsi="Arial" w:cs="Arial"/>
                <w:b w:val="0"/>
                <w:bCs w:val="0"/>
                <w:sz w:val="20"/>
                <w:szCs w:val="20"/>
              </w:rPr>
            </w:pPr>
            <w:r w:rsidRPr="008C4B51">
              <w:rPr>
                <w:rFonts w:ascii="Arial" w:hAnsi="Arial" w:cs="Arial"/>
                <w:b w:val="0"/>
                <w:bCs w:val="0"/>
                <w:sz w:val="20"/>
                <w:szCs w:val="20"/>
              </w:rPr>
              <w:t>Intraparticle diffusion</w:t>
            </w:r>
          </w:p>
        </w:tc>
        <w:tc>
          <w:tcPr>
            <w:tcW w:w="2102" w:type="dxa"/>
            <w:tcBorders>
              <w:top w:val="single" w:sz="2" w:space="0" w:color="auto"/>
            </w:tcBorders>
            <w:shd w:val="clear" w:color="auto" w:fill="auto"/>
          </w:tcPr>
          <w:p w14:paraId="669DF870" w14:textId="77777777" w:rsidR="00260F4B" w:rsidRPr="008C4B51" w:rsidRDefault="00260F4B" w:rsidP="008C4B51">
            <w:pPr>
              <w:tabs>
                <w:tab w:val="left" w:pos="1909"/>
              </w:tabs>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8C4B51">
              <w:rPr>
                <w:rFonts w:ascii="Arial" w:hAnsi="Arial" w:cs="Arial"/>
                <w:sz w:val="20"/>
                <w:szCs w:val="20"/>
              </w:rPr>
              <w:t>K</w:t>
            </w:r>
            <w:r w:rsidRPr="008C4B51">
              <w:rPr>
                <w:rFonts w:ascii="Arial" w:hAnsi="Arial" w:cs="Arial"/>
                <w:sz w:val="20"/>
                <w:szCs w:val="20"/>
                <w:vertAlign w:val="subscript"/>
              </w:rPr>
              <w:t>dif</w:t>
            </w:r>
            <w:proofErr w:type="spellEnd"/>
          </w:p>
        </w:tc>
        <w:tc>
          <w:tcPr>
            <w:tcW w:w="2102" w:type="dxa"/>
            <w:tcBorders>
              <w:top w:val="single" w:sz="2" w:space="0" w:color="auto"/>
            </w:tcBorders>
            <w:shd w:val="clear" w:color="auto" w:fill="auto"/>
          </w:tcPr>
          <w:p w14:paraId="5550CAB6" w14:textId="77777777" w:rsidR="00260F4B" w:rsidRPr="008C4B51" w:rsidRDefault="00260F4B" w:rsidP="008C4B51">
            <w:pPr>
              <w:tabs>
                <w:tab w:val="left" w:pos="1909"/>
              </w:tabs>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C4B51">
              <w:rPr>
                <w:rFonts w:ascii="Arial" w:hAnsi="Arial" w:cs="Arial"/>
                <w:sz w:val="20"/>
                <w:szCs w:val="20"/>
              </w:rPr>
              <w:t>0.208 mg/g/min</w:t>
            </w:r>
            <w:r w:rsidRPr="008C4B51">
              <w:rPr>
                <w:rFonts w:ascii="Arial" w:hAnsi="Arial" w:cs="Arial"/>
                <w:sz w:val="20"/>
                <w:szCs w:val="20"/>
                <w:vertAlign w:val="superscript"/>
              </w:rPr>
              <w:t>1/2</w:t>
            </w:r>
          </w:p>
        </w:tc>
      </w:tr>
      <w:tr w:rsidR="00260F4B" w:rsidRPr="008C4B51" w14:paraId="471E3BDA" w14:textId="77777777" w:rsidTr="00CA509D">
        <w:trPr>
          <w:trHeight w:val="303"/>
        </w:trPr>
        <w:tc>
          <w:tcPr>
            <w:cnfStyle w:val="001000000000" w:firstRow="0" w:lastRow="0" w:firstColumn="1" w:lastColumn="0" w:oddVBand="0" w:evenVBand="0" w:oddHBand="0" w:evenHBand="0" w:firstRowFirstColumn="0" w:firstRowLastColumn="0" w:lastRowFirstColumn="0" w:lastRowLastColumn="0"/>
            <w:tcW w:w="2668" w:type="dxa"/>
          </w:tcPr>
          <w:p w14:paraId="450F0441" w14:textId="77777777" w:rsidR="00260F4B" w:rsidRPr="008C4B51" w:rsidRDefault="00260F4B" w:rsidP="008C4B51">
            <w:pPr>
              <w:tabs>
                <w:tab w:val="left" w:pos="1909"/>
              </w:tabs>
              <w:spacing w:line="480" w:lineRule="auto"/>
              <w:jc w:val="both"/>
              <w:rPr>
                <w:rFonts w:ascii="Arial" w:hAnsi="Arial" w:cs="Arial"/>
                <w:b w:val="0"/>
                <w:bCs w:val="0"/>
                <w:sz w:val="20"/>
                <w:szCs w:val="20"/>
              </w:rPr>
            </w:pPr>
          </w:p>
        </w:tc>
        <w:tc>
          <w:tcPr>
            <w:tcW w:w="2102" w:type="dxa"/>
          </w:tcPr>
          <w:p w14:paraId="6C230408" w14:textId="77777777" w:rsidR="00260F4B" w:rsidRPr="008C4B51" w:rsidRDefault="00260F4B" w:rsidP="008C4B51">
            <w:pPr>
              <w:tabs>
                <w:tab w:val="left" w:pos="1909"/>
              </w:tabs>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4B51">
              <w:rPr>
                <w:rFonts w:ascii="Arial" w:hAnsi="Arial" w:cs="Arial"/>
                <w:sz w:val="20"/>
                <w:szCs w:val="20"/>
              </w:rPr>
              <w:t>C</w:t>
            </w:r>
          </w:p>
        </w:tc>
        <w:tc>
          <w:tcPr>
            <w:tcW w:w="2102" w:type="dxa"/>
          </w:tcPr>
          <w:p w14:paraId="165E9F9E" w14:textId="77777777" w:rsidR="00260F4B" w:rsidRPr="008C4B51" w:rsidRDefault="00260F4B" w:rsidP="008C4B51">
            <w:pPr>
              <w:tabs>
                <w:tab w:val="left" w:pos="1909"/>
              </w:tabs>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4B51">
              <w:rPr>
                <w:rFonts w:ascii="Arial" w:hAnsi="Arial" w:cs="Arial"/>
                <w:sz w:val="20"/>
                <w:szCs w:val="20"/>
              </w:rPr>
              <w:t>2.249</w:t>
            </w:r>
          </w:p>
        </w:tc>
      </w:tr>
      <w:tr w:rsidR="00260F4B" w:rsidRPr="008C4B51" w14:paraId="056ECE87" w14:textId="77777777" w:rsidTr="00CA509D">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668" w:type="dxa"/>
            <w:shd w:val="clear" w:color="auto" w:fill="auto"/>
          </w:tcPr>
          <w:p w14:paraId="6DEAF0A9" w14:textId="77777777" w:rsidR="00260F4B" w:rsidRPr="008C4B51" w:rsidRDefault="00260F4B" w:rsidP="008C4B51">
            <w:pPr>
              <w:tabs>
                <w:tab w:val="left" w:pos="1909"/>
              </w:tabs>
              <w:spacing w:line="480" w:lineRule="auto"/>
              <w:jc w:val="both"/>
              <w:rPr>
                <w:rFonts w:ascii="Arial" w:hAnsi="Arial" w:cs="Arial"/>
                <w:b w:val="0"/>
                <w:bCs w:val="0"/>
                <w:sz w:val="20"/>
                <w:szCs w:val="20"/>
              </w:rPr>
            </w:pPr>
          </w:p>
        </w:tc>
        <w:tc>
          <w:tcPr>
            <w:tcW w:w="2102" w:type="dxa"/>
            <w:shd w:val="clear" w:color="auto" w:fill="auto"/>
          </w:tcPr>
          <w:p w14:paraId="691F74C2" w14:textId="77777777" w:rsidR="00260F4B" w:rsidRPr="008C4B51" w:rsidRDefault="00260F4B" w:rsidP="008C4B51">
            <w:pPr>
              <w:tabs>
                <w:tab w:val="left" w:pos="1909"/>
              </w:tabs>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C4B51">
              <w:rPr>
                <w:rFonts w:ascii="Arial" w:hAnsi="Arial" w:cs="Arial"/>
                <w:sz w:val="20"/>
                <w:szCs w:val="20"/>
              </w:rPr>
              <w:t>R</w:t>
            </w:r>
            <w:r w:rsidRPr="008C4B51">
              <w:rPr>
                <w:rFonts w:ascii="Arial" w:hAnsi="Arial" w:cs="Arial"/>
                <w:sz w:val="20"/>
                <w:szCs w:val="20"/>
                <w:vertAlign w:val="superscript"/>
              </w:rPr>
              <w:t>2</w:t>
            </w:r>
          </w:p>
        </w:tc>
        <w:tc>
          <w:tcPr>
            <w:tcW w:w="2102" w:type="dxa"/>
            <w:shd w:val="clear" w:color="auto" w:fill="auto"/>
          </w:tcPr>
          <w:p w14:paraId="76CF2FEF" w14:textId="77777777" w:rsidR="00260F4B" w:rsidRPr="008C4B51" w:rsidRDefault="00260F4B" w:rsidP="008C4B51">
            <w:pPr>
              <w:tabs>
                <w:tab w:val="left" w:pos="1909"/>
              </w:tabs>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C4B51">
              <w:rPr>
                <w:rFonts w:ascii="Arial" w:hAnsi="Arial" w:cs="Arial"/>
                <w:sz w:val="20"/>
                <w:szCs w:val="20"/>
              </w:rPr>
              <w:t>0.9529</w:t>
            </w:r>
          </w:p>
        </w:tc>
      </w:tr>
      <w:tr w:rsidR="00260F4B" w:rsidRPr="008C4B51" w14:paraId="6BA9D682" w14:textId="77777777" w:rsidTr="00CA509D">
        <w:trPr>
          <w:trHeight w:val="320"/>
        </w:trPr>
        <w:tc>
          <w:tcPr>
            <w:cnfStyle w:val="001000000000" w:firstRow="0" w:lastRow="0" w:firstColumn="1" w:lastColumn="0" w:oddVBand="0" w:evenVBand="0" w:oddHBand="0" w:evenHBand="0" w:firstRowFirstColumn="0" w:firstRowLastColumn="0" w:lastRowFirstColumn="0" w:lastRowLastColumn="0"/>
            <w:tcW w:w="2668" w:type="dxa"/>
            <w:tcBorders>
              <w:top w:val="single" w:sz="2" w:space="0" w:color="auto"/>
            </w:tcBorders>
          </w:tcPr>
          <w:p w14:paraId="06F5B756" w14:textId="77777777" w:rsidR="00260F4B" w:rsidRPr="008C4B51" w:rsidRDefault="00260F4B" w:rsidP="008C4B51">
            <w:pPr>
              <w:tabs>
                <w:tab w:val="left" w:pos="1909"/>
              </w:tabs>
              <w:spacing w:line="480" w:lineRule="auto"/>
              <w:jc w:val="both"/>
              <w:rPr>
                <w:rFonts w:ascii="Arial" w:hAnsi="Arial" w:cs="Arial"/>
                <w:b w:val="0"/>
                <w:bCs w:val="0"/>
                <w:sz w:val="20"/>
                <w:szCs w:val="20"/>
              </w:rPr>
            </w:pPr>
            <w:proofErr w:type="spellStart"/>
            <w:r w:rsidRPr="008C4B51">
              <w:rPr>
                <w:rFonts w:ascii="Arial" w:hAnsi="Arial" w:cs="Arial"/>
                <w:b w:val="0"/>
                <w:bCs w:val="0"/>
                <w:sz w:val="20"/>
                <w:szCs w:val="20"/>
              </w:rPr>
              <w:t>Elovich</w:t>
            </w:r>
            <w:proofErr w:type="spellEnd"/>
          </w:p>
        </w:tc>
        <w:tc>
          <w:tcPr>
            <w:tcW w:w="2102" w:type="dxa"/>
            <w:tcBorders>
              <w:top w:val="single" w:sz="2" w:space="0" w:color="auto"/>
            </w:tcBorders>
          </w:tcPr>
          <w:p w14:paraId="1B870AC1" w14:textId="77777777" w:rsidR="00260F4B" w:rsidRPr="008C4B51" w:rsidRDefault="00260F4B" w:rsidP="008C4B51">
            <w:pPr>
              <w:tabs>
                <w:tab w:val="left" w:pos="1909"/>
              </w:tabs>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4B51">
              <w:rPr>
                <w:rFonts w:ascii="Arial" w:hAnsi="Arial" w:cs="Arial"/>
                <w:sz w:val="20"/>
                <w:szCs w:val="20"/>
              </w:rPr>
              <w:t>β</w:t>
            </w:r>
          </w:p>
        </w:tc>
        <w:tc>
          <w:tcPr>
            <w:tcW w:w="2102" w:type="dxa"/>
            <w:tcBorders>
              <w:top w:val="single" w:sz="2" w:space="0" w:color="auto"/>
            </w:tcBorders>
          </w:tcPr>
          <w:p w14:paraId="26B43D8B" w14:textId="77777777" w:rsidR="00260F4B" w:rsidRPr="008C4B51" w:rsidRDefault="00260F4B" w:rsidP="008C4B51">
            <w:pPr>
              <w:tabs>
                <w:tab w:val="left" w:pos="1909"/>
              </w:tabs>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4B51">
              <w:rPr>
                <w:rFonts w:ascii="Arial" w:hAnsi="Arial" w:cs="Arial"/>
                <w:sz w:val="20"/>
                <w:szCs w:val="20"/>
              </w:rPr>
              <w:t>0.968 g/mg</w:t>
            </w:r>
          </w:p>
        </w:tc>
      </w:tr>
      <w:tr w:rsidR="00260F4B" w:rsidRPr="008C4B51" w14:paraId="26C0BE9D" w14:textId="77777777" w:rsidTr="00CA509D">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668" w:type="dxa"/>
            <w:shd w:val="clear" w:color="auto" w:fill="auto"/>
          </w:tcPr>
          <w:p w14:paraId="6D973156" w14:textId="77777777" w:rsidR="00260F4B" w:rsidRPr="008C4B51" w:rsidRDefault="00260F4B" w:rsidP="008C4B51">
            <w:pPr>
              <w:tabs>
                <w:tab w:val="left" w:pos="1909"/>
              </w:tabs>
              <w:spacing w:line="480" w:lineRule="auto"/>
              <w:jc w:val="both"/>
              <w:rPr>
                <w:rFonts w:ascii="Arial" w:hAnsi="Arial" w:cs="Arial"/>
                <w:b w:val="0"/>
                <w:bCs w:val="0"/>
                <w:sz w:val="20"/>
                <w:szCs w:val="20"/>
              </w:rPr>
            </w:pPr>
          </w:p>
        </w:tc>
        <w:tc>
          <w:tcPr>
            <w:tcW w:w="2102" w:type="dxa"/>
            <w:shd w:val="clear" w:color="auto" w:fill="auto"/>
          </w:tcPr>
          <w:p w14:paraId="5C4C90AC" w14:textId="77777777" w:rsidR="00260F4B" w:rsidRPr="008C4B51" w:rsidRDefault="00260F4B" w:rsidP="008C4B51">
            <w:pPr>
              <w:tabs>
                <w:tab w:val="left" w:pos="1909"/>
              </w:tabs>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C4B51">
              <w:rPr>
                <w:rFonts w:ascii="Arial" w:hAnsi="Arial" w:cs="Arial"/>
                <w:sz w:val="20"/>
                <w:szCs w:val="20"/>
              </w:rPr>
              <w:t>α</w:t>
            </w:r>
          </w:p>
        </w:tc>
        <w:tc>
          <w:tcPr>
            <w:tcW w:w="2102" w:type="dxa"/>
            <w:shd w:val="clear" w:color="auto" w:fill="auto"/>
          </w:tcPr>
          <w:p w14:paraId="00570E00" w14:textId="77777777" w:rsidR="00260F4B" w:rsidRPr="008C4B51" w:rsidRDefault="00260F4B" w:rsidP="008C4B51">
            <w:pPr>
              <w:tabs>
                <w:tab w:val="left" w:pos="1909"/>
              </w:tabs>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C4B51">
              <w:rPr>
                <w:rFonts w:ascii="Arial" w:hAnsi="Arial" w:cs="Arial"/>
                <w:sz w:val="20"/>
                <w:szCs w:val="20"/>
              </w:rPr>
              <w:t xml:space="preserve">1.1178 </w:t>
            </w:r>
            <w:r w:rsidRPr="008C4B51">
              <w:rPr>
                <w:rFonts w:ascii="Arial" w:eastAsiaTheme="minorEastAsia" w:hAnsi="Arial" w:cs="Arial"/>
                <w:sz w:val="20"/>
                <w:szCs w:val="20"/>
              </w:rPr>
              <w:t>mg/g/min</w:t>
            </w:r>
          </w:p>
        </w:tc>
      </w:tr>
      <w:tr w:rsidR="00260F4B" w:rsidRPr="008C4B51" w14:paraId="24BE4FCE" w14:textId="77777777" w:rsidTr="00CA509D">
        <w:trPr>
          <w:trHeight w:val="303"/>
        </w:trPr>
        <w:tc>
          <w:tcPr>
            <w:cnfStyle w:val="001000000000" w:firstRow="0" w:lastRow="0" w:firstColumn="1" w:lastColumn="0" w:oddVBand="0" w:evenVBand="0" w:oddHBand="0" w:evenHBand="0" w:firstRowFirstColumn="0" w:firstRowLastColumn="0" w:lastRowFirstColumn="0" w:lastRowLastColumn="0"/>
            <w:tcW w:w="2668" w:type="dxa"/>
          </w:tcPr>
          <w:p w14:paraId="4B5D51BF" w14:textId="77777777" w:rsidR="00260F4B" w:rsidRPr="008C4B51" w:rsidRDefault="00260F4B" w:rsidP="008C4B51">
            <w:pPr>
              <w:tabs>
                <w:tab w:val="left" w:pos="1909"/>
              </w:tabs>
              <w:spacing w:line="480" w:lineRule="auto"/>
              <w:jc w:val="both"/>
              <w:rPr>
                <w:rFonts w:ascii="Arial" w:hAnsi="Arial" w:cs="Arial"/>
                <w:b w:val="0"/>
                <w:bCs w:val="0"/>
                <w:sz w:val="20"/>
                <w:szCs w:val="20"/>
              </w:rPr>
            </w:pPr>
          </w:p>
        </w:tc>
        <w:tc>
          <w:tcPr>
            <w:tcW w:w="2102" w:type="dxa"/>
          </w:tcPr>
          <w:p w14:paraId="5615E3E7" w14:textId="77777777" w:rsidR="00260F4B" w:rsidRPr="008C4B51" w:rsidRDefault="00260F4B" w:rsidP="008C4B51">
            <w:pPr>
              <w:tabs>
                <w:tab w:val="left" w:pos="1909"/>
              </w:tabs>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4B51">
              <w:rPr>
                <w:rFonts w:ascii="Arial" w:hAnsi="Arial" w:cs="Arial"/>
                <w:sz w:val="20"/>
                <w:szCs w:val="20"/>
              </w:rPr>
              <w:t>R</w:t>
            </w:r>
            <w:r w:rsidRPr="008C4B51">
              <w:rPr>
                <w:rFonts w:ascii="Arial" w:hAnsi="Arial" w:cs="Arial"/>
                <w:sz w:val="20"/>
                <w:szCs w:val="20"/>
                <w:vertAlign w:val="superscript"/>
              </w:rPr>
              <w:t>2</w:t>
            </w:r>
          </w:p>
        </w:tc>
        <w:tc>
          <w:tcPr>
            <w:tcW w:w="2102" w:type="dxa"/>
          </w:tcPr>
          <w:p w14:paraId="20D4F4C1" w14:textId="77777777" w:rsidR="00260F4B" w:rsidRPr="008C4B51" w:rsidRDefault="00260F4B" w:rsidP="008C4B51">
            <w:pPr>
              <w:tabs>
                <w:tab w:val="left" w:pos="1909"/>
              </w:tabs>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4B51">
              <w:rPr>
                <w:rFonts w:ascii="Arial" w:hAnsi="Arial" w:cs="Arial"/>
                <w:sz w:val="20"/>
                <w:szCs w:val="20"/>
              </w:rPr>
              <w:t>0.7746</w:t>
            </w:r>
          </w:p>
        </w:tc>
      </w:tr>
    </w:tbl>
    <w:p w14:paraId="0DCB6115" w14:textId="56889ADB" w:rsidR="007C7E3C" w:rsidRPr="008C4B51" w:rsidRDefault="00CC2FCA" w:rsidP="007C7E3C">
      <w:pPr>
        <w:spacing w:line="360" w:lineRule="auto"/>
        <w:jc w:val="both"/>
        <w:rPr>
          <w:rFonts w:ascii="Arial" w:hAnsi="Arial" w:cs="Arial"/>
          <w:b/>
          <w:bCs/>
        </w:rPr>
      </w:pPr>
      <w:r w:rsidRPr="008C4B51">
        <w:rPr>
          <w:rFonts w:ascii="Arial" w:hAnsi="Arial" w:cs="Arial"/>
          <w:b/>
          <w:bCs/>
        </w:rPr>
        <w:t>3.6</w:t>
      </w:r>
      <w:r w:rsidR="003E404B" w:rsidRPr="008C4B51">
        <w:rPr>
          <w:rFonts w:ascii="Arial" w:hAnsi="Arial" w:cs="Arial"/>
          <w:b/>
          <w:bCs/>
        </w:rPr>
        <w:t>.</w:t>
      </w:r>
      <w:r w:rsidR="003E404B" w:rsidRPr="008C4B51">
        <w:rPr>
          <w:rFonts w:ascii="Arial" w:hAnsi="Arial" w:cs="Arial"/>
          <w:b/>
          <w:bCs/>
        </w:rPr>
        <w:tab/>
      </w:r>
      <w:r w:rsidRPr="008C4B51">
        <w:rPr>
          <w:rFonts w:ascii="Arial" w:hAnsi="Arial" w:cs="Arial"/>
          <w:b/>
          <w:bCs/>
        </w:rPr>
        <w:t xml:space="preserve">Effect of Temperature and </w:t>
      </w:r>
      <w:r w:rsidR="008E0E5E" w:rsidRPr="008C4B51">
        <w:rPr>
          <w:rFonts w:ascii="Arial" w:hAnsi="Arial" w:cs="Arial"/>
          <w:b/>
          <w:bCs/>
        </w:rPr>
        <w:t>Thermodynamics</w:t>
      </w:r>
      <w:r w:rsidRPr="008C4B51">
        <w:rPr>
          <w:rFonts w:ascii="Arial" w:hAnsi="Arial" w:cs="Arial"/>
          <w:b/>
          <w:bCs/>
        </w:rPr>
        <w:t xml:space="preserve"> of Adsorption</w:t>
      </w:r>
    </w:p>
    <w:p w14:paraId="44DB3534" w14:textId="404FF43B" w:rsidR="007E6248" w:rsidRPr="004F7A07" w:rsidRDefault="00BA6EED" w:rsidP="00BA6EED">
      <w:pPr>
        <w:pStyle w:val="NormalWeb"/>
        <w:spacing w:line="360" w:lineRule="auto"/>
        <w:jc w:val="both"/>
        <w:rPr>
          <w:rFonts w:ascii="Arial" w:hAnsi="Arial" w:cs="Arial"/>
          <w:sz w:val="20"/>
          <w:szCs w:val="20"/>
        </w:rPr>
      </w:pPr>
      <w:r w:rsidRPr="004F7A07">
        <w:rPr>
          <w:rFonts w:ascii="Arial" w:hAnsi="Arial" w:cs="Arial"/>
          <w:sz w:val="20"/>
          <w:szCs w:val="20"/>
        </w:rPr>
        <w:t>The impact of temperature on the adsorption of BR9 (100 mg/L dye) from aqueous solutions by CASSAC was examined and depicted in Figure 1</w:t>
      </w:r>
      <w:r w:rsidR="00324C63">
        <w:rPr>
          <w:rFonts w:ascii="Arial" w:hAnsi="Arial" w:cs="Arial"/>
          <w:sz w:val="20"/>
          <w:szCs w:val="20"/>
        </w:rPr>
        <w:t>0</w:t>
      </w:r>
      <w:r w:rsidR="007E6248" w:rsidRPr="004F7A07">
        <w:rPr>
          <w:rFonts w:ascii="Arial" w:hAnsi="Arial" w:cs="Arial"/>
          <w:sz w:val="20"/>
          <w:szCs w:val="20"/>
        </w:rPr>
        <w:t xml:space="preserve">. As solution temperature increases, viscosity decreases, enhancing the mobility and diffusion of adsorbate molecules (Emenike </w:t>
      </w:r>
      <w:r w:rsidR="007E6248" w:rsidRPr="004F7A07">
        <w:rPr>
          <w:rFonts w:ascii="Arial" w:hAnsi="Arial" w:cs="Arial"/>
          <w:i/>
          <w:iCs/>
          <w:sz w:val="20"/>
          <w:szCs w:val="20"/>
        </w:rPr>
        <w:t>et al</w:t>
      </w:r>
      <w:r w:rsidR="007E6248" w:rsidRPr="004F7A07">
        <w:rPr>
          <w:rFonts w:ascii="Arial" w:hAnsi="Arial" w:cs="Arial"/>
          <w:sz w:val="20"/>
          <w:szCs w:val="20"/>
        </w:rPr>
        <w:t xml:space="preserve">., 2023). At 323 K, CASSAC achieved an equilibrium removal efficiency of 77.69% for BR9, but adsorption capacity gradually declined due to limited binding sites and/or increased diffusion of BR9 at higher temperatures (Wang </w:t>
      </w:r>
      <w:r w:rsidR="007E6248" w:rsidRPr="004F7A07">
        <w:rPr>
          <w:rFonts w:ascii="Arial" w:hAnsi="Arial" w:cs="Arial"/>
          <w:i/>
          <w:iCs/>
          <w:sz w:val="20"/>
          <w:szCs w:val="20"/>
        </w:rPr>
        <w:t>et al</w:t>
      </w:r>
      <w:r w:rsidR="007E6248" w:rsidRPr="004F7A07">
        <w:rPr>
          <w:rFonts w:ascii="Arial" w:hAnsi="Arial" w:cs="Arial"/>
          <w:sz w:val="20"/>
          <w:szCs w:val="20"/>
        </w:rPr>
        <w:t>., 2020).</w:t>
      </w:r>
    </w:p>
    <w:p w14:paraId="66C7F761" w14:textId="64261EFF" w:rsidR="00D315BB" w:rsidRPr="009A4073" w:rsidRDefault="00D315BB" w:rsidP="007E6248">
      <w:pPr>
        <w:pStyle w:val="NormalWeb"/>
        <w:spacing w:line="360" w:lineRule="auto"/>
        <w:jc w:val="both"/>
        <w:rPr>
          <w:rFonts w:ascii="Arial" w:hAnsi="Arial" w:cs="Arial"/>
        </w:rPr>
      </w:pPr>
      <w:r w:rsidRPr="009A4073">
        <w:rPr>
          <w:rFonts w:ascii="Arial" w:hAnsi="Arial" w:cs="Arial"/>
          <w:noProof/>
        </w:rPr>
        <w:lastRenderedPageBreak/>
        <w:drawing>
          <wp:inline distT="0" distB="0" distL="0" distR="0" wp14:anchorId="27E1B3F3" wp14:editId="4AE7810E">
            <wp:extent cx="4318108" cy="2457450"/>
            <wp:effectExtent l="0" t="0" r="6350" b="0"/>
            <wp:docPr id="9493838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19495" cy="2458239"/>
                    </a:xfrm>
                    <a:prstGeom prst="rect">
                      <a:avLst/>
                    </a:prstGeom>
                    <a:noFill/>
                  </pic:spPr>
                </pic:pic>
              </a:graphicData>
            </a:graphic>
          </wp:inline>
        </w:drawing>
      </w:r>
    </w:p>
    <w:p w14:paraId="06808D7C" w14:textId="3A8582FC" w:rsidR="00D315BB" w:rsidRPr="004F7A07" w:rsidRDefault="00D315BB" w:rsidP="007E6248">
      <w:pPr>
        <w:pStyle w:val="NormalWeb"/>
        <w:spacing w:line="360" w:lineRule="auto"/>
        <w:jc w:val="both"/>
        <w:rPr>
          <w:rFonts w:ascii="Arial" w:hAnsi="Arial" w:cs="Arial"/>
          <w:sz w:val="20"/>
          <w:szCs w:val="20"/>
        </w:rPr>
      </w:pPr>
      <w:r w:rsidRPr="004F7A07">
        <w:rPr>
          <w:rFonts w:ascii="Arial" w:hAnsi="Arial" w:cs="Arial"/>
          <w:sz w:val="20"/>
          <w:szCs w:val="20"/>
        </w:rPr>
        <w:t>Fig. 1</w:t>
      </w:r>
      <w:r w:rsidR="00324C63">
        <w:rPr>
          <w:rFonts w:ascii="Arial" w:hAnsi="Arial" w:cs="Arial"/>
          <w:sz w:val="20"/>
          <w:szCs w:val="20"/>
        </w:rPr>
        <w:t>0</w:t>
      </w:r>
      <w:r w:rsidRPr="004F7A07">
        <w:rPr>
          <w:rFonts w:ascii="Arial" w:hAnsi="Arial" w:cs="Arial"/>
          <w:sz w:val="20"/>
          <w:szCs w:val="20"/>
        </w:rPr>
        <w:t>: Effect of temperature on BR9 dye adsorption onto CASSAC</w:t>
      </w:r>
    </w:p>
    <w:p w14:paraId="6EFFE89E" w14:textId="4A04E866" w:rsidR="00B57E58" w:rsidRPr="004F7A07" w:rsidRDefault="00B57E58" w:rsidP="00B57E58">
      <w:pPr>
        <w:pStyle w:val="NormalWeb"/>
        <w:spacing w:line="360" w:lineRule="auto"/>
        <w:jc w:val="both"/>
        <w:rPr>
          <w:rFonts w:ascii="Arial" w:hAnsi="Arial" w:cs="Arial"/>
          <w:sz w:val="20"/>
          <w:szCs w:val="20"/>
        </w:rPr>
      </w:pPr>
      <w:r w:rsidRPr="004F7A07">
        <w:rPr>
          <w:rFonts w:ascii="Arial" w:hAnsi="Arial" w:cs="Arial"/>
          <w:sz w:val="20"/>
          <w:szCs w:val="20"/>
        </w:rPr>
        <w:t xml:space="preserve">Thermodynamic analysis was conducted by adjusting the temperature and evaluating parameters including Gibbs free energy (ΔG), enthalpy change (ΔH), and entropy change (ΔS). These calculations were carried out using </w:t>
      </w:r>
      <w:r w:rsidR="00E26430">
        <w:rPr>
          <w:rFonts w:ascii="Arial" w:hAnsi="Arial" w:cs="Arial"/>
          <w:sz w:val="20"/>
          <w:szCs w:val="20"/>
        </w:rPr>
        <w:t>e</w:t>
      </w:r>
      <w:r w:rsidRPr="004F7A07">
        <w:rPr>
          <w:rFonts w:ascii="Arial" w:hAnsi="Arial" w:cs="Arial"/>
          <w:sz w:val="20"/>
          <w:szCs w:val="20"/>
        </w:rPr>
        <w:t>quations 12–14.</w:t>
      </w:r>
    </w:p>
    <w:p w14:paraId="0B4BA9D9" w14:textId="252AA67A" w:rsidR="00D315BB" w:rsidRPr="004F7A07" w:rsidRDefault="0043652A" w:rsidP="00D315BB">
      <w:pPr>
        <w:tabs>
          <w:tab w:val="left" w:pos="720"/>
        </w:tabs>
        <w:spacing w:line="360" w:lineRule="auto"/>
        <w:jc w:val="both"/>
        <w:rPr>
          <w:rFonts w:ascii="Arial" w:hAnsi="Arial" w:cs="Arial"/>
          <w:iCs/>
          <w:sz w:val="20"/>
          <w:szCs w:val="20"/>
        </w:rPr>
      </w:pPr>
      <m:oMath>
        <m:sSub>
          <m:sSubPr>
            <m:ctrlPr>
              <w:rPr>
                <w:rFonts w:ascii="Cambria Math" w:hAnsi="Cambria Math" w:cs="Arial"/>
                <w:i/>
                <w:sz w:val="20"/>
                <w:szCs w:val="20"/>
              </w:rPr>
            </m:ctrlPr>
          </m:sSubPr>
          <m:e>
            <m:r>
              <w:rPr>
                <w:rFonts w:ascii="Cambria Math" w:hAnsi="Cambria Math" w:cs="Arial"/>
                <w:sz w:val="20"/>
                <w:szCs w:val="20"/>
              </w:rPr>
              <m:t>InK</m:t>
            </m:r>
          </m:e>
          <m:sub>
            <m:r>
              <w:rPr>
                <w:rFonts w:ascii="Cambria Math" w:hAnsi="Cambria Math" w:cs="Arial"/>
                <w:sz w:val="20"/>
                <w:szCs w:val="20"/>
              </w:rPr>
              <m:t>c</m:t>
            </m:r>
          </m:sub>
        </m:sSub>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m:t>
            </m:r>
            <m:r>
              <w:rPr>
                <w:rFonts w:ascii="Cambria Math" w:hAnsi="Cambria Math" w:cs="Arial"/>
                <w:sz w:val="20"/>
                <w:szCs w:val="20"/>
              </w:rPr>
              <m:t>ΔH</m:t>
            </m:r>
          </m:num>
          <m:den>
            <m:r>
              <w:rPr>
                <w:rFonts w:ascii="Cambria Math" w:hAnsi="Cambria Math" w:cs="Arial"/>
                <w:sz w:val="20"/>
                <w:szCs w:val="20"/>
              </w:rPr>
              <m:t>RT</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ΔS</m:t>
            </m:r>
          </m:num>
          <m:den>
            <m:r>
              <w:rPr>
                <w:rFonts w:ascii="Cambria Math" w:hAnsi="Cambria Math" w:cs="Arial"/>
                <w:sz w:val="20"/>
                <w:szCs w:val="20"/>
              </w:rPr>
              <m:t>R</m:t>
            </m:r>
          </m:den>
        </m:f>
      </m:oMath>
      <w:r w:rsidR="00D315BB" w:rsidRPr="004F7A07">
        <w:rPr>
          <w:rFonts w:ascii="Arial" w:eastAsiaTheme="minorEastAsia" w:hAnsi="Arial" w:cs="Arial"/>
          <w:iCs/>
          <w:sz w:val="20"/>
          <w:szCs w:val="20"/>
        </w:rPr>
        <w:tab/>
      </w:r>
      <w:r w:rsidR="00D315BB" w:rsidRPr="004F7A07">
        <w:rPr>
          <w:rFonts w:ascii="Arial" w:eastAsiaTheme="minorEastAsia" w:hAnsi="Arial" w:cs="Arial"/>
          <w:iCs/>
          <w:sz w:val="20"/>
          <w:szCs w:val="20"/>
        </w:rPr>
        <w:tab/>
      </w:r>
      <w:r w:rsidR="00D315BB" w:rsidRPr="004F7A07">
        <w:rPr>
          <w:rFonts w:ascii="Arial" w:eastAsiaTheme="minorEastAsia" w:hAnsi="Arial" w:cs="Arial"/>
          <w:iCs/>
          <w:sz w:val="20"/>
          <w:szCs w:val="20"/>
        </w:rPr>
        <w:tab/>
      </w:r>
      <w:r w:rsidR="00D315BB" w:rsidRPr="004F7A07">
        <w:rPr>
          <w:rFonts w:ascii="Arial" w:eastAsiaTheme="minorEastAsia" w:hAnsi="Arial" w:cs="Arial"/>
          <w:iCs/>
          <w:sz w:val="20"/>
          <w:szCs w:val="20"/>
        </w:rPr>
        <w:tab/>
      </w:r>
      <w:r w:rsidR="00D315BB" w:rsidRPr="004F7A07">
        <w:rPr>
          <w:rFonts w:ascii="Arial" w:eastAsiaTheme="minorEastAsia" w:hAnsi="Arial" w:cs="Arial"/>
          <w:iCs/>
          <w:sz w:val="20"/>
          <w:szCs w:val="20"/>
        </w:rPr>
        <w:tab/>
      </w:r>
      <w:r w:rsidR="00D315BB" w:rsidRPr="004F7A07">
        <w:rPr>
          <w:rFonts w:ascii="Arial" w:eastAsiaTheme="minorEastAsia" w:hAnsi="Arial" w:cs="Arial"/>
          <w:iCs/>
          <w:sz w:val="20"/>
          <w:szCs w:val="20"/>
        </w:rPr>
        <w:tab/>
      </w:r>
      <w:r w:rsidR="00D315BB" w:rsidRPr="004F7A07">
        <w:rPr>
          <w:rFonts w:ascii="Arial" w:eastAsiaTheme="minorEastAsia" w:hAnsi="Arial" w:cs="Arial"/>
          <w:iCs/>
          <w:sz w:val="20"/>
          <w:szCs w:val="20"/>
        </w:rPr>
        <w:tab/>
      </w:r>
      <w:r w:rsidR="00D315BB" w:rsidRPr="004F7A07">
        <w:rPr>
          <w:rFonts w:ascii="Arial" w:eastAsiaTheme="minorEastAsia" w:hAnsi="Arial" w:cs="Arial"/>
          <w:iCs/>
          <w:sz w:val="20"/>
          <w:szCs w:val="20"/>
        </w:rPr>
        <w:tab/>
      </w:r>
      <w:r w:rsidR="00D315BB" w:rsidRPr="004F7A07">
        <w:rPr>
          <w:rFonts w:ascii="Arial" w:eastAsiaTheme="minorEastAsia" w:hAnsi="Arial" w:cs="Arial"/>
          <w:iCs/>
          <w:sz w:val="20"/>
          <w:szCs w:val="20"/>
        </w:rPr>
        <w:tab/>
      </w:r>
      <w:r w:rsidR="00DA2C9B">
        <w:rPr>
          <w:rFonts w:ascii="Arial" w:eastAsiaTheme="minorEastAsia" w:hAnsi="Arial" w:cs="Arial"/>
          <w:iCs/>
          <w:sz w:val="20"/>
          <w:szCs w:val="20"/>
        </w:rPr>
        <w:tab/>
      </w:r>
      <w:r w:rsidR="00E26430">
        <w:rPr>
          <w:rFonts w:ascii="Arial" w:eastAsiaTheme="minorEastAsia" w:hAnsi="Arial" w:cs="Arial"/>
          <w:iCs/>
          <w:sz w:val="20"/>
          <w:szCs w:val="20"/>
        </w:rPr>
        <w:t xml:space="preserve"> </w:t>
      </w:r>
      <w:r w:rsidR="00F40B0C" w:rsidRPr="004F7A07">
        <w:rPr>
          <w:rFonts w:ascii="Arial" w:eastAsiaTheme="minorEastAsia" w:hAnsi="Arial" w:cs="Arial"/>
          <w:iCs/>
          <w:sz w:val="20"/>
          <w:szCs w:val="20"/>
        </w:rPr>
        <w:t>1</w:t>
      </w:r>
      <w:r w:rsidR="006D7249" w:rsidRPr="004F7A07">
        <w:rPr>
          <w:rFonts w:ascii="Arial" w:eastAsiaTheme="minorEastAsia" w:hAnsi="Arial" w:cs="Arial"/>
          <w:iCs/>
          <w:sz w:val="20"/>
          <w:szCs w:val="20"/>
        </w:rPr>
        <w:t>2</w:t>
      </w:r>
    </w:p>
    <w:p w14:paraId="70BF92BE" w14:textId="146E00A3" w:rsidR="00D315BB" w:rsidRPr="004F7A07" w:rsidRDefault="0043652A" w:rsidP="00D315BB">
      <w:pPr>
        <w:tabs>
          <w:tab w:val="left" w:pos="720"/>
        </w:tabs>
        <w:spacing w:line="360" w:lineRule="auto"/>
        <w:jc w:val="both"/>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K</m:t>
            </m:r>
          </m:e>
          <m:sub>
            <m:r>
              <w:rPr>
                <w:rFonts w:ascii="Cambria Math" w:hAnsi="Cambria Math" w:cs="Arial"/>
                <w:sz w:val="20"/>
                <w:szCs w:val="20"/>
              </w:rPr>
              <m:t>c</m:t>
            </m:r>
          </m:sub>
        </m:sSub>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qe</m:t>
            </m:r>
          </m:num>
          <m:den>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e</m:t>
                </m:r>
              </m:sub>
            </m:sSub>
          </m:den>
        </m:f>
      </m:oMath>
      <w:r w:rsidR="00D315BB" w:rsidRPr="004F7A07">
        <w:rPr>
          <w:rFonts w:ascii="Arial" w:hAnsi="Arial" w:cs="Arial"/>
          <w:sz w:val="20"/>
          <w:szCs w:val="20"/>
        </w:rPr>
        <w:tab/>
      </w:r>
      <w:r w:rsidR="00D315BB" w:rsidRPr="004F7A07">
        <w:rPr>
          <w:rFonts w:ascii="Arial" w:hAnsi="Arial" w:cs="Arial"/>
          <w:sz w:val="20"/>
          <w:szCs w:val="20"/>
        </w:rPr>
        <w:tab/>
      </w:r>
      <w:r w:rsidR="00D315BB" w:rsidRPr="004F7A07">
        <w:rPr>
          <w:rFonts w:ascii="Arial" w:hAnsi="Arial" w:cs="Arial"/>
          <w:sz w:val="20"/>
          <w:szCs w:val="20"/>
        </w:rPr>
        <w:tab/>
      </w:r>
      <w:r w:rsidR="00D315BB" w:rsidRPr="004F7A07">
        <w:rPr>
          <w:rFonts w:ascii="Arial" w:hAnsi="Arial" w:cs="Arial"/>
          <w:sz w:val="20"/>
          <w:szCs w:val="20"/>
        </w:rPr>
        <w:tab/>
      </w:r>
      <w:r w:rsidR="00D315BB" w:rsidRPr="004F7A07">
        <w:rPr>
          <w:rFonts w:ascii="Arial" w:hAnsi="Arial" w:cs="Arial"/>
          <w:sz w:val="20"/>
          <w:szCs w:val="20"/>
        </w:rPr>
        <w:tab/>
      </w:r>
      <w:r w:rsidR="00D315BB" w:rsidRPr="004F7A07">
        <w:rPr>
          <w:rFonts w:ascii="Arial" w:hAnsi="Arial" w:cs="Arial"/>
          <w:sz w:val="20"/>
          <w:szCs w:val="20"/>
        </w:rPr>
        <w:tab/>
      </w:r>
      <w:r w:rsidR="00D315BB" w:rsidRPr="004F7A07">
        <w:rPr>
          <w:rFonts w:ascii="Arial" w:hAnsi="Arial" w:cs="Arial"/>
          <w:sz w:val="20"/>
          <w:szCs w:val="20"/>
        </w:rPr>
        <w:tab/>
      </w:r>
      <w:r w:rsidR="00D315BB" w:rsidRPr="004F7A07">
        <w:rPr>
          <w:rFonts w:ascii="Arial" w:hAnsi="Arial" w:cs="Arial"/>
          <w:sz w:val="20"/>
          <w:szCs w:val="20"/>
        </w:rPr>
        <w:tab/>
      </w:r>
      <w:r w:rsidR="00D315BB" w:rsidRPr="004F7A07">
        <w:rPr>
          <w:rFonts w:ascii="Arial" w:hAnsi="Arial" w:cs="Arial"/>
          <w:sz w:val="20"/>
          <w:szCs w:val="20"/>
        </w:rPr>
        <w:tab/>
      </w:r>
      <w:r w:rsidR="00D315BB" w:rsidRPr="004F7A07">
        <w:rPr>
          <w:rFonts w:ascii="Arial" w:hAnsi="Arial" w:cs="Arial"/>
          <w:sz w:val="20"/>
          <w:szCs w:val="20"/>
        </w:rPr>
        <w:tab/>
      </w:r>
      <w:r w:rsidR="00D315BB" w:rsidRPr="004F7A07">
        <w:rPr>
          <w:rFonts w:ascii="Arial" w:hAnsi="Arial" w:cs="Arial"/>
          <w:sz w:val="20"/>
          <w:szCs w:val="20"/>
        </w:rPr>
        <w:tab/>
      </w:r>
      <w:r w:rsidR="00DA2C9B">
        <w:rPr>
          <w:rFonts w:ascii="Arial" w:hAnsi="Arial" w:cs="Arial"/>
          <w:sz w:val="20"/>
          <w:szCs w:val="20"/>
        </w:rPr>
        <w:tab/>
      </w:r>
      <w:r w:rsidR="00E26430">
        <w:rPr>
          <w:rFonts w:ascii="Arial" w:hAnsi="Arial" w:cs="Arial"/>
          <w:sz w:val="20"/>
          <w:szCs w:val="20"/>
        </w:rPr>
        <w:t xml:space="preserve"> </w:t>
      </w:r>
      <w:r w:rsidR="00D315BB" w:rsidRPr="004F7A07">
        <w:rPr>
          <w:rFonts w:ascii="Arial" w:hAnsi="Arial" w:cs="Arial"/>
          <w:sz w:val="20"/>
          <w:szCs w:val="20"/>
        </w:rPr>
        <w:t>1</w:t>
      </w:r>
      <w:r w:rsidR="006D7249" w:rsidRPr="004F7A07">
        <w:rPr>
          <w:rFonts w:ascii="Arial" w:hAnsi="Arial" w:cs="Arial"/>
          <w:sz w:val="20"/>
          <w:szCs w:val="20"/>
        </w:rPr>
        <w:t>3</w:t>
      </w:r>
    </w:p>
    <w:p w14:paraId="006D639C" w14:textId="77777777" w:rsidR="00D315BB" w:rsidRPr="004F7A07" w:rsidRDefault="00D315BB" w:rsidP="00D315BB">
      <w:pPr>
        <w:tabs>
          <w:tab w:val="left" w:pos="720"/>
        </w:tabs>
        <w:spacing w:line="360" w:lineRule="auto"/>
        <w:jc w:val="both"/>
        <w:rPr>
          <w:rFonts w:ascii="Arial" w:hAnsi="Arial" w:cs="Arial"/>
          <w:sz w:val="20"/>
          <w:szCs w:val="20"/>
        </w:rPr>
      </w:pPr>
      <w:r w:rsidRPr="004F7A07">
        <w:rPr>
          <w:rFonts w:ascii="Arial" w:hAnsi="Arial" w:cs="Arial"/>
          <w:sz w:val="20"/>
          <w:szCs w:val="20"/>
        </w:rPr>
        <w:t>And,</w:t>
      </w:r>
    </w:p>
    <w:p w14:paraId="40CBDEF6" w14:textId="3C09A93B" w:rsidR="001D3CC0" w:rsidRPr="004F7A07" w:rsidRDefault="00D315BB" w:rsidP="00D315BB">
      <w:pPr>
        <w:tabs>
          <w:tab w:val="left" w:pos="720"/>
        </w:tabs>
        <w:spacing w:line="360" w:lineRule="auto"/>
        <w:jc w:val="both"/>
        <w:rPr>
          <w:rFonts w:ascii="Arial" w:eastAsiaTheme="minorEastAsia" w:hAnsi="Arial" w:cs="Arial"/>
          <w:sz w:val="20"/>
          <w:szCs w:val="20"/>
        </w:rPr>
      </w:pPr>
      <m:oMath>
        <m:r>
          <w:rPr>
            <w:rFonts w:ascii="Cambria Math" w:hAnsi="Cambria Math" w:cs="Arial"/>
            <w:sz w:val="20"/>
            <w:szCs w:val="20"/>
          </w:rPr>
          <m:t>∆G=∆H-T∆S</m:t>
        </m:r>
      </m:oMath>
      <w:r w:rsidRPr="004F7A07">
        <w:rPr>
          <w:rFonts w:ascii="Arial" w:eastAsiaTheme="minorEastAsia" w:hAnsi="Arial" w:cs="Arial"/>
          <w:sz w:val="20"/>
          <w:szCs w:val="20"/>
        </w:rPr>
        <w:tab/>
      </w:r>
      <w:r w:rsidRPr="004F7A07">
        <w:rPr>
          <w:rFonts w:ascii="Arial" w:eastAsiaTheme="minorEastAsia" w:hAnsi="Arial" w:cs="Arial"/>
          <w:sz w:val="20"/>
          <w:szCs w:val="20"/>
        </w:rPr>
        <w:tab/>
      </w:r>
      <w:r w:rsidRPr="004F7A07">
        <w:rPr>
          <w:rFonts w:ascii="Arial" w:eastAsiaTheme="minorEastAsia" w:hAnsi="Arial" w:cs="Arial"/>
          <w:sz w:val="20"/>
          <w:szCs w:val="20"/>
        </w:rPr>
        <w:tab/>
      </w:r>
      <w:r w:rsidRPr="004F7A07">
        <w:rPr>
          <w:rFonts w:ascii="Arial" w:eastAsiaTheme="minorEastAsia" w:hAnsi="Arial" w:cs="Arial"/>
          <w:sz w:val="20"/>
          <w:szCs w:val="20"/>
        </w:rPr>
        <w:tab/>
      </w:r>
      <w:r w:rsidRPr="004F7A07">
        <w:rPr>
          <w:rFonts w:ascii="Arial" w:eastAsiaTheme="minorEastAsia" w:hAnsi="Arial" w:cs="Arial"/>
          <w:sz w:val="20"/>
          <w:szCs w:val="20"/>
        </w:rPr>
        <w:tab/>
      </w:r>
      <w:r w:rsidRPr="004F7A07">
        <w:rPr>
          <w:rFonts w:ascii="Arial" w:eastAsiaTheme="minorEastAsia" w:hAnsi="Arial" w:cs="Arial"/>
          <w:sz w:val="20"/>
          <w:szCs w:val="20"/>
        </w:rPr>
        <w:tab/>
      </w:r>
      <w:r w:rsidRPr="004F7A07">
        <w:rPr>
          <w:rFonts w:ascii="Arial" w:eastAsiaTheme="minorEastAsia" w:hAnsi="Arial" w:cs="Arial"/>
          <w:sz w:val="20"/>
          <w:szCs w:val="20"/>
        </w:rPr>
        <w:tab/>
      </w:r>
      <w:r w:rsidRPr="004F7A07">
        <w:rPr>
          <w:rFonts w:ascii="Arial" w:eastAsiaTheme="minorEastAsia" w:hAnsi="Arial" w:cs="Arial"/>
          <w:sz w:val="20"/>
          <w:szCs w:val="20"/>
        </w:rPr>
        <w:tab/>
      </w:r>
      <w:r w:rsidRPr="004F7A07">
        <w:rPr>
          <w:rFonts w:ascii="Arial" w:eastAsiaTheme="minorEastAsia" w:hAnsi="Arial" w:cs="Arial"/>
          <w:sz w:val="20"/>
          <w:szCs w:val="20"/>
        </w:rPr>
        <w:tab/>
      </w:r>
      <w:r w:rsidRPr="004F7A07">
        <w:rPr>
          <w:rFonts w:ascii="Arial" w:eastAsiaTheme="minorEastAsia" w:hAnsi="Arial" w:cs="Arial"/>
          <w:sz w:val="20"/>
          <w:szCs w:val="20"/>
        </w:rPr>
        <w:tab/>
      </w:r>
      <w:r w:rsidR="00DA2C9B">
        <w:rPr>
          <w:rFonts w:ascii="Arial" w:eastAsiaTheme="minorEastAsia" w:hAnsi="Arial" w:cs="Arial"/>
          <w:sz w:val="20"/>
          <w:szCs w:val="20"/>
        </w:rPr>
        <w:tab/>
      </w:r>
      <w:r w:rsidR="00E26430">
        <w:rPr>
          <w:rFonts w:ascii="Arial" w:eastAsiaTheme="minorEastAsia" w:hAnsi="Arial" w:cs="Arial"/>
          <w:sz w:val="20"/>
          <w:szCs w:val="20"/>
        </w:rPr>
        <w:t xml:space="preserve"> </w:t>
      </w:r>
      <w:r w:rsidR="00F40B0C" w:rsidRPr="004F7A07">
        <w:rPr>
          <w:rFonts w:ascii="Arial" w:eastAsiaTheme="minorEastAsia" w:hAnsi="Arial" w:cs="Arial"/>
          <w:sz w:val="20"/>
          <w:szCs w:val="20"/>
        </w:rPr>
        <w:t>1</w:t>
      </w:r>
      <w:r w:rsidR="006D7249" w:rsidRPr="004F7A07">
        <w:rPr>
          <w:rFonts w:ascii="Arial" w:eastAsiaTheme="minorEastAsia" w:hAnsi="Arial" w:cs="Arial"/>
          <w:sz w:val="20"/>
          <w:szCs w:val="20"/>
        </w:rPr>
        <w:t>4</w:t>
      </w:r>
    </w:p>
    <w:p w14:paraId="47E8B96D" w14:textId="7A898AFA" w:rsidR="00D315BB" w:rsidRPr="004F7A07" w:rsidRDefault="001D3CC0" w:rsidP="00B57E58">
      <w:pPr>
        <w:pStyle w:val="NormalWeb"/>
        <w:spacing w:line="360" w:lineRule="auto"/>
        <w:jc w:val="both"/>
        <w:rPr>
          <w:rFonts w:ascii="Arial" w:hAnsi="Arial" w:cs="Arial"/>
          <w:sz w:val="20"/>
          <w:szCs w:val="20"/>
        </w:rPr>
      </w:pPr>
      <w:r w:rsidRPr="004F7A07">
        <w:rPr>
          <w:rFonts w:ascii="Arial" w:hAnsi="Arial" w:cs="Arial"/>
          <w:sz w:val="20"/>
          <w:szCs w:val="20"/>
        </w:rPr>
        <w:t>Where</w:t>
      </w:r>
      <w:r w:rsidR="007E4BB2" w:rsidRPr="004F7A07">
        <w:rPr>
          <w:rFonts w:ascii="Arial" w:hAnsi="Arial" w:cs="Arial"/>
          <w:sz w:val="20"/>
          <w:szCs w:val="20"/>
        </w:rPr>
        <w:t xml:space="preserve"> </w:t>
      </w:r>
      <w:r w:rsidR="00B57E58" w:rsidRPr="004F7A07">
        <w:rPr>
          <w:rFonts w:ascii="Arial" w:hAnsi="Arial" w:cs="Arial"/>
          <w:sz w:val="20"/>
          <w:szCs w:val="20"/>
        </w:rPr>
        <w:t xml:space="preserve">Kc denotes the distribution coefficient, </w:t>
      </w:r>
      <w:proofErr w:type="spellStart"/>
      <w:r w:rsidR="00B57E58" w:rsidRPr="004F7A07">
        <w:rPr>
          <w:rFonts w:ascii="Arial" w:hAnsi="Arial" w:cs="Arial"/>
          <w:sz w:val="20"/>
          <w:szCs w:val="20"/>
        </w:rPr>
        <w:t>qe</w:t>
      </w:r>
      <w:proofErr w:type="spellEnd"/>
      <w:r w:rsidR="00B57E58" w:rsidRPr="004F7A07">
        <w:rPr>
          <w:rFonts w:ascii="Arial" w:hAnsi="Arial" w:cs="Arial"/>
          <w:sz w:val="20"/>
          <w:szCs w:val="20"/>
        </w:rPr>
        <w:t xml:space="preserve"> represents the amount of dye adsorbed (mg/g), Ce indicates the dye concentration at equilibrium (mg/L), R is the universal gas constant (8.314 J·K</w:t>
      </w:r>
      <w:r w:rsidR="00B57E58" w:rsidRPr="004F7A07">
        <w:rPr>
          <w:rFonts w:ascii="Cambria Math" w:hAnsi="Cambria Math" w:cs="Cambria Math"/>
          <w:sz w:val="20"/>
          <w:szCs w:val="20"/>
        </w:rPr>
        <w:t>⁻</w:t>
      </w:r>
      <w:r w:rsidR="00B57E58" w:rsidRPr="004F7A07">
        <w:rPr>
          <w:rFonts w:ascii="Arial" w:hAnsi="Arial" w:cs="Arial"/>
          <w:sz w:val="20"/>
          <w:szCs w:val="20"/>
        </w:rPr>
        <w:t>¹·mol</w:t>
      </w:r>
      <w:r w:rsidR="00B57E58" w:rsidRPr="004F7A07">
        <w:rPr>
          <w:rFonts w:ascii="Cambria Math" w:hAnsi="Cambria Math" w:cs="Cambria Math"/>
          <w:sz w:val="20"/>
          <w:szCs w:val="20"/>
        </w:rPr>
        <w:t>⁻</w:t>
      </w:r>
      <w:r w:rsidR="00B57E58" w:rsidRPr="004F7A07">
        <w:rPr>
          <w:rFonts w:ascii="Arial" w:hAnsi="Arial" w:cs="Arial"/>
          <w:sz w:val="20"/>
          <w:szCs w:val="20"/>
        </w:rPr>
        <w:t>¹), and T is the temperature in Kelvin</w:t>
      </w:r>
      <w:r w:rsidR="00EA31A7" w:rsidRPr="004F7A07">
        <w:rPr>
          <w:rFonts w:ascii="Arial" w:hAnsi="Arial" w:cs="Arial"/>
          <w:sz w:val="20"/>
          <w:szCs w:val="20"/>
        </w:rPr>
        <w:t>.</w:t>
      </w:r>
      <w:r w:rsidRPr="004F7A07">
        <w:rPr>
          <w:rFonts w:ascii="Arial" w:hAnsi="Arial" w:cs="Arial"/>
          <w:sz w:val="20"/>
          <w:szCs w:val="20"/>
        </w:rPr>
        <w:t xml:space="preserve"> </w:t>
      </w:r>
      <w:r w:rsidR="00B57E58" w:rsidRPr="004F7A07">
        <w:rPr>
          <w:rFonts w:ascii="Arial" w:hAnsi="Arial" w:cs="Arial"/>
          <w:sz w:val="20"/>
          <w:szCs w:val="20"/>
        </w:rPr>
        <w:t>These thermodynamic parameters are critical for assessing the feasibility, spontaneity, and interaction mechanisms between the adsorbent and adsorbate (</w:t>
      </w:r>
      <w:proofErr w:type="spellStart"/>
      <w:r w:rsidR="00B57E58" w:rsidRPr="004F7A07">
        <w:rPr>
          <w:rFonts w:ascii="Arial" w:hAnsi="Arial" w:cs="Arial"/>
          <w:sz w:val="20"/>
          <w:szCs w:val="20"/>
        </w:rPr>
        <w:t>Iwuozor</w:t>
      </w:r>
      <w:proofErr w:type="spellEnd"/>
      <w:r w:rsidR="00B57E58" w:rsidRPr="004F7A07">
        <w:rPr>
          <w:rFonts w:ascii="Arial" w:hAnsi="Arial" w:cs="Arial"/>
          <w:sz w:val="20"/>
          <w:szCs w:val="20"/>
        </w:rPr>
        <w:t xml:space="preserve"> </w:t>
      </w:r>
      <w:r w:rsidR="00B57E58" w:rsidRPr="004F7A07">
        <w:rPr>
          <w:rFonts w:ascii="Arial" w:hAnsi="Arial" w:cs="Arial"/>
          <w:i/>
          <w:iCs/>
          <w:sz w:val="20"/>
          <w:szCs w:val="20"/>
        </w:rPr>
        <w:t>et al</w:t>
      </w:r>
      <w:r w:rsidR="00B57E58" w:rsidRPr="004F7A07">
        <w:rPr>
          <w:rFonts w:ascii="Arial" w:hAnsi="Arial" w:cs="Arial"/>
          <w:sz w:val="20"/>
          <w:szCs w:val="20"/>
        </w:rPr>
        <w:t>., 2023). The entropy change (ΔS) and enthalpy change (ΔH) values are determined from the intercept and slope of the plot, respectively</w:t>
      </w:r>
      <w:r w:rsidR="00D315BB" w:rsidRPr="004F7A07">
        <w:rPr>
          <w:rFonts w:ascii="Arial" w:hAnsi="Arial" w:cs="Arial"/>
          <w:sz w:val="20"/>
          <w:szCs w:val="20"/>
        </w:rPr>
        <w:t xml:space="preserve">. Table </w:t>
      </w:r>
      <w:r w:rsidRPr="004F7A07">
        <w:rPr>
          <w:rFonts w:ascii="Arial" w:hAnsi="Arial" w:cs="Arial"/>
          <w:sz w:val="20"/>
          <w:szCs w:val="20"/>
        </w:rPr>
        <w:t>3</w:t>
      </w:r>
      <w:r w:rsidR="00D315BB" w:rsidRPr="004F7A07">
        <w:rPr>
          <w:rFonts w:ascii="Arial" w:hAnsi="Arial" w:cs="Arial"/>
          <w:sz w:val="20"/>
          <w:szCs w:val="20"/>
        </w:rPr>
        <w:t xml:space="preserve"> presents the calculated results for BR9 dye adsorption. </w:t>
      </w:r>
      <w:r w:rsidR="00EA31A7" w:rsidRPr="004F7A07">
        <w:rPr>
          <w:rFonts w:ascii="Arial" w:hAnsi="Arial" w:cs="Arial"/>
          <w:sz w:val="20"/>
          <w:szCs w:val="20"/>
        </w:rPr>
        <w:t xml:space="preserve">The negative ΔG values observed across all temperature ranges for BR9 adsorption onto CASSAC suggest that the adsorption process is both spontaneous and feasible. The ΔG values exhibit a trend of becoming more negative with an increase in temperature, transitioning from 323 K to 353 K, with values spanning from -18.03 kJ/mol to -19.71 kJ/mol. </w:t>
      </w:r>
      <w:r w:rsidR="00B57E58" w:rsidRPr="004F7A07">
        <w:rPr>
          <w:rFonts w:ascii="Arial" w:hAnsi="Arial" w:cs="Arial"/>
          <w:sz w:val="20"/>
          <w:szCs w:val="20"/>
        </w:rPr>
        <w:t xml:space="preserve">The increasingly negative ΔG values at higher temperatures suggest that the adsorption process becomes more </w:t>
      </w:r>
      <w:proofErr w:type="spellStart"/>
      <w:r w:rsidR="00B57E58" w:rsidRPr="004F7A07">
        <w:rPr>
          <w:rFonts w:ascii="Arial" w:hAnsi="Arial" w:cs="Arial"/>
          <w:sz w:val="20"/>
          <w:szCs w:val="20"/>
        </w:rPr>
        <w:t>favourable</w:t>
      </w:r>
      <w:proofErr w:type="spellEnd"/>
      <w:r w:rsidR="00773FD6">
        <w:rPr>
          <w:rFonts w:ascii="Arial" w:hAnsi="Arial" w:cs="Arial"/>
          <w:sz w:val="20"/>
          <w:szCs w:val="20"/>
        </w:rPr>
        <w:t xml:space="preserve"> and spontaneous</w:t>
      </w:r>
      <w:r w:rsidR="00B57E58" w:rsidRPr="004F7A07">
        <w:rPr>
          <w:rFonts w:ascii="Arial" w:hAnsi="Arial" w:cs="Arial"/>
          <w:sz w:val="20"/>
          <w:szCs w:val="20"/>
        </w:rPr>
        <w:t xml:space="preserve"> at elevated temperatures (Chen </w:t>
      </w:r>
      <w:r w:rsidR="00B57E58" w:rsidRPr="004F7A07">
        <w:rPr>
          <w:rFonts w:ascii="Arial" w:hAnsi="Arial" w:cs="Arial"/>
          <w:i/>
          <w:iCs/>
          <w:sz w:val="20"/>
          <w:szCs w:val="20"/>
        </w:rPr>
        <w:t>et al</w:t>
      </w:r>
      <w:r w:rsidR="00B57E58" w:rsidRPr="004F7A07">
        <w:rPr>
          <w:rFonts w:ascii="Arial" w:hAnsi="Arial" w:cs="Arial"/>
          <w:sz w:val="20"/>
          <w:szCs w:val="20"/>
        </w:rPr>
        <w:t>., 2019). The positive ΔH value of 24.99 kJ/mol indicates an e</w:t>
      </w:r>
      <w:r w:rsidR="00773FD6">
        <w:rPr>
          <w:rFonts w:ascii="Arial" w:hAnsi="Arial" w:cs="Arial"/>
          <w:sz w:val="20"/>
          <w:szCs w:val="20"/>
        </w:rPr>
        <w:t>ndo</w:t>
      </w:r>
      <w:r w:rsidR="00B57E58" w:rsidRPr="004F7A07">
        <w:rPr>
          <w:rFonts w:ascii="Arial" w:hAnsi="Arial" w:cs="Arial"/>
          <w:sz w:val="20"/>
          <w:szCs w:val="20"/>
        </w:rPr>
        <w:t xml:space="preserve">thermic adsorption process. </w:t>
      </w:r>
      <w:r w:rsidR="00B57E58" w:rsidRPr="004F7A07">
        <w:rPr>
          <w:rFonts w:ascii="Arial" w:hAnsi="Arial" w:cs="Arial"/>
          <w:sz w:val="20"/>
          <w:szCs w:val="20"/>
        </w:rPr>
        <w:lastRenderedPageBreak/>
        <w:t>Additionally, the positive ΔS value of 55.89 J/</w:t>
      </w:r>
      <w:proofErr w:type="spellStart"/>
      <w:r w:rsidR="00B57E58" w:rsidRPr="004F7A07">
        <w:rPr>
          <w:rFonts w:ascii="Arial" w:hAnsi="Arial" w:cs="Arial"/>
          <w:sz w:val="20"/>
          <w:szCs w:val="20"/>
        </w:rPr>
        <w:t>mol·K</w:t>
      </w:r>
      <w:proofErr w:type="spellEnd"/>
      <w:r w:rsidR="00B57E58" w:rsidRPr="004F7A07">
        <w:rPr>
          <w:rFonts w:ascii="Arial" w:hAnsi="Arial" w:cs="Arial"/>
          <w:sz w:val="20"/>
          <w:szCs w:val="20"/>
        </w:rPr>
        <w:t xml:space="preserve"> reflects an increase in disorder at the solid-liquid interface during adsorption </w:t>
      </w:r>
      <w:r w:rsidR="00EA31A7" w:rsidRPr="004F7A07">
        <w:rPr>
          <w:rFonts w:ascii="Arial" w:hAnsi="Arial" w:cs="Arial"/>
          <w:sz w:val="20"/>
          <w:szCs w:val="20"/>
        </w:rPr>
        <w:t xml:space="preserve">(Zhu </w:t>
      </w:r>
      <w:r w:rsidR="00EA31A7" w:rsidRPr="004F7A07">
        <w:rPr>
          <w:rFonts w:ascii="Arial" w:hAnsi="Arial" w:cs="Arial"/>
          <w:i/>
          <w:iCs/>
          <w:sz w:val="20"/>
          <w:szCs w:val="20"/>
        </w:rPr>
        <w:t>et al</w:t>
      </w:r>
      <w:r w:rsidR="00EA31A7" w:rsidRPr="004F7A07">
        <w:rPr>
          <w:rFonts w:ascii="Arial" w:hAnsi="Arial" w:cs="Arial"/>
          <w:sz w:val="20"/>
          <w:szCs w:val="20"/>
        </w:rPr>
        <w:t>., 2019).</w:t>
      </w:r>
    </w:p>
    <w:p w14:paraId="7BF402D8" w14:textId="14C98997" w:rsidR="00D315BB" w:rsidRPr="004F7A07" w:rsidRDefault="00D315BB" w:rsidP="004F7A07">
      <w:pPr>
        <w:spacing w:line="480" w:lineRule="auto"/>
        <w:rPr>
          <w:rFonts w:ascii="Arial" w:eastAsia="Times New Roman" w:hAnsi="Arial" w:cs="Arial"/>
          <w:kern w:val="0"/>
          <w:sz w:val="20"/>
          <w:szCs w:val="20"/>
          <w14:ligatures w14:val="none"/>
        </w:rPr>
      </w:pPr>
      <w:r w:rsidRPr="004F7A07">
        <w:rPr>
          <w:rFonts w:ascii="Arial" w:hAnsi="Arial" w:cs="Arial"/>
          <w:b/>
          <w:bCs/>
          <w:sz w:val="20"/>
          <w:szCs w:val="20"/>
        </w:rPr>
        <w:t>Table 3</w:t>
      </w:r>
      <w:r w:rsidRPr="004F7A07">
        <w:rPr>
          <w:rFonts w:ascii="Arial" w:hAnsi="Arial" w:cs="Arial"/>
          <w:sz w:val="20"/>
          <w:szCs w:val="20"/>
        </w:rPr>
        <w:t xml:space="preserve">: </w:t>
      </w:r>
      <w:r w:rsidR="005B3A19" w:rsidRPr="004F7A07">
        <w:rPr>
          <w:rFonts w:ascii="Arial" w:eastAsia="Times New Roman" w:hAnsi="Arial" w:cs="Arial"/>
          <w:kern w:val="0"/>
          <w:sz w:val="20"/>
          <w:szCs w:val="20"/>
          <w14:ligatures w14:val="none"/>
        </w:rPr>
        <w:t>Thermodynamic parameters regarding the adsorption of BR9 dye onto CASSAC</w:t>
      </w:r>
    </w:p>
    <w:tbl>
      <w:tblPr>
        <w:tblStyle w:val="ListTable6Colorful"/>
        <w:tblW w:w="0" w:type="auto"/>
        <w:tblLook w:val="04A0" w:firstRow="1" w:lastRow="0" w:firstColumn="1" w:lastColumn="0" w:noHBand="0" w:noVBand="1"/>
      </w:tblPr>
      <w:tblGrid>
        <w:gridCol w:w="1775"/>
        <w:gridCol w:w="1775"/>
        <w:gridCol w:w="1775"/>
        <w:gridCol w:w="1775"/>
        <w:gridCol w:w="1776"/>
      </w:tblGrid>
      <w:tr w:rsidR="00D315BB" w:rsidRPr="004F7A07" w14:paraId="5A46535D" w14:textId="77777777" w:rsidTr="00CA509D">
        <w:trPr>
          <w:cnfStyle w:val="100000000000" w:firstRow="1" w:lastRow="0" w:firstColumn="0" w:lastColumn="0" w:oddVBand="0" w:evenVBand="0" w:oddHBand="0"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1775" w:type="dxa"/>
          </w:tcPr>
          <w:p w14:paraId="60AF040D" w14:textId="77777777" w:rsidR="00D315BB" w:rsidRPr="004F7A07" w:rsidRDefault="00D315BB" w:rsidP="004F7A07">
            <w:pPr>
              <w:tabs>
                <w:tab w:val="left" w:pos="1909"/>
              </w:tabs>
              <w:spacing w:line="480" w:lineRule="auto"/>
              <w:jc w:val="both"/>
              <w:rPr>
                <w:rFonts w:ascii="Arial" w:hAnsi="Arial" w:cs="Arial"/>
                <w:b w:val="0"/>
                <w:bCs w:val="0"/>
                <w:sz w:val="20"/>
                <w:szCs w:val="20"/>
              </w:rPr>
            </w:pPr>
            <w:r w:rsidRPr="004F7A07">
              <w:rPr>
                <w:rFonts w:ascii="Arial" w:hAnsi="Arial" w:cs="Arial"/>
                <w:b w:val="0"/>
                <w:bCs w:val="0"/>
                <w:sz w:val="20"/>
                <w:szCs w:val="20"/>
              </w:rPr>
              <w:t>Sample</w:t>
            </w:r>
          </w:p>
        </w:tc>
        <w:tc>
          <w:tcPr>
            <w:tcW w:w="1775" w:type="dxa"/>
          </w:tcPr>
          <w:p w14:paraId="353B425D" w14:textId="77777777" w:rsidR="00D315BB" w:rsidRPr="004F7A07" w:rsidRDefault="00D315BB" w:rsidP="004F7A07">
            <w:pPr>
              <w:tabs>
                <w:tab w:val="left" w:pos="1909"/>
              </w:tabs>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F7A07">
              <w:rPr>
                <w:rFonts w:ascii="Arial" w:hAnsi="Arial" w:cs="Arial"/>
                <w:b w:val="0"/>
                <w:bCs w:val="0"/>
                <w:sz w:val="20"/>
                <w:szCs w:val="20"/>
              </w:rPr>
              <w:t>Temperature (K)</w:t>
            </w:r>
          </w:p>
        </w:tc>
        <w:tc>
          <w:tcPr>
            <w:tcW w:w="1775" w:type="dxa"/>
          </w:tcPr>
          <w:p w14:paraId="3D6DB9E2" w14:textId="77777777" w:rsidR="00D315BB" w:rsidRPr="004F7A07" w:rsidRDefault="00D315BB" w:rsidP="004F7A07">
            <w:pPr>
              <w:tabs>
                <w:tab w:val="left" w:pos="1909"/>
              </w:tabs>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F7A07">
              <w:rPr>
                <w:rFonts w:ascii="Arial" w:hAnsi="Arial" w:cs="Arial"/>
                <w:b w:val="0"/>
                <w:bCs w:val="0"/>
                <w:sz w:val="20"/>
                <w:szCs w:val="20"/>
              </w:rPr>
              <w:t>ΔG (kJ/mol)</w:t>
            </w:r>
          </w:p>
        </w:tc>
        <w:tc>
          <w:tcPr>
            <w:tcW w:w="1775" w:type="dxa"/>
          </w:tcPr>
          <w:p w14:paraId="3580F39C" w14:textId="77777777" w:rsidR="00D315BB" w:rsidRPr="004F7A07" w:rsidRDefault="00D315BB" w:rsidP="004F7A07">
            <w:pPr>
              <w:tabs>
                <w:tab w:val="left" w:pos="1909"/>
              </w:tabs>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F7A07">
              <w:rPr>
                <w:rFonts w:ascii="Arial" w:hAnsi="Arial" w:cs="Arial"/>
                <w:b w:val="0"/>
                <w:bCs w:val="0"/>
                <w:sz w:val="20"/>
                <w:szCs w:val="20"/>
              </w:rPr>
              <w:t>ΔH (kJ/mol)</w:t>
            </w:r>
          </w:p>
        </w:tc>
        <w:tc>
          <w:tcPr>
            <w:tcW w:w="1776" w:type="dxa"/>
          </w:tcPr>
          <w:p w14:paraId="2F0E7FB7" w14:textId="77777777" w:rsidR="00D315BB" w:rsidRPr="004F7A07" w:rsidRDefault="00D315BB" w:rsidP="004F7A07">
            <w:pPr>
              <w:tabs>
                <w:tab w:val="left" w:pos="1909"/>
              </w:tabs>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F7A07">
              <w:rPr>
                <w:rFonts w:ascii="Arial" w:hAnsi="Arial" w:cs="Arial"/>
                <w:b w:val="0"/>
                <w:bCs w:val="0"/>
                <w:sz w:val="20"/>
                <w:szCs w:val="20"/>
              </w:rPr>
              <w:t>ΔS (J/mol. K)</w:t>
            </w:r>
          </w:p>
        </w:tc>
      </w:tr>
      <w:tr w:rsidR="00D315BB" w:rsidRPr="004F7A07" w14:paraId="6325C3BD" w14:textId="77777777" w:rsidTr="00CA509D">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1775" w:type="dxa"/>
            <w:shd w:val="clear" w:color="auto" w:fill="auto"/>
          </w:tcPr>
          <w:p w14:paraId="56F9065A" w14:textId="77777777" w:rsidR="00D315BB" w:rsidRPr="004F7A07" w:rsidRDefault="00D315BB" w:rsidP="004F7A07">
            <w:pPr>
              <w:tabs>
                <w:tab w:val="left" w:pos="1909"/>
              </w:tabs>
              <w:spacing w:line="480" w:lineRule="auto"/>
              <w:jc w:val="both"/>
              <w:rPr>
                <w:rFonts w:ascii="Arial" w:hAnsi="Arial" w:cs="Arial"/>
                <w:b w:val="0"/>
                <w:bCs w:val="0"/>
                <w:sz w:val="20"/>
                <w:szCs w:val="20"/>
              </w:rPr>
            </w:pPr>
            <w:r w:rsidRPr="004F7A07">
              <w:rPr>
                <w:rFonts w:ascii="Arial" w:hAnsi="Arial" w:cs="Arial"/>
                <w:b w:val="0"/>
                <w:bCs w:val="0"/>
                <w:sz w:val="20"/>
                <w:szCs w:val="20"/>
              </w:rPr>
              <w:t>CASSAC</w:t>
            </w:r>
          </w:p>
        </w:tc>
        <w:tc>
          <w:tcPr>
            <w:tcW w:w="1775" w:type="dxa"/>
            <w:shd w:val="clear" w:color="auto" w:fill="auto"/>
          </w:tcPr>
          <w:p w14:paraId="2A75964B" w14:textId="77777777" w:rsidR="00D315BB" w:rsidRPr="004F7A07" w:rsidRDefault="00D315BB" w:rsidP="004F7A07">
            <w:pPr>
              <w:tabs>
                <w:tab w:val="left" w:pos="1909"/>
              </w:tabs>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F7A07">
              <w:rPr>
                <w:rFonts w:ascii="Arial" w:hAnsi="Arial" w:cs="Arial"/>
                <w:sz w:val="20"/>
                <w:szCs w:val="20"/>
              </w:rPr>
              <w:t>323</w:t>
            </w:r>
          </w:p>
        </w:tc>
        <w:tc>
          <w:tcPr>
            <w:tcW w:w="1775" w:type="dxa"/>
            <w:shd w:val="clear" w:color="auto" w:fill="auto"/>
          </w:tcPr>
          <w:p w14:paraId="7C138ECA" w14:textId="77777777" w:rsidR="00D315BB" w:rsidRPr="004F7A07" w:rsidRDefault="00D315BB" w:rsidP="004F7A07">
            <w:pPr>
              <w:tabs>
                <w:tab w:val="left" w:pos="1909"/>
              </w:tabs>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F7A07">
              <w:rPr>
                <w:rFonts w:ascii="Arial" w:hAnsi="Arial" w:cs="Arial"/>
                <w:sz w:val="20"/>
                <w:szCs w:val="20"/>
              </w:rPr>
              <w:t>-18.03</w:t>
            </w:r>
          </w:p>
        </w:tc>
        <w:tc>
          <w:tcPr>
            <w:tcW w:w="1775" w:type="dxa"/>
            <w:shd w:val="clear" w:color="auto" w:fill="auto"/>
          </w:tcPr>
          <w:p w14:paraId="1559C988" w14:textId="77777777" w:rsidR="00D315BB" w:rsidRPr="004F7A07" w:rsidRDefault="00D315BB" w:rsidP="004F7A07">
            <w:pPr>
              <w:tabs>
                <w:tab w:val="left" w:pos="1909"/>
              </w:tabs>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F7A07">
              <w:rPr>
                <w:rFonts w:ascii="Arial" w:hAnsi="Arial" w:cs="Arial"/>
                <w:sz w:val="20"/>
                <w:szCs w:val="20"/>
              </w:rPr>
              <w:t>24.99</w:t>
            </w:r>
          </w:p>
        </w:tc>
        <w:tc>
          <w:tcPr>
            <w:tcW w:w="1776" w:type="dxa"/>
            <w:shd w:val="clear" w:color="auto" w:fill="auto"/>
          </w:tcPr>
          <w:p w14:paraId="30951A7C" w14:textId="77777777" w:rsidR="00D315BB" w:rsidRPr="004F7A07" w:rsidRDefault="00D315BB" w:rsidP="004F7A07">
            <w:pPr>
              <w:tabs>
                <w:tab w:val="left" w:pos="1909"/>
              </w:tabs>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F7A07">
              <w:rPr>
                <w:rFonts w:ascii="Arial" w:hAnsi="Arial" w:cs="Arial"/>
                <w:sz w:val="20"/>
                <w:szCs w:val="20"/>
              </w:rPr>
              <w:t>55.89</w:t>
            </w:r>
          </w:p>
        </w:tc>
      </w:tr>
      <w:tr w:rsidR="00D315BB" w:rsidRPr="004F7A07" w14:paraId="54A57254" w14:textId="77777777" w:rsidTr="00CA509D">
        <w:trPr>
          <w:trHeight w:val="622"/>
        </w:trPr>
        <w:tc>
          <w:tcPr>
            <w:cnfStyle w:val="001000000000" w:firstRow="0" w:lastRow="0" w:firstColumn="1" w:lastColumn="0" w:oddVBand="0" w:evenVBand="0" w:oddHBand="0" w:evenHBand="0" w:firstRowFirstColumn="0" w:firstRowLastColumn="0" w:lastRowFirstColumn="0" w:lastRowLastColumn="0"/>
            <w:tcW w:w="1775" w:type="dxa"/>
          </w:tcPr>
          <w:p w14:paraId="3AD30872" w14:textId="77777777" w:rsidR="00D315BB" w:rsidRPr="004F7A07" w:rsidRDefault="00D315BB" w:rsidP="004F7A07">
            <w:pPr>
              <w:tabs>
                <w:tab w:val="left" w:pos="1909"/>
              </w:tabs>
              <w:spacing w:line="480" w:lineRule="auto"/>
              <w:jc w:val="both"/>
              <w:rPr>
                <w:rFonts w:ascii="Arial" w:hAnsi="Arial" w:cs="Arial"/>
                <w:b w:val="0"/>
                <w:bCs w:val="0"/>
                <w:sz w:val="20"/>
                <w:szCs w:val="20"/>
              </w:rPr>
            </w:pPr>
          </w:p>
        </w:tc>
        <w:tc>
          <w:tcPr>
            <w:tcW w:w="1775" w:type="dxa"/>
          </w:tcPr>
          <w:p w14:paraId="4CF7CEA3" w14:textId="77777777" w:rsidR="00D315BB" w:rsidRPr="004F7A07" w:rsidRDefault="00D315BB" w:rsidP="004F7A07">
            <w:pPr>
              <w:tabs>
                <w:tab w:val="left" w:pos="1909"/>
              </w:tabs>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F7A07">
              <w:rPr>
                <w:rFonts w:ascii="Arial" w:hAnsi="Arial" w:cs="Arial"/>
                <w:sz w:val="20"/>
                <w:szCs w:val="20"/>
              </w:rPr>
              <w:t>333</w:t>
            </w:r>
          </w:p>
        </w:tc>
        <w:tc>
          <w:tcPr>
            <w:tcW w:w="1775" w:type="dxa"/>
          </w:tcPr>
          <w:p w14:paraId="59BF1928" w14:textId="77777777" w:rsidR="00D315BB" w:rsidRPr="004F7A07" w:rsidRDefault="00D315BB" w:rsidP="004F7A07">
            <w:pPr>
              <w:tabs>
                <w:tab w:val="left" w:pos="1909"/>
              </w:tabs>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F7A07">
              <w:rPr>
                <w:rFonts w:ascii="Arial" w:hAnsi="Arial" w:cs="Arial"/>
                <w:sz w:val="20"/>
                <w:szCs w:val="20"/>
              </w:rPr>
              <w:t>-18.59</w:t>
            </w:r>
          </w:p>
        </w:tc>
        <w:tc>
          <w:tcPr>
            <w:tcW w:w="1775" w:type="dxa"/>
          </w:tcPr>
          <w:p w14:paraId="1334FA7C" w14:textId="77777777" w:rsidR="00D315BB" w:rsidRPr="004F7A07" w:rsidRDefault="00D315BB" w:rsidP="004F7A07">
            <w:pPr>
              <w:tabs>
                <w:tab w:val="left" w:pos="1909"/>
              </w:tabs>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776" w:type="dxa"/>
          </w:tcPr>
          <w:p w14:paraId="727A308C" w14:textId="77777777" w:rsidR="00D315BB" w:rsidRPr="004F7A07" w:rsidRDefault="00D315BB" w:rsidP="004F7A07">
            <w:pPr>
              <w:tabs>
                <w:tab w:val="left" w:pos="1909"/>
              </w:tabs>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315BB" w:rsidRPr="004F7A07" w14:paraId="59244BCA" w14:textId="77777777" w:rsidTr="00CA509D">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1775" w:type="dxa"/>
            <w:shd w:val="clear" w:color="auto" w:fill="auto"/>
          </w:tcPr>
          <w:p w14:paraId="6A1FE9F0" w14:textId="77777777" w:rsidR="00D315BB" w:rsidRPr="004F7A07" w:rsidRDefault="00D315BB" w:rsidP="004F7A07">
            <w:pPr>
              <w:tabs>
                <w:tab w:val="left" w:pos="1909"/>
              </w:tabs>
              <w:spacing w:line="480" w:lineRule="auto"/>
              <w:jc w:val="both"/>
              <w:rPr>
                <w:rFonts w:ascii="Arial" w:hAnsi="Arial" w:cs="Arial"/>
                <w:b w:val="0"/>
                <w:bCs w:val="0"/>
                <w:sz w:val="20"/>
                <w:szCs w:val="20"/>
              </w:rPr>
            </w:pPr>
          </w:p>
        </w:tc>
        <w:tc>
          <w:tcPr>
            <w:tcW w:w="1775" w:type="dxa"/>
            <w:shd w:val="clear" w:color="auto" w:fill="auto"/>
          </w:tcPr>
          <w:p w14:paraId="655E8BD4" w14:textId="77777777" w:rsidR="00D315BB" w:rsidRPr="004F7A07" w:rsidRDefault="00D315BB" w:rsidP="004F7A07">
            <w:pPr>
              <w:tabs>
                <w:tab w:val="left" w:pos="1909"/>
              </w:tabs>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F7A07">
              <w:rPr>
                <w:rFonts w:ascii="Arial" w:hAnsi="Arial" w:cs="Arial"/>
                <w:sz w:val="20"/>
                <w:szCs w:val="20"/>
              </w:rPr>
              <w:t>343</w:t>
            </w:r>
          </w:p>
        </w:tc>
        <w:tc>
          <w:tcPr>
            <w:tcW w:w="1775" w:type="dxa"/>
            <w:shd w:val="clear" w:color="auto" w:fill="auto"/>
          </w:tcPr>
          <w:p w14:paraId="77273694" w14:textId="77777777" w:rsidR="00D315BB" w:rsidRPr="004F7A07" w:rsidRDefault="00D315BB" w:rsidP="004F7A07">
            <w:pPr>
              <w:tabs>
                <w:tab w:val="left" w:pos="1909"/>
              </w:tabs>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F7A07">
              <w:rPr>
                <w:rFonts w:ascii="Arial" w:hAnsi="Arial" w:cs="Arial"/>
                <w:sz w:val="20"/>
                <w:szCs w:val="20"/>
              </w:rPr>
              <w:t>-19.15</w:t>
            </w:r>
          </w:p>
        </w:tc>
        <w:tc>
          <w:tcPr>
            <w:tcW w:w="1775" w:type="dxa"/>
            <w:shd w:val="clear" w:color="auto" w:fill="auto"/>
          </w:tcPr>
          <w:p w14:paraId="3665C18E" w14:textId="77777777" w:rsidR="00D315BB" w:rsidRPr="004F7A07" w:rsidRDefault="00D315BB" w:rsidP="004F7A07">
            <w:pPr>
              <w:tabs>
                <w:tab w:val="left" w:pos="1909"/>
              </w:tabs>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76" w:type="dxa"/>
            <w:shd w:val="clear" w:color="auto" w:fill="auto"/>
          </w:tcPr>
          <w:p w14:paraId="78BF2CBD" w14:textId="77777777" w:rsidR="00D315BB" w:rsidRPr="004F7A07" w:rsidRDefault="00D315BB" w:rsidP="004F7A07">
            <w:pPr>
              <w:tabs>
                <w:tab w:val="left" w:pos="1909"/>
              </w:tabs>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315BB" w:rsidRPr="004F7A07" w14:paraId="4FBD0B62" w14:textId="77777777" w:rsidTr="00CA509D">
        <w:trPr>
          <w:trHeight w:val="622"/>
        </w:trPr>
        <w:tc>
          <w:tcPr>
            <w:cnfStyle w:val="001000000000" w:firstRow="0" w:lastRow="0" w:firstColumn="1" w:lastColumn="0" w:oddVBand="0" w:evenVBand="0" w:oddHBand="0" w:evenHBand="0" w:firstRowFirstColumn="0" w:firstRowLastColumn="0" w:lastRowFirstColumn="0" w:lastRowLastColumn="0"/>
            <w:tcW w:w="1775" w:type="dxa"/>
          </w:tcPr>
          <w:p w14:paraId="607C6B68" w14:textId="77777777" w:rsidR="00D315BB" w:rsidRPr="004F7A07" w:rsidRDefault="00D315BB" w:rsidP="004F7A07">
            <w:pPr>
              <w:tabs>
                <w:tab w:val="left" w:pos="1909"/>
              </w:tabs>
              <w:spacing w:line="480" w:lineRule="auto"/>
              <w:jc w:val="both"/>
              <w:rPr>
                <w:rFonts w:ascii="Arial" w:hAnsi="Arial" w:cs="Arial"/>
                <w:b w:val="0"/>
                <w:bCs w:val="0"/>
                <w:sz w:val="20"/>
                <w:szCs w:val="20"/>
              </w:rPr>
            </w:pPr>
          </w:p>
        </w:tc>
        <w:tc>
          <w:tcPr>
            <w:tcW w:w="1775" w:type="dxa"/>
          </w:tcPr>
          <w:p w14:paraId="20316B9F" w14:textId="77777777" w:rsidR="00D315BB" w:rsidRPr="004F7A07" w:rsidRDefault="00D315BB" w:rsidP="004F7A07">
            <w:pPr>
              <w:tabs>
                <w:tab w:val="left" w:pos="1909"/>
              </w:tabs>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F7A07">
              <w:rPr>
                <w:rFonts w:ascii="Arial" w:hAnsi="Arial" w:cs="Arial"/>
                <w:sz w:val="20"/>
                <w:szCs w:val="20"/>
              </w:rPr>
              <w:t>353</w:t>
            </w:r>
          </w:p>
        </w:tc>
        <w:tc>
          <w:tcPr>
            <w:tcW w:w="1775" w:type="dxa"/>
          </w:tcPr>
          <w:p w14:paraId="22FA6963" w14:textId="77777777" w:rsidR="00D315BB" w:rsidRPr="004F7A07" w:rsidRDefault="00D315BB" w:rsidP="004F7A07">
            <w:pPr>
              <w:tabs>
                <w:tab w:val="left" w:pos="1909"/>
              </w:tabs>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F7A07">
              <w:rPr>
                <w:rFonts w:ascii="Arial" w:hAnsi="Arial" w:cs="Arial"/>
                <w:sz w:val="20"/>
                <w:szCs w:val="20"/>
              </w:rPr>
              <w:t>-19.71</w:t>
            </w:r>
          </w:p>
        </w:tc>
        <w:tc>
          <w:tcPr>
            <w:tcW w:w="1775" w:type="dxa"/>
          </w:tcPr>
          <w:p w14:paraId="7BA9BE66" w14:textId="77777777" w:rsidR="00D315BB" w:rsidRPr="004F7A07" w:rsidRDefault="00D315BB" w:rsidP="004F7A07">
            <w:pPr>
              <w:tabs>
                <w:tab w:val="left" w:pos="1909"/>
              </w:tabs>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776" w:type="dxa"/>
          </w:tcPr>
          <w:p w14:paraId="39FA3B2D" w14:textId="77777777" w:rsidR="00D315BB" w:rsidRPr="004F7A07" w:rsidRDefault="00D315BB" w:rsidP="004F7A07">
            <w:pPr>
              <w:tabs>
                <w:tab w:val="left" w:pos="1909"/>
              </w:tabs>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26698AF3" w14:textId="37409DF2" w:rsidR="00D315BB" w:rsidRPr="004F7A07" w:rsidRDefault="00631C6F" w:rsidP="007E6248">
      <w:pPr>
        <w:pStyle w:val="NormalWeb"/>
        <w:spacing w:line="360" w:lineRule="auto"/>
        <w:jc w:val="both"/>
        <w:rPr>
          <w:rFonts w:ascii="Arial" w:hAnsi="Arial" w:cs="Arial"/>
          <w:b/>
          <w:bCs/>
          <w:sz w:val="22"/>
          <w:szCs w:val="22"/>
        </w:rPr>
      </w:pPr>
      <w:r w:rsidRPr="004F7A07">
        <w:rPr>
          <w:rFonts w:ascii="Arial" w:hAnsi="Arial" w:cs="Arial"/>
          <w:b/>
          <w:bCs/>
          <w:sz w:val="22"/>
          <w:szCs w:val="22"/>
        </w:rPr>
        <w:t>3.7</w:t>
      </w:r>
      <w:r w:rsidR="003E404B" w:rsidRPr="004F7A07">
        <w:rPr>
          <w:rFonts w:ascii="Arial" w:hAnsi="Arial" w:cs="Arial"/>
          <w:b/>
          <w:bCs/>
          <w:sz w:val="22"/>
          <w:szCs w:val="22"/>
        </w:rPr>
        <w:t>.</w:t>
      </w:r>
      <w:r w:rsidR="003E404B" w:rsidRPr="004F7A07">
        <w:rPr>
          <w:rFonts w:ascii="Arial" w:hAnsi="Arial" w:cs="Arial"/>
          <w:b/>
          <w:bCs/>
          <w:sz w:val="22"/>
          <w:szCs w:val="22"/>
        </w:rPr>
        <w:tab/>
      </w:r>
      <w:r w:rsidRPr="004F7A07">
        <w:rPr>
          <w:rFonts w:ascii="Arial" w:hAnsi="Arial" w:cs="Arial"/>
          <w:b/>
          <w:bCs/>
          <w:sz w:val="22"/>
          <w:szCs w:val="22"/>
        </w:rPr>
        <w:t>Comparison with other adsorbents</w:t>
      </w:r>
    </w:p>
    <w:p w14:paraId="436D5169" w14:textId="6AA6CD74" w:rsidR="00896DB6" w:rsidRDefault="00896DB6" w:rsidP="00477445">
      <w:pPr>
        <w:pStyle w:val="NormalWeb"/>
        <w:spacing w:line="360" w:lineRule="auto"/>
        <w:jc w:val="both"/>
        <w:rPr>
          <w:rFonts w:ascii="Arial" w:hAnsi="Arial" w:cs="Arial"/>
          <w:sz w:val="20"/>
          <w:szCs w:val="20"/>
        </w:rPr>
      </w:pPr>
      <w:r w:rsidRPr="004F7A07">
        <w:rPr>
          <w:rFonts w:ascii="Arial" w:hAnsi="Arial" w:cs="Arial"/>
          <w:sz w:val="20"/>
          <w:szCs w:val="20"/>
        </w:rPr>
        <w:t xml:space="preserve">The adsorption capacities of CASSAC for BR9 dye removal, compared to other reported adsorbents, are presented in Table 4. Other adsorbents exhibit higher adsorption capacities than CASSAC, likely due to variations in </w:t>
      </w:r>
      <w:r w:rsidR="0070673A" w:rsidRPr="004F7A07">
        <w:rPr>
          <w:rFonts w:ascii="Arial" w:hAnsi="Arial" w:cs="Arial"/>
          <w:sz w:val="20"/>
          <w:szCs w:val="20"/>
        </w:rPr>
        <w:t>carbonization</w:t>
      </w:r>
      <w:r w:rsidRPr="004F7A07">
        <w:rPr>
          <w:rFonts w:ascii="Arial" w:hAnsi="Arial" w:cs="Arial"/>
          <w:sz w:val="20"/>
          <w:szCs w:val="20"/>
        </w:rPr>
        <w:t xml:space="preserve"> and activation methods. Nevertheless, CASSAC demonstrates potential as a cost-effective adsorbent for removing BR9 in wastewater treatment applications by its maximum adsorption capacity </w:t>
      </w:r>
      <m:oMath>
        <m:sSub>
          <m:sSubPr>
            <m:ctrlPr>
              <w:rPr>
                <w:rFonts w:ascii="Cambria Math" w:hAnsi="Cambria Math" w:cs="Arial"/>
                <w:i/>
                <w:sz w:val="20"/>
                <w:szCs w:val="20"/>
              </w:rPr>
            </m:ctrlPr>
          </m:sSubPr>
          <m:e>
            <m:r>
              <m:rPr>
                <m:sty m:val="bi"/>
              </m:rPr>
              <w:rPr>
                <w:rFonts w:ascii="Cambria Math" w:hAnsi="Cambria Math" w:cs="Arial"/>
                <w:sz w:val="20"/>
                <w:szCs w:val="20"/>
              </w:rPr>
              <m:t>q</m:t>
            </m:r>
          </m:e>
          <m:sub>
            <m:r>
              <m:rPr>
                <m:sty m:val="bi"/>
              </m:rPr>
              <w:rPr>
                <w:rFonts w:ascii="Cambria Math" w:hAnsi="Cambria Math" w:cs="Arial"/>
                <w:sz w:val="20"/>
                <w:szCs w:val="20"/>
              </w:rPr>
              <m:t>max</m:t>
            </m:r>
          </m:sub>
        </m:sSub>
      </m:oMath>
      <w:r w:rsidRPr="004F7A07">
        <w:rPr>
          <w:rFonts w:ascii="Arial" w:hAnsi="Arial" w:cs="Arial"/>
          <w:sz w:val="20"/>
          <w:szCs w:val="20"/>
        </w:rPr>
        <w:t>.</w:t>
      </w:r>
    </w:p>
    <w:p w14:paraId="416F876A" w14:textId="77777777" w:rsidR="00570E53" w:rsidRDefault="00570E53" w:rsidP="00477445">
      <w:pPr>
        <w:pStyle w:val="NormalWeb"/>
        <w:spacing w:line="360" w:lineRule="auto"/>
        <w:jc w:val="both"/>
        <w:rPr>
          <w:rFonts w:ascii="Arial" w:hAnsi="Arial" w:cs="Arial"/>
          <w:sz w:val="20"/>
          <w:szCs w:val="20"/>
        </w:rPr>
      </w:pPr>
    </w:p>
    <w:p w14:paraId="25B1D568" w14:textId="77777777" w:rsidR="00570E53" w:rsidRDefault="00570E53" w:rsidP="00477445">
      <w:pPr>
        <w:pStyle w:val="NormalWeb"/>
        <w:spacing w:line="360" w:lineRule="auto"/>
        <w:jc w:val="both"/>
        <w:rPr>
          <w:rFonts w:ascii="Arial" w:hAnsi="Arial" w:cs="Arial"/>
          <w:sz w:val="20"/>
          <w:szCs w:val="20"/>
        </w:rPr>
      </w:pPr>
    </w:p>
    <w:p w14:paraId="78505266" w14:textId="77777777" w:rsidR="00570E53" w:rsidRDefault="00570E53" w:rsidP="00477445">
      <w:pPr>
        <w:pStyle w:val="NormalWeb"/>
        <w:spacing w:line="360" w:lineRule="auto"/>
        <w:jc w:val="both"/>
        <w:rPr>
          <w:rFonts w:ascii="Arial" w:hAnsi="Arial" w:cs="Arial"/>
          <w:sz w:val="20"/>
          <w:szCs w:val="20"/>
        </w:rPr>
      </w:pPr>
    </w:p>
    <w:p w14:paraId="1918595D" w14:textId="77777777" w:rsidR="00570E53" w:rsidRPr="004F7A07" w:rsidRDefault="00570E53" w:rsidP="00477445">
      <w:pPr>
        <w:pStyle w:val="NormalWeb"/>
        <w:spacing w:line="360" w:lineRule="auto"/>
        <w:jc w:val="both"/>
        <w:rPr>
          <w:rFonts w:ascii="Arial" w:hAnsi="Arial" w:cs="Arial"/>
          <w:sz w:val="20"/>
          <w:szCs w:val="20"/>
        </w:rPr>
      </w:pPr>
    </w:p>
    <w:p w14:paraId="281104F8" w14:textId="3A24C16E" w:rsidR="00631C6F" w:rsidRPr="004F7A07" w:rsidRDefault="00631C6F" w:rsidP="004F7A07">
      <w:pPr>
        <w:spacing w:line="480" w:lineRule="auto"/>
        <w:rPr>
          <w:rFonts w:ascii="Arial" w:eastAsia="Times New Roman" w:hAnsi="Arial" w:cs="Arial"/>
          <w:kern w:val="0"/>
          <w:sz w:val="20"/>
          <w:szCs w:val="20"/>
          <w14:ligatures w14:val="none"/>
        </w:rPr>
      </w:pPr>
      <w:r w:rsidRPr="004F7A07">
        <w:rPr>
          <w:rFonts w:ascii="Arial" w:hAnsi="Arial" w:cs="Arial"/>
          <w:b/>
          <w:bCs/>
          <w:sz w:val="20"/>
          <w:szCs w:val="20"/>
        </w:rPr>
        <w:t>Table 4</w:t>
      </w:r>
      <w:r w:rsidRPr="004F7A07">
        <w:rPr>
          <w:rFonts w:ascii="Arial" w:hAnsi="Arial" w:cs="Arial"/>
          <w:sz w:val="20"/>
          <w:szCs w:val="20"/>
        </w:rPr>
        <w:t>:</w:t>
      </w:r>
      <w:r w:rsidR="0065495D" w:rsidRPr="004F7A07">
        <w:rPr>
          <w:rFonts w:ascii="Arial" w:hAnsi="Arial" w:cs="Arial"/>
          <w:sz w:val="20"/>
          <w:szCs w:val="20"/>
        </w:rPr>
        <w:t xml:space="preserve"> </w:t>
      </w:r>
      <w:r w:rsidR="005B3A19" w:rsidRPr="004F7A07">
        <w:rPr>
          <w:rFonts w:ascii="Arial" w:eastAsia="Times New Roman" w:hAnsi="Arial" w:cs="Arial"/>
          <w:kern w:val="0"/>
          <w:sz w:val="20"/>
          <w:szCs w:val="20"/>
          <w14:ligatures w14:val="none"/>
        </w:rPr>
        <w:t>Comparison of adsorption capabilities of several adsorbents for the elimination of BR9</w:t>
      </w:r>
      <w:r w:rsidRPr="004F7A07">
        <w:rPr>
          <w:rFonts w:ascii="Arial" w:hAnsi="Arial" w:cs="Arial"/>
          <w:sz w:val="20"/>
          <w:szCs w:val="20"/>
        </w:rPr>
        <w:t>.</w:t>
      </w:r>
    </w:p>
    <w:tbl>
      <w:tblPr>
        <w:tblStyle w:val="ListTable6Colorful"/>
        <w:tblW w:w="0" w:type="auto"/>
        <w:tblLook w:val="04A0" w:firstRow="1" w:lastRow="0" w:firstColumn="1" w:lastColumn="0" w:noHBand="0" w:noVBand="1"/>
      </w:tblPr>
      <w:tblGrid>
        <w:gridCol w:w="3192"/>
        <w:gridCol w:w="1866"/>
        <w:gridCol w:w="4518"/>
      </w:tblGrid>
      <w:tr w:rsidR="00631C6F" w:rsidRPr="004F7A07" w14:paraId="26074F45" w14:textId="77777777" w:rsidTr="00CA50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2FF867AD" w14:textId="77777777" w:rsidR="00631C6F" w:rsidRPr="004F7A07" w:rsidRDefault="00631C6F" w:rsidP="004F7A07">
            <w:pPr>
              <w:spacing w:line="480" w:lineRule="auto"/>
              <w:jc w:val="both"/>
              <w:rPr>
                <w:rFonts w:ascii="Arial" w:hAnsi="Arial" w:cs="Arial"/>
                <w:b w:val="0"/>
                <w:bCs w:val="0"/>
                <w:sz w:val="20"/>
                <w:szCs w:val="20"/>
              </w:rPr>
            </w:pPr>
            <w:r w:rsidRPr="004F7A07">
              <w:rPr>
                <w:rFonts w:ascii="Arial" w:hAnsi="Arial" w:cs="Arial"/>
                <w:b w:val="0"/>
                <w:bCs w:val="0"/>
                <w:sz w:val="20"/>
                <w:szCs w:val="20"/>
              </w:rPr>
              <w:t>Adsorbent</w:t>
            </w:r>
          </w:p>
        </w:tc>
        <w:tc>
          <w:tcPr>
            <w:tcW w:w="1866" w:type="dxa"/>
          </w:tcPr>
          <w:p w14:paraId="67AE198F" w14:textId="77777777" w:rsidR="00631C6F" w:rsidRPr="004F7A07" w:rsidRDefault="0043652A" w:rsidP="004F7A07">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m:oMath>
              <m:sSub>
                <m:sSubPr>
                  <m:ctrlPr>
                    <w:rPr>
                      <w:rFonts w:ascii="Cambria Math" w:hAnsi="Cambria Math" w:cs="Arial"/>
                      <w:b w:val="0"/>
                      <w:bCs w:val="0"/>
                      <w:i/>
                      <w:sz w:val="20"/>
                      <w:szCs w:val="20"/>
                    </w:rPr>
                  </m:ctrlPr>
                </m:sSubPr>
                <m:e>
                  <m:r>
                    <m:rPr>
                      <m:sty m:val="bi"/>
                    </m:rPr>
                    <w:rPr>
                      <w:rFonts w:ascii="Cambria Math" w:hAnsi="Cambria Math" w:cs="Arial"/>
                      <w:sz w:val="20"/>
                      <w:szCs w:val="20"/>
                    </w:rPr>
                    <m:t>q</m:t>
                  </m:r>
                </m:e>
                <m:sub>
                  <m:r>
                    <m:rPr>
                      <m:sty m:val="bi"/>
                    </m:rPr>
                    <w:rPr>
                      <w:rFonts w:ascii="Cambria Math" w:hAnsi="Cambria Math" w:cs="Arial"/>
                      <w:sz w:val="20"/>
                      <w:szCs w:val="20"/>
                    </w:rPr>
                    <m:t>max</m:t>
                  </m:r>
                </m:sub>
              </m:sSub>
            </m:oMath>
            <w:r w:rsidR="00631C6F" w:rsidRPr="004F7A07">
              <w:rPr>
                <w:rFonts w:ascii="Arial" w:eastAsiaTheme="minorEastAsia" w:hAnsi="Arial" w:cs="Arial"/>
                <w:b w:val="0"/>
                <w:bCs w:val="0"/>
                <w:sz w:val="20"/>
                <w:szCs w:val="20"/>
              </w:rPr>
              <w:t xml:space="preserve"> (mg/g)</w:t>
            </w:r>
          </w:p>
        </w:tc>
        <w:tc>
          <w:tcPr>
            <w:tcW w:w="4518" w:type="dxa"/>
          </w:tcPr>
          <w:p w14:paraId="1D176841" w14:textId="77777777" w:rsidR="00631C6F" w:rsidRPr="004F7A07" w:rsidRDefault="00631C6F" w:rsidP="004F7A07">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F7A07">
              <w:rPr>
                <w:rFonts w:ascii="Arial" w:hAnsi="Arial" w:cs="Arial"/>
                <w:b w:val="0"/>
                <w:bCs w:val="0"/>
                <w:sz w:val="20"/>
                <w:szCs w:val="20"/>
              </w:rPr>
              <w:t>References</w:t>
            </w:r>
          </w:p>
        </w:tc>
      </w:tr>
      <w:tr w:rsidR="00631C6F" w:rsidRPr="004F7A07" w14:paraId="148B3C34" w14:textId="77777777" w:rsidTr="00CA5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shd w:val="clear" w:color="auto" w:fill="auto"/>
          </w:tcPr>
          <w:p w14:paraId="0178D2C0" w14:textId="620B4208" w:rsidR="00631C6F" w:rsidRPr="004F7A07" w:rsidRDefault="00631C6F" w:rsidP="004F7A07">
            <w:pPr>
              <w:spacing w:line="480" w:lineRule="auto"/>
              <w:jc w:val="both"/>
              <w:rPr>
                <w:rFonts w:ascii="Arial" w:hAnsi="Arial" w:cs="Arial"/>
                <w:b w:val="0"/>
                <w:bCs w:val="0"/>
                <w:sz w:val="20"/>
                <w:szCs w:val="20"/>
              </w:rPr>
            </w:pPr>
            <w:r w:rsidRPr="004F7A07">
              <w:rPr>
                <w:rFonts w:ascii="Arial" w:hAnsi="Arial" w:cs="Arial"/>
                <w:b w:val="0"/>
                <w:bCs w:val="0"/>
                <w:sz w:val="20"/>
                <w:szCs w:val="20"/>
              </w:rPr>
              <w:t xml:space="preserve">Subcritical water </w:t>
            </w:r>
            <w:proofErr w:type="spellStart"/>
            <w:r w:rsidR="005B3A19" w:rsidRPr="004F7A07">
              <w:rPr>
                <w:rFonts w:ascii="Arial" w:hAnsi="Arial" w:cs="Arial"/>
                <w:b w:val="0"/>
                <w:bCs w:val="0"/>
                <w:sz w:val="20"/>
                <w:szCs w:val="20"/>
              </w:rPr>
              <w:t>hydrolysed</w:t>
            </w:r>
            <w:proofErr w:type="spellEnd"/>
            <w:r w:rsidRPr="004F7A07">
              <w:rPr>
                <w:rFonts w:ascii="Arial" w:hAnsi="Arial" w:cs="Arial"/>
                <w:b w:val="0"/>
                <w:bCs w:val="0"/>
                <w:sz w:val="20"/>
                <w:szCs w:val="20"/>
              </w:rPr>
              <w:t xml:space="preserve"> Soybean husk</w:t>
            </w:r>
          </w:p>
        </w:tc>
        <w:tc>
          <w:tcPr>
            <w:tcW w:w="1866" w:type="dxa"/>
            <w:shd w:val="clear" w:color="auto" w:fill="auto"/>
          </w:tcPr>
          <w:p w14:paraId="1339CA92" w14:textId="77777777" w:rsidR="00631C6F" w:rsidRPr="004F7A07" w:rsidRDefault="00631C6F" w:rsidP="004F7A0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F7A07">
              <w:rPr>
                <w:rFonts w:ascii="Arial" w:hAnsi="Arial" w:cs="Arial"/>
                <w:sz w:val="20"/>
                <w:szCs w:val="20"/>
              </w:rPr>
              <w:t>56.8</w:t>
            </w:r>
          </w:p>
        </w:tc>
        <w:tc>
          <w:tcPr>
            <w:tcW w:w="4518" w:type="dxa"/>
            <w:shd w:val="clear" w:color="auto" w:fill="auto"/>
          </w:tcPr>
          <w:p w14:paraId="2B1D0D12" w14:textId="77777777" w:rsidR="00631C6F" w:rsidRPr="004F7A07" w:rsidRDefault="00631C6F" w:rsidP="004F7A0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F7A07">
              <w:rPr>
                <w:rFonts w:ascii="Arial" w:hAnsi="Arial" w:cs="Arial"/>
                <w:sz w:val="20"/>
                <w:szCs w:val="20"/>
              </w:rPr>
              <w:t xml:space="preserve">(Caponi, </w:t>
            </w:r>
            <w:r w:rsidRPr="004F7A07">
              <w:rPr>
                <w:rFonts w:ascii="Arial" w:hAnsi="Arial" w:cs="Arial"/>
                <w:i/>
                <w:iCs/>
                <w:sz w:val="20"/>
                <w:szCs w:val="20"/>
              </w:rPr>
              <w:t xml:space="preserve">et al., </w:t>
            </w:r>
            <w:r w:rsidRPr="004F7A07">
              <w:rPr>
                <w:rFonts w:ascii="Arial" w:hAnsi="Arial" w:cs="Arial"/>
                <w:sz w:val="20"/>
                <w:szCs w:val="20"/>
              </w:rPr>
              <w:t>2022)</w:t>
            </w:r>
          </w:p>
        </w:tc>
      </w:tr>
      <w:tr w:rsidR="00631C6F" w:rsidRPr="004F7A07" w14:paraId="379C5B20" w14:textId="77777777" w:rsidTr="00CA509D">
        <w:tc>
          <w:tcPr>
            <w:cnfStyle w:val="001000000000" w:firstRow="0" w:lastRow="0" w:firstColumn="1" w:lastColumn="0" w:oddVBand="0" w:evenVBand="0" w:oddHBand="0" w:evenHBand="0" w:firstRowFirstColumn="0" w:firstRowLastColumn="0" w:lastRowFirstColumn="0" w:lastRowLastColumn="0"/>
            <w:tcW w:w="3192" w:type="dxa"/>
          </w:tcPr>
          <w:p w14:paraId="3C914BC1" w14:textId="77777777" w:rsidR="00631C6F" w:rsidRPr="004F7A07" w:rsidRDefault="00631C6F" w:rsidP="004F7A07">
            <w:pPr>
              <w:spacing w:line="480" w:lineRule="auto"/>
              <w:jc w:val="both"/>
              <w:rPr>
                <w:rFonts w:ascii="Arial" w:hAnsi="Arial" w:cs="Arial"/>
                <w:b w:val="0"/>
                <w:bCs w:val="0"/>
                <w:sz w:val="20"/>
                <w:szCs w:val="20"/>
              </w:rPr>
            </w:pPr>
            <w:r w:rsidRPr="004F7A07">
              <w:rPr>
                <w:rFonts w:ascii="Arial" w:hAnsi="Arial" w:cs="Arial"/>
                <w:b w:val="0"/>
                <w:bCs w:val="0"/>
                <w:sz w:val="20"/>
                <w:szCs w:val="20"/>
              </w:rPr>
              <w:t>Bovine bone biochar</w:t>
            </w:r>
          </w:p>
        </w:tc>
        <w:tc>
          <w:tcPr>
            <w:tcW w:w="1866" w:type="dxa"/>
          </w:tcPr>
          <w:p w14:paraId="2D13F76E" w14:textId="77777777" w:rsidR="00631C6F" w:rsidRPr="004F7A07" w:rsidRDefault="00631C6F" w:rsidP="004F7A0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F7A07">
              <w:rPr>
                <w:rFonts w:ascii="Arial" w:hAnsi="Arial" w:cs="Arial"/>
                <w:sz w:val="20"/>
                <w:szCs w:val="20"/>
              </w:rPr>
              <w:t>49.5</w:t>
            </w:r>
          </w:p>
        </w:tc>
        <w:tc>
          <w:tcPr>
            <w:tcW w:w="4518" w:type="dxa"/>
          </w:tcPr>
          <w:p w14:paraId="7207FDB1" w14:textId="77777777" w:rsidR="00631C6F" w:rsidRPr="004F7A07" w:rsidRDefault="00631C6F" w:rsidP="004F7A0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F7A07">
              <w:rPr>
                <w:rFonts w:ascii="Arial" w:hAnsi="Arial" w:cs="Arial"/>
                <w:sz w:val="20"/>
                <w:szCs w:val="20"/>
              </w:rPr>
              <w:t>(</w:t>
            </w:r>
            <w:proofErr w:type="spellStart"/>
            <w:r w:rsidRPr="004F7A07">
              <w:rPr>
                <w:rFonts w:ascii="Arial" w:hAnsi="Arial" w:cs="Arial"/>
                <w:color w:val="222222"/>
                <w:sz w:val="20"/>
                <w:szCs w:val="20"/>
                <w:shd w:val="clear" w:color="auto" w:fill="FFFFFF"/>
              </w:rPr>
              <w:t>Côrtes</w:t>
            </w:r>
            <w:proofErr w:type="spellEnd"/>
            <w:r w:rsidRPr="004F7A07">
              <w:rPr>
                <w:rFonts w:ascii="Arial" w:hAnsi="Arial" w:cs="Arial"/>
                <w:color w:val="222222"/>
                <w:sz w:val="20"/>
                <w:szCs w:val="20"/>
                <w:shd w:val="clear" w:color="auto" w:fill="FFFFFF"/>
              </w:rPr>
              <w:t xml:space="preserve">, </w:t>
            </w:r>
            <w:r w:rsidRPr="004F7A07">
              <w:rPr>
                <w:rFonts w:ascii="Arial" w:hAnsi="Arial" w:cs="Arial"/>
                <w:i/>
                <w:iCs/>
                <w:color w:val="222222"/>
                <w:sz w:val="20"/>
                <w:szCs w:val="20"/>
                <w:shd w:val="clear" w:color="auto" w:fill="FFFFFF"/>
              </w:rPr>
              <w:t xml:space="preserve">et al., </w:t>
            </w:r>
            <w:r w:rsidRPr="004F7A07">
              <w:rPr>
                <w:rFonts w:ascii="Arial" w:hAnsi="Arial" w:cs="Arial"/>
                <w:color w:val="222222"/>
                <w:sz w:val="20"/>
                <w:szCs w:val="20"/>
                <w:shd w:val="clear" w:color="auto" w:fill="FFFFFF"/>
              </w:rPr>
              <w:t>2019</w:t>
            </w:r>
            <w:r w:rsidRPr="004F7A07">
              <w:rPr>
                <w:rFonts w:ascii="Arial" w:hAnsi="Arial" w:cs="Arial"/>
                <w:sz w:val="20"/>
                <w:szCs w:val="20"/>
              </w:rPr>
              <w:t>)</w:t>
            </w:r>
          </w:p>
        </w:tc>
      </w:tr>
      <w:tr w:rsidR="00631C6F" w:rsidRPr="004F7A07" w14:paraId="38EFB9DA" w14:textId="77777777" w:rsidTr="00CA5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shd w:val="clear" w:color="auto" w:fill="auto"/>
          </w:tcPr>
          <w:p w14:paraId="04609CCA" w14:textId="77777777" w:rsidR="00631C6F" w:rsidRPr="004F7A07" w:rsidRDefault="00631C6F" w:rsidP="004F7A07">
            <w:pPr>
              <w:spacing w:line="480" w:lineRule="auto"/>
              <w:jc w:val="both"/>
              <w:rPr>
                <w:rFonts w:ascii="Arial" w:hAnsi="Arial" w:cs="Arial"/>
                <w:b w:val="0"/>
                <w:bCs w:val="0"/>
                <w:sz w:val="20"/>
                <w:szCs w:val="20"/>
              </w:rPr>
            </w:pPr>
            <w:r w:rsidRPr="004F7A07">
              <w:rPr>
                <w:rFonts w:ascii="Arial" w:hAnsi="Arial" w:cs="Arial"/>
                <w:b w:val="0"/>
                <w:bCs w:val="0"/>
                <w:sz w:val="20"/>
                <w:szCs w:val="20"/>
              </w:rPr>
              <w:lastRenderedPageBreak/>
              <w:t>Fish scale biochar</w:t>
            </w:r>
          </w:p>
        </w:tc>
        <w:tc>
          <w:tcPr>
            <w:tcW w:w="1866" w:type="dxa"/>
            <w:shd w:val="clear" w:color="auto" w:fill="auto"/>
          </w:tcPr>
          <w:p w14:paraId="096BB3C6" w14:textId="77777777" w:rsidR="00631C6F" w:rsidRPr="004F7A07" w:rsidRDefault="00631C6F" w:rsidP="004F7A0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F7A07">
              <w:rPr>
                <w:rFonts w:ascii="Arial" w:hAnsi="Arial" w:cs="Arial"/>
                <w:sz w:val="20"/>
                <w:szCs w:val="20"/>
              </w:rPr>
              <w:t>52.3</w:t>
            </w:r>
          </w:p>
        </w:tc>
        <w:tc>
          <w:tcPr>
            <w:tcW w:w="4518" w:type="dxa"/>
            <w:shd w:val="clear" w:color="auto" w:fill="auto"/>
          </w:tcPr>
          <w:p w14:paraId="03DC63DD" w14:textId="77777777" w:rsidR="00631C6F" w:rsidRPr="004F7A07" w:rsidRDefault="00631C6F" w:rsidP="004F7A0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F7A07">
              <w:rPr>
                <w:rFonts w:ascii="Arial" w:hAnsi="Arial" w:cs="Arial"/>
                <w:sz w:val="20"/>
                <w:szCs w:val="20"/>
              </w:rPr>
              <w:t>(</w:t>
            </w:r>
            <w:proofErr w:type="spellStart"/>
            <w:r w:rsidRPr="004F7A07">
              <w:rPr>
                <w:rFonts w:ascii="Arial" w:hAnsi="Arial" w:cs="Arial"/>
                <w:color w:val="222222"/>
                <w:sz w:val="20"/>
                <w:szCs w:val="20"/>
                <w:shd w:val="clear" w:color="auto" w:fill="FFFFFF"/>
              </w:rPr>
              <w:t>Côrtes</w:t>
            </w:r>
            <w:proofErr w:type="spellEnd"/>
            <w:r w:rsidRPr="004F7A07">
              <w:rPr>
                <w:rFonts w:ascii="Arial" w:hAnsi="Arial" w:cs="Arial"/>
                <w:color w:val="222222"/>
                <w:sz w:val="20"/>
                <w:szCs w:val="20"/>
                <w:shd w:val="clear" w:color="auto" w:fill="FFFFFF"/>
              </w:rPr>
              <w:t xml:space="preserve">, </w:t>
            </w:r>
            <w:r w:rsidRPr="004F7A07">
              <w:rPr>
                <w:rFonts w:ascii="Arial" w:hAnsi="Arial" w:cs="Arial"/>
                <w:i/>
                <w:iCs/>
                <w:color w:val="222222"/>
                <w:sz w:val="20"/>
                <w:szCs w:val="20"/>
                <w:shd w:val="clear" w:color="auto" w:fill="FFFFFF"/>
              </w:rPr>
              <w:t xml:space="preserve">et al., </w:t>
            </w:r>
            <w:r w:rsidRPr="004F7A07">
              <w:rPr>
                <w:rFonts w:ascii="Arial" w:hAnsi="Arial" w:cs="Arial"/>
                <w:color w:val="222222"/>
                <w:sz w:val="20"/>
                <w:szCs w:val="20"/>
                <w:shd w:val="clear" w:color="auto" w:fill="FFFFFF"/>
              </w:rPr>
              <w:t>2019</w:t>
            </w:r>
            <w:r w:rsidRPr="004F7A07">
              <w:rPr>
                <w:rFonts w:ascii="Arial" w:hAnsi="Arial" w:cs="Arial"/>
                <w:sz w:val="20"/>
                <w:szCs w:val="20"/>
              </w:rPr>
              <w:t>)</w:t>
            </w:r>
          </w:p>
        </w:tc>
      </w:tr>
      <w:tr w:rsidR="00631C6F" w:rsidRPr="004F7A07" w14:paraId="30B6408B" w14:textId="77777777" w:rsidTr="00CA509D">
        <w:tc>
          <w:tcPr>
            <w:cnfStyle w:val="001000000000" w:firstRow="0" w:lastRow="0" w:firstColumn="1" w:lastColumn="0" w:oddVBand="0" w:evenVBand="0" w:oddHBand="0" w:evenHBand="0" w:firstRowFirstColumn="0" w:firstRowLastColumn="0" w:lastRowFirstColumn="0" w:lastRowLastColumn="0"/>
            <w:tcW w:w="3192" w:type="dxa"/>
          </w:tcPr>
          <w:p w14:paraId="5FB9AC3F" w14:textId="77777777" w:rsidR="00631C6F" w:rsidRPr="004F7A07" w:rsidRDefault="00631C6F" w:rsidP="004F7A07">
            <w:pPr>
              <w:spacing w:line="480" w:lineRule="auto"/>
              <w:jc w:val="both"/>
              <w:rPr>
                <w:rFonts w:ascii="Arial" w:hAnsi="Arial" w:cs="Arial"/>
                <w:b w:val="0"/>
                <w:bCs w:val="0"/>
                <w:sz w:val="20"/>
                <w:szCs w:val="20"/>
              </w:rPr>
            </w:pPr>
            <w:r w:rsidRPr="004F7A07">
              <w:rPr>
                <w:rFonts w:ascii="Arial" w:hAnsi="Arial" w:cs="Arial"/>
                <w:b w:val="0"/>
                <w:bCs w:val="0"/>
                <w:sz w:val="20"/>
                <w:szCs w:val="20"/>
              </w:rPr>
              <w:t>Calcined Mussel Shell</w:t>
            </w:r>
          </w:p>
        </w:tc>
        <w:tc>
          <w:tcPr>
            <w:tcW w:w="1866" w:type="dxa"/>
          </w:tcPr>
          <w:p w14:paraId="7111D4BC" w14:textId="77777777" w:rsidR="00631C6F" w:rsidRPr="004F7A07" w:rsidRDefault="00631C6F" w:rsidP="004F7A0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F7A07">
              <w:rPr>
                <w:rFonts w:ascii="Arial" w:hAnsi="Arial" w:cs="Arial"/>
                <w:sz w:val="20"/>
                <w:szCs w:val="20"/>
              </w:rPr>
              <w:t>141.65</w:t>
            </w:r>
          </w:p>
        </w:tc>
        <w:tc>
          <w:tcPr>
            <w:tcW w:w="4518" w:type="dxa"/>
          </w:tcPr>
          <w:p w14:paraId="541B270F" w14:textId="77777777" w:rsidR="00631C6F" w:rsidRPr="004F7A07" w:rsidRDefault="00631C6F" w:rsidP="004F7A0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F7A07">
              <w:rPr>
                <w:rFonts w:ascii="Arial" w:hAnsi="Arial" w:cs="Arial"/>
                <w:sz w:val="20"/>
                <w:szCs w:val="20"/>
              </w:rPr>
              <w:t>(</w:t>
            </w:r>
            <w:r w:rsidRPr="004F7A07">
              <w:rPr>
                <w:rFonts w:ascii="Arial" w:hAnsi="Arial" w:cs="Arial"/>
                <w:color w:val="222222"/>
                <w:sz w:val="20"/>
                <w:szCs w:val="20"/>
                <w:shd w:val="clear" w:color="auto" w:fill="FFFFFF"/>
              </w:rPr>
              <w:t>El Haddad, 2016</w:t>
            </w:r>
            <w:r w:rsidRPr="004F7A07">
              <w:rPr>
                <w:rFonts w:ascii="Arial" w:hAnsi="Arial" w:cs="Arial"/>
                <w:sz w:val="20"/>
                <w:szCs w:val="20"/>
              </w:rPr>
              <w:t>)</w:t>
            </w:r>
          </w:p>
        </w:tc>
      </w:tr>
      <w:tr w:rsidR="00631C6F" w:rsidRPr="004F7A07" w14:paraId="0D71C4AB" w14:textId="77777777" w:rsidTr="00CA5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shd w:val="clear" w:color="auto" w:fill="auto"/>
          </w:tcPr>
          <w:p w14:paraId="5AD6E305" w14:textId="77777777" w:rsidR="00631C6F" w:rsidRPr="004F7A07" w:rsidRDefault="00631C6F" w:rsidP="004F7A07">
            <w:pPr>
              <w:spacing w:line="480" w:lineRule="auto"/>
              <w:jc w:val="both"/>
              <w:rPr>
                <w:rFonts w:ascii="Arial" w:hAnsi="Arial" w:cs="Arial"/>
                <w:b w:val="0"/>
                <w:bCs w:val="0"/>
                <w:sz w:val="20"/>
                <w:szCs w:val="20"/>
              </w:rPr>
            </w:pPr>
            <w:r w:rsidRPr="004F7A07">
              <w:rPr>
                <w:rFonts w:ascii="Arial" w:hAnsi="Arial" w:cs="Arial"/>
                <w:b w:val="0"/>
                <w:bCs w:val="0"/>
                <w:sz w:val="20"/>
                <w:szCs w:val="20"/>
              </w:rPr>
              <w:t>Expanded Vermiculite</w:t>
            </w:r>
          </w:p>
        </w:tc>
        <w:tc>
          <w:tcPr>
            <w:tcW w:w="1866" w:type="dxa"/>
            <w:shd w:val="clear" w:color="auto" w:fill="auto"/>
          </w:tcPr>
          <w:p w14:paraId="00D01E72" w14:textId="77777777" w:rsidR="00631C6F" w:rsidRPr="004F7A07" w:rsidRDefault="00631C6F" w:rsidP="004F7A0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F7A07">
              <w:rPr>
                <w:rFonts w:ascii="Arial" w:hAnsi="Arial" w:cs="Arial"/>
                <w:sz w:val="20"/>
                <w:szCs w:val="20"/>
              </w:rPr>
              <w:t>7.65</w:t>
            </w:r>
          </w:p>
        </w:tc>
        <w:tc>
          <w:tcPr>
            <w:tcW w:w="4518" w:type="dxa"/>
            <w:shd w:val="clear" w:color="auto" w:fill="auto"/>
          </w:tcPr>
          <w:p w14:paraId="4B2CB6E8" w14:textId="77777777" w:rsidR="00631C6F" w:rsidRPr="004F7A07" w:rsidRDefault="00631C6F" w:rsidP="004F7A07">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F7A07">
              <w:rPr>
                <w:rFonts w:ascii="Arial" w:hAnsi="Arial" w:cs="Arial"/>
                <w:sz w:val="20"/>
                <w:szCs w:val="20"/>
              </w:rPr>
              <w:t>(</w:t>
            </w:r>
            <w:r w:rsidRPr="004F7A07">
              <w:rPr>
                <w:rFonts w:ascii="Arial" w:hAnsi="Arial" w:cs="Arial"/>
                <w:color w:val="222222"/>
                <w:sz w:val="20"/>
                <w:szCs w:val="20"/>
                <w:shd w:val="clear" w:color="auto" w:fill="FFFFFF"/>
              </w:rPr>
              <w:t xml:space="preserve">Duman, </w:t>
            </w:r>
            <w:r w:rsidRPr="004F7A07">
              <w:rPr>
                <w:rFonts w:ascii="Arial" w:hAnsi="Arial" w:cs="Arial"/>
                <w:i/>
                <w:iCs/>
                <w:color w:val="222222"/>
                <w:sz w:val="20"/>
                <w:szCs w:val="20"/>
                <w:shd w:val="clear" w:color="auto" w:fill="FFFFFF"/>
              </w:rPr>
              <w:t xml:space="preserve">et al., </w:t>
            </w:r>
            <w:r w:rsidRPr="004F7A07">
              <w:rPr>
                <w:rFonts w:ascii="Arial" w:hAnsi="Arial" w:cs="Arial"/>
                <w:color w:val="222222"/>
                <w:sz w:val="20"/>
                <w:szCs w:val="20"/>
                <w:shd w:val="clear" w:color="auto" w:fill="FFFFFF"/>
              </w:rPr>
              <w:t>2015</w:t>
            </w:r>
            <w:r w:rsidRPr="004F7A07">
              <w:rPr>
                <w:rFonts w:ascii="Arial" w:hAnsi="Arial" w:cs="Arial"/>
                <w:sz w:val="20"/>
                <w:szCs w:val="20"/>
              </w:rPr>
              <w:t>)</w:t>
            </w:r>
          </w:p>
        </w:tc>
      </w:tr>
      <w:tr w:rsidR="00631C6F" w:rsidRPr="004F7A07" w14:paraId="447B342C" w14:textId="77777777" w:rsidTr="00CA509D">
        <w:tc>
          <w:tcPr>
            <w:cnfStyle w:val="001000000000" w:firstRow="0" w:lastRow="0" w:firstColumn="1" w:lastColumn="0" w:oddVBand="0" w:evenVBand="0" w:oddHBand="0" w:evenHBand="0" w:firstRowFirstColumn="0" w:firstRowLastColumn="0" w:lastRowFirstColumn="0" w:lastRowLastColumn="0"/>
            <w:tcW w:w="3192" w:type="dxa"/>
          </w:tcPr>
          <w:p w14:paraId="60927FA7" w14:textId="77777777" w:rsidR="00631C6F" w:rsidRPr="004F7A07" w:rsidRDefault="00631C6F" w:rsidP="004F7A07">
            <w:pPr>
              <w:spacing w:line="480" w:lineRule="auto"/>
              <w:jc w:val="both"/>
              <w:rPr>
                <w:rFonts w:ascii="Arial" w:hAnsi="Arial" w:cs="Arial"/>
                <w:b w:val="0"/>
                <w:bCs w:val="0"/>
                <w:sz w:val="20"/>
                <w:szCs w:val="20"/>
              </w:rPr>
            </w:pPr>
            <w:r w:rsidRPr="004F7A07">
              <w:rPr>
                <w:rFonts w:ascii="Arial" w:hAnsi="Arial" w:cs="Arial"/>
                <w:b w:val="0"/>
                <w:bCs w:val="0"/>
                <w:sz w:val="20"/>
                <w:szCs w:val="20"/>
              </w:rPr>
              <w:t>CASSAC</w:t>
            </w:r>
          </w:p>
        </w:tc>
        <w:tc>
          <w:tcPr>
            <w:tcW w:w="1866" w:type="dxa"/>
          </w:tcPr>
          <w:p w14:paraId="6F3817F6" w14:textId="77777777" w:rsidR="00631C6F" w:rsidRPr="004F7A07" w:rsidRDefault="00631C6F" w:rsidP="004F7A0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F7A07">
              <w:rPr>
                <w:rFonts w:ascii="Arial" w:hAnsi="Arial" w:cs="Arial"/>
                <w:sz w:val="20"/>
                <w:szCs w:val="20"/>
              </w:rPr>
              <w:t>3.6</w:t>
            </w:r>
          </w:p>
        </w:tc>
        <w:tc>
          <w:tcPr>
            <w:tcW w:w="4518" w:type="dxa"/>
          </w:tcPr>
          <w:p w14:paraId="55FC2097" w14:textId="77777777" w:rsidR="00631C6F" w:rsidRPr="004F7A07" w:rsidRDefault="00631C6F" w:rsidP="004F7A07">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F7A07">
              <w:rPr>
                <w:rFonts w:ascii="Arial" w:hAnsi="Arial" w:cs="Arial"/>
                <w:sz w:val="20"/>
                <w:szCs w:val="20"/>
              </w:rPr>
              <w:t>This study</w:t>
            </w:r>
          </w:p>
        </w:tc>
      </w:tr>
    </w:tbl>
    <w:p w14:paraId="39E6A5DB" w14:textId="77777777" w:rsidR="0070673A" w:rsidRPr="009A4073" w:rsidRDefault="0070673A" w:rsidP="00631C6F">
      <w:pPr>
        <w:pStyle w:val="EndNoteBibliography"/>
        <w:tabs>
          <w:tab w:val="left" w:pos="720"/>
          <w:tab w:val="left" w:pos="1440"/>
          <w:tab w:val="left" w:pos="2160"/>
          <w:tab w:val="left" w:pos="3016"/>
        </w:tabs>
        <w:spacing w:line="360" w:lineRule="auto"/>
        <w:rPr>
          <w:rFonts w:ascii="Arial" w:hAnsi="Arial" w:cs="Arial"/>
          <w:b/>
          <w:bCs/>
          <w:szCs w:val="24"/>
        </w:rPr>
      </w:pPr>
    </w:p>
    <w:p w14:paraId="0F30BFEB" w14:textId="66D661C3" w:rsidR="007E029D" w:rsidRPr="004F7A07" w:rsidRDefault="00F43C9A" w:rsidP="007E029D">
      <w:pPr>
        <w:pStyle w:val="EndNoteBibliography"/>
        <w:numPr>
          <w:ilvl w:val="0"/>
          <w:numId w:val="5"/>
        </w:numPr>
        <w:tabs>
          <w:tab w:val="left" w:pos="720"/>
          <w:tab w:val="left" w:pos="1440"/>
          <w:tab w:val="left" w:pos="2160"/>
          <w:tab w:val="left" w:pos="3016"/>
        </w:tabs>
        <w:spacing w:line="360" w:lineRule="auto"/>
        <w:ind w:hanging="720"/>
        <w:rPr>
          <w:rFonts w:ascii="Arial" w:hAnsi="Arial" w:cs="Arial"/>
          <w:b/>
          <w:bCs/>
          <w:sz w:val="22"/>
        </w:rPr>
      </w:pPr>
      <w:r w:rsidRPr="004F7A07">
        <w:rPr>
          <w:rFonts w:ascii="Arial" w:hAnsi="Arial" w:cs="Arial"/>
          <w:b/>
          <w:bCs/>
          <w:sz w:val="22"/>
        </w:rPr>
        <w:t>CONCLUSION</w:t>
      </w:r>
    </w:p>
    <w:p w14:paraId="64F8BDBE" w14:textId="1AD5888A" w:rsidR="007E029D" w:rsidRDefault="00477445" w:rsidP="00477445">
      <w:pPr>
        <w:pStyle w:val="NormalWeb"/>
        <w:spacing w:line="360" w:lineRule="auto"/>
        <w:jc w:val="both"/>
        <w:rPr>
          <w:rFonts w:ascii="Arial" w:hAnsi="Arial" w:cs="Arial"/>
          <w:sz w:val="20"/>
          <w:szCs w:val="20"/>
        </w:rPr>
      </w:pPr>
      <w:r w:rsidRPr="004F7A07">
        <w:rPr>
          <w:rFonts w:ascii="Arial" w:hAnsi="Arial" w:cs="Arial"/>
          <w:sz w:val="20"/>
          <w:szCs w:val="20"/>
        </w:rPr>
        <w:t>This study highlights the</w:t>
      </w:r>
      <w:r w:rsidR="00C573C0" w:rsidRPr="004F7A07">
        <w:rPr>
          <w:rFonts w:ascii="Arial" w:hAnsi="Arial" w:cs="Arial"/>
          <w:sz w:val="20"/>
          <w:szCs w:val="20"/>
        </w:rPr>
        <w:t xml:space="preserve"> capability</w:t>
      </w:r>
      <w:r w:rsidRPr="004F7A07">
        <w:rPr>
          <w:rFonts w:ascii="Arial" w:hAnsi="Arial" w:cs="Arial"/>
          <w:sz w:val="20"/>
          <w:szCs w:val="20"/>
        </w:rPr>
        <w:t xml:space="preserve"> of activated carbon derived from </w:t>
      </w:r>
      <w:proofErr w:type="spellStart"/>
      <w:r w:rsidRPr="004F7A07">
        <w:rPr>
          <w:rFonts w:ascii="Arial" w:hAnsi="Arial" w:cs="Arial"/>
          <w:i/>
          <w:iCs/>
          <w:sz w:val="20"/>
          <w:szCs w:val="20"/>
        </w:rPr>
        <w:t>Chrysophyllum</w:t>
      </w:r>
      <w:proofErr w:type="spellEnd"/>
      <w:r w:rsidRPr="004F7A07">
        <w:rPr>
          <w:rFonts w:ascii="Arial" w:hAnsi="Arial" w:cs="Arial"/>
          <w:i/>
          <w:iCs/>
          <w:sz w:val="20"/>
          <w:szCs w:val="20"/>
        </w:rPr>
        <w:t xml:space="preserve"> </w:t>
      </w:r>
      <w:proofErr w:type="spellStart"/>
      <w:r w:rsidRPr="004F7A07">
        <w:rPr>
          <w:rFonts w:ascii="Arial" w:hAnsi="Arial" w:cs="Arial"/>
          <w:i/>
          <w:iCs/>
          <w:sz w:val="20"/>
          <w:szCs w:val="20"/>
        </w:rPr>
        <w:t>albidum</w:t>
      </w:r>
      <w:proofErr w:type="spellEnd"/>
      <w:r w:rsidRPr="004F7A07">
        <w:rPr>
          <w:rFonts w:ascii="Arial" w:hAnsi="Arial" w:cs="Arial"/>
          <w:i/>
          <w:iCs/>
          <w:sz w:val="20"/>
          <w:szCs w:val="20"/>
        </w:rPr>
        <w:t xml:space="preserve"> </w:t>
      </w:r>
      <w:r w:rsidRPr="004F7A07">
        <w:rPr>
          <w:rFonts w:ascii="Arial" w:hAnsi="Arial" w:cs="Arial"/>
          <w:sz w:val="20"/>
          <w:szCs w:val="20"/>
        </w:rPr>
        <w:t xml:space="preserve">seed shells (CASSAC) as an effective and eco-friendly adsorbent for removing Basic Red 9 (BR9) dye from aqueous solutions. With a surface area of 329.46 m²/g, CASSAC’s mesoporous structure </w:t>
      </w:r>
      <w:r w:rsidR="00C573C0" w:rsidRPr="004F7A07">
        <w:rPr>
          <w:rFonts w:ascii="Arial" w:hAnsi="Arial" w:cs="Arial"/>
          <w:sz w:val="20"/>
          <w:szCs w:val="20"/>
        </w:rPr>
        <w:t xml:space="preserve">that </w:t>
      </w:r>
      <w:r w:rsidRPr="004F7A07">
        <w:rPr>
          <w:rFonts w:ascii="Arial" w:hAnsi="Arial" w:cs="Arial"/>
          <w:sz w:val="20"/>
          <w:szCs w:val="20"/>
        </w:rPr>
        <w:t xml:space="preserve">enabled a 96% dye removal efficiency at pH 8. The adsorption process was </w:t>
      </w:r>
      <w:r w:rsidR="0070673A" w:rsidRPr="004F7A07">
        <w:rPr>
          <w:rFonts w:ascii="Arial" w:hAnsi="Arial" w:cs="Arial"/>
          <w:sz w:val="20"/>
          <w:szCs w:val="20"/>
        </w:rPr>
        <w:t>characterized</w:t>
      </w:r>
      <w:r w:rsidRPr="004F7A07">
        <w:rPr>
          <w:rFonts w:ascii="Arial" w:hAnsi="Arial" w:cs="Arial"/>
          <w:sz w:val="20"/>
          <w:szCs w:val="20"/>
        </w:rPr>
        <w:t xml:space="preserve"> by multilayer chemisorption, as supported by the Freundlich isotherm (R² = 0.9513) and the pseudo-second-order kinetic model (R² = 0.983). Thermodynamic analysis revealed a spontaneous and exothermic process, with Gibbs free energy values ranging from</w:t>
      </w:r>
      <w:r w:rsidR="0036662C" w:rsidRPr="004F7A07">
        <w:rPr>
          <w:rFonts w:ascii="Arial" w:hAnsi="Arial" w:cs="Arial"/>
          <w:sz w:val="20"/>
          <w:szCs w:val="20"/>
        </w:rPr>
        <w:t xml:space="preserve"> -</w:t>
      </w:r>
      <w:r w:rsidRPr="004F7A07">
        <w:rPr>
          <w:rFonts w:ascii="Arial" w:hAnsi="Arial" w:cs="Arial"/>
          <w:sz w:val="20"/>
          <w:szCs w:val="20"/>
        </w:rPr>
        <w:t>18.03 to -19.71 kJ/mol and an enthalpy of 24.99 kJ/mol. By converting agricultural waste into a cost-effective adsorbent, CASSAC mitigates</w:t>
      </w:r>
      <w:r w:rsidR="00362118" w:rsidRPr="004F7A07">
        <w:rPr>
          <w:rFonts w:ascii="Arial" w:hAnsi="Arial" w:cs="Arial"/>
          <w:sz w:val="20"/>
          <w:szCs w:val="20"/>
        </w:rPr>
        <w:t xml:space="preserve"> water</w:t>
      </w:r>
      <w:r w:rsidRPr="004F7A07">
        <w:rPr>
          <w:rFonts w:ascii="Arial" w:hAnsi="Arial" w:cs="Arial"/>
          <w:sz w:val="20"/>
          <w:szCs w:val="20"/>
        </w:rPr>
        <w:t xml:space="preserve"> pollution and supports a circular economy, aligning with the UN Sustainable Development Goals, specifically SDG 6 (Clean Water and Sanitation) and SDG 12 (Responsible Consumption and Production)</w:t>
      </w:r>
      <w:r w:rsidR="005B3A19" w:rsidRPr="004F7A07">
        <w:rPr>
          <w:rFonts w:ascii="Arial" w:hAnsi="Arial" w:cs="Arial"/>
          <w:sz w:val="20"/>
          <w:szCs w:val="20"/>
        </w:rPr>
        <w:t xml:space="preserve">. </w:t>
      </w:r>
      <w:r w:rsidR="007E029D" w:rsidRPr="004F7A07">
        <w:rPr>
          <w:rFonts w:ascii="Arial" w:hAnsi="Arial" w:cs="Arial"/>
          <w:sz w:val="20"/>
          <w:szCs w:val="20"/>
        </w:rPr>
        <w:t>These results pave the way for sustainable wastewater treatment, particularly for challenging textile dyes in areas with limited resources, and open doors for further research to enhance biomass-based adsorbents for broader environmental applications.</w:t>
      </w:r>
    </w:p>
    <w:p w14:paraId="1DC6C6EF" w14:textId="0DD781E3" w:rsidR="00C573C0" w:rsidRPr="00F43C9A" w:rsidRDefault="00F43C9A" w:rsidP="00C573C0">
      <w:pPr>
        <w:pStyle w:val="NormalWeb"/>
        <w:spacing w:line="360" w:lineRule="auto"/>
        <w:jc w:val="both"/>
        <w:rPr>
          <w:rFonts w:ascii="Arial" w:hAnsi="Arial" w:cs="Arial"/>
          <w:b/>
          <w:bCs/>
          <w:sz w:val="22"/>
          <w:szCs w:val="22"/>
        </w:rPr>
      </w:pPr>
      <w:bookmarkStart w:id="3" w:name="_GoBack"/>
      <w:bookmarkEnd w:id="3"/>
      <w:r w:rsidRPr="00F43C9A">
        <w:rPr>
          <w:rFonts w:ascii="Arial" w:hAnsi="Arial" w:cs="Arial"/>
          <w:b/>
          <w:bCs/>
          <w:sz w:val="22"/>
          <w:szCs w:val="22"/>
        </w:rPr>
        <w:t>COMPETING INTEREST</w:t>
      </w:r>
    </w:p>
    <w:p w14:paraId="79AD8D84" w14:textId="2F266343" w:rsidR="0099139E" w:rsidRDefault="00C573C0" w:rsidP="00F43C9A">
      <w:pPr>
        <w:spacing w:after="0" w:line="360" w:lineRule="auto"/>
        <w:jc w:val="both"/>
        <w:rPr>
          <w:rFonts w:ascii="Arial" w:eastAsia="Times New Roman" w:hAnsi="Arial" w:cs="Arial"/>
          <w:sz w:val="20"/>
          <w:szCs w:val="20"/>
        </w:rPr>
      </w:pPr>
      <w:r w:rsidRPr="0099139E">
        <w:rPr>
          <w:rFonts w:ascii="Arial" w:eastAsia="Times New Roman" w:hAnsi="Arial" w:cs="Arial"/>
          <w:sz w:val="20"/>
          <w:szCs w:val="20"/>
        </w:rPr>
        <w:t>The authors declare</w:t>
      </w:r>
      <w:r w:rsidR="00F43C9A">
        <w:rPr>
          <w:rFonts w:ascii="Arial" w:eastAsia="Times New Roman" w:hAnsi="Arial" w:cs="Arial"/>
          <w:sz w:val="20"/>
          <w:szCs w:val="20"/>
        </w:rPr>
        <w:t>d</w:t>
      </w:r>
      <w:r w:rsidRPr="0099139E">
        <w:rPr>
          <w:rFonts w:ascii="Arial" w:eastAsia="Times New Roman" w:hAnsi="Arial" w:cs="Arial"/>
          <w:sz w:val="20"/>
          <w:szCs w:val="20"/>
        </w:rPr>
        <w:t xml:space="preserve"> that there are no known financial conflicts of interest or personal relationships that could have impacted the research discussed in this paper.</w:t>
      </w:r>
    </w:p>
    <w:p w14:paraId="2F0B643F" w14:textId="77777777" w:rsidR="0099139E" w:rsidRPr="0099139E" w:rsidRDefault="0099139E" w:rsidP="00C573C0">
      <w:pPr>
        <w:spacing w:after="0" w:line="240" w:lineRule="auto"/>
        <w:jc w:val="both"/>
        <w:rPr>
          <w:rFonts w:ascii="Arial" w:eastAsia="Times New Roman" w:hAnsi="Arial" w:cs="Arial"/>
          <w:sz w:val="20"/>
          <w:szCs w:val="20"/>
        </w:rPr>
      </w:pPr>
    </w:p>
    <w:p w14:paraId="41D0AFA4" w14:textId="77777777" w:rsidR="00FC10C9" w:rsidRPr="0062211C" w:rsidRDefault="00FC10C9" w:rsidP="00FC10C9">
      <w:pPr>
        <w:pStyle w:val="NormalWeb"/>
        <w:spacing w:line="360" w:lineRule="auto"/>
        <w:jc w:val="both"/>
        <w:rPr>
          <w:rFonts w:ascii="Arial" w:hAnsi="Arial" w:cs="Arial"/>
          <w:b/>
          <w:bCs/>
          <w:sz w:val="20"/>
          <w:szCs w:val="20"/>
        </w:rPr>
      </w:pPr>
      <w:r w:rsidRPr="0062211C">
        <w:rPr>
          <w:rFonts w:ascii="Arial" w:hAnsi="Arial" w:cs="Arial"/>
          <w:b/>
          <w:bCs/>
          <w:sz w:val="20"/>
          <w:szCs w:val="20"/>
        </w:rPr>
        <w:t>REFERENCES</w:t>
      </w:r>
    </w:p>
    <w:p w14:paraId="7DEF0309" w14:textId="77777777" w:rsidR="00FC10C9" w:rsidRPr="0062211C" w:rsidRDefault="00FC10C9" w:rsidP="00FC10C9">
      <w:pPr>
        <w:pStyle w:val="EndNoteBibliography"/>
        <w:numPr>
          <w:ilvl w:val="0"/>
          <w:numId w:val="8"/>
        </w:numPr>
        <w:tabs>
          <w:tab w:val="left" w:pos="720"/>
          <w:tab w:val="left" w:pos="1440"/>
          <w:tab w:val="left" w:pos="2160"/>
          <w:tab w:val="left" w:pos="3016"/>
        </w:tabs>
        <w:spacing w:after="0" w:line="360" w:lineRule="auto"/>
        <w:rPr>
          <w:rFonts w:ascii="Arial" w:hAnsi="Arial" w:cs="Arial"/>
          <w:color w:val="222222"/>
          <w:sz w:val="20"/>
          <w:szCs w:val="20"/>
          <w:shd w:val="clear" w:color="auto" w:fill="FFFFFF"/>
        </w:rPr>
      </w:pPr>
      <w:r w:rsidRPr="0062211C">
        <w:rPr>
          <w:rFonts w:ascii="Arial" w:hAnsi="Arial" w:cs="Arial"/>
          <w:color w:val="222222"/>
          <w:sz w:val="20"/>
          <w:szCs w:val="20"/>
          <w:shd w:val="clear" w:color="auto" w:fill="FFFFFF"/>
        </w:rPr>
        <w:t>Karri, R.R., Gobinath, R. and Dehghani, M.H. eds., 2021. </w:t>
      </w:r>
      <w:r w:rsidRPr="0062211C">
        <w:rPr>
          <w:rFonts w:ascii="Arial" w:hAnsi="Arial" w:cs="Arial"/>
          <w:i/>
          <w:iCs/>
          <w:color w:val="222222"/>
          <w:sz w:val="20"/>
          <w:szCs w:val="20"/>
          <w:shd w:val="clear" w:color="auto" w:fill="FFFFFF"/>
        </w:rPr>
        <w:t>Soft computing techniques in solid waste and wastewater management</w:t>
      </w:r>
      <w:r w:rsidRPr="0062211C">
        <w:rPr>
          <w:rFonts w:ascii="Arial" w:hAnsi="Arial" w:cs="Arial"/>
          <w:color w:val="222222"/>
          <w:sz w:val="20"/>
          <w:szCs w:val="20"/>
          <w:shd w:val="clear" w:color="auto" w:fill="FFFFFF"/>
        </w:rPr>
        <w:t xml:space="preserve">. Elsevier. </w:t>
      </w:r>
      <w:r w:rsidRPr="0062211C">
        <w:rPr>
          <w:rFonts w:ascii="Arial" w:hAnsi="Arial" w:cs="Arial"/>
          <w:color w:val="232323"/>
          <w:sz w:val="20"/>
          <w:szCs w:val="20"/>
          <w:shd w:val="clear" w:color="auto" w:fill="FFFFFF"/>
        </w:rPr>
        <w:t>https://doi.org/10.1016/B978-0-12-824463-0.00001-X</w:t>
      </w:r>
    </w:p>
    <w:p w14:paraId="55547604" w14:textId="77777777" w:rsidR="00FC10C9" w:rsidRPr="0062211C" w:rsidRDefault="00FC10C9" w:rsidP="00FC10C9">
      <w:pPr>
        <w:pStyle w:val="EndNoteBibliography"/>
        <w:numPr>
          <w:ilvl w:val="0"/>
          <w:numId w:val="8"/>
        </w:numPr>
        <w:tabs>
          <w:tab w:val="left" w:pos="720"/>
          <w:tab w:val="left" w:pos="1440"/>
          <w:tab w:val="left" w:pos="2160"/>
          <w:tab w:val="left" w:pos="3016"/>
        </w:tabs>
        <w:spacing w:after="0" w:line="360" w:lineRule="auto"/>
        <w:rPr>
          <w:rFonts w:ascii="Arial" w:hAnsi="Arial" w:cs="Arial"/>
          <w:color w:val="222222"/>
          <w:sz w:val="20"/>
          <w:szCs w:val="20"/>
          <w:shd w:val="clear" w:color="auto" w:fill="FFFFFF"/>
        </w:rPr>
      </w:pPr>
      <w:r w:rsidRPr="0062211C">
        <w:rPr>
          <w:rFonts w:ascii="Arial" w:hAnsi="Arial" w:cs="Arial"/>
          <w:color w:val="222222"/>
          <w:sz w:val="20"/>
          <w:szCs w:val="20"/>
          <w:shd w:val="clear" w:color="auto" w:fill="FFFFFF"/>
        </w:rPr>
        <w:t>Dhruv Patel, D. and Bhatt, S., 2022. Environmental pollution, toxicity profile, and physico-chemical and biotechnological approaches for treatment of textile wastewater. </w:t>
      </w:r>
      <w:r w:rsidRPr="0062211C">
        <w:rPr>
          <w:rFonts w:ascii="Arial" w:hAnsi="Arial" w:cs="Arial"/>
          <w:i/>
          <w:iCs/>
          <w:color w:val="222222"/>
          <w:sz w:val="20"/>
          <w:szCs w:val="20"/>
          <w:shd w:val="clear" w:color="auto" w:fill="FFFFFF"/>
        </w:rPr>
        <w:t>Biotechnology and Genetic Engineering Reviews</w:t>
      </w:r>
      <w:r w:rsidRPr="0062211C">
        <w:rPr>
          <w:rFonts w:ascii="Arial" w:hAnsi="Arial" w:cs="Arial"/>
          <w:color w:val="222222"/>
          <w:sz w:val="20"/>
          <w:szCs w:val="20"/>
          <w:shd w:val="clear" w:color="auto" w:fill="FFFFFF"/>
        </w:rPr>
        <w:t>, </w:t>
      </w:r>
      <w:r w:rsidRPr="0062211C">
        <w:rPr>
          <w:rFonts w:ascii="Arial" w:hAnsi="Arial" w:cs="Arial"/>
          <w:i/>
          <w:iCs/>
          <w:color w:val="222222"/>
          <w:sz w:val="20"/>
          <w:szCs w:val="20"/>
          <w:shd w:val="clear" w:color="auto" w:fill="FFFFFF"/>
        </w:rPr>
        <w:t>38</w:t>
      </w:r>
      <w:r w:rsidRPr="0062211C">
        <w:rPr>
          <w:rFonts w:ascii="Arial" w:hAnsi="Arial" w:cs="Arial"/>
          <w:color w:val="222222"/>
          <w:sz w:val="20"/>
          <w:szCs w:val="20"/>
          <w:shd w:val="clear" w:color="auto" w:fill="FFFFFF"/>
        </w:rPr>
        <w:t xml:space="preserve">(1), pp.33-86. </w:t>
      </w:r>
      <w:r w:rsidRPr="0062211C">
        <w:rPr>
          <w:rFonts w:ascii="Arial" w:hAnsi="Arial" w:cs="Arial"/>
          <w:sz w:val="20"/>
          <w:szCs w:val="20"/>
        </w:rPr>
        <w:t>https://doi.org/10.1080/02648725.2022.2048434</w:t>
      </w:r>
    </w:p>
    <w:p w14:paraId="24405A23" w14:textId="77777777" w:rsidR="00FC10C9" w:rsidRPr="0062211C" w:rsidRDefault="00FC10C9" w:rsidP="00FC10C9">
      <w:pPr>
        <w:pStyle w:val="EndNoteBibliography"/>
        <w:numPr>
          <w:ilvl w:val="0"/>
          <w:numId w:val="8"/>
        </w:numPr>
        <w:tabs>
          <w:tab w:val="left" w:pos="720"/>
          <w:tab w:val="left" w:pos="1440"/>
          <w:tab w:val="left" w:pos="2160"/>
          <w:tab w:val="left" w:pos="3016"/>
        </w:tabs>
        <w:spacing w:after="0" w:line="360" w:lineRule="auto"/>
        <w:rPr>
          <w:rFonts w:ascii="Arial" w:hAnsi="Arial" w:cs="Arial"/>
          <w:color w:val="222222"/>
          <w:sz w:val="20"/>
          <w:szCs w:val="20"/>
          <w:shd w:val="clear" w:color="auto" w:fill="FFFFFF"/>
        </w:rPr>
      </w:pPr>
      <w:r w:rsidRPr="0062211C">
        <w:rPr>
          <w:rFonts w:ascii="Arial" w:hAnsi="Arial" w:cs="Arial"/>
          <w:color w:val="222222"/>
          <w:sz w:val="20"/>
          <w:szCs w:val="20"/>
          <w:shd w:val="clear" w:color="auto" w:fill="FFFFFF"/>
        </w:rPr>
        <w:lastRenderedPageBreak/>
        <w:t>Mani, S., Chowdhary, P. and Bharagava, R.N., 2018. Textile wastewater dyes: toxicity profile and treatment approaches. In </w:t>
      </w:r>
      <w:r w:rsidRPr="0062211C">
        <w:rPr>
          <w:rFonts w:ascii="Arial" w:hAnsi="Arial" w:cs="Arial"/>
          <w:i/>
          <w:iCs/>
          <w:color w:val="222222"/>
          <w:sz w:val="20"/>
          <w:szCs w:val="20"/>
          <w:shd w:val="clear" w:color="auto" w:fill="FFFFFF"/>
        </w:rPr>
        <w:t>Emerging and eco-friendly approaches for waste management</w:t>
      </w:r>
      <w:r w:rsidRPr="0062211C">
        <w:rPr>
          <w:rFonts w:ascii="Arial" w:hAnsi="Arial" w:cs="Arial"/>
          <w:color w:val="222222"/>
          <w:sz w:val="20"/>
          <w:szCs w:val="20"/>
          <w:shd w:val="clear" w:color="auto" w:fill="FFFFFF"/>
        </w:rPr>
        <w:t> (pp. 219-244). Singapore: Springer Singapore. https://doi.org/10.1007/978-981-10-8669-4_11</w:t>
      </w:r>
    </w:p>
    <w:p w14:paraId="53CEACA8" w14:textId="77777777" w:rsidR="00FC10C9" w:rsidRPr="0062211C" w:rsidRDefault="00FC10C9" w:rsidP="00FC10C9">
      <w:pPr>
        <w:pStyle w:val="EndNoteBibliography"/>
        <w:numPr>
          <w:ilvl w:val="0"/>
          <w:numId w:val="8"/>
        </w:numPr>
        <w:tabs>
          <w:tab w:val="left" w:pos="720"/>
          <w:tab w:val="left" w:pos="1440"/>
          <w:tab w:val="left" w:pos="2160"/>
          <w:tab w:val="left" w:pos="3016"/>
        </w:tabs>
        <w:spacing w:after="0" w:line="360" w:lineRule="auto"/>
        <w:rPr>
          <w:rFonts w:ascii="Arial" w:hAnsi="Arial" w:cs="Arial"/>
          <w:color w:val="222222"/>
          <w:sz w:val="20"/>
          <w:szCs w:val="20"/>
          <w:shd w:val="clear" w:color="auto" w:fill="FFFFFF"/>
        </w:rPr>
      </w:pPr>
      <w:r w:rsidRPr="0062211C">
        <w:rPr>
          <w:rFonts w:ascii="Arial" w:hAnsi="Arial" w:cs="Arial"/>
          <w:color w:val="222222"/>
          <w:sz w:val="20"/>
          <w:szCs w:val="20"/>
          <w:shd w:val="clear" w:color="auto" w:fill="FFFFFF"/>
        </w:rPr>
        <w:t>Vo, H.N., Go, A.W., Gunarto, C., Agapay, R.C., Quijote, K.L., Angkawijaya, A.E., Santoso, S.P. and Alivio, R.K.O., 2022. Removal of pararosaniline hydrochloride (basic red 9) from aqueous system with lignocellulose fraction of sugarcane bagasse as adsorbent. </w:t>
      </w:r>
      <w:r w:rsidRPr="0062211C">
        <w:rPr>
          <w:rFonts w:ascii="Arial" w:hAnsi="Arial" w:cs="Arial"/>
          <w:i/>
          <w:iCs/>
          <w:color w:val="222222"/>
          <w:sz w:val="20"/>
          <w:szCs w:val="20"/>
          <w:shd w:val="clear" w:color="auto" w:fill="FFFFFF"/>
        </w:rPr>
        <w:t>Industrial Crops and Products</w:t>
      </w:r>
      <w:r w:rsidRPr="0062211C">
        <w:rPr>
          <w:rFonts w:ascii="Arial" w:hAnsi="Arial" w:cs="Arial"/>
          <w:color w:val="222222"/>
          <w:sz w:val="20"/>
          <w:szCs w:val="20"/>
          <w:shd w:val="clear" w:color="auto" w:fill="FFFFFF"/>
        </w:rPr>
        <w:t>, </w:t>
      </w:r>
      <w:r w:rsidRPr="0062211C">
        <w:rPr>
          <w:rFonts w:ascii="Arial" w:hAnsi="Arial" w:cs="Arial"/>
          <w:i/>
          <w:iCs/>
          <w:color w:val="222222"/>
          <w:sz w:val="20"/>
          <w:szCs w:val="20"/>
          <w:shd w:val="clear" w:color="auto" w:fill="FFFFFF"/>
        </w:rPr>
        <w:t>188</w:t>
      </w:r>
      <w:r w:rsidRPr="0062211C">
        <w:rPr>
          <w:rFonts w:ascii="Arial" w:hAnsi="Arial" w:cs="Arial"/>
          <w:color w:val="222222"/>
          <w:sz w:val="20"/>
          <w:szCs w:val="20"/>
          <w:shd w:val="clear" w:color="auto" w:fill="FFFFFF"/>
        </w:rPr>
        <w:t>, p.115573. https://doi.org/10.1016/j.indcrop.2022.115573</w:t>
      </w:r>
    </w:p>
    <w:p w14:paraId="3AC28EDC" w14:textId="77777777" w:rsidR="00FC10C9" w:rsidRPr="0062211C" w:rsidRDefault="00FC10C9" w:rsidP="00FC10C9">
      <w:pPr>
        <w:pStyle w:val="EndNoteBibliography"/>
        <w:numPr>
          <w:ilvl w:val="0"/>
          <w:numId w:val="8"/>
        </w:numPr>
        <w:tabs>
          <w:tab w:val="left" w:pos="720"/>
          <w:tab w:val="left" w:pos="1440"/>
          <w:tab w:val="left" w:pos="2160"/>
          <w:tab w:val="left" w:pos="3016"/>
        </w:tabs>
        <w:spacing w:after="0" w:line="360" w:lineRule="auto"/>
        <w:rPr>
          <w:rFonts w:ascii="Arial" w:hAnsi="Arial" w:cs="Arial"/>
          <w:color w:val="222222"/>
          <w:sz w:val="20"/>
          <w:szCs w:val="20"/>
          <w:shd w:val="clear" w:color="auto" w:fill="FFFFFF"/>
        </w:rPr>
      </w:pPr>
      <w:r w:rsidRPr="0062211C">
        <w:rPr>
          <w:rFonts w:ascii="Arial" w:hAnsi="Arial" w:cs="Arial"/>
          <w:color w:val="222222"/>
          <w:sz w:val="20"/>
          <w:szCs w:val="20"/>
          <w:shd w:val="clear" w:color="auto" w:fill="FFFFFF"/>
        </w:rPr>
        <w:t>Kowalska, J. and Jeżewska, A., 2019. Determination of pararosaniline hydrochloride in workplace air. </w:t>
      </w:r>
      <w:r w:rsidRPr="0062211C">
        <w:rPr>
          <w:rFonts w:ascii="Arial" w:hAnsi="Arial" w:cs="Arial"/>
          <w:i/>
          <w:iCs/>
          <w:color w:val="222222"/>
          <w:sz w:val="20"/>
          <w:szCs w:val="20"/>
          <w:shd w:val="clear" w:color="auto" w:fill="FFFFFF"/>
        </w:rPr>
        <w:t>Environmental monitoring and assessment</w:t>
      </w:r>
      <w:r w:rsidRPr="0062211C">
        <w:rPr>
          <w:rFonts w:ascii="Arial" w:hAnsi="Arial" w:cs="Arial"/>
          <w:color w:val="222222"/>
          <w:sz w:val="20"/>
          <w:szCs w:val="20"/>
          <w:shd w:val="clear" w:color="auto" w:fill="FFFFFF"/>
        </w:rPr>
        <w:t>, </w:t>
      </w:r>
      <w:r w:rsidRPr="0062211C">
        <w:rPr>
          <w:rFonts w:ascii="Arial" w:hAnsi="Arial" w:cs="Arial"/>
          <w:i/>
          <w:iCs/>
          <w:color w:val="222222"/>
          <w:sz w:val="20"/>
          <w:szCs w:val="20"/>
          <w:shd w:val="clear" w:color="auto" w:fill="FFFFFF"/>
        </w:rPr>
        <w:t>191</w:t>
      </w:r>
      <w:r w:rsidRPr="0062211C">
        <w:rPr>
          <w:rFonts w:ascii="Arial" w:hAnsi="Arial" w:cs="Arial"/>
          <w:color w:val="222222"/>
          <w:sz w:val="20"/>
          <w:szCs w:val="20"/>
          <w:shd w:val="clear" w:color="auto" w:fill="FFFFFF"/>
        </w:rPr>
        <w:t>, pp.1-9.</w:t>
      </w:r>
    </w:p>
    <w:p w14:paraId="54EF61FE" w14:textId="77777777" w:rsidR="00FC10C9" w:rsidRPr="0062211C" w:rsidRDefault="00FC10C9" w:rsidP="00FC10C9">
      <w:pPr>
        <w:pStyle w:val="EndNoteBibliography"/>
        <w:numPr>
          <w:ilvl w:val="0"/>
          <w:numId w:val="8"/>
        </w:numPr>
        <w:tabs>
          <w:tab w:val="left" w:pos="720"/>
          <w:tab w:val="left" w:pos="1440"/>
          <w:tab w:val="left" w:pos="2160"/>
          <w:tab w:val="left" w:pos="3016"/>
        </w:tabs>
        <w:spacing w:after="0" w:line="360" w:lineRule="auto"/>
        <w:rPr>
          <w:rFonts w:ascii="Arial" w:hAnsi="Arial" w:cs="Arial"/>
          <w:color w:val="222222"/>
          <w:sz w:val="20"/>
          <w:szCs w:val="20"/>
          <w:shd w:val="clear" w:color="auto" w:fill="FFFFFF"/>
        </w:rPr>
      </w:pPr>
      <w:r w:rsidRPr="0062211C">
        <w:rPr>
          <w:rFonts w:ascii="Arial" w:hAnsi="Arial" w:cs="Arial"/>
          <w:color w:val="222222"/>
          <w:sz w:val="20"/>
          <w:szCs w:val="20"/>
          <w:shd w:val="clear" w:color="auto" w:fill="FFFFFF"/>
        </w:rPr>
        <w:t>Periyasamy, A.P., 2024. Recent advances in the remediation of textile-dye-containing wastewater: prioritising human health and sustainable wastewater treatment. </w:t>
      </w:r>
      <w:r w:rsidRPr="0062211C">
        <w:rPr>
          <w:rFonts w:ascii="Arial" w:hAnsi="Arial" w:cs="Arial"/>
          <w:i/>
          <w:iCs/>
          <w:color w:val="222222"/>
          <w:sz w:val="20"/>
          <w:szCs w:val="20"/>
          <w:shd w:val="clear" w:color="auto" w:fill="FFFFFF"/>
        </w:rPr>
        <w:t>Sustainability</w:t>
      </w:r>
      <w:r w:rsidRPr="0062211C">
        <w:rPr>
          <w:rFonts w:ascii="Arial" w:hAnsi="Arial" w:cs="Arial"/>
          <w:color w:val="222222"/>
          <w:sz w:val="20"/>
          <w:szCs w:val="20"/>
          <w:shd w:val="clear" w:color="auto" w:fill="FFFFFF"/>
        </w:rPr>
        <w:t>, </w:t>
      </w:r>
      <w:r w:rsidRPr="0062211C">
        <w:rPr>
          <w:rFonts w:ascii="Arial" w:hAnsi="Arial" w:cs="Arial"/>
          <w:i/>
          <w:iCs/>
          <w:color w:val="222222"/>
          <w:sz w:val="20"/>
          <w:szCs w:val="20"/>
          <w:shd w:val="clear" w:color="auto" w:fill="FFFFFF"/>
        </w:rPr>
        <w:t>16</w:t>
      </w:r>
      <w:r w:rsidRPr="0062211C">
        <w:rPr>
          <w:rFonts w:ascii="Arial" w:hAnsi="Arial" w:cs="Arial"/>
          <w:color w:val="222222"/>
          <w:sz w:val="20"/>
          <w:szCs w:val="20"/>
          <w:shd w:val="clear" w:color="auto" w:fill="FFFFFF"/>
        </w:rPr>
        <w:t>(2), p.495. https://doi.org/10.3390/su16020495</w:t>
      </w:r>
    </w:p>
    <w:p w14:paraId="7E8F1F77" w14:textId="77777777" w:rsidR="00FC10C9" w:rsidRPr="0062211C" w:rsidRDefault="00FC10C9" w:rsidP="00FC10C9">
      <w:pPr>
        <w:pStyle w:val="EndNoteBibliography"/>
        <w:numPr>
          <w:ilvl w:val="0"/>
          <w:numId w:val="8"/>
        </w:numPr>
        <w:tabs>
          <w:tab w:val="left" w:pos="720"/>
          <w:tab w:val="left" w:pos="1440"/>
          <w:tab w:val="left" w:pos="2160"/>
          <w:tab w:val="left" w:pos="3016"/>
        </w:tabs>
        <w:spacing w:after="0" w:line="360" w:lineRule="auto"/>
        <w:rPr>
          <w:rFonts w:ascii="Arial" w:hAnsi="Arial" w:cs="Arial"/>
          <w:color w:val="222222"/>
          <w:sz w:val="20"/>
          <w:szCs w:val="20"/>
          <w:shd w:val="clear" w:color="auto" w:fill="FFFFFF"/>
        </w:rPr>
      </w:pPr>
      <w:r w:rsidRPr="0062211C">
        <w:rPr>
          <w:rFonts w:ascii="Arial" w:hAnsi="Arial" w:cs="Arial"/>
          <w:color w:val="222222"/>
          <w:sz w:val="20"/>
          <w:szCs w:val="20"/>
          <w:shd w:val="clear" w:color="auto" w:fill="FFFFFF"/>
        </w:rPr>
        <w:t>Gungor, A.A., Nadaroglu, H. and Celebi, N., 2014. Fenton process for basic red 9 degradation: immobilised apolaccase on a nanomagnetite system. </w:t>
      </w:r>
      <w:r w:rsidRPr="0062211C">
        <w:rPr>
          <w:rFonts w:ascii="Arial" w:hAnsi="Arial" w:cs="Arial"/>
          <w:i/>
          <w:iCs/>
          <w:color w:val="222222"/>
          <w:sz w:val="20"/>
          <w:szCs w:val="20"/>
          <w:shd w:val="clear" w:color="auto" w:fill="FFFFFF"/>
        </w:rPr>
        <w:t>Environmental and Experimental Biology</w:t>
      </w:r>
      <w:r w:rsidRPr="0062211C">
        <w:rPr>
          <w:rFonts w:ascii="Arial" w:hAnsi="Arial" w:cs="Arial"/>
          <w:color w:val="222222"/>
          <w:sz w:val="20"/>
          <w:szCs w:val="20"/>
          <w:shd w:val="clear" w:color="auto" w:fill="FFFFFF"/>
        </w:rPr>
        <w:t>, </w:t>
      </w:r>
      <w:r w:rsidRPr="0062211C">
        <w:rPr>
          <w:rFonts w:ascii="Arial" w:hAnsi="Arial" w:cs="Arial"/>
          <w:i/>
          <w:iCs/>
          <w:color w:val="222222"/>
          <w:sz w:val="20"/>
          <w:szCs w:val="20"/>
          <w:shd w:val="clear" w:color="auto" w:fill="FFFFFF"/>
        </w:rPr>
        <w:t>12</w:t>
      </w:r>
      <w:r w:rsidRPr="0062211C">
        <w:rPr>
          <w:rFonts w:ascii="Arial" w:hAnsi="Arial" w:cs="Arial"/>
          <w:color w:val="222222"/>
          <w:sz w:val="20"/>
          <w:szCs w:val="20"/>
          <w:shd w:val="clear" w:color="auto" w:fill="FFFFFF"/>
        </w:rPr>
        <w:t>, pp.121-129.</w:t>
      </w:r>
    </w:p>
    <w:p w14:paraId="53B72266" w14:textId="77777777" w:rsidR="00FC10C9" w:rsidRPr="0062211C" w:rsidRDefault="00FC10C9" w:rsidP="00FC10C9">
      <w:pPr>
        <w:pStyle w:val="EndNoteBibliography"/>
        <w:numPr>
          <w:ilvl w:val="0"/>
          <w:numId w:val="8"/>
        </w:numPr>
        <w:tabs>
          <w:tab w:val="left" w:pos="720"/>
          <w:tab w:val="left" w:pos="1440"/>
          <w:tab w:val="left" w:pos="2160"/>
          <w:tab w:val="left" w:pos="3016"/>
        </w:tabs>
        <w:spacing w:after="0" w:line="360" w:lineRule="auto"/>
        <w:rPr>
          <w:rFonts w:ascii="Arial" w:hAnsi="Arial" w:cs="Arial"/>
          <w:color w:val="222222"/>
          <w:sz w:val="20"/>
          <w:szCs w:val="20"/>
          <w:shd w:val="clear" w:color="auto" w:fill="FFFFFF"/>
        </w:rPr>
      </w:pPr>
      <w:r w:rsidRPr="0062211C">
        <w:rPr>
          <w:rFonts w:ascii="Arial" w:hAnsi="Arial" w:cs="Arial"/>
          <w:color w:val="222222"/>
          <w:sz w:val="20"/>
          <w:szCs w:val="20"/>
          <w:shd w:val="clear" w:color="auto" w:fill="FFFFFF"/>
        </w:rPr>
        <w:t>Khan, M.D., Singh, A., Khan, M.Z., Tabraiz, S. and Sheikh, J., 2023. Current perspectives, recent advancements, and efficiencies of various dye-containing wastewater treatment technologies. </w:t>
      </w:r>
      <w:r w:rsidRPr="0062211C">
        <w:rPr>
          <w:rFonts w:ascii="Arial" w:hAnsi="Arial" w:cs="Arial"/>
          <w:i/>
          <w:iCs/>
          <w:color w:val="222222"/>
          <w:sz w:val="20"/>
          <w:szCs w:val="20"/>
          <w:shd w:val="clear" w:color="auto" w:fill="FFFFFF"/>
        </w:rPr>
        <w:t>Journal of Water Process Engineering</w:t>
      </w:r>
      <w:r w:rsidRPr="0062211C">
        <w:rPr>
          <w:rFonts w:ascii="Arial" w:hAnsi="Arial" w:cs="Arial"/>
          <w:color w:val="222222"/>
          <w:sz w:val="20"/>
          <w:szCs w:val="20"/>
          <w:shd w:val="clear" w:color="auto" w:fill="FFFFFF"/>
        </w:rPr>
        <w:t>, </w:t>
      </w:r>
      <w:r w:rsidRPr="0062211C">
        <w:rPr>
          <w:rFonts w:ascii="Arial" w:hAnsi="Arial" w:cs="Arial"/>
          <w:i/>
          <w:iCs/>
          <w:color w:val="222222"/>
          <w:sz w:val="20"/>
          <w:szCs w:val="20"/>
          <w:shd w:val="clear" w:color="auto" w:fill="FFFFFF"/>
        </w:rPr>
        <w:t>53</w:t>
      </w:r>
      <w:r w:rsidRPr="0062211C">
        <w:rPr>
          <w:rFonts w:ascii="Arial" w:hAnsi="Arial" w:cs="Arial"/>
          <w:color w:val="222222"/>
          <w:sz w:val="20"/>
          <w:szCs w:val="20"/>
          <w:shd w:val="clear" w:color="auto" w:fill="FFFFFF"/>
        </w:rPr>
        <w:t>, p.103579. https://doi.org/10.1016/j.jwpe.2023.103579</w:t>
      </w:r>
    </w:p>
    <w:p w14:paraId="33AF7ACC" w14:textId="77777777" w:rsidR="00FC10C9" w:rsidRPr="0062211C" w:rsidRDefault="00FC10C9" w:rsidP="00FC10C9">
      <w:pPr>
        <w:pStyle w:val="EndNoteBibliography"/>
        <w:numPr>
          <w:ilvl w:val="0"/>
          <w:numId w:val="8"/>
        </w:numPr>
        <w:tabs>
          <w:tab w:val="left" w:pos="720"/>
          <w:tab w:val="left" w:pos="1440"/>
          <w:tab w:val="left" w:pos="2160"/>
          <w:tab w:val="left" w:pos="3016"/>
        </w:tabs>
        <w:spacing w:after="0" w:line="360" w:lineRule="auto"/>
        <w:rPr>
          <w:rFonts w:ascii="Arial" w:hAnsi="Arial" w:cs="Arial"/>
          <w:color w:val="222222"/>
          <w:sz w:val="20"/>
          <w:szCs w:val="20"/>
          <w:shd w:val="clear" w:color="auto" w:fill="FFFFFF"/>
        </w:rPr>
      </w:pPr>
      <w:r w:rsidRPr="0062211C">
        <w:rPr>
          <w:rFonts w:ascii="Arial" w:hAnsi="Arial" w:cs="Arial"/>
          <w:color w:val="222222"/>
          <w:sz w:val="20"/>
          <w:szCs w:val="20"/>
          <w:shd w:val="clear" w:color="auto" w:fill="FFFFFF"/>
        </w:rPr>
        <w:t>Sathya, K., Nagarajan, K., Carlin Geor Malar, G., Rajalakshmi, S. and Raja Lakshmi, P., 2022. A comprehensive review on comparison among effluent treatment methods and modern methods of treatment of industrial wastewater effluent from different sources. </w:t>
      </w:r>
      <w:r w:rsidRPr="0062211C">
        <w:rPr>
          <w:rFonts w:ascii="Arial" w:hAnsi="Arial" w:cs="Arial"/>
          <w:i/>
          <w:iCs/>
          <w:color w:val="222222"/>
          <w:sz w:val="20"/>
          <w:szCs w:val="20"/>
          <w:shd w:val="clear" w:color="auto" w:fill="FFFFFF"/>
        </w:rPr>
        <w:t>Applied Water Science</w:t>
      </w:r>
      <w:r w:rsidRPr="0062211C">
        <w:rPr>
          <w:rFonts w:ascii="Arial" w:hAnsi="Arial" w:cs="Arial"/>
          <w:color w:val="222222"/>
          <w:sz w:val="20"/>
          <w:szCs w:val="20"/>
          <w:shd w:val="clear" w:color="auto" w:fill="FFFFFF"/>
        </w:rPr>
        <w:t>, </w:t>
      </w:r>
      <w:r w:rsidRPr="0062211C">
        <w:rPr>
          <w:rFonts w:ascii="Arial" w:hAnsi="Arial" w:cs="Arial"/>
          <w:i/>
          <w:iCs/>
          <w:color w:val="222222"/>
          <w:sz w:val="20"/>
          <w:szCs w:val="20"/>
          <w:shd w:val="clear" w:color="auto" w:fill="FFFFFF"/>
        </w:rPr>
        <w:t>12</w:t>
      </w:r>
      <w:r w:rsidRPr="0062211C">
        <w:rPr>
          <w:rFonts w:ascii="Arial" w:hAnsi="Arial" w:cs="Arial"/>
          <w:color w:val="222222"/>
          <w:sz w:val="20"/>
          <w:szCs w:val="20"/>
          <w:shd w:val="clear" w:color="auto" w:fill="FFFFFF"/>
        </w:rPr>
        <w:t>(4), p.70. https://doi.org/10.1007/s13201-022-01594-7</w:t>
      </w:r>
    </w:p>
    <w:p w14:paraId="6E06B27B" w14:textId="77777777" w:rsidR="00FC10C9" w:rsidRPr="0062211C" w:rsidRDefault="00FC10C9" w:rsidP="00FC10C9">
      <w:pPr>
        <w:pStyle w:val="EndNoteBibliography"/>
        <w:numPr>
          <w:ilvl w:val="0"/>
          <w:numId w:val="8"/>
        </w:numPr>
        <w:tabs>
          <w:tab w:val="left" w:pos="720"/>
          <w:tab w:val="left" w:pos="1440"/>
          <w:tab w:val="left" w:pos="2160"/>
          <w:tab w:val="left" w:pos="3016"/>
        </w:tabs>
        <w:spacing w:after="0" w:line="360" w:lineRule="auto"/>
        <w:rPr>
          <w:rFonts w:ascii="Arial" w:hAnsi="Arial" w:cs="Arial"/>
          <w:color w:val="222222"/>
          <w:sz w:val="20"/>
          <w:szCs w:val="20"/>
          <w:shd w:val="clear" w:color="auto" w:fill="FFFFFF"/>
        </w:rPr>
      </w:pPr>
      <w:r w:rsidRPr="0062211C">
        <w:rPr>
          <w:rFonts w:ascii="Arial" w:hAnsi="Arial" w:cs="Arial"/>
          <w:color w:val="222222"/>
          <w:sz w:val="20"/>
          <w:szCs w:val="20"/>
          <w:shd w:val="clear" w:color="auto" w:fill="FFFFFF"/>
        </w:rPr>
        <w:t>Kusumlata, Ambade, B., Kumar, A. and Gautam, S., 2024. Sustainable solutions: reviewing the future of textile dye contaminant removal with emerging biological treatments. </w:t>
      </w:r>
      <w:r w:rsidRPr="0062211C">
        <w:rPr>
          <w:rFonts w:ascii="Arial" w:hAnsi="Arial" w:cs="Arial"/>
          <w:i/>
          <w:iCs/>
          <w:color w:val="222222"/>
          <w:sz w:val="20"/>
          <w:szCs w:val="20"/>
          <w:shd w:val="clear" w:color="auto" w:fill="FFFFFF"/>
        </w:rPr>
        <w:t>Limnological Review</w:t>
      </w:r>
      <w:r w:rsidRPr="0062211C">
        <w:rPr>
          <w:rFonts w:ascii="Arial" w:hAnsi="Arial" w:cs="Arial"/>
          <w:color w:val="222222"/>
          <w:sz w:val="20"/>
          <w:szCs w:val="20"/>
          <w:shd w:val="clear" w:color="auto" w:fill="FFFFFF"/>
        </w:rPr>
        <w:t>, </w:t>
      </w:r>
      <w:r w:rsidRPr="0062211C">
        <w:rPr>
          <w:rFonts w:ascii="Arial" w:hAnsi="Arial" w:cs="Arial"/>
          <w:i/>
          <w:iCs/>
          <w:color w:val="222222"/>
          <w:sz w:val="20"/>
          <w:szCs w:val="20"/>
          <w:shd w:val="clear" w:color="auto" w:fill="FFFFFF"/>
        </w:rPr>
        <w:t>24</w:t>
      </w:r>
      <w:r w:rsidRPr="0062211C">
        <w:rPr>
          <w:rFonts w:ascii="Arial" w:hAnsi="Arial" w:cs="Arial"/>
          <w:color w:val="222222"/>
          <w:sz w:val="20"/>
          <w:szCs w:val="20"/>
          <w:shd w:val="clear" w:color="auto" w:fill="FFFFFF"/>
        </w:rPr>
        <w:t>(2), pp.126-149. https://doi.org/10.3390/limnolrev24020007</w:t>
      </w:r>
    </w:p>
    <w:p w14:paraId="11FA18BD" w14:textId="77777777" w:rsidR="00FC10C9" w:rsidRPr="0062211C" w:rsidRDefault="00FC10C9" w:rsidP="00FC10C9">
      <w:pPr>
        <w:pStyle w:val="EndNoteBibliography"/>
        <w:numPr>
          <w:ilvl w:val="0"/>
          <w:numId w:val="8"/>
        </w:numPr>
        <w:tabs>
          <w:tab w:val="left" w:pos="720"/>
          <w:tab w:val="left" w:pos="1440"/>
          <w:tab w:val="left" w:pos="2160"/>
          <w:tab w:val="left" w:pos="3016"/>
        </w:tabs>
        <w:spacing w:after="0" w:line="360" w:lineRule="auto"/>
        <w:rPr>
          <w:rFonts w:ascii="Arial" w:hAnsi="Arial" w:cs="Arial"/>
          <w:color w:val="222222"/>
          <w:sz w:val="20"/>
          <w:szCs w:val="20"/>
          <w:shd w:val="clear" w:color="auto" w:fill="FFFFFF"/>
        </w:rPr>
      </w:pPr>
      <w:r w:rsidRPr="0062211C">
        <w:rPr>
          <w:rFonts w:ascii="Arial" w:hAnsi="Arial" w:cs="Arial"/>
          <w:color w:val="222222"/>
          <w:sz w:val="20"/>
          <w:szCs w:val="20"/>
          <w:shd w:val="clear" w:color="auto" w:fill="FFFFFF"/>
        </w:rPr>
        <w:t>Alaqarbeh, M., 2021. Adsorption phenomena: definition, mechanisms, and adsorption types: short review. </w:t>
      </w:r>
      <w:r w:rsidRPr="0062211C">
        <w:rPr>
          <w:rFonts w:ascii="Arial" w:hAnsi="Arial" w:cs="Arial"/>
          <w:i/>
          <w:iCs/>
          <w:color w:val="222222"/>
          <w:sz w:val="20"/>
          <w:szCs w:val="20"/>
          <w:shd w:val="clear" w:color="auto" w:fill="FFFFFF"/>
        </w:rPr>
        <w:t>RHAZES: Green and Applied Chemistry</w:t>
      </w:r>
      <w:r w:rsidRPr="0062211C">
        <w:rPr>
          <w:rFonts w:ascii="Arial" w:hAnsi="Arial" w:cs="Arial"/>
          <w:color w:val="222222"/>
          <w:sz w:val="20"/>
          <w:szCs w:val="20"/>
          <w:shd w:val="clear" w:color="auto" w:fill="FFFFFF"/>
        </w:rPr>
        <w:t>, </w:t>
      </w:r>
      <w:r w:rsidRPr="0062211C">
        <w:rPr>
          <w:rFonts w:ascii="Arial" w:hAnsi="Arial" w:cs="Arial"/>
          <w:i/>
          <w:iCs/>
          <w:color w:val="222222"/>
          <w:sz w:val="20"/>
          <w:szCs w:val="20"/>
          <w:shd w:val="clear" w:color="auto" w:fill="FFFFFF"/>
        </w:rPr>
        <w:t>13</w:t>
      </w:r>
      <w:r w:rsidRPr="0062211C">
        <w:rPr>
          <w:rFonts w:ascii="Arial" w:hAnsi="Arial" w:cs="Arial"/>
          <w:color w:val="222222"/>
          <w:sz w:val="20"/>
          <w:szCs w:val="20"/>
          <w:shd w:val="clear" w:color="auto" w:fill="FFFFFF"/>
        </w:rPr>
        <w:t>, pp.43-51. https://doi.org/10.48419/IMIST.PRSM/rhazes-v13.28283</w:t>
      </w:r>
    </w:p>
    <w:p w14:paraId="4293CE78" w14:textId="77777777" w:rsidR="00FC10C9" w:rsidRPr="0062211C" w:rsidRDefault="00FC10C9" w:rsidP="00FC10C9">
      <w:pPr>
        <w:pStyle w:val="EndNoteBibliography"/>
        <w:numPr>
          <w:ilvl w:val="0"/>
          <w:numId w:val="8"/>
        </w:numPr>
        <w:tabs>
          <w:tab w:val="left" w:pos="720"/>
          <w:tab w:val="left" w:pos="1440"/>
          <w:tab w:val="left" w:pos="2160"/>
          <w:tab w:val="left" w:pos="3016"/>
        </w:tabs>
        <w:spacing w:after="0" w:line="360" w:lineRule="auto"/>
        <w:rPr>
          <w:rFonts w:ascii="Arial" w:hAnsi="Arial" w:cs="Arial"/>
          <w:color w:val="222222"/>
          <w:sz w:val="20"/>
          <w:szCs w:val="20"/>
          <w:shd w:val="clear" w:color="auto" w:fill="FFFFFF"/>
        </w:rPr>
      </w:pPr>
      <w:r w:rsidRPr="0062211C">
        <w:rPr>
          <w:rFonts w:ascii="Arial" w:hAnsi="Arial" w:cs="Arial"/>
          <w:color w:val="222222"/>
          <w:sz w:val="20"/>
          <w:szCs w:val="20"/>
          <w:shd w:val="clear" w:color="auto" w:fill="FFFFFF"/>
        </w:rPr>
        <w:t>Yang, X., Wan, Y., Zheng, Y., He, F., Yu, Z., Huang, J., Wang, H., Ok, Y.S., Jiang, Y. and Gao, B., 2019. Surface functional groups of carbon-based adsorbents and their roles in the removal of heavy metals from aqueous solutions: a critical review. </w:t>
      </w:r>
      <w:r w:rsidRPr="0062211C">
        <w:rPr>
          <w:rFonts w:ascii="Arial" w:hAnsi="Arial" w:cs="Arial"/>
          <w:i/>
          <w:iCs/>
          <w:color w:val="222222"/>
          <w:sz w:val="20"/>
          <w:szCs w:val="20"/>
          <w:shd w:val="clear" w:color="auto" w:fill="FFFFFF"/>
        </w:rPr>
        <w:t>Chemical Engineering Journal</w:t>
      </w:r>
      <w:r w:rsidRPr="0062211C">
        <w:rPr>
          <w:rFonts w:ascii="Arial" w:hAnsi="Arial" w:cs="Arial"/>
          <w:color w:val="222222"/>
          <w:sz w:val="20"/>
          <w:szCs w:val="20"/>
          <w:shd w:val="clear" w:color="auto" w:fill="FFFFFF"/>
        </w:rPr>
        <w:t>, </w:t>
      </w:r>
      <w:r w:rsidRPr="0062211C">
        <w:rPr>
          <w:rFonts w:ascii="Arial" w:hAnsi="Arial" w:cs="Arial"/>
          <w:i/>
          <w:iCs/>
          <w:color w:val="222222"/>
          <w:sz w:val="20"/>
          <w:szCs w:val="20"/>
          <w:shd w:val="clear" w:color="auto" w:fill="FFFFFF"/>
        </w:rPr>
        <w:t>366</w:t>
      </w:r>
      <w:r w:rsidRPr="0062211C">
        <w:rPr>
          <w:rFonts w:ascii="Arial" w:hAnsi="Arial" w:cs="Arial"/>
          <w:color w:val="222222"/>
          <w:sz w:val="20"/>
          <w:szCs w:val="20"/>
          <w:shd w:val="clear" w:color="auto" w:fill="FFFFFF"/>
        </w:rPr>
        <w:t>, pp.608-621. https://doi.org/10.1016/j.cej.2019.02.119</w:t>
      </w:r>
    </w:p>
    <w:p w14:paraId="3B64BA32" w14:textId="77777777" w:rsidR="00FC10C9" w:rsidRPr="0062211C" w:rsidRDefault="00FC10C9" w:rsidP="00FC10C9">
      <w:pPr>
        <w:pStyle w:val="EndNoteBibliography"/>
        <w:numPr>
          <w:ilvl w:val="0"/>
          <w:numId w:val="8"/>
        </w:numPr>
        <w:tabs>
          <w:tab w:val="left" w:pos="720"/>
          <w:tab w:val="left" w:pos="1440"/>
          <w:tab w:val="left" w:pos="2160"/>
          <w:tab w:val="left" w:pos="3016"/>
        </w:tabs>
        <w:spacing w:after="0" w:line="360" w:lineRule="auto"/>
        <w:rPr>
          <w:rFonts w:ascii="Arial" w:hAnsi="Arial" w:cs="Arial"/>
          <w:color w:val="222222"/>
          <w:sz w:val="20"/>
          <w:szCs w:val="20"/>
          <w:shd w:val="clear" w:color="auto" w:fill="FFFFFF"/>
        </w:rPr>
      </w:pPr>
      <w:r w:rsidRPr="0062211C">
        <w:rPr>
          <w:rFonts w:ascii="Arial" w:hAnsi="Arial" w:cs="Arial"/>
          <w:color w:val="222222"/>
          <w:sz w:val="20"/>
          <w:szCs w:val="20"/>
          <w:shd w:val="clear" w:color="auto" w:fill="FFFFFF"/>
        </w:rPr>
        <w:t>Tarikuzzaman, M., 2023. A review on activated carbon: Synthesis, properties, and applications. </w:t>
      </w:r>
      <w:r w:rsidRPr="0062211C">
        <w:rPr>
          <w:rFonts w:ascii="Arial" w:hAnsi="Arial" w:cs="Arial"/>
          <w:i/>
          <w:iCs/>
          <w:color w:val="222222"/>
          <w:sz w:val="20"/>
          <w:szCs w:val="20"/>
          <w:shd w:val="clear" w:color="auto" w:fill="FFFFFF"/>
        </w:rPr>
        <w:t>European Journal of Advances in Engineering and Technology</w:t>
      </w:r>
      <w:r w:rsidRPr="0062211C">
        <w:rPr>
          <w:rFonts w:ascii="Arial" w:hAnsi="Arial" w:cs="Arial"/>
          <w:color w:val="222222"/>
          <w:sz w:val="20"/>
          <w:szCs w:val="20"/>
          <w:shd w:val="clear" w:color="auto" w:fill="FFFFFF"/>
        </w:rPr>
        <w:t>, </w:t>
      </w:r>
      <w:r w:rsidRPr="0062211C">
        <w:rPr>
          <w:rFonts w:ascii="Arial" w:hAnsi="Arial" w:cs="Arial"/>
          <w:i/>
          <w:iCs/>
          <w:color w:val="222222"/>
          <w:sz w:val="20"/>
          <w:szCs w:val="20"/>
          <w:shd w:val="clear" w:color="auto" w:fill="FFFFFF"/>
        </w:rPr>
        <w:t>10</w:t>
      </w:r>
      <w:r w:rsidRPr="0062211C">
        <w:rPr>
          <w:rFonts w:ascii="Arial" w:hAnsi="Arial" w:cs="Arial"/>
          <w:color w:val="222222"/>
          <w:sz w:val="20"/>
          <w:szCs w:val="20"/>
          <w:shd w:val="clear" w:color="auto" w:fill="FFFFFF"/>
        </w:rPr>
        <w:t>(1), pp.114-123.</w:t>
      </w:r>
    </w:p>
    <w:p w14:paraId="2247D985" w14:textId="77777777" w:rsidR="00FC10C9" w:rsidRPr="0062211C" w:rsidRDefault="00FC10C9" w:rsidP="00FC10C9">
      <w:pPr>
        <w:pStyle w:val="EndNoteBibliography"/>
        <w:numPr>
          <w:ilvl w:val="0"/>
          <w:numId w:val="8"/>
        </w:numPr>
        <w:tabs>
          <w:tab w:val="left" w:pos="720"/>
        </w:tabs>
        <w:spacing w:after="0" w:line="360" w:lineRule="auto"/>
        <w:rPr>
          <w:rFonts w:ascii="Arial" w:hAnsi="Arial" w:cs="Arial"/>
          <w:sz w:val="20"/>
          <w:szCs w:val="20"/>
        </w:rPr>
      </w:pPr>
      <w:bookmarkStart w:id="4" w:name="_ENREF_71"/>
      <w:r w:rsidRPr="0062211C">
        <w:rPr>
          <w:rFonts w:ascii="Arial" w:hAnsi="Arial" w:cs="Arial"/>
          <w:sz w:val="20"/>
          <w:szCs w:val="20"/>
        </w:rPr>
        <w:lastRenderedPageBreak/>
        <w:t>Ukanwa, K. S., K. Patchigolla, R. Sakrabani, E. Anthony and S. Mandavgane (2019). "A review of chemicals to produce activated carbon from agricultural waste biomass." Sustainability 11(22): 62-74.</w:t>
      </w:r>
      <w:bookmarkEnd w:id="4"/>
      <w:r w:rsidRPr="0062211C">
        <w:rPr>
          <w:rFonts w:ascii="Arial" w:hAnsi="Arial" w:cs="Arial"/>
          <w:sz w:val="20"/>
          <w:szCs w:val="20"/>
        </w:rPr>
        <w:t xml:space="preserve"> https://doi.org/10.3390/su11226204</w:t>
      </w:r>
    </w:p>
    <w:p w14:paraId="3970967D" w14:textId="77777777" w:rsidR="00FC10C9" w:rsidRPr="0062211C" w:rsidRDefault="00FC10C9" w:rsidP="00FC10C9">
      <w:pPr>
        <w:pStyle w:val="EndNoteBibliography"/>
        <w:numPr>
          <w:ilvl w:val="0"/>
          <w:numId w:val="8"/>
        </w:numPr>
        <w:tabs>
          <w:tab w:val="left" w:pos="720"/>
          <w:tab w:val="left" w:pos="1440"/>
          <w:tab w:val="left" w:pos="2160"/>
          <w:tab w:val="left" w:pos="3016"/>
        </w:tabs>
        <w:spacing w:after="0" w:line="360" w:lineRule="auto"/>
        <w:rPr>
          <w:rFonts w:ascii="Arial" w:hAnsi="Arial" w:cs="Arial"/>
          <w:sz w:val="20"/>
          <w:szCs w:val="20"/>
        </w:rPr>
      </w:pPr>
      <w:r w:rsidRPr="0062211C">
        <w:rPr>
          <w:rFonts w:ascii="Arial" w:hAnsi="Arial" w:cs="Arial"/>
          <w:color w:val="222222"/>
          <w:sz w:val="20"/>
          <w:szCs w:val="20"/>
          <w:shd w:val="clear" w:color="auto" w:fill="FFFFFF"/>
        </w:rPr>
        <w:t>Yahya, M.A., Al-Qodah, Z. and Ngah, C.Z., 2015. Agricultural bio-waste materials as potential sustainable precursors used for activated carbon production: A review. </w:t>
      </w:r>
      <w:r w:rsidRPr="0062211C">
        <w:rPr>
          <w:rFonts w:ascii="Arial" w:hAnsi="Arial" w:cs="Arial"/>
          <w:i/>
          <w:iCs/>
          <w:color w:val="222222"/>
          <w:sz w:val="20"/>
          <w:szCs w:val="20"/>
          <w:shd w:val="clear" w:color="auto" w:fill="FFFFFF"/>
        </w:rPr>
        <w:t>Renewable and sustainable energy reviews</w:t>
      </w:r>
      <w:r w:rsidRPr="0062211C">
        <w:rPr>
          <w:rFonts w:ascii="Arial" w:hAnsi="Arial" w:cs="Arial"/>
          <w:color w:val="222222"/>
          <w:sz w:val="20"/>
          <w:szCs w:val="20"/>
          <w:shd w:val="clear" w:color="auto" w:fill="FFFFFF"/>
        </w:rPr>
        <w:t>, </w:t>
      </w:r>
      <w:r w:rsidRPr="0062211C">
        <w:rPr>
          <w:rFonts w:ascii="Arial" w:hAnsi="Arial" w:cs="Arial"/>
          <w:i/>
          <w:iCs/>
          <w:color w:val="222222"/>
          <w:sz w:val="20"/>
          <w:szCs w:val="20"/>
          <w:shd w:val="clear" w:color="auto" w:fill="FFFFFF"/>
        </w:rPr>
        <w:t>46</w:t>
      </w:r>
      <w:r w:rsidRPr="0062211C">
        <w:rPr>
          <w:rFonts w:ascii="Arial" w:hAnsi="Arial" w:cs="Arial"/>
          <w:color w:val="222222"/>
          <w:sz w:val="20"/>
          <w:szCs w:val="20"/>
          <w:shd w:val="clear" w:color="auto" w:fill="FFFFFF"/>
        </w:rPr>
        <w:t>, pp.218-235. https://doi.org/10.1016/j.rser.2015.02.051</w:t>
      </w:r>
    </w:p>
    <w:p w14:paraId="2F4A04B7" w14:textId="77777777" w:rsidR="00FC10C9" w:rsidRPr="0062211C" w:rsidRDefault="00FC10C9" w:rsidP="00FC10C9">
      <w:pPr>
        <w:pStyle w:val="EndNoteBibliography"/>
        <w:numPr>
          <w:ilvl w:val="0"/>
          <w:numId w:val="8"/>
        </w:numPr>
        <w:tabs>
          <w:tab w:val="left" w:pos="720"/>
          <w:tab w:val="left" w:pos="1440"/>
          <w:tab w:val="left" w:pos="2160"/>
          <w:tab w:val="left" w:pos="3016"/>
        </w:tabs>
        <w:spacing w:after="0" w:line="360" w:lineRule="auto"/>
        <w:rPr>
          <w:rFonts w:ascii="Arial" w:hAnsi="Arial" w:cs="Arial"/>
          <w:sz w:val="20"/>
          <w:szCs w:val="20"/>
        </w:rPr>
      </w:pPr>
      <w:r w:rsidRPr="0062211C">
        <w:rPr>
          <w:rFonts w:ascii="Arial" w:hAnsi="Arial" w:cs="Arial"/>
          <w:color w:val="222222"/>
          <w:sz w:val="20"/>
          <w:szCs w:val="20"/>
          <w:shd w:val="clear" w:color="auto" w:fill="FFFFFF"/>
        </w:rPr>
        <w:t>Khan, M.M., Siddiqi, S.A., Farooque, A.A., Iqbal, Q., Shahid, S.A., Akram, M.T., Rahman, S., Al-Busaidi, W. and Khan, I., 2022. Towards sustainable application of wastewater in agriculture: a review on reusability and risk assessment. </w:t>
      </w:r>
      <w:r w:rsidRPr="0062211C">
        <w:rPr>
          <w:rFonts w:ascii="Arial" w:hAnsi="Arial" w:cs="Arial"/>
          <w:i/>
          <w:iCs/>
          <w:color w:val="222222"/>
          <w:sz w:val="20"/>
          <w:szCs w:val="20"/>
          <w:shd w:val="clear" w:color="auto" w:fill="FFFFFF"/>
        </w:rPr>
        <w:t>Agronomy</w:t>
      </w:r>
      <w:r w:rsidRPr="0062211C">
        <w:rPr>
          <w:rFonts w:ascii="Arial" w:hAnsi="Arial" w:cs="Arial"/>
          <w:color w:val="222222"/>
          <w:sz w:val="20"/>
          <w:szCs w:val="20"/>
          <w:shd w:val="clear" w:color="auto" w:fill="FFFFFF"/>
        </w:rPr>
        <w:t>, </w:t>
      </w:r>
      <w:r w:rsidRPr="0062211C">
        <w:rPr>
          <w:rFonts w:ascii="Arial" w:hAnsi="Arial" w:cs="Arial"/>
          <w:i/>
          <w:iCs/>
          <w:color w:val="222222"/>
          <w:sz w:val="20"/>
          <w:szCs w:val="20"/>
          <w:shd w:val="clear" w:color="auto" w:fill="FFFFFF"/>
        </w:rPr>
        <w:t>12</w:t>
      </w:r>
      <w:r w:rsidRPr="0062211C">
        <w:rPr>
          <w:rFonts w:ascii="Arial" w:hAnsi="Arial" w:cs="Arial"/>
          <w:color w:val="222222"/>
          <w:sz w:val="20"/>
          <w:szCs w:val="20"/>
          <w:shd w:val="clear" w:color="auto" w:fill="FFFFFF"/>
        </w:rPr>
        <w:t>(6), p.1397. https://doi.org/10.3390/agronomy12061397</w:t>
      </w:r>
    </w:p>
    <w:p w14:paraId="45A3A903" w14:textId="77777777" w:rsidR="00FC10C9" w:rsidRPr="0062211C" w:rsidRDefault="00FC10C9" w:rsidP="00FC10C9">
      <w:pPr>
        <w:pStyle w:val="EndNoteBibliography"/>
        <w:numPr>
          <w:ilvl w:val="0"/>
          <w:numId w:val="8"/>
        </w:numPr>
        <w:tabs>
          <w:tab w:val="left" w:pos="720"/>
          <w:tab w:val="left" w:pos="1440"/>
          <w:tab w:val="left" w:pos="2160"/>
          <w:tab w:val="left" w:pos="3016"/>
        </w:tabs>
        <w:spacing w:after="0" w:line="360" w:lineRule="auto"/>
        <w:rPr>
          <w:rFonts w:ascii="Arial" w:hAnsi="Arial" w:cs="Arial"/>
          <w:color w:val="222222"/>
          <w:sz w:val="20"/>
          <w:szCs w:val="20"/>
          <w:shd w:val="clear" w:color="auto" w:fill="FFFFFF"/>
        </w:rPr>
      </w:pPr>
      <w:r w:rsidRPr="0062211C">
        <w:rPr>
          <w:rFonts w:ascii="Arial" w:hAnsi="Arial" w:cs="Arial"/>
          <w:color w:val="222222"/>
          <w:sz w:val="20"/>
          <w:szCs w:val="20"/>
          <w:shd w:val="clear" w:color="auto" w:fill="FFFFFF"/>
        </w:rPr>
        <w:t>Adebisi, E.U., Adebisi, A.A., Okechukwu, V.U., Omokpariola, D.O. and Umeh, T.C., 2022. Adsorption potential of Lead and Nickel ions by Chrysophyllum albidum G. Don (African Star Apple) seed shells. </w:t>
      </w:r>
      <w:r w:rsidRPr="0062211C">
        <w:rPr>
          <w:rFonts w:ascii="Arial" w:hAnsi="Arial" w:cs="Arial"/>
          <w:i/>
          <w:iCs/>
          <w:color w:val="222222"/>
          <w:sz w:val="20"/>
          <w:szCs w:val="20"/>
          <w:shd w:val="clear" w:color="auto" w:fill="FFFFFF"/>
        </w:rPr>
        <w:t>World Scientific News</w:t>
      </w:r>
      <w:r w:rsidRPr="0062211C">
        <w:rPr>
          <w:rFonts w:ascii="Arial" w:hAnsi="Arial" w:cs="Arial"/>
          <w:color w:val="222222"/>
          <w:sz w:val="20"/>
          <w:szCs w:val="20"/>
          <w:shd w:val="clear" w:color="auto" w:fill="FFFFFF"/>
        </w:rPr>
        <w:t>, </w:t>
      </w:r>
      <w:r w:rsidRPr="0062211C">
        <w:rPr>
          <w:rFonts w:ascii="Arial" w:hAnsi="Arial" w:cs="Arial"/>
          <w:i/>
          <w:iCs/>
          <w:color w:val="222222"/>
          <w:sz w:val="20"/>
          <w:szCs w:val="20"/>
          <w:shd w:val="clear" w:color="auto" w:fill="FFFFFF"/>
        </w:rPr>
        <w:t>166</w:t>
      </w:r>
      <w:r w:rsidRPr="0062211C">
        <w:rPr>
          <w:rFonts w:ascii="Arial" w:hAnsi="Arial" w:cs="Arial"/>
          <w:color w:val="222222"/>
          <w:sz w:val="20"/>
          <w:szCs w:val="20"/>
          <w:shd w:val="clear" w:color="auto" w:fill="FFFFFF"/>
        </w:rPr>
        <w:t>, pp.132-145.</w:t>
      </w:r>
    </w:p>
    <w:p w14:paraId="3297AB56" w14:textId="77777777" w:rsidR="00FC10C9" w:rsidRPr="0062211C" w:rsidRDefault="00FC10C9" w:rsidP="00FC10C9">
      <w:pPr>
        <w:pStyle w:val="EndNoteBibliography"/>
        <w:numPr>
          <w:ilvl w:val="0"/>
          <w:numId w:val="8"/>
        </w:numPr>
        <w:tabs>
          <w:tab w:val="left" w:pos="720"/>
          <w:tab w:val="left" w:pos="1440"/>
          <w:tab w:val="left" w:pos="2160"/>
          <w:tab w:val="left" w:pos="3016"/>
        </w:tabs>
        <w:spacing w:after="0" w:line="360" w:lineRule="auto"/>
        <w:rPr>
          <w:rFonts w:ascii="Arial" w:hAnsi="Arial" w:cs="Arial"/>
          <w:color w:val="222222"/>
          <w:sz w:val="20"/>
          <w:szCs w:val="20"/>
          <w:shd w:val="clear" w:color="auto" w:fill="FFFFFF"/>
        </w:rPr>
      </w:pPr>
      <w:r w:rsidRPr="0062211C">
        <w:rPr>
          <w:rFonts w:ascii="Arial" w:hAnsi="Arial" w:cs="Arial"/>
          <w:color w:val="222222"/>
          <w:sz w:val="20"/>
          <w:szCs w:val="20"/>
          <w:shd w:val="clear" w:color="auto" w:fill="FFFFFF"/>
        </w:rPr>
        <w:t>Shuaib, M.M., Musah, M. and Mathew, J.T., 2024. PREPARATION AND CHARACTERIZATION OF ACTIVATED CARBON FROM AFRICA STAR APPLE (Chrysophyllum albidum) SEED SHELL. </w:t>
      </w:r>
      <w:r w:rsidRPr="0062211C">
        <w:rPr>
          <w:rFonts w:ascii="Arial" w:hAnsi="Arial" w:cs="Arial"/>
          <w:i/>
          <w:iCs/>
          <w:color w:val="222222"/>
          <w:sz w:val="20"/>
          <w:szCs w:val="20"/>
          <w:shd w:val="clear" w:color="auto" w:fill="FFFFFF"/>
        </w:rPr>
        <w:t>FUDMA JOURNAL OF SCIENCES</w:t>
      </w:r>
      <w:r w:rsidRPr="0062211C">
        <w:rPr>
          <w:rFonts w:ascii="Arial" w:hAnsi="Arial" w:cs="Arial"/>
          <w:color w:val="222222"/>
          <w:sz w:val="20"/>
          <w:szCs w:val="20"/>
          <w:shd w:val="clear" w:color="auto" w:fill="FFFFFF"/>
        </w:rPr>
        <w:t>, </w:t>
      </w:r>
      <w:r w:rsidRPr="0062211C">
        <w:rPr>
          <w:rFonts w:ascii="Arial" w:hAnsi="Arial" w:cs="Arial"/>
          <w:i/>
          <w:iCs/>
          <w:color w:val="222222"/>
          <w:sz w:val="20"/>
          <w:szCs w:val="20"/>
          <w:shd w:val="clear" w:color="auto" w:fill="FFFFFF"/>
        </w:rPr>
        <w:t>8</w:t>
      </w:r>
      <w:r w:rsidRPr="0062211C">
        <w:rPr>
          <w:rFonts w:ascii="Arial" w:hAnsi="Arial" w:cs="Arial"/>
          <w:color w:val="222222"/>
          <w:sz w:val="20"/>
          <w:szCs w:val="20"/>
          <w:shd w:val="clear" w:color="auto" w:fill="FFFFFF"/>
        </w:rPr>
        <w:t>(3), pp.194-199. https://doi.org/10.33003/fjs-2024-0803-2485</w:t>
      </w:r>
    </w:p>
    <w:p w14:paraId="7F94D483" w14:textId="77777777" w:rsidR="00FC10C9" w:rsidRPr="0062211C" w:rsidRDefault="00FC10C9" w:rsidP="00FC10C9">
      <w:pPr>
        <w:pStyle w:val="EndNoteBibliography"/>
        <w:numPr>
          <w:ilvl w:val="0"/>
          <w:numId w:val="8"/>
        </w:numPr>
        <w:tabs>
          <w:tab w:val="left" w:pos="720"/>
          <w:tab w:val="left" w:pos="1440"/>
          <w:tab w:val="left" w:pos="2160"/>
          <w:tab w:val="left" w:pos="3016"/>
        </w:tabs>
        <w:spacing w:after="0" w:line="360" w:lineRule="auto"/>
        <w:rPr>
          <w:rFonts w:ascii="Arial" w:hAnsi="Arial" w:cs="Arial"/>
          <w:color w:val="222222"/>
          <w:sz w:val="20"/>
          <w:szCs w:val="20"/>
          <w:shd w:val="clear" w:color="auto" w:fill="FFFFFF"/>
        </w:rPr>
      </w:pPr>
      <w:r w:rsidRPr="0062211C">
        <w:rPr>
          <w:rFonts w:ascii="Arial" w:hAnsi="Arial" w:cs="Arial"/>
          <w:color w:val="222222"/>
          <w:sz w:val="20"/>
          <w:szCs w:val="20"/>
          <w:shd w:val="clear" w:color="auto" w:fill="FFFFFF"/>
        </w:rPr>
        <w:t>Iwuozor, K.O., Ighalo, J.O., Ogunfowora, L.A., Adeniyi, A.G. and Igwegbe, C.A., 2021. An empirical literature analysis of adsorbent performance for methylene blue uptake from aqueous media. </w:t>
      </w:r>
      <w:r w:rsidRPr="0062211C">
        <w:rPr>
          <w:rFonts w:ascii="Arial" w:hAnsi="Arial" w:cs="Arial"/>
          <w:i/>
          <w:iCs/>
          <w:color w:val="222222"/>
          <w:sz w:val="20"/>
          <w:szCs w:val="20"/>
          <w:shd w:val="clear" w:color="auto" w:fill="FFFFFF"/>
        </w:rPr>
        <w:t>Journal of environmental chemical engineering</w:t>
      </w:r>
      <w:r w:rsidRPr="0062211C">
        <w:rPr>
          <w:rFonts w:ascii="Arial" w:hAnsi="Arial" w:cs="Arial"/>
          <w:color w:val="222222"/>
          <w:sz w:val="20"/>
          <w:szCs w:val="20"/>
          <w:shd w:val="clear" w:color="auto" w:fill="FFFFFF"/>
        </w:rPr>
        <w:t>, </w:t>
      </w:r>
      <w:r w:rsidRPr="0062211C">
        <w:rPr>
          <w:rFonts w:ascii="Arial" w:hAnsi="Arial" w:cs="Arial"/>
          <w:i/>
          <w:iCs/>
          <w:color w:val="222222"/>
          <w:sz w:val="20"/>
          <w:szCs w:val="20"/>
          <w:shd w:val="clear" w:color="auto" w:fill="FFFFFF"/>
        </w:rPr>
        <w:t>9</w:t>
      </w:r>
      <w:r w:rsidRPr="0062211C">
        <w:rPr>
          <w:rFonts w:ascii="Arial" w:hAnsi="Arial" w:cs="Arial"/>
          <w:color w:val="222222"/>
          <w:sz w:val="20"/>
          <w:szCs w:val="20"/>
          <w:shd w:val="clear" w:color="auto" w:fill="FFFFFF"/>
        </w:rPr>
        <w:t>(4), p.105658. https://doi.org/10.1016/j.jece.2021.105658</w:t>
      </w:r>
    </w:p>
    <w:p w14:paraId="0BA9905E" w14:textId="77777777" w:rsidR="00FC10C9" w:rsidRPr="0062211C" w:rsidRDefault="00FC10C9" w:rsidP="00FC10C9">
      <w:pPr>
        <w:pStyle w:val="ListParagraph"/>
        <w:numPr>
          <w:ilvl w:val="0"/>
          <w:numId w:val="8"/>
        </w:numPr>
        <w:spacing w:after="0" w:line="360" w:lineRule="auto"/>
        <w:jc w:val="both"/>
        <w:rPr>
          <w:rFonts w:ascii="Arial" w:hAnsi="Arial" w:cs="Arial"/>
          <w:color w:val="222222"/>
          <w:sz w:val="20"/>
          <w:szCs w:val="20"/>
          <w:shd w:val="clear" w:color="auto" w:fill="FFFFFF"/>
        </w:rPr>
      </w:pPr>
      <w:r w:rsidRPr="0062211C">
        <w:rPr>
          <w:rFonts w:ascii="Arial" w:hAnsi="Arial" w:cs="Arial"/>
          <w:color w:val="222222"/>
          <w:sz w:val="20"/>
          <w:szCs w:val="20"/>
          <w:shd w:val="clear" w:color="auto" w:fill="FFFFFF"/>
        </w:rPr>
        <w:t>Gupta, A.P., Upadhyay, P., Sen, T. and Dutta, J., 2023. Agricultural waste as a resource: the lesser travelled road to sustainability. </w:t>
      </w:r>
      <w:r w:rsidRPr="0062211C">
        <w:rPr>
          <w:rFonts w:ascii="Arial" w:hAnsi="Arial" w:cs="Arial"/>
          <w:i/>
          <w:iCs/>
          <w:color w:val="222222"/>
          <w:sz w:val="20"/>
          <w:szCs w:val="20"/>
          <w:shd w:val="clear" w:color="auto" w:fill="FFFFFF"/>
        </w:rPr>
        <w:t>Agriculture waste management and bioresource: The circular economy perspective</w:t>
      </w:r>
      <w:r w:rsidRPr="0062211C">
        <w:rPr>
          <w:rFonts w:ascii="Arial" w:hAnsi="Arial" w:cs="Arial"/>
          <w:color w:val="222222"/>
          <w:sz w:val="20"/>
          <w:szCs w:val="20"/>
          <w:shd w:val="clear" w:color="auto" w:fill="FFFFFF"/>
        </w:rPr>
        <w:t>, pp.1-20. https://doi.org/10.1002/9781119808428.ch1</w:t>
      </w:r>
    </w:p>
    <w:p w14:paraId="0314137C" w14:textId="77777777" w:rsidR="00FC10C9" w:rsidRPr="0062211C" w:rsidRDefault="00FC10C9" w:rsidP="00FC10C9">
      <w:pPr>
        <w:pStyle w:val="ListParagraph"/>
        <w:numPr>
          <w:ilvl w:val="0"/>
          <w:numId w:val="8"/>
        </w:numPr>
        <w:spacing w:after="0" w:line="360" w:lineRule="auto"/>
        <w:jc w:val="both"/>
        <w:rPr>
          <w:rFonts w:ascii="Arial" w:hAnsi="Arial" w:cs="Arial"/>
          <w:color w:val="222222"/>
          <w:sz w:val="20"/>
          <w:szCs w:val="20"/>
          <w:shd w:val="clear" w:color="auto" w:fill="FFFFFF"/>
        </w:rPr>
      </w:pPr>
      <w:r w:rsidRPr="0062211C">
        <w:rPr>
          <w:rFonts w:ascii="Arial" w:hAnsi="Arial" w:cs="Arial"/>
          <w:color w:val="222222"/>
          <w:sz w:val="20"/>
          <w:szCs w:val="20"/>
          <w:shd w:val="clear" w:color="auto" w:fill="FFFFFF"/>
        </w:rPr>
        <w:t>Amuda, O.S., Amoo, I.A. and Hung, Y., 2011. Radioactive element removal from contaminated groundwater by agricultural waste-based activated carbon. </w:t>
      </w:r>
      <w:r w:rsidRPr="0062211C">
        <w:rPr>
          <w:rFonts w:ascii="Arial" w:hAnsi="Arial" w:cs="Arial"/>
          <w:i/>
          <w:iCs/>
          <w:color w:val="222222"/>
          <w:sz w:val="20"/>
          <w:szCs w:val="20"/>
          <w:shd w:val="clear" w:color="auto" w:fill="FFFFFF"/>
        </w:rPr>
        <w:t xml:space="preserve">Int J Water </w:t>
      </w:r>
      <w:proofErr w:type="spellStart"/>
      <w:r w:rsidRPr="0062211C">
        <w:rPr>
          <w:rFonts w:ascii="Arial" w:hAnsi="Arial" w:cs="Arial"/>
          <w:i/>
          <w:iCs/>
          <w:color w:val="222222"/>
          <w:sz w:val="20"/>
          <w:szCs w:val="20"/>
          <w:shd w:val="clear" w:color="auto" w:fill="FFFFFF"/>
        </w:rPr>
        <w:t>Resour</w:t>
      </w:r>
      <w:proofErr w:type="spellEnd"/>
      <w:r w:rsidRPr="0062211C">
        <w:rPr>
          <w:rFonts w:ascii="Arial" w:hAnsi="Arial" w:cs="Arial"/>
          <w:i/>
          <w:iCs/>
          <w:color w:val="222222"/>
          <w:sz w:val="20"/>
          <w:szCs w:val="20"/>
          <w:shd w:val="clear" w:color="auto" w:fill="FFFFFF"/>
        </w:rPr>
        <w:t xml:space="preserve"> Arid Environ</w:t>
      </w:r>
      <w:r w:rsidRPr="0062211C">
        <w:rPr>
          <w:rFonts w:ascii="Arial" w:hAnsi="Arial" w:cs="Arial"/>
          <w:color w:val="222222"/>
          <w:sz w:val="20"/>
          <w:szCs w:val="20"/>
          <w:shd w:val="clear" w:color="auto" w:fill="FFFFFF"/>
        </w:rPr>
        <w:t>, </w:t>
      </w:r>
      <w:r w:rsidRPr="0062211C">
        <w:rPr>
          <w:rFonts w:ascii="Arial" w:hAnsi="Arial" w:cs="Arial"/>
          <w:i/>
          <w:iCs/>
          <w:color w:val="222222"/>
          <w:sz w:val="20"/>
          <w:szCs w:val="20"/>
          <w:shd w:val="clear" w:color="auto" w:fill="FFFFFF"/>
        </w:rPr>
        <w:t>1</w:t>
      </w:r>
      <w:r w:rsidRPr="0062211C">
        <w:rPr>
          <w:rFonts w:ascii="Arial" w:hAnsi="Arial" w:cs="Arial"/>
          <w:color w:val="222222"/>
          <w:sz w:val="20"/>
          <w:szCs w:val="20"/>
          <w:shd w:val="clear" w:color="auto" w:fill="FFFFFF"/>
        </w:rPr>
        <w:t>, pp.71-82.</w:t>
      </w:r>
    </w:p>
    <w:p w14:paraId="343C2B67" w14:textId="77777777" w:rsidR="00FC10C9" w:rsidRPr="0062211C" w:rsidRDefault="00FC10C9" w:rsidP="00FC10C9">
      <w:pPr>
        <w:pStyle w:val="ListParagraph"/>
        <w:numPr>
          <w:ilvl w:val="0"/>
          <w:numId w:val="8"/>
        </w:numPr>
        <w:spacing w:after="0" w:line="360" w:lineRule="auto"/>
        <w:jc w:val="both"/>
        <w:rPr>
          <w:rFonts w:ascii="Arial" w:hAnsi="Arial" w:cs="Arial"/>
          <w:color w:val="222222"/>
          <w:sz w:val="20"/>
          <w:szCs w:val="20"/>
          <w:shd w:val="clear" w:color="auto" w:fill="FFFFFF"/>
        </w:rPr>
      </w:pPr>
      <w:r w:rsidRPr="0062211C">
        <w:rPr>
          <w:rFonts w:ascii="Arial" w:hAnsi="Arial" w:cs="Arial"/>
          <w:color w:val="222222"/>
          <w:sz w:val="20"/>
          <w:szCs w:val="20"/>
          <w:shd w:val="clear" w:color="auto" w:fill="FFFFFF"/>
        </w:rPr>
        <w:t xml:space="preserve">Abatan, O.G., Oni, B.A., Agboola, O., </w:t>
      </w:r>
      <w:proofErr w:type="spellStart"/>
      <w:r w:rsidRPr="0062211C">
        <w:rPr>
          <w:rFonts w:ascii="Arial" w:hAnsi="Arial" w:cs="Arial"/>
          <w:color w:val="222222"/>
          <w:sz w:val="20"/>
          <w:szCs w:val="20"/>
          <w:shd w:val="clear" w:color="auto" w:fill="FFFFFF"/>
        </w:rPr>
        <w:t>Efevbokhan</w:t>
      </w:r>
      <w:proofErr w:type="spellEnd"/>
      <w:r w:rsidRPr="0062211C">
        <w:rPr>
          <w:rFonts w:ascii="Arial" w:hAnsi="Arial" w:cs="Arial"/>
          <w:color w:val="222222"/>
          <w:sz w:val="20"/>
          <w:szCs w:val="20"/>
          <w:shd w:val="clear" w:color="auto" w:fill="FFFFFF"/>
        </w:rPr>
        <w:t>, V. and Abiodun, O.O., 2019. Production of activated carbon from African star apple seed husks, oil seed and whole seed for wastewater treatment. </w:t>
      </w:r>
      <w:r w:rsidRPr="0062211C">
        <w:rPr>
          <w:rFonts w:ascii="Arial" w:hAnsi="Arial" w:cs="Arial"/>
          <w:i/>
          <w:iCs/>
          <w:color w:val="222222"/>
          <w:sz w:val="20"/>
          <w:szCs w:val="20"/>
          <w:shd w:val="clear" w:color="auto" w:fill="FFFFFF"/>
        </w:rPr>
        <w:t>Journal of Cleaner Production</w:t>
      </w:r>
      <w:r w:rsidRPr="0062211C">
        <w:rPr>
          <w:rFonts w:ascii="Arial" w:hAnsi="Arial" w:cs="Arial"/>
          <w:color w:val="222222"/>
          <w:sz w:val="20"/>
          <w:szCs w:val="20"/>
          <w:shd w:val="clear" w:color="auto" w:fill="FFFFFF"/>
        </w:rPr>
        <w:t>, </w:t>
      </w:r>
      <w:r w:rsidRPr="0062211C">
        <w:rPr>
          <w:rFonts w:ascii="Arial" w:hAnsi="Arial" w:cs="Arial"/>
          <w:i/>
          <w:iCs/>
          <w:color w:val="222222"/>
          <w:sz w:val="20"/>
          <w:szCs w:val="20"/>
          <w:shd w:val="clear" w:color="auto" w:fill="FFFFFF"/>
        </w:rPr>
        <w:t>232</w:t>
      </w:r>
      <w:r w:rsidRPr="0062211C">
        <w:rPr>
          <w:rFonts w:ascii="Arial" w:hAnsi="Arial" w:cs="Arial"/>
          <w:color w:val="222222"/>
          <w:sz w:val="20"/>
          <w:szCs w:val="20"/>
          <w:shd w:val="clear" w:color="auto" w:fill="FFFFFF"/>
        </w:rPr>
        <w:t>, pp.441-450. https://doi.org/10.1016/j.jclepro.2019.05.378</w:t>
      </w:r>
    </w:p>
    <w:p w14:paraId="0359E079" w14:textId="77777777" w:rsidR="00FC10C9" w:rsidRPr="0062211C" w:rsidRDefault="00FC10C9" w:rsidP="00FC10C9">
      <w:pPr>
        <w:pStyle w:val="ListParagraph"/>
        <w:numPr>
          <w:ilvl w:val="0"/>
          <w:numId w:val="8"/>
        </w:numPr>
        <w:spacing w:after="0" w:line="360" w:lineRule="auto"/>
        <w:jc w:val="both"/>
        <w:rPr>
          <w:rFonts w:ascii="Arial" w:hAnsi="Arial" w:cs="Arial"/>
          <w:color w:val="222222"/>
          <w:sz w:val="20"/>
          <w:szCs w:val="20"/>
          <w:shd w:val="clear" w:color="auto" w:fill="FFFFFF"/>
        </w:rPr>
      </w:pPr>
      <w:proofErr w:type="spellStart"/>
      <w:r w:rsidRPr="0062211C">
        <w:rPr>
          <w:rFonts w:ascii="Arial" w:hAnsi="Arial" w:cs="Arial"/>
          <w:color w:val="222222"/>
          <w:sz w:val="20"/>
          <w:szCs w:val="20"/>
          <w:shd w:val="clear" w:color="auto" w:fill="FFFFFF"/>
        </w:rPr>
        <w:t>Côrtes</w:t>
      </w:r>
      <w:proofErr w:type="spellEnd"/>
      <w:r w:rsidRPr="0062211C">
        <w:rPr>
          <w:rFonts w:ascii="Arial" w:hAnsi="Arial" w:cs="Arial"/>
          <w:color w:val="222222"/>
          <w:sz w:val="20"/>
          <w:szCs w:val="20"/>
          <w:shd w:val="clear" w:color="auto" w:fill="FFFFFF"/>
        </w:rPr>
        <w:t xml:space="preserve">, L.N., </w:t>
      </w:r>
      <w:proofErr w:type="spellStart"/>
      <w:r w:rsidRPr="0062211C">
        <w:rPr>
          <w:rFonts w:ascii="Arial" w:hAnsi="Arial" w:cs="Arial"/>
          <w:color w:val="222222"/>
          <w:sz w:val="20"/>
          <w:szCs w:val="20"/>
          <w:shd w:val="clear" w:color="auto" w:fill="FFFFFF"/>
        </w:rPr>
        <w:t>Druzian</w:t>
      </w:r>
      <w:proofErr w:type="spellEnd"/>
      <w:r w:rsidRPr="0062211C">
        <w:rPr>
          <w:rFonts w:ascii="Arial" w:hAnsi="Arial" w:cs="Arial"/>
          <w:color w:val="222222"/>
          <w:sz w:val="20"/>
          <w:szCs w:val="20"/>
          <w:shd w:val="clear" w:color="auto" w:fill="FFFFFF"/>
        </w:rPr>
        <w:t xml:space="preserve">, S.P., Streit, A.F.M., Godinho, M., </w:t>
      </w:r>
      <w:proofErr w:type="spellStart"/>
      <w:r w:rsidRPr="0062211C">
        <w:rPr>
          <w:rFonts w:ascii="Arial" w:hAnsi="Arial" w:cs="Arial"/>
          <w:color w:val="222222"/>
          <w:sz w:val="20"/>
          <w:szCs w:val="20"/>
          <w:shd w:val="clear" w:color="auto" w:fill="FFFFFF"/>
        </w:rPr>
        <w:t>Perondi</w:t>
      </w:r>
      <w:proofErr w:type="spellEnd"/>
      <w:r w:rsidRPr="0062211C">
        <w:rPr>
          <w:rFonts w:ascii="Arial" w:hAnsi="Arial" w:cs="Arial"/>
          <w:color w:val="222222"/>
          <w:sz w:val="20"/>
          <w:szCs w:val="20"/>
          <w:shd w:val="clear" w:color="auto" w:fill="FFFFFF"/>
        </w:rPr>
        <w:t xml:space="preserve">, D., </w:t>
      </w:r>
      <w:proofErr w:type="spellStart"/>
      <w:r w:rsidRPr="0062211C">
        <w:rPr>
          <w:rFonts w:ascii="Arial" w:hAnsi="Arial" w:cs="Arial"/>
          <w:color w:val="222222"/>
          <w:sz w:val="20"/>
          <w:szCs w:val="20"/>
          <w:shd w:val="clear" w:color="auto" w:fill="FFFFFF"/>
        </w:rPr>
        <w:t>Collazzo</w:t>
      </w:r>
      <w:proofErr w:type="spellEnd"/>
      <w:r w:rsidRPr="0062211C">
        <w:rPr>
          <w:rFonts w:ascii="Arial" w:hAnsi="Arial" w:cs="Arial"/>
          <w:color w:val="222222"/>
          <w:sz w:val="20"/>
          <w:szCs w:val="20"/>
          <w:shd w:val="clear" w:color="auto" w:fill="FFFFFF"/>
        </w:rPr>
        <w:t xml:space="preserve">, G.C., Oliveira, M.L.S., Cadaval Jr, T.R.S. and Dotto, G.L., 2019. </w:t>
      </w:r>
      <w:proofErr w:type="spellStart"/>
      <w:r w:rsidRPr="0062211C">
        <w:rPr>
          <w:rFonts w:ascii="Arial" w:hAnsi="Arial" w:cs="Arial"/>
          <w:color w:val="222222"/>
          <w:sz w:val="20"/>
          <w:szCs w:val="20"/>
          <w:shd w:val="clear" w:color="auto" w:fill="FFFFFF"/>
        </w:rPr>
        <w:t>Biochars</w:t>
      </w:r>
      <w:proofErr w:type="spellEnd"/>
      <w:r w:rsidRPr="0062211C">
        <w:rPr>
          <w:rFonts w:ascii="Arial" w:hAnsi="Arial" w:cs="Arial"/>
          <w:color w:val="222222"/>
          <w:sz w:val="20"/>
          <w:szCs w:val="20"/>
          <w:shd w:val="clear" w:color="auto" w:fill="FFFFFF"/>
        </w:rPr>
        <w:t xml:space="preserve"> from animal wastes as alternative materials to treat colored effluents containing basic red 9. </w:t>
      </w:r>
      <w:r w:rsidRPr="0062211C">
        <w:rPr>
          <w:rFonts w:ascii="Arial" w:hAnsi="Arial" w:cs="Arial"/>
          <w:i/>
          <w:iCs/>
          <w:color w:val="222222"/>
          <w:sz w:val="20"/>
          <w:szCs w:val="20"/>
          <w:shd w:val="clear" w:color="auto" w:fill="FFFFFF"/>
        </w:rPr>
        <w:t>Journal of Environmental Chemical Engineering</w:t>
      </w:r>
      <w:r w:rsidRPr="0062211C">
        <w:rPr>
          <w:rFonts w:ascii="Arial" w:hAnsi="Arial" w:cs="Arial"/>
          <w:color w:val="222222"/>
          <w:sz w:val="20"/>
          <w:szCs w:val="20"/>
          <w:shd w:val="clear" w:color="auto" w:fill="FFFFFF"/>
        </w:rPr>
        <w:t>, </w:t>
      </w:r>
      <w:r w:rsidRPr="0062211C">
        <w:rPr>
          <w:rFonts w:ascii="Arial" w:hAnsi="Arial" w:cs="Arial"/>
          <w:i/>
          <w:iCs/>
          <w:color w:val="222222"/>
          <w:sz w:val="20"/>
          <w:szCs w:val="20"/>
          <w:shd w:val="clear" w:color="auto" w:fill="FFFFFF"/>
        </w:rPr>
        <w:t>7</w:t>
      </w:r>
      <w:r w:rsidRPr="0062211C">
        <w:rPr>
          <w:rFonts w:ascii="Arial" w:hAnsi="Arial" w:cs="Arial"/>
          <w:color w:val="222222"/>
          <w:sz w:val="20"/>
          <w:szCs w:val="20"/>
          <w:shd w:val="clear" w:color="auto" w:fill="FFFFFF"/>
        </w:rPr>
        <w:t>(6), p.103446. https://doi.org/10.1016/j.jece.2019.103446</w:t>
      </w:r>
    </w:p>
    <w:p w14:paraId="2A05221A" w14:textId="77777777" w:rsidR="00FC10C9" w:rsidRPr="0062211C" w:rsidRDefault="00FC10C9" w:rsidP="00FC10C9">
      <w:pPr>
        <w:pStyle w:val="EndNoteBibliography"/>
        <w:numPr>
          <w:ilvl w:val="0"/>
          <w:numId w:val="8"/>
        </w:numPr>
        <w:spacing w:after="0" w:line="360" w:lineRule="auto"/>
        <w:rPr>
          <w:rFonts w:ascii="Arial" w:hAnsi="Arial" w:cs="Arial"/>
          <w:color w:val="222222"/>
          <w:sz w:val="20"/>
          <w:szCs w:val="20"/>
          <w:shd w:val="clear" w:color="auto" w:fill="FFFFFF"/>
        </w:rPr>
      </w:pPr>
      <w:r w:rsidRPr="0062211C">
        <w:rPr>
          <w:rFonts w:ascii="Arial" w:hAnsi="Arial" w:cs="Arial"/>
          <w:color w:val="222222"/>
          <w:sz w:val="20"/>
          <w:szCs w:val="20"/>
          <w:shd w:val="clear" w:color="auto" w:fill="FFFFFF"/>
        </w:rPr>
        <w:t xml:space="preserve">Caponi, N., Schnorr, C., Franco, D.S., Netto, M.S., Vedovatto, F., Tres, M.V., Zabot, G.L., Abaide, E.R., Silva, L.F. and Dotto, G.L., 2022. Potential of subcritical water hydrolyzed soybean husk as </w:t>
      </w:r>
      <w:r w:rsidRPr="0062211C">
        <w:rPr>
          <w:rFonts w:ascii="Arial" w:hAnsi="Arial" w:cs="Arial"/>
          <w:color w:val="222222"/>
          <w:sz w:val="20"/>
          <w:szCs w:val="20"/>
          <w:shd w:val="clear" w:color="auto" w:fill="FFFFFF"/>
        </w:rPr>
        <w:lastRenderedPageBreak/>
        <w:t>an alternative biosorbent to uptake basic Red 9 dye from aqueous solutions. </w:t>
      </w:r>
      <w:r w:rsidRPr="0062211C">
        <w:rPr>
          <w:rFonts w:ascii="Arial" w:hAnsi="Arial" w:cs="Arial"/>
          <w:i/>
          <w:iCs/>
          <w:color w:val="222222"/>
          <w:sz w:val="20"/>
          <w:szCs w:val="20"/>
          <w:shd w:val="clear" w:color="auto" w:fill="FFFFFF"/>
        </w:rPr>
        <w:t>Journal of Environmental Chemical Engineering</w:t>
      </w:r>
      <w:r w:rsidRPr="0062211C">
        <w:rPr>
          <w:rFonts w:ascii="Arial" w:hAnsi="Arial" w:cs="Arial"/>
          <w:color w:val="222222"/>
          <w:sz w:val="20"/>
          <w:szCs w:val="20"/>
          <w:shd w:val="clear" w:color="auto" w:fill="FFFFFF"/>
        </w:rPr>
        <w:t>, </w:t>
      </w:r>
      <w:r w:rsidRPr="0062211C">
        <w:rPr>
          <w:rFonts w:ascii="Arial" w:hAnsi="Arial" w:cs="Arial"/>
          <w:i/>
          <w:iCs/>
          <w:color w:val="222222"/>
          <w:sz w:val="20"/>
          <w:szCs w:val="20"/>
          <w:shd w:val="clear" w:color="auto" w:fill="FFFFFF"/>
        </w:rPr>
        <w:t>10</w:t>
      </w:r>
      <w:r w:rsidRPr="0062211C">
        <w:rPr>
          <w:rFonts w:ascii="Arial" w:hAnsi="Arial" w:cs="Arial"/>
          <w:color w:val="222222"/>
          <w:sz w:val="20"/>
          <w:szCs w:val="20"/>
          <w:shd w:val="clear" w:color="auto" w:fill="FFFFFF"/>
        </w:rPr>
        <w:t>(6), 108-203. https://doi.org/10.1016/j.jece.2022.108603</w:t>
      </w:r>
    </w:p>
    <w:p w14:paraId="21FA165D" w14:textId="77777777" w:rsidR="00FC10C9" w:rsidRPr="0062211C" w:rsidRDefault="00FC10C9" w:rsidP="00FC10C9">
      <w:pPr>
        <w:pStyle w:val="EndNoteBibliography"/>
        <w:numPr>
          <w:ilvl w:val="0"/>
          <w:numId w:val="8"/>
        </w:numPr>
        <w:spacing w:after="0" w:line="360" w:lineRule="auto"/>
        <w:rPr>
          <w:rFonts w:ascii="Arial" w:hAnsi="Arial" w:cs="Arial"/>
          <w:color w:val="222222"/>
          <w:sz w:val="20"/>
          <w:szCs w:val="20"/>
          <w:shd w:val="clear" w:color="auto" w:fill="FFFFFF"/>
        </w:rPr>
      </w:pPr>
      <w:r w:rsidRPr="0062211C">
        <w:rPr>
          <w:rFonts w:ascii="Arial" w:hAnsi="Arial" w:cs="Arial"/>
          <w:color w:val="222222"/>
          <w:sz w:val="20"/>
          <w:szCs w:val="20"/>
          <w:shd w:val="clear" w:color="auto" w:fill="FFFFFF"/>
        </w:rPr>
        <w:t>Duman, O., Tunc, S. and Polat, T.G., 2015. Adsorptive removal of triarylmethane dye (Basic Red 9) from aqueous solution by sepiolite as an effective and low-cost adsorbent. </w:t>
      </w:r>
      <w:r w:rsidRPr="0062211C">
        <w:rPr>
          <w:rFonts w:ascii="Arial" w:hAnsi="Arial" w:cs="Arial"/>
          <w:i/>
          <w:iCs/>
          <w:color w:val="222222"/>
          <w:sz w:val="20"/>
          <w:szCs w:val="20"/>
          <w:shd w:val="clear" w:color="auto" w:fill="FFFFFF"/>
        </w:rPr>
        <w:t>Microporous and Mesoporous Materials</w:t>
      </w:r>
      <w:r w:rsidRPr="0062211C">
        <w:rPr>
          <w:rFonts w:ascii="Arial" w:hAnsi="Arial" w:cs="Arial"/>
          <w:color w:val="222222"/>
          <w:sz w:val="20"/>
          <w:szCs w:val="20"/>
          <w:shd w:val="clear" w:color="auto" w:fill="FFFFFF"/>
        </w:rPr>
        <w:t>, </w:t>
      </w:r>
      <w:r w:rsidRPr="0062211C">
        <w:rPr>
          <w:rFonts w:ascii="Arial" w:hAnsi="Arial" w:cs="Arial"/>
          <w:i/>
          <w:iCs/>
          <w:color w:val="222222"/>
          <w:sz w:val="20"/>
          <w:szCs w:val="20"/>
          <w:shd w:val="clear" w:color="auto" w:fill="FFFFFF"/>
        </w:rPr>
        <w:t>210</w:t>
      </w:r>
      <w:r w:rsidRPr="0062211C">
        <w:rPr>
          <w:rFonts w:ascii="Arial" w:hAnsi="Arial" w:cs="Arial"/>
          <w:color w:val="222222"/>
          <w:sz w:val="20"/>
          <w:szCs w:val="20"/>
          <w:shd w:val="clear" w:color="auto" w:fill="FFFFFF"/>
        </w:rPr>
        <w:t>, 176-184. https://doi.org/10.1016/j.micromeso.2015.02.040</w:t>
      </w:r>
    </w:p>
    <w:p w14:paraId="1238BC3D" w14:textId="77777777" w:rsidR="00FC10C9" w:rsidRPr="0062211C" w:rsidRDefault="00FC10C9" w:rsidP="00FC10C9">
      <w:pPr>
        <w:pStyle w:val="EndNoteBibliography"/>
        <w:numPr>
          <w:ilvl w:val="0"/>
          <w:numId w:val="8"/>
        </w:numPr>
        <w:spacing w:after="0" w:line="360" w:lineRule="auto"/>
        <w:rPr>
          <w:rFonts w:ascii="Arial" w:hAnsi="Arial" w:cs="Arial"/>
          <w:sz w:val="20"/>
          <w:szCs w:val="20"/>
        </w:rPr>
      </w:pPr>
      <w:bookmarkStart w:id="5" w:name="_ENREF_72"/>
      <w:r w:rsidRPr="0062211C">
        <w:rPr>
          <w:rFonts w:ascii="Arial" w:hAnsi="Arial" w:cs="Arial"/>
          <w:sz w:val="20"/>
          <w:szCs w:val="20"/>
        </w:rPr>
        <w:t>Usman, K., H. Abba and O. Iyun (2022). "Preparation and Characterization of African Star Apple Seed Shell (Chrysophyllum Africanum) For The Removal of Acid Red 9." Communication in Physical Sciences 8(1).</w:t>
      </w:r>
      <w:bookmarkEnd w:id="5"/>
    </w:p>
    <w:p w14:paraId="259A2A75" w14:textId="77777777" w:rsidR="00FC10C9" w:rsidRPr="0062211C" w:rsidRDefault="00FC10C9" w:rsidP="00FC10C9">
      <w:pPr>
        <w:pStyle w:val="EndNoteBibliography"/>
        <w:numPr>
          <w:ilvl w:val="0"/>
          <w:numId w:val="8"/>
        </w:numPr>
        <w:spacing w:after="0" w:line="360" w:lineRule="auto"/>
        <w:rPr>
          <w:rFonts w:ascii="Arial" w:hAnsi="Arial" w:cs="Arial"/>
          <w:color w:val="222222"/>
          <w:sz w:val="20"/>
          <w:szCs w:val="20"/>
          <w:shd w:val="clear" w:color="auto" w:fill="FFFFFF"/>
        </w:rPr>
      </w:pPr>
      <w:r w:rsidRPr="0062211C">
        <w:rPr>
          <w:rFonts w:ascii="Arial" w:hAnsi="Arial" w:cs="Arial"/>
          <w:color w:val="222222"/>
          <w:sz w:val="20"/>
          <w:szCs w:val="20"/>
          <w:shd w:val="clear" w:color="auto" w:fill="FFFFFF"/>
        </w:rPr>
        <w:t>Nnaji, N.J., Sonde, C.U., Nwanji, O.L., Ezeh, G.C., Onuigbo, A.U., Ojukwu, A.M., Mbah, P.C., Adewumi, A.O., Unoka, E.C., Otedo, J.O. and Onuegbu, T.U., 2023. Dacryodes edulis leaf derived biochar for methylene blue biosorption. </w:t>
      </w:r>
      <w:r w:rsidRPr="0062211C">
        <w:rPr>
          <w:rFonts w:ascii="Arial" w:hAnsi="Arial" w:cs="Arial"/>
          <w:i/>
          <w:iCs/>
          <w:color w:val="222222"/>
          <w:sz w:val="20"/>
          <w:szCs w:val="20"/>
          <w:shd w:val="clear" w:color="auto" w:fill="FFFFFF"/>
        </w:rPr>
        <w:t>Journal of Environmental Chemical Engineering</w:t>
      </w:r>
      <w:r w:rsidRPr="0062211C">
        <w:rPr>
          <w:rFonts w:ascii="Arial" w:hAnsi="Arial" w:cs="Arial"/>
          <w:color w:val="222222"/>
          <w:sz w:val="20"/>
          <w:szCs w:val="20"/>
          <w:shd w:val="clear" w:color="auto" w:fill="FFFFFF"/>
        </w:rPr>
        <w:t>, </w:t>
      </w:r>
      <w:r w:rsidRPr="0062211C">
        <w:rPr>
          <w:rFonts w:ascii="Arial" w:hAnsi="Arial" w:cs="Arial"/>
          <w:i/>
          <w:iCs/>
          <w:color w:val="222222"/>
          <w:sz w:val="20"/>
          <w:szCs w:val="20"/>
          <w:shd w:val="clear" w:color="auto" w:fill="FFFFFF"/>
        </w:rPr>
        <w:t>11</w:t>
      </w:r>
      <w:r w:rsidRPr="0062211C">
        <w:rPr>
          <w:rFonts w:ascii="Arial" w:hAnsi="Arial" w:cs="Arial"/>
          <w:color w:val="222222"/>
          <w:sz w:val="20"/>
          <w:szCs w:val="20"/>
          <w:shd w:val="clear" w:color="auto" w:fill="FFFFFF"/>
        </w:rPr>
        <w:t>(3), p.109638. https://doi.org/10.1016/j.jece.2023.109638</w:t>
      </w:r>
    </w:p>
    <w:p w14:paraId="265B8A1F" w14:textId="77777777" w:rsidR="00FC10C9" w:rsidRPr="0062211C" w:rsidRDefault="00FC10C9" w:rsidP="00FC10C9">
      <w:pPr>
        <w:pStyle w:val="EndNoteBibliography"/>
        <w:numPr>
          <w:ilvl w:val="0"/>
          <w:numId w:val="8"/>
        </w:numPr>
        <w:spacing w:after="0" w:line="360" w:lineRule="auto"/>
        <w:rPr>
          <w:rFonts w:ascii="Arial" w:hAnsi="Arial" w:cs="Arial"/>
          <w:color w:val="222222"/>
          <w:sz w:val="20"/>
          <w:szCs w:val="20"/>
          <w:shd w:val="clear" w:color="auto" w:fill="FFFFFF"/>
        </w:rPr>
      </w:pPr>
      <w:bookmarkStart w:id="6" w:name="_Hlk201028301"/>
      <w:r w:rsidRPr="0062211C">
        <w:rPr>
          <w:rFonts w:ascii="Arial" w:hAnsi="Arial" w:cs="Arial"/>
          <w:color w:val="222222"/>
          <w:sz w:val="20"/>
          <w:szCs w:val="20"/>
          <w:shd w:val="clear" w:color="auto" w:fill="FFFFFF"/>
        </w:rPr>
        <w:t>Herath, A., Navarathna, C., Warren, S., Perez, F., Pittman Jr, C.U. and Mlsna, T.E., 2022. Iron/titanium oxide-biochar (Fe2TiO5/BC): A versatile adsorbent/photocatalyst for aqueous Cr (VI), Pb</w:t>
      </w:r>
      <w:r w:rsidRPr="0062211C">
        <w:rPr>
          <w:rFonts w:ascii="Arial" w:hAnsi="Arial" w:cs="Arial"/>
          <w:color w:val="222222"/>
          <w:sz w:val="20"/>
          <w:szCs w:val="20"/>
          <w:shd w:val="clear" w:color="auto" w:fill="FFFFFF"/>
          <w:vertAlign w:val="superscript"/>
        </w:rPr>
        <w:t>2+</w:t>
      </w:r>
      <w:r w:rsidRPr="0062211C">
        <w:rPr>
          <w:rFonts w:ascii="Arial" w:hAnsi="Arial" w:cs="Arial"/>
          <w:color w:val="222222"/>
          <w:sz w:val="20"/>
          <w:szCs w:val="20"/>
          <w:shd w:val="clear" w:color="auto" w:fill="FFFFFF"/>
        </w:rPr>
        <w:t>, F-and methylene blue. </w:t>
      </w:r>
      <w:r w:rsidRPr="0062211C">
        <w:rPr>
          <w:rFonts w:ascii="Arial" w:hAnsi="Arial" w:cs="Arial"/>
          <w:i/>
          <w:iCs/>
          <w:color w:val="222222"/>
          <w:sz w:val="20"/>
          <w:szCs w:val="20"/>
          <w:shd w:val="clear" w:color="auto" w:fill="FFFFFF"/>
        </w:rPr>
        <w:t>Journal of Colloid and Interface Science</w:t>
      </w:r>
      <w:r w:rsidRPr="0062211C">
        <w:rPr>
          <w:rFonts w:ascii="Arial" w:hAnsi="Arial" w:cs="Arial"/>
          <w:color w:val="222222"/>
          <w:sz w:val="20"/>
          <w:szCs w:val="20"/>
          <w:shd w:val="clear" w:color="auto" w:fill="FFFFFF"/>
        </w:rPr>
        <w:t>, </w:t>
      </w:r>
      <w:r w:rsidRPr="0062211C">
        <w:rPr>
          <w:rFonts w:ascii="Arial" w:hAnsi="Arial" w:cs="Arial"/>
          <w:i/>
          <w:iCs/>
          <w:color w:val="222222"/>
          <w:sz w:val="20"/>
          <w:szCs w:val="20"/>
          <w:shd w:val="clear" w:color="auto" w:fill="FFFFFF"/>
        </w:rPr>
        <w:t>614</w:t>
      </w:r>
      <w:r w:rsidRPr="0062211C">
        <w:rPr>
          <w:rFonts w:ascii="Arial" w:hAnsi="Arial" w:cs="Arial"/>
          <w:color w:val="222222"/>
          <w:sz w:val="20"/>
          <w:szCs w:val="20"/>
          <w:shd w:val="clear" w:color="auto" w:fill="FFFFFF"/>
        </w:rPr>
        <w:t>, 603-616.</w:t>
      </w:r>
      <w:bookmarkEnd w:id="6"/>
      <w:r w:rsidRPr="0062211C">
        <w:rPr>
          <w:rFonts w:ascii="Arial" w:hAnsi="Arial" w:cs="Arial"/>
          <w:color w:val="222222"/>
          <w:sz w:val="20"/>
          <w:szCs w:val="20"/>
          <w:shd w:val="clear" w:color="auto" w:fill="FFFFFF"/>
        </w:rPr>
        <w:t xml:space="preserve"> https://doi.org/10.1016/j.jcis.2022.01.067</w:t>
      </w:r>
    </w:p>
    <w:p w14:paraId="20CE82E8" w14:textId="77777777" w:rsidR="00FC10C9" w:rsidRPr="0062211C" w:rsidRDefault="00FC10C9" w:rsidP="00FC10C9">
      <w:pPr>
        <w:pStyle w:val="EndNoteBibliography"/>
        <w:numPr>
          <w:ilvl w:val="0"/>
          <w:numId w:val="8"/>
        </w:numPr>
        <w:spacing w:after="0" w:line="360" w:lineRule="auto"/>
        <w:rPr>
          <w:rFonts w:ascii="Arial" w:hAnsi="Arial" w:cs="Arial"/>
          <w:color w:val="222222"/>
          <w:sz w:val="20"/>
          <w:szCs w:val="20"/>
          <w:shd w:val="clear" w:color="auto" w:fill="FFFFFF"/>
        </w:rPr>
      </w:pPr>
      <w:r w:rsidRPr="0062211C">
        <w:rPr>
          <w:rFonts w:ascii="Arial" w:hAnsi="Arial" w:cs="Arial"/>
          <w:color w:val="222222"/>
          <w:sz w:val="20"/>
          <w:szCs w:val="20"/>
          <w:shd w:val="clear" w:color="auto" w:fill="FFFFFF"/>
        </w:rPr>
        <w:t>Adeniyi, A.G., Emenike, E.C., Agbana, S.A., Iwuozor, K.O. and Saliu, O.D., (2024). Evaluation of the properties of solid biofuel produced from coconut fibre. </w:t>
      </w:r>
      <w:r w:rsidRPr="0062211C">
        <w:rPr>
          <w:rFonts w:ascii="Arial" w:hAnsi="Arial" w:cs="Arial"/>
          <w:i/>
          <w:iCs/>
          <w:color w:val="222222"/>
          <w:sz w:val="20"/>
          <w:szCs w:val="20"/>
          <w:shd w:val="clear" w:color="auto" w:fill="FFFFFF"/>
        </w:rPr>
        <w:t>Indian Chemical Engineer</w:t>
      </w:r>
      <w:r w:rsidRPr="0062211C">
        <w:rPr>
          <w:rFonts w:ascii="Arial" w:hAnsi="Arial" w:cs="Arial"/>
          <w:color w:val="222222"/>
          <w:sz w:val="20"/>
          <w:szCs w:val="20"/>
          <w:shd w:val="clear" w:color="auto" w:fill="FFFFFF"/>
        </w:rPr>
        <w:t>, </w:t>
      </w:r>
      <w:r w:rsidRPr="0062211C">
        <w:rPr>
          <w:rFonts w:ascii="Arial" w:hAnsi="Arial" w:cs="Arial"/>
          <w:i/>
          <w:iCs/>
          <w:color w:val="222222"/>
          <w:sz w:val="20"/>
          <w:szCs w:val="20"/>
          <w:shd w:val="clear" w:color="auto" w:fill="FFFFFF"/>
        </w:rPr>
        <w:t>66</w:t>
      </w:r>
      <w:r w:rsidRPr="0062211C">
        <w:rPr>
          <w:rFonts w:ascii="Arial" w:hAnsi="Arial" w:cs="Arial"/>
          <w:color w:val="222222"/>
          <w:sz w:val="20"/>
          <w:szCs w:val="20"/>
          <w:shd w:val="clear" w:color="auto" w:fill="FFFFFF"/>
        </w:rPr>
        <w:t>(2), pp.184-195. https://doi.org/10.1080/00194506.2023.2297186</w:t>
      </w:r>
    </w:p>
    <w:p w14:paraId="2D80C83D" w14:textId="77777777" w:rsidR="00FC10C9" w:rsidRPr="0062211C" w:rsidRDefault="00FC10C9" w:rsidP="00FC10C9">
      <w:pPr>
        <w:pStyle w:val="ListParagraph"/>
        <w:numPr>
          <w:ilvl w:val="0"/>
          <w:numId w:val="8"/>
        </w:numPr>
        <w:spacing w:after="0" w:line="360" w:lineRule="auto"/>
        <w:jc w:val="both"/>
        <w:rPr>
          <w:rFonts w:ascii="Arial" w:hAnsi="Arial" w:cs="Arial"/>
          <w:color w:val="222222"/>
          <w:sz w:val="20"/>
          <w:szCs w:val="20"/>
          <w:shd w:val="clear" w:color="auto" w:fill="FFFFFF"/>
        </w:rPr>
      </w:pPr>
      <w:proofErr w:type="spellStart"/>
      <w:r w:rsidRPr="0062211C">
        <w:rPr>
          <w:rFonts w:ascii="Arial" w:hAnsi="Arial" w:cs="Arial"/>
          <w:color w:val="222222"/>
          <w:sz w:val="20"/>
          <w:szCs w:val="20"/>
          <w:shd w:val="clear" w:color="auto" w:fill="FFFFFF"/>
        </w:rPr>
        <w:t>Iwuozor</w:t>
      </w:r>
      <w:proofErr w:type="spellEnd"/>
      <w:r w:rsidRPr="0062211C">
        <w:rPr>
          <w:rFonts w:ascii="Arial" w:hAnsi="Arial" w:cs="Arial"/>
          <w:color w:val="222222"/>
          <w:sz w:val="20"/>
          <w:szCs w:val="20"/>
          <w:shd w:val="clear" w:color="auto" w:fill="FFFFFF"/>
        </w:rPr>
        <w:t xml:space="preserve">, K.O., </w:t>
      </w:r>
      <w:proofErr w:type="spellStart"/>
      <w:r w:rsidRPr="0062211C">
        <w:rPr>
          <w:rFonts w:ascii="Arial" w:hAnsi="Arial" w:cs="Arial"/>
          <w:color w:val="222222"/>
          <w:sz w:val="20"/>
          <w:szCs w:val="20"/>
          <w:shd w:val="clear" w:color="auto" w:fill="FFFFFF"/>
        </w:rPr>
        <w:t>Odimayomi</w:t>
      </w:r>
      <w:proofErr w:type="spellEnd"/>
      <w:r w:rsidRPr="0062211C">
        <w:rPr>
          <w:rFonts w:ascii="Arial" w:hAnsi="Arial" w:cs="Arial"/>
          <w:color w:val="222222"/>
          <w:sz w:val="20"/>
          <w:szCs w:val="20"/>
          <w:shd w:val="clear" w:color="auto" w:fill="FFFFFF"/>
        </w:rPr>
        <w:t xml:space="preserve">, K.P., Emenike, E.C., Okoro, H.K., Emmanuel, S.S., Amusa, V.T. and Adeniyi, A.G., 2025. </w:t>
      </w:r>
      <w:proofErr w:type="spellStart"/>
      <w:r w:rsidRPr="0062211C">
        <w:rPr>
          <w:rFonts w:ascii="Arial" w:hAnsi="Arial" w:cs="Arial"/>
          <w:color w:val="222222"/>
          <w:sz w:val="20"/>
          <w:szCs w:val="20"/>
          <w:shd w:val="clear" w:color="auto" w:fill="FFFFFF"/>
        </w:rPr>
        <w:t>Valorisation</w:t>
      </w:r>
      <w:proofErr w:type="spellEnd"/>
      <w:r w:rsidRPr="0062211C">
        <w:rPr>
          <w:rFonts w:ascii="Arial" w:hAnsi="Arial" w:cs="Arial"/>
          <w:color w:val="222222"/>
          <w:sz w:val="20"/>
          <w:szCs w:val="20"/>
          <w:shd w:val="clear" w:color="auto" w:fill="FFFFFF"/>
        </w:rPr>
        <w:t xml:space="preserve"> of bamboo stalk waste: eco-friendly synthesis and </w:t>
      </w:r>
      <w:proofErr w:type="spellStart"/>
      <w:r w:rsidRPr="0062211C">
        <w:rPr>
          <w:rFonts w:ascii="Arial" w:hAnsi="Arial" w:cs="Arial"/>
          <w:color w:val="222222"/>
          <w:sz w:val="20"/>
          <w:szCs w:val="20"/>
          <w:shd w:val="clear" w:color="auto" w:fill="FFFFFF"/>
        </w:rPr>
        <w:t>characterisation</w:t>
      </w:r>
      <w:proofErr w:type="spellEnd"/>
      <w:r w:rsidRPr="0062211C">
        <w:rPr>
          <w:rFonts w:ascii="Arial" w:hAnsi="Arial" w:cs="Arial"/>
          <w:color w:val="222222"/>
          <w:sz w:val="20"/>
          <w:szCs w:val="20"/>
          <w:shd w:val="clear" w:color="auto" w:fill="FFFFFF"/>
        </w:rPr>
        <w:t xml:space="preserve"> of activated carbon monolith. </w:t>
      </w:r>
      <w:r w:rsidRPr="0062211C">
        <w:rPr>
          <w:rFonts w:ascii="Arial" w:hAnsi="Arial" w:cs="Arial"/>
          <w:i/>
          <w:iCs/>
          <w:color w:val="222222"/>
          <w:sz w:val="20"/>
          <w:szCs w:val="20"/>
          <w:shd w:val="clear" w:color="auto" w:fill="FFFFFF"/>
        </w:rPr>
        <w:t>Indian Chemical Engineer</w:t>
      </w:r>
      <w:r w:rsidRPr="0062211C">
        <w:rPr>
          <w:rFonts w:ascii="Arial" w:hAnsi="Arial" w:cs="Arial"/>
          <w:color w:val="222222"/>
          <w:sz w:val="20"/>
          <w:szCs w:val="20"/>
          <w:shd w:val="clear" w:color="auto" w:fill="FFFFFF"/>
        </w:rPr>
        <w:t>, </w:t>
      </w:r>
      <w:r w:rsidRPr="0062211C">
        <w:rPr>
          <w:rFonts w:ascii="Arial" w:hAnsi="Arial" w:cs="Arial"/>
          <w:i/>
          <w:iCs/>
          <w:color w:val="222222"/>
          <w:sz w:val="20"/>
          <w:szCs w:val="20"/>
          <w:shd w:val="clear" w:color="auto" w:fill="FFFFFF"/>
        </w:rPr>
        <w:t>67</w:t>
      </w:r>
      <w:r w:rsidRPr="0062211C">
        <w:rPr>
          <w:rFonts w:ascii="Arial" w:hAnsi="Arial" w:cs="Arial"/>
          <w:color w:val="222222"/>
          <w:sz w:val="20"/>
          <w:szCs w:val="20"/>
          <w:shd w:val="clear" w:color="auto" w:fill="FFFFFF"/>
        </w:rPr>
        <w:t>(2), pp.217-230. https://doi.org/10.1080/00194506.2024.2392205</w:t>
      </w:r>
    </w:p>
    <w:p w14:paraId="408E8A5A" w14:textId="77777777" w:rsidR="00FC10C9" w:rsidRPr="0062211C" w:rsidRDefault="00FC10C9" w:rsidP="00FC10C9">
      <w:pPr>
        <w:pStyle w:val="ListParagraph"/>
        <w:numPr>
          <w:ilvl w:val="0"/>
          <w:numId w:val="8"/>
        </w:numPr>
        <w:spacing w:after="0" w:line="360" w:lineRule="auto"/>
        <w:jc w:val="both"/>
        <w:rPr>
          <w:rFonts w:ascii="Arial" w:hAnsi="Arial" w:cs="Arial"/>
          <w:color w:val="222222"/>
          <w:sz w:val="20"/>
          <w:szCs w:val="20"/>
          <w:shd w:val="clear" w:color="auto" w:fill="FFFFFF"/>
        </w:rPr>
      </w:pPr>
      <w:r w:rsidRPr="0062211C">
        <w:rPr>
          <w:rFonts w:ascii="Arial" w:hAnsi="Arial" w:cs="Arial"/>
          <w:color w:val="222222"/>
          <w:sz w:val="20"/>
          <w:szCs w:val="20"/>
          <w:shd w:val="clear" w:color="auto" w:fill="FFFFFF"/>
        </w:rPr>
        <w:t>Yang, X.Y., Chen, L.H., Li, Y., Rooke, J.C., Sanchez, C. and Su, B.L., 2017. Hierarchically porous materials: synthesis strategies and structure design. </w:t>
      </w:r>
      <w:r w:rsidRPr="0062211C">
        <w:rPr>
          <w:rFonts w:ascii="Arial" w:hAnsi="Arial" w:cs="Arial"/>
          <w:i/>
          <w:iCs/>
          <w:color w:val="222222"/>
          <w:sz w:val="20"/>
          <w:szCs w:val="20"/>
          <w:shd w:val="clear" w:color="auto" w:fill="FFFFFF"/>
        </w:rPr>
        <w:t>Chemical Society Reviews</w:t>
      </w:r>
      <w:r w:rsidRPr="0062211C">
        <w:rPr>
          <w:rFonts w:ascii="Arial" w:hAnsi="Arial" w:cs="Arial"/>
          <w:color w:val="222222"/>
          <w:sz w:val="20"/>
          <w:szCs w:val="20"/>
          <w:shd w:val="clear" w:color="auto" w:fill="FFFFFF"/>
        </w:rPr>
        <w:t>, </w:t>
      </w:r>
      <w:r w:rsidRPr="0062211C">
        <w:rPr>
          <w:rFonts w:ascii="Arial" w:hAnsi="Arial" w:cs="Arial"/>
          <w:i/>
          <w:iCs/>
          <w:color w:val="222222"/>
          <w:sz w:val="20"/>
          <w:szCs w:val="20"/>
          <w:shd w:val="clear" w:color="auto" w:fill="FFFFFF"/>
        </w:rPr>
        <w:t>46</w:t>
      </w:r>
      <w:r w:rsidRPr="0062211C">
        <w:rPr>
          <w:rFonts w:ascii="Arial" w:hAnsi="Arial" w:cs="Arial"/>
          <w:color w:val="222222"/>
          <w:sz w:val="20"/>
          <w:szCs w:val="20"/>
          <w:shd w:val="clear" w:color="auto" w:fill="FFFFFF"/>
        </w:rPr>
        <w:t>(2), pp.481-558. https://doi.org/10.1039/C6CS00829A</w:t>
      </w:r>
    </w:p>
    <w:p w14:paraId="375E6F65" w14:textId="77777777" w:rsidR="00FC10C9" w:rsidRPr="0062211C" w:rsidRDefault="00FC10C9" w:rsidP="00FC10C9">
      <w:pPr>
        <w:pStyle w:val="EndNoteBibliography"/>
        <w:numPr>
          <w:ilvl w:val="0"/>
          <w:numId w:val="8"/>
        </w:numPr>
        <w:spacing w:after="0" w:line="360" w:lineRule="auto"/>
        <w:rPr>
          <w:rFonts w:ascii="Arial" w:hAnsi="Arial" w:cs="Arial"/>
          <w:color w:val="222222"/>
          <w:sz w:val="20"/>
          <w:szCs w:val="20"/>
          <w:shd w:val="clear" w:color="auto" w:fill="FFFFFF"/>
        </w:rPr>
      </w:pPr>
      <w:r w:rsidRPr="0062211C">
        <w:rPr>
          <w:rFonts w:ascii="Arial" w:hAnsi="Arial" w:cs="Arial"/>
          <w:color w:val="222222"/>
          <w:sz w:val="20"/>
          <w:szCs w:val="20"/>
          <w:shd w:val="clear" w:color="auto" w:fill="FFFFFF"/>
        </w:rPr>
        <w:t>Streit, A.F., Côrtes, L.N., Druzian, S.P., Godinho, M., Collazzo, G.C., Perondi, D. and Dotto, G.L., 2019. Development of high quality activated carbon from biological sludge and its application for dyes removal from aqueous solutions. </w:t>
      </w:r>
      <w:r w:rsidRPr="0062211C">
        <w:rPr>
          <w:rFonts w:ascii="Arial" w:hAnsi="Arial" w:cs="Arial"/>
          <w:i/>
          <w:iCs/>
          <w:color w:val="222222"/>
          <w:sz w:val="20"/>
          <w:szCs w:val="20"/>
          <w:shd w:val="clear" w:color="auto" w:fill="FFFFFF"/>
        </w:rPr>
        <w:t>Science of the Total Environment</w:t>
      </w:r>
      <w:r w:rsidRPr="0062211C">
        <w:rPr>
          <w:rFonts w:ascii="Arial" w:hAnsi="Arial" w:cs="Arial"/>
          <w:color w:val="222222"/>
          <w:sz w:val="20"/>
          <w:szCs w:val="20"/>
          <w:shd w:val="clear" w:color="auto" w:fill="FFFFFF"/>
        </w:rPr>
        <w:t>, </w:t>
      </w:r>
      <w:r w:rsidRPr="0062211C">
        <w:rPr>
          <w:rFonts w:ascii="Arial" w:hAnsi="Arial" w:cs="Arial"/>
          <w:i/>
          <w:iCs/>
          <w:color w:val="222222"/>
          <w:sz w:val="20"/>
          <w:szCs w:val="20"/>
          <w:shd w:val="clear" w:color="auto" w:fill="FFFFFF"/>
        </w:rPr>
        <w:t>660</w:t>
      </w:r>
      <w:r w:rsidRPr="0062211C">
        <w:rPr>
          <w:rFonts w:ascii="Arial" w:hAnsi="Arial" w:cs="Arial"/>
          <w:color w:val="222222"/>
          <w:sz w:val="20"/>
          <w:szCs w:val="20"/>
          <w:shd w:val="clear" w:color="auto" w:fill="FFFFFF"/>
        </w:rPr>
        <w:t>, 277-287. https://doi.org/10.1016/j.scitotenv.2019.01.027</w:t>
      </w:r>
    </w:p>
    <w:p w14:paraId="3CE44138" w14:textId="77777777" w:rsidR="00FC10C9" w:rsidRPr="0062211C" w:rsidRDefault="00FC10C9" w:rsidP="00FC10C9">
      <w:pPr>
        <w:pStyle w:val="ListParagraph"/>
        <w:numPr>
          <w:ilvl w:val="0"/>
          <w:numId w:val="8"/>
        </w:numPr>
        <w:spacing w:after="0" w:line="360" w:lineRule="auto"/>
        <w:jc w:val="both"/>
        <w:rPr>
          <w:rFonts w:ascii="Arial" w:hAnsi="Arial" w:cs="Arial"/>
          <w:color w:val="222222"/>
          <w:sz w:val="20"/>
          <w:szCs w:val="20"/>
          <w:shd w:val="clear" w:color="auto" w:fill="FFFFFF"/>
        </w:rPr>
      </w:pPr>
      <w:r w:rsidRPr="0062211C">
        <w:rPr>
          <w:rFonts w:ascii="Arial" w:hAnsi="Arial" w:cs="Arial"/>
          <w:color w:val="222222"/>
          <w:sz w:val="20"/>
          <w:szCs w:val="20"/>
          <w:shd w:val="clear" w:color="auto" w:fill="FFFFFF"/>
        </w:rPr>
        <w:t xml:space="preserve">Hoang, A.T., Kumar, S., </w:t>
      </w:r>
      <w:proofErr w:type="spellStart"/>
      <w:r w:rsidRPr="0062211C">
        <w:rPr>
          <w:rFonts w:ascii="Arial" w:hAnsi="Arial" w:cs="Arial"/>
          <w:color w:val="222222"/>
          <w:sz w:val="20"/>
          <w:szCs w:val="20"/>
          <w:shd w:val="clear" w:color="auto" w:fill="FFFFFF"/>
        </w:rPr>
        <w:t>Lichtfouse</w:t>
      </w:r>
      <w:proofErr w:type="spellEnd"/>
      <w:r w:rsidRPr="0062211C">
        <w:rPr>
          <w:rFonts w:ascii="Arial" w:hAnsi="Arial" w:cs="Arial"/>
          <w:color w:val="222222"/>
          <w:sz w:val="20"/>
          <w:szCs w:val="20"/>
          <w:shd w:val="clear" w:color="auto" w:fill="FFFFFF"/>
        </w:rPr>
        <w:t>, E., Cheng, C.K., Varma, R.S., Senthilkumar, N., Nguyen, P.Q.P. and Nguyen, X.P., 2022. Remediation of heavy metal polluted waters using activated carbon from lignocellulosic biomass: An update of recent trends. </w:t>
      </w:r>
      <w:r w:rsidRPr="0062211C">
        <w:rPr>
          <w:rFonts w:ascii="Arial" w:hAnsi="Arial" w:cs="Arial"/>
          <w:i/>
          <w:iCs/>
          <w:color w:val="222222"/>
          <w:sz w:val="20"/>
          <w:szCs w:val="20"/>
          <w:shd w:val="clear" w:color="auto" w:fill="FFFFFF"/>
        </w:rPr>
        <w:t>Chemosphere</w:t>
      </w:r>
      <w:r w:rsidRPr="0062211C">
        <w:rPr>
          <w:rFonts w:ascii="Arial" w:hAnsi="Arial" w:cs="Arial"/>
          <w:color w:val="222222"/>
          <w:sz w:val="20"/>
          <w:szCs w:val="20"/>
          <w:shd w:val="clear" w:color="auto" w:fill="FFFFFF"/>
        </w:rPr>
        <w:t>, </w:t>
      </w:r>
      <w:r w:rsidRPr="0062211C">
        <w:rPr>
          <w:rFonts w:ascii="Arial" w:hAnsi="Arial" w:cs="Arial"/>
          <w:i/>
          <w:iCs/>
          <w:color w:val="222222"/>
          <w:sz w:val="20"/>
          <w:szCs w:val="20"/>
          <w:shd w:val="clear" w:color="auto" w:fill="FFFFFF"/>
        </w:rPr>
        <w:t>302</w:t>
      </w:r>
      <w:r w:rsidRPr="0062211C">
        <w:rPr>
          <w:rFonts w:ascii="Arial" w:hAnsi="Arial" w:cs="Arial"/>
          <w:color w:val="222222"/>
          <w:sz w:val="20"/>
          <w:szCs w:val="20"/>
          <w:shd w:val="clear" w:color="auto" w:fill="FFFFFF"/>
        </w:rPr>
        <w:t>, p.134825. https://doi.org/10.1016/j.chemosphere.2022.134825</w:t>
      </w:r>
    </w:p>
    <w:p w14:paraId="1BA6DEC8" w14:textId="77777777" w:rsidR="00FC10C9" w:rsidRPr="0062211C" w:rsidRDefault="00FC10C9" w:rsidP="00FC10C9">
      <w:pPr>
        <w:pStyle w:val="ListParagraph"/>
        <w:numPr>
          <w:ilvl w:val="0"/>
          <w:numId w:val="8"/>
        </w:numPr>
        <w:spacing w:after="0" w:line="360" w:lineRule="auto"/>
        <w:jc w:val="both"/>
        <w:rPr>
          <w:rFonts w:ascii="Arial" w:hAnsi="Arial" w:cs="Arial"/>
          <w:color w:val="222222"/>
          <w:sz w:val="20"/>
          <w:szCs w:val="20"/>
          <w:shd w:val="clear" w:color="auto" w:fill="FFFFFF"/>
        </w:rPr>
      </w:pPr>
      <w:proofErr w:type="spellStart"/>
      <w:r w:rsidRPr="0062211C">
        <w:rPr>
          <w:rFonts w:ascii="Arial" w:hAnsi="Arial" w:cs="Arial"/>
          <w:color w:val="222222"/>
          <w:sz w:val="20"/>
          <w:szCs w:val="20"/>
          <w:shd w:val="clear" w:color="auto" w:fill="FFFFFF"/>
        </w:rPr>
        <w:t>Mitrogiannis</w:t>
      </w:r>
      <w:proofErr w:type="spellEnd"/>
      <w:r w:rsidRPr="0062211C">
        <w:rPr>
          <w:rFonts w:ascii="Arial" w:hAnsi="Arial" w:cs="Arial"/>
          <w:color w:val="222222"/>
          <w:sz w:val="20"/>
          <w:szCs w:val="20"/>
          <w:shd w:val="clear" w:color="auto" w:fill="FFFFFF"/>
        </w:rPr>
        <w:t xml:space="preserve">, D., </w:t>
      </w:r>
      <w:proofErr w:type="spellStart"/>
      <w:r w:rsidRPr="0062211C">
        <w:rPr>
          <w:rFonts w:ascii="Arial" w:hAnsi="Arial" w:cs="Arial"/>
          <w:color w:val="222222"/>
          <w:sz w:val="20"/>
          <w:szCs w:val="20"/>
          <w:shd w:val="clear" w:color="auto" w:fill="FFFFFF"/>
        </w:rPr>
        <w:t>Psychoyou</w:t>
      </w:r>
      <w:proofErr w:type="spellEnd"/>
      <w:r w:rsidRPr="0062211C">
        <w:rPr>
          <w:rFonts w:ascii="Arial" w:hAnsi="Arial" w:cs="Arial"/>
          <w:color w:val="222222"/>
          <w:sz w:val="20"/>
          <w:szCs w:val="20"/>
          <w:shd w:val="clear" w:color="auto" w:fill="FFFFFF"/>
        </w:rPr>
        <w:t xml:space="preserve">, M., </w:t>
      </w:r>
      <w:proofErr w:type="spellStart"/>
      <w:r w:rsidRPr="0062211C">
        <w:rPr>
          <w:rFonts w:ascii="Arial" w:hAnsi="Arial" w:cs="Arial"/>
          <w:color w:val="222222"/>
          <w:sz w:val="20"/>
          <w:szCs w:val="20"/>
          <w:shd w:val="clear" w:color="auto" w:fill="FFFFFF"/>
        </w:rPr>
        <w:t>Baziotis</w:t>
      </w:r>
      <w:proofErr w:type="spellEnd"/>
      <w:r w:rsidRPr="0062211C">
        <w:rPr>
          <w:rFonts w:ascii="Arial" w:hAnsi="Arial" w:cs="Arial"/>
          <w:color w:val="222222"/>
          <w:sz w:val="20"/>
          <w:szCs w:val="20"/>
          <w:shd w:val="clear" w:color="auto" w:fill="FFFFFF"/>
        </w:rPr>
        <w:t xml:space="preserve">, I., </w:t>
      </w:r>
      <w:proofErr w:type="spellStart"/>
      <w:r w:rsidRPr="0062211C">
        <w:rPr>
          <w:rFonts w:ascii="Arial" w:hAnsi="Arial" w:cs="Arial"/>
          <w:color w:val="222222"/>
          <w:sz w:val="20"/>
          <w:szCs w:val="20"/>
          <w:shd w:val="clear" w:color="auto" w:fill="FFFFFF"/>
        </w:rPr>
        <w:t>Inglezakis</w:t>
      </w:r>
      <w:proofErr w:type="spellEnd"/>
      <w:r w:rsidRPr="0062211C">
        <w:rPr>
          <w:rFonts w:ascii="Arial" w:hAnsi="Arial" w:cs="Arial"/>
          <w:color w:val="222222"/>
          <w:sz w:val="20"/>
          <w:szCs w:val="20"/>
          <w:shd w:val="clear" w:color="auto" w:fill="FFFFFF"/>
        </w:rPr>
        <w:t xml:space="preserve">, V.J., </w:t>
      </w:r>
      <w:proofErr w:type="spellStart"/>
      <w:r w:rsidRPr="0062211C">
        <w:rPr>
          <w:rFonts w:ascii="Arial" w:hAnsi="Arial" w:cs="Arial"/>
          <w:color w:val="222222"/>
          <w:sz w:val="20"/>
          <w:szCs w:val="20"/>
          <w:shd w:val="clear" w:color="auto" w:fill="FFFFFF"/>
        </w:rPr>
        <w:t>Koukouzas</w:t>
      </w:r>
      <w:proofErr w:type="spellEnd"/>
      <w:r w:rsidRPr="0062211C">
        <w:rPr>
          <w:rFonts w:ascii="Arial" w:hAnsi="Arial" w:cs="Arial"/>
          <w:color w:val="222222"/>
          <w:sz w:val="20"/>
          <w:szCs w:val="20"/>
          <w:shd w:val="clear" w:color="auto" w:fill="FFFFFF"/>
        </w:rPr>
        <w:t xml:space="preserve">, N., Tsoukalas, N., Palles, D., </w:t>
      </w:r>
      <w:proofErr w:type="spellStart"/>
      <w:r w:rsidRPr="0062211C">
        <w:rPr>
          <w:rFonts w:ascii="Arial" w:hAnsi="Arial" w:cs="Arial"/>
          <w:color w:val="222222"/>
          <w:sz w:val="20"/>
          <w:szCs w:val="20"/>
          <w:shd w:val="clear" w:color="auto" w:fill="FFFFFF"/>
        </w:rPr>
        <w:t>Kamitsos</w:t>
      </w:r>
      <w:proofErr w:type="spellEnd"/>
      <w:r w:rsidRPr="0062211C">
        <w:rPr>
          <w:rFonts w:ascii="Arial" w:hAnsi="Arial" w:cs="Arial"/>
          <w:color w:val="222222"/>
          <w:sz w:val="20"/>
          <w:szCs w:val="20"/>
          <w:shd w:val="clear" w:color="auto" w:fill="FFFFFF"/>
        </w:rPr>
        <w:t xml:space="preserve">, E., Oikonomou, G. and Markou, G., 2017. Removal of phosphate from </w:t>
      </w:r>
      <w:r w:rsidRPr="0062211C">
        <w:rPr>
          <w:rFonts w:ascii="Arial" w:hAnsi="Arial" w:cs="Arial"/>
          <w:color w:val="222222"/>
          <w:sz w:val="20"/>
          <w:szCs w:val="20"/>
          <w:shd w:val="clear" w:color="auto" w:fill="FFFFFF"/>
        </w:rPr>
        <w:lastRenderedPageBreak/>
        <w:t>aqueous solutions by adsorption onto Ca (OH) 2 treated natural clinoptilolite. </w:t>
      </w:r>
      <w:r w:rsidRPr="0062211C">
        <w:rPr>
          <w:rFonts w:ascii="Arial" w:hAnsi="Arial" w:cs="Arial"/>
          <w:i/>
          <w:iCs/>
          <w:color w:val="222222"/>
          <w:sz w:val="20"/>
          <w:szCs w:val="20"/>
          <w:shd w:val="clear" w:color="auto" w:fill="FFFFFF"/>
        </w:rPr>
        <w:t>Chemical Engineering Journal</w:t>
      </w:r>
      <w:r w:rsidRPr="0062211C">
        <w:rPr>
          <w:rFonts w:ascii="Arial" w:hAnsi="Arial" w:cs="Arial"/>
          <w:color w:val="222222"/>
          <w:sz w:val="20"/>
          <w:szCs w:val="20"/>
          <w:shd w:val="clear" w:color="auto" w:fill="FFFFFF"/>
        </w:rPr>
        <w:t>, </w:t>
      </w:r>
      <w:r w:rsidRPr="0062211C">
        <w:rPr>
          <w:rFonts w:ascii="Arial" w:hAnsi="Arial" w:cs="Arial"/>
          <w:i/>
          <w:iCs/>
          <w:color w:val="222222"/>
          <w:sz w:val="20"/>
          <w:szCs w:val="20"/>
          <w:shd w:val="clear" w:color="auto" w:fill="FFFFFF"/>
        </w:rPr>
        <w:t>320</w:t>
      </w:r>
      <w:r w:rsidRPr="0062211C">
        <w:rPr>
          <w:rFonts w:ascii="Arial" w:hAnsi="Arial" w:cs="Arial"/>
          <w:color w:val="222222"/>
          <w:sz w:val="20"/>
          <w:szCs w:val="20"/>
          <w:shd w:val="clear" w:color="auto" w:fill="FFFFFF"/>
        </w:rPr>
        <w:t>, pp.510-522. https://doi.org/10.1016/j.cej.2017.03.063</w:t>
      </w:r>
    </w:p>
    <w:p w14:paraId="6BBD6589" w14:textId="77777777" w:rsidR="00FC10C9" w:rsidRPr="0062211C" w:rsidRDefault="00FC10C9" w:rsidP="00FC10C9">
      <w:pPr>
        <w:pStyle w:val="EndNoteBibliography"/>
        <w:numPr>
          <w:ilvl w:val="0"/>
          <w:numId w:val="8"/>
        </w:numPr>
        <w:tabs>
          <w:tab w:val="left" w:pos="630"/>
        </w:tabs>
        <w:spacing w:after="0" w:line="360" w:lineRule="auto"/>
        <w:rPr>
          <w:rFonts w:ascii="Arial" w:hAnsi="Arial" w:cs="Arial"/>
          <w:color w:val="222222"/>
          <w:sz w:val="20"/>
          <w:szCs w:val="20"/>
          <w:shd w:val="clear" w:color="auto" w:fill="FFFFFF"/>
        </w:rPr>
      </w:pPr>
      <w:r w:rsidRPr="0062211C">
        <w:rPr>
          <w:rFonts w:ascii="Arial" w:hAnsi="Arial" w:cs="Arial"/>
          <w:color w:val="222222"/>
          <w:sz w:val="20"/>
          <w:szCs w:val="20"/>
          <w:shd w:val="clear" w:color="auto" w:fill="FFFFFF"/>
        </w:rPr>
        <w:t>Dutta, S., Gupta, B., Srivastava, S.K. and Gupta, A.K., 2021. Recent advances on the removal of dyes from wastewater using various adsorbents: A critical review. </w:t>
      </w:r>
      <w:r w:rsidRPr="0062211C">
        <w:rPr>
          <w:rFonts w:ascii="Arial" w:hAnsi="Arial" w:cs="Arial"/>
          <w:i/>
          <w:iCs/>
          <w:color w:val="222222"/>
          <w:sz w:val="20"/>
          <w:szCs w:val="20"/>
          <w:shd w:val="clear" w:color="auto" w:fill="FFFFFF"/>
        </w:rPr>
        <w:t>Materials Advances</w:t>
      </w:r>
      <w:r w:rsidRPr="0062211C">
        <w:rPr>
          <w:rFonts w:ascii="Arial" w:hAnsi="Arial" w:cs="Arial"/>
          <w:color w:val="222222"/>
          <w:sz w:val="20"/>
          <w:szCs w:val="20"/>
          <w:shd w:val="clear" w:color="auto" w:fill="FFFFFF"/>
        </w:rPr>
        <w:t>, </w:t>
      </w:r>
      <w:r w:rsidRPr="0062211C">
        <w:rPr>
          <w:rFonts w:ascii="Arial" w:hAnsi="Arial" w:cs="Arial"/>
          <w:i/>
          <w:iCs/>
          <w:color w:val="222222"/>
          <w:sz w:val="20"/>
          <w:szCs w:val="20"/>
          <w:shd w:val="clear" w:color="auto" w:fill="FFFFFF"/>
        </w:rPr>
        <w:t>2</w:t>
      </w:r>
      <w:r w:rsidRPr="0062211C">
        <w:rPr>
          <w:rFonts w:ascii="Arial" w:hAnsi="Arial" w:cs="Arial"/>
          <w:color w:val="222222"/>
          <w:sz w:val="20"/>
          <w:szCs w:val="20"/>
          <w:shd w:val="clear" w:color="auto" w:fill="FFFFFF"/>
        </w:rPr>
        <w:t xml:space="preserve">(14), 4497-4531. </w:t>
      </w:r>
      <w:r w:rsidRPr="0062211C">
        <w:rPr>
          <w:rFonts w:ascii="Arial" w:hAnsi="Arial" w:cs="Arial"/>
          <w:sz w:val="20"/>
          <w:szCs w:val="20"/>
          <w:shd w:val="clear" w:color="auto" w:fill="FFFFFF"/>
        </w:rPr>
        <w:t>DOI: 10.1039/D1MA00354B</w:t>
      </w:r>
    </w:p>
    <w:p w14:paraId="5BED3287" w14:textId="77777777" w:rsidR="00FC10C9" w:rsidRPr="0062211C" w:rsidRDefault="00FC10C9" w:rsidP="00FC10C9">
      <w:pPr>
        <w:pStyle w:val="EndNoteBibliography"/>
        <w:numPr>
          <w:ilvl w:val="0"/>
          <w:numId w:val="8"/>
        </w:numPr>
        <w:spacing w:after="0" w:line="360" w:lineRule="auto"/>
        <w:rPr>
          <w:rFonts w:ascii="Arial" w:hAnsi="Arial" w:cs="Arial"/>
          <w:sz w:val="20"/>
          <w:szCs w:val="20"/>
        </w:rPr>
      </w:pPr>
      <w:r w:rsidRPr="0062211C">
        <w:rPr>
          <w:rFonts w:ascii="Arial" w:hAnsi="Arial" w:cs="Arial"/>
          <w:sz w:val="20"/>
          <w:szCs w:val="20"/>
        </w:rPr>
        <w:t>Alafnan, S., A. Awotunde, G. Glatz, S. Adjei, I. Alrumaih and A. Gowida (2021). "Langmuir adsorption isotherm in unconventional resources: Applicability and limitations." Journal of Petroleum Science and Engineering 207: 109-172. https://doi.org/10.1016/j.petrol.2021.109172</w:t>
      </w:r>
    </w:p>
    <w:p w14:paraId="35B84554" w14:textId="77777777" w:rsidR="00FC10C9" w:rsidRPr="0062211C" w:rsidRDefault="00FC10C9" w:rsidP="00FC10C9">
      <w:pPr>
        <w:pStyle w:val="EndNoteBibliography"/>
        <w:numPr>
          <w:ilvl w:val="0"/>
          <w:numId w:val="8"/>
        </w:numPr>
        <w:spacing w:after="0" w:line="360" w:lineRule="auto"/>
        <w:rPr>
          <w:rFonts w:ascii="Arial" w:hAnsi="Arial" w:cs="Arial"/>
          <w:sz w:val="20"/>
          <w:szCs w:val="20"/>
        </w:rPr>
      </w:pPr>
      <w:r w:rsidRPr="0062211C">
        <w:rPr>
          <w:rFonts w:ascii="Arial" w:hAnsi="Arial" w:cs="Arial"/>
          <w:sz w:val="20"/>
          <w:szCs w:val="20"/>
        </w:rPr>
        <w:t>Dada, A. O., J. Ojediran, A. A. Okunola, F. Dada, A. Lawal, A. Olalekan and O. Dada (2019). "Modeling of biosorption of Pb (II) and Zn (II) ions onto PaMRH: langmuir, freundlich, temkin, dubinin-raduskevich, jovanovic, flory-huggins, fowler-guggenheim and kiselev comparative isotherm studies." International Journal of Mechanical Engineering and Technology (IJMET) 10(2): 1048-1058.</w:t>
      </w:r>
    </w:p>
    <w:p w14:paraId="79486AA6" w14:textId="77777777" w:rsidR="00FC10C9" w:rsidRPr="0062211C" w:rsidRDefault="00FC10C9" w:rsidP="00FC10C9">
      <w:pPr>
        <w:pStyle w:val="EndNoteBibliography"/>
        <w:numPr>
          <w:ilvl w:val="0"/>
          <w:numId w:val="8"/>
        </w:numPr>
        <w:spacing w:after="0" w:line="360" w:lineRule="auto"/>
        <w:rPr>
          <w:rFonts w:ascii="Arial" w:hAnsi="Arial" w:cs="Arial"/>
          <w:sz w:val="20"/>
          <w:szCs w:val="20"/>
        </w:rPr>
      </w:pPr>
      <w:r w:rsidRPr="0062211C">
        <w:rPr>
          <w:rFonts w:ascii="Arial" w:hAnsi="Arial" w:cs="Arial"/>
          <w:sz w:val="20"/>
          <w:szCs w:val="20"/>
        </w:rPr>
        <w:t>Al-Ghouti, M. A. and D. A. Da'ana (2020). "Guidelines for the use and interpretation of adsorption isotherm models: A review." Journal of hazardous materials 393: 122-183. https://doi.org/10.1016/j.jhazmat.2020.122383</w:t>
      </w:r>
    </w:p>
    <w:p w14:paraId="6A3058EA" w14:textId="77777777" w:rsidR="00FC10C9" w:rsidRPr="0062211C" w:rsidRDefault="00FC10C9" w:rsidP="00FC10C9">
      <w:pPr>
        <w:pStyle w:val="EndNoteBibliography"/>
        <w:numPr>
          <w:ilvl w:val="0"/>
          <w:numId w:val="8"/>
        </w:numPr>
        <w:spacing w:after="0" w:line="360" w:lineRule="auto"/>
        <w:rPr>
          <w:rFonts w:ascii="Arial" w:hAnsi="Arial" w:cs="Arial"/>
          <w:color w:val="222222"/>
          <w:sz w:val="20"/>
          <w:szCs w:val="20"/>
          <w:shd w:val="clear" w:color="auto" w:fill="FFFFFF"/>
        </w:rPr>
      </w:pPr>
      <w:r w:rsidRPr="0062211C">
        <w:rPr>
          <w:rFonts w:ascii="Arial" w:hAnsi="Arial" w:cs="Arial"/>
          <w:color w:val="222222"/>
          <w:sz w:val="20"/>
          <w:szCs w:val="20"/>
          <w:shd w:val="clear" w:color="auto" w:fill="FFFFFF"/>
        </w:rPr>
        <w:t>Fung, V., Hu, G., Ganesh, P. and Sumpter, B.G., 2021. Machine-learned features from density of states for accurate adsorption energy prediction. </w:t>
      </w:r>
      <w:r w:rsidRPr="0062211C">
        <w:rPr>
          <w:rFonts w:ascii="Arial" w:hAnsi="Arial" w:cs="Arial"/>
          <w:i/>
          <w:iCs/>
          <w:color w:val="222222"/>
          <w:sz w:val="20"/>
          <w:szCs w:val="20"/>
          <w:shd w:val="clear" w:color="auto" w:fill="FFFFFF"/>
        </w:rPr>
        <w:t>Nature communications</w:t>
      </w:r>
      <w:r w:rsidRPr="0062211C">
        <w:rPr>
          <w:rFonts w:ascii="Arial" w:hAnsi="Arial" w:cs="Arial"/>
          <w:color w:val="222222"/>
          <w:sz w:val="20"/>
          <w:szCs w:val="20"/>
          <w:shd w:val="clear" w:color="auto" w:fill="FFFFFF"/>
        </w:rPr>
        <w:t>, </w:t>
      </w:r>
      <w:r w:rsidRPr="0062211C">
        <w:rPr>
          <w:rFonts w:ascii="Arial" w:hAnsi="Arial" w:cs="Arial"/>
          <w:i/>
          <w:iCs/>
          <w:color w:val="222222"/>
          <w:sz w:val="20"/>
          <w:szCs w:val="20"/>
          <w:shd w:val="clear" w:color="auto" w:fill="FFFFFF"/>
        </w:rPr>
        <w:t>12</w:t>
      </w:r>
      <w:r w:rsidRPr="0062211C">
        <w:rPr>
          <w:rFonts w:ascii="Arial" w:hAnsi="Arial" w:cs="Arial"/>
          <w:color w:val="222222"/>
          <w:sz w:val="20"/>
          <w:szCs w:val="20"/>
          <w:shd w:val="clear" w:color="auto" w:fill="FFFFFF"/>
        </w:rPr>
        <w:t>(1), 88. https://doi.org/10.1038/s41467-020-20342-6</w:t>
      </w:r>
    </w:p>
    <w:p w14:paraId="5BCFF787" w14:textId="77777777" w:rsidR="00FC10C9" w:rsidRPr="0062211C" w:rsidRDefault="00FC10C9" w:rsidP="00FC10C9">
      <w:pPr>
        <w:pStyle w:val="EndNoteBibliography"/>
        <w:numPr>
          <w:ilvl w:val="0"/>
          <w:numId w:val="8"/>
        </w:numPr>
        <w:tabs>
          <w:tab w:val="left" w:pos="810"/>
        </w:tabs>
        <w:spacing w:after="0" w:line="360" w:lineRule="auto"/>
        <w:rPr>
          <w:rFonts w:ascii="Arial" w:hAnsi="Arial" w:cs="Arial"/>
          <w:color w:val="222222"/>
          <w:sz w:val="20"/>
          <w:szCs w:val="20"/>
          <w:shd w:val="clear" w:color="auto" w:fill="FFFFFF"/>
        </w:rPr>
      </w:pPr>
      <w:r w:rsidRPr="0062211C">
        <w:rPr>
          <w:rFonts w:ascii="Arial" w:hAnsi="Arial" w:cs="Arial"/>
          <w:color w:val="222222"/>
          <w:sz w:val="20"/>
          <w:szCs w:val="20"/>
          <w:shd w:val="clear" w:color="auto" w:fill="FFFFFF"/>
        </w:rPr>
        <w:t>Rosli, M.A., Daud, Z., Ridzuan, M.B., Abd Aziz, N.A., Awang, H.B., Adeleke, A.O., Hossain, K. and Ismail, N., 2019. Equilibrium isotherm and kinetic study of the adsorption of organic pollutants of leachate by using micro peat-activated carbon composite media. </w:t>
      </w:r>
      <w:r w:rsidRPr="0062211C">
        <w:rPr>
          <w:rFonts w:ascii="Arial" w:hAnsi="Arial" w:cs="Arial"/>
          <w:i/>
          <w:iCs/>
          <w:color w:val="222222"/>
          <w:sz w:val="20"/>
          <w:szCs w:val="20"/>
          <w:shd w:val="clear" w:color="auto" w:fill="FFFFFF"/>
        </w:rPr>
        <w:t>Desalination and Water Treatment</w:t>
      </w:r>
      <w:r w:rsidRPr="0062211C">
        <w:rPr>
          <w:rFonts w:ascii="Arial" w:hAnsi="Arial" w:cs="Arial"/>
          <w:color w:val="222222"/>
          <w:sz w:val="20"/>
          <w:szCs w:val="20"/>
          <w:shd w:val="clear" w:color="auto" w:fill="FFFFFF"/>
        </w:rPr>
        <w:t>, </w:t>
      </w:r>
      <w:r w:rsidRPr="0062211C">
        <w:rPr>
          <w:rFonts w:ascii="Arial" w:hAnsi="Arial" w:cs="Arial"/>
          <w:i/>
          <w:iCs/>
          <w:color w:val="222222"/>
          <w:sz w:val="20"/>
          <w:szCs w:val="20"/>
          <w:shd w:val="clear" w:color="auto" w:fill="FFFFFF"/>
        </w:rPr>
        <w:t>160</w:t>
      </w:r>
      <w:r w:rsidRPr="0062211C">
        <w:rPr>
          <w:rFonts w:ascii="Arial" w:hAnsi="Arial" w:cs="Arial"/>
          <w:color w:val="222222"/>
          <w:sz w:val="20"/>
          <w:szCs w:val="20"/>
          <w:shd w:val="clear" w:color="auto" w:fill="FFFFFF"/>
        </w:rPr>
        <w:t>, 185-192. https://doi.org/10.5004/dwt.2019.24247</w:t>
      </w:r>
    </w:p>
    <w:p w14:paraId="5457CCCF" w14:textId="77777777" w:rsidR="00FC10C9" w:rsidRPr="0062211C" w:rsidRDefault="00FC10C9" w:rsidP="00FC10C9">
      <w:pPr>
        <w:pStyle w:val="EndNoteBibliography"/>
        <w:numPr>
          <w:ilvl w:val="0"/>
          <w:numId w:val="8"/>
        </w:numPr>
        <w:tabs>
          <w:tab w:val="left" w:pos="720"/>
        </w:tabs>
        <w:spacing w:after="0" w:line="360" w:lineRule="auto"/>
        <w:rPr>
          <w:rFonts w:ascii="Arial" w:hAnsi="Arial" w:cs="Arial"/>
          <w:color w:val="222222"/>
          <w:sz w:val="20"/>
          <w:szCs w:val="20"/>
          <w:shd w:val="clear" w:color="auto" w:fill="FFFFFF"/>
        </w:rPr>
      </w:pPr>
      <w:r w:rsidRPr="0062211C">
        <w:rPr>
          <w:rFonts w:ascii="Arial" w:hAnsi="Arial" w:cs="Arial"/>
          <w:color w:val="222222"/>
          <w:sz w:val="20"/>
          <w:szCs w:val="20"/>
          <w:shd w:val="clear" w:color="auto" w:fill="FFFFFF"/>
        </w:rPr>
        <w:t>Egbosiuba, T.C., Abdulkareem, A.S., Kovo, A.S., Afolabi, E.A., Tijani, J.O., Auta, M. and Roos, W.D., 2020. Ultrasonic enhanced adsorption of methylene blue onto the optimized surface area of activated carbon: Adsorption isotherm, kinetics and thermodynamics. </w:t>
      </w:r>
      <w:r w:rsidRPr="0062211C">
        <w:rPr>
          <w:rFonts w:ascii="Arial" w:hAnsi="Arial" w:cs="Arial"/>
          <w:i/>
          <w:iCs/>
          <w:color w:val="222222"/>
          <w:sz w:val="20"/>
          <w:szCs w:val="20"/>
          <w:shd w:val="clear" w:color="auto" w:fill="FFFFFF"/>
        </w:rPr>
        <w:t>Chemical engineering research and design</w:t>
      </w:r>
      <w:r w:rsidRPr="0062211C">
        <w:rPr>
          <w:rFonts w:ascii="Arial" w:hAnsi="Arial" w:cs="Arial"/>
          <w:color w:val="222222"/>
          <w:sz w:val="20"/>
          <w:szCs w:val="20"/>
          <w:shd w:val="clear" w:color="auto" w:fill="FFFFFF"/>
        </w:rPr>
        <w:t>, </w:t>
      </w:r>
      <w:r w:rsidRPr="0062211C">
        <w:rPr>
          <w:rFonts w:ascii="Arial" w:hAnsi="Arial" w:cs="Arial"/>
          <w:i/>
          <w:iCs/>
          <w:color w:val="222222"/>
          <w:sz w:val="20"/>
          <w:szCs w:val="20"/>
          <w:shd w:val="clear" w:color="auto" w:fill="FFFFFF"/>
        </w:rPr>
        <w:t>153</w:t>
      </w:r>
      <w:r w:rsidRPr="0062211C">
        <w:rPr>
          <w:rFonts w:ascii="Arial" w:hAnsi="Arial" w:cs="Arial"/>
          <w:color w:val="222222"/>
          <w:sz w:val="20"/>
          <w:szCs w:val="20"/>
          <w:shd w:val="clear" w:color="auto" w:fill="FFFFFF"/>
        </w:rPr>
        <w:t>, 315-336. https://doi.org/10.1016/j.cherd.2019.10.016</w:t>
      </w:r>
    </w:p>
    <w:p w14:paraId="47590813" w14:textId="77777777" w:rsidR="00FC10C9" w:rsidRPr="0062211C" w:rsidRDefault="00FC10C9" w:rsidP="00FC10C9">
      <w:pPr>
        <w:pStyle w:val="ListParagraph"/>
        <w:numPr>
          <w:ilvl w:val="0"/>
          <w:numId w:val="8"/>
        </w:numPr>
        <w:spacing w:after="0" w:line="360" w:lineRule="auto"/>
        <w:jc w:val="both"/>
        <w:rPr>
          <w:rFonts w:ascii="Arial" w:hAnsi="Arial" w:cs="Arial"/>
          <w:color w:val="222222"/>
          <w:sz w:val="20"/>
          <w:szCs w:val="20"/>
          <w:shd w:val="clear" w:color="auto" w:fill="FFFFFF"/>
        </w:rPr>
      </w:pPr>
      <w:r w:rsidRPr="0062211C">
        <w:rPr>
          <w:rFonts w:ascii="Arial" w:hAnsi="Arial" w:cs="Arial"/>
          <w:color w:val="222222"/>
          <w:sz w:val="20"/>
          <w:szCs w:val="20"/>
          <w:shd w:val="clear" w:color="auto" w:fill="FFFFFF"/>
        </w:rPr>
        <w:t>Ezzati, R., Azizi, M. and Ezzati, S., 2024. A theoretical approach for evaluating the contributions of pseudo-first-order and pseudo-second-order kinetics models in the Langmuir rate equation. </w:t>
      </w:r>
      <w:r w:rsidRPr="0062211C">
        <w:rPr>
          <w:rFonts w:ascii="Arial" w:hAnsi="Arial" w:cs="Arial"/>
          <w:i/>
          <w:iCs/>
          <w:color w:val="222222"/>
          <w:sz w:val="20"/>
          <w:szCs w:val="20"/>
          <w:shd w:val="clear" w:color="auto" w:fill="FFFFFF"/>
        </w:rPr>
        <w:t>Vacuum</w:t>
      </w:r>
      <w:r w:rsidRPr="0062211C">
        <w:rPr>
          <w:rFonts w:ascii="Arial" w:hAnsi="Arial" w:cs="Arial"/>
          <w:color w:val="222222"/>
          <w:sz w:val="20"/>
          <w:szCs w:val="20"/>
          <w:shd w:val="clear" w:color="auto" w:fill="FFFFFF"/>
        </w:rPr>
        <w:t>, </w:t>
      </w:r>
      <w:r w:rsidRPr="0062211C">
        <w:rPr>
          <w:rFonts w:ascii="Arial" w:hAnsi="Arial" w:cs="Arial"/>
          <w:i/>
          <w:iCs/>
          <w:color w:val="222222"/>
          <w:sz w:val="20"/>
          <w:szCs w:val="20"/>
          <w:shd w:val="clear" w:color="auto" w:fill="FFFFFF"/>
        </w:rPr>
        <w:t>222</w:t>
      </w:r>
      <w:r w:rsidRPr="0062211C">
        <w:rPr>
          <w:rFonts w:ascii="Arial" w:hAnsi="Arial" w:cs="Arial"/>
          <w:color w:val="222222"/>
          <w:sz w:val="20"/>
          <w:szCs w:val="20"/>
          <w:shd w:val="clear" w:color="auto" w:fill="FFFFFF"/>
        </w:rPr>
        <w:t>, p.113018. https://doi.org/10.1016/j.vacuum.2024.113018</w:t>
      </w:r>
    </w:p>
    <w:p w14:paraId="3D97A9CD" w14:textId="77777777" w:rsidR="00FC10C9" w:rsidRPr="0062211C" w:rsidRDefault="00FC10C9" w:rsidP="00FC10C9">
      <w:pPr>
        <w:pStyle w:val="EndNoteBibliography"/>
        <w:numPr>
          <w:ilvl w:val="0"/>
          <w:numId w:val="8"/>
        </w:numPr>
        <w:tabs>
          <w:tab w:val="left" w:pos="360"/>
        </w:tabs>
        <w:spacing w:after="0" w:line="360" w:lineRule="auto"/>
        <w:rPr>
          <w:rFonts w:ascii="Arial" w:hAnsi="Arial" w:cs="Arial"/>
          <w:color w:val="222222"/>
          <w:sz w:val="20"/>
          <w:szCs w:val="20"/>
          <w:shd w:val="clear" w:color="auto" w:fill="FFFFFF"/>
        </w:rPr>
      </w:pPr>
      <w:r w:rsidRPr="0062211C">
        <w:rPr>
          <w:rFonts w:ascii="Arial" w:hAnsi="Arial" w:cs="Arial"/>
          <w:color w:val="222222"/>
          <w:sz w:val="20"/>
          <w:szCs w:val="20"/>
          <w:shd w:val="clear" w:color="auto" w:fill="FFFFFF"/>
        </w:rPr>
        <w:t>Saleh, T.A., 2022. Kinetic models and thermodynamics of adsorption processes: Classification. In </w:t>
      </w:r>
      <w:r w:rsidRPr="0062211C">
        <w:rPr>
          <w:rFonts w:ascii="Arial" w:hAnsi="Arial" w:cs="Arial"/>
          <w:i/>
          <w:iCs/>
          <w:color w:val="222222"/>
          <w:sz w:val="20"/>
          <w:szCs w:val="20"/>
          <w:shd w:val="clear" w:color="auto" w:fill="FFFFFF"/>
        </w:rPr>
        <w:t>Interface science and technology</w:t>
      </w:r>
      <w:r w:rsidRPr="0062211C">
        <w:rPr>
          <w:rFonts w:ascii="Arial" w:hAnsi="Arial" w:cs="Arial"/>
          <w:color w:val="222222"/>
          <w:sz w:val="20"/>
          <w:szCs w:val="20"/>
          <w:shd w:val="clear" w:color="auto" w:fill="FFFFFF"/>
        </w:rPr>
        <w:t> (Vol. 34, 65-97). Elsevier. https://doi.org/10.1016/B978-0-12-849876-7.00003-8</w:t>
      </w:r>
    </w:p>
    <w:p w14:paraId="7E5A02B3" w14:textId="77777777" w:rsidR="00FC10C9" w:rsidRPr="0062211C" w:rsidRDefault="00FC10C9" w:rsidP="00FC10C9">
      <w:pPr>
        <w:pStyle w:val="EndNoteBibliography"/>
        <w:numPr>
          <w:ilvl w:val="0"/>
          <w:numId w:val="8"/>
        </w:numPr>
        <w:tabs>
          <w:tab w:val="left" w:pos="90"/>
          <w:tab w:val="left" w:pos="180"/>
          <w:tab w:val="left" w:pos="630"/>
        </w:tabs>
        <w:spacing w:after="0" w:line="360" w:lineRule="auto"/>
        <w:rPr>
          <w:rFonts w:ascii="Arial" w:hAnsi="Arial" w:cs="Arial"/>
          <w:color w:val="222222"/>
          <w:sz w:val="20"/>
          <w:szCs w:val="20"/>
          <w:shd w:val="clear" w:color="auto" w:fill="FFFFFF"/>
        </w:rPr>
      </w:pPr>
      <w:r w:rsidRPr="0062211C">
        <w:rPr>
          <w:rFonts w:ascii="Arial" w:hAnsi="Arial" w:cs="Arial"/>
          <w:color w:val="222222"/>
          <w:sz w:val="20"/>
          <w:szCs w:val="20"/>
          <w:shd w:val="clear" w:color="auto" w:fill="FFFFFF"/>
        </w:rPr>
        <w:t>Ofomaja, A.E., Naidoo, E.B. and Pholosi, A., 2020. Intraparticle diffusion of Cr (VI) through biomass and magnetite coated biomass: A comparative kinetic and diffusion study. </w:t>
      </w:r>
      <w:r w:rsidRPr="0062211C">
        <w:rPr>
          <w:rFonts w:ascii="Arial" w:hAnsi="Arial" w:cs="Arial"/>
          <w:i/>
          <w:iCs/>
          <w:color w:val="222222"/>
          <w:sz w:val="20"/>
          <w:szCs w:val="20"/>
          <w:shd w:val="clear" w:color="auto" w:fill="FFFFFF"/>
        </w:rPr>
        <w:t>South African Journal of Chemical Engineering</w:t>
      </w:r>
      <w:r w:rsidRPr="0062211C">
        <w:rPr>
          <w:rFonts w:ascii="Arial" w:hAnsi="Arial" w:cs="Arial"/>
          <w:color w:val="222222"/>
          <w:sz w:val="20"/>
          <w:szCs w:val="20"/>
          <w:shd w:val="clear" w:color="auto" w:fill="FFFFFF"/>
        </w:rPr>
        <w:t>, </w:t>
      </w:r>
      <w:r w:rsidRPr="0062211C">
        <w:rPr>
          <w:rFonts w:ascii="Arial" w:hAnsi="Arial" w:cs="Arial"/>
          <w:i/>
          <w:iCs/>
          <w:color w:val="222222"/>
          <w:sz w:val="20"/>
          <w:szCs w:val="20"/>
          <w:shd w:val="clear" w:color="auto" w:fill="FFFFFF"/>
        </w:rPr>
        <w:t>32</w:t>
      </w:r>
      <w:r w:rsidRPr="0062211C">
        <w:rPr>
          <w:rFonts w:ascii="Arial" w:hAnsi="Arial" w:cs="Arial"/>
          <w:color w:val="222222"/>
          <w:sz w:val="20"/>
          <w:szCs w:val="20"/>
          <w:shd w:val="clear" w:color="auto" w:fill="FFFFFF"/>
        </w:rPr>
        <w:t>(1), 39-55. https://hdl.handle.net/10520/EJC-1d7a4c6819</w:t>
      </w:r>
    </w:p>
    <w:p w14:paraId="5E267613" w14:textId="77777777" w:rsidR="00FC10C9" w:rsidRPr="0062211C" w:rsidRDefault="00FC10C9" w:rsidP="00FC10C9">
      <w:pPr>
        <w:pStyle w:val="EndNoteBibliography"/>
        <w:numPr>
          <w:ilvl w:val="0"/>
          <w:numId w:val="8"/>
        </w:numPr>
        <w:spacing w:after="0" w:line="360" w:lineRule="auto"/>
        <w:rPr>
          <w:rFonts w:ascii="Arial" w:hAnsi="Arial" w:cs="Arial"/>
          <w:color w:val="222222"/>
          <w:sz w:val="20"/>
          <w:szCs w:val="20"/>
          <w:shd w:val="clear" w:color="auto" w:fill="FFFFFF"/>
        </w:rPr>
      </w:pPr>
      <w:r w:rsidRPr="0062211C">
        <w:rPr>
          <w:rFonts w:ascii="Arial" w:hAnsi="Arial" w:cs="Arial"/>
          <w:color w:val="222222"/>
          <w:sz w:val="20"/>
          <w:szCs w:val="20"/>
          <w:shd w:val="clear" w:color="auto" w:fill="FFFFFF"/>
        </w:rPr>
        <w:lastRenderedPageBreak/>
        <w:t>Umeh, C.T., Nduka, J.K., Iwuozor, O.K., Omokpariola, O.D., Dulta, K., Ezeh, S.C. and Emeka, R.N., 2023. Adsorption modelling on the removal of ciprofloxacin antibiotic from aqueous solution by acid-modified corn cob. </w:t>
      </w:r>
      <w:r w:rsidRPr="0062211C">
        <w:rPr>
          <w:rFonts w:ascii="Arial" w:hAnsi="Arial" w:cs="Arial"/>
          <w:i/>
          <w:iCs/>
          <w:color w:val="222222"/>
          <w:sz w:val="20"/>
          <w:szCs w:val="20"/>
          <w:shd w:val="clear" w:color="auto" w:fill="FFFFFF"/>
        </w:rPr>
        <w:t>International Journal of Environmental Analytical Chemistry</w:t>
      </w:r>
      <w:r w:rsidRPr="0062211C">
        <w:rPr>
          <w:rFonts w:ascii="Arial" w:hAnsi="Arial" w:cs="Arial"/>
          <w:color w:val="222222"/>
          <w:sz w:val="20"/>
          <w:szCs w:val="20"/>
          <w:shd w:val="clear" w:color="auto" w:fill="FFFFFF"/>
        </w:rPr>
        <w:t>, 1-26. https://doi.org/10.1080/03067319.2023.2263383</w:t>
      </w:r>
    </w:p>
    <w:p w14:paraId="048CAA39" w14:textId="77777777" w:rsidR="00FC10C9" w:rsidRPr="0062211C" w:rsidRDefault="00FC10C9" w:rsidP="00FC10C9">
      <w:pPr>
        <w:pStyle w:val="EndNoteBibliography"/>
        <w:numPr>
          <w:ilvl w:val="0"/>
          <w:numId w:val="8"/>
        </w:numPr>
        <w:tabs>
          <w:tab w:val="left" w:pos="90"/>
          <w:tab w:val="left" w:pos="180"/>
          <w:tab w:val="left" w:pos="270"/>
          <w:tab w:val="left" w:pos="630"/>
        </w:tabs>
        <w:spacing w:after="0" w:line="360" w:lineRule="auto"/>
        <w:rPr>
          <w:rFonts w:ascii="Arial" w:hAnsi="Arial" w:cs="Arial"/>
          <w:color w:val="222222"/>
          <w:sz w:val="20"/>
          <w:szCs w:val="20"/>
          <w:shd w:val="clear" w:color="auto" w:fill="FFFFFF"/>
        </w:rPr>
      </w:pPr>
      <w:r w:rsidRPr="0062211C">
        <w:rPr>
          <w:rFonts w:ascii="Arial" w:hAnsi="Arial" w:cs="Arial"/>
          <w:color w:val="222222"/>
          <w:sz w:val="20"/>
          <w:szCs w:val="20"/>
          <w:shd w:val="clear" w:color="auto" w:fill="FFFFFF"/>
        </w:rPr>
        <w:t>Emenike, E.C., Adeniyi, A.G., Iwuozor, K.O., Okorie, C.J., Egbemhenghe, A.U., Omuku, P.E., Okwu, K.C. and Saliu, O.D., 2023. A critical review on the removal of mercury (Hg2+) from aqueous solution using nanoadsorbents. </w:t>
      </w:r>
      <w:r w:rsidRPr="0062211C">
        <w:rPr>
          <w:rFonts w:ascii="Arial" w:hAnsi="Arial" w:cs="Arial"/>
          <w:i/>
          <w:iCs/>
          <w:color w:val="222222"/>
          <w:sz w:val="20"/>
          <w:szCs w:val="20"/>
          <w:shd w:val="clear" w:color="auto" w:fill="FFFFFF"/>
        </w:rPr>
        <w:t>Environmental Nanotechnology, Monitoring &amp; Management</w:t>
      </w:r>
      <w:r w:rsidRPr="0062211C">
        <w:rPr>
          <w:rFonts w:ascii="Arial" w:hAnsi="Arial" w:cs="Arial"/>
          <w:color w:val="222222"/>
          <w:sz w:val="20"/>
          <w:szCs w:val="20"/>
          <w:shd w:val="clear" w:color="auto" w:fill="FFFFFF"/>
        </w:rPr>
        <w:t>, </w:t>
      </w:r>
      <w:r w:rsidRPr="0062211C">
        <w:rPr>
          <w:rFonts w:ascii="Arial" w:hAnsi="Arial" w:cs="Arial"/>
          <w:i/>
          <w:iCs/>
          <w:color w:val="222222"/>
          <w:sz w:val="20"/>
          <w:szCs w:val="20"/>
          <w:shd w:val="clear" w:color="auto" w:fill="FFFFFF"/>
        </w:rPr>
        <w:t>20</w:t>
      </w:r>
      <w:r w:rsidRPr="0062211C">
        <w:rPr>
          <w:rFonts w:ascii="Arial" w:hAnsi="Arial" w:cs="Arial"/>
          <w:color w:val="222222"/>
          <w:sz w:val="20"/>
          <w:szCs w:val="20"/>
          <w:shd w:val="clear" w:color="auto" w:fill="FFFFFF"/>
        </w:rPr>
        <w:t>, 100-816. https://doi.org/10.1016/j.enmm.2023.100816</w:t>
      </w:r>
    </w:p>
    <w:p w14:paraId="236AEEBA" w14:textId="77777777" w:rsidR="00FC10C9" w:rsidRPr="0062211C" w:rsidRDefault="00FC10C9" w:rsidP="00FC10C9">
      <w:pPr>
        <w:pStyle w:val="EndNoteBibliography"/>
        <w:numPr>
          <w:ilvl w:val="0"/>
          <w:numId w:val="8"/>
        </w:numPr>
        <w:spacing w:after="0" w:line="360" w:lineRule="auto"/>
        <w:rPr>
          <w:rFonts w:ascii="Arial" w:hAnsi="Arial" w:cs="Arial"/>
          <w:sz w:val="20"/>
          <w:szCs w:val="20"/>
        </w:rPr>
      </w:pPr>
      <w:r w:rsidRPr="0062211C">
        <w:rPr>
          <w:rFonts w:ascii="Arial" w:hAnsi="Arial" w:cs="Arial"/>
          <w:sz w:val="20"/>
          <w:szCs w:val="20"/>
        </w:rPr>
        <w:t>Wang, J., X. Tang, Y. Xu, X. Cheng, G. Li and H. Liang (2020). "Hybrid UF/NF process treating secondary effluent of wastewater treatment plants for potable water reuse: Adsorption vs. coagulation for removal improvements and membrane fouling alleviation." Environmental Research 188: 109-833. https://doi.org/10.1016/j.envres.2020.109833</w:t>
      </w:r>
    </w:p>
    <w:p w14:paraId="58551AE1" w14:textId="77777777" w:rsidR="00FC10C9" w:rsidRPr="0062211C" w:rsidRDefault="00FC10C9" w:rsidP="00FC10C9">
      <w:pPr>
        <w:pStyle w:val="ListParagraph"/>
        <w:numPr>
          <w:ilvl w:val="0"/>
          <w:numId w:val="8"/>
        </w:numPr>
        <w:spacing w:after="0" w:line="360" w:lineRule="auto"/>
        <w:jc w:val="both"/>
        <w:rPr>
          <w:rFonts w:ascii="Arial" w:hAnsi="Arial" w:cs="Arial"/>
          <w:color w:val="222222"/>
          <w:sz w:val="20"/>
          <w:szCs w:val="20"/>
          <w:shd w:val="clear" w:color="auto" w:fill="FFFFFF"/>
        </w:rPr>
      </w:pPr>
      <w:proofErr w:type="spellStart"/>
      <w:r w:rsidRPr="0062211C">
        <w:rPr>
          <w:rFonts w:ascii="Arial" w:hAnsi="Arial" w:cs="Arial"/>
          <w:color w:val="222222"/>
          <w:sz w:val="20"/>
          <w:szCs w:val="20"/>
          <w:shd w:val="clear" w:color="auto" w:fill="FFFFFF"/>
        </w:rPr>
        <w:t>Iwuozor</w:t>
      </w:r>
      <w:proofErr w:type="spellEnd"/>
      <w:r w:rsidRPr="0062211C">
        <w:rPr>
          <w:rFonts w:ascii="Arial" w:hAnsi="Arial" w:cs="Arial"/>
          <w:color w:val="222222"/>
          <w:sz w:val="20"/>
          <w:szCs w:val="20"/>
          <w:shd w:val="clear" w:color="auto" w:fill="FFFFFF"/>
        </w:rPr>
        <w:t xml:space="preserve">, K.O., </w:t>
      </w:r>
      <w:proofErr w:type="spellStart"/>
      <w:r w:rsidRPr="0062211C">
        <w:rPr>
          <w:rFonts w:ascii="Arial" w:hAnsi="Arial" w:cs="Arial"/>
          <w:color w:val="222222"/>
          <w:sz w:val="20"/>
          <w:szCs w:val="20"/>
          <w:shd w:val="clear" w:color="auto" w:fill="FFFFFF"/>
        </w:rPr>
        <w:t>Umeh</w:t>
      </w:r>
      <w:proofErr w:type="spellEnd"/>
      <w:r w:rsidRPr="0062211C">
        <w:rPr>
          <w:rFonts w:ascii="Arial" w:hAnsi="Arial" w:cs="Arial"/>
          <w:color w:val="222222"/>
          <w:sz w:val="20"/>
          <w:szCs w:val="20"/>
          <w:shd w:val="clear" w:color="auto" w:fill="FFFFFF"/>
        </w:rPr>
        <w:t xml:space="preserve">, C.T., Emmanuel, S.S., </w:t>
      </w:r>
      <w:proofErr w:type="spellStart"/>
      <w:r w:rsidRPr="0062211C">
        <w:rPr>
          <w:rFonts w:ascii="Arial" w:hAnsi="Arial" w:cs="Arial"/>
          <w:color w:val="222222"/>
          <w:sz w:val="20"/>
          <w:szCs w:val="20"/>
          <w:shd w:val="clear" w:color="auto" w:fill="FFFFFF"/>
        </w:rPr>
        <w:t>Emenike</w:t>
      </w:r>
      <w:proofErr w:type="spellEnd"/>
      <w:r w:rsidRPr="0062211C">
        <w:rPr>
          <w:rFonts w:ascii="Arial" w:hAnsi="Arial" w:cs="Arial"/>
          <w:color w:val="222222"/>
          <w:sz w:val="20"/>
          <w:szCs w:val="20"/>
          <w:shd w:val="clear" w:color="auto" w:fill="FFFFFF"/>
        </w:rPr>
        <w:t xml:space="preserve">, E.C., </w:t>
      </w:r>
      <w:proofErr w:type="spellStart"/>
      <w:r w:rsidRPr="0062211C">
        <w:rPr>
          <w:rFonts w:ascii="Arial" w:hAnsi="Arial" w:cs="Arial"/>
          <w:color w:val="222222"/>
          <w:sz w:val="20"/>
          <w:szCs w:val="20"/>
          <w:shd w:val="clear" w:color="auto" w:fill="FFFFFF"/>
        </w:rPr>
        <w:t>Egbemhenghe</w:t>
      </w:r>
      <w:proofErr w:type="spellEnd"/>
      <w:r w:rsidRPr="0062211C">
        <w:rPr>
          <w:rFonts w:ascii="Arial" w:hAnsi="Arial" w:cs="Arial"/>
          <w:color w:val="222222"/>
          <w:sz w:val="20"/>
          <w:szCs w:val="20"/>
          <w:shd w:val="clear" w:color="auto" w:fill="FFFFFF"/>
        </w:rPr>
        <w:t xml:space="preserve">, A.U., Ore, O.T., </w:t>
      </w:r>
      <w:proofErr w:type="spellStart"/>
      <w:r w:rsidRPr="0062211C">
        <w:rPr>
          <w:rFonts w:ascii="Arial" w:hAnsi="Arial" w:cs="Arial"/>
          <w:color w:val="222222"/>
          <w:sz w:val="20"/>
          <w:szCs w:val="20"/>
          <w:shd w:val="clear" w:color="auto" w:fill="FFFFFF"/>
        </w:rPr>
        <w:t>Micheal</w:t>
      </w:r>
      <w:proofErr w:type="spellEnd"/>
      <w:r w:rsidRPr="0062211C">
        <w:rPr>
          <w:rFonts w:ascii="Arial" w:hAnsi="Arial" w:cs="Arial"/>
          <w:color w:val="222222"/>
          <w:sz w:val="20"/>
          <w:szCs w:val="20"/>
          <w:shd w:val="clear" w:color="auto" w:fill="FFFFFF"/>
        </w:rPr>
        <w:t xml:space="preserve">, T.T., </w:t>
      </w:r>
      <w:proofErr w:type="spellStart"/>
      <w:r w:rsidRPr="0062211C">
        <w:rPr>
          <w:rFonts w:ascii="Arial" w:hAnsi="Arial" w:cs="Arial"/>
          <w:color w:val="222222"/>
          <w:sz w:val="20"/>
          <w:szCs w:val="20"/>
          <w:shd w:val="clear" w:color="auto" w:fill="FFFFFF"/>
        </w:rPr>
        <w:t>Omoarukhe</w:t>
      </w:r>
      <w:proofErr w:type="spellEnd"/>
      <w:r w:rsidRPr="0062211C">
        <w:rPr>
          <w:rFonts w:ascii="Arial" w:hAnsi="Arial" w:cs="Arial"/>
          <w:color w:val="222222"/>
          <w:sz w:val="20"/>
          <w:szCs w:val="20"/>
          <w:shd w:val="clear" w:color="auto" w:fill="FFFFFF"/>
        </w:rPr>
        <w:t xml:space="preserve">, F.O., </w:t>
      </w:r>
      <w:proofErr w:type="spellStart"/>
      <w:r w:rsidRPr="0062211C">
        <w:rPr>
          <w:rFonts w:ascii="Arial" w:hAnsi="Arial" w:cs="Arial"/>
          <w:color w:val="222222"/>
          <w:sz w:val="20"/>
          <w:szCs w:val="20"/>
          <w:shd w:val="clear" w:color="auto" w:fill="FFFFFF"/>
        </w:rPr>
        <w:t>Sagboye</w:t>
      </w:r>
      <w:proofErr w:type="spellEnd"/>
      <w:r w:rsidRPr="0062211C">
        <w:rPr>
          <w:rFonts w:ascii="Arial" w:hAnsi="Arial" w:cs="Arial"/>
          <w:color w:val="222222"/>
          <w:sz w:val="20"/>
          <w:szCs w:val="20"/>
          <w:shd w:val="clear" w:color="auto" w:fill="FFFFFF"/>
        </w:rPr>
        <w:t>, P.A., Ojukwu, V.E. and Adeniyi, A.G., 2023. A comprehensive review on the sequestration of dyes from aqueous media using maize-/corn-based adsorbents. </w:t>
      </w:r>
      <w:r w:rsidRPr="0062211C">
        <w:rPr>
          <w:rFonts w:ascii="Arial" w:hAnsi="Arial" w:cs="Arial"/>
          <w:i/>
          <w:iCs/>
          <w:color w:val="222222"/>
          <w:sz w:val="20"/>
          <w:szCs w:val="20"/>
          <w:shd w:val="clear" w:color="auto" w:fill="FFFFFF"/>
        </w:rPr>
        <w:t>Water Practice &amp; Technology</w:t>
      </w:r>
      <w:r w:rsidRPr="0062211C">
        <w:rPr>
          <w:rFonts w:ascii="Arial" w:hAnsi="Arial" w:cs="Arial"/>
          <w:color w:val="222222"/>
          <w:sz w:val="20"/>
          <w:szCs w:val="20"/>
          <w:shd w:val="clear" w:color="auto" w:fill="FFFFFF"/>
        </w:rPr>
        <w:t>, </w:t>
      </w:r>
      <w:r w:rsidRPr="0062211C">
        <w:rPr>
          <w:rFonts w:ascii="Arial" w:hAnsi="Arial" w:cs="Arial"/>
          <w:i/>
          <w:iCs/>
          <w:color w:val="222222"/>
          <w:sz w:val="20"/>
          <w:szCs w:val="20"/>
          <w:shd w:val="clear" w:color="auto" w:fill="FFFFFF"/>
        </w:rPr>
        <w:t>18</w:t>
      </w:r>
      <w:r w:rsidRPr="0062211C">
        <w:rPr>
          <w:rFonts w:ascii="Arial" w:hAnsi="Arial" w:cs="Arial"/>
          <w:color w:val="222222"/>
          <w:sz w:val="20"/>
          <w:szCs w:val="20"/>
          <w:shd w:val="clear" w:color="auto" w:fill="FFFFFF"/>
        </w:rPr>
        <w:t>(12), 3065-3108. https://doi.org/10.2166/wpt.2023.214</w:t>
      </w:r>
    </w:p>
    <w:p w14:paraId="53F50440" w14:textId="77777777" w:rsidR="00FC10C9" w:rsidRPr="0062211C" w:rsidRDefault="00FC10C9" w:rsidP="00FC10C9">
      <w:pPr>
        <w:pStyle w:val="EndNoteBibliography"/>
        <w:numPr>
          <w:ilvl w:val="0"/>
          <w:numId w:val="8"/>
        </w:numPr>
        <w:tabs>
          <w:tab w:val="left" w:pos="900"/>
          <w:tab w:val="left" w:pos="990"/>
        </w:tabs>
        <w:spacing w:after="0" w:line="360" w:lineRule="auto"/>
        <w:rPr>
          <w:rFonts w:ascii="Arial" w:hAnsi="Arial" w:cs="Arial"/>
          <w:sz w:val="20"/>
          <w:szCs w:val="20"/>
        </w:rPr>
      </w:pPr>
      <w:r w:rsidRPr="0062211C">
        <w:rPr>
          <w:rFonts w:ascii="Arial" w:hAnsi="Arial" w:cs="Arial"/>
          <w:color w:val="222222"/>
          <w:sz w:val="20"/>
          <w:szCs w:val="20"/>
          <w:shd w:val="clear" w:color="auto" w:fill="FFFFFF"/>
        </w:rPr>
        <w:t>Chen, S., Qin, C., Wang, T., Chen, F., Li, X., Hou, H. and Zhou, M., 2019. Study on the adsorption of dyestuffs with different properties by sludge-rice husk biochar: adsorption capacity, isotherm, kinetic, thermodynamics and mechanism. </w:t>
      </w:r>
      <w:r w:rsidRPr="0062211C">
        <w:rPr>
          <w:rFonts w:ascii="Arial" w:hAnsi="Arial" w:cs="Arial"/>
          <w:i/>
          <w:iCs/>
          <w:color w:val="222222"/>
          <w:sz w:val="20"/>
          <w:szCs w:val="20"/>
          <w:shd w:val="clear" w:color="auto" w:fill="FFFFFF"/>
        </w:rPr>
        <w:t>Journal of Molecular Liquids</w:t>
      </w:r>
      <w:r w:rsidRPr="0062211C">
        <w:rPr>
          <w:rFonts w:ascii="Arial" w:hAnsi="Arial" w:cs="Arial"/>
          <w:color w:val="222222"/>
          <w:sz w:val="20"/>
          <w:szCs w:val="20"/>
          <w:shd w:val="clear" w:color="auto" w:fill="FFFFFF"/>
        </w:rPr>
        <w:t>, </w:t>
      </w:r>
      <w:r w:rsidRPr="0062211C">
        <w:rPr>
          <w:rFonts w:ascii="Arial" w:hAnsi="Arial" w:cs="Arial"/>
          <w:i/>
          <w:iCs/>
          <w:color w:val="222222"/>
          <w:sz w:val="20"/>
          <w:szCs w:val="20"/>
          <w:shd w:val="clear" w:color="auto" w:fill="FFFFFF"/>
        </w:rPr>
        <w:t>285</w:t>
      </w:r>
      <w:r w:rsidRPr="0062211C">
        <w:rPr>
          <w:rFonts w:ascii="Arial" w:hAnsi="Arial" w:cs="Arial"/>
          <w:color w:val="222222"/>
          <w:sz w:val="20"/>
          <w:szCs w:val="20"/>
          <w:shd w:val="clear" w:color="auto" w:fill="FFFFFF"/>
        </w:rPr>
        <w:t>, 62-74. https://doi.org/10.1016/j.molliq.2019.04.035</w:t>
      </w:r>
    </w:p>
    <w:p w14:paraId="79B0F545" w14:textId="77777777" w:rsidR="00FC10C9" w:rsidRPr="0062211C" w:rsidRDefault="00FC10C9" w:rsidP="00FC10C9">
      <w:pPr>
        <w:pStyle w:val="EndNoteBibliography"/>
        <w:numPr>
          <w:ilvl w:val="0"/>
          <w:numId w:val="8"/>
        </w:numPr>
        <w:spacing w:after="0" w:line="360" w:lineRule="auto"/>
        <w:rPr>
          <w:rFonts w:ascii="Arial" w:hAnsi="Arial" w:cs="Arial"/>
          <w:sz w:val="20"/>
          <w:szCs w:val="20"/>
        </w:rPr>
      </w:pPr>
      <w:r w:rsidRPr="0062211C">
        <w:rPr>
          <w:rFonts w:ascii="Arial" w:hAnsi="Arial" w:cs="Arial"/>
          <w:color w:val="222222"/>
          <w:sz w:val="20"/>
          <w:szCs w:val="20"/>
          <w:shd w:val="clear" w:color="auto" w:fill="FFFFFF"/>
        </w:rPr>
        <w:t>Zhu, G., Cheng, G., Wang, P., Li, W., Wang, Y. and Fan, J., 2019. Water compatible imprinted polymer prepared in water for selective solid phase extraction and determination of ciprofloxacin in real samples. </w:t>
      </w:r>
      <w:r w:rsidRPr="0062211C">
        <w:rPr>
          <w:rFonts w:ascii="Arial" w:hAnsi="Arial" w:cs="Arial"/>
          <w:i/>
          <w:iCs/>
          <w:color w:val="222222"/>
          <w:sz w:val="20"/>
          <w:szCs w:val="20"/>
          <w:shd w:val="clear" w:color="auto" w:fill="FFFFFF"/>
        </w:rPr>
        <w:t>Talanta</w:t>
      </w:r>
      <w:r w:rsidRPr="0062211C">
        <w:rPr>
          <w:rFonts w:ascii="Arial" w:hAnsi="Arial" w:cs="Arial"/>
          <w:color w:val="222222"/>
          <w:sz w:val="20"/>
          <w:szCs w:val="20"/>
          <w:shd w:val="clear" w:color="auto" w:fill="FFFFFF"/>
        </w:rPr>
        <w:t>, </w:t>
      </w:r>
      <w:r w:rsidRPr="0062211C">
        <w:rPr>
          <w:rFonts w:ascii="Arial" w:hAnsi="Arial" w:cs="Arial"/>
          <w:i/>
          <w:iCs/>
          <w:color w:val="222222"/>
          <w:sz w:val="20"/>
          <w:szCs w:val="20"/>
          <w:shd w:val="clear" w:color="auto" w:fill="FFFFFF"/>
        </w:rPr>
        <w:t>200</w:t>
      </w:r>
      <w:r w:rsidRPr="0062211C">
        <w:rPr>
          <w:rFonts w:ascii="Arial" w:hAnsi="Arial" w:cs="Arial"/>
          <w:color w:val="222222"/>
          <w:sz w:val="20"/>
          <w:szCs w:val="20"/>
          <w:shd w:val="clear" w:color="auto" w:fill="FFFFFF"/>
        </w:rPr>
        <w:t>, 307-315. https://doi.org/10.1016/j.talanta.2019.03.070</w:t>
      </w:r>
    </w:p>
    <w:p w14:paraId="2DEC6995" w14:textId="31C0B4E2" w:rsidR="006B0D23" w:rsidRPr="00FC10C9" w:rsidRDefault="00FC10C9" w:rsidP="007E029D">
      <w:pPr>
        <w:pStyle w:val="EndNoteBibliography"/>
        <w:numPr>
          <w:ilvl w:val="0"/>
          <w:numId w:val="8"/>
        </w:numPr>
        <w:spacing w:after="0" w:line="360" w:lineRule="auto"/>
        <w:rPr>
          <w:rFonts w:ascii="Arial" w:hAnsi="Arial" w:cs="Arial"/>
          <w:color w:val="222222"/>
          <w:sz w:val="20"/>
          <w:szCs w:val="20"/>
          <w:shd w:val="clear" w:color="auto" w:fill="FFFFFF"/>
        </w:rPr>
      </w:pPr>
      <w:r w:rsidRPr="0062211C">
        <w:rPr>
          <w:rFonts w:ascii="Arial" w:hAnsi="Arial" w:cs="Arial"/>
          <w:color w:val="222222"/>
          <w:sz w:val="20"/>
          <w:szCs w:val="20"/>
          <w:shd w:val="clear" w:color="auto" w:fill="FFFFFF"/>
        </w:rPr>
        <w:t>El Haddad, M., 2016. Removal of Basic Fuchsin dye from water using mussel shell biomass waste as an adsorbent: Equilibrium, kinetics, and thermodynamics. </w:t>
      </w:r>
      <w:r w:rsidRPr="0062211C">
        <w:rPr>
          <w:rFonts w:ascii="Arial" w:hAnsi="Arial" w:cs="Arial"/>
          <w:i/>
          <w:iCs/>
          <w:color w:val="222222"/>
          <w:sz w:val="20"/>
          <w:szCs w:val="20"/>
          <w:shd w:val="clear" w:color="auto" w:fill="FFFFFF"/>
        </w:rPr>
        <w:t>Journal of Taibah University for Science</w:t>
      </w:r>
      <w:r w:rsidRPr="0062211C">
        <w:rPr>
          <w:rFonts w:ascii="Arial" w:hAnsi="Arial" w:cs="Arial"/>
          <w:color w:val="222222"/>
          <w:sz w:val="20"/>
          <w:szCs w:val="20"/>
          <w:shd w:val="clear" w:color="auto" w:fill="FFFFFF"/>
        </w:rPr>
        <w:t>, </w:t>
      </w:r>
      <w:r w:rsidRPr="0062211C">
        <w:rPr>
          <w:rFonts w:ascii="Arial" w:hAnsi="Arial" w:cs="Arial"/>
          <w:i/>
          <w:iCs/>
          <w:color w:val="222222"/>
          <w:sz w:val="20"/>
          <w:szCs w:val="20"/>
          <w:shd w:val="clear" w:color="auto" w:fill="FFFFFF"/>
        </w:rPr>
        <w:t>10</w:t>
      </w:r>
      <w:r w:rsidRPr="0062211C">
        <w:rPr>
          <w:rFonts w:ascii="Arial" w:hAnsi="Arial" w:cs="Arial"/>
          <w:color w:val="222222"/>
          <w:sz w:val="20"/>
          <w:szCs w:val="20"/>
          <w:shd w:val="clear" w:color="auto" w:fill="FFFFFF"/>
        </w:rPr>
        <w:t>(5), 664-674. https://doi.org/10.1016/j.jtusci.2015.08.007</w:t>
      </w:r>
    </w:p>
    <w:p w14:paraId="57848F75" w14:textId="77777777" w:rsidR="00631C6F" w:rsidRPr="009A4073" w:rsidRDefault="00631C6F" w:rsidP="00631C6F">
      <w:pPr>
        <w:pStyle w:val="EndNoteBibliography"/>
        <w:tabs>
          <w:tab w:val="left" w:pos="720"/>
          <w:tab w:val="left" w:pos="1440"/>
          <w:tab w:val="left" w:pos="2160"/>
          <w:tab w:val="left" w:pos="3016"/>
        </w:tabs>
        <w:spacing w:line="360" w:lineRule="auto"/>
        <w:jc w:val="center"/>
        <w:rPr>
          <w:rFonts w:ascii="Arial" w:hAnsi="Arial" w:cs="Arial"/>
          <w:b/>
          <w:bCs/>
          <w:szCs w:val="24"/>
        </w:rPr>
      </w:pPr>
    </w:p>
    <w:p w14:paraId="2181A088" w14:textId="77777777" w:rsidR="00631C6F" w:rsidRPr="009A4073" w:rsidRDefault="00631C6F" w:rsidP="007E6248">
      <w:pPr>
        <w:pStyle w:val="NormalWeb"/>
        <w:spacing w:line="360" w:lineRule="auto"/>
        <w:jc w:val="both"/>
        <w:rPr>
          <w:rFonts w:ascii="Arial" w:hAnsi="Arial" w:cs="Arial"/>
        </w:rPr>
      </w:pPr>
    </w:p>
    <w:p w14:paraId="7429D01E" w14:textId="77777777" w:rsidR="0090213E" w:rsidRPr="009A4073" w:rsidRDefault="0090213E" w:rsidP="0084337E">
      <w:pPr>
        <w:tabs>
          <w:tab w:val="left" w:pos="1005"/>
        </w:tabs>
        <w:rPr>
          <w:rFonts w:ascii="Arial" w:hAnsi="Arial" w:cs="Arial"/>
          <w:sz w:val="24"/>
          <w:szCs w:val="24"/>
        </w:rPr>
      </w:pPr>
    </w:p>
    <w:sectPr w:rsidR="0090213E" w:rsidRPr="009A4073">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891E4" w14:textId="77777777" w:rsidR="0043652A" w:rsidRDefault="0043652A" w:rsidP="00307D10">
      <w:pPr>
        <w:spacing w:after="0" w:line="240" w:lineRule="auto"/>
      </w:pPr>
      <w:r>
        <w:separator/>
      </w:r>
    </w:p>
  </w:endnote>
  <w:endnote w:type="continuationSeparator" w:id="0">
    <w:p w14:paraId="18D8DAEB" w14:textId="77777777" w:rsidR="0043652A" w:rsidRDefault="0043652A" w:rsidP="00307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2DC2A" w14:textId="77777777" w:rsidR="00B20E37" w:rsidRDefault="00B20E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00649" w14:textId="77777777" w:rsidR="00B20E37" w:rsidRDefault="00B20E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24F37" w14:textId="77777777" w:rsidR="00B20E37" w:rsidRDefault="00B20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05BA4" w14:textId="77777777" w:rsidR="0043652A" w:rsidRDefault="0043652A" w:rsidP="00307D10">
      <w:pPr>
        <w:spacing w:after="0" w:line="240" w:lineRule="auto"/>
      </w:pPr>
      <w:r>
        <w:separator/>
      </w:r>
    </w:p>
  </w:footnote>
  <w:footnote w:type="continuationSeparator" w:id="0">
    <w:p w14:paraId="3ABCC66A" w14:textId="77777777" w:rsidR="0043652A" w:rsidRDefault="0043652A" w:rsidP="00307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182F7" w14:textId="6568F05D" w:rsidR="00B20E37" w:rsidRDefault="00B20E37">
    <w:pPr>
      <w:pStyle w:val="Header"/>
    </w:pPr>
    <w:r>
      <w:rPr>
        <w:noProof/>
      </w:rPr>
      <w:pict w14:anchorId="39E01A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758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93B4B" w14:textId="3E67CC77" w:rsidR="00B20E37" w:rsidRDefault="00B20E37">
    <w:pPr>
      <w:pStyle w:val="Header"/>
    </w:pPr>
    <w:r>
      <w:rPr>
        <w:noProof/>
      </w:rPr>
      <w:pict w14:anchorId="45969F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758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06BC8" w14:textId="70E43427" w:rsidR="00B20E37" w:rsidRDefault="00B20E37">
    <w:pPr>
      <w:pStyle w:val="Header"/>
    </w:pPr>
    <w:r>
      <w:rPr>
        <w:noProof/>
      </w:rPr>
      <w:pict w14:anchorId="0315A8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758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5171F"/>
    <w:multiLevelType w:val="hybridMultilevel"/>
    <w:tmpl w:val="4C6C3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62CAF"/>
    <w:multiLevelType w:val="hybridMultilevel"/>
    <w:tmpl w:val="C6BA5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61460B"/>
    <w:multiLevelType w:val="multilevel"/>
    <w:tmpl w:val="1E284D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F4A15AE"/>
    <w:multiLevelType w:val="hybridMultilevel"/>
    <w:tmpl w:val="D8C4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53062A"/>
    <w:multiLevelType w:val="hybridMultilevel"/>
    <w:tmpl w:val="6F300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CF63D6"/>
    <w:multiLevelType w:val="hybridMultilevel"/>
    <w:tmpl w:val="B454A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D90DC7"/>
    <w:multiLevelType w:val="hybridMultilevel"/>
    <w:tmpl w:val="C80AE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A87F7D"/>
    <w:multiLevelType w:val="multilevel"/>
    <w:tmpl w:val="8EAABA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2"/>
  </w:num>
  <w:num w:numId="3">
    <w:abstractNumId w:val="5"/>
  </w:num>
  <w:num w:numId="4">
    <w:abstractNumId w:val="0"/>
  </w:num>
  <w:num w:numId="5">
    <w:abstractNumId w:val="7"/>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17AC"/>
    <w:rsid w:val="00012835"/>
    <w:rsid w:val="000132C4"/>
    <w:rsid w:val="00017DFF"/>
    <w:rsid w:val="00024F46"/>
    <w:rsid w:val="00025B4B"/>
    <w:rsid w:val="00026A80"/>
    <w:rsid w:val="000359AB"/>
    <w:rsid w:val="00036C0C"/>
    <w:rsid w:val="000373E7"/>
    <w:rsid w:val="00041BE5"/>
    <w:rsid w:val="00044087"/>
    <w:rsid w:val="00044594"/>
    <w:rsid w:val="000529B5"/>
    <w:rsid w:val="00054F45"/>
    <w:rsid w:val="0005790B"/>
    <w:rsid w:val="00062120"/>
    <w:rsid w:val="00062BA4"/>
    <w:rsid w:val="00067A41"/>
    <w:rsid w:val="00071FAD"/>
    <w:rsid w:val="000728B5"/>
    <w:rsid w:val="00086A83"/>
    <w:rsid w:val="00087023"/>
    <w:rsid w:val="00090E4A"/>
    <w:rsid w:val="00093A8F"/>
    <w:rsid w:val="000A1BF9"/>
    <w:rsid w:val="000A2013"/>
    <w:rsid w:val="000A37CB"/>
    <w:rsid w:val="000B137B"/>
    <w:rsid w:val="000B4CCB"/>
    <w:rsid w:val="000C079C"/>
    <w:rsid w:val="000C450F"/>
    <w:rsid w:val="000D1777"/>
    <w:rsid w:val="000D1C74"/>
    <w:rsid w:val="000D269D"/>
    <w:rsid w:val="000E3B22"/>
    <w:rsid w:val="000E647C"/>
    <w:rsid w:val="000F1A33"/>
    <w:rsid w:val="000F1F41"/>
    <w:rsid w:val="000F4BC7"/>
    <w:rsid w:val="000F7D45"/>
    <w:rsid w:val="001025A1"/>
    <w:rsid w:val="001034FE"/>
    <w:rsid w:val="001071A1"/>
    <w:rsid w:val="00113DA3"/>
    <w:rsid w:val="00121146"/>
    <w:rsid w:val="00124D4E"/>
    <w:rsid w:val="00125401"/>
    <w:rsid w:val="001363AE"/>
    <w:rsid w:val="00141A3C"/>
    <w:rsid w:val="0014577D"/>
    <w:rsid w:val="00145F64"/>
    <w:rsid w:val="001467D5"/>
    <w:rsid w:val="0015025A"/>
    <w:rsid w:val="00150EAF"/>
    <w:rsid w:val="00160CC8"/>
    <w:rsid w:val="001645F8"/>
    <w:rsid w:val="00165510"/>
    <w:rsid w:val="00165AA2"/>
    <w:rsid w:val="00174DF4"/>
    <w:rsid w:val="00177043"/>
    <w:rsid w:val="00177197"/>
    <w:rsid w:val="00184942"/>
    <w:rsid w:val="00187ABB"/>
    <w:rsid w:val="00192311"/>
    <w:rsid w:val="00193FA7"/>
    <w:rsid w:val="00197400"/>
    <w:rsid w:val="00197A26"/>
    <w:rsid w:val="001A32B2"/>
    <w:rsid w:val="001A5107"/>
    <w:rsid w:val="001A665C"/>
    <w:rsid w:val="001A7A75"/>
    <w:rsid w:val="001B315C"/>
    <w:rsid w:val="001B3962"/>
    <w:rsid w:val="001C48BE"/>
    <w:rsid w:val="001C5370"/>
    <w:rsid w:val="001D38AF"/>
    <w:rsid w:val="001D3CC0"/>
    <w:rsid w:val="001D5017"/>
    <w:rsid w:val="001E3590"/>
    <w:rsid w:val="001F4560"/>
    <w:rsid w:val="001F7D63"/>
    <w:rsid w:val="0020302A"/>
    <w:rsid w:val="00203BBB"/>
    <w:rsid w:val="00204414"/>
    <w:rsid w:val="00206618"/>
    <w:rsid w:val="00211C41"/>
    <w:rsid w:val="0021785B"/>
    <w:rsid w:val="00220250"/>
    <w:rsid w:val="00220CC7"/>
    <w:rsid w:val="00232CDE"/>
    <w:rsid w:val="00234771"/>
    <w:rsid w:val="002379D0"/>
    <w:rsid w:val="002428DB"/>
    <w:rsid w:val="0024596C"/>
    <w:rsid w:val="00245B75"/>
    <w:rsid w:val="002465E3"/>
    <w:rsid w:val="00247C93"/>
    <w:rsid w:val="002507A8"/>
    <w:rsid w:val="00251F3D"/>
    <w:rsid w:val="002527DA"/>
    <w:rsid w:val="00254F1B"/>
    <w:rsid w:val="00260F4B"/>
    <w:rsid w:val="00261A71"/>
    <w:rsid w:val="0026257A"/>
    <w:rsid w:val="00272175"/>
    <w:rsid w:val="0027558B"/>
    <w:rsid w:val="00275D9C"/>
    <w:rsid w:val="002764A2"/>
    <w:rsid w:val="002838E4"/>
    <w:rsid w:val="00285F89"/>
    <w:rsid w:val="0029258C"/>
    <w:rsid w:val="0029574C"/>
    <w:rsid w:val="00297471"/>
    <w:rsid w:val="002A386D"/>
    <w:rsid w:val="002A39D1"/>
    <w:rsid w:val="002C360B"/>
    <w:rsid w:val="002D1B88"/>
    <w:rsid w:val="002D21FA"/>
    <w:rsid w:val="002D2E14"/>
    <w:rsid w:val="002D47B1"/>
    <w:rsid w:val="002D7A08"/>
    <w:rsid w:val="002E2262"/>
    <w:rsid w:val="002E2820"/>
    <w:rsid w:val="002E3307"/>
    <w:rsid w:val="002E46A8"/>
    <w:rsid w:val="002F24E5"/>
    <w:rsid w:val="002F66D4"/>
    <w:rsid w:val="002F71A0"/>
    <w:rsid w:val="00301406"/>
    <w:rsid w:val="003035D8"/>
    <w:rsid w:val="00307D10"/>
    <w:rsid w:val="00322105"/>
    <w:rsid w:val="00324C63"/>
    <w:rsid w:val="00330B92"/>
    <w:rsid w:val="00330D1C"/>
    <w:rsid w:val="00333765"/>
    <w:rsid w:val="00334019"/>
    <w:rsid w:val="003349A7"/>
    <w:rsid w:val="00341BAD"/>
    <w:rsid w:val="003428DB"/>
    <w:rsid w:val="00350E62"/>
    <w:rsid w:val="00350F88"/>
    <w:rsid w:val="0036080D"/>
    <w:rsid w:val="003617AC"/>
    <w:rsid w:val="00362118"/>
    <w:rsid w:val="00366516"/>
    <w:rsid w:val="0036662C"/>
    <w:rsid w:val="0037587D"/>
    <w:rsid w:val="00383D99"/>
    <w:rsid w:val="00384A27"/>
    <w:rsid w:val="0038771B"/>
    <w:rsid w:val="003930C7"/>
    <w:rsid w:val="00396E47"/>
    <w:rsid w:val="003A48F0"/>
    <w:rsid w:val="003B24F3"/>
    <w:rsid w:val="003B3DFB"/>
    <w:rsid w:val="003C1563"/>
    <w:rsid w:val="003C5731"/>
    <w:rsid w:val="003D33A8"/>
    <w:rsid w:val="003D4BE1"/>
    <w:rsid w:val="003E404B"/>
    <w:rsid w:val="003F4115"/>
    <w:rsid w:val="0040138B"/>
    <w:rsid w:val="00410480"/>
    <w:rsid w:val="004144BF"/>
    <w:rsid w:val="0043652A"/>
    <w:rsid w:val="004378AB"/>
    <w:rsid w:val="0044769D"/>
    <w:rsid w:val="0045048C"/>
    <w:rsid w:val="004508BC"/>
    <w:rsid w:val="004563A6"/>
    <w:rsid w:val="004609C9"/>
    <w:rsid w:val="00466FA9"/>
    <w:rsid w:val="00472AA4"/>
    <w:rsid w:val="00477445"/>
    <w:rsid w:val="0048411F"/>
    <w:rsid w:val="0049583A"/>
    <w:rsid w:val="004A2D35"/>
    <w:rsid w:val="004A3E04"/>
    <w:rsid w:val="004A440D"/>
    <w:rsid w:val="004A4BB4"/>
    <w:rsid w:val="004A4C08"/>
    <w:rsid w:val="004B3BB0"/>
    <w:rsid w:val="004B63F4"/>
    <w:rsid w:val="004B77D5"/>
    <w:rsid w:val="004C173D"/>
    <w:rsid w:val="004C5B00"/>
    <w:rsid w:val="004C64F7"/>
    <w:rsid w:val="004D0C3A"/>
    <w:rsid w:val="004E439D"/>
    <w:rsid w:val="004E64CE"/>
    <w:rsid w:val="004F308C"/>
    <w:rsid w:val="004F40D9"/>
    <w:rsid w:val="004F5BD1"/>
    <w:rsid w:val="004F7699"/>
    <w:rsid w:val="004F7A07"/>
    <w:rsid w:val="00503E54"/>
    <w:rsid w:val="00510BCB"/>
    <w:rsid w:val="00511D70"/>
    <w:rsid w:val="00512079"/>
    <w:rsid w:val="0051444F"/>
    <w:rsid w:val="00516D5A"/>
    <w:rsid w:val="0051743E"/>
    <w:rsid w:val="00533B39"/>
    <w:rsid w:val="00534D66"/>
    <w:rsid w:val="0053538F"/>
    <w:rsid w:val="00553786"/>
    <w:rsid w:val="00561BD3"/>
    <w:rsid w:val="005663AF"/>
    <w:rsid w:val="005678A0"/>
    <w:rsid w:val="00570E53"/>
    <w:rsid w:val="00577D29"/>
    <w:rsid w:val="005A0904"/>
    <w:rsid w:val="005A6B3D"/>
    <w:rsid w:val="005A7D74"/>
    <w:rsid w:val="005B3A19"/>
    <w:rsid w:val="005B415A"/>
    <w:rsid w:val="005B5148"/>
    <w:rsid w:val="005C61F5"/>
    <w:rsid w:val="005C7ABF"/>
    <w:rsid w:val="005D4B50"/>
    <w:rsid w:val="005D7D48"/>
    <w:rsid w:val="005E006A"/>
    <w:rsid w:val="005F133E"/>
    <w:rsid w:val="005F7414"/>
    <w:rsid w:val="006030DD"/>
    <w:rsid w:val="006065A7"/>
    <w:rsid w:val="006076B9"/>
    <w:rsid w:val="00614B7E"/>
    <w:rsid w:val="0062642E"/>
    <w:rsid w:val="00627B61"/>
    <w:rsid w:val="00630F9B"/>
    <w:rsid w:val="00631C6F"/>
    <w:rsid w:val="00641D6B"/>
    <w:rsid w:val="006425FC"/>
    <w:rsid w:val="006461B8"/>
    <w:rsid w:val="00653E03"/>
    <w:rsid w:val="0065495D"/>
    <w:rsid w:val="006572E1"/>
    <w:rsid w:val="00661AB8"/>
    <w:rsid w:val="006647C1"/>
    <w:rsid w:val="0066791C"/>
    <w:rsid w:val="00682BE4"/>
    <w:rsid w:val="00687EA2"/>
    <w:rsid w:val="006915F2"/>
    <w:rsid w:val="006955D3"/>
    <w:rsid w:val="00695EC3"/>
    <w:rsid w:val="006963B9"/>
    <w:rsid w:val="006979FF"/>
    <w:rsid w:val="006A0DFF"/>
    <w:rsid w:val="006A6FE5"/>
    <w:rsid w:val="006B0D23"/>
    <w:rsid w:val="006B4D39"/>
    <w:rsid w:val="006C055C"/>
    <w:rsid w:val="006C7CB9"/>
    <w:rsid w:val="006D0342"/>
    <w:rsid w:val="006D3EA3"/>
    <w:rsid w:val="006D7249"/>
    <w:rsid w:val="006D79E8"/>
    <w:rsid w:val="006E0403"/>
    <w:rsid w:val="006E568B"/>
    <w:rsid w:val="006E5C9C"/>
    <w:rsid w:val="006F04D3"/>
    <w:rsid w:val="006F37D9"/>
    <w:rsid w:val="006F6412"/>
    <w:rsid w:val="006F6A1D"/>
    <w:rsid w:val="007059D5"/>
    <w:rsid w:val="0070673A"/>
    <w:rsid w:val="0071070D"/>
    <w:rsid w:val="0071635E"/>
    <w:rsid w:val="007177CB"/>
    <w:rsid w:val="007253EA"/>
    <w:rsid w:val="0073074B"/>
    <w:rsid w:val="007315D7"/>
    <w:rsid w:val="00734751"/>
    <w:rsid w:val="0075497F"/>
    <w:rsid w:val="0076114E"/>
    <w:rsid w:val="00764080"/>
    <w:rsid w:val="00773FD6"/>
    <w:rsid w:val="007746B2"/>
    <w:rsid w:val="00775418"/>
    <w:rsid w:val="0078003B"/>
    <w:rsid w:val="00784A6C"/>
    <w:rsid w:val="00785886"/>
    <w:rsid w:val="007A03B5"/>
    <w:rsid w:val="007A35AE"/>
    <w:rsid w:val="007A5549"/>
    <w:rsid w:val="007A7EEE"/>
    <w:rsid w:val="007B52D1"/>
    <w:rsid w:val="007C6327"/>
    <w:rsid w:val="007C63A9"/>
    <w:rsid w:val="007C76B5"/>
    <w:rsid w:val="007C7E3C"/>
    <w:rsid w:val="007D11C1"/>
    <w:rsid w:val="007D2632"/>
    <w:rsid w:val="007D6D0E"/>
    <w:rsid w:val="007E029D"/>
    <w:rsid w:val="007E238F"/>
    <w:rsid w:val="007E4BB2"/>
    <w:rsid w:val="007E6248"/>
    <w:rsid w:val="007E756C"/>
    <w:rsid w:val="007F044A"/>
    <w:rsid w:val="007F2620"/>
    <w:rsid w:val="007F28EB"/>
    <w:rsid w:val="007F325B"/>
    <w:rsid w:val="00803B16"/>
    <w:rsid w:val="0081054F"/>
    <w:rsid w:val="00811201"/>
    <w:rsid w:val="00814873"/>
    <w:rsid w:val="00816253"/>
    <w:rsid w:val="008225DF"/>
    <w:rsid w:val="00825743"/>
    <w:rsid w:val="00827F7E"/>
    <w:rsid w:val="008347DC"/>
    <w:rsid w:val="00834B57"/>
    <w:rsid w:val="0084337E"/>
    <w:rsid w:val="00853AED"/>
    <w:rsid w:val="008554A7"/>
    <w:rsid w:val="008600DF"/>
    <w:rsid w:val="008724A6"/>
    <w:rsid w:val="008830A4"/>
    <w:rsid w:val="008830C9"/>
    <w:rsid w:val="00883633"/>
    <w:rsid w:val="008847A7"/>
    <w:rsid w:val="00891561"/>
    <w:rsid w:val="0089316C"/>
    <w:rsid w:val="00893F64"/>
    <w:rsid w:val="0089620D"/>
    <w:rsid w:val="00896B9F"/>
    <w:rsid w:val="00896DB6"/>
    <w:rsid w:val="008A1E73"/>
    <w:rsid w:val="008A4DAA"/>
    <w:rsid w:val="008A653A"/>
    <w:rsid w:val="008B0DF6"/>
    <w:rsid w:val="008B3625"/>
    <w:rsid w:val="008B500E"/>
    <w:rsid w:val="008B6E9F"/>
    <w:rsid w:val="008C4B51"/>
    <w:rsid w:val="008C7AF3"/>
    <w:rsid w:val="008E0E5E"/>
    <w:rsid w:val="008E4379"/>
    <w:rsid w:val="008E544F"/>
    <w:rsid w:val="008E6A70"/>
    <w:rsid w:val="008F4D4B"/>
    <w:rsid w:val="008F63EA"/>
    <w:rsid w:val="00901F69"/>
    <w:rsid w:val="0090213E"/>
    <w:rsid w:val="00903B33"/>
    <w:rsid w:val="00904A24"/>
    <w:rsid w:val="00906A1B"/>
    <w:rsid w:val="009112C5"/>
    <w:rsid w:val="00916432"/>
    <w:rsid w:val="00920B21"/>
    <w:rsid w:val="0092124E"/>
    <w:rsid w:val="00924BE8"/>
    <w:rsid w:val="00931AAB"/>
    <w:rsid w:val="00933AFE"/>
    <w:rsid w:val="00937887"/>
    <w:rsid w:val="00940A76"/>
    <w:rsid w:val="00953E65"/>
    <w:rsid w:val="00960979"/>
    <w:rsid w:val="00966463"/>
    <w:rsid w:val="009740F6"/>
    <w:rsid w:val="00974541"/>
    <w:rsid w:val="00976183"/>
    <w:rsid w:val="00977083"/>
    <w:rsid w:val="0098132A"/>
    <w:rsid w:val="009838C8"/>
    <w:rsid w:val="009850C6"/>
    <w:rsid w:val="009856B7"/>
    <w:rsid w:val="0098635C"/>
    <w:rsid w:val="0099139E"/>
    <w:rsid w:val="0099205F"/>
    <w:rsid w:val="00993417"/>
    <w:rsid w:val="009A4073"/>
    <w:rsid w:val="009A4EF8"/>
    <w:rsid w:val="009B3180"/>
    <w:rsid w:val="009B33E2"/>
    <w:rsid w:val="009B7037"/>
    <w:rsid w:val="009C0666"/>
    <w:rsid w:val="009C099D"/>
    <w:rsid w:val="009D6122"/>
    <w:rsid w:val="009D6543"/>
    <w:rsid w:val="009D755E"/>
    <w:rsid w:val="009E1C27"/>
    <w:rsid w:val="009E22AE"/>
    <w:rsid w:val="009E24F6"/>
    <w:rsid w:val="009E25F3"/>
    <w:rsid w:val="009E4368"/>
    <w:rsid w:val="009E7071"/>
    <w:rsid w:val="00A03314"/>
    <w:rsid w:val="00A0594C"/>
    <w:rsid w:val="00A16B32"/>
    <w:rsid w:val="00A17EC1"/>
    <w:rsid w:val="00A20158"/>
    <w:rsid w:val="00A31369"/>
    <w:rsid w:val="00A3624F"/>
    <w:rsid w:val="00A434E6"/>
    <w:rsid w:val="00A4382D"/>
    <w:rsid w:val="00A508DF"/>
    <w:rsid w:val="00A569E3"/>
    <w:rsid w:val="00A60F63"/>
    <w:rsid w:val="00A62B96"/>
    <w:rsid w:val="00A62DE4"/>
    <w:rsid w:val="00A7077C"/>
    <w:rsid w:val="00A71253"/>
    <w:rsid w:val="00A719B4"/>
    <w:rsid w:val="00A76F3E"/>
    <w:rsid w:val="00A83292"/>
    <w:rsid w:val="00A85641"/>
    <w:rsid w:val="00A91AF0"/>
    <w:rsid w:val="00A946B5"/>
    <w:rsid w:val="00AA1FAE"/>
    <w:rsid w:val="00AB0B67"/>
    <w:rsid w:val="00AB60F8"/>
    <w:rsid w:val="00AB7980"/>
    <w:rsid w:val="00AD1998"/>
    <w:rsid w:val="00AD5E1A"/>
    <w:rsid w:val="00AD6377"/>
    <w:rsid w:val="00AD71BD"/>
    <w:rsid w:val="00AF0E75"/>
    <w:rsid w:val="00AF2B55"/>
    <w:rsid w:val="00B027CE"/>
    <w:rsid w:val="00B04B38"/>
    <w:rsid w:val="00B056DC"/>
    <w:rsid w:val="00B05931"/>
    <w:rsid w:val="00B05A83"/>
    <w:rsid w:val="00B200D8"/>
    <w:rsid w:val="00B20E37"/>
    <w:rsid w:val="00B21624"/>
    <w:rsid w:val="00B225A7"/>
    <w:rsid w:val="00B3432A"/>
    <w:rsid w:val="00B34539"/>
    <w:rsid w:val="00B345AC"/>
    <w:rsid w:val="00B51304"/>
    <w:rsid w:val="00B545E7"/>
    <w:rsid w:val="00B57C3C"/>
    <w:rsid w:val="00B57E58"/>
    <w:rsid w:val="00B60E40"/>
    <w:rsid w:val="00B62F09"/>
    <w:rsid w:val="00B63321"/>
    <w:rsid w:val="00B654F8"/>
    <w:rsid w:val="00B66C49"/>
    <w:rsid w:val="00B8142A"/>
    <w:rsid w:val="00B82C69"/>
    <w:rsid w:val="00B83A4F"/>
    <w:rsid w:val="00B86BB4"/>
    <w:rsid w:val="00B93544"/>
    <w:rsid w:val="00BA0FAE"/>
    <w:rsid w:val="00BA2554"/>
    <w:rsid w:val="00BA5366"/>
    <w:rsid w:val="00BA5714"/>
    <w:rsid w:val="00BA5A48"/>
    <w:rsid w:val="00BA6EED"/>
    <w:rsid w:val="00BC290E"/>
    <w:rsid w:val="00BD42F9"/>
    <w:rsid w:val="00BD470D"/>
    <w:rsid w:val="00BD7D7A"/>
    <w:rsid w:val="00BE1F1A"/>
    <w:rsid w:val="00BE2242"/>
    <w:rsid w:val="00BE4103"/>
    <w:rsid w:val="00BE62E7"/>
    <w:rsid w:val="00BE6727"/>
    <w:rsid w:val="00BE69BF"/>
    <w:rsid w:val="00BF1245"/>
    <w:rsid w:val="00C0791F"/>
    <w:rsid w:val="00C11DD8"/>
    <w:rsid w:val="00C12C6B"/>
    <w:rsid w:val="00C1578F"/>
    <w:rsid w:val="00C20780"/>
    <w:rsid w:val="00C215D4"/>
    <w:rsid w:val="00C337C2"/>
    <w:rsid w:val="00C36104"/>
    <w:rsid w:val="00C40DD2"/>
    <w:rsid w:val="00C43FC5"/>
    <w:rsid w:val="00C5204C"/>
    <w:rsid w:val="00C52D4E"/>
    <w:rsid w:val="00C56BE0"/>
    <w:rsid w:val="00C56EF7"/>
    <w:rsid w:val="00C573C0"/>
    <w:rsid w:val="00C652EA"/>
    <w:rsid w:val="00C66809"/>
    <w:rsid w:val="00C7022B"/>
    <w:rsid w:val="00C75DEB"/>
    <w:rsid w:val="00C86733"/>
    <w:rsid w:val="00C94449"/>
    <w:rsid w:val="00C94CF3"/>
    <w:rsid w:val="00C968AC"/>
    <w:rsid w:val="00CA35FD"/>
    <w:rsid w:val="00CA3B33"/>
    <w:rsid w:val="00CA509D"/>
    <w:rsid w:val="00CA7393"/>
    <w:rsid w:val="00CB5890"/>
    <w:rsid w:val="00CC2FCA"/>
    <w:rsid w:val="00CC726F"/>
    <w:rsid w:val="00CD2A21"/>
    <w:rsid w:val="00CD4F0C"/>
    <w:rsid w:val="00CE4181"/>
    <w:rsid w:val="00CE5D80"/>
    <w:rsid w:val="00CF6A59"/>
    <w:rsid w:val="00D2692F"/>
    <w:rsid w:val="00D315BB"/>
    <w:rsid w:val="00D32C5E"/>
    <w:rsid w:val="00D331CF"/>
    <w:rsid w:val="00D42D66"/>
    <w:rsid w:val="00D463B6"/>
    <w:rsid w:val="00D5087D"/>
    <w:rsid w:val="00D51286"/>
    <w:rsid w:val="00D51DB4"/>
    <w:rsid w:val="00D5462D"/>
    <w:rsid w:val="00D605AB"/>
    <w:rsid w:val="00D84059"/>
    <w:rsid w:val="00D9662C"/>
    <w:rsid w:val="00DA0E18"/>
    <w:rsid w:val="00DA2C9B"/>
    <w:rsid w:val="00DA5152"/>
    <w:rsid w:val="00DA6EBC"/>
    <w:rsid w:val="00DB263E"/>
    <w:rsid w:val="00DB5386"/>
    <w:rsid w:val="00DB5EFF"/>
    <w:rsid w:val="00DB6BE5"/>
    <w:rsid w:val="00DC4785"/>
    <w:rsid w:val="00DC602E"/>
    <w:rsid w:val="00DC75BA"/>
    <w:rsid w:val="00DD27D9"/>
    <w:rsid w:val="00DD3B03"/>
    <w:rsid w:val="00DE0B2A"/>
    <w:rsid w:val="00DE4B61"/>
    <w:rsid w:val="00DE513F"/>
    <w:rsid w:val="00DE5BAB"/>
    <w:rsid w:val="00E01ACF"/>
    <w:rsid w:val="00E032E0"/>
    <w:rsid w:val="00E0494B"/>
    <w:rsid w:val="00E05D0F"/>
    <w:rsid w:val="00E0608F"/>
    <w:rsid w:val="00E0647D"/>
    <w:rsid w:val="00E170C6"/>
    <w:rsid w:val="00E21BB5"/>
    <w:rsid w:val="00E25BAF"/>
    <w:rsid w:val="00E26430"/>
    <w:rsid w:val="00E31E50"/>
    <w:rsid w:val="00E45BD0"/>
    <w:rsid w:val="00E549F1"/>
    <w:rsid w:val="00E66032"/>
    <w:rsid w:val="00E71757"/>
    <w:rsid w:val="00E73F1D"/>
    <w:rsid w:val="00E7708E"/>
    <w:rsid w:val="00E829CF"/>
    <w:rsid w:val="00E85052"/>
    <w:rsid w:val="00E85CE2"/>
    <w:rsid w:val="00E92974"/>
    <w:rsid w:val="00E95B1E"/>
    <w:rsid w:val="00EA0783"/>
    <w:rsid w:val="00EA0938"/>
    <w:rsid w:val="00EA29EB"/>
    <w:rsid w:val="00EA31A7"/>
    <w:rsid w:val="00EB536A"/>
    <w:rsid w:val="00EB7522"/>
    <w:rsid w:val="00EC11DD"/>
    <w:rsid w:val="00EC233F"/>
    <w:rsid w:val="00EC2CE1"/>
    <w:rsid w:val="00EC5407"/>
    <w:rsid w:val="00ED6E6B"/>
    <w:rsid w:val="00EE41F2"/>
    <w:rsid w:val="00EE7F19"/>
    <w:rsid w:val="00EE7FF8"/>
    <w:rsid w:val="00EF1098"/>
    <w:rsid w:val="00EF7388"/>
    <w:rsid w:val="00F07033"/>
    <w:rsid w:val="00F13D32"/>
    <w:rsid w:val="00F1486B"/>
    <w:rsid w:val="00F20817"/>
    <w:rsid w:val="00F20F41"/>
    <w:rsid w:val="00F260F3"/>
    <w:rsid w:val="00F26AB8"/>
    <w:rsid w:val="00F30161"/>
    <w:rsid w:val="00F31140"/>
    <w:rsid w:val="00F34EF8"/>
    <w:rsid w:val="00F40B0C"/>
    <w:rsid w:val="00F43C9A"/>
    <w:rsid w:val="00F50A3B"/>
    <w:rsid w:val="00F5398C"/>
    <w:rsid w:val="00F53BF0"/>
    <w:rsid w:val="00F54264"/>
    <w:rsid w:val="00F54B72"/>
    <w:rsid w:val="00F55C90"/>
    <w:rsid w:val="00F655A0"/>
    <w:rsid w:val="00F74433"/>
    <w:rsid w:val="00F74FE8"/>
    <w:rsid w:val="00F77CED"/>
    <w:rsid w:val="00F81D55"/>
    <w:rsid w:val="00F933C7"/>
    <w:rsid w:val="00FA14AE"/>
    <w:rsid w:val="00FA236A"/>
    <w:rsid w:val="00FA2AAD"/>
    <w:rsid w:val="00FA6FCB"/>
    <w:rsid w:val="00FB119A"/>
    <w:rsid w:val="00FB21BA"/>
    <w:rsid w:val="00FB2979"/>
    <w:rsid w:val="00FB5A1C"/>
    <w:rsid w:val="00FB6D4A"/>
    <w:rsid w:val="00FC10C9"/>
    <w:rsid w:val="00FC176E"/>
    <w:rsid w:val="00FC2581"/>
    <w:rsid w:val="00FD5AF5"/>
    <w:rsid w:val="00FD5B95"/>
    <w:rsid w:val="00FE6D0D"/>
    <w:rsid w:val="00FF44AB"/>
    <w:rsid w:val="00FF5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A3F0E45"/>
  <w15:docId w15:val="{71FFAD29-A2CF-42BC-9072-D813827EE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BE8"/>
    <w:pPr>
      <w:ind w:left="720"/>
      <w:contextualSpacing/>
    </w:pPr>
  </w:style>
  <w:style w:type="table" w:styleId="ListTable6Colorful">
    <w:name w:val="List Table 6 Colorful"/>
    <w:basedOn w:val="TableNormal"/>
    <w:uiPriority w:val="51"/>
    <w:rsid w:val="00D51DB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B05931"/>
    <w:rPr>
      <w:color w:val="666666"/>
    </w:rPr>
  </w:style>
  <w:style w:type="character" w:customStyle="1" w:styleId="mord">
    <w:name w:val="mord"/>
    <w:basedOn w:val="DefaultParagraphFont"/>
    <w:rsid w:val="009838C8"/>
  </w:style>
  <w:style w:type="paragraph" w:styleId="NormalWeb">
    <w:name w:val="Normal (Web)"/>
    <w:basedOn w:val="Normal"/>
    <w:link w:val="NormalWebChar"/>
    <w:uiPriority w:val="99"/>
    <w:unhideWhenUsed/>
    <w:rsid w:val="00D605A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WebChar">
    <w:name w:val="Normal (Web) Char"/>
    <w:basedOn w:val="DefaultParagraphFont"/>
    <w:link w:val="NormalWeb"/>
    <w:uiPriority w:val="99"/>
    <w:rsid w:val="00D605AB"/>
    <w:rPr>
      <w:rFonts w:ascii="Times New Roman" w:eastAsia="Times New Roman" w:hAnsi="Times New Roman" w:cs="Times New Roman"/>
      <w:kern w:val="0"/>
      <w:sz w:val="24"/>
      <w:szCs w:val="24"/>
      <w14:ligatures w14:val="none"/>
    </w:rPr>
  </w:style>
  <w:style w:type="paragraph" w:customStyle="1" w:styleId="EndNoteBibliography">
    <w:name w:val="EndNote Bibliography"/>
    <w:basedOn w:val="Normal"/>
    <w:link w:val="EndNoteBibliographyChar"/>
    <w:rsid w:val="00631C6F"/>
    <w:pPr>
      <w:spacing w:line="240" w:lineRule="auto"/>
      <w:jc w:val="both"/>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631C6F"/>
    <w:rPr>
      <w:rFonts w:ascii="Times New Roman" w:hAnsi="Times New Roman" w:cs="Times New Roman"/>
      <w:noProof/>
      <w:sz w:val="24"/>
    </w:rPr>
  </w:style>
  <w:style w:type="character" w:styleId="Emphasis">
    <w:name w:val="Emphasis"/>
    <w:basedOn w:val="DefaultParagraphFont"/>
    <w:uiPriority w:val="20"/>
    <w:qFormat/>
    <w:rsid w:val="00071FAD"/>
    <w:rPr>
      <w:i/>
      <w:iCs/>
    </w:rPr>
  </w:style>
  <w:style w:type="paragraph" w:styleId="Header">
    <w:name w:val="header"/>
    <w:basedOn w:val="Normal"/>
    <w:link w:val="HeaderChar"/>
    <w:uiPriority w:val="99"/>
    <w:unhideWhenUsed/>
    <w:rsid w:val="00307D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D10"/>
  </w:style>
  <w:style w:type="paragraph" w:styleId="Footer">
    <w:name w:val="footer"/>
    <w:basedOn w:val="Normal"/>
    <w:link w:val="FooterChar"/>
    <w:uiPriority w:val="99"/>
    <w:unhideWhenUsed/>
    <w:rsid w:val="00307D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D10"/>
  </w:style>
  <w:style w:type="character" w:styleId="Hyperlink">
    <w:name w:val="Hyperlink"/>
    <w:basedOn w:val="DefaultParagraphFont"/>
    <w:uiPriority w:val="99"/>
    <w:unhideWhenUsed/>
    <w:rsid w:val="001363AE"/>
    <w:rPr>
      <w:color w:val="0563C1" w:themeColor="hyperlink"/>
      <w:u w:val="single"/>
    </w:rPr>
  </w:style>
  <w:style w:type="character" w:styleId="UnresolvedMention">
    <w:name w:val="Unresolved Mention"/>
    <w:basedOn w:val="DefaultParagraphFont"/>
    <w:uiPriority w:val="99"/>
    <w:semiHidden/>
    <w:unhideWhenUsed/>
    <w:rsid w:val="00136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8350">
      <w:bodyDiv w:val="1"/>
      <w:marLeft w:val="0"/>
      <w:marRight w:val="0"/>
      <w:marTop w:val="0"/>
      <w:marBottom w:val="0"/>
      <w:divBdr>
        <w:top w:val="none" w:sz="0" w:space="0" w:color="auto"/>
        <w:left w:val="none" w:sz="0" w:space="0" w:color="auto"/>
        <w:bottom w:val="none" w:sz="0" w:space="0" w:color="auto"/>
        <w:right w:val="none" w:sz="0" w:space="0" w:color="auto"/>
      </w:divBdr>
    </w:div>
    <w:div w:id="26956069">
      <w:bodyDiv w:val="1"/>
      <w:marLeft w:val="0"/>
      <w:marRight w:val="0"/>
      <w:marTop w:val="0"/>
      <w:marBottom w:val="0"/>
      <w:divBdr>
        <w:top w:val="none" w:sz="0" w:space="0" w:color="auto"/>
        <w:left w:val="none" w:sz="0" w:space="0" w:color="auto"/>
        <w:bottom w:val="none" w:sz="0" w:space="0" w:color="auto"/>
        <w:right w:val="none" w:sz="0" w:space="0" w:color="auto"/>
      </w:divBdr>
    </w:div>
    <w:div w:id="29692872">
      <w:bodyDiv w:val="1"/>
      <w:marLeft w:val="0"/>
      <w:marRight w:val="0"/>
      <w:marTop w:val="0"/>
      <w:marBottom w:val="0"/>
      <w:divBdr>
        <w:top w:val="none" w:sz="0" w:space="0" w:color="auto"/>
        <w:left w:val="none" w:sz="0" w:space="0" w:color="auto"/>
        <w:bottom w:val="none" w:sz="0" w:space="0" w:color="auto"/>
        <w:right w:val="none" w:sz="0" w:space="0" w:color="auto"/>
      </w:divBdr>
    </w:div>
    <w:div w:id="38673692">
      <w:bodyDiv w:val="1"/>
      <w:marLeft w:val="0"/>
      <w:marRight w:val="0"/>
      <w:marTop w:val="0"/>
      <w:marBottom w:val="0"/>
      <w:divBdr>
        <w:top w:val="none" w:sz="0" w:space="0" w:color="auto"/>
        <w:left w:val="none" w:sz="0" w:space="0" w:color="auto"/>
        <w:bottom w:val="none" w:sz="0" w:space="0" w:color="auto"/>
        <w:right w:val="none" w:sz="0" w:space="0" w:color="auto"/>
      </w:divBdr>
    </w:div>
    <w:div w:id="78792795">
      <w:bodyDiv w:val="1"/>
      <w:marLeft w:val="0"/>
      <w:marRight w:val="0"/>
      <w:marTop w:val="0"/>
      <w:marBottom w:val="0"/>
      <w:divBdr>
        <w:top w:val="none" w:sz="0" w:space="0" w:color="auto"/>
        <w:left w:val="none" w:sz="0" w:space="0" w:color="auto"/>
        <w:bottom w:val="none" w:sz="0" w:space="0" w:color="auto"/>
        <w:right w:val="none" w:sz="0" w:space="0" w:color="auto"/>
      </w:divBdr>
    </w:div>
    <w:div w:id="98840796">
      <w:bodyDiv w:val="1"/>
      <w:marLeft w:val="0"/>
      <w:marRight w:val="0"/>
      <w:marTop w:val="0"/>
      <w:marBottom w:val="0"/>
      <w:divBdr>
        <w:top w:val="none" w:sz="0" w:space="0" w:color="auto"/>
        <w:left w:val="none" w:sz="0" w:space="0" w:color="auto"/>
        <w:bottom w:val="none" w:sz="0" w:space="0" w:color="auto"/>
        <w:right w:val="none" w:sz="0" w:space="0" w:color="auto"/>
      </w:divBdr>
    </w:div>
    <w:div w:id="131290268">
      <w:bodyDiv w:val="1"/>
      <w:marLeft w:val="0"/>
      <w:marRight w:val="0"/>
      <w:marTop w:val="0"/>
      <w:marBottom w:val="0"/>
      <w:divBdr>
        <w:top w:val="none" w:sz="0" w:space="0" w:color="auto"/>
        <w:left w:val="none" w:sz="0" w:space="0" w:color="auto"/>
        <w:bottom w:val="none" w:sz="0" w:space="0" w:color="auto"/>
        <w:right w:val="none" w:sz="0" w:space="0" w:color="auto"/>
      </w:divBdr>
    </w:div>
    <w:div w:id="158616330">
      <w:bodyDiv w:val="1"/>
      <w:marLeft w:val="0"/>
      <w:marRight w:val="0"/>
      <w:marTop w:val="0"/>
      <w:marBottom w:val="0"/>
      <w:divBdr>
        <w:top w:val="none" w:sz="0" w:space="0" w:color="auto"/>
        <w:left w:val="none" w:sz="0" w:space="0" w:color="auto"/>
        <w:bottom w:val="none" w:sz="0" w:space="0" w:color="auto"/>
        <w:right w:val="none" w:sz="0" w:space="0" w:color="auto"/>
      </w:divBdr>
    </w:div>
    <w:div w:id="171577702">
      <w:bodyDiv w:val="1"/>
      <w:marLeft w:val="0"/>
      <w:marRight w:val="0"/>
      <w:marTop w:val="0"/>
      <w:marBottom w:val="0"/>
      <w:divBdr>
        <w:top w:val="none" w:sz="0" w:space="0" w:color="auto"/>
        <w:left w:val="none" w:sz="0" w:space="0" w:color="auto"/>
        <w:bottom w:val="none" w:sz="0" w:space="0" w:color="auto"/>
        <w:right w:val="none" w:sz="0" w:space="0" w:color="auto"/>
      </w:divBdr>
    </w:div>
    <w:div w:id="203640996">
      <w:bodyDiv w:val="1"/>
      <w:marLeft w:val="0"/>
      <w:marRight w:val="0"/>
      <w:marTop w:val="0"/>
      <w:marBottom w:val="0"/>
      <w:divBdr>
        <w:top w:val="none" w:sz="0" w:space="0" w:color="auto"/>
        <w:left w:val="none" w:sz="0" w:space="0" w:color="auto"/>
        <w:bottom w:val="none" w:sz="0" w:space="0" w:color="auto"/>
        <w:right w:val="none" w:sz="0" w:space="0" w:color="auto"/>
      </w:divBdr>
    </w:div>
    <w:div w:id="208299082">
      <w:bodyDiv w:val="1"/>
      <w:marLeft w:val="0"/>
      <w:marRight w:val="0"/>
      <w:marTop w:val="0"/>
      <w:marBottom w:val="0"/>
      <w:divBdr>
        <w:top w:val="none" w:sz="0" w:space="0" w:color="auto"/>
        <w:left w:val="none" w:sz="0" w:space="0" w:color="auto"/>
        <w:bottom w:val="none" w:sz="0" w:space="0" w:color="auto"/>
        <w:right w:val="none" w:sz="0" w:space="0" w:color="auto"/>
      </w:divBdr>
    </w:div>
    <w:div w:id="221867551">
      <w:bodyDiv w:val="1"/>
      <w:marLeft w:val="0"/>
      <w:marRight w:val="0"/>
      <w:marTop w:val="0"/>
      <w:marBottom w:val="0"/>
      <w:divBdr>
        <w:top w:val="none" w:sz="0" w:space="0" w:color="auto"/>
        <w:left w:val="none" w:sz="0" w:space="0" w:color="auto"/>
        <w:bottom w:val="none" w:sz="0" w:space="0" w:color="auto"/>
        <w:right w:val="none" w:sz="0" w:space="0" w:color="auto"/>
      </w:divBdr>
    </w:div>
    <w:div w:id="236064224">
      <w:bodyDiv w:val="1"/>
      <w:marLeft w:val="0"/>
      <w:marRight w:val="0"/>
      <w:marTop w:val="0"/>
      <w:marBottom w:val="0"/>
      <w:divBdr>
        <w:top w:val="none" w:sz="0" w:space="0" w:color="auto"/>
        <w:left w:val="none" w:sz="0" w:space="0" w:color="auto"/>
        <w:bottom w:val="none" w:sz="0" w:space="0" w:color="auto"/>
        <w:right w:val="none" w:sz="0" w:space="0" w:color="auto"/>
      </w:divBdr>
    </w:div>
    <w:div w:id="237634497">
      <w:bodyDiv w:val="1"/>
      <w:marLeft w:val="0"/>
      <w:marRight w:val="0"/>
      <w:marTop w:val="0"/>
      <w:marBottom w:val="0"/>
      <w:divBdr>
        <w:top w:val="none" w:sz="0" w:space="0" w:color="auto"/>
        <w:left w:val="none" w:sz="0" w:space="0" w:color="auto"/>
        <w:bottom w:val="none" w:sz="0" w:space="0" w:color="auto"/>
        <w:right w:val="none" w:sz="0" w:space="0" w:color="auto"/>
      </w:divBdr>
    </w:div>
    <w:div w:id="241571186">
      <w:bodyDiv w:val="1"/>
      <w:marLeft w:val="0"/>
      <w:marRight w:val="0"/>
      <w:marTop w:val="0"/>
      <w:marBottom w:val="0"/>
      <w:divBdr>
        <w:top w:val="none" w:sz="0" w:space="0" w:color="auto"/>
        <w:left w:val="none" w:sz="0" w:space="0" w:color="auto"/>
        <w:bottom w:val="none" w:sz="0" w:space="0" w:color="auto"/>
        <w:right w:val="none" w:sz="0" w:space="0" w:color="auto"/>
      </w:divBdr>
    </w:div>
    <w:div w:id="254214455">
      <w:bodyDiv w:val="1"/>
      <w:marLeft w:val="0"/>
      <w:marRight w:val="0"/>
      <w:marTop w:val="0"/>
      <w:marBottom w:val="0"/>
      <w:divBdr>
        <w:top w:val="none" w:sz="0" w:space="0" w:color="auto"/>
        <w:left w:val="none" w:sz="0" w:space="0" w:color="auto"/>
        <w:bottom w:val="none" w:sz="0" w:space="0" w:color="auto"/>
        <w:right w:val="none" w:sz="0" w:space="0" w:color="auto"/>
      </w:divBdr>
    </w:div>
    <w:div w:id="259992854">
      <w:bodyDiv w:val="1"/>
      <w:marLeft w:val="0"/>
      <w:marRight w:val="0"/>
      <w:marTop w:val="0"/>
      <w:marBottom w:val="0"/>
      <w:divBdr>
        <w:top w:val="none" w:sz="0" w:space="0" w:color="auto"/>
        <w:left w:val="none" w:sz="0" w:space="0" w:color="auto"/>
        <w:bottom w:val="none" w:sz="0" w:space="0" w:color="auto"/>
        <w:right w:val="none" w:sz="0" w:space="0" w:color="auto"/>
      </w:divBdr>
    </w:div>
    <w:div w:id="289014754">
      <w:bodyDiv w:val="1"/>
      <w:marLeft w:val="0"/>
      <w:marRight w:val="0"/>
      <w:marTop w:val="0"/>
      <w:marBottom w:val="0"/>
      <w:divBdr>
        <w:top w:val="none" w:sz="0" w:space="0" w:color="auto"/>
        <w:left w:val="none" w:sz="0" w:space="0" w:color="auto"/>
        <w:bottom w:val="none" w:sz="0" w:space="0" w:color="auto"/>
        <w:right w:val="none" w:sz="0" w:space="0" w:color="auto"/>
      </w:divBdr>
    </w:div>
    <w:div w:id="324017211">
      <w:bodyDiv w:val="1"/>
      <w:marLeft w:val="0"/>
      <w:marRight w:val="0"/>
      <w:marTop w:val="0"/>
      <w:marBottom w:val="0"/>
      <w:divBdr>
        <w:top w:val="none" w:sz="0" w:space="0" w:color="auto"/>
        <w:left w:val="none" w:sz="0" w:space="0" w:color="auto"/>
        <w:bottom w:val="none" w:sz="0" w:space="0" w:color="auto"/>
        <w:right w:val="none" w:sz="0" w:space="0" w:color="auto"/>
      </w:divBdr>
    </w:div>
    <w:div w:id="337541900">
      <w:bodyDiv w:val="1"/>
      <w:marLeft w:val="0"/>
      <w:marRight w:val="0"/>
      <w:marTop w:val="0"/>
      <w:marBottom w:val="0"/>
      <w:divBdr>
        <w:top w:val="none" w:sz="0" w:space="0" w:color="auto"/>
        <w:left w:val="none" w:sz="0" w:space="0" w:color="auto"/>
        <w:bottom w:val="none" w:sz="0" w:space="0" w:color="auto"/>
        <w:right w:val="none" w:sz="0" w:space="0" w:color="auto"/>
      </w:divBdr>
    </w:div>
    <w:div w:id="368265668">
      <w:bodyDiv w:val="1"/>
      <w:marLeft w:val="0"/>
      <w:marRight w:val="0"/>
      <w:marTop w:val="0"/>
      <w:marBottom w:val="0"/>
      <w:divBdr>
        <w:top w:val="none" w:sz="0" w:space="0" w:color="auto"/>
        <w:left w:val="none" w:sz="0" w:space="0" w:color="auto"/>
        <w:bottom w:val="none" w:sz="0" w:space="0" w:color="auto"/>
        <w:right w:val="none" w:sz="0" w:space="0" w:color="auto"/>
      </w:divBdr>
    </w:div>
    <w:div w:id="470634820">
      <w:bodyDiv w:val="1"/>
      <w:marLeft w:val="0"/>
      <w:marRight w:val="0"/>
      <w:marTop w:val="0"/>
      <w:marBottom w:val="0"/>
      <w:divBdr>
        <w:top w:val="none" w:sz="0" w:space="0" w:color="auto"/>
        <w:left w:val="none" w:sz="0" w:space="0" w:color="auto"/>
        <w:bottom w:val="none" w:sz="0" w:space="0" w:color="auto"/>
        <w:right w:val="none" w:sz="0" w:space="0" w:color="auto"/>
      </w:divBdr>
      <w:divsChild>
        <w:div w:id="357901465">
          <w:marLeft w:val="0"/>
          <w:marRight w:val="0"/>
          <w:marTop w:val="0"/>
          <w:marBottom w:val="0"/>
          <w:divBdr>
            <w:top w:val="single" w:sz="2" w:space="0" w:color="auto"/>
            <w:left w:val="single" w:sz="2" w:space="0" w:color="auto"/>
            <w:bottom w:val="single" w:sz="2" w:space="0" w:color="auto"/>
            <w:right w:val="single" w:sz="2" w:space="0" w:color="auto"/>
          </w:divBdr>
          <w:divsChild>
            <w:div w:id="1016925966">
              <w:marLeft w:val="0"/>
              <w:marRight w:val="0"/>
              <w:marTop w:val="0"/>
              <w:marBottom w:val="0"/>
              <w:divBdr>
                <w:top w:val="single" w:sz="2" w:space="0" w:color="auto"/>
                <w:left w:val="single" w:sz="2" w:space="0" w:color="auto"/>
                <w:bottom w:val="single" w:sz="2" w:space="0" w:color="auto"/>
                <w:right w:val="single" w:sz="2" w:space="0" w:color="auto"/>
              </w:divBdr>
              <w:divsChild>
                <w:div w:id="1157847294">
                  <w:marLeft w:val="0"/>
                  <w:marRight w:val="0"/>
                  <w:marTop w:val="0"/>
                  <w:marBottom w:val="0"/>
                  <w:divBdr>
                    <w:top w:val="single" w:sz="2" w:space="0" w:color="auto"/>
                    <w:left w:val="single" w:sz="2" w:space="0" w:color="auto"/>
                    <w:bottom w:val="single" w:sz="2" w:space="0" w:color="auto"/>
                    <w:right w:val="single" w:sz="2" w:space="0" w:color="auto"/>
                  </w:divBdr>
                  <w:divsChild>
                    <w:div w:id="7290332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34765635">
              <w:marLeft w:val="0"/>
              <w:marRight w:val="0"/>
              <w:marTop w:val="0"/>
              <w:marBottom w:val="0"/>
              <w:divBdr>
                <w:top w:val="single" w:sz="2" w:space="0" w:color="auto"/>
                <w:left w:val="single" w:sz="2" w:space="0" w:color="auto"/>
                <w:bottom w:val="single" w:sz="2" w:space="0" w:color="auto"/>
                <w:right w:val="single" w:sz="2" w:space="0" w:color="auto"/>
              </w:divBdr>
              <w:divsChild>
                <w:div w:id="1201210496">
                  <w:marLeft w:val="0"/>
                  <w:marRight w:val="0"/>
                  <w:marTop w:val="0"/>
                  <w:marBottom w:val="0"/>
                  <w:divBdr>
                    <w:top w:val="single" w:sz="2" w:space="0" w:color="auto"/>
                    <w:left w:val="single" w:sz="2" w:space="0" w:color="auto"/>
                    <w:bottom w:val="single" w:sz="2" w:space="0" w:color="auto"/>
                    <w:right w:val="single" w:sz="2" w:space="0" w:color="auto"/>
                  </w:divBdr>
                  <w:divsChild>
                    <w:div w:id="1920015974">
                      <w:marLeft w:val="0"/>
                      <w:marRight w:val="0"/>
                      <w:marTop w:val="0"/>
                      <w:marBottom w:val="0"/>
                      <w:divBdr>
                        <w:top w:val="single" w:sz="2" w:space="0" w:color="auto"/>
                        <w:left w:val="single" w:sz="2" w:space="0" w:color="auto"/>
                        <w:bottom w:val="single" w:sz="2" w:space="0" w:color="auto"/>
                        <w:right w:val="single" w:sz="2" w:space="0" w:color="auto"/>
                      </w:divBdr>
                      <w:divsChild>
                        <w:div w:id="204804187">
                          <w:marLeft w:val="0"/>
                          <w:marRight w:val="0"/>
                          <w:marTop w:val="0"/>
                          <w:marBottom w:val="0"/>
                          <w:divBdr>
                            <w:top w:val="single" w:sz="2" w:space="0" w:color="auto"/>
                            <w:left w:val="single" w:sz="2" w:space="0" w:color="auto"/>
                            <w:bottom w:val="single" w:sz="2" w:space="0" w:color="auto"/>
                            <w:right w:val="single" w:sz="2" w:space="0" w:color="auto"/>
                          </w:divBdr>
                          <w:divsChild>
                            <w:div w:id="326252355">
                              <w:marLeft w:val="0"/>
                              <w:marRight w:val="0"/>
                              <w:marTop w:val="0"/>
                              <w:marBottom w:val="0"/>
                              <w:divBdr>
                                <w:top w:val="single" w:sz="2" w:space="0" w:color="auto"/>
                                <w:left w:val="single" w:sz="2" w:space="0" w:color="auto"/>
                                <w:bottom w:val="single" w:sz="2" w:space="0" w:color="auto"/>
                                <w:right w:val="single" w:sz="2" w:space="0" w:color="auto"/>
                              </w:divBdr>
                              <w:divsChild>
                                <w:div w:id="1990476792">
                                  <w:marLeft w:val="0"/>
                                  <w:marRight w:val="0"/>
                                  <w:marTop w:val="0"/>
                                  <w:marBottom w:val="0"/>
                                  <w:divBdr>
                                    <w:top w:val="single" w:sz="2" w:space="0" w:color="auto"/>
                                    <w:left w:val="single" w:sz="2" w:space="0" w:color="auto"/>
                                    <w:bottom w:val="single" w:sz="2" w:space="0" w:color="auto"/>
                                    <w:right w:val="single" w:sz="2" w:space="0" w:color="auto"/>
                                  </w:divBdr>
                                  <w:divsChild>
                                    <w:div w:id="2855444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134717406">
                          <w:marLeft w:val="0"/>
                          <w:marRight w:val="0"/>
                          <w:marTop w:val="0"/>
                          <w:marBottom w:val="0"/>
                          <w:divBdr>
                            <w:top w:val="single" w:sz="2" w:space="0" w:color="auto"/>
                            <w:left w:val="single" w:sz="2" w:space="0" w:color="auto"/>
                            <w:bottom w:val="single" w:sz="2" w:space="0" w:color="auto"/>
                            <w:right w:val="single" w:sz="2" w:space="0" w:color="auto"/>
                          </w:divBdr>
                          <w:divsChild>
                            <w:div w:id="1384479838">
                              <w:marLeft w:val="0"/>
                              <w:marRight w:val="0"/>
                              <w:marTop w:val="0"/>
                              <w:marBottom w:val="0"/>
                              <w:divBdr>
                                <w:top w:val="single" w:sz="2" w:space="0" w:color="auto"/>
                                <w:left w:val="single" w:sz="2" w:space="0" w:color="auto"/>
                                <w:bottom w:val="single" w:sz="2" w:space="0" w:color="auto"/>
                                <w:right w:val="single" w:sz="2" w:space="0" w:color="auto"/>
                              </w:divBdr>
                              <w:divsChild>
                                <w:div w:id="1728608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81193668">
      <w:bodyDiv w:val="1"/>
      <w:marLeft w:val="0"/>
      <w:marRight w:val="0"/>
      <w:marTop w:val="0"/>
      <w:marBottom w:val="0"/>
      <w:divBdr>
        <w:top w:val="none" w:sz="0" w:space="0" w:color="auto"/>
        <w:left w:val="none" w:sz="0" w:space="0" w:color="auto"/>
        <w:bottom w:val="none" w:sz="0" w:space="0" w:color="auto"/>
        <w:right w:val="none" w:sz="0" w:space="0" w:color="auto"/>
      </w:divBdr>
    </w:div>
    <w:div w:id="483353061">
      <w:bodyDiv w:val="1"/>
      <w:marLeft w:val="0"/>
      <w:marRight w:val="0"/>
      <w:marTop w:val="0"/>
      <w:marBottom w:val="0"/>
      <w:divBdr>
        <w:top w:val="none" w:sz="0" w:space="0" w:color="auto"/>
        <w:left w:val="none" w:sz="0" w:space="0" w:color="auto"/>
        <w:bottom w:val="none" w:sz="0" w:space="0" w:color="auto"/>
        <w:right w:val="none" w:sz="0" w:space="0" w:color="auto"/>
      </w:divBdr>
    </w:div>
    <w:div w:id="642537523">
      <w:bodyDiv w:val="1"/>
      <w:marLeft w:val="0"/>
      <w:marRight w:val="0"/>
      <w:marTop w:val="0"/>
      <w:marBottom w:val="0"/>
      <w:divBdr>
        <w:top w:val="none" w:sz="0" w:space="0" w:color="auto"/>
        <w:left w:val="none" w:sz="0" w:space="0" w:color="auto"/>
        <w:bottom w:val="none" w:sz="0" w:space="0" w:color="auto"/>
        <w:right w:val="none" w:sz="0" w:space="0" w:color="auto"/>
      </w:divBdr>
    </w:div>
    <w:div w:id="655650079">
      <w:bodyDiv w:val="1"/>
      <w:marLeft w:val="0"/>
      <w:marRight w:val="0"/>
      <w:marTop w:val="0"/>
      <w:marBottom w:val="0"/>
      <w:divBdr>
        <w:top w:val="none" w:sz="0" w:space="0" w:color="auto"/>
        <w:left w:val="none" w:sz="0" w:space="0" w:color="auto"/>
        <w:bottom w:val="none" w:sz="0" w:space="0" w:color="auto"/>
        <w:right w:val="none" w:sz="0" w:space="0" w:color="auto"/>
      </w:divBdr>
    </w:div>
    <w:div w:id="675812779">
      <w:bodyDiv w:val="1"/>
      <w:marLeft w:val="0"/>
      <w:marRight w:val="0"/>
      <w:marTop w:val="0"/>
      <w:marBottom w:val="0"/>
      <w:divBdr>
        <w:top w:val="none" w:sz="0" w:space="0" w:color="auto"/>
        <w:left w:val="none" w:sz="0" w:space="0" w:color="auto"/>
        <w:bottom w:val="none" w:sz="0" w:space="0" w:color="auto"/>
        <w:right w:val="none" w:sz="0" w:space="0" w:color="auto"/>
      </w:divBdr>
    </w:div>
    <w:div w:id="681862759">
      <w:bodyDiv w:val="1"/>
      <w:marLeft w:val="0"/>
      <w:marRight w:val="0"/>
      <w:marTop w:val="0"/>
      <w:marBottom w:val="0"/>
      <w:divBdr>
        <w:top w:val="none" w:sz="0" w:space="0" w:color="auto"/>
        <w:left w:val="none" w:sz="0" w:space="0" w:color="auto"/>
        <w:bottom w:val="none" w:sz="0" w:space="0" w:color="auto"/>
        <w:right w:val="none" w:sz="0" w:space="0" w:color="auto"/>
      </w:divBdr>
    </w:div>
    <w:div w:id="718436943">
      <w:bodyDiv w:val="1"/>
      <w:marLeft w:val="0"/>
      <w:marRight w:val="0"/>
      <w:marTop w:val="0"/>
      <w:marBottom w:val="0"/>
      <w:divBdr>
        <w:top w:val="none" w:sz="0" w:space="0" w:color="auto"/>
        <w:left w:val="none" w:sz="0" w:space="0" w:color="auto"/>
        <w:bottom w:val="none" w:sz="0" w:space="0" w:color="auto"/>
        <w:right w:val="none" w:sz="0" w:space="0" w:color="auto"/>
      </w:divBdr>
    </w:div>
    <w:div w:id="719552071">
      <w:bodyDiv w:val="1"/>
      <w:marLeft w:val="0"/>
      <w:marRight w:val="0"/>
      <w:marTop w:val="0"/>
      <w:marBottom w:val="0"/>
      <w:divBdr>
        <w:top w:val="none" w:sz="0" w:space="0" w:color="auto"/>
        <w:left w:val="none" w:sz="0" w:space="0" w:color="auto"/>
        <w:bottom w:val="none" w:sz="0" w:space="0" w:color="auto"/>
        <w:right w:val="none" w:sz="0" w:space="0" w:color="auto"/>
      </w:divBdr>
    </w:div>
    <w:div w:id="746803950">
      <w:bodyDiv w:val="1"/>
      <w:marLeft w:val="0"/>
      <w:marRight w:val="0"/>
      <w:marTop w:val="0"/>
      <w:marBottom w:val="0"/>
      <w:divBdr>
        <w:top w:val="none" w:sz="0" w:space="0" w:color="auto"/>
        <w:left w:val="none" w:sz="0" w:space="0" w:color="auto"/>
        <w:bottom w:val="none" w:sz="0" w:space="0" w:color="auto"/>
        <w:right w:val="none" w:sz="0" w:space="0" w:color="auto"/>
      </w:divBdr>
    </w:div>
    <w:div w:id="794368714">
      <w:bodyDiv w:val="1"/>
      <w:marLeft w:val="0"/>
      <w:marRight w:val="0"/>
      <w:marTop w:val="0"/>
      <w:marBottom w:val="0"/>
      <w:divBdr>
        <w:top w:val="none" w:sz="0" w:space="0" w:color="auto"/>
        <w:left w:val="none" w:sz="0" w:space="0" w:color="auto"/>
        <w:bottom w:val="none" w:sz="0" w:space="0" w:color="auto"/>
        <w:right w:val="none" w:sz="0" w:space="0" w:color="auto"/>
      </w:divBdr>
    </w:div>
    <w:div w:id="808404702">
      <w:bodyDiv w:val="1"/>
      <w:marLeft w:val="0"/>
      <w:marRight w:val="0"/>
      <w:marTop w:val="0"/>
      <w:marBottom w:val="0"/>
      <w:divBdr>
        <w:top w:val="none" w:sz="0" w:space="0" w:color="auto"/>
        <w:left w:val="none" w:sz="0" w:space="0" w:color="auto"/>
        <w:bottom w:val="none" w:sz="0" w:space="0" w:color="auto"/>
        <w:right w:val="none" w:sz="0" w:space="0" w:color="auto"/>
      </w:divBdr>
    </w:div>
    <w:div w:id="881744417">
      <w:bodyDiv w:val="1"/>
      <w:marLeft w:val="0"/>
      <w:marRight w:val="0"/>
      <w:marTop w:val="0"/>
      <w:marBottom w:val="0"/>
      <w:divBdr>
        <w:top w:val="none" w:sz="0" w:space="0" w:color="auto"/>
        <w:left w:val="none" w:sz="0" w:space="0" w:color="auto"/>
        <w:bottom w:val="none" w:sz="0" w:space="0" w:color="auto"/>
        <w:right w:val="none" w:sz="0" w:space="0" w:color="auto"/>
      </w:divBdr>
    </w:div>
    <w:div w:id="893931076">
      <w:bodyDiv w:val="1"/>
      <w:marLeft w:val="0"/>
      <w:marRight w:val="0"/>
      <w:marTop w:val="0"/>
      <w:marBottom w:val="0"/>
      <w:divBdr>
        <w:top w:val="none" w:sz="0" w:space="0" w:color="auto"/>
        <w:left w:val="none" w:sz="0" w:space="0" w:color="auto"/>
        <w:bottom w:val="none" w:sz="0" w:space="0" w:color="auto"/>
        <w:right w:val="none" w:sz="0" w:space="0" w:color="auto"/>
      </w:divBdr>
    </w:div>
    <w:div w:id="894973872">
      <w:bodyDiv w:val="1"/>
      <w:marLeft w:val="0"/>
      <w:marRight w:val="0"/>
      <w:marTop w:val="0"/>
      <w:marBottom w:val="0"/>
      <w:divBdr>
        <w:top w:val="none" w:sz="0" w:space="0" w:color="auto"/>
        <w:left w:val="none" w:sz="0" w:space="0" w:color="auto"/>
        <w:bottom w:val="none" w:sz="0" w:space="0" w:color="auto"/>
        <w:right w:val="none" w:sz="0" w:space="0" w:color="auto"/>
      </w:divBdr>
    </w:div>
    <w:div w:id="903493908">
      <w:bodyDiv w:val="1"/>
      <w:marLeft w:val="0"/>
      <w:marRight w:val="0"/>
      <w:marTop w:val="0"/>
      <w:marBottom w:val="0"/>
      <w:divBdr>
        <w:top w:val="none" w:sz="0" w:space="0" w:color="auto"/>
        <w:left w:val="none" w:sz="0" w:space="0" w:color="auto"/>
        <w:bottom w:val="none" w:sz="0" w:space="0" w:color="auto"/>
        <w:right w:val="none" w:sz="0" w:space="0" w:color="auto"/>
      </w:divBdr>
    </w:div>
    <w:div w:id="915240572">
      <w:bodyDiv w:val="1"/>
      <w:marLeft w:val="0"/>
      <w:marRight w:val="0"/>
      <w:marTop w:val="0"/>
      <w:marBottom w:val="0"/>
      <w:divBdr>
        <w:top w:val="none" w:sz="0" w:space="0" w:color="auto"/>
        <w:left w:val="none" w:sz="0" w:space="0" w:color="auto"/>
        <w:bottom w:val="none" w:sz="0" w:space="0" w:color="auto"/>
        <w:right w:val="none" w:sz="0" w:space="0" w:color="auto"/>
      </w:divBdr>
    </w:div>
    <w:div w:id="930743686">
      <w:bodyDiv w:val="1"/>
      <w:marLeft w:val="0"/>
      <w:marRight w:val="0"/>
      <w:marTop w:val="0"/>
      <w:marBottom w:val="0"/>
      <w:divBdr>
        <w:top w:val="none" w:sz="0" w:space="0" w:color="auto"/>
        <w:left w:val="none" w:sz="0" w:space="0" w:color="auto"/>
        <w:bottom w:val="none" w:sz="0" w:space="0" w:color="auto"/>
        <w:right w:val="none" w:sz="0" w:space="0" w:color="auto"/>
      </w:divBdr>
    </w:div>
    <w:div w:id="947078732">
      <w:bodyDiv w:val="1"/>
      <w:marLeft w:val="0"/>
      <w:marRight w:val="0"/>
      <w:marTop w:val="0"/>
      <w:marBottom w:val="0"/>
      <w:divBdr>
        <w:top w:val="none" w:sz="0" w:space="0" w:color="auto"/>
        <w:left w:val="none" w:sz="0" w:space="0" w:color="auto"/>
        <w:bottom w:val="none" w:sz="0" w:space="0" w:color="auto"/>
        <w:right w:val="none" w:sz="0" w:space="0" w:color="auto"/>
      </w:divBdr>
    </w:div>
    <w:div w:id="962926076">
      <w:bodyDiv w:val="1"/>
      <w:marLeft w:val="0"/>
      <w:marRight w:val="0"/>
      <w:marTop w:val="0"/>
      <w:marBottom w:val="0"/>
      <w:divBdr>
        <w:top w:val="none" w:sz="0" w:space="0" w:color="auto"/>
        <w:left w:val="none" w:sz="0" w:space="0" w:color="auto"/>
        <w:bottom w:val="none" w:sz="0" w:space="0" w:color="auto"/>
        <w:right w:val="none" w:sz="0" w:space="0" w:color="auto"/>
      </w:divBdr>
    </w:div>
    <w:div w:id="977227691">
      <w:bodyDiv w:val="1"/>
      <w:marLeft w:val="0"/>
      <w:marRight w:val="0"/>
      <w:marTop w:val="0"/>
      <w:marBottom w:val="0"/>
      <w:divBdr>
        <w:top w:val="none" w:sz="0" w:space="0" w:color="auto"/>
        <w:left w:val="none" w:sz="0" w:space="0" w:color="auto"/>
        <w:bottom w:val="none" w:sz="0" w:space="0" w:color="auto"/>
        <w:right w:val="none" w:sz="0" w:space="0" w:color="auto"/>
      </w:divBdr>
    </w:div>
    <w:div w:id="982343683">
      <w:bodyDiv w:val="1"/>
      <w:marLeft w:val="0"/>
      <w:marRight w:val="0"/>
      <w:marTop w:val="0"/>
      <w:marBottom w:val="0"/>
      <w:divBdr>
        <w:top w:val="none" w:sz="0" w:space="0" w:color="auto"/>
        <w:left w:val="none" w:sz="0" w:space="0" w:color="auto"/>
        <w:bottom w:val="none" w:sz="0" w:space="0" w:color="auto"/>
        <w:right w:val="none" w:sz="0" w:space="0" w:color="auto"/>
      </w:divBdr>
    </w:div>
    <w:div w:id="991299218">
      <w:bodyDiv w:val="1"/>
      <w:marLeft w:val="0"/>
      <w:marRight w:val="0"/>
      <w:marTop w:val="0"/>
      <w:marBottom w:val="0"/>
      <w:divBdr>
        <w:top w:val="none" w:sz="0" w:space="0" w:color="auto"/>
        <w:left w:val="none" w:sz="0" w:space="0" w:color="auto"/>
        <w:bottom w:val="none" w:sz="0" w:space="0" w:color="auto"/>
        <w:right w:val="none" w:sz="0" w:space="0" w:color="auto"/>
      </w:divBdr>
    </w:div>
    <w:div w:id="1020277292">
      <w:bodyDiv w:val="1"/>
      <w:marLeft w:val="0"/>
      <w:marRight w:val="0"/>
      <w:marTop w:val="0"/>
      <w:marBottom w:val="0"/>
      <w:divBdr>
        <w:top w:val="none" w:sz="0" w:space="0" w:color="auto"/>
        <w:left w:val="none" w:sz="0" w:space="0" w:color="auto"/>
        <w:bottom w:val="none" w:sz="0" w:space="0" w:color="auto"/>
        <w:right w:val="none" w:sz="0" w:space="0" w:color="auto"/>
      </w:divBdr>
    </w:div>
    <w:div w:id="1027373167">
      <w:bodyDiv w:val="1"/>
      <w:marLeft w:val="0"/>
      <w:marRight w:val="0"/>
      <w:marTop w:val="0"/>
      <w:marBottom w:val="0"/>
      <w:divBdr>
        <w:top w:val="none" w:sz="0" w:space="0" w:color="auto"/>
        <w:left w:val="none" w:sz="0" w:space="0" w:color="auto"/>
        <w:bottom w:val="none" w:sz="0" w:space="0" w:color="auto"/>
        <w:right w:val="none" w:sz="0" w:space="0" w:color="auto"/>
      </w:divBdr>
    </w:div>
    <w:div w:id="1036810774">
      <w:bodyDiv w:val="1"/>
      <w:marLeft w:val="0"/>
      <w:marRight w:val="0"/>
      <w:marTop w:val="0"/>
      <w:marBottom w:val="0"/>
      <w:divBdr>
        <w:top w:val="none" w:sz="0" w:space="0" w:color="auto"/>
        <w:left w:val="none" w:sz="0" w:space="0" w:color="auto"/>
        <w:bottom w:val="none" w:sz="0" w:space="0" w:color="auto"/>
        <w:right w:val="none" w:sz="0" w:space="0" w:color="auto"/>
      </w:divBdr>
    </w:div>
    <w:div w:id="1101072213">
      <w:bodyDiv w:val="1"/>
      <w:marLeft w:val="0"/>
      <w:marRight w:val="0"/>
      <w:marTop w:val="0"/>
      <w:marBottom w:val="0"/>
      <w:divBdr>
        <w:top w:val="none" w:sz="0" w:space="0" w:color="auto"/>
        <w:left w:val="none" w:sz="0" w:space="0" w:color="auto"/>
        <w:bottom w:val="none" w:sz="0" w:space="0" w:color="auto"/>
        <w:right w:val="none" w:sz="0" w:space="0" w:color="auto"/>
      </w:divBdr>
    </w:div>
    <w:div w:id="1108817686">
      <w:bodyDiv w:val="1"/>
      <w:marLeft w:val="0"/>
      <w:marRight w:val="0"/>
      <w:marTop w:val="0"/>
      <w:marBottom w:val="0"/>
      <w:divBdr>
        <w:top w:val="none" w:sz="0" w:space="0" w:color="auto"/>
        <w:left w:val="none" w:sz="0" w:space="0" w:color="auto"/>
        <w:bottom w:val="none" w:sz="0" w:space="0" w:color="auto"/>
        <w:right w:val="none" w:sz="0" w:space="0" w:color="auto"/>
      </w:divBdr>
    </w:div>
    <w:div w:id="1123886573">
      <w:bodyDiv w:val="1"/>
      <w:marLeft w:val="0"/>
      <w:marRight w:val="0"/>
      <w:marTop w:val="0"/>
      <w:marBottom w:val="0"/>
      <w:divBdr>
        <w:top w:val="none" w:sz="0" w:space="0" w:color="auto"/>
        <w:left w:val="none" w:sz="0" w:space="0" w:color="auto"/>
        <w:bottom w:val="none" w:sz="0" w:space="0" w:color="auto"/>
        <w:right w:val="none" w:sz="0" w:space="0" w:color="auto"/>
      </w:divBdr>
    </w:div>
    <w:div w:id="1141993796">
      <w:bodyDiv w:val="1"/>
      <w:marLeft w:val="0"/>
      <w:marRight w:val="0"/>
      <w:marTop w:val="0"/>
      <w:marBottom w:val="0"/>
      <w:divBdr>
        <w:top w:val="none" w:sz="0" w:space="0" w:color="auto"/>
        <w:left w:val="none" w:sz="0" w:space="0" w:color="auto"/>
        <w:bottom w:val="none" w:sz="0" w:space="0" w:color="auto"/>
        <w:right w:val="none" w:sz="0" w:space="0" w:color="auto"/>
      </w:divBdr>
    </w:div>
    <w:div w:id="1145703246">
      <w:bodyDiv w:val="1"/>
      <w:marLeft w:val="0"/>
      <w:marRight w:val="0"/>
      <w:marTop w:val="0"/>
      <w:marBottom w:val="0"/>
      <w:divBdr>
        <w:top w:val="none" w:sz="0" w:space="0" w:color="auto"/>
        <w:left w:val="none" w:sz="0" w:space="0" w:color="auto"/>
        <w:bottom w:val="none" w:sz="0" w:space="0" w:color="auto"/>
        <w:right w:val="none" w:sz="0" w:space="0" w:color="auto"/>
      </w:divBdr>
    </w:div>
    <w:div w:id="1149204157">
      <w:bodyDiv w:val="1"/>
      <w:marLeft w:val="0"/>
      <w:marRight w:val="0"/>
      <w:marTop w:val="0"/>
      <w:marBottom w:val="0"/>
      <w:divBdr>
        <w:top w:val="none" w:sz="0" w:space="0" w:color="auto"/>
        <w:left w:val="none" w:sz="0" w:space="0" w:color="auto"/>
        <w:bottom w:val="none" w:sz="0" w:space="0" w:color="auto"/>
        <w:right w:val="none" w:sz="0" w:space="0" w:color="auto"/>
      </w:divBdr>
    </w:div>
    <w:div w:id="1197894218">
      <w:bodyDiv w:val="1"/>
      <w:marLeft w:val="0"/>
      <w:marRight w:val="0"/>
      <w:marTop w:val="0"/>
      <w:marBottom w:val="0"/>
      <w:divBdr>
        <w:top w:val="none" w:sz="0" w:space="0" w:color="auto"/>
        <w:left w:val="none" w:sz="0" w:space="0" w:color="auto"/>
        <w:bottom w:val="none" w:sz="0" w:space="0" w:color="auto"/>
        <w:right w:val="none" w:sz="0" w:space="0" w:color="auto"/>
      </w:divBdr>
    </w:div>
    <w:div w:id="1206913639">
      <w:bodyDiv w:val="1"/>
      <w:marLeft w:val="0"/>
      <w:marRight w:val="0"/>
      <w:marTop w:val="0"/>
      <w:marBottom w:val="0"/>
      <w:divBdr>
        <w:top w:val="none" w:sz="0" w:space="0" w:color="auto"/>
        <w:left w:val="none" w:sz="0" w:space="0" w:color="auto"/>
        <w:bottom w:val="none" w:sz="0" w:space="0" w:color="auto"/>
        <w:right w:val="none" w:sz="0" w:space="0" w:color="auto"/>
      </w:divBdr>
    </w:div>
    <w:div w:id="1213887781">
      <w:bodyDiv w:val="1"/>
      <w:marLeft w:val="0"/>
      <w:marRight w:val="0"/>
      <w:marTop w:val="0"/>
      <w:marBottom w:val="0"/>
      <w:divBdr>
        <w:top w:val="none" w:sz="0" w:space="0" w:color="auto"/>
        <w:left w:val="none" w:sz="0" w:space="0" w:color="auto"/>
        <w:bottom w:val="none" w:sz="0" w:space="0" w:color="auto"/>
        <w:right w:val="none" w:sz="0" w:space="0" w:color="auto"/>
      </w:divBdr>
    </w:div>
    <w:div w:id="1225489812">
      <w:bodyDiv w:val="1"/>
      <w:marLeft w:val="0"/>
      <w:marRight w:val="0"/>
      <w:marTop w:val="0"/>
      <w:marBottom w:val="0"/>
      <w:divBdr>
        <w:top w:val="none" w:sz="0" w:space="0" w:color="auto"/>
        <w:left w:val="none" w:sz="0" w:space="0" w:color="auto"/>
        <w:bottom w:val="none" w:sz="0" w:space="0" w:color="auto"/>
        <w:right w:val="none" w:sz="0" w:space="0" w:color="auto"/>
      </w:divBdr>
    </w:div>
    <w:div w:id="1229996019">
      <w:bodyDiv w:val="1"/>
      <w:marLeft w:val="0"/>
      <w:marRight w:val="0"/>
      <w:marTop w:val="0"/>
      <w:marBottom w:val="0"/>
      <w:divBdr>
        <w:top w:val="none" w:sz="0" w:space="0" w:color="auto"/>
        <w:left w:val="none" w:sz="0" w:space="0" w:color="auto"/>
        <w:bottom w:val="none" w:sz="0" w:space="0" w:color="auto"/>
        <w:right w:val="none" w:sz="0" w:space="0" w:color="auto"/>
      </w:divBdr>
    </w:div>
    <w:div w:id="1241059683">
      <w:bodyDiv w:val="1"/>
      <w:marLeft w:val="0"/>
      <w:marRight w:val="0"/>
      <w:marTop w:val="0"/>
      <w:marBottom w:val="0"/>
      <w:divBdr>
        <w:top w:val="none" w:sz="0" w:space="0" w:color="auto"/>
        <w:left w:val="none" w:sz="0" w:space="0" w:color="auto"/>
        <w:bottom w:val="none" w:sz="0" w:space="0" w:color="auto"/>
        <w:right w:val="none" w:sz="0" w:space="0" w:color="auto"/>
      </w:divBdr>
    </w:div>
    <w:div w:id="1301956351">
      <w:bodyDiv w:val="1"/>
      <w:marLeft w:val="0"/>
      <w:marRight w:val="0"/>
      <w:marTop w:val="0"/>
      <w:marBottom w:val="0"/>
      <w:divBdr>
        <w:top w:val="none" w:sz="0" w:space="0" w:color="auto"/>
        <w:left w:val="none" w:sz="0" w:space="0" w:color="auto"/>
        <w:bottom w:val="none" w:sz="0" w:space="0" w:color="auto"/>
        <w:right w:val="none" w:sz="0" w:space="0" w:color="auto"/>
      </w:divBdr>
    </w:div>
    <w:div w:id="1305543227">
      <w:bodyDiv w:val="1"/>
      <w:marLeft w:val="0"/>
      <w:marRight w:val="0"/>
      <w:marTop w:val="0"/>
      <w:marBottom w:val="0"/>
      <w:divBdr>
        <w:top w:val="none" w:sz="0" w:space="0" w:color="auto"/>
        <w:left w:val="none" w:sz="0" w:space="0" w:color="auto"/>
        <w:bottom w:val="none" w:sz="0" w:space="0" w:color="auto"/>
        <w:right w:val="none" w:sz="0" w:space="0" w:color="auto"/>
      </w:divBdr>
    </w:div>
    <w:div w:id="1305967369">
      <w:bodyDiv w:val="1"/>
      <w:marLeft w:val="0"/>
      <w:marRight w:val="0"/>
      <w:marTop w:val="0"/>
      <w:marBottom w:val="0"/>
      <w:divBdr>
        <w:top w:val="none" w:sz="0" w:space="0" w:color="auto"/>
        <w:left w:val="none" w:sz="0" w:space="0" w:color="auto"/>
        <w:bottom w:val="none" w:sz="0" w:space="0" w:color="auto"/>
        <w:right w:val="none" w:sz="0" w:space="0" w:color="auto"/>
      </w:divBdr>
    </w:div>
    <w:div w:id="1321419770">
      <w:bodyDiv w:val="1"/>
      <w:marLeft w:val="0"/>
      <w:marRight w:val="0"/>
      <w:marTop w:val="0"/>
      <w:marBottom w:val="0"/>
      <w:divBdr>
        <w:top w:val="none" w:sz="0" w:space="0" w:color="auto"/>
        <w:left w:val="none" w:sz="0" w:space="0" w:color="auto"/>
        <w:bottom w:val="none" w:sz="0" w:space="0" w:color="auto"/>
        <w:right w:val="none" w:sz="0" w:space="0" w:color="auto"/>
      </w:divBdr>
    </w:div>
    <w:div w:id="1323658348">
      <w:bodyDiv w:val="1"/>
      <w:marLeft w:val="0"/>
      <w:marRight w:val="0"/>
      <w:marTop w:val="0"/>
      <w:marBottom w:val="0"/>
      <w:divBdr>
        <w:top w:val="none" w:sz="0" w:space="0" w:color="auto"/>
        <w:left w:val="none" w:sz="0" w:space="0" w:color="auto"/>
        <w:bottom w:val="none" w:sz="0" w:space="0" w:color="auto"/>
        <w:right w:val="none" w:sz="0" w:space="0" w:color="auto"/>
      </w:divBdr>
    </w:div>
    <w:div w:id="1359428199">
      <w:bodyDiv w:val="1"/>
      <w:marLeft w:val="0"/>
      <w:marRight w:val="0"/>
      <w:marTop w:val="0"/>
      <w:marBottom w:val="0"/>
      <w:divBdr>
        <w:top w:val="none" w:sz="0" w:space="0" w:color="auto"/>
        <w:left w:val="none" w:sz="0" w:space="0" w:color="auto"/>
        <w:bottom w:val="none" w:sz="0" w:space="0" w:color="auto"/>
        <w:right w:val="none" w:sz="0" w:space="0" w:color="auto"/>
      </w:divBdr>
    </w:div>
    <w:div w:id="1362511330">
      <w:bodyDiv w:val="1"/>
      <w:marLeft w:val="0"/>
      <w:marRight w:val="0"/>
      <w:marTop w:val="0"/>
      <w:marBottom w:val="0"/>
      <w:divBdr>
        <w:top w:val="none" w:sz="0" w:space="0" w:color="auto"/>
        <w:left w:val="none" w:sz="0" w:space="0" w:color="auto"/>
        <w:bottom w:val="none" w:sz="0" w:space="0" w:color="auto"/>
        <w:right w:val="none" w:sz="0" w:space="0" w:color="auto"/>
      </w:divBdr>
    </w:div>
    <w:div w:id="1403332571">
      <w:bodyDiv w:val="1"/>
      <w:marLeft w:val="0"/>
      <w:marRight w:val="0"/>
      <w:marTop w:val="0"/>
      <w:marBottom w:val="0"/>
      <w:divBdr>
        <w:top w:val="none" w:sz="0" w:space="0" w:color="auto"/>
        <w:left w:val="none" w:sz="0" w:space="0" w:color="auto"/>
        <w:bottom w:val="none" w:sz="0" w:space="0" w:color="auto"/>
        <w:right w:val="none" w:sz="0" w:space="0" w:color="auto"/>
      </w:divBdr>
    </w:div>
    <w:div w:id="1406103264">
      <w:bodyDiv w:val="1"/>
      <w:marLeft w:val="0"/>
      <w:marRight w:val="0"/>
      <w:marTop w:val="0"/>
      <w:marBottom w:val="0"/>
      <w:divBdr>
        <w:top w:val="none" w:sz="0" w:space="0" w:color="auto"/>
        <w:left w:val="none" w:sz="0" w:space="0" w:color="auto"/>
        <w:bottom w:val="none" w:sz="0" w:space="0" w:color="auto"/>
        <w:right w:val="none" w:sz="0" w:space="0" w:color="auto"/>
      </w:divBdr>
    </w:div>
    <w:div w:id="1419059032">
      <w:bodyDiv w:val="1"/>
      <w:marLeft w:val="0"/>
      <w:marRight w:val="0"/>
      <w:marTop w:val="0"/>
      <w:marBottom w:val="0"/>
      <w:divBdr>
        <w:top w:val="none" w:sz="0" w:space="0" w:color="auto"/>
        <w:left w:val="none" w:sz="0" w:space="0" w:color="auto"/>
        <w:bottom w:val="none" w:sz="0" w:space="0" w:color="auto"/>
        <w:right w:val="none" w:sz="0" w:space="0" w:color="auto"/>
      </w:divBdr>
    </w:div>
    <w:div w:id="1421830437">
      <w:bodyDiv w:val="1"/>
      <w:marLeft w:val="0"/>
      <w:marRight w:val="0"/>
      <w:marTop w:val="0"/>
      <w:marBottom w:val="0"/>
      <w:divBdr>
        <w:top w:val="none" w:sz="0" w:space="0" w:color="auto"/>
        <w:left w:val="none" w:sz="0" w:space="0" w:color="auto"/>
        <w:bottom w:val="none" w:sz="0" w:space="0" w:color="auto"/>
        <w:right w:val="none" w:sz="0" w:space="0" w:color="auto"/>
      </w:divBdr>
    </w:div>
    <w:div w:id="1439131779">
      <w:bodyDiv w:val="1"/>
      <w:marLeft w:val="0"/>
      <w:marRight w:val="0"/>
      <w:marTop w:val="0"/>
      <w:marBottom w:val="0"/>
      <w:divBdr>
        <w:top w:val="none" w:sz="0" w:space="0" w:color="auto"/>
        <w:left w:val="none" w:sz="0" w:space="0" w:color="auto"/>
        <w:bottom w:val="none" w:sz="0" w:space="0" w:color="auto"/>
        <w:right w:val="none" w:sz="0" w:space="0" w:color="auto"/>
      </w:divBdr>
    </w:div>
    <w:div w:id="1444953749">
      <w:bodyDiv w:val="1"/>
      <w:marLeft w:val="0"/>
      <w:marRight w:val="0"/>
      <w:marTop w:val="0"/>
      <w:marBottom w:val="0"/>
      <w:divBdr>
        <w:top w:val="none" w:sz="0" w:space="0" w:color="auto"/>
        <w:left w:val="none" w:sz="0" w:space="0" w:color="auto"/>
        <w:bottom w:val="none" w:sz="0" w:space="0" w:color="auto"/>
        <w:right w:val="none" w:sz="0" w:space="0" w:color="auto"/>
      </w:divBdr>
    </w:div>
    <w:div w:id="1460686089">
      <w:bodyDiv w:val="1"/>
      <w:marLeft w:val="0"/>
      <w:marRight w:val="0"/>
      <w:marTop w:val="0"/>
      <w:marBottom w:val="0"/>
      <w:divBdr>
        <w:top w:val="none" w:sz="0" w:space="0" w:color="auto"/>
        <w:left w:val="none" w:sz="0" w:space="0" w:color="auto"/>
        <w:bottom w:val="none" w:sz="0" w:space="0" w:color="auto"/>
        <w:right w:val="none" w:sz="0" w:space="0" w:color="auto"/>
      </w:divBdr>
    </w:div>
    <w:div w:id="1465151723">
      <w:bodyDiv w:val="1"/>
      <w:marLeft w:val="0"/>
      <w:marRight w:val="0"/>
      <w:marTop w:val="0"/>
      <w:marBottom w:val="0"/>
      <w:divBdr>
        <w:top w:val="none" w:sz="0" w:space="0" w:color="auto"/>
        <w:left w:val="none" w:sz="0" w:space="0" w:color="auto"/>
        <w:bottom w:val="none" w:sz="0" w:space="0" w:color="auto"/>
        <w:right w:val="none" w:sz="0" w:space="0" w:color="auto"/>
      </w:divBdr>
    </w:div>
    <w:div w:id="1503424822">
      <w:bodyDiv w:val="1"/>
      <w:marLeft w:val="0"/>
      <w:marRight w:val="0"/>
      <w:marTop w:val="0"/>
      <w:marBottom w:val="0"/>
      <w:divBdr>
        <w:top w:val="none" w:sz="0" w:space="0" w:color="auto"/>
        <w:left w:val="none" w:sz="0" w:space="0" w:color="auto"/>
        <w:bottom w:val="none" w:sz="0" w:space="0" w:color="auto"/>
        <w:right w:val="none" w:sz="0" w:space="0" w:color="auto"/>
      </w:divBdr>
    </w:div>
    <w:div w:id="1513178888">
      <w:bodyDiv w:val="1"/>
      <w:marLeft w:val="0"/>
      <w:marRight w:val="0"/>
      <w:marTop w:val="0"/>
      <w:marBottom w:val="0"/>
      <w:divBdr>
        <w:top w:val="none" w:sz="0" w:space="0" w:color="auto"/>
        <w:left w:val="none" w:sz="0" w:space="0" w:color="auto"/>
        <w:bottom w:val="none" w:sz="0" w:space="0" w:color="auto"/>
        <w:right w:val="none" w:sz="0" w:space="0" w:color="auto"/>
      </w:divBdr>
    </w:div>
    <w:div w:id="1524439494">
      <w:bodyDiv w:val="1"/>
      <w:marLeft w:val="0"/>
      <w:marRight w:val="0"/>
      <w:marTop w:val="0"/>
      <w:marBottom w:val="0"/>
      <w:divBdr>
        <w:top w:val="none" w:sz="0" w:space="0" w:color="auto"/>
        <w:left w:val="none" w:sz="0" w:space="0" w:color="auto"/>
        <w:bottom w:val="none" w:sz="0" w:space="0" w:color="auto"/>
        <w:right w:val="none" w:sz="0" w:space="0" w:color="auto"/>
      </w:divBdr>
    </w:div>
    <w:div w:id="1538470251">
      <w:bodyDiv w:val="1"/>
      <w:marLeft w:val="0"/>
      <w:marRight w:val="0"/>
      <w:marTop w:val="0"/>
      <w:marBottom w:val="0"/>
      <w:divBdr>
        <w:top w:val="none" w:sz="0" w:space="0" w:color="auto"/>
        <w:left w:val="none" w:sz="0" w:space="0" w:color="auto"/>
        <w:bottom w:val="none" w:sz="0" w:space="0" w:color="auto"/>
        <w:right w:val="none" w:sz="0" w:space="0" w:color="auto"/>
      </w:divBdr>
    </w:div>
    <w:div w:id="1551918564">
      <w:bodyDiv w:val="1"/>
      <w:marLeft w:val="0"/>
      <w:marRight w:val="0"/>
      <w:marTop w:val="0"/>
      <w:marBottom w:val="0"/>
      <w:divBdr>
        <w:top w:val="none" w:sz="0" w:space="0" w:color="auto"/>
        <w:left w:val="none" w:sz="0" w:space="0" w:color="auto"/>
        <w:bottom w:val="none" w:sz="0" w:space="0" w:color="auto"/>
        <w:right w:val="none" w:sz="0" w:space="0" w:color="auto"/>
      </w:divBdr>
    </w:div>
    <w:div w:id="1564172685">
      <w:bodyDiv w:val="1"/>
      <w:marLeft w:val="0"/>
      <w:marRight w:val="0"/>
      <w:marTop w:val="0"/>
      <w:marBottom w:val="0"/>
      <w:divBdr>
        <w:top w:val="none" w:sz="0" w:space="0" w:color="auto"/>
        <w:left w:val="none" w:sz="0" w:space="0" w:color="auto"/>
        <w:bottom w:val="none" w:sz="0" w:space="0" w:color="auto"/>
        <w:right w:val="none" w:sz="0" w:space="0" w:color="auto"/>
      </w:divBdr>
    </w:div>
    <w:div w:id="1604606539">
      <w:bodyDiv w:val="1"/>
      <w:marLeft w:val="0"/>
      <w:marRight w:val="0"/>
      <w:marTop w:val="0"/>
      <w:marBottom w:val="0"/>
      <w:divBdr>
        <w:top w:val="none" w:sz="0" w:space="0" w:color="auto"/>
        <w:left w:val="none" w:sz="0" w:space="0" w:color="auto"/>
        <w:bottom w:val="none" w:sz="0" w:space="0" w:color="auto"/>
        <w:right w:val="none" w:sz="0" w:space="0" w:color="auto"/>
      </w:divBdr>
    </w:div>
    <w:div w:id="1612935853">
      <w:bodyDiv w:val="1"/>
      <w:marLeft w:val="0"/>
      <w:marRight w:val="0"/>
      <w:marTop w:val="0"/>
      <w:marBottom w:val="0"/>
      <w:divBdr>
        <w:top w:val="none" w:sz="0" w:space="0" w:color="auto"/>
        <w:left w:val="none" w:sz="0" w:space="0" w:color="auto"/>
        <w:bottom w:val="none" w:sz="0" w:space="0" w:color="auto"/>
        <w:right w:val="none" w:sz="0" w:space="0" w:color="auto"/>
      </w:divBdr>
    </w:div>
    <w:div w:id="1641688383">
      <w:bodyDiv w:val="1"/>
      <w:marLeft w:val="0"/>
      <w:marRight w:val="0"/>
      <w:marTop w:val="0"/>
      <w:marBottom w:val="0"/>
      <w:divBdr>
        <w:top w:val="none" w:sz="0" w:space="0" w:color="auto"/>
        <w:left w:val="none" w:sz="0" w:space="0" w:color="auto"/>
        <w:bottom w:val="none" w:sz="0" w:space="0" w:color="auto"/>
        <w:right w:val="none" w:sz="0" w:space="0" w:color="auto"/>
      </w:divBdr>
    </w:div>
    <w:div w:id="1661423152">
      <w:bodyDiv w:val="1"/>
      <w:marLeft w:val="0"/>
      <w:marRight w:val="0"/>
      <w:marTop w:val="0"/>
      <w:marBottom w:val="0"/>
      <w:divBdr>
        <w:top w:val="none" w:sz="0" w:space="0" w:color="auto"/>
        <w:left w:val="none" w:sz="0" w:space="0" w:color="auto"/>
        <w:bottom w:val="none" w:sz="0" w:space="0" w:color="auto"/>
        <w:right w:val="none" w:sz="0" w:space="0" w:color="auto"/>
      </w:divBdr>
    </w:div>
    <w:div w:id="1661545018">
      <w:bodyDiv w:val="1"/>
      <w:marLeft w:val="0"/>
      <w:marRight w:val="0"/>
      <w:marTop w:val="0"/>
      <w:marBottom w:val="0"/>
      <w:divBdr>
        <w:top w:val="none" w:sz="0" w:space="0" w:color="auto"/>
        <w:left w:val="none" w:sz="0" w:space="0" w:color="auto"/>
        <w:bottom w:val="none" w:sz="0" w:space="0" w:color="auto"/>
        <w:right w:val="none" w:sz="0" w:space="0" w:color="auto"/>
      </w:divBdr>
    </w:div>
    <w:div w:id="1668630439">
      <w:bodyDiv w:val="1"/>
      <w:marLeft w:val="0"/>
      <w:marRight w:val="0"/>
      <w:marTop w:val="0"/>
      <w:marBottom w:val="0"/>
      <w:divBdr>
        <w:top w:val="none" w:sz="0" w:space="0" w:color="auto"/>
        <w:left w:val="none" w:sz="0" w:space="0" w:color="auto"/>
        <w:bottom w:val="none" w:sz="0" w:space="0" w:color="auto"/>
        <w:right w:val="none" w:sz="0" w:space="0" w:color="auto"/>
      </w:divBdr>
    </w:div>
    <w:div w:id="1704012505">
      <w:bodyDiv w:val="1"/>
      <w:marLeft w:val="0"/>
      <w:marRight w:val="0"/>
      <w:marTop w:val="0"/>
      <w:marBottom w:val="0"/>
      <w:divBdr>
        <w:top w:val="none" w:sz="0" w:space="0" w:color="auto"/>
        <w:left w:val="none" w:sz="0" w:space="0" w:color="auto"/>
        <w:bottom w:val="none" w:sz="0" w:space="0" w:color="auto"/>
        <w:right w:val="none" w:sz="0" w:space="0" w:color="auto"/>
      </w:divBdr>
    </w:div>
    <w:div w:id="1730223519">
      <w:bodyDiv w:val="1"/>
      <w:marLeft w:val="0"/>
      <w:marRight w:val="0"/>
      <w:marTop w:val="0"/>
      <w:marBottom w:val="0"/>
      <w:divBdr>
        <w:top w:val="none" w:sz="0" w:space="0" w:color="auto"/>
        <w:left w:val="none" w:sz="0" w:space="0" w:color="auto"/>
        <w:bottom w:val="none" w:sz="0" w:space="0" w:color="auto"/>
        <w:right w:val="none" w:sz="0" w:space="0" w:color="auto"/>
      </w:divBdr>
    </w:div>
    <w:div w:id="1734963555">
      <w:bodyDiv w:val="1"/>
      <w:marLeft w:val="0"/>
      <w:marRight w:val="0"/>
      <w:marTop w:val="0"/>
      <w:marBottom w:val="0"/>
      <w:divBdr>
        <w:top w:val="none" w:sz="0" w:space="0" w:color="auto"/>
        <w:left w:val="none" w:sz="0" w:space="0" w:color="auto"/>
        <w:bottom w:val="none" w:sz="0" w:space="0" w:color="auto"/>
        <w:right w:val="none" w:sz="0" w:space="0" w:color="auto"/>
      </w:divBdr>
    </w:div>
    <w:div w:id="1741905219">
      <w:bodyDiv w:val="1"/>
      <w:marLeft w:val="0"/>
      <w:marRight w:val="0"/>
      <w:marTop w:val="0"/>
      <w:marBottom w:val="0"/>
      <w:divBdr>
        <w:top w:val="none" w:sz="0" w:space="0" w:color="auto"/>
        <w:left w:val="none" w:sz="0" w:space="0" w:color="auto"/>
        <w:bottom w:val="none" w:sz="0" w:space="0" w:color="auto"/>
        <w:right w:val="none" w:sz="0" w:space="0" w:color="auto"/>
      </w:divBdr>
      <w:divsChild>
        <w:div w:id="413359283">
          <w:marLeft w:val="0"/>
          <w:marRight w:val="0"/>
          <w:marTop w:val="0"/>
          <w:marBottom w:val="0"/>
          <w:divBdr>
            <w:top w:val="single" w:sz="2" w:space="0" w:color="auto"/>
            <w:left w:val="single" w:sz="2" w:space="0" w:color="auto"/>
            <w:bottom w:val="single" w:sz="2" w:space="0" w:color="auto"/>
            <w:right w:val="single" w:sz="2" w:space="0" w:color="auto"/>
          </w:divBdr>
          <w:divsChild>
            <w:div w:id="1078940506">
              <w:marLeft w:val="0"/>
              <w:marRight w:val="0"/>
              <w:marTop w:val="0"/>
              <w:marBottom w:val="0"/>
              <w:divBdr>
                <w:top w:val="single" w:sz="2" w:space="0" w:color="auto"/>
                <w:left w:val="single" w:sz="2" w:space="0" w:color="auto"/>
                <w:bottom w:val="single" w:sz="2" w:space="0" w:color="auto"/>
                <w:right w:val="single" w:sz="2" w:space="0" w:color="auto"/>
              </w:divBdr>
              <w:divsChild>
                <w:div w:id="1087116164">
                  <w:marLeft w:val="0"/>
                  <w:marRight w:val="0"/>
                  <w:marTop w:val="0"/>
                  <w:marBottom w:val="0"/>
                  <w:divBdr>
                    <w:top w:val="single" w:sz="2" w:space="0" w:color="auto"/>
                    <w:left w:val="single" w:sz="2" w:space="0" w:color="auto"/>
                    <w:bottom w:val="single" w:sz="2" w:space="0" w:color="auto"/>
                    <w:right w:val="single" w:sz="2" w:space="0" w:color="auto"/>
                  </w:divBdr>
                  <w:divsChild>
                    <w:div w:id="1010376004">
                      <w:marLeft w:val="0"/>
                      <w:marRight w:val="0"/>
                      <w:marTop w:val="0"/>
                      <w:marBottom w:val="0"/>
                      <w:divBdr>
                        <w:top w:val="single" w:sz="2" w:space="0" w:color="auto"/>
                        <w:left w:val="single" w:sz="2" w:space="0" w:color="auto"/>
                        <w:bottom w:val="single" w:sz="2" w:space="0" w:color="auto"/>
                        <w:right w:val="single" w:sz="2" w:space="0" w:color="auto"/>
                      </w:divBdr>
                      <w:divsChild>
                        <w:div w:id="1150169124">
                          <w:marLeft w:val="0"/>
                          <w:marRight w:val="0"/>
                          <w:marTop w:val="0"/>
                          <w:marBottom w:val="0"/>
                          <w:divBdr>
                            <w:top w:val="single" w:sz="2" w:space="0" w:color="auto"/>
                            <w:left w:val="single" w:sz="2" w:space="0" w:color="auto"/>
                            <w:bottom w:val="single" w:sz="2" w:space="0" w:color="auto"/>
                            <w:right w:val="single" w:sz="2" w:space="0" w:color="auto"/>
                          </w:divBdr>
                          <w:divsChild>
                            <w:div w:id="992755938">
                              <w:marLeft w:val="0"/>
                              <w:marRight w:val="0"/>
                              <w:marTop w:val="0"/>
                              <w:marBottom w:val="0"/>
                              <w:divBdr>
                                <w:top w:val="single" w:sz="2" w:space="0" w:color="auto"/>
                                <w:left w:val="single" w:sz="2" w:space="0" w:color="auto"/>
                                <w:bottom w:val="single" w:sz="2" w:space="0" w:color="auto"/>
                                <w:right w:val="single" w:sz="2" w:space="0" w:color="auto"/>
                              </w:divBdr>
                              <w:divsChild>
                                <w:div w:id="9980716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13999567">
                          <w:marLeft w:val="0"/>
                          <w:marRight w:val="0"/>
                          <w:marTop w:val="0"/>
                          <w:marBottom w:val="0"/>
                          <w:divBdr>
                            <w:top w:val="single" w:sz="2" w:space="0" w:color="auto"/>
                            <w:left w:val="single" w:sz="2" w:space="0" w:color="auto"/>
                            <w:bottom w:val="single" w:sz="2" w:space="0" w:color="auto"/>
                            <w:right w:val="single" w:sz="2" w:space="0" w:color="auto"/>
                          </w:divBdr>
                          <w:divsChild>
                            <w:div w:id="1697348803">
                              <w:marLeft w:val="0"/>
                              <w:marRight w:val="0"/>
                              <w:marTop w:val="0"/>
                              <w:marBottom w:val="0"/>
                              <w:divBdr>
                                <w:top w:val="single" w:sz="2" w:space="0" w:color="auto"/>
                                <w:left w:val="single" w:sz="2" w:space="0" w:color="auto"/>
                                <w:bottom w:val="single" w:sz="2" w:space="0" w:color="auto"/>
                                <w:right w:val="single" w:sz="2" w:space="0" w:color="auto"/>
                              </w:divBdr>
                              <w:divsChild>
                                <w:div w:id="142426479">
                                  <w:marLeft w:val="0"/>
                                  <w:marRight w:val="0"/>
                                  <w:marTop w:val="0"/>
                                  <w:marBottom w:val="0"/>
                                  <w:divBdr>
                                    <w:top w:val="single" w:sz="2" w:space="0" w:color="auto"/>
                                    <w:left w:val="single" w:sz="2" w:space="0" w:color="auto"/>
                                    <w:bottom w:val="single" w:sz="2" w:space="0" w:color="auto"/>
                                    <w:right w:val="single" w:sz="2" w:space="0" w:color="auto"/>
                                  </w:divBdr>
                                  <w:divsChild>
                                    <w:div w:id="16623939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401975229">
              <w:marLeft w:val="0"/>
              <w:marRight w:val="0"/>
              <w:marTop w:val="0"/>
              <w:marBottom w:val="0"/>
              <w:divBdr>
                <w:top w:val="single" w:sz="2" w:space="0" w:color="auto"/>
                <w:left w:val="single" w:sz="2" w:space="0" w:color="auto"/>
                <w:bottom w:val="single" w:sz="2" w:space="0" w:color="auto"/>
                <w:right w:val="single" w:sz="2" w:space="0" w:color="auto"/>
              </w:divBdr>
              <w:divsChild>
                <w:div w:id="1417244168">
                  <w:marLeft w:val="0"/>
                  <w:marRight w:val="0"/>
                  <w:marTop w:val="0"/>
                  <w:marBottom w:val="0"/>
                  <w:divBdr>
                    <w:top w:val="single" w:sz="2" w:space="0" w:color="auto"/>
                    <w:left w:val="single" w:sz="2" w:space="0" w:color="auto"/>
                    <w:bottom w:val="single" w:sz="2" w:space="0" w:color="auto"/>
                    <w:right w:val="single" w:sz="2" w:space="0" w:color="auto"/>
                  </w:divBdr>
                  <w:divsChild>
                    <w:div w:id="13882583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759595186">
      <w:bodyDiv w:val="1"/>
      <w:marLeft w:val="0"/>
      <w:marRight w:val="0"/>
      <w:marTop w:val="0"/>
      <w:marBottom w:val="0"/>
      <w:divBdr>
        <w:top w:val="none" w:sz="0" w:space="0" w:color="auto"/>
        <w:left w:val="none" w:sz="0" w:space="0" w:color="auto"/>
        <w:bottom w:val="none" w:sz="0" w:space="0" w:color="auto"/>
        <w:right w:val="none" w:sz="0" w:space="0" w:color="auto"/>
      </w:divBdr>
    </w:div>
    <w:div w:id="1790902949">
      <w:bodyDiv w:val="1"/>
      <w:marLeft w:val="0"/>
      <w:marRight w:val="0"/>
      <w:marTop w:val="0"/>
      <w:marBottom w:val="0"/>
      <w:divBdr>
        <w:top w:val="none" w:sz="0" w:space="0" w:color="auto"/>
        <w:left w:val="none" w:sz="0" w:space="0" w:color="auto"/>
        <w:bottom w:val="none" w:sz="0" w:space="0" w:color="auto"/>
        <w:right w:val="none" w:sz="0" w:space="0" w:color="auto"/>
      </w:divBdr>
    </w:div>
    <w:div w:id="1800684433">
      <w:bodyDiv w:val="1"/>
      <w:marLeft w:val="0"/>
      <w:marRight w:val="0"/>
      <w:marTop w:val="0"/>
      <w:marBottom w:val="0"/>
      <w:divBdr>
        <w:top w:val="none" w:sz="0" w:space="0" w:color="auto"/>
        <w:left w:val="none" w:sz="0" w:space="0" w:color="auto"/>
        <w:bottom w:val="none" w:sz="0" w:space="0" w:color="auto"/>
        <w:right w:val="none" w:sz="0" w:space="0" w:color="auto"/>
      </w:divBdr>
    </w:div>
    <w:div w:id="1816873584">
      <w:bodyDiv w:val="1"/>
      <w:marLeft w:val="0"/>
      <w:marRight w:val="0"/>
      <w:marTop w:val="0"/>
      <w:marBottom w:val="0"/>
      <w:divBdr>
        <w:top w:val="none" w:sz="0" w:space="0" w:color="auto"/>
        <w:left w:val="none" w:sz="0" w:space="0" w:color="auto"/>
        <w:bottom w:val="none" w:sz="0" w:space="0" w:color="auto"/>
        <w:right w:val="none" w:sz="0" w:space="0" w:color="auto"/>
      </w:divBdr>
    </w:div>
    <w:div w:id="1873612122">
      <w:bodyDiv w:val="1"/>
      <w:marLeft w:val="0"/>
      <w:marRight w:val="0"/>
      <w:marTop w:val="0"/>
      <w:marBottom w:val="0"/>
      <w:divBdr>
        <w:top w:val="none" w:sz="0" w:space="0" w:color="auto"/>
        <w:left w:val="none" w:sz="0" w:space="0" w:color="auto"/>
        <w:bottom w:val="none" w:sz="0" w:space="0" w:color="auto"/>
        <w:right w:val="none" w:sz="0" w:space="0" w:color="auto"/>
      </w:divBdr>
    </w:div>
    <w:div w:id="1885210487">
      <w:bodyDiv w:val="1"/>
      <w:marLeft w:val="0"/>
      <w:marRight w:val="0"/>
      <w:marTop w:val="0"/>
      <w:marBottom w:val="0"/>
      <w:divBdr>
        <w:top w:val="none" w:sz="0" w:space="0" w:color="auto"/>
        <w:left w:val="none" w:sz="0" w:space="0" w:color="auto"/>
        <w:bottom w:val="none" w:sz="0" w:space="0" w:color="auto"/>
        <w:right w:val="none" w:sz="0" w:space="0" w:color="auto"/>
      </w:divBdr>
    </w:div>
    <w:div w:id="1918587572">
      <w:bodyDiv w:val="1"/>
      <w:marLeft w:val="0"/>
      <w:marRight w:val="0"/>
      <w:marTop w:val="0"/>
      <w:marBottom w:val="0"/>
      <w:divBdr>
        <w:top w:val="none" w:sz="0" w:space="0" w:color="auto"/>
        <w:left w:val="none" w:sz="0" w:space="0" w:color="auto"/>
        <w:bottom w:val="none" w:sz="0" w:space="0" w:color="auto"/>
        <w:right w:val="none" w:sz="0" w:space="0" w:color="auto"/>
      </w:divBdr>
    </w:div>
    <w:div w:id="1919098931">
      <w:bodyDiv w:val="1"/>
      <w:marLeft w:val="0"/>
      <w:marRight w:val="0"/>
      <w:marTop w:val="0"/>
      <w:marBottom w:val="0"/>
      <w:divBdr>
        <w:top w:val="none" w:sz="0" w:space="0" w:color="auto"/>
        <w:left w:val="none" w:sz="0" w:space="0" w:color="auto"/>
        <w:bottom w:val="none" w:sz="0" w:space="0" w:color="auto"/>
        <w:right w:val="none" w:sz="0" w:space="0" w:color="auto"/>
      </w:divBdr>
    </w:div>
    <w:div w:id="1926567047">
      <w:bodyDiv w:val="1"/>
      <w:marLeft w:val="0"/>
      <w:marRight w:val="0"/>
      <w:marTop w:val="0"/>
      <w:marBottom w:val="0"/>
      <w:divBdr>
        <w:top w:val="none" w:sz="0" w:space="0" w:color="auto"/>
        <w:left w:val="none" w:sz="0" w:space="0" w:color="auto"/>
        <w:bottom w:val="none" w:sz="0" w:space="0" w:color="auto"/>
        <w:right w:val="none" w:sz="0" w:space="0" w:color="auto"/>
      </w:divBdr>
    </w:div>
    <w:div w:id="1939484360">
      <w:bodyDiv w:val="1"/>
      <w:marLeft w:val="0"/>
      <w:marRight w:val="0"/>
      <w:marTop w:val="0"/>
      <w:marBottom w:val="0"/>
      <w:divBdr>
        <w:top w:val="none" w:sz="0" w:space="0" w:color="auto"/>
        <w:left w:val="none" w:sz="0" w:space="0" w:color="auto"/>
        <w:bottom w:val="none" w:sz="0" w:space="0" w:color="auto"/>
        <w:right w:val="none" w:sz="0" w:space="0" w:color="auto"/>
      </w:divBdr>
    </w:div>
    <w:div w:id="1963730899">
      <w:bodyDiv w:val="1"/>
      <w:marLeft w:val="0"/>
      <w:marRight w:val="0"/>
      <w:marTop w:val="0"/>
      <w:marBottom w:val="0"/>
      <w:divBdr>
        <w:top w:val="none" w:sz="0" w:space="0" w:color="auto"/>
        <w:left w:val="none" w:sz="0" w:space="0" w:color="auto"/>
        <w:bottom w:val="none" w:sz="0" w:space="0" w:color="auto"/>
        <w:right w:val="none" w:sz="0" w:space="0" w:color="auto"/>
      </w:divBdr>
    </w:div>
    <w:div w:id="1970092204">
      <w:bodyDiv w:val="1"/>
      <w:marLeft w:val="0"/>
      <w:marRight w:val="0"/>
      <w:marTop w:val="0"/>
      <w:marBottom w:val="0"/>
      <w:divBdr>
        <w:top w:val="none" w:sz="0" w:space="0" w:color="auto"/>
        <w:left w:val="none" w:sz="0" w:space="0" w:color="auto"/>
        <w:bottom w:val="none" w:sz="0" w:space="0" w:color="auto"/>
        <w:right w:val="none" w:sz="0" w:space="0" w:color="auto"/>
      </w:divBdr>
    </w:div>
    <w:div w:id="2021346517">
      <w:bodyDiv w:val="1"/>
      <w:marLeft w:val="0"/>
      <w:marRight w:val="0"/>
      <w:marTop w:val="0"/>
      <w:marBottom w:val="0"/>
      <w:divBdr>
        <w:top w:val="none" w:sz="0" w:space="0" w:color="auto"/>
        <w:left w:val="none" w:sz="0" w:space="0" w:color="auto"/>
        <w:bottom w:val="none" w:sz="0" w:space="0" w:color="auto"/>
        <w:right w:val="none" w:sz="0" w:space="0" w:color="auto"/>
      </w:divBdr>
    </w:div>
    <w:div w:id="2033191663">
      <w:bodyDiv w:val="1"/>
      <w:marLeft w:val="0"/>
      <w:marRight w:val="0"/>
      <w:marTop w:val="0"/>
      <w:marBottom w:val="0"/>
      <w:divBdr>
        <w:top w:val="none" w:sz="0" w:space="0" w:color="auto"/>
        <w:left w:val="none" w:sz="0" w:space="0" w:color="auto"/>
        <w:bottom w:val="none" w:sz="0" w:space="0" w:color="auto"/>
        <w:right w:val="none" w:sz="0" w:space="0" w:color="auto"/>
      </w:divBdr>
    </w:div>
    <w:div w:id="2063552558">
      <w:bodyDiv w:val="1"/>
      <w:marLeft w:val="0"/>
      <w:marRight w:val="0"/>
      <w:marTop w:val="0"/>
      <w:marBottom w:val="0"/>
      <w:divBdr>
        <w:top w:val="none" w:sz="0" w:space="0" w:color="auto"/>
        <w:left w:val="none" w:sz="0" w:space="0" w:color="auto"/>
        <w:bottom w:val="none" w:sz="0" w:space="0" w:color="auto"/>
        <w:right w:val="none" w:sz="0" w:space="0" w:color="auto"/>
      </w:divBdr>
    </w:div>
    <w:div w:id="2136021927">
      <w:bodyDiv w:val="1"/>
      <w:marLeft w:val="0"/>
      <w:marRight w:val="0"/>
      <w:marTop w:val="0"/>
      <w:marBottom w:val="0"/>
      <w:divBdr>
        <w:top w:val="none" w:sz="0" w:space="0" w:color="auto"/>
        <w:left w:val="none" w:sz="0" w:space="0" w:color="auto"/>
        <w:bottom w:val="none" w:sz="0" w:space="0" w:color="auto"/>
        <w:right w:val="none" w:sz="0" w:space="0" w:color="auto"/>
      </w:divBdr>
    </w:div>
    <w:div w:id="2138254773">
      <w:bodyDiv w:val="1"/>
      <w:marLeft w:val="0"/>
      <w:marRight w:val="0"/>
      <w:marTop w:val="0"/>
      <w:marBottom w:val="0"/>
      <w:divBdr>
        <w:top w:val="none" w:sz="0" w:space="0" w:color="auto"/>
        <w:left w:val="none" w:sz="0" w:space="0" w:color="auto"/>
        <w:bottom w:val="none" w:sz="0" w:space="0" w:color="auto"/>
        <w:right w:val="none" w:sz="0" w:space="0" w:color="auto"/>
      </w:divBdr>
    </w:div>
    <w:div w:id="2145081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7A5EF-C54C-4AFA-98E0-00B6F18F7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44626</TotalTime>
  <Pages>22</Pages>
  <Words>7002</Words>
  <Characters>39913</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1084</cp:lastModifiedBy>
  <cp:revision>90</cp:revision>
  <cp:lastPrinted>2025-07-09T03:12:00Z</cp:lastPrinted>
  <dcterms:created xsi:type="dcterms:W3CDTF">2025-04-27T10:13:00Z</dcterms:created>
  <dcterms:modified xsi:type="dcterms:W3CDTF">2025-08-07T07:02:00Z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929c40094e0552ad00810cc0823113b8a29327a8c0fef80b2dda349ec6363074</vt:lpwstr>
  </property>
</Properties>
</file>