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B4650" w14:textId="0C99306F" w:rsidR="00A85FB8" w:rsidRPr="00A85FB8" w:rsidRDefault="00A85FB8" w:rsidP="00A85FB8">
      <w:pPr>
        <w:pStyle w:val="Title"/>
        <w:spacing w:line="240" w:lineRule="auto"/>
        <w:rPr>
          <w:i w:val="0"/>
          <w:iCs w:val="0"/>
          <w:sz w:val="28"/>
          <w:szCs w:val="28"/>
        </w:rPr>
      </w:pPr>
      <w:r w:rsidRPr="00A85FB8">
        <w:rPr>
          <w:i w:val="0"/>
          <w:iCs w:val="0"/>
          <w:sz w:val="28"/>
          <w:szCs w:val="28"/>
          <w:lang w:val="en-IN"/>
        </w:rPr>
        <w:t xml:space="preserve">Phytochemical Profiling and Chemical Analysis of </w:t>
      </w:r>
      <w:r w:rsidRPr="00A85FB8">
        <w:rPr>
          <w:sz w:val="28"/>
          <w:szCs w:val="28"/>
          <w:lang w:val="en-IN"/>
        </w:rPr>
        <w:t>Cichorium intybus</w:t>
      </w:r>
      <w:r w:rsidRPr="00A85FB8">
        <w:rPr>
          <w:i w:val="0"/>
          <w:iCs w:val="0"/>
          <w:sz w:val="28"/>
          <w:szCs w:val="28"/>
          <w:lang w:val="en-IN"/>
        </w:rPr>
        <w:t xml:space="preserve"> with Evaluation of Its Bioactive </w:t>
      </w:r>
      <w:r w:rsidRPr="00A85FB8">
        <w:rPr>
          <w:i w:val="0"/>
          <w:iCs w:val="0"/>
          <w:sz w:val="28"/>
          <w:szCs w:val="28"/>
        </w:rPr>
        <w:t>Constituents</w:t>
      </w:r>
      <w:r w:rsidRPr="00A85FB8">
        <w:rPr>
          <w:i w:val="0"/>
          <w:iCs w:val="0"/>
          <w:sz w:val="28"/>
          <w:szCs w:val="28"/>
          <w:lang w:val="en-IN"/>
        </w:rPr>
        <w:t xml:space="preserve"> and Mineral Composition</w:t>
      </w:r>
    </w:p>
    <w:p w14:paraId="30CDD901" w14:textId="77777777" w:rsidR="00A85FB8" w:rsidRPr="00A85FB8" w:rsidRDefault="00A85FB8" w:rsidP="00A85FB8">
      <w:pPr>
        <w:pStyle w:val="Title"/>
        <w:spacing w:line="240" w:lineRule="auto"/>
        <w:rPr>
          <w:sz w:val="28"/>
          <w:szCs w:val="28"/>
        </w:rPr>
      </w:pPr>
    </w:p>
    <w:p w14:paraId="166F7A77" w14:textId="6E922806" w:rsidR="00D042E0" w:rsidRPr="00624692" w:rsidRDefault="00D042E0" w:rsidP="007E6071">
      <w:pPr>
        <w:spacing w:line="276" w:lineRule="auto"/>
        <w:jc w:val="center"/>
        <w:rPr>
          <w:b/>
          <w:bCs/>
          <w:sz w:val="22"/>
          <w:szCs w:val="22"/>
        </w:rPr>
      </w:pPr>
    </w:p>
    <w:p w14:paraId="19F25F05" w14:textId="77777777" w:rsidR="00277ED3" w:rsidRPr="00624692" w:rsidRDefault="00277ED3" w:rsidP="00514540">
      <w:pPr>
        <w:pStyle w:val="Body"/>
        <w:spacing w:after="0" w:line="240" w:lineRule="auto"/>
        <w:jc w:val="both"/>
        <w:rPr>
          <w:rFonts w:ascii="Times New Roman" w:hAnsi="Times New Roman" w:cs="Times New Roman"/>
          <w:b/>
          <w:bCs/>
          <w:color w:val="auto"/>
          <w:szCs w:val="20"/>
          <w:lang w:val="de-DE"/>
        </w:rPr>
      </w:pPr>
    </w:p>
    <w:p w14:paraId="2C9B7193" w14:textId="6ABAF68F" w:rsidR="00033C51" w:rsidRDefault="00741ACD" w:rsidP="004417F6">
      <w:pPr>
        <w:jc w:val="both"/>
        <w:rPr>
          <w:b/>
          <w:bCs/>
          <w:sz w:val="22"/>
          <w:szCs w:val="22"/>
          <w:lang w:val="de-DE"/>
        </w:rPr>
      </w:pPr>
      <w:r w:rsidRPr="00624692">
        <w:rPr>
          <w:b/>
          <w:bCs/>
          <w:sz w:val="22"/>
          <w:szCs w:val="22"/>
          <w:lang w:val="de-DE"/>
        </w:rPr>
        <w:t xml:space="preserve">ABSTRACT: </w:t>
      </w:r>
    </w:p>
    <w:p w14:paraId="6DAE6FBD" w14:textId="5CE8E34D" w:rsidR="00033C51" w:rsidRPr="00033C51" w:rsidRDefault="00033C51" w:rsidP="004417F6">
      <w:pPr>
        <w:jc w:val="both"/>
        <w:rPr>
          <w:sz w:val="22"/>
          <w:szCs w:val="22"/>
          <w:lang w:val="de-DE"/>
        </w:rPr>
      </w:pPr>
      <w:r w:rsidRPr="00033C51">
        <w:rPr>
          <w:sz w:val="22"/>
          <w:szCs w:val="22"/>
          <w:lang w:val="de-DE"/>
        </w:rPr>
        <w:t xml:space="preserve">This research examined the phytochemical compounds and metabolomic profiles of </w:t>
      </w:r>
      <w:r w:rsidRPr="00A85FB8">
        <w:rPr>
          <w:i/>
          <w:iCs/>
          <w:sz w:val="22"/>
          <w:szCs w:val="22"/>
          <w:lang w:val="de-DE"/>
        </w:rPr>
        <w:t>Cichorium intybus</w:t>
      </w:r>
      <w:r w:rsidRPr="00033C51">
        <w:rPr>
          <w:sz w:val="22"/>
          <w:szCs w:val="22"/>
          <w:lang w:val="de-DE"/>
        </w:rPr>
        <w:t xml:space="preserve"> leaf extracts by Gas Chromatography-Mass Spectrometry (GC-MS) and bioassays. GC-MS revealed major compounds like hydroxylamine, linolenic acid, and lupeol in different concentrations. Phytochemical quantification detected excessive amounts of alkaloids, flavonoids, and phenolics in methanolic and ethanolic extracts. Antioxidant activity and phytochemical content were assessed in hydroethanolic, ethanolic, and methanolic extracts, all of which were positive for carbohydrates, proteins, phenolics, tannins, flavonoids, alkaloids, and saponins. Methanolic extracts revealed relatively lower levels of phytochemicals. The stu</w:t>
      </w:r>
      <w:bookmarkStart w:id="0" w:name="_GoBack"/>
      <w:bookmarkEnd w:id="0"/>
      <w:r w:rsidRPr="00033C51">
        <w:rPr>
          <w:sz w:val="22"/>
          <w:szCs w:val="22"/>
          <w:lang w:val="de-DE"/>
        </w:rPr>
        <w:t>dy also e</w:t>
      </w:r>
      <w:r w:rsidR="00CB26B7">
        <w:rPr>
          <w:sz w:val="22"/>
          <w:szCs w:val="22"/>
          <w:lang w:val="de-DE"/>
        </w:rPr>
        <w:t xml:space="preserve">xamined </w:t>
      </w:r>
      <w:r w:rsidRPr="00033C51">
        <w:rPr>
          <w:sz w:val="22"/>
          <w:szCs w:val="22"/>
          <w:lang w:val="de-DE"/>
        </w:rPr>
        <w:t>the</w:t>
      </w:r>
      <w:r w:rsidR="00CB26B7">
        <w:rPr>
          <w:sz w:val="22"/>
          <w:szCs w:val="22"/>
          <w:lang w:val="de-DE"/>
        </w:rPr>
        <w:t xml:space="preserve"> level of</w:t>
      </w:r>
      <w:r w:rsidRPr="00033C51">
        <w:rPr>
          <w:sz w:val="22"/>
          <w:szCs w:val="22"/>
          <w:lang w:val="de-DE"/>
        </w:rPr>
        <w:t xml:space="preserve"> iron (Fe), zinc (Zn), magnesium (Mg), and calcium (Ca) in various areas to identify environmental and anthropogenic factors. Iron content ranged extensively, from 186.72 mg/kg in Arya Nagar (Haridwar) to 2783.9 mg/kg in Nainital Lake (Nainital), which indicates varied soil compositions. Zinc content ranged from 18.945 mg/kg in Dhanauri (Haridwar) to 199.15 mg/kg in Mount Litera Zee School (Dehradun), indicating huge spatial variations due to local circumstances.</w:t>
      </w:r>
    </w:p>
    <w:p w14:paraId="4DAE29AB" w14:textId="77777777" w:rsidR="004417F6" w:rsidRPr="00702C3B" w:rsidRDefault="004417F6" w:rsidP="00514540">
      <w:pPr>
        <w:jc w:val="both"/>
      </w:pPr>
    </w:p>
    <w:p w14:paraId="242789D7" w14:textId="0FC243C7" w:rsidR="00E44753" w:rsidRPr="00702C3B" w:rsidRDefault="00741ACD" w:rsidP="00514540">
      <w:pPr>
        <w:pStyle w:val="Body"/>
        <w:spacing w:after="0" w:line="240" w:lineRule="auto"/>
        <w:jc w:val="both"/>
        <w:rPr>
          <w:rFonts w:ascii="Times New Roman" w:hAnsi="Times New Roman" w:cs="Times New Roman"/>
          <w:color w:val="auto"/>
          <w:sz w:val="24"/>
          <w:szCs w:val="24"/>
        </w:rPr>
      </w:pPr>
      <w:r w:rsidRPr="00702C3B">
        <w:rPr>
          <w:rFonts w:ascii="Times New Roman" w:hAnsi="Times New Roman" w:cs="Times New Roman"/>
          <w:b/>
          <w:bCs/>
          <w:color w:val="auto"/>
          <w:sz w:val="24"/>
          <w:szCs w:val="24"/>
        </w:rPr>
        <w:t>KEYWORDS</w:t>
      </w:r>
      <w:r w:rsidR="00225D4A" w:rsidRPr="00702C3B">
        <w:rPr>
          <w:rFonts w:ascii="Times New Roman" w:hAnsi="Times New Roman" w:cs="Times New Roman"/>
          <w:b/>
          <w:bCs/>
          <w:color w:val="auto"/>
          <w:sz w:val="24"/>
          <w:szCs w:val="24"/>
        </w:rPr>
        <w:t xml:space="preserve">: </w:t>
      </w:r>
      <w:r w:rsidR="000B0E4D" w:rsidRPr="00702C3B">
        <w:rPr>
          <w:rFonts w:ascii="Times New Roman" w:hAnsi="Times New Roman" w:cs="Times New Roman"/>
          <w:i/>
          <w:iCs/>
          <w:color w:val="auto"/>
          <w:sz w:val="24"/>
          <w:szCs w:val="24"/>
        </w:rPr>
        <w:t>Cichorium intybus</w:t>
      </w:r>
      <w:r w:rsidR="0072116D" w:rsidRPr="00702C3B">
        <w:rPr>
          <w:rFonts w:ascii="Times New Roman" w:hAnsi="Times New Roman" w:cs="Times New Roman"/>
          <w:color w:val="auto"/>
          <w:sz w:val="24"/>
          <w:szCs w:val="24"/>
        </w:rPr>
        <w:t>, Phytochemical composition, Antioxidant activity, Mineral content, Medicinal plant, Traditional medicine.</w:t>
      </w:r>
    </w:p>
    <w:p w14:paraId="40F18F2E" w14:textId="77777777" w:rsidR="00BF007B" w:rsidRPr="00702C3B" w:rsidRDefault="00BF007B" w:rsidP="00514540">
      <w:pPr>
        <w:jc w:val="both"/>
        <w:rPr>
          <w:b/>
          <w:bCs/>
          <w:lang w:val="fr-FR"/>
        </w:rPr>
      </w:pPr>
    </w:p>
    <w:p w14:paraId="645C844A" w14:textId="77777777" w:rsidR="00BF007B" w:rsidRPr="00702C3B" w:rsidRDefault="00BF007B" w:rsidP="00514540">
      <w:pPr>
        <w:jc w:val="both"/>
        <w:rPr>
          <w:b/>
          <w:bCs/>
          <w:lang w:val="fr-FR"/>
        </w:rPr>
      </w:pPr>
    </w:p>
    <w:p w14:paraId="1BDFB707" w14:textId="0E0EAF01" w:rsidR="0072116D" w:rsidRPr="00702C3B" w:rsidRDefault="0072116D" w:rsidP="00514540">
      <w:pPr>
        <w:jc w:val="both"/>
        <w:rPr>
          <w:b/>
          <w:bCs/>
          <w:lang w:val="fr-FR"/>
        </w:rPr>
      </w:pPr>
      <w:r w:rsidRPr="00702C3B">
        <w:rPr>
          <w:b/>
          <w:bCs/>
          <w:lang w:val="fr-FR"/>
        </w:rPr>
        <w:br w:type="page"/>
      </w:r>
    </w:p>
    <w:p w14:paraId="72A62DF3" w14:textId="77777777" w:rsidR="006A1816" w:rsidRPr="00702C3B" w:rsidRDefault="006A1816" w:rsidP="006A1816">
      <w:pPr>
        <w:jc w:val="both"/>
        <w:rPr>
          <w:b/>
          <w:bCs/>
          <w:lang w:val="fr-FR"/>
        </w:rPr>
      </w:pPr>
    </w:p>
    <w:p w14:paraId="6C3DBC22" w14:textId="77777777" w:rsidR="006A1816" w:rsidRPr="00702C3B" w:rsidRDefault="006A1816" w:rsidP="006A1816">
      <w:pPr>
        <w:widowControl w:val="0"/>
        <w:tabs>
          <w:tab w:val="left" w:pos="284"/>
        </w:tabs>
        <w:autoSpaceDE w:val="0"/>
        <w:autoSpaceDN w:val="0"/>
        <w:adjustRightInd w:val="0"/>
        <w:jc w:val="both"/>
        <w:rPr>
          <w:b/>
          <w:bCs/>
          <w:lang w:val="fr-FR"/>
        </w:rPr>
      </w:pPr>
      <w:r w:rsidRPr="00702C3B">
        <w:rPr>
          <w:b/>
          <w:bCs/>
          <w:lang w:val="fr-FR"/>
        </w:rPr>
        <w:t>INTRODUCTION :</w:t>
      </w:r>
    </w:p>
    <w:p w14:paraId="1767641B" w14:textId="77777777" w:rsidR="006A1816" w:rsidRPr="00702C3B" w:rsidRDefault="006A1816" w:rsidP="006A1816">
      <w:pPr>
        <w:widowControl w:val="0"/>
        <w:tabs>
          <w:tab w:val="left" w:pos="284"/>
        </w:tabs>
        <w:autoSpaceDE w:val="0"/>
        <w:autoSpaceDN w:val="0"/>
        <w:adjustRightInd w:val="0"/>
        <w:jc w:val="both"/>
        <w:rPr>
          <w:b/>
          <w:bCs/>
          <w:lang w:val="fr-FR"/>
        </w:rPr>
      </w:pPr>
    </w:p>
    <w:p w14:paraId="74782E1B" w14:textId="77777777" w:rsidR="006A1816" w:rsidRDefault="006A1816" w:rsidP="006A1816">
      <w:pPr>
        <w:jc w:val="both"/>
        <w:rPr>
          <w:lang w:val="fr-FR"/>
        </w:rPr>
      </w:pPr>
      <w:proofErr w:type="spellStart"/>
      <w:r w:rsidRPr="0005758C">
        <w:rPr>
          <w:i/>
          <w:iCs/>
          <w:lang w:val="fr-FR"/>
        </w:rPr>
        <w:t>Cichorium</w:t>
      </w:r>
      <w:proofErr w:type="spellEnd"/>
      <w:r w:rsidRPr="0005758C">
        <w:rPr>
          <w:i/>
          <w:iCs/>
          <w:lang w:val="fr-FR"/>
        </w:rPr>
        <w:t xml:space="preserve"> </w:t>
      </w:r>
      <w:proofErr w:type="spellStart"/>
      <w:r w:rsidRPr="0005758C">
        <w:rPr>
          <w:i/>
          <w:iCs/>
          <w:lang w:val="fr-FR"/>
        </w:rPr>
        <w:t>intybus</w:t>
      </w:r>
      <w:proofErr w:type="spellEnd"/>
      <w:r>
        <w:rPr>
          <w:lang w:val="fr-FR"/>
        </w:rPr>
        <w:t xml:space="preserve"> </w:t>
      </w:r>
      <w:proofErr w:type="spellStart"/>
      <w:r>
        <w:rPr>
          <w:lang w:val="fr-FR"/>
        </w:rPr>
        <w:t>is</w:t>
      </w:r>
      <w:proofErr w:type="spellEnd"/>
      <w:r w:rsidRPr="00702C3B">
        <w:rPr>
          <w:lang w:val="fr-FR"/>
        </w:rPr>
        <w:t xml:space="preserve"> a </w:t>
      </w:r>
      <w:proofErr w:type="spellStart"/>
      <w:r w:rsidRPr="00D022C3">
        <w:rPr>
          <w:lang w:val="fr-FR"/>
        </w:rPr>
        <w:t>perennial</w:t>
      </w:r>
      <w:proofErr w:type="spellEnd"/>
      <w:r w:rsidRPr="00D022C3">
        <w:rPr>
          <w:lang w:val="fr-FR"/>
        </w:rPr>
        <w:t xml:space="preserve"> </w:t>
      </w:r>
      <w:proofErr w:type="spellStart"/>
      <w:r w:rsidRPr="00D022C3">
        <w:rPr>
          <w:lang w:val="fr-FR"/>
        </w:rPr>
        <w:t>herb</w:t>
      </w:r>
      <w:proofErr w:type="spellEnd"/>
      <w:r w:rsidRPr="00D022C3">
        <w:rPr>
          <w:lang w:val="fr-FR"/>
        </w:rPr>
        <w:t>.</w:t>
      </w:r>
      <w:r w:rsidRPr="00702C3B">
        <w:rPr>
          <w:lang w:val="fr-FR"/>
        </w:rPr>
        <w:t xml:space="preserve"> It </w:t>
      </w:r>
      <w:proofErr w:type="spellStart"/>
      <w:r w:rsidRPr="00702C3B">
        <w:rPr>
          <w:lang w:val="fr-FR"/>
        </w:rPr>
        <w:t>is</w:t>
      </w:r>
      <w:proofErr w:type="spellEnd"/>
      <w:r w:rsidRPr="00702C3B">
        <w:rPr>
          <w:lang w:val="fr-FR"/>
        </w:rPr>
        <w:t xml:space="preserve"> a </w:t>
      </w:r>
      <w:proofErr w:type="spellStart"/>
      <w:r w:rsidRPr="00702C3B">
        <w:rPr>
          <w:lang w:val="fr-FR"/>
        </w:rPr>
        <w:t>member</w:t>
      </w:r>
      <w:proofErr w:type="spellEnd"/>
      <w:r w:rsidRPr="00702C3B">
        <w:rPr>
          <w:lang w:val="fr-FR"/>
        </w:rPr>
        <w:t xml:space="preserve"> of the </w:t>
      </w:r>
      <w:proofErr w:type="spellStart"/>
      <w:r w:rsidRPr="00702C3B">
        <w:rPr>
          <w:lang w:val="fr-FR"/>
        </w:rPr>
        <w:t>family</w:t>
      </w:r>
      <w:proofErr w:type="spellEnd"/>
      <w:r w:rsidRPr="00702C3B">
        <w:rPr>
          <w:lang w:val="fr-FR"/>
        </w:rPr>
        <w:t xml:space="preserve"> </w:t>
      </w:r>
      <w:proofErr w:type="spellStart"/>
      <w:r w:rsidRPr="00702C3B">
        <w:rPr>
          <w:lang w:val="fr-FR"/>
        </w:rPr>
        <w:t>Asteraceae</w:t>
      </w:r>
      <w:proofErr w:type="spellEnd"/>
      <w:r>
        <w:rPr>
          <w:lang w:val="fr-FR"/>
        </w:rPr>
        <w:t xml:space="preserve">. </w:t>
      </w:r>
      <w:r w:rsidRPr="007B3404">
        <w:rPr>
          <w:bCs/>
        </w:rPr>
        <w:t xml:space="preserve">Cichorium intybus (chicory), an herbaceous perennial plant, </w:t>
      </w:r>
      <w:r>
        <w:rPr>
          <w:bCs/>
        </w:rPr>
        <w:t>has been</w:t>
      </w:r>
      <w:r w:rsidRPr="007B3404">
        <w:rPr>
          <w:bCs/>
        </w:rPr>
        <w:t xml:space="preserve"> well known since time immemorial in systems of </w:t>
      </w:r>
      <w:r>
        <w:rPr>
          <w:bCs/>
        </w:rPr>
        <w:t>traditional</w:t>
      </w:r>
      <w:r w:rsidRPr="007B3404">
        <w:rPr>
          <w:bCs/>
        </w:rPr>
        <w:t xml:space="preserve"> medicine for its high phytochemical content and medicinal properties. Traditionally, in the Indian Himalayas, including Chamoli district of Uttarakhand, C. intybus has been exploited for the management of many diseases like liver disorders, digestive ailments, and diabetes (Bisht et al., 2013).</w:t>
      </w:r>
      <w:r>
        <w:rPr>
          <w:lang w:val="fr-FR"/>
        </w:rPr>
        <w:t xml:space="preserve"> </w:t>
      </w:r>
      <w:r w:rsidRPr="00702C3B">
        <w:rPr>
          <w:lang w:val="fr-FR"/>
        </w:rPr>
        <w:t xml:space="preserve">The plant </w:t>
      </w:r>
      <w:proofErr w:type="spellStart"/>
      <w:r w:rsidRPr="00702C3B">
        <w:rPr>
          <w:lang w:val="fr-FR"/>
        </w:rPr>
        <w:t>is</w:t>
      </w:r>
      <w:proofErr w:type="spellEnd"/>
      <w:r w:rsidRPr="00702C3B">
        <w:rPr>
          <w:lang w:val="fr-FR"/>
        </w:rPr>
        <w:t xml:space="preserve"> </w:t>
      </w:r>
      <w:proofErr w:type="spellStart"/>
      <w:r w:rsidRPr="00702C3B">
        <w:rPr>
          <w:lang w:val="fr-FR"/>
        </w:rPr>
        <w:t>particularly</w:t>
      </w:r>
      <w:proofErr w:type="spellEnd"/>
      <w:r w:rsidRPr="00702C3B">
        <w:rPr>
          <w:lang w:val="fr-FR"/>
        </w:rPr>
        <w:t xml:space="preserve"> </w:t>
      </w:r>
      <w:proofErr w:type="spellStart"/>
      <w:r w:rsidRPr="00702C3B">
        <w:rPr>
          <w:lang w:val="fr-FR"/>
        </w:rPr>
        <w:t>valuable</w:t>
      </w:r>
      <w:proofErr w:type="spellEnd"/>
      <w:r w:rsidRPr="00702C3B">
        <w:rPr>
          <w:lang w:val="fr-FR"/>
        </w:rPr>
        <w:t xml:space="preserve"> due to </w:t>
      </w:r>
      <w:proofErr w:type="spellStart"/>
      <w:r w:rsidRPr="00702C3B">
        <w:rPr>
          <w:lang w:val="fr-FR"/>
        </w:rPr>
        <w:t>its</w:t>
      </w:r>
      <w:proofErr w:type="spellEnd"/>
      <w:r w:rsidRPr="00702C3B">
        <w:rPr>
          <w:lang w:val="fr-FR"/>
        </w:rPr>
        <w:t xml:space="preserve"> </w:t>
      </w:r>
      <w:proofErr w:type="spellStart"/>
      <w:r w:rsidRPr="00702C3B">
        <w:rPr>
          <w:lang w:val="fr-FR"/>
        </w:rPr>
        <w:t>numerous</w:t>
      </w:r>
      <w:proofErr w:type="spellEnd"/>
      <w:r w:rsidRPr="00702C3B">
        <w:rPr>
          <w:lang w:val="fr-FR"/>
        </w:rPr>
        <w:t xml:space="preserve"> </w:t>
      </w:r>
      <w:proofErr w:type="spellStart"/>
      <w:r w:rsidRPr="00702C3B">
        <w:rPr>
          <w:lang w:val="fr-FR"/>
        </w:rPr>
        <w:t>useful</w:t>
      </w:r>
      <w:proofErr w:type="spellEnd"/>
      <w:r w:rsidRPr="00702C3B">
        <w:rPr>
          <w:lang w:val="fr-FR"/>
        </w:rPr>
        <w:t xml:space="preserve"> </w:t>
      </w:r>
      <w:proofErr w:type="spellStart"/>
      <w:r w:rsidRPr="00702C3B">
        <w:rPr>
          <w:lang w:val="fr-FR"/>
        </w:rPr>
        <w:t>constituents</w:t>
      </w:r>
      <w:proofErr w:type="spellEnd"/>
      <w:r w:rsidRPr="00702C3B">
        <w:rPr>
          <w:lang w:val="fr-FR"/>
        </w:rPr>
        <w:t xml:space="preserve">, </w:t>
      </w:r>
      <w:proofErr w:type="spellStart"/>
      <w:r w:rsidRPr="00702C3B">
        <w:rPr>
          <w:lang w:val="fr-FR"/>
        </w:rPr>
        <w:t>such</w:t>
      </w:r>
      <w:proofErr w:type="spellEnd"/>
      <w:r w:rsidRPr="00702C3B">
        <w:rPr>
          <w:lang w:val="fr-FR"/>
        </w:rPr>
        <w:t xml:space="preserve"> as </w:t>
      </w:r>
      <w:proofErr w:type="spellStart"/>
      <w:r w:rsidRPr="00702C3B">
        <w:rPr>
          <w:lang w:val="fr-FR"/>
        </w:rPr>
        <w:t>flavonoids</w:t>
      </w:r>
      <w:proofErr w:type="spellEnd"/>
      <w:r w:rsidRPr="00702C3B">
        <w:rPr>
          <w:lang w:val="fr-FR"/>
        </w:rPr>
        <w:t xml:space="preserve">, </w:t>
      </w:r>
      <w:proofErr w:type="spellStart"/>
      <w:r w:rsidRPr="00702C3B">
        <w:rPr>
          <w:lang w:val="fr-FR"/>
        </w:rPr>
        <w:t>polyphenols</w:t>
      </w:r>
      <w:proofErr w:type="spellEnd"/>
      <w:r w:rsidRPr="00702C3B">
        <w:rPr>
          <w:lang w:val="fr-FR"/>
        </w:rPr>
        <w:t xml:space="preserve">, </w:t>
      </w:r>
      <w:proofErr w:type="spellStart"/>
      <w:r w:rsidRPr="00702C3B">
        <w:rPr>
          <w:lang w:val="fr-FR"/>
        </w:rPr>
        <w:t>terpenoids</w:t>
      </w:r>
      <w:proofErr w:type="spellEnd"/>
      <w:r w:rsidRPr="00702C3B">
        <w:rPr>
          <w:lang w:val="fr-FR"/>
        </w:rPr>
        <w:t xml:space="preserve">, and </w:t>
      </w:r>
      <w:proofErr w:type="spellStart"/>
      <w:r w:rsidRPr="00702C3B">
        <w:rPr>
          <w:lang w:val="fr-FR"/>
        </w:rPr>
        <w:t>sesquiterpene</w:t>
      </w:r>
      <w:proofErr w:type="spellEnd"/>
      <w:r w:rsidRPr="00702C3B">
        <w:rPr>
          <w:lang w:val="fr-FR"/>
        </w:rPr>
        <w:t xml:space="preserve"> lactones, </w:t>
      </w:r>
      <w:proofErr w:type="spellStart"/>
      <w:r w:rsidRPr="00702C3B">
        <w:rPr>
          <w:lang w:val="fr-FR"/>
        </w:rPr>
        <w:t>which</w:t>
      </w:r>
      <w:proofErr w:type="spellEnd"/>
      <w:r w:rsidRPr="00702C3B">
        <w:rPr>
          <w:lang w:val="fr-FR"/>
        </w:rPr>
        <w:t xml:space="preserve"> are </w:t>
      </w:r>
      <w:proofErr w:type="spellStart"/>
      <w:r w:rsidRPr="00702C3B">
        <w:rPr>
          <w:lang w:val="fr-FR"/>
        </w:rPr>
        <w:t>responsible</w:t>
      </w:r>
      <w:proofErr w:type="spellEnd"/>
      <w:r w:rsidRPr="00702C3B">
        <w:rPr>
          <w:lang w:val="fr-FR"/>
        </w:rPr>
        <w:t xml:space="preserve"> for </w:t>
      </w:r>
      <w:proofErr w:type="spellStart"/>
      <w:r w:rsidRPr="00702C3B">
        <w:rPr>
          <w:lang w:val="fr-FR"/>
        </w:rPr>
        <w:t>its</w:t>
      </w:r>
      <w:proofErr w:type="spellEnd"/>
      <w:r w:rsidRPr="00702C3B">
        <w:rPr>
          <w:lang w:val="fr-FR"/>
        </w:rPr>
        <w:t xml:space="preserve"> </w:t>
      </w:r>
      <w:proofErr w:type="spellStart"/>
      <w:r w:rsidRPr="00702C3B">
        <w:rPr>
          <w:lang w:val="fr-FR"/>
        </w:rPr>
        <w:t>numerous</w:t>
      </w:r>
      <w:proofErr w:type="spellEnd"/>
      <w:r w:rsidRPr="00702C3B">
        <w:rPr>
          <w:lang w:val="fr-FR"/>
        </w:rPr>
        <w:t xml:space="preserve"> </w:t>
      </w:r>
      <w:proofErr w:type="spellStart"/>
      <w:r w:rsidRPr="00702C3B">
        <w:rPr>
          <w:lang w:val="fr-FR"/>
        </w:rPr>
        <w:t>health</w:t>
      </w:r>
      <w:proofErr w:type="spellEnd"/>
      <w:r w:rsidRPr="00702C3B">
        <w:rPr>
          <w:lang w:val="fr-FR"/>
        </w:rPr>
        <w:t xml:space="preserve"> </w:t>
      </w:r>
      <w:proofErr w:type="spellStart"/>
      <w:r w:rsidRPr="00702C3B">
        <w:rPr>
          <w:lang w:val="fr-FR"/>
        </w:rPr>
        <w:t>benefits</w:t>
      </w:r>
      <w:proofErr w:type="spellEnd"/>
      <w:r w:rsidRPr="00702C3B">
        <w:rPr>
          <w:lang w:val="fr-FR"/>
        </w:rPr>
        <w:t xml:space="preserve"> (</w:t>
      </w:r>
      <w:proofErr w:type="spellStart"/>
      <w:r>
        <w:rPr>
          <w:lang w:val="fr-FR"/>
        </w:rPr>
        <w:t>Nwafor</w:t>
      </w:r>
      <w:proofErr w:type="spellEnd"/>
      <w:r w:rsidRPr="00702C3B">
        <w:rPr>
          <w:lang w:val="fr-FR"/>
        </w:rPr>
        <w:t xml:space="preserve"> et al., 2020).</w:t>
      </w:r>
    </w:p>
    <w:p w14:paraId="418DBAE5" w14:textId="77777777" w:rsidR="006A1816" w:rsidRPr="00702C3B" w:rsidRDefault="006A1816" w:rsidP="006A1816">
      <w:pPr>
        <w:jc w:val="both"/>
        <w:rPr>
          <w:lang w:val="fr-FR"/>
        </w:rPr>
      </w:pPr>
    </w:p>
    <w:p w14:paraId="7547AB0B" w14:textId="77777777" w:rsidR="006A1816" w:rsidRPr="00702C3B" w:rsidRDefault="006A1816" w:rsidP="006A1816">
      <w:pPr>
        <w:jc w:val="both"/>
        <w:rPr>
          <w:lang w:val="fr-FR"/>
        </w:rPr>
      </w:pPr>
    </w:p>
    <w:p w14:paraId="5979CC9D" w14:textId="77777777" w:rsidR="006A1816" w:rsidRPr="00702C3B" w:rsidRDefault="006A1816" w:rsidP="006A1816">
      <w:pPr>
        <w:jc w:val="both"/>
        <w:rPr>
          <w:lang w:val="fr-FR"/>
        </w:rPr>
      </w:pPr>
      <w:r w:rsidRPr="00702C3B">
        <w:rPr>
          <w:lang w:val="fr-FR"/>
        </w:rPr>
        <w:t xml:space="preserve">The </w:t>
      </w:r>
      <w:proofErr w:type="spellStart"/>
      <w:r w:rsidRPr="00702C3B">
        <w:rPr>
          <w:lang w:val="fr-FR"/>
        </w:rPr>
        <w:t>phytochemical</w:t>
      </w:r>
      <w:proofErr w:type="spellEnd"/>
      <w:r w:rsidRPr="00702C3B">
        <w:rPr>
          <w:lang w:val="fr-FR"/>
        </w:rPr>
        <w:t xml:space="preserve"> content of </w:t>
      </w:r>
      <w:proofErr w:type="spellStart"/>
      <w:r w:rsidRPr="00702C3B">
        <w:rPr>
          <w:i/>
          <w:iCs/>
          <w:lang w:val="fr-FR"/>
        </w:rPr>
        <w:t>Cichorium</w:t>
      </w:r>
      <w:proofErr w:type="spellEnd"/>
      <w:r w:rsidRPr="00702C3B">
        <w:rPr>
          <w:i/>
          <w:iCs/>
          <w:lang w:val="fr-FR"/>
        </w:rPr>
        <w:t xml:space="preserve"> </w:t>
      </w:r>
      <w:proofErr w:type="spellStart"/>
      <w:r w:rsidRPr="00702C3B">
        <w:rPr>
          <w:i/>
          <w:iCs/>
          <w:lang w:val="fr-FR"/>
        </w:rPr>
        <w:t>intybus</w:t>
      </w:r>
      <w:proofErr w:type="spellEnd"/>
      <w:r w:rsidRPr="00702C3B">
        <w:rPr>
          <w:lang w:val="fr-FR"/>
        </w:rPr>
        <w:t xml:space="preserve"> varies </w:t>
      </w:r>
      <w:proofErr w:type="spellStart"/>
      <w:r w:rsidRPr="00702C3B">
        <w:rPr>
          <w:lang w:val="fr-FR"/>
        </w:rPr>
        <w:t>with</w:t>
      </w:r>
      <w:proofErr w:type="spellEnd"/>
      <w:r w:rsidRPr="00702C3B">
        <w:rPr>
          <w:lang w:val="fr-FR"/>
        </w:rPr>
        <w:t xml:space="preserve"> the location of </w:t>
      </w:r>
      <w:proofErr w:type="spellStart"/>
      <w:r w:rsidRPr="00702C3B">
        <w:rPr>
          <w:lang w:val="fr-FR"/>
        </w:rPr>
        <w:t>growth</w:t>
      </w:r>
      <w:proofErr w:type="spellEnd"/>
      <w:r w:rsidRPr="00702C3B">
        <w:rPr>
          <w:lang w:val="fr-FR"/>
        </w:rPr>
        <w:t xml:space="preserve">, </w:t>
      </w:r>
      <w:proofErr w:type="spellStart"/>
      <w:r w:rsidRPr="00702C3B">
        <w:rPr>
          <w:lang w:val="fr-FR"/>
        </w:rPr>
        <w:t>climate</w:t>
      </w:r>
      <w:proofErr w:type="spellEnd"/>
      <w:r w:rsidRPr="00702C3B">
        <w:rPr>
          <w:lang w:val="fr-FR"/>
        </w:rPr>
        <w:t xml:space="preserve">, and usage of the plant parts. The </w:t>
      </w:r>
      <w:proofErr w:type="spellStart"/>
      <w:r w:rsidRPr="00702C3B">
        <w:rPr>
          <w:lang w:val="fr-FR"/>
        </w:rPr>
        <w:t>roots</w:t>
      </w:r>
      <w:proofErr w:type="spellEnd"/>
      <w:r w:rsidRPr="00702C3B">
        <w:rPr>
          <w:lang w:val="fr-FR"/>
        </w:rPr>
        <w:t xml:space="preserve">, </w:t>
      </w:r>
      <w:proofErr w:type="spellStart"/>
      <w:r w:rsidRPr="00702C3B">
        <w:rPr>
          <w:lang w:val="fr-FR"/>
        </w:rPr>
        <w:t>leaves</w:t>
      </w:r>
      <w:proofErr w:type="spellEnd"/>
      <w:r w:rsidRPr="00702C3B">
        <w:rPr>
          <w:lang w:val="fr-FR"/>
        </w:rPr>
        <w:t xml:space="preserve">, and </w:t>
      </w:r>
      <w:proofErr w:type="spellStart"/>
      <w:r w:rsidRPr="00702C3B">
        <w:rPr>
          <w:lang w:val="fr-FR"/>
        </w:rPr>
        <w:t>flowers</w:t>
      </w:r>
      <w:proofErr w:type="spellEnd"/>
      <w:r w:rsidRPr="00702C3B">
        <w:rPr>
          <w:lang w:val="fr-FR"/>
        </w:rPr>
        <w:t xml:space="preserve"> have high concentrations of bioactive compounds </w:t>
      </w:r>
      <w:proofErr w:type="spellStart"/>
      <w:r w:rsidRPr="00702C3B">
        <w:rPr>
          <w:lang w:val="fr-FR"/>
        </w:rPr>
        <w:t>such</w:t>
      </w:r>
      <w:proofErr w:type="spellEnd"/>
      <w:r w:rsidRPr="00702C3B">
        <w:rPr>
          <w:lang w:val="fr-FR"/>
        </w:rPr>
        <w:t xml:space="preserve"> as </w:t>
      </w:r>
      <w:proofErr w:type="spellStart"/>
      <w:r w:rsidRPr="00702C3B">
        <w:rPr>
          <w:lang w:val="fr-FR"/>
        </w:rPr>
        <w:t>chicoric</w:t>
      </w:r>
      <w:proofErr w:type="spellEnd"/>
      <w:r w:rsidRPr="00702C3B">
        <w:rPr>
          <w:lang w:val="fr-FR"/>
        </w:rPr>
        <w:t xml:space="preserve"> </w:t>
      </w:r>
      <w:proofErr w:type="spellStart"/>
      <w:r w:rsidRPr="00702C3B">
        <w:rPr>
          <w:lang w:val="fr-FR"/>
        </w:rPr>
        <w:t>acid</w:t>
      </w:r>
      <w:proofErr w:type="spellEnd"/>
      <w:r w:rsidRPr="00702C3B">
        <w:rPr>
          <w:lang w:val="fr-FR"/>
        </w:rPr>
        <w:t xml:space="preserve">, </w:t>
      </w:r>
      <w:proofErr w:type="spellStart"/>
      <w:r w:rsidRPr="00702C3B">
        <w:rPr>
          <w:lang w:val="fr-FR"/>
        </w:rPr>
        <w:t>caffeic</w:t>
      </w:r>
      <w:proofErr w:type="spellEnd"/>
      <w:r w:rsidRPr="00702C3B">
        <w:rPr>
          <w:lang w:val="fr-FR"/>
        </w:rPr>
        <w:t xml:space="preserve"> </w:t>
      </w:r>
      <w:proofErr w:type="spellStart"/>
      <w:r w:rsidRPr="00702C3B">
        <w:rPr>
          <w:lang w:val="fr-FR"/>
        </w:rPr>
        <w:t>acid</w:t>
      </w:r>
      <w:proofErr w:type="spellEnd"/>
      <w:r w:rsidRPr="00702C3B">
        <w:rPr>
          <w:lang w:val="fr-FR"/>
        </w:rPr>
        <w:t xml:space="preserve">, </w:t>
      </w:r>
      <w:proofErr w:type="spellStart"/>
      <w:r w:rsidRPr="00702C3B">
        <w:rPr>
          <w:lang w:val="fr-FR"/>
        </w:rPr>
        <w:t>coumarins</w:t>
      </w:r>
      <w:proofErr w:type="spellEnd"/>
      <w:r w:rsidRPr="00702C3B">
        <w:rPr>
          <w:lang w:val="fr-FR"/>
        </w:rPr>
        <w:t xml:space="preserve">, and </w:t>
      </w:r>
      <w:proofErr w:type="spellStart"/>
      <w:r w:rsidRPr="00702C3B">
        <w:rPr>
          <w:lang w:val="fr-FR"/>
        </w:rPr>
        <w:t>sesquiterpene</w:t>
      </w:r>
      <w:proofErr w:type="spellEnd"/>
      <w:r w:rsidRPr="00702C3B">
        <w:rPr>
          <w:lang w:val="fr-FR"/>
        </w:rPr>
        <w:t xml:space="preserve"> lactones </w:t>
      </w:r>
      <w:proofErr w:type="spellStart"/>
      <w:r w:rsidRPr="00702C3B">
        <w:rPr>
          <w:lang w:val="fr-FR"/>
        </w:rPr>
        <w:t>such</w:t>
      </w:r>
      <w:proofErr w:type="spellEnd"/>
      <w:r w:rsidRPr="00702C3B">
        <w:rPr>
          <w:lang w:val="fr-FR"/>
        </w:rPr>
        <w:t xml:space="preserve"> as </w:t>
      </w:r>
      <w:proofErr w:type="spellStart"/>
      <w:r w:rsidRPr="00702C3B">
        <w:rPr>
          <w:lang w:val="fr-FR"/>
        </w:rPr>
        <w:t>lactucin</w:t>
      </w:r>
      <w:proofErr w:type="spellEnd"/>
      <w:r w:rsidRPr="00702C3B">
        <w:rPr>
          <w:lang w:val="fr-FR"/>
        </w:rPr>
        <w:t xml:space="preserve"> and </w:t>
      </w:r>
      <w:proofErr w:type="spellStart"/>
      <w:r w:rsidRPr="00702C3B">
        <w:rPr>
          <w:lang w:val="fr-FR"/>
        </w:rPr>
        <w:t>lactucopicrin</w:t>
      </w:r>
      <w:proofErr w:type="spellEnd"/>
      <w:r>
        <w:rPr>
          <w:lang w:val="fr-FR"/>
        </w:rPr>
        <w:t xml:space="preserve">. </w:t>
      </w:r>
      <w:r w:rsidRPr="00702C3B">
        <w:rPr>
          <w:lang w:val="fr-FR"/>
        </w:rPr>
        <w:t xml:space="preserve">The </w:t>
      </w:r>
      <w:proofErr w:type="spellStart"/>
      <w:r w:rsidRPr="00702C3B">
        <w:rPr>
          <w:lang w:val="fr-FR"/>
        </w:rPr>
        <w:t>secondary</w:t>
      </w:r>
      <w:proofErr w:type="spellEnd"/>
      <w:r w:rsidRPr="00702C3B">
        <w:rPr>
          <w:lang w:val="fr-FR"/>
        </w:rPr>
        <w:t xml:space="preserve"> </w:t>
      </w:r>
      <w:proofErr w:type="spellStart"/>
      <w:r w:rsidRPr="00702C3B">
        <w:rPr>
          <w:lang w:val="fr-FR"/>
        </w:rPr>
        <w:t>metabolites</w:t>
      </w:r>
      <w:proofErr w:type="spellEnd"/>
      <w:r w:rsidRPr="00702C3B">
        <w:rPr>
          <w:lang w:val="fr-FR"/>
        </w:rPr>
        <w:t xml:space="preserve"> </w:t>
      </w:r>
      <w:proofErr w:type="spellStart"/>
      <w:r w:rsidRPr="00702C3B">
        <w:rPr>
          <w:lang w:val="fr-FR"/>
        </w:rPr>
        <w:t>with</w:t>
      </w:r>
      <w:proofErr w:type="spellEnd"/>
      <w:r w:rsidRPr="00702C3B">
        <w:rPr>
          <w:lang w:val="fr-FR"/>
        </w:rPr>
        <w:t xml:space="preserve"> </w:t>
      </w:r>
      <w:proofErr w:type="spellStart"/>
      <w:r w:rsidRPr="00702C3B">
        <w:rPr>
          <w:lang w:val="fr-FR"/>
        </w:rPr>
        <w:t>medicinal</w:t>
      </w:r>
      <w:proofErr w:type="spellEnd"/>
      <w:r w:rsidRPr="00702C3B">
        <w:rPr>
          <w:lang w:val="fr-FR"/>
        </w:rPr>
        <w:t xml:space="preserve"> value are </w:t>
      </w:r>
      <w:proofErr w:type="spellStart"/>
      <w:r w:rsidRPr="00702C3B">
        <w:rPr>
          <w:lang w:val="fr-FR"/>
        </w:rPr>
        <w:t>flavonoids</w:t>
      </w:r>
      <w:proofErr w:type="spellEnd"/>
      <w:r w:rsidRPr="00702C3B">
        <w:rPr>
          <w:lang w:val="fr-FR"/>
        </w:rPr>
        <w:t xml:space="preserve"> and </w:t>
      </w:r>
      <w:proofErr w:type="spellStart"/>
      <w:r w:rsidRPr="00702C3B">
        <w:rPr>
          <w:lang w:val="fr-FR"/>
        </w:rPr>
        <w:t>phenolic</w:t>
      </w:r>
      <w:proofErr w:type="spellEnd"/>
      <w:r w:rsidRPr="00702C3B">
        <w:rPr>
          <w:lang w:val="fr-FR"/>
        </w:rPr>
        <w:t xml:space="preserve"> </w:t>
      </w:r>
      <w:proofErr w:type="spellStart"/>
      <w:r w:rsidRPr="00702C3B">
        <w:rPr>
          <w:lang w:val="fr-FR"/>
        </w:rPr>
        <w:t>acids</w:t>
      </w:r>
      <w:proofErr w:type="spellEnd"/>
      <w:r>
        <w:rPr>
          <w:lang w:val="fr-FR"/>
        </w:rPr>
        <w:t xml:space="preserve">. </w:t>
      </w:r>
      <w:r w:rsidRPr="00702C3B">
        <w:rPr>
          <w:lang w:val="fr-FR"/>
        </w:rPr>
        <w:t xml:space="preserve">The </w:t>
      </w:r>
      <w:proofErr w:type="spellStart"/>
      <w:r w:rsidRPr="00702C3B">
        <w:rPr>
          <w:lang w:val="fr-FR"/>
        </w:rPr>
        <w:t>roots</w:t>
      </w:r>
      <w:proofErr w:type="spellEnd"/>
      <w:r w:rsidRPr="00702C3B">
        <w:rPr>
          <w:lang w:val="fr-FR"/>
        </w:rPr>
        <w:t xml:space="preserve"> </w:t>
      </w:r>
      <w:proofErr w:type="spellStart"/>
      <w:r w:rsidRPr="00702C3B">
        <w:rPr>
          <w:lang w:val="fr-FR"/>
        </w:rPr>
        <w:t>also</w:t>
      </w:r>
      <w:proofErr w:type="spellEnd"/>
      <w:r w:rsidRPr="00702C3B">
        <w:rPr>
          <w:lang w:val="fr-FR"/>
        </w:rPr>
        <w:t xml:space="preserve"> </w:t>
      </w:r>
      <w:proofErr w:type="spellStart"/>
      <w:r w:rsidRPr="00702C3B">
        <w:rPr>
          <w:lang w:val="fr-FR"/>
        </w:rPr>
        <w:t>contain</w:t>
      </w:r>
      <w:proofErr w:type="spellEnd"/>
      <w:r w:rsidRPr="00702C3B">
        <w:rPr>
          <w:lang w:val="fr-FR"/>
        </w:rPr>
        <w:t xml:space="preserve"> </w:t>
      </w:r>
      <w:proofErr w:type="spellStart"/>
      <w:r w:rsidRPr="00702C3B">
        <w:rPr>
          <w:lang w:val="fr-FR"/>
        </w:rPr>
        <w:t>inulin</w:t>
      </w:r>
      <w:proofErr w:type="spellEnd"/>
      <w:r w:rsidRPr="00702C3B">
        <w:rPr>
          <w:lang w:val="fr-FR"/>
        </w:rPr>
        <w:t xml:space="preserve">, a </w:t>
      </w:r>
      <w:proofErr w:type="spellStart"/>
      <w:r w:rsidRPr="00702C3B">
        <w:rPr>
          <w:lang w:val="fr-FR"/>
        </w:rPr>
        <w:t>prebiotic</w:t>
      </w:r>
      <w:proofErr w:type="spellEnd"/>
      <w:r w:rsidRPr="00702C3B">
        <w:rPr>
          <w:lang w:val="fr-FR"/>
        </w:rPr>
        <w:t xml:space="preserve"> </w:t>
      </w:r>
      <w:proofErr w:type="spellStart"/>
      <w:r w:rsidRPr="00702C3B">
        <w:rPr>
          <w:lang w:val="fr-FR"/>
        </w:rPr>
        <w:t>fiber</w:t>
      </w:r>
      <w:proofErr w:type="spellEnd"/>
      <w:r w:rsidRPr="00702C3B">
        <w:rPr>
          <w:lang w:val="fr-FR"/>
        </w:rPr>
        <w:t xml:space="preserve">, </w:t>
      </w:r>
      <w:proofErr w:type="spellStart"/>
      <w:r w:rsidRPr="00702C3B">
        <w:rPr>
          <w:lang w:val="fr-FR"/>
        </w:rPr>
        <w:t>thus</w:t>
      </w:r>
      <w:proofErr w:type="spellEnd"/>
      <w:r w:rsidRPr="00702C3B">
        <w:rPr>
          <w:lang w:val="fr-FR"/>
        </w:rPr>
        <w:t xml:space="preserve"> a </w:t>
      </w:r>
      <w:proofErr w:type="spellStart"/>
      <w:r w:rsidRPr="00702C3B">
        <w:rPr>
          <w:lang w:val="fr-FR"/>
        </w:rPr>
        <w:t>healthy</w:t>
      </w:r>
      <w:proofErr w:type="spellEnd"/>
      <w:r w:rsidRPr="00702C3B">
        <w:rPr>
          <w:lang w:val="fr-FR"/>
        </w:rPr>
        <w:t xml:space="preserve"> </w:t>
      </w:r>
      <w:proofErr w:type="spellStart"/>
      <w:r w:rsidRPr="00702C3B">
        <w:rPr>
          <w:lang w:val="fr-FR"/>
        </w:rPr>
        <w:t>food</w:t>
      </w:r>
      <w:proofErr w:type="spellEnd"/>
      <w:r w:rsidRPr="00702C3B">
        <w:rPr>
          <w:lang w:val="fr-FR"/>
        </w:rPr>
        <w:t xml:space="preserve"> source</w:t>
      </w:r>
      <w:r w:rsidRPr="002528E5">
        <w:rPr>
          <w:lang w:val="fr-FR"/>
        </w:rPr>
        <w:t xml:space="preserve"> </w:t>
      </w:r>
      <w:r w:rsidRPr="00702C3B">
        <w:rPr>
          <w:lang w:val="fr-FR"/>
        </w:rPr>
        <w:t>(Singh et al., 20</w:t>
      </w:r>
      <w:r>
        <w:rPr>
          <w:lang w:val="fr-FR"/>
        </w:rPr>
        <w:t>18</w:t>
      </w:r>
      <w:r w:rsidRPr="00702C3B">
        <w:rPr>
          <w:lang w:val="fr-FR"/>
        </w:rPr>
        <w:t>).</w:t>
      </w:r>
    </w:p>
    <w:p w14:paraId="30AB9A8C" w14:textId="77777777" w:rsidR="006A1816" w:rsidRPr="00702C3B" w:rsidRDefault="006A1816" w:rsidP="006A1816">
      <w:pPr>
        <w:jc w:val="both"/>
        <w:rPr>
          <w:lang w:val="fr-FR"/>
        </w:rPr>
      </w:pPr>
    </w:p>
    <w:p w14:paraId="4254BBD5" w14:textId="77777777" w:rsidR="006A1816" w:rsidRPr="00702C3B" w:rsidRDefault="006A1816" w:rsidP="006A1816">
      <w:pPr>
        <w:jc w:val="both"/>
        <w:rPr>
          <w:lang w:val="fr-FR"/>
        </w:rPr>
      </w:pPr>
      <w:r w:rsidRPr="00702C3B">
        <w:rPr>
          <w:lang w:val="fr-FR"/>
        </w:rPr>
        <w:t xml:space="preserve">It has been </w:t>
      </w:r>
      <w:proofErr w:type="spellStart"/>
      <w:r w:rsidRPr="00702C3B">
        <w:rPr>
          <w:lang w:val="fr-FR"/>
        </w:rPr>
        <w:t>shown</w:t>
      </w:r>
      <w:proofErr w:type="spellEnd"/>
      <w:r w:rsidRPr="00702C3B">
        <w:rPr>
          <w:lang w:val="fr-FR"/>
        </w:rPr>
        <w:t xml:space="preserve"> in </w:t>
      </w:r>
      <w:proofErr w:type="spellStart"/>
      <w:r w:rsidRPr="00702C3B">
        <w:rPr>
          <w:lang w:val="fr-FR"/>
        </w:rPr>
        <w:t>various</w:t>
      </w:r>
      <w:proofErr w:type="spellEnd"/>
      <w:r w:rsidRPr="00702C3B">
        <w:rPr>
          <w:lang w:val="fr-FR"/>
        </w:rPr>
        <w:t xml:space="preserve"> </w:t>
      </w:r>
      <w:proofErr w:type="spellStart"/>
      <w:r w:rsidRPr="00702C3B">
        <w:rPr>
          <w:lang w:val="fr-FR"/>
        </w:rPr>
        <w:t>studies</w:t>
      </w:r>
      <w:proofErr w:type="spellEnd"/>
      <w:r w:rsidRPr="00702C3B">
        <w:rPr>
          <w:lang w:val="fr-FR"/>
        </w:rPr>
        <w:t xml:space="preserve"> </w:t>
      </w:r>
      <w:proofErr w:type="spellStart"/>
      <w:r w:rsidRPr="00702C3B">
        <w:rPr>
          <w:lang w:val="fr-FR"/>
        </w:rPr>
        <w:t>that</w:t>
      </w:r>
      <w:proofErr w:type="spellEnd"/>
      <w:r w:rsidRPr="00702C3B">
        <w:rPr>
          <w:lang w:val="fr-FR"/>
        </w:rPr>
        <w:t xml:space="preserve"> </w:t>
      </w:r>
      <w:proofErr w:type="spellStart"/>
      <w:r w:rsidRPr="00702C3B">
        <w:rPr>
          <w:i/>
          <w:iCs/>
          <w:lang w:val="fr-FR"/>
        </w:rPr>
        <w:t>Cichorium</w:t>
      </w:r>
      <w:proofErr w:type="spellEnd"/>
      <w:r w:rsidRPr="00702C3B">
        <w:rPr>
          <w:i/>
          <w:iCs/>
          <w:lang w:val="fr-FR"/>
        </w:rPr>
        <w:t xml:space="preserve"> </w:t>
      </w:r>
      <w:proofErr w:type="spellStart"/>
      <w:r w:rsidRPr="00702C3B">
        <w:rPr>
          <w:i/>
          <w:iCs/>
          <w:lang w:val="fr-FR"/>
        </w:rPr>
        <w:t>intybus</w:t>
      </w:r>
      <w:proofErr w:type="spellEnd"/>
      <w:r w:rsidRPr="00702C3B">
        <w:rPr>
          <w:lang w:val="fr-FR"/>
        </w:rPr>
        <w:t xml:space="preserve"> </w:t>
      </w:r>
      <w:proofErr w:type="spellStart"/>
      <w:r w:rsidRPr="00702C3B">
        <w:rPr>
          <w:lang w:val="fr-FR"/>
        </w:rPr>
        <w:t>possesses</w:t>
      </w:r>
      <w:proofErr w:type="spellEnd"/>
      <w:r w:rsidRPr="00702C3B">
        <w:rPr>
          <w:lang w:val="fr-FR"/>
        </w:rPr>
        <w:t xml:space="preserve"> </w:t>
      </w:r>
      <w:proofErr w:type="spellStart"/>
      <w:r w:rsidRPr="00702C3B">
        <w:rPr>
          <w:lang w:val="fr-FR"/>
        </w:rPr>
        <w:t>robust</w:t>
      </w:r>
      <w:proofErr w:type="spellEnd"/>
      <w:r w:rsidRPr="00702C3B">
        <w:rPr>
          <w:lang w:val="fr-FR"/>
        </w:rPr>
        <w:t xml:space="preserve"> </w:t>
      </w:r>
      <w:proofErr w:type="spellStart"/>
      <w:r w:rsidRPr="00702C3B">
        <w:rPr>
          <w:lang w:val="fr-FR"/>
        </w:rPr>
        <w:t>antioxidant</w:t>
      </w:r>
      <w:proofErr w:type="spellEnd"/>
      <w:r w:rsidRPr="00702C3B">
        <w:rPr>
          <w:lang w:val="fr-FR"/>
        </w:rPr>
        <w:t xml:space="preserve"> </w:t>
      </w:r>
      <w:proofErr w:type="spellStart"/>
      <w:r w:rsidRPr="00702C3B">
        <w:rPr>
          <w:lang w:val="fr-FR"/>
        </w:rPr>
        <w:t>activity</w:t>
      </w:r>
      <w:proofErr w:type="spellEnd"/>
      <w:r w:rsidRPr="00702C3B">
        <w:rPr>
          <w:lang w:val="fr-FR"/>
        </w:rPr>
        <w:t xml:space="preserve"> due to </w:t>
      </w:r>
      <w:proofErr w:type="spellStart"/>
      <w:r w:rsidRPr="00702C3B">
        <w:rPr>
          <w:lang w:val="fr-FR"/>
        </w:rPr>
        <w:t>its</w:t>
      </w:r>
      <w:proofErr w:type="spellEnd"/>
      <w:r w:rsidRPr="00702C3B">
        <w:rPr>
          <w:lang w:val="fr-FR"/>
        </w:rPr>
        <w:t xml:space="preserve"> </w:t>
      </w:r>
      <w:proofErr w:type="spellStart"/>
      <w:r w:rsidRPr="00702C3B">
        <w:rPr>
          <w:lang w:val="fr-FR"/>
        </w:rPr>
        <w:t>richness</w:t>
      </w:r>
      <w:proofErr w:type="spellEnd"/>
      <w:r w:rsidRPr="00702C3B">
        <w:rPr>
          <w:lang w:val="fr-FR"/>
        </w:rPr>
        <w:t xml:space="preserve"> in </w:t>
      </w:r>
      <w:proofErr w:type="spellStart"/>
      <w:r w:rsidRPr="00702C3B">
        <w:rPr>
          <w:lang w:val="fr-FR"/>
        </w:rPr>
        <w:t>polyphenols</w:t>
      </w:r>
      <w:proofErr w:type="spellEnd"/>
      <w:r w:rsidRPr="00702C3B">
        <w:rPr>
          <w:lang w:val="fr-FR"/>
        </w:rPr>
        <w:t xml:space="preserve"> and </w:t>
      </w:r>
      <w:proofErr w:type="spellStart"/>
      <w:r w:rsidRPr="00702C3B">
        <w:rPr>
          <w:lang w:val="fr-FR"/>
        </w:rPr>
        <w:t>flavonoids</w:t>
      </w:r>
      <w:proofErr w:type="spellEnd"/>
      <w:r w:rsidRPr="00702C3B">
        <w:rPr>
          <w:lang w:val="fr-FR"/>
        </w:rPr>
        <w:t xml:space="preserve">. </w:t>
      </w:r>
      <w:proofErr w:type="spellStart"/>
      <w:r w:rsidRPr="00702C3B">
        <w:rPr>
          <w:lang w:val="fr-FR"/>
        </w:rPr>
        <w:t>These</w:t>
      </w:r>
      <w:proofErr w:type="spellEnd"/>
      <w:r w:rsidRPr="00702C3B">
        <w:rPr>
          <w:lang w:val="fr-FR"/>
        </w:rPr>
        <w:t xml:space="preserve"> bioactive compounds trap free </w:t>
      </w:r>
      <w:proofErr w:type="spellStart"/>
      <w:r w:rsidRPr="00702C3B">
        <w:rPr>
          <w:lang w:val="fr-FR"/>
        </w:rPr>
        <w:t>radicals</w:t>
      </w:r>
      <w:proofErr w:type="spellEnd"/>
      <w:r w:rsidRPr="00702C3B">
        <w:rPr>
          <w:lang w:val="fr-FR"/>
        </w:rPr>
        <w:t xml:space="preserve">, </w:t>
      </w:r>
      <w:proofErr w:type="spellStart"/>
      <w:r w:rsidRPr="00702C3B">
        <w:rPr>
          <w:lang w:val="fr-FR"/>
        </w:rPr>
        <w:t>slowing</w:t>
      </w:r>
      <w:proofErr w:type="spellEnd"/>
      <w:r w:rsidRPr="00702C3B">
        <w:rPr>
          <w:lang w:val="fr-FR"/>
        </w:rPr>
        <w:t xml:space="preserve"> down </w:t>
      </w:r>
      <w:proofErr w:type="spellStart"/>
      <w:r w:rsidRPr="00702C3B">
        <w:rPr>
          <w:lang w:val="fr-FR"/>
        </w:rPr>
        <w:t>oxidative</w:t>
      </w:r>
      <w:proofErr w:type="spellEnd"/>
      <w:r w:rsidRPr="00702C3B">
        <w:rPr>
          <w:lang w:val="fr-FR"/>
        </w:rPr>
        <w:t xml:space="preserve"> stress and </w:t>
      </w:r>
      <w:proofErr w:type="spellStart"/>
      <w:r w:rsidRPr="00702C3B">
        <w:rPr>
          <w:lang w:val="fr-FR"/>
        </w:rPr>
        <w:t>shielding</w:t>
      </w:r>
      <w:proofErr w:type="spellEnd"/>
      <w:r w:rsidRPr="00702C3B">
        <w:rPr>
          <w:lang w:val="fr-FR"/>
        </w:rPr>
        <w:t xml:space="preserve"> </w:t>
      </w:r>
      <w:proofErr w:type="spellStart"/>
      <w:r w:rsidRPr="00702C3B">
        <w:rPr>
          <w:lang w:val="fr-FR"/>
        </w:rPr>
        <w:t>cells</w:t>
      </w:r>
      <w:proofErr w:type="spellEnd"/>
      <w:r w:rsidRPr="00702C3B">
        <w:rPr>
          <w:lang w:val="fr-FR"/>
        </w:rPr>
        <w:t xml:space="preserve"> </w:t>
      </w:r>
      <w:proofErr w:type="spellStart"/>
      <w:r w:rsidRPr="00702C3B">
        <w:rPr>
          <w:lang w:val="fr-FR"/>
        </w:rPr>
        <w:t>from</w:t>
      </w:r>
      <w:proofErr w:type="spellEnd"/>
      <w:r w:rsidRPr="00702C3B">
        <w:rPr>
          <w:lang w:val="fr-FR"/>
        </w:rPr>
        <w:t xml:space="preserve"> </w:t>
      </w:r>
      <w:proofErr w:type="spellStart"/>
      <w:r w:rsidRPr="00702C3B">
        <w:rPr>
          <w:lang w:val="fr-FR"/>
        </w:rPr>
        <w:t>harm</w:t>
      </w:r>
      <w:proofErr w:type="spellEnd"/>
      <w:r w:rsidRPr="00702C3B">
        <w:rPr>
          <w:lang w:val="fr-FR"/>
        </w:rPr>
        <w:t xml:space="preserve"> (</w:t>
      </w:r>
      <w:r>
        <w:rPr>
          <w:lang w:val="fr-FR"/>
        </w:rPr>
        <w:t>Singh</w:t>
      </w:r>
      <w:r w:rsidRPr="00702C3B">
        <w:rPr>
          <w:lang w:val="fr-FR"/>
        </w:rPr>
        <w:t xml:space="preserve"> et al., 20</w:t>
      </w:r>
      <w:r>
        <w:rPr>
          <w:lang w:val="fr-FR"/>
        </w:rPr>
        <w:t>19</w:t>
      </w:r>
      <w:r w:rsidRPr="00702C3B">
        <w:rPr>
          <w:lang w:val="fr-FR"/>
        </w:rPr>
        <w:t xml:space="preserve">). </w:t>
      </w:r>
      <w:proofErr w:type="spellStart"/>
      <w:r w:rsidRPr="00702C3B">
        <w:rPr>
          <w:i/>
          <w:iCs/>
          <w:lang w:val="fr-FR"/>
        </w:rPr>
        <w:t>Cichorium</w:t>
      </w:r>
      <w:proofErr w:type="spellEnd"/>
      <w:r w:rsidRPr="00702C3B">
        <w:rPr>
          <w:i/>
          <w:iCs/>
          <w:lang w:val="fr-FR"/>
        </w:rPr>
        <w:t xml:space="preserve"> </w:t>
      </w:r>
      <w:proofErr w:type="spellStart"/>
      <w:r w:rsidRPr="00702C3B">
        <w:rPr>
          <w:i/>
          <w:iCs/>
          <w:lang w:val="fr-FR"/>
        </w:rPr>
        <w:t>intybus</w:t>
      </w:r>
      <w:proofErr w:type="spellEnd"/>
      <w:r w:rsidRPr="00702C3B">
        <w:rPr>
          <w:lang w:val="fr-FR"/>
        </w:rPr>
        <w:t xml:space="preserve"> </w:t>
      </w:r>
      <w:proofErr w:type="spellStart"/>
      <w:r w:rsidRPr="00702C3B">
        <w:rPr>
          <w:lang w:val="fr-FR"/>
        </w:rPr>
        <w:t>antioxidant</w:t>
      </w:r>
      <w:proofErr w:type="spellEnd"/>
      <w:r w:rsidRPr="00702C3B">
        <w:rPr>
          <w:lang w:val="fr-FR"/>
        </w:rPr>
        <w:t xml:space="preserve"> </w:t>
      </w:r>
      <w:proofErr w:type="spellStart"/>
      <w:r w:rsidRPr="00702C3B">
        <w:rPr>
          <w:lang w:val="fr-FR"/>
        </w:rPr>
        <w:t>activity</w:t>
      </w:r>
      <w:proofErr w:type="spellEnd"/>
      <w:r w:rsidRPr="00702C3B">
        <w:rPr>
          <w:lang w:val="fr-FR"/>
        </w:rPr>
        <w:t xml:space="preserve"> </w:t>
      </w:r>
      <w:proofErr w:type="spellStart"/>
      <w:r w:rsidRPr="00702C3B">
        <w:rPr>
          <w:lang w:val="fr-FR"/>
        </w:rPr>
        <w:t>is</w:t>
      </w:r>
      <w:proofErr w:type="spellEnd"/>
      <w:r w:rsidRPr="00702C3B">
        <w:rPr>
          <w:lang w:val="fr-FR"/>
        </w:rPr>
        <w:t xml:space="preserve"> </w:t>
      </w:r>
      <w:proofErr w:type="spellStart"/>
      <w:r w:rsidRPr="00702C3B">
        <w:rPr>
          <w:lang w:val="fr-FR"/>
        </w:rPr>
        <w:t>predominantly</w:t>
      </w:r>
      <w:proofErr w:type="spellEnd"/>
      <w:r w:rsidRPr="00702C3B">
        <w:rPr>
          <w:lang w:val="fr-FR"/>
        </w:rPr>
        <w:t xml:space="preserve"> </w:t>
      </w:r>
      <w:proofErr w:type="spellStart"/>
      <w:r w:rsidRPr="00702C3B">
        <w:rPr>
          <w:lang w:val="fr-FR"/>
        </w:rPr>
        <w:t>attributed</w:t>
      </w:r>
      <w:proofErr w:type="spellEnd"/>
      <w:r w:rsidRPr="00702C3B">
        <w:rPr>
          <w:lang w:val="fr-FR"/>
        </w:rPr>
        <w:t xml:space="preserve"> to </w:t>
      </w:r>
      <w:proofErr w:type="spellStart"/>
      <w:r w:rsidRPr="00702C3B">
        <w:rPr>
          <w:lang w:val="fr-FR"/>
        </w:rPr>
        <w:t>its</w:t>
      </w:r>
      <w:proofErr w:type="spellEnd"/>
      <w:r w:rsidRPr="00702C3B">
        <w:rPr>
          <w:lang w:val="fr-FR"/>
        </w:rPr>
        <w:t xml:space="preserve"> </w:t>
      </w:r>
      <w:proofErr w:type="spellStart"/>
      <w:r w:rsidRPr="00702C3B">
        <w:rPr>
          <w:lang w:val="fr-FR"/>
        </w:rPr>
        <w:t>phenolic</w:t>
      </w:r>
      <w:proofErr w:type="spellEnd"/>
      <w:r w:rsidRPr="00702C3B">
        <w:rPr>
          <w:lang w:val="fr-FR"/>
        </w:rPr>
        <w:t xml:space="preserve"> </w:t>
      </w:r>
      <w:proofErr w:type="spellStart"/>
      <w:r w:rsidRPr="00702C3B">
        <w:rPr>
          <w:lang w:val="fr-FR"/>
        </w:rPr>
        <w:t>acids</w:t>
      </w:r>
      <w:proofErr w:type="spellEnd"/>
      <w:r w:rsidRPr="00702C3B">
        <w:rPr>
          <w:lang w:val="fr-FR"/>
        </w:rPr>
        <w:t xml:space="preserve">, </w:t>
      </w:r>
      <w:proofErr w:type="spellStart"/>
      <w:r w:rsidRPr="00702C3B">
        <w:rPr>
          <w:lang w:val="fr-FR"/>
        </w:rPr>
        <w:t>such</w:t>
      </w:r>
      <w:proofErr w:type="spellEnd"/>
      <w:r w:rsidRPr="00702C3B">
        <w:rPr>
          <w:lang w:val="fr-FR"/>
        </w:rPr>
        <w:t xml:space="preserve"> as </w:t>
      </w:r>
      <w:proofErr w:type="spellStart"/>
      <w:r w:rsidRPr="00702C3B">
        <w:rPr>
          <w:lang w:val="fr-FR"/>
        </w:rPr>
        <w:t>chlorogenic</w:t>
      </w:r>
      <w:proofErr w:type="spellEnd"/>
      <w:r w:rsidRPr="00702C3B">
        <w:rPr>
          <w:lang w:val="fr-FR"/>
        </w:rPr>
        <w:t xml:space="preserve"> and </w:t>
      </w:r>
      <w:proofErr w:type="spellStart"/>
      <w:r w:rsidRPr="00A111E5">
        <w:rPr>
          <w:lang w:val="fr-FR"/>
        </w:rPr>
        <w:t>chicoric</w:t>
      </w:r>
      <w:proofErr w:type="spellEnd"/>
      <w:r w:rsidRPr="00A111E5">
        <w:rPr>
          <w:lang w:val="fr-FR"/>
        </w:rPr>
        <w:t xml:space="preserve"> </w:t>
      </w:r>
      <w:proofErr w:type="spellStart"/>
      <w:r w:rsidRPr="00A111E5">
        <w:rPr>
          <w:lang w:val="fr-FR"/>
        </w:rPr>
        <w:t>acid</w:t>
      </w:r>
      <w:proofErr w:type="spellEnd"/>
      <w:r w:rsidRPr="00A111E5">
        <w:rPr>
          <w:lang w:val="fr-FR"/>
        </w:rPr>
        <w:t xml:space="preserve">, </w:t>
      </w:r>
      <w:proofErr w:type="spellStart"/>
      <w:r w:rsidRPr="00A111E5">
        <w:rPr>
          <w:lang w:val="fr-FR"/>
        </w:rPr>
        <w:t>which</w:t>
      </w:r>
      <w:proofErr w:type="spellEnd"/>
      <w:r w:rsidRPr="00A111E5">
        <w:rPr>
          <w:lang w:val="fr-FR"/>
        </w:rPr>
        <w:t xml:space="preserve"> are </w:t>
      </w:r>
      <w:proofErr w:type="spellStart"/>
      <w:r w:rsidRPr="00A111E5">
        <w:rPr>
          <w:lang w:val="fr-FR"/>
        </w:rPr>
        <w:t>useful</w:t>
      </w:r>
      <w:proofErr w:type="spellEnd"/>
      <w:r w:rsidRPr="00A111E5">
        <w:rPr>
          <w:lang w:val="fr-FR"/>
        </w:rPr>
        <w:t xml:space="preserve"> and </w:t>
      </w:r>
      <w:proofErr w:type="spellStart"/>
      <w:r w:rsidRPr="00A111E5">
        <w:rPr>
          <w:lang w:val="fr-FR"/>
        </w:rPr>
        <w:t>highly</w:t>
      </w:r>
      <w:proofErr w:type="spellEnd"/>
      <w:r w:rsidRPr="00A111E5">
        <w:rPr>
          <w:lang w:val="fr-FR"/>
        </w:rPr>
        <w:t xml:space="preserve"> effective in radical </w:t>
      </w:r>
      <w:proofErr w:type="spellStart"/>
      <w:r w:rsidRPr="00A111E5">
        <w:rPr>
          <w:lang w:val="fr-FR"/>
        </w:rPr>
        <w:t>scavenging</w:t>
      </w:r>
      <w:proofErr w:type="spellEnd"/>
      <w:r w:rsidRPr="00702C3B">
        <w:rPr>
          <w:lang w:val="fr-FR"/>
        </w:rPr>
        <w:t xml:space="preserve"> (</w:t>
      </w:r>
      <w:proofErr w:type="spellStart"/>
      <w:r>
        <w:rPr>
          <w:lang w:val="fr-FR"/>
        </w:rPr>
        <w:t>Birsa</w:t>
      </w:r>
      <w:proofErr w:type="spellEnd"/>
      <w:r w:rsidRPr="00702C3B">
        <w:rPr>
          <w:lang w:val="fr-FR"/>
        </w:rPr>
        <w:t xml:space="preserve"> et al., 202</w:t>
      </w:r>
      <w:r>
        <w:rPr>
          <w:lang w:val="fr-FR"/>
        </w:rPr>
        <w:t>3</w:t>
      </w:r>
      <w:r w:rsidRPr="00702C3B">
        <w:rPr>
          <w:lang w:val="fr-FR"/>
        </w:rPr>
        <w:t xml:space="preserve">). </w:t>
      </w:r>
      <w:proofErr w:type="spellStart"/>
      <w:r>
        <w:rPr>
          <w:lang w:val="fr-FR"/>
        </w:rPr>
        <w:t>Result</w:t>
      </w:r>
      <w:proofErr w:type="spellEnd"/>
      <w:r>
        <w:rPr>
          <w:lang w:val="fr-FR"/>
        </w:rPr>
        <w:t xml:space="preserve"> </w:t>
      </w:r>
      <w:r w:rsidRPr="00702C3B">
        <w:rPr>
          <w:lang w:val="fr-FR"/>
        </w:rPr>
        <w:t xml:space="preserve">have </w:t>
      </w:r>
      <w:proofErr w:type="spellStart"/>
      <w:r w:rsidRPr="00702C3B">
        <w:rPr>
          <w:lang w:val="fr-FR"/>
        </w:rPr>
        <w:t>established</w:t>
      </w:r>
      <w:proofErr w:type="spellEnd"/>
      <w:r w:rsidRPr="00702C3B">
        <w:rPr>
          <w:lang w:val="fr-FR"/>
        </w:rPr>
        <w:t xml:space="preserve"> </w:t>
      </w:r>
      <w:proofErr w:type="spellStart"/>
      <w:r w:rsidRPr="00702C3B">
        <w:rPr>
          <w:lang w:val="fr-FR"/>
        </w:rPr>
        <w:t>that</w:t>
      </w:r>
      <w:proofErr w:type="spellEnd"/>
      <w:r w:rsidRPr="00702C3B">
        <w:rPr>
          <w:lang w:val="fr-FR"/>
        </w:rPr>
        <w:t xml:space="preserve"> </w:t>
      </w:r>
      <w:proofErr w:type="spellStart"/>
      <w:r w:rsidRPr="00702C3B">
        <w:rPr>
          <w:lang w:val="fr-FR"/>
        </w:rPr>
        <w:t>chicory</w:t>
      </w:r>
      <w:proofErr w:type="spellEnd"/>
      <w:r w:rsidRPr="00702C3B">
        <w:rPr>
          <w:lang w:val="fr-FR"/>
        </w:rPr>
        <w:t xml:space="preserve"> </w:t>
      </w:r>
      <w:proofErr w:type="spellStart"/>
      <w:r w:rsidRPr="00702C3B">
        <w:rPr>
          <w:lang w:val="fr-FR"/>
        </w:rPr>
        <w:t>extracts</w:t>
      </w:r>
      <w:proofErr w:type="spellEnd"/>
      <w:r w:rsidRPr="00702C3B">
        <w:rPr>
          <w:lang w:val="fr-FR"/>
        </w:rPr>
        <w:t xml:space="preserve"> </w:t>
      </w:r>
      <w:proofErr w:type="spellStart"/>
      <w:r w:rsidRPr="00702C3B">
        <w:rPr>
          <w:lang w:val="fr-FR"/>
        </w:rPr>
        <w:t>possess</w:t>
      </w:r>
      <w:proofErr w:type="spellEnd"/>
      <w:r w:rsidRPr="00702C3B">
        <w:rPr>
          <w:lang w:val="fr-FR"/>
        </w:rPr>
        <w:t xml:space="preserve"> the </w:t>
      </w:r>
      <w:proofErr w:type="spellStart"/>
      <w:r w:rsidRPr="00702C3B">
        <w:rPr>
          <w:lang w:val="fr-FR"/>
        </w:rPr>
        <w:t>potential</w:t>
      </w:r>
      <w:proofErr w:type="spellEnd"/>
      <w:r w:rsidRPr="00702C3B">
        <w:rPr>
          <w:lang w:val="fr-FR"/>
        </w:rPr>
        <w:t xml:space="preserve"> to </w:t>
      </w:r>
      <w:proofErr w:type="spellStart"/>
      <w:r w:rsidRPr="00702C3B">
        <w:rPr>
          <w:lang w:val="fr-FR"/>
        </w:rPr>
        <w:t>stimulate</w:t>
      </w:r>
      <w:proofErr w:type="spellEnd"/>
      <w:r w:rsidRPr="00702C3B">
        <w:rPr>
          <w:lang w:val="fr-FR"/>
        </w:rPr>
        <w:t xml:space="preserve"> the </w:t>
      </w:r>
      <w:proofErr w:type="spellStart"/>
      <w:r w:rsidRPr="00702C3B">
        <w:rPr>
          <w:lang w:val="fr-FR"/>
        </w:rPr>
        <w:t>activity</w:t>
      </w:r>
      <w:proofErr w:type="spellEnd"/>
      <w:r w:rsidRPr="00702C3B">
        <w:rPr>
          <w:lang w:val="fr-FR"/>
        </w:rPr>
        <w:t xml:space="preserve"> of </w:t>
      </w:r>
      <w:proofErr w:type="spellStart"/>
      <w:r w:rsidRPr="00702C3B">
        <w:rPr>
          <w:lang w:val="fr-FR"/>
        </w:rPr>
        <w:t>antioxidant</w:t>
      </w:r>
      <w:proofErr w:type="spellEnd"/>
      <w:r w:rsidRPr="00702C3B">
        <w:rPr>
          <w:lang w:val="fr-FR"/>
        </w:rPr>
        <w:t xml:space="preserve"> enzymes </w:t>
      </w:r>
      <w:proofErr w:type="spellStart"/>
      <w:r w:rsidRPr="00702C3B">
        <w:rPr>
          <w:lang w:val="fr-FR"/>
        </w:rPr>
        <w:t>such</w:t>
      </w:r>
      <w:proofErr w:type="spellEnd"/>
      <w:r w:rsidRPr="00702C3B">
        <w:rPr>
          <w:lang w:val="fr-FR"/>
        </w:rPr>
        <w:t xml:space="preserve"> as </w:t>
      </w:r>
      <w:proofErr w:type="spellStart"/>
      <w:r w:rsidRPr="00702C3B">
        <w:rPr>
          <w:lang w:val="fr-FR"/>
        </w:rPr>
        <w:t>superoxide</w:t>
      </w:r>
      <w:proofErr w:type="spellEnd"/>
      <w:r w:rsidRPr="00702C3B">
        <w:rPr>
          <w:lang w:val="fr-FR"/>
        </w:rPr>
        <w:t xml:space="preserve"> dismutase (SOD) and catalase (CAT), </w:t>
      </w:r>
      <w:proofErr w:type="spellStart"/>
      <w:r w:rsidRPr="00702C3B">
        <w:rPr>
          <w:lang w:val="fr-FR"/>
        </w:rPr>
        <w:t>justifying</w:t>
      </w:r>
      <w:proofErr w:type="spellEnd"/>
      <w:r w:rsidRPr="00702C3B">
        <w:rPr>
          <w:lang w:val="fr-FR"/>
        </w:rPr>
        <w:t xml:space="preserve"> </w:t>
      </w:r>
      <w:proofErr w:type="spellStart"/>
      <w:r w:rsidRPr="00702C3B">
        <w:rPr>
          <w:lang w:val="fr-FR"/>
        </w:rPr>
        <w:t>its</w:t>
      </w:r>
      <w:proofErr w:type="spellEnd"/>
      <w:r w:rsidRPr="00702C3B">
        <w:rPr>
          <w:lang w:val="fr-FR"/>
        </w:rPr>
        <w:t xml:space="preserve"> application in </w:t>
      </w:r>
      <w:proofErr w:type="spellStart"/>
      <w:r w:rsidRPr="00702C3B">
        <w:rPr>
          <w:lang w:val="fr-FR"/>
        </w:rPr>
        <w:t>modulating</w:t>
      </w:r>
      <w:proofErr w:type="spellEnd"/>
      <w:r w:rsidRPr="00702C3B">
        <w:rPr>
          <w:lang w:val="fr-FR"/>
        </w:rPr>
        <w:t xml:space="preserve"> </w:t>
      </w:r>
      <w:proofErr w:type="spellStart"/>
      <w:r w:rsidRPr="00702C3B">
        <w:rPr>
          <w:lang w:val="fr-FR"/>
        </w:rPr>
        <w:t>oxidative</w:t>
      </w:r>
      <w:proofErr w:type="spellEnd"/>
      <w:r w:rsidRPr="00702C3B">
        <w:rPr>
          <w:lang w:val="fr-FR"/>
        </w:rPr>
        <w:t xml:space="preserve"> stress (</w:t>
      </w:r>
      <w:r>
        <w:rPr>
          <w:lang w:val="fr-FR"/>
        </w:rPr>
        <w:t>El-Sayed</w:t>
      </w:r>
      <w:r w:rsidRPr="00702C3B">
        <w:rPr>
          <w:lang w:val="fr-FR"/>
        </w:rPr>
        <w:t xml:space="preserve"> et al., 2022). The </w:t>
      </w:r>
      <w:proofErr w:type="spellStart"/>
      <w:r w:rsidRPr="00702C3B">
        <w:rPr>
          <w:lang w:val="fr-FR"/>
        </w:rPr>
        <w:t>phytochemicals</w:t>
      </w:r>
      <w:proofErr w:type="spellEnd"/>
      <w:r w:rsidRPr="00702C3B">
        <w:rPr>
          <w:lang w:val="fr-FR"/>
        </w:rPr>
        <w:t xml:space="preserve">, </w:t>
      </w:r>
      <w:proofErr w:type="spellStart"/>
      <w:r w:rsidRPr="00702C3B">
        <w:rPr>
          <w:lang w:val="fr-FR"/>
        </w:rPr>
        <w:t>such</w:t>
      </w:r>
      <w:proofErr w:type="spellEnd"/>
      <w:r w:rsidRPr="00702C3B">
        <w:rPr>
          <w:lang w:val="fr-FR"/>
        </w:rPr>
        <w:t xml:space="preserve"> as </w:t>
      </w:r>
      <w:proofErr w:type="spellStart"/>
      <w:r w:rsidRPr="00702C3B">
        <w:rPr>
          <w:lang w:val="fr-FR"/>
        </w:rPr>
        <w:t>terpenoids</w:t>
      </w:r>
      <w:proofErr w:type="spellEnd"/>
      <w:r w:rsidRPr="00702C3B">
        <w:rPr>
          <w:lang w:val="fr-FR"/>
        </w:rPr>
        <w:t xml:space="preserve"> in </w:t>
      </w:r>
      <w:proofErr w:type="spellStart"/>
      <w:r w:rsidRPr="00702C3B">
        <w:rPr>
          <w:lang w:val="fr-FR"/>
        </w:rPr>
        <w:t>varying</w:t>
      </w:r>
      <w:proofErr w:type="spellEnd"/>
      <w:r w:rsidRPr="00702C3B">
        <w:rPr>
          <w:lang w:val="fr-FR"/>
        </w:rPr>
        <w:t xml:space="preserve"> </w:t>
      </w:r>
      <w:proofErr w:type="spellStart"/>
      <w:r w:rsidRPr="00702C3B">
        <w:rPr>
          <w:lang w:val="fr-FR"/>
        </w:rPr>
        <w:t>amounts</w:t>
      </w:r>
      <w:proofErr w:type="spellEnd"/>
      <w:r w:rsidRPr="00702C3B">
        <w:rPr>
          <w:lang w:val="fr-FR"/>
        </w:rPr>
        <w:t xml:space="preserve"> and </w:t>
      </w:r>
      <w:proofErr w:type="spellStart"/>
      <w:r w:rsidRPr="00702C3B">
        <w:rPr>
          <w:lang w:val="fr-FR"/>
        </w:rPr>
        <w:t>flavonoids</w:t>
      </w:r>
      <w:proofErr w:type="spellEnd"/>
      <w:r w:rsidRPr="00702C3B">
        <w:rPr>
          <w:lang w:val="fr-FR"/>
        </w:rPr>
        <w:t xml:space="preserve"> and </w:t>
      </w:r>
      <w:proofErr w:type="spellStart"/>
      <w:r w:rsidRPr="00702C3B">
        <w:rPr>
          <w:lang w:val="fr-FR"/>
        </w:rPr>
        <w:t>phenolic</w:t>
      </w:r>
      <w:proofErr w:type="spellEnd"/>
      <w:r w:rsidRPr="00702C3B">
        <w:rPr>
          <w:lang w:val="fr-FR"/>
        </w:rPr>
        <w:t xml:space="preserve"> compounds, are </w:t>
      </w:r>
      <w:proofErr w:type="spellStart"/>
      <w:r w:rsidRPr="00702C3B">
        <w:rPr>
          <w:lang w:val="fr-FR"/>
        </w:rPr>
        <w:t>accountable</w:t>
      </w:r>
      <w:proofErr w:type="spellEnd"/>
      <w:r w:rsidRPr="00702C3B">
        <w:rPr>
          <w:lang w:val="fr-FR"/>
        </w:rPr>
        <w:t xml:space="preserve"> for </w:t>
      </w:r>
      <w:proofErr w:type="spellStart"/>
      <w:r w:rsidRPr="00702C3B">
        <w:rPr>
          <w:lang w:val="fr-FR"/>
        </w:rPr>
        <w:t>its</w:t>
      </w:r>
      <w:proofErr w:type="spellEnd"/>
      <w:r w:rsidRPr="00702C3B">
        <w:rPr>
          <w:lang w:val="fr-FR"/>
        </w:rPr>
        <w:t xml:space="preserve"> Spectrum of </w:t>
      </w:r>
      <w:proofErr w:type="spellStart"/>
      <w:r w:rsidRPr="00702C3B">
        <w:rPr>
          <w:lang w:val="fr-FR"/>
        </w:rPr>
        <w:t>therapeutic</w:t>
      </w:r>
      <w:proofErr w:type="spellEnd"/>
      <w:r w:rsidRPr="00702C3B">
        <w:rPr>
          <w:lang w:val="fr-FR"/>
        </w:rPr>
        <w:t xml:space="preserve"> </w:t>
      </w:r>
      <w:proofErr w:type="spellStart"/>
      <w:r w:rsidRPr="00702C3B">
        <w:rPr>
          <w:lang w:val="fr-FR"/>
        </w:rPr>
        <w:t>activities</w:t>
      </w:r>
      <w:proofErr w:type="spellEnd"/>
      <w:r w:rsidRPr="00702C3B">
        <w:rPr>
          <w:lang w:val="fr-FR"/>
        </w:rPr>
        <w:t>.</w:t>
      </w:r>
    </w:p>
    <w:p w14:paraId="47B6C574" w14:textId="77777777" w:rsidR="006A1816" w:rsidRPr="00702C3B" w:rsidRDefault="006A1816" w:rsidP="006A1816">
      <w:pPr>
        <w:jc w:val="both"/>
        <w:rPr>
          <w:lang w:val="fr-FR"/>
        </w:rPr>
      </w:pPr>
    </w:p>
    <w:p w14:paraId="49C1BC45" w14:textId="77777777" w:rsidR="006A1816" w:rsidRPr="00702C3B"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color w:val="auto"/>
          <w:sz w:val="24"/>
          <w:szCs w:val="24"/>
          <w:bdr w:val="none" w:sz="0" w:space="0" w:color="auto"/>
          <w:lang w:val="en-IN"/>
        </w:rPr>
        <w:t xml:space="preserve">The </w:t>
      </w:r>
      <w:r w:rsidRPr="00A111E5">
        <w:rPr>
          <w:rFonts w:ascii="Times New Roman" w:eastAsia="Times New Roman" w:hAnsi="Times New Roman" w:cs="Times New Roman"/>
          <w:bCs/>
          <w:color w:val="auto"/>
          <w:sz w:val="24"/>
          <w:szCs w:val="24"/>
          <w:bdr w:val="none" w:sz="0" w:space="0" w:color="auto"/>
          <w:lang w:val="en-IN"/>
        </w:rPr>
        <w:t xml:space="preserve">objective of this work is to examine the phytochemical content of methanolic extracts of various fractions of </w:t>
      </w:r>
      <w:r w:rsidRPr="00A111E5">
        <w:rPr>
          <w:rFonts w:ascii="Times New Roman" w:eastAsia="Times New Roman" w:hAnsi="Times New Roman" w:cs="Times New Roman"/>
          <w:bCs/>
          <w:i/>
          <w:iCs/>
          <w:color w:val="auto"/>
          <w:sz w:val="24"/>
          <w:szCs w:val="24"/>
          <w:bdr w:val="none" w:sz="0" w:space="0" w:color="auto"/>
          <w:lang w:val="en-IN"/>
        </w:rPr>
        <w:t>C. intybus</w:t>
      </w:r>
      <w:r w:rsidRPr="00A111E5">
        <w:rPr>
          <w:rFonts w:ascii="Times New Roman" w:eastAsia="Times New Roman" w:hAnsi="Times New Roman" w:cs="Times New Roman"/>
          <w:bCs/>
          <w:color w:val="auto"/>
          <w:sz w:val="24"/>
          <w:szCs w:val="24"/>
          <w:bdr w:val="none" w:sz="0" w:space="0" w:color="auto"/>
          <w:lang w:val="en-IN"/>
        </w:rPr>
        <w:t xml:space="preserve"> using GC-MS and to determine their antimicrobial activity</w:t>
      </w:r>
      <w:r w:rsidRPr="00702C3B">
        <w:rPr>
          <w:rFonts w:ascii="Times New Roman" w:eastAsia="Times New Roman" w:hAnsi="Times New Roman" w:cs="Times New Roman"/>
          <w:bCs/>
          <w:color w:val="auto"/>
          <w:sz w:val="24"/>
          <w:szCs w:val="24"/>
          <w:bdr w:val="none" w:sz="0" w:space="0" w:color="auto"/>
          <w:lang w:val="en-IN"/>
        </w:rPr>
        <w:t xml:space="preserve"> against selected bacterial and fungal strains.</w:t>
      </w:r>
    </w:p>
    <w:p w14:paraId="286087B2" w14:textId="77777777" w:rsidR="006A1816" w:rsidRPr="00702C3B" w:rsidRDefault="006A1816" w:rsidP="006A1816">
      <w:pPr>
        <w:pStyle w:val="Body"/>
        <w:jc w:val="both"/>
        <w:rPr>
          <w:bCs/>
        </w:rPr>
      </w:pPr>
      <w:r w:rsidRPr="00702C3B">
        <w:rPr>
          <w:rFonts w:ascii="Times New Roman" w:eastAsia="Times New Roman" w:hAnsi="Times New Roman" w:cs="Times New Roman"/>
          <w:bCs/>
          <w:color w:val="auto"/>
          <w:sz w:val="24"/>
          <w:szCs w:val="24"/>
          <w:bdr w:val="none" w:sz="0" w:space="0" w:color="auto"/>
          <w:lang w:val="en-IN"/>
        </w:rPr>
        <w:t xml:space="preserve">Gas Chromatography-Mass Spectrometry (GC-MS) is a sensitive technique used for </w:t>
      </w:r>
      <w:r>
        <w:rPr>
          <w:rFonts w:ascii="Times New Roman" w:eastAsia="Times New Roman" w:hAnsi="Times New Roman" w:cs="Times New Roman"/>
          <w:bCs/>
          <w:color w:val="auto"/>
          <w:sz w:val="24"/>
          <w:szCs w:val="24"/>
          <w:bdr w:val="none" w:sz="0" w:space="0" w:color="auto"/>
          <w:lang w:val="en-IN"/>
        </w:rPr>
        <w:t xml:space="preserve">the </w:t>
      </w:r>
      <w:r w:rsidRPr="00702C3B">
        <w:rPr>
          <w:rFonts w:ascii="Times New Roman" w:eastAsia="Times New Roman" w:hAnsi="Times New Roman" w:cs="Times New Roman"/>
          <w:bCs/>
          <w:color w:val="auto"/>
          <w:sz w:val="24"/>
          <w:szCs w:val="24"/>
          <w:bdr w:val="none" w:sz="0" w:space="0" w:color="auto"/>
          <w:lang w:val="en-IN"/>
        </w:rPr>
        <w:t xml:space="preserve">identification and quantification of volatile and semi-volatile compounds present in plant extracts. </w:t>
      </w:r>
      <w:r w:rsidRPr="00A111E5">
        <w:rPr>
          <w:rFonts w:ascii="Times New Roman" w:hAnsi="Times New Roman" w:cs="Times New Roman"/>
          <w:bCs/>
          <w:sz w:val="24"/>
          <w:szCs w:val="24"/>
        </w:rPr>
        <w:t xml:space="preserve">this study is to analyze the phytochemical composition of Ethanolic extracts from the leaves, stems, and roots of </w:t>
      </w:r>
      <w:r w:rsidRPr="00A111E5">
        <w:rPr>
          <w:rFonts w:ascii="Times New Roman" w:hAnsi="Times New Roman" w:cs="Times New Roman"/>
          <w:bCs/>
          <w:i/>
          <w:iCs/>
          <w:sz w:val="24"/>
          <w:szCs w:val="24"/>
        </w:rPr>
        <w:t>Cichorium intybus</w:t>
      </w:r>
      <w:r w:rsidRPr="00A111E5">
        <w:rPr>
          <w:rFonts w:ascii="Times New Roman" w:hAnsi="Times New Roman" w:cs="Times New Roman"/>
          <w:bCs/>
          <w:sz w:val="24"/>
          <w:szCs w:val="24"/>
        </w:rPr>
        <w:t xml:space="preserve"> using GC-MS (Gas Chromatography-Mass Spectrometry) analysis</w:t>
      </w:r>
      <w:r>
        <w:rPr>
          <w:rFonts w:ascii="Times New Roman" w:hAnsi="Times New Roman" w:cs="Times New Roman"/>
          <w:bCs/>
          <w:sz w:val="24"/>
          <w:szCs w:val="24"/>
        </w:rPr>
        <w:t xml:space="preserve"> (Malik et al.,2022). </w:t>
      </w:r>
      <w:r w:rsidRPr="00702C3B">
        <w:rPr>
          <w:rFonts w:ascii="Times New Roman" w:eastAsia="Times New Roman" w:hAnsi="Times New Roman" w:cs="Times New Roman"/>
          <w:bCs/>
          <w:color w:val="auto"/>
          <w:sz w:val="24"/>
          <w:szCs w:val="24"/>
          <w:bdr w:val="none" w:sz="0" w:space="0" w:color="auto"/>
          <w:lang w:val="en-IN"/>
        </w:rPr>
        <w:t>Identification of bioactive compounds present in the extracts is important to provide vital information regarding their</w:t>
      </w:r>
      <w:r>
        <w:rPr>
          <w:rFonts w:ascii="Times New Roman" w:eastAsia="Times New Roman" w:hAnsi="Times New Roman" w:cs="Times New Roman"/>
          <w:bCs/>
          <w:color w:val="auto"/>
          <w:sz w:val="24"/>
          <w:szCs w:val="24"/>
          <w:bdr w:val="none" w:sz="0" w:space="0" w:color="auto"/>
          <w:lang w:val="en-IN"/>
        </w:rPr>
        <w:t xml:space="preserve"> </w:t>
      </w:r>
      <w:r w:rsidRPr="00702C3B">
        <w:rPr>
          <w:rFonts w:ascii="Times New Roman" w:eastAsia="Times New Roman" w:hAnsi="Times New Roman" w:cs="Times New Roman"/>
          <w:bCs/>
          <w:color w:val="auto"/>
          <w:sz w:val="24"/>
          <w:szCs w:val="24"/>
          <w:bdr w:val="none" w:sz="0" w:space="0" w:color="auto"/>
          <w:lang w:val="en-IN"/>
        </w:rPr>
        <w:t>medicinal use</w:t>
      </w:r>
      <w:r>
        <w:rPr>
          <w:rFonts w:ascii="Times New Roman" w:eastAsia="Times New Roman" w:hAnsi="Times New Roman" w:cs="Times New Roman"/>
          <w:bCs/>
          <w:color w:val="auto"/>
          <w:sz w:val="24"/>
          <w:szCs w:val="24"/>
          <w:bdr w:val="none" w:sz="0" w:space="0" w:color="auto"/>
          <w:lang w:val="en-IN"/>
        </w:rPr>
        <w:t xml:space="preserve"> (Santos et al, 2003)</w:t>
      </w:r>
      <w:r w:rsidRPr="00702C3B">
        <w:rPr>
          <w:rFonts w:ascii="Times New Roman" w:eastAsia="Times New Roman" w:hAnsi="Times New Roman" w:cs="Times New Roman"/>
          <w:bCs/>
          <w:color w:val="auto"/>
          <w:sz w:val="24"/>
          <w:szCs w:val="24"/>
          <w:bdr w:val="none" w:sz="0" w:space="0" w:color="auto"/>
          <w:lang w:val="en-IN"/>
        </w:rPr>
        <w:t>.</w:t>
      </w:r>
    </w:p>
    <w:p w14:paraId="1A428F55" w14:textId="77777777" w:rsidR="006A1816"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Pr>
          <w:rFonts w:ascii="Times New Roman" w:eastAsia="Times New Roman" w:hAnsi="Times New Roman" w:cs="Times New Roman"/>
          <w:bCs/>
          <w:color w:val="auto"/>
          <w:sz w:val="24"/>
          <w:szCs w:val="24"/>
          <w:bdr w:val="none" w:sz="0" w:space="0" w:color="auto"/>
          <w:lang w:val="en-IN"/>
        </w:rPr>
        <w:t xml:space="preserve">The </w:t>
      </w:r>
      <w:r w:rsidRPr="00702C3B">
        <w:rPr>
          <w:rFonts w:ascii="Times New Roman" w:eastAsia="Times New Roman" w:hAnsi="Times New Roman" w:cs="Times New Roman"/>
          <w:bCs/>
          <w:color w:val="auto"/>
          <w:sz w:val="24"/>
          <w:szCs w:val="24"/>
          <w:bdr w:val="none" w:sz="0" w:space="0" w:color="auto"/>
          <w:lang w:val="en-IN"/>
        </w:rPr>
        <w:t xml:space="preserve">Mineral content of </w:t>
      </w:r>
      <w:r w:rsidRPr="00702C3B">
        <w:rPr>
          <w:rFonts w:ascii="Times New Roman" w:eastAsia="Times New Roman" w:hAnsi="Times New Roman" w:cs="Times New Roman"/>
          <w:bCs/>
          <w:i/>
          <w:iCs/>
          <w:color w:val="auto"/>
          <w:sz w:val="24"/>
          <w:szCs w:val="24"/>
          <w:bdr w:val="none" w:sz="0" w:space="0" w:color="auto"/>
          <w:lang w:val="en-IN"/>
        </w:rPr>
        <w:t>Cichorium intybus</w:t>
      </w:r>
      <w:r w:rsidRPr="00702C3B">
        <w:rPr>
          <w:rFonts w:ascii="Times New Roman" w:eastAsia="Times New Roman" w:hAnsi="Times New Roman" w:cs="Times New Roman"/>
          <w:bCs/>
          <w:color w:val="auto"/>
          <w:sz w:val="24"/>
          <w:szCs w:val="24"/>
          <w:bdr w:val="none" w:sz="0" w:space="0" w:color="auto"/>
          <w:lang w:val="en-IN"/>
        </w:rPr>
        <w:t xml:space="preserve"> is also one of the contributory factors for its nutritional and medicinal advantages.</w:t>
      </w:r>
      <w:r>
        <w:rPr>
          <w:rFonts w:ascii="Times New Roman" w:eastAsia="Times New Roman" w:hAnsi="Times New Roman" w:cs="Times New Roman"/>
          <w:bCs/>
          <w:color w:val="auto"/>
          <w:sz w:val="24"/>
          <w:szCs w:val="24"/>
          <w:bdr w:val="none" w:sz="0" w:space="0" w:color="auto"/>
          <w:lang w:val="en-IN"/>
        </w:rPr>
        <w:t xml:space="preserve"> </w:t>
      </w:r>
      <w:r w:rsidRPr="00702C3B">
        <w:rPr>
          <w:rFonts w:ascii="Times New Roman" w:eastAsia="Times New Roman" w:hAnsi="Times New Roman" w:cs="Times New Roman"/>
          <w:bCs/>
          <w:color w:val="auto"/>
          <w:sz w:val="24"/>
          <w:szCs w:val="24"/>
          <w:bdr w:val="none" w:sz="0" w:space="0" w:color="auto"/>
          <w:lang w:val="en-IN"/>
        </w:rPr>
        <w:t>The plant is a rich source of fundamental minerals like calcium, magnesium, iron, and zinc, which are vital for human health</w:t>
      </w:r>
      <w:r>
        <w:rPr>
          <w:rFonts w:ascii="Times New Roman" w:eastAsia="Times New Roman" w:hAnsi="Times New Roman" w:cs="Times New Roman"/>
          <w:bCs/>
          <w:color w:val="auto"/>
          <w:sz w:val="24"/>
          <w:szCs w:val="24"/>
          <w:bdr w:val="none" w:sz="0" w:space="0" w:color="auto"/>
          <w:lang w:val="en-IN"/>
        </w:rPr>
        <w:t xml:space="preserve">. </w:t>
      </w:r>
      <w:r w:rsidRPr="0005758C">
        <w:rPr>
          <w:rFonts w:ascii="Times New Roman" w:hAnsi="Times New Roman" w:cs="Times New Roman"/>
          <w:bCs/>
          <w:sz w:val="24"/>
          <w:szCs w:val="24"/>
        </w:rPr>
        <w:t>The presence</w:t>
      </w:r>
      <w:r w:rsidRPr="005543E2">
        <w:rPr>
          <w:rFonts w:ascii="Times New Roman" w:eastAsia="Times New Roman" w:hAnsi="Times New Roman" w:cs="Times New Roman"/>
          <w:bCs/>
          <w:color w:val="auto"/>
          <w:sz w:val="24"/>
          <w:szCs w:val="24"/>
          <w:bdr w:val="none" w:sz="0" w:space="0" w:color="auto"/>
          <w:lang w:val="en-IN"/>
        </w:rPr>
        <w:t xml:space="preserve"> of minerals in </w:t>
      </w:r>
      <w:r w:rsidRPr="005543E2">
        <w:rPr>
          <w:rFonts w:ascii="Times New Roman" w:eastAsia="Times New Roman" w:hAnsi="Times New Roman" w:cs="Times New Roman"/>
          <w:bCs/>
          <w:i/>
          <w:iCs/>
          <w:color w:val="auto"/>
          <w:sz w:val="24"/>
          <w:szCs w:val="24"/>
          <w:bdr w:val="none" w:sz="0" w:space="0" w:color="auto"/>
          <w:lang w:val="en-IN"/>
        </w:rPr>
        <w:t>Cichorium intybus</w:t>
      </w:r>
      <w:r w:rsidRPr="005543E2">
        <w:rPr>
          <w:rFonts w:ascii="Times New Roman" w:eastAsia="Times New Roman" w:hAnsi="Times New Roman" w:cs="Times New Roman"/>
          <w:bCs/>
          <w:color w:val="auto"/>
          <w:sz w:val="24"/>
          <w:szCs w:val="24"/>
          <w:bdr w:val="none" w:sz="0" w:space="0" w:color="auto"/>
          <w:lang w:val="en-IN"/>
        </w:rPr>
        <w:t xml:space="preserve"> </w:t>
      </w:r>
      <w:r>
        <w:rPr>
          <w:rFonts w:ascii="Times New Roman" w:eastAsia="Times New Roman" w:hAnsi="Times New Roman" w:cs="Times New Roman"/>
          <w:bCs/>
          <w:color w:val="auto"/>
          <w:sz w:val="24"/>
          <w:szCs w:val="24"/>
          <w:bdr w:val="none" w:sz="0" w:space="0" w:color="auto"/>
          <w:lang w:val="en-IN"/>
        </w:rPr>
        <w:t xml:space="preserve">is </w:t>
      </w:r>
      <w:r w:rsidRPr="005543E2">
        <w:rPr>
          <w:rFonts w:ascii="Times New Roman" w:eastAsia="Times New Roman" w:hAnsi="Times New Roman" w:cs="Times New Roman"/>
          <w:bCs/>
          <w:color w:val="auto"/>
          <w:sz w:val="24"/>
          <w:szCs w:val="24"/>
          <w:bdr w:val="none" w:sz="0" w:space="0" w:color="auto"/>
          <w:lang w:val="en-IN"/>
        </w:rPr>
        <w:t>medically and economically important for health.</w:t>
      </w:r>
      <w:r w:rsidRPr="00702C3B">
        <w:rPr>
          <w:rFonts w:ascii="Times New Roman" w:eastAsia="Times New Roman" w:hAnsi="Times New Roman" w:cs="Times New Roman"/>
          <w:bCs/>
          <w:color w:val="auto"/>
          <w:sz w:val="24"/>
          <w:szCs w:val="24"/>
          <w:bdr w:val="none" w:sz="0" w:space="0" w:color="auto"/>
          <w:lang w:val="en-IN"/>
        </w:rPr>
        <w:t xml:space="preserve"> Important minerals needed by a human being for their health are found in the root of the plant (</w:t>
      </w:r>
      <w:proofErr w:type="spellStart"/>
      <w:r>
        <w:rPr>
          <w:rFonts w:ascii="Times New Roman" w:eastAsia="Times New Roman" w:hAnsi="Times New Roman" w:cs="Times New Roman"/>
          <w:bCs/>
          <w:color w:val="auto"/>
          <w:sz w:val="24"/>
          <w:szCs w:val="24"/>
          <w:bdr w:val="none" w:sz="0" w:space="0" w:color="auto"/>
          <w:lang w:val="en-IN"/>
        </w:rPr>
        <w:t>Gazwi</w:t>
      </w:r>
      <w:proofErr w:type="spellEnd"/>
      <w:r>
        <w:rPr>
          <w:rFonts w:ascii="Times New Roman" w:eastAsia="Times New Roman" w:hAnsi="Times New Roman" w:cs="Times New Roman"/>
          <w:bCs/>
          <w:color w:val="auto"/>
          <w:sz w:val="24"/>
          <w:szCs w:val="24"/>
          <w:bdr w:val="none" w:sz="0" w:space="0" w:color="auto"/>
          <w:lang w:val="en-IN"/>
        </w:rPr>
        <w:t xml:space="preserve"> et al.,2022).</w:t>
      </w:r>
      <w:r w:rsidRPr="0066209A">
        <w:rPr>
          <w:rFonts w:ascii="Times New Roman" w:eastAsia="Times New Roman" w:hAnsi="Times New Roman" w:cs="Times New Roman"/>
          <w:bCs/>
          <w:color w:val="auto"/>
          <w:sz w:val="24"/>
          <w:szCs w:val="24"/>
          <w:bdr w:val="none" w:sz="0" w:space="0" w:color="auto"/>
          <w:lang w:val="en-IN"/>
        </w:rPr>
        <w:t xml:space="preserve"> </w:t>
      </w:r>
      <w:r w:rsidRPr="00702C3B">
        <w:rPr>
          <w:rFonts w:ascii="Times New Roman" w:eastAsia="Times New Roman" w:hAnsi="Times New Roman" w:cs="Times New Roman"/>
          <w:bCs/>
          <w:color w:val="auto"/>
          <w:sz w:val="24"/>
          <w:szCs w:val="24"/>
          <w:bdr w:val="none" w:sz="0" w:space="0" w:color="auto"/>
          <w:lang w:val="en-IN"/>
        </w:rPr>
        <w:t>Magnesium abundance in leaves and root</w:t>
      </w:r>
      <w:r>
        <w:rPr>
          <w:rFonts w:ascii="Times New Roman" w:eastAsia="Times New Roman" w:hAnsi="Times New Roman" w:cs="Times New Roman"/>
          <w:bCs/>
          <w:color w:val="auto"/>
          <w:sz w:val="24"/>
          <w:szCs w:val="24"/>
          <w:bdr w:val="none" w:sz="0" w:space="0" w:color="auto"/>
          <w:lang w:val="en-IN"/>
        </w:rPr>
        <w:t>s</w:t>
      </w:r>
      <w:r w:rsidRPr="00702C3B">
        <w:rPr>
          <w:rFonts w:ascii="Times New Roman" w:eastAsia="Times New Roman" w:hAnsi="Times New Roman" w:cs="Times New Roman"/>
          <w:bCs/>
          <w:color w:val="auto"/>
          <w:sz w:val="24"/>
          <w:szCs w:val="24"/>
          <w:bdr w:val="none" w:sz="0" w:space="0" w:color="auto"/>
          <w:lang w:val="en-IN"/>
        </w:rPr>
        <w:t xml:space="preserve"> makes chicory useful for cardiovascular health and muscle functioning (</w:t>
      </w:r>
      <w:r>
        <w:rPr>
          <w:rFonts w:ascii="Times New Roman" w:eastAsia="Times New Roman" w:hAnsi="Times New Roman" w:cs="Times New Roman"/>
          <w:bCs/>
          <w:color w:val="auto"/>
          <w:sz w:val="24"/>
          <w:szCs w:val="24"/>
          <w:bdr w:val="none" w:sz="0" w:space="0" w:color="auto"/>
          <w:lang w:val="en-IN"/>
        </w:rPr>
        <w:t>Nwafor et al.,2017</w:t>
      </w:r>
      <w:r w:rsidRPr="00702C3B">
        <w:rPr>
          <w:rFonts w:ascii="Times New Roman" w:eastAsia="Times New Roman" w:hAnsi="Times New Roman" w:cs="Times New Roman"/>
          <w:bCs/>
          <w:color w:val="auto"/>
          <w:sz w:val="24"/>
          <w:szCs w:val="24"/>
          <w:bdr w:val="none" w:sz="0" w:space="0" w:color="auto"/>
          <w:lang w:val="en-IN"/>
        </w:rPr>
        <w:t xml:space="preserve">).  </w:t>
      </w:r>
    </w:p>
    <w:p w14:paraId="0681774A" w14:textId="77777777" w:rsidR="006A1816" w:rsidRPr="00702C3B"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color w:val="auto"/>
          <w:sz w:val="24"/>
          <w:szCs w:val="24"/>
          <w:bdr w:val="none" w:sz="0" w:space="0" w:color="auto"/>
          <w:lang w:val="en-IN"/>
        </w:rPr>
        <w:lastRenderedPageBreak/>
        <w:t>A variation in the mineral composition based on soil quality as well as elevation of growth has been reported</w:t>
      </w:r>
      <w:r>
        <w:rPr>
          <w:rFonts w:ascii="Times New Roman" w:eastAsia="Times New Roman" w:hAnsi="Times New Roman" w:cs="Times New Roman"/>
          <w:bCs/>
          <w:color w:val="auto"/>
          <w:sz w:val="24"/>
          <w:szCs w:val="24"/>
          <w:bdr w:val="none" w:sz="0" w:space="0" w:color="auto"/>
          <w:lang w:val="en-IN"/>
        </w:rPr>
        <w:t xml:space="preserve">. </w:t>
      </w:r>
      <w:r w:rsidRPr="00360C3B">
        <w:rPr>
          <w:rFonts w:ascii="Times New Roman" w:eastAsia="Times New Roman" w:hAnsi="Times New Roman" w:cs="Times New Roman"/>
          <w:bCs/>
          <w:color w:val="auto"/>
          <w:sz w:val="24"/>
          <w:szCs w:val="24"/>
          <w:bdr w:val="none" w:sz="0" w:space="0" w:color="auto"/>
          <w:lang w:val="en-IN"/>
        </w:rPr>
        <w:t>It</w:t>
      </w:r>
      <w:r>
        <w:rPr>
          <w:rFonts w:ascii="Times New Roman" w:eastAsia="Times New Roman" w:hAnsi="Times New Roman" w:cs="Times New Roman"/>
          <w:bCs/>
          <w:color w:val="auto"/>
          <w:sz w:val="24"/>
          <w:szCs w:val="24"/>
          <w:bdr w:val="none" w:sz="0" w:space="0" w:color="auto"/>
          <w:lang w:val="en-IN"/>
        </w:rPr>
        <w:t xml:space="preserve"> is</w:t>
      </w:r>
      <w:r w:rsidRPr="00702C3B">
        <w:rPr>
          <w:rFonts w:ascii="Times New Roman" w:eastAsia="Times New Roman" w:hAnsi="Times New Roman" w:cs="Times New Roman"/>
          <w:bCs/>
          <w:color w:val="auto"/>
          <w:sz w:val="24"/>
          <w:szCs w:val="24"/>
          <w:bdr w:val="none" w:sz="0" w:space="0" w:color="auto"/>
          <w:lang w:val="en-IN"/>
        </w:rPr>
        <w:t xml:space="preserve"> extensively utilized in traditional systems of medicine like Ayurveda, Unani, and Tibetan medicine due to its varied therapeutic applications. It has been used traditionally as a hepatoprotective, anti-inflammatory, antimicrobial, and carminative (M</w:t>
      </w:r>
      <w:r>
        <w:rPr>
          <w:rFonts w:ascii="Times New Roman" w:eastAsia="Times New Roman" w:hAnsi="Times New Roman" w:cs="Times New Roman"/>
          <w:bCs/>
          <w:color w:val="auto"/>
          <w:sz w:val="24"/>
          <w:szCs w:val="24"/>
          <w:bdr w:val="none" w:sz="0" w:space="0" w:color="auto"/>
          <w:lang w:val="en-IN"/>
        </w:rPr>
        <w:t>alik</w:t>
      </w:r>
      <w:r w:rsidRPr="00702C3B">
        <w:rPr>
          <w:rFonts w:ascii="Times New Roman" w:eastAsia="Times New Roman" w:hAnsi="Times New Roman" w:cs="Times New Roman"/>
          <w:bCs/>
          <w:color w:val="auto"/>
          <w:sz w:val="24"/>
          <w:szCs w:val="24"/>
          <w:bdr w:val="none" w:sz="0" w:space="0" w:color="auto"/>
          <w:lang w:val="en-IN"/>
        </w:rPr>
        <w:t xml:space="preserve"> et al., 202</w:t>
      </w:r>
      <w:r>
        <w:rPr>
          <w:rFonts w:ascii="Times New Roman" w:eastAsia="Times New Roman" w:hAnsi="Times New Roman" w:cs="Times New Roman"/>
          <w:bCs/>
          <w:color w:val="auto"/>
          <w:sz w:val="24"/>
          <w:szCs w:val="24"/>
          <w:bdr w:val="none" w:sz="0" w:space="0" w:color="auto"/>
          <w:lang w:val="en-IN"/>
        </w:rPr>
        <w:t>2</w:t>
      </w:r>
      <w:r w:rsidRPr="00702C3B">
        <w:rPr>
          <w:rFonts w:ascii="Times New Roman" w:eastAsia="Times New Roman" w:hAnsi="Times New Roman" w:cs="Times New Roman"/>
          <w:bCs/>
          <w:color w:val="auto"/>
          <w:sz w:val="24"/>
          <w:szCs w:val="24"/>
          <w:bdr w:val="none" w:sz="0" w:space="0" w:color="auto"/>
          <w:lang w:val="en-IN"/>
        </w:rPr>
        <w:t xml:space="preserve">). Its hepatoprotective effect is attributed to bioactive moieties like sesquiterpene lactones and flavonoids, making it applicable in the treatment of liver disease like jaundice and </w:t>
      </w:r>
      <w:proofErr w:type="gramStart"/>
      <w:r w:rsidRPr="00702C3B">
        <w:rPr>
          <w:rFonts w:ascii="Times New Roman" w:eastAsia="Times New Roman" w:hAnsi="Times New Roman" w:cs="Times New Roman"/>
          <w:bCs/>
          <w:color w:val="auto"/>
          <w:sz w:val="24"/>
          <w:szCs w:val="24"/>
          <w:bdr w:val="none" w:sz="0" w:space="0" w:color="auto"/>
          <w:lang w:val="en-IN"/>
        </w:rPr>
        <w:t xml:space="preserve">hepatitis </w:t>
      </w:r>
      <w:r>
        <w:rPr>
          <w:rFonts w:ascii="Times New Roman" w:eastAsia="Times New Roman" w:hAnsi="Times New Roman" w:cs="Times New Roman"/>
          <w:bCs/>
          <w:color w:val="auto"/>
          <w:sz w:val="24"/>
          <w:szCs w:val="24"/>
          <w:bdr w:val="none" w:sz="0" w:space="0" w:color="auto"/>
          <w:lang w:val="en-IN"/>
        </w:rPr>
        <w:t>.</w:t>
      </w:r>
      <w:proofErr w:type="gramEnd"/>
      <w:r w:rsidRPr="003C4F7F">
        <w:rPr>
          <w:rFonts w:ascii="Times New Roman" w:eastAsia="Times New Roman" w:hAnsi="Times New Roman" w:cs="Times New Roman"/>
          <w:bCs/>
          <w:color w:val="auto"/>
          <w:sz w:val="24"/>
          <w:szCs w:val="24"/>
          <w:bdr w:val="none" w:sz="0" w:space="0" w:color="auto"/>
          <w:lang w:val="en-IN"/>
        </w:rPr>
        <w:t xml:space="preserve"> </w:t>
      </w:r>
      <w:r w:rsidRPr="00702C3B">
        <w:rPr>
          <w:rFonts w:ascii="Times New Roman" w:eastAsia="Times New Roman" w:hAnsi="Times New Roman" w:cs="Times New Roman"/>
          <w:bCs/>
          <w:color w:val="auto"/>
          <w:sz w:val="24"/>
          <w:szCs w:val="24"/>
          <w:bdr w:val="none" w:sz="0" w:space="0" w:color="auto"/>
          <w:lang w:val="en-IN"/>
        </w:rPr>
        <w:t>It is suggested that traditional knowledge holds that chicory can be applied to heal fever, cutaneous infections, and respiratory diseases (Das et al., 20</w:t>
      </w:r>
      <w:r>
        <w:rPr>
          <w:rFonts w:ascii="Times New Roman" w:eastAsia="Times New Roman" w:hAnsi="Times New Roman" w:cs="Times New Roman"/>
          <w:bCs/>
          <w:color w:val="auto"/>
          <w:sz w:val="24"/>
          <w:szCs w:val="24"/>
          <w:bdr w:val="none" w:sz="0" w:space="0" w:color="auto"/>
          <w:lang w:val="en-IN"/>
        </w:rPr>
        <w:t>16</w:t>
      </w:r>
      <w:r w:rsidRPr="00702C3B">
        <w:rPr>
          <w:rFonts w:ascii="Times New Roman" w:eastAsia="Times New Roman" w:hAnsi="Times New Roman" w:cs="Times New Roman"/>
          <w:bCs/>
          <w:color w:val="auto"/>
          <w:sz w:val="24"/>
          <w:szCs w:val="24"/>
          <w:bdr w:val="none" w:sz="0" w:space="0" w:color="auto"/>
          <w:lang w:val="en-IN"/>
        </w:rPr>
        <w:t>). It has been reported to show hypoglycaemic activity, thus finding application in the management of diabetes mellitus (</w:t>
      </w:r>
      <w:proofErr w:type="spellStart"/>
      <w:r>
        <w:rPr>
          <w:rFonts w:ascii="Times New Roman" w:eastAsia="Times New Roman" w:hAnsi="Times New Roman" w:cs="Times New Roman"/>
          <w:bCs/>
          <w:color w:val="auto"/>
          <w:sz w:val="24"/>
          <w:szCs w:val="24"/>
          <w:bdr w:val="none" w:sz="0" w:space="0" w:color="auto"/>
          <w:lang w:val="en-IN"/>
        </w:rPr>
        <w:t>Nasimi</w:t>
      </w:r>
      <w:proofErr w:type="spellEnd"/>
      <w:r>
        <w:rPr>
          <w:rFonts w:ascii="Times New Roman" w:eastAsia="Times New Roman" w:hAnsi="Times New Roman" w:cs="Times New Roman"/>
          <w:bCs/>
          <w:color w:val="auto"/>
          <w:sz w:val="24"/>
          <w:szCs w:val="24"/>
          <w:bdr w:val="none" w:sz="0" w:space="0" w:color="auto"/>
          <w:lang w:val="en-IN"/>
        </w:rPr>
        <w:t xml:space="preserve"> </w:t>
      </w:r>
      <w:proofErr w:type="spellStart"/>
      <w:r>
        <w:rPr>
          <w:rFonts w:ascii="Times New Roman" w:eastAsia="Times New Roman" w:hAnsi="Times New Roman" w:cs="Times New Roman"/>
          <w:bCs/>
          <w:color w:val="auto"/>
          <w:sz w:val="24"/>
          <w:szCs w:val="24"/>
          <w:bdr w:val="none" w:sz="0" w:space="0" w:color="auto"/>
          <w:lang w:val="en-IN"/>
        </w:rPr>
        <w:t>doost</w:t>
      </w:r>
      <w:proofErr w:type="spellEnd"/>
      <w:r>
        <w:rPr>
          <w:rFonts w:ascii="Times New Roman" w:eastAsia="Times New Roman" w:hAnsi="Times New Roman" w:cs="Times New Roman"/>
          <w:bCs/>
          <w:color w:val="auto"/>
          <w:sz w:val="24"/>
          <w:szCs w:val="24"/>
          <w:bdr w:val="none" w:sz="0" w:space="0" w:color="auto"/>
          <w:lang w:val="en-IN"/>
        </w:rPr>
        <w:t xml:space="preserve"> </w:t>
      </w:r>
      <w:proofErr w:type="spellStart"/>
      <w:r>
        <w:rPr>
          <w:rFonts w:ascii="Times New Roman" w:eastAsia="Times New Roman" w:hAnsi="Times New Roman" w:cs="Times New Roman"/>
          <w:bCs/>
          <w:color w:val="auto"/>
          <w:sz w:val="24"/>
          <w:szCs w:val="24"/>
          <w:bdr w:val="none" w:sz="0" w:space="0" w:color="auto"/>
          <w:lang w:val="en-IN"/>
        </w:rPr>
        <w:t>azgomi</w:t>
      </w:r>
      <w:proofErr w:type="spellEnd"/>
      <w:r>
        <w:rPr>
          <w:rFonts w:ascii="Times New Roman" w:eastAsia="Times New Roman" w:hAnsi="Times New Roman" w:cs="Times New Roman"/>
          <w:bCs/>
          <w:color w:val="auto"/>
          <w:sz w:val="24"/>
          <w:szCs w:val="24"/>
          <w:bdr w:val="none" w:sz="0" w:space="0" w:color="auto"/>
          <w:lang w:val="en-IN"/>
        </w:rPr>
        <w:t xml:space="preserve"> 2021</w:t>
      </w:r>
      <w:r w:rsidRPr="00702C3B">
        <w:rPr>
          <w:rFonts w:ascii="Times New Roman" w:eastAsia="Times New Roman" w:hAnsi="Times New Roman" w:cs="Times New Roman"/>
          <w:bCs/>
          <w:color w:val="auto"/>
          <w:sz w:val="24"/>
          <w:szCs w:val="24"/>
          <w:bdr w:val="none" w:sz="0" w:space="0" w:color="auto"/>
          <w:lang w:val="en-IN"/>
        </w:rPr>
        <w:t>).</w:t>
      </w:r>
    </w:p>
    <w:p w14:paraId="2FCA0955" w14:textId="77777777" w:rsidR="006A1816" w:rsidRPr="00702C3B"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color w:val="auto"/>
          <w:sz w:val="24"/>
          <w:szCs w:val="24"/>
          <w:bdr w:val="none" w:sz="0" w:space="0" w:color="auto"/>
          <w:lang w:val="en-IN"/>
        </w:rPr>
        <w:t>it has traditionally been used locally in the Himalayas to heal numerous forms of disease. The roots are used traditionally as a substitute for coffee, leaves and flowers are taken for their ease of digestion and anti-inflammatory uses (</w:t>
      </w:r>
      <w:r>
        <w:rPr>
          <w:rFonts w:ascii="Times New Roman" w:eastAsia="Times New Roman" w:hAnsi="Times New Roman" w:cs="Times New Roman"/>
          <w:bCs/>
          <w:color w:val="auto"/>
          <w:sz w:val="24"/>
          <w:szCs w:val="24"/>
          <w:bdr w:val="none" w:sz="0" w:space="0" w:color="auto"/>
          <w:lang w:val="en-IN"/>
        </w:rPr>
        <w:t>Banik et al.,</w:t>
      </w:r>
      <w:r w:rsidRPr="00702C3B">
        <w:rPr>
          <w:rFonts w:ascii="Times New Roman" w:eastAsia="Times New Roman" w:hAnsi="Times New Roman" w:cs="Times New Roman"/>
          <w:bCs/>
          <w:color w:val="auto"/>
          <w:sz w:val="24"/>
          <w:szCs w:val="24"/>
          <w:bdr w:val="none" w:sz="0" w:space="0" w:color="auto"/>
          <w:lang w:val="en-IN"/>
        </w:rPr>
        <w:t xml:space="preserve"> 202</w:t>
      </w:r>
      <w:r>
        <w:rPr>
          <w:rFonts w:ascii="Times New Roman" w:eastAsia="Times New Roman" w:hAnsi="Times New Roman" w:cs="Times New Roman"/>
          <w:bCs/>
          <w:color w:val="auto"/>
          <w:sz w:val="24"/>
          <w:szCs w:val="24"/>
          <w:bdr w:val="none" w:sz="0" w:space="0" w:color="auto"/>
          <w:lang w:val="en-IN"/>
        </w:rPr>
        <w:t>0</w:t>
      </w:r>
      <w:r w:rsidRPr="00702C3B">
        <w:rPr>
          <w:rFonts w:ascii="Times New Roman" w:eastAsia="Times New Roman" w:hAnsi="Times New Roman" w:cs="Times New Roman"/>
          <w:bCs/>
          <w:color w:val="auto"/>
          <w:sz w:val="24"/>
          <w:szCs w:val="24"/>
          <w:bdr w:val="none" w:sz="0" w:space="0" w:color="auto"/>
          <w:lang w:val="en-IN"/>
        </w:rPr>
        <w:t>).</w:t>
      </w:r>
    </w:p>
    <w:p w14:paraId="74D4C53D" w14:textId="77777777" w:rsidR="006A1816" w:rsidRPr="00702C3B"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i/>
          <w:iCs/>
          <w:color w:val="auto"/>
          <w:sz w:val="24"/>
          <w:szCs w:val="24"/>
          <w:bdr w:val="none" w:sz="0" w:space="0" w:color="auto"/>
          <w:lang w:val="en-IN"/>
        </w:rPr>
        <w:t xml:space="preserve">Cichorium intybus </w:t>
      </w:r>
      <w:r w:rsidRPr="00702C3B">
        <w:rPr>
          <w:rFonts w:ascii="Times New Roman" w:eastAsia="Times New Roman" w:hAnsi="Times New Roman" w:cs="Times New Roman"/>
          <w:bCs/>
          <w:color w:val="auto"/>
          <w:sz w:val="24"/>
          <w:szCs w:val="24"/>
          <w:bdr w:val="none" w:sz="0" w:space="0" w:color="auto"/>
          <w:lang w:val="en-IN"/>
        </w:rPr>
        <w:t xml:space="preserve">is a medicinal herb with a complex phytochemical composition, high antioxidant activity, and high mineral content, thus showing beneficial health attributes. Its pharmacological value is supported by its traditional use in the Himalayas, and recent studies are crucial </w:t>
      </w:r>
      <w:r>
        <w:rPr>
          <w:rFonts w:ascii="Times New Roman" w:eastAsia="Times New Roman" w:hAnsi="Times New Roman" w:cs="Times New Roman"/>
          <w:bCs/>
          <w:color w:val="auto"/>
          <w:sz w:val="24"/>
          <w:szCs w:val="24"/>
          <w:bdr w:val="none" w:sz="0" w:space="0" w:color="auto"/>
          <w:lang w:val="en-IN"/>
        </w:rPr>
        <w:t xml:space="preserve">to </w:t>
      </w:r>
      <w:r w:rsidRPr="00702C3B">
        <w:rPr>
          <w:rFonts w:ascii="Times New Roman" w:eastAsia="Times New Roman" w:hAnsi="Times New Roman" w:cs="Times New Roman"/>
          <w:bCs/>
          <w:color w:val="auto"/>
          <w:sz w:val="24"/>
          <w:szCs w:val="24"/>
          <w:bdr w:val="none" w:sz="0" w:space="0" w:color="auto"/>
          <w:lang w:val="en-IN"/>
        </w:rPr>
        <w:t>its drug-like action. Future studies on pharmacological action and clinical usage will enhance the medicinal value of chicory</w:t>
      </w:r>
      <w:r>
        <w:rPr>
          <w:rFonts w:ascii="Times New Roman" w:eastAsia="Times New Roman" w:hAnsi="Times New Roman" w:cs="Times New Roman"/>
          <w:bCs/>
          <w:color w:val="auto"/>
          <w:sz w:val="24"/>
          <w:szCs w:val="24"/>
          <w:bdr w:val="none" w:sz="0" w:space="0" w:color="auto"/>
          <w:lang w:val="en-IN"/>
        </w:rPr>
        <w:t xml:space="preserve"> (Nasimi et al.,2021)</w:t>
      </w:r>
    </w:p>
    <w:p w14:paraId="219F9A51" w14:textId="77777777" w:rsidR="006A1816"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color w:val="auto"/>
          <w:sz w:val="24"/>
          <w:szCs w:val="24"/>
          <w:bdr w:val="none" w:sz="0" w:space="0" w:color="auto"/>
          <w:lang w:val="en-IN"/>
        </w:rPr>
        <w:t xml:space="preserve">The research here is concerned with GC-MS characterization of </w:t>
      </w:r>
      <w:r w:rsidRPr="00702C3B">
        <w:rPr>
          <w:rFonts w:ascii="Times New Roman" w:eastAsia="Times New Roman" w:hAnsi="Times New Roman" w:cs="Times New Roman"/>
          <w:bCs/>
          <w:i/>
          <w:iCs/>
          <w:color w:val="auto"/>
          <w:sz w:val="24"/>
          <w:szCs w:val="24"/>
          <w:bdr w:val="none" w:sz="0" w:space="0" w:color="auto"/>
          <w:lang w:val="en-IN"/>
        </w:rPr>
        <w:t>Cichorium intybus</w:t>
      </w:r>
      <w:r w:rsidRPr="00702C3B">
        <w:rPr>
          <w:rFonts w:ascii="Times New Roman" w:eastAsia="Times New Roman" w:hAnsi="Times New Roman" w:cs="Times New Roman"/>
          <w:bCs/>
          <w:color w:val="auto"/>
          <w:sz w:val="24"/>
          <w:szCs w:val="24"/>
          <w:bdr w:val="none" w:sz="0" w:space="0" w:color="auto"/>
          <w:lang w:val="en-IN"/>
        </w:rPr>
        <w:t xml:space="preserve"> </w:t>
      </w:r>
      <w:r>
        <w:rPr>
          <w:rFonts w:ascii="Times New Roman" w:eastAsia="Times New Roman" w:hAnsi="Times New Roman" w:cs="Times New Roman"/>
          <w:bCs/>
          <w:color w:val="auto"/>
          <w:sz w:val="24"/>
          <w:szCs w:val="24"/>
          <w:bdr w:val="none" w:sz="0" w:space="0" w:color="auto"/>
          <w:lang w:val="en-IN"/>
        </w:rPr>
        <w:t>e</w:t>
      </w:r>
      <w:r w:rsidRPr="00702C3B">
        <w:rPr>
          <w:rFonts w:ascii="Times New Roman" w:eastAsia="Times New Roman" w:hAnsi="Times New Roman" w:cs="Times New Roman"/>
          <w:bCs/>
          <w:color w:val="auto"/>
          <w:sz w:val="24"/>
          <w:szCs w:val="24"/>
          <w:bdr w:val="none" w:sz="0" w:space="0" w:color="auto"/>
          <w:lang w:val="en-IN"/>
        </w:rPr>
        <w:t xml:space="preserve">thanolic leaf extract and its assessment of chemical composition, relative abundances, and peak retention times. Through such findings, correlations will be made between the detected phytoconstituents and possible therapeutic uses, asserting the medicinal potential of </w:t>
      </w:r>
      <w:r w:rsidRPr="00702C3B">
        <w:rPr>
          <w:rFonts w:ascii="Times New Roman" w:eastAsia="Times New Roman" w:hAnsi="Times New Roman" w:cs="Times New Roman"/>
          <w:bCs/>
          <w:i/>
          <w:iCs/>
          <w:color w:val="auto"/>
          <w:sz w:val="24"/>
          <w:szCs w:val="24"/>
          <w:bdr w:val="none" w:sz="0" w:space="0" w:color="auto"/>
          <w:lang w:val="en-IN"/>
        </w:rPr>
        <w:t>Cichorium intybus</w:t>
      </w:r>
      <w:r w:rsidRPr="00702C3B">
        <w:rPr>
          <w:rFonts w:ascii="Times New Roman" w:eastAsia="Times New Roman" w:hAnsi="Times New Roman" w:cs="Times New Roman"/>
          <w:bCs/>
          <w:color w:val="auto"/>
          <w:sz w:val="24"/>
          <w:szCs w:val="24"/>
          <w:bdr w:val="none" w:sz="0" w:space="0" w:color="auto"/>
          <w:lang w:val="en-IN"/>
        </w:rPr>
        <w:t xml:space="preserve"> in contemporary pharmacology and nutraceutical discovery.</w:t>
      </w:r>
    </w:p>
    <w:p w14:paraId="02EFD14C" w14:textId="77777777" w:rsidR="006A1816"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B3404">
        <w:rPr>
          <w:rFonts w:ascii="Times New Roman" w:eastAsia="Times New Roman" w:hAnsi="Times New Roman" w:cs="Times New Roman"/>
          <w:bCs/>
          <w:color w:val="auto"/>
          <w:sz w:val="24"/>
          <w:szCs w:val="24"/>
          <w:bdr w:val="none" w:sz="0" w:space="0" w:color="auto"/>
          <w:lang w:val="en-IN"/>
        </w:rPr>
        <w:t>This ethnobotanical significance has motivated scientific studies towards its bioactive principles and pharmacological activity.</w:t>
      </w:r>
      <w:r>
        <w:rPr>
          <w:rFonts w:ascii="Times New Roman" w:eastAsia="Times New Roman" w:hAnsi="Times New Roman" w:cs="Times New Roman"/>
          <w:bCs/>
          <w:color w:val="auto"/>
          <w:sz w:val="24"/>
          <w:szCs w:val="24"/>
          <w:bdr w:val="none" w:sz="0" w:space="0" w:color="auto"/>
          <w:lang w:val="en-IN"/>
        </w:rPr>
        <w:t xml:space="preserve"> </w:t>
      </w:r>
      <w:r w:rsidRPr="007B3404">
        <w:rPr>
          <w:rFonts w:ascii="Times New Roman" w:eastAsia="Times New Roman" w:hAnsi="Times New Roman" w:cs="Times New Roman"/>
          <w:bCs/>
          <w:color w:val="auto"/>
          <w:sz w:val="24"/>
          <w:szCs w:val="24"/>
          <w:bdr w:val="none" w:sz="0" w:space="0" w:color="auto"/>
          <w:lang w:val="en-IN"/>
        </w:rPr>
        <w:t xml:space="preserve">Current reviews have stressed the antidiabetic property of underutilized Himalayan herbs, such as C. intybus, and have credited these effects to bioactive molecules like inulin, flavonoids, and sesquiterpene lactones (Zahoor et al., 2024). </w:t>
      </w:r>
    </w:p>
    <w:p w14:paraId="453D091B" w14:textId="77777777" w:rsidR="006A1816"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B3404">
        <w:rPr>
          <w:rFonts w:ascii="Times New Roman" w:eastAsia="Times New Roman" w:hAnsi="Times New Roman" w:cs="Times New Roman"/>
          <w:bCs/>
          <w:color w:val="auto"/>
          <w:sz w:val="24"/>
          <w:szCs w:val="24"/>
          <w:bdr w:val="none" w:sz="0" w:space="0" w:color="auto"/>
          <w:lang w:val="en-IN"/>
        </w:rPr>
        <w:t>These molecules play a role in blood glucose level modulation and insulin sensitivity improvement.</w:t>
      </w:r>
      <w:r>
        <w:rPr>
          <w:rFonts w:ascii="Times New Roman" w:eastAsia="Times New Roman" w:hAnsi="Times New Roman" w:cs="Times New Roman"/>
          <w:bCs/>
          <w:color w:val="auto"/>
          <w:sz w:val="24"/>
          <w:szCs w:val="24"/>
          <w:bdr w:val="none" w:sz="0" w:space="0" w:color="auto"/>
          <w:lang w:val="en-IN"/>
        </w:rPr>
        <w:t xml:space="preserve"> </w:t>
      </w:r>
      <w:r w:rsidRPr="007B3404">
        <w:rPr>
          <w:rFonts w:ascii="Times New Roman" w:eastAsia="Times New Roman" w:hAnsi="Times New Roman" w:cs="Times New Roman"/>
          <w:bCs/>
          <w:color w:val="auto"/>
          <w:sz w:val="24"/>
          <w:szCs w:val="24"/>
          <w:bdr w:val="none" w:sz="0" w:space="0" w:color="auto"/>
          <w:lang w:val="en-IN"/>
        </w:rPr>
        <w:t xml:space="preserve">The therapeutic and dietary importance of chicory has been comprehensively addressed by Khan and Chandra (2024), highlighting its application in the prevention of metabolic syndromes, maintenance of gut health, and provision of hepatoprotective effects. This is consistent with Perović et al. (2021), </w:t>
      </w:r>
    </w:p>
    <w:p w14:paraId="51932900" w14:textId="77777777" w:rsidR="006A1816"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B3404">
        <w:rPr>
          <w:rFonts w:ascii="Times New Roman" w:eastAsia="Times New Roman" w:hAnsi="Times New Roman" w:cs="Times New Roman"/>
          <w:bCs/>
          <w:color w:val="auto"/>
          <w:sz w:val="24"/>
          <w:szCs w:val="24"/>
          <w:bdr w:val="none" w:sz="0" w:space="0" w:color="auto"/>
          <w:lang w:val="en-IN"/>
        </w:rPr>
        <w:t>who highlighted chicory as a functional food ingredient reported to possess antioxidant, anti-inflammatory, and prebiotic activities.</w:t>
      </w:r>
      <w:r>
        <w:rPr>
          <w:rFonts w:ascii="Times New Roman" w:eastAsia="Times New Roman" w:hAnsi="Times New Roman" w:cs="Times New Roman"/>
          <w:bCs/>
          <w:color w:val="auto"/>
          <w:sz w:val="24"/>
          <w:szCs w:val="24"/>
          <w:bdr w:val="none" w:sz="0" w:space="0" w:color="auto"/>
          <w:lang w:val="en-IN"/>
        </w:rPr>
        <w:t xml:space="preserve"> </w:t>
      </w:r>
      <w:r w:rsidRPr="007B3404">
        <w:rPr>
          <w:rFonts w:ascii="Times New Roman" w:eastAsia="Times New Roman" w:hAnsi="Times New Roman" w:cs="Times New Roman"/>
          <w:bCs/>
          <w:color w:val="auto"/>
          <w:sz w:val="24"/>
          <w:szCs w:val="24"/>
          <w:bdr w:val="none" w:sz="0" w:space="0" w:color="auto"/>
          <w:lang w:val="en-IN"/>
        </w:rPr>
        <w:t>Riaz et al. (2024) gave an elaborate description of the phytochemistry and pharmacology of C. intybus, reporting the occurrence of polyphenols, coumarins, and essential minerals. These compounds have been linked with diverse pharmacological activities such as antimicrobial, anti-inflammatory, and antidiabetic activities.</w:t>
      </w:r>
      <w:r>
        <w:rPr>
          <w:rFonts w:ascii="Times New Roman" w:eastAsia="Times New Roman" w:hAnsi="Times New Roman" w:cs="Times New Roman"/>
          <w:bCs/>
          <w:color w:val="auto"/>
          <w:sz w:val="24"/>
          <w:szCs w:val="24"/>
          <w:bdr w:val="none" w:sz="0" w:space="0" w:color="auto"/>
          <w:lang w:val="en-IN"/>
        </w:rPr>
        <w:t xml:space="preserve"> </w:t>
      </w:r>
    </w:p>
    <w:p w14:paraId="1598CDD4" w14:textId="77777777" w:rsidR="006A1816"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B3404">
        <w:rPr>
          <w:rFonts w:ascii="Times New Roman" w:eastAsia="Times New Roman" w:hAnsi="Times New Roman" w:cs="Times New Roman"/>
          <w:bCs/>
          <w:color w:val="auto"/>
          <w:sz w:val="24"/>
          <w:szCs w:val="24"/>
          <w:bdr w:val="none" w:sz="0" w:space="0" w:color="auto"/>
          <w:lang w:val="en-IN"/>
        </w:rPr>
        <w:t>Experimental data also confirm chicory's antioxidant activity. Abbas et al. (2015) showed that hydroalcoholic extracts from the leaves of C. intybus have high antioxidant activity, attributed to their high phenolic and flavonoid content. This is also confirmed by Kaçmaz et al. (2025), who reported the wound-healing activity of C. intybus extracts as being due to its antioxidant and regenerative activities.</w:t>
      </w:r>
      <w:r>
        <w:rPr>
          <w:rFonts w:ascii="Times New Roman" w:eastAsia="Times New Roman" w:hAnsi="Times New Roman" w:cs="Times New Roman"/>
          <w:bCs/>
          <w:color w:val="auto"/>
          <w:sz w:val="24"/>
          <w:szCs w:val="24"/>
          <w:bdr w:val="none" w:sz="0" w:space="0" w:color="auto"/>
          <w:lang w:val="en-IN"/>
        </w:rPr>
        <w:t xml:space="preserve"> </w:t>
      </w:r>
    </w:p>
    <w:p w14:paraId="221CF5EA" w14:textId="77777777" w:rsidR="006A1816"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r w:rsidRPr="007B3404">
        <w:rPr>
          <w:rFonts w:ascii="Times New Roman" w:eastAsia="Times New Roman" w:hAnsi="Times New Roman" w:cs="Times New Roman"/>
          <w:bCs/>
          <w:color w:val="auto"/>
          <w:sz w:val="24"/>
          <w:szCs w:val="24"/>
          <w:bdr w:val="none" w:sz="0" w:space="0" w:color="auto"/>
          <w:lang w:val="en-IN"/>
        </w:rPr>
        <w:lastRenderedPageBreak/>
        <w:t>Secondly, Azad et al. (2024) examined the antimicrobial properties of chicory leaf extracts in different solvents, making it a possible natural antimicrobial agent. This result aligns with the use of chicory as a green application of chicory in sustainable medicine.</w:t>
      </w:r>
      <w:r>
        <w:rPr>
          <w:rFonts w:ascii="Times New Roman" w:eastAsia="Times New Roman" w:hAnsi="Times New Roman" w:cs="Times New Roman"/>
          <w:bCs/>
          <w:color w:val="auto"/>
          <w:sz w:val="24"/>
          <w:szCs w:val="24"/>
          <w:bdr w:val="none" w:sz="0" w:space="0" w:color="auto"/>
          <w:lang w:val="en-IN"/>
        </w:rPr>
        <w:t xml:space="preserve"> </w:t>
      </w:r>
      <w:r w:rsidRPr="007B3404">
        <w:rPr>
          <w:rFonts w:ascii="Times New Roman" w:eastAsia="Times New Roman" w:hAnsi="Times New Roman" w:cs="Times New Roman"/>
          <w:bCs/>
          <w:color w:val="auto"/>
          <w:sz w:val="24"/>
          <w:szCs w:val="24"/>
          <w:bdr w:val="none" w:sz="0" w:space="0" w:color="auto"/>
          <w:lang w:val="en-IN"/>
        </w:rPr>
        <w:t>Upon environmental stress, for example, salinity, the plant maintains its phytochemical integrity. Mohammadi et al. (2024) have reported that foliar application of silicate potassium regulates growth and increases antioxidant enzyme activities in C. intybus under salinity stress, evidencing its resilience and adaptive bioactivity.</w:t>
      </w:r>
    </w:p>
    <w:p w14:paraId="4C12D8D1" w14:textId="77777777" w:rsidR="006A1816" w:rsidRPr="00702C3B" w:rsidRDefault="006A1816" w:rsidP="006A1816">
      <w:pPr>
        <w:pStyle w:val="Body"/>
        <w:jc w:val="both"/>
        <w:rPr>
          <w:rFonts w:ascii="Times New Roman" w:eastAsia="Times New Roman" w:hAnsi="Times New Roman" w:cs="Times New Roman"/>
          <w:bCs/>
          <w:color w:val="auto"/>
          <w:sz w:val="24"/>
          <w:szCs w:val="24"/>
          <w:bdr w:val="none" w:sz="0" w:space="0" w:color="auto"/>
          <w:lang w:val="en-IN"/>
        </w:rPr>
      </w:pPr>
      <w:proofErr w:type="spellStart"/>
      <w:r w:rsidRPr="0084729F">
        <w:rPr>
          <w:rFonts w:ascii="Times New Roman" w:eastAsia="Times New Roman" w:hAnsi="Times New Roman" w:cs="Times New Roman"/>
          <w:bCs/>
          <w:color w:val="auto"/>
          <w:sz w:val="24"/>
          <w:szCs w:val="24"/>
          <w:bdr w:val="none" w:sz="0" w:space="0" w:color="auto"/>
          <w:lang w:val="en-IN"/>
        </w:rPr>
        <w:t>Satmbekova</w:t>
      </w:r>
      <w:proofErr w:type="spellEnd"/>
      <w:r w:rsidRPr="0084729F">
        <w:rPr>
          <w:rFonts w:ascii="Times New Roman" w:eastAsia="Times New Roman" w:hAnsi="Times New Roman" w:cs="Times New Roman"/>
          <w:bCs/>
          <w:color w:val="auto"/>
          <w:sz w:val="24"/>
          <w:szCs w:val="24"/>
          <w:bdr w:val="none" w:sz="0" w:space="0" w:color="auto"/>
          <w:lang w:val="en-IN"/>
        </w:rPr>
        <w:t xml:space="preserve"> et al. (2018) conducted comprehensive chemical and biological investigations on </w:t>
      </w:r>
      <w:r w:rsidRPr="0084729F">
        <w:rPr>
          <w:rFonts w:ascii="Times New Roman" w:eastAsia="Times New Roman" w:hAnsi="Times New Roman" w:cs="Times New Roman"/>
          <w:bCs/>
          <w:i/>
          <w:iCs/>
          <w:color w:val="auto"/>
          <w:sz w:val="24"/>
          <w:szCs w:val="24"/>
          <w:bdr w:val="none" w:sz="0" w:space="0" w:color="auto"/>
          <w:lang w:val="en-IN"/>
        </w:rPr>
        <w:t>Cichorium intybus</w:t>
      </w:r>
      <w:r w:rsidRPr="0084729F">
        <w:rPr>
          <w:rFonts w:ascii="Times New Roman" w:eastAsia="Times New Roman" w:hAnsi="Times New Roman" w:cs="Times New Roman"/>
          <w:bCs/>
          <w:color w:val="auto"/>
          <w:sz w:val="24"/>
          <w:szCs w:val="24"/>
          <w:bdr w:val="none" w:sz="0" w:space="0" w:color="auto"/>
          <w:lang w:val="en-IN"/>
        </w:rPr>
        <w:t xml:space="preserve"> L. (chicory). The study focused on the isolation and identification of bioactive compounds from the plant using chromatographic techniques. Several secondary metabolites, including sesquiterpene lactones and phenolic compounds, were identified. Additionally, the extracts were evaluated for their biological activities, particularly antioxidant and antimicrobial properties. The findings support the traditional medicinal use of </w:t>
      </w:r>
      <w:r w:rsidRPr="0084729F">
        <w:rPr>
          <w:rFonts w:ascii="Times New Roman" w:eastAsia="Times New Roman" w:hAnsi="Times New Roman" w:cs="Times New Roman"/>
          <w:bCs/>
          <w:i/>
          <w:iCs/>
          <w:color w:val="auto"/>
          <w:sz w:val="24"/>
          <w:szCs w:val="24"/>
          <w:bdr w:val="none" w:sz="0" w:space="0" w:color="auto"/>
          <w:lang w:val="en-IN"/>
        </w:rPr>
        <w:t>C. intybus</w:t>
      </w:r>
      <w:r w:rsidRPr="0084729F">
        <w:rPr>
          <w:rFonts w:ascii="Times New Roman" w:eastAsia="Times New Roman" w:hAnsi="Times New Roman" w:cs="Times New Roman"/>
          <w:bCs/>
          <w:color w:val="auto"/>
          <w:sz w:val="24"/>
          <w:szCs w:val="24"/>
          <w:bdr w:val="none" w:sz="0" w:space="0" w:color="auto"/>
          <w:lang w:val="en-IN"/>
        </w:rPr>
        <w:t xml:space="preserve"> and highlight its potential for pharmacological applications due to its rich phytochemical profile.</w:t>
      </w:r>
    </w:p>
    <w:p w14:paraId="0A14965B" w14:textId="77777777" w:rsidR="006A1816" w:rsidRPr="00702C3B" w:rsidRDefault="006A1816" w:rsidP="006A1816">
      <w:pPr>
        <w:jc w:val="both"/>
        <w:rPr>
          <w:b/>
          <w:bCs/>
        </w:rPr>
      </w:pPr>
    </w:p>
    <w:p w14:paraId="7869F20D" w14:textId="77777777" w:rsidR="006A1816" w:rsidRPr="00624692" w:rsidRDefault="006A1816" w:rsidP="006A1816">
      <w:pPr>
        <w:jc w:val="both"/>
        <w:rPr>
          <w:b/>
          <w:sz w:val="22"/>
          <w:szCs w:val="20"/>
          <w:lang w:val="en-US" w:eastAsia="en-US"/>
        </w:rPr>
      </w:pPr>
      <w:r w:rsidRPr="00624692">
        <w:rPr>
          <w:b/>
          <w:bCs/>
          <w:sz w:val="22"/>
          <w:szCs w:val="20"/>
        </w:rPr>
        <w:t>MATERIALS AND METHODS</w:t>
      </w:r>
      <w:r w:rsidRPr="00624692">
        <w:rPr>
          <w:b/>
          <w:bCs/>
          <w:szCs w:val="20"/>
        </w:rPr>
        <w:t>:</w:t>
      </w:r>
    </w:p>
    <w:p w14:paraId="1377CA92" w14:textId="77777777" w:rsidR="006A1816" w:rsidRPr="00624692" w:rsidRDefault="006A1816" w:rsidP="006A1816">
      <w:pPr>
        <w:pStyle w:val="Body"/>
        <w:spacing w:after="0" w:line="240" w:lineRule="auto"/>
        <w:jc w:val="both"/>
        <w:rPr>
          <w:rFonts w:ascii="Times New Roman" w:hAnsi="Times New Roman" w:cs="Times New Roman"/>
          <w:color w:val="auto"/>
          <w:szCs w:val="20"/>
        </w:rPr>
      </w:pPr>
    </w:p>
    <w:p w14:paraId="75A3019A" w14:textId="77777777" w:rsidR="006A1816" w:rsidRPr="005543E2" w:rsidRDefault="006A1816" w:rsidP="006A1816">
      <w:pPr>
        <w:pStyle w:val="Body"/>
        <w:jc w:val="both"/>
        <w:rPr>
          <w:rFonts w:ascii="Times New Roman" w:hAnsi="Times New Roman" w:cs="Times New Roman"/>
          <w:b/>
          <w:bCs/>
          <w:color w:val="auto"/>
          <w:sz w:val="24"/>
          <w:szCs w:val="24"/>
        </w:rPr>
      </w:pPr>
      <w:r w:rsidRPr="005543E2">
        <w:rPr>
          <w:rFonts w:ascii="Times New Roman" w:hAnsi="Times New Roman" w:cs="Times New Roman"/>
          <w:b/>
          <w:bCs/>
          <w:color w:val="auto"/>
          <w:sz w:val="24"/>
          <w:szCs w:val="24"/>
        </w:rPr>
        <w:t>Preparation of extract</w:t>
      </w:r>
    </w:p>
    <w:p w14:paraId="0981647D" w14:textId="77777777" w:rsidR="006A1816" w:rsidRPr="00232A7D" w:rsidRDefault="006A1816" w:rsidP="006A1816">
      <w:pPr>
        <w:pStyle w:val="Body"/>
        <w:jc w:val="both"/>
        <w:rPr>
          <w:rFonts w:ascii="Times New Roman" w:hAnsi="Times New Roman" w:cs="Times New Roman"/>
          <w:color w:val="auto"/>
          <w:sz w:val="24"/>
          <w:szCs w:val="24"/>
        </w:rPr>
      </w:pPr>
      <w:r w:rsidRPr="00232A7D">
        <w:rPr>
          <w:rFonts w:ascii="Times New Roman" w:hAnsi="Times New Roman" w:cs="Times New Roman"/>
          <w:color w:val="auto"/>
          <w:sz w:val="24"/>
          <w:szCs w:val="24"/>
        </w:rPr>
        <w:t xml:space="preserve">Healthy </w:t>
      </w:r>
      <w:r w:rsidRPr="00232A7D">
        <w:rPr>
          <w:rFonts w:ascii="Times New Roman" w:hAnsi="Times New Roman" w:cs="Times New Roman"/>
          <w:i/>
          <w:iCs/>
          <w:color w:val="auto"/>
          <w:sz w:val="24"/>
          <w:szCs w:val="24"/>
        </w:rPr>
        <w:t>Cichorium intybus</w:t>
      </w:r>
      <w:r>
        <w:rPr>
          <w:rFonts w:ascii="Times New Roman" w:hAnsi="Times New Roman" w:cs="Times New Roman"/>
          <w:i/>
          <w:iCs/>
          <w:color w:val="auto"/>
          <w:sz w:val="24"/>
          <w:szCs w:val="24"/>
        </w:rPr>
        <w:t xml:space="preserve"> </w:t>
      </w:r>
      <w:r w:rsidRPr="00232A7D">
        <w:rPr>
          <w:rFonts w:ascii="Times New Roman" w:hAnsi="Times New Roman" w:cs="Times New Roman"/>
          <w:color w:val="auto"/>
          <w:sz w:val="24"/>
          <w:szCs w:val="24"/>
        </w:rPr>
        <w:t>(chicory) leaves were harvested from an area of Uttarakhand and washed with distilled water to remove impurities. The washed leaves were shade-dried at room temperature for 4–5 days, and then dried in a fan-equipped incubator at 37°C for 3–4 days until complete evaporation of moisture. The dried leaves were ground into fine powder using an electric grinder, about 70 g of powdered material from 1 kg of fresh leaves.</w:t>
      </w:r>
    </w:p>
    <w:p w14:paraId="43F8C67C" w14:textId="77777777" w:rsidR="006A1816" w:rsidRDefault="006A1816" w:rsidP="006A1816">
      <w:pPr>
        <w:pStyle w:val="Body"/>
        <w:jc w:val="both"/>
        <w:rPr>
          <w:rFonts w:ascii="Times New Roman" w:hAnsi="Times New Roman" w:cs="Times New Roman"/>
          <w:color w:val="auto"/>
          <w:sz w:val="24"/>
          <w:szCs w:val="24"/>
        </w:rPr>
      </w:pPr>
      <w:r w:rsidRPr="005543E2">
        <w:rPr>
          <w:rFonts w:ascii="Times New Roman" w:hAnsi="Times New Roman" w:cs="Times New Roman"/>
          <w:color w:val="auto"/>
          <w:sz w:val="24"/>
          <w:szCs w:val="24"/>
        </w:rPr>
        <w:t xml:space="preserve">20 g of </w:t>
      </w:r>
      <w:r>
        <w:rPr>
          <w:rFonts w:ascii="Times New Roman" w:hAnsi="Times New Roman" w:cs="Times New Roman"/>
          <w:color w:val="auto"/>
          <w:sz w:val="24"/>
          <w:szCs w:val="24"/>
        </w:rPr>
        <w:t xml:space="preserve">chicory </w:t>
      </w:r>
      <w:r w:rsidRPr="005543E2">
        <w:rPr>
          <w:rFonts w:ascii="Times New Roman" w:hAnsi="Times New Roman" w:cs="Times New Roman"/>
          <w:color w:val="auto"/>
          <w:sz w:val="24"/>
          <w:szCs w:val="24"/>
        </w:rPr>
        <w:t>leaves</w:t>
      </w:r>
      <w:r>
        <w:rPr>
          <w:rFonts w:ascii="Times New Roman" w:hAnsi="Times New Roman" w:cs="Times New Roman"/>
          <w:color w:val="auto"/>
          <w:sz w:val="24"/>
          <w:szCs w:val="24"/>
        </w:rPr>
        <w:t xml:space="preserve"> powder</w:t>
      </w:r>
      <w:r w:rsidRPr="005543E2">
        <w:rPr>
          <w:rFonts w:ascii="Times New Roman" w:hAnsi="Times New Roman" w:cs="Times New Roman"/>
          <w:color w:val="auto"/>
          <w:sz w:val="24"/>
          <w:szCs w:val="24"/>
        </w:rPr>
        <w:t xml:space="preserve"> </w:t>
      </w:r>
      <w:r>
        <w:rPr>
          <w:rFonts w:ascii="Times New Roman" w:hAnsi="Times New Roman" w:cs="Times New Roman"/>
          <w:color w:val="auto"/>
          <w:sz w:val="24"/>
          <w:szCs w:val="24"/>
        </w:rPr>
        <w:t>is</w:t>
      </w:r>
      <w:r w:rsidRPr="005543E2">
        <w:rPr>
          <w:rFonts w:ascii="Times New Roman" w:hAnsi="Times New Roman" w:cs="Times New Roman"/>
          <w:color w:val="auto"/>
          <w:sz w:val="24"/>
          <w:szCs w:val="24"/>
        </w:rPr>
        <w:t xml:space="preserve"> put in a conical flask; while prepa</w:t>
      </w:r>
      <w:r>
        <w:rPr>
          <w:rFonts w:ascii="Times New Roman" w:hAnsi="Times New Roman" w:cs="Times New Roman"/>
          <w:color w:val="auto"/>
          <w:sz w:val="24"/>
          <w:szCs w:val="24"/>
        </w:rPr>
        <w:t xml:space="preserve">ring </w:t>
      </w:r>
      <w:r w:rsidRPr="005543E2">
        <w:rPr>
          <w:rFonts w:ascii="Times New Roman" w:hAnsi="Times New Roman" w:cs="Times New Roman"/>
          <w:color w:val="auto"/>
          <w:sz w:val="24"/>
          <w:szCs w:val="24"/>
        </w:rPr>
        <w:t>2</w:t>
      </w:r>
      <w:r>
        <w:rPr>
          <w:rFonts w:ascii="Times New Roman" w:hAnsi="Times New Roman" w:cs="Times New Roman"/>
          <w:color w:val="auto"/>
          <w:sz w:val="24"/>
          <w:szCs w:val="24"/>
        </w:rPr>
        <w:t>50</w:t>
      </w:r>
      <w:r w:rsidRPr="005543E2">
        <w:rPr>
          <w:rFonts w:ascii="Times New Roman" w:hAnsi="Times New Roman" w:cs="Times New Roman"/>
          <w:color w:val="auto"/>
          <w:sz w:val="24"/>
          <w:szCs w:val="24"/>
        </w:rPr>
        <w:t xml:space="preserve"> mL of solution (80% solvent and 20% </w:t>
      </w:r>
      <w:r>
        <w:rPr>
          <w:rFonts w:ascii="Times New Roman" w:hAnsi="Times New Roman" w:cs="Times New Roman"/>
          <w:color w:val="auto"/>
          <w:sz w:val="24"/>
          <w:szCs w:val="24"/>
        </w:rPr>
        <w:t xml:space="preserve">distilled water, 50 % </w:t>
      </w:r>
      <w:r w:rsidRPr="005543E2">
        <w:rPr>
          <w:rFonts w:ascii="Times New Roman" w:hAnsi="Times New Roman" w:cs="Times New Roman"/>
          <w:color w:val="auto"/>
          <w:sz w:val="24"/>
          <w:szCs w:val="24"/>
        </w:rPr>
        <w:t>ethanol</w:t>
      </w:r>
      <w:r>
        <w:rPr>
          <w:rFonts w:ascii="Times New Roman" w:hAnsi="Times New Roman" w:cs="Times New Roman"/>
          <w:color w:val="auto"/>
          <w:sz w:val="24"/>
          <w:szCs w:val="24"/>
        </w:rPr>
        <w:t xml:space="preserve"> </w:t>
      </w:r>
      <w:r w:rsidRPr="005543E2">
        <w:rPr>
          <w:rFonts w:ascii="Times New Roman" w:hAnsi="Times New Roman" w:cs="Times New Roman"/>
          <w:color w:val="auto"/>
          <w:sz w:val="24"/>
          <w:szCs w:val="24"/>
        </w:rPr>
        <w:t>and methanol were added separately to different flasks.</w:t>
      </w:r>
      <w:r>
        <w:rPr>
          <w:rFonts w:ascii="Times New Roman" w:hAnsi="Times New Roman" w:cs="Times New Roman"/>
          <w:color w:val="auto"/>
          <w:sz w:val="24"/>
          <w:szCs w:val="24"/>
        </w:rPr>
        <w:t xml:space="preserve"> </w:t>
      </w:r>
      <w:r w:rsidRPr="005543E2">
        <w:rPr>
          <w:rFonts w:ascii="Times New Roman" w:hAnsi="Times New Roman" w:cs="Times New Roman"/>
          <w:color w:val="auto"/>
          <w:sz w:val="24"/>
          <w:szCs w:val="24"/>
        </w:rPr>
        <w:t>In hydroethanolic solution</w:t>
      </w:r>
      <w:r>
        <w:rPr>
          <w:rFonts w:ascii="Times New Roman" w:hAnsi="Times New Roman" w:cs="Times New Roman"/>
          <w:color w:val="auto"/>
          <w:sz w:val="24"/>
          <w:szCs w:val="24"/>
        </w:rPr>
        <w:t>,</w:t>
      </w:r>
      <w:r w:rsidRPr="005543E2">
        <w:rPr>
          <w:rFonts w:ascii="Times New Roman" w:hAnsi="Times New Roman" w:cs="Times New Roman"/>
          <w:color w:val="auto"/>
          <w:sz w:val="24"/>
          <w:szCs w:val="24"/>
        </w:rPr>
        <w:t xml:space="preserve"> 50%</w:t>
      </w:r>
      <w:r>
        <w:rPr>
          <w:rFonts w:ascii="Times New Roman" w:hAnsi="Times New Roman" w:cs="Times New Roman"/>
          <w:color w:val="auto"/>
          <w:sz w:val="24"/>
          <w:szCs w:val="24"/>
        </w:rPr>
        <w:t xml:space="preserve"> </w:t>
      </w:r>
      <w:r w:rsidRPr="005543E2">
        <w:rPr>
          <w:rFonts w:ascii="Times New Roman" w:hAnsi="Times New Roman" w:cs="Times New Roman"/>
          <w:color w:val="auto"/>
          <w:sz w:val="24"/>
          <w:szCs w:val="24"/>
        </w:rPr>
        <w:t>ethanolic and 50%distilled water</w:t>
      </w:r>
      <w:r>
        <w:rPr>
          <w:rFonts w:ascii="Times New Roman" w:hAnsi="Times New Roman" w:cs="Times New Roman"/>
          <w:color w:val="auto"/>
          <w:sz w:val="24"/>
          <w:szCs w:val="24"/>
        </w:rPr>
        <w:t xml:space="preserve"> were added to</w:t>
      </w:r>
      <w:r w:rsidRPr="005543E2">
        <w:rPr>
          <w:rFonts w:ascii="Times New Roman" w:hAnsi="Times New Roman" w:cs="Times New Roman"/>
          <w:color w:val="auto"/>
          <w:sz w:val="24"/>
          <w:szCs w:val="24"/>
        </w:rPr>
        <w:t xml:space="preserve"> the solutions</w:t>
      </w:r>
      <w:r>
        <w:rPr>
          <w:rFonts w:ascii="Times New Roman" w:hAnsi="Times New Roman" w:cs="Times New Roman"/>
          <w:color w:val="auto"/>
          <w:sz w:val="24"/>
          <w:szCs w:val="24"/>
        </w:rPr>
        <w:t>,</w:t>
      </w:r>
      <w:r w:rsidRPr="005543E2">
        <w:rPr>
          <w:rFonts w:ascii="Times New Roman" w:hAnsi="Times New Roman" w:cs="Times New Roman"/>
          <w:color w:val="auto"/>
          <w:sz w:val="24"/>
          <w:szCs w:val="24"/>
        </w:rPr>
        <w:t xml:space="preserve"> </w:t>
      </w:r>
      <w:r>
        <w:rPr>
          <w:rFonts w:ascii="Times New Roman" w:hAnsi="Times New Roman" w:cs="Times New Roman"/>
          <w:color w:val="auto"/>
          <w:sz w:val="24"/>
          <w:szCs w:val="24"/>
        </w:rPr>
        <w:t>and it</w:t>
      </w:r>
      <w:r w:rsidRPr="005543E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was </w:t>
      </w:r>
      <w:r w:rsidRPr="005543E2">
        <w:rPr>
          <w:rFonts w:ascii="Times New Roman" w:hAnsi="Times New Roman" w:cs="Times New Roman"/>
          <w:color w:val="auto"/>
          <w:sz w:val="24"/>
          <w:szCs w:val="24"/>
        </w:rPr>
        <w:t>shaken well to have them dissolve completely</w:t>
      </w:r>
      <w:r>
        <w:rPr>
          <w:rFonts w:ascii="Times New Roman" w:hAnsi="Times New Roman" w:cs="Times New Roman"/>
          <w:color w:val="auto"/>
          <w:sz w:val="24"/>
          <w:szCs w:val="24"/>
        </w:rPr>
        <w:t xml:space="preserve"> for</w:t>
      </w:r>
      <w:r w:rsidRPr="005543E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the </w:t>
      </w:r>
      <w:r w:rsidRPr="005543E2">
        <w:rPr>
          <w:rFonts w:ascii="Times New Roman" w:hAnsi="Times New Roman" w:cs="Times New Roman"/>
          <w:color w:val="auto"/>
          <w:sz w:val="24"/>
          <w:szCs w:val="24"/>
        </w:rPr>
        <w:t>best yield</w:t>
      </w:r>
      <w:r>
        <w:rPr>
          <w:rFonts w:ascii="Times New Roman" w:hAnsi="Times New Roman" w:cs="Times New Roman"/>
          <w:color w:val="auto"/>
          <w:sz w:val="24"/>
          <w:szCs w:val="24"/>
        </w:rPr>
        <w:t xml:space="preserve"> (Azad et al., 2024)</w:t>
      </w:r>
    </w:p>
    <w:p w14:paraId="39E349EE" w14:textId="77777777" w:rsidR="006A1816" w:rsidRPr="00232A7D" w:rsidRDefault="006A1816" w:rsidP="006A1816">
      <w:pPr>
        <w:pStyle w:val="Body"/>
        <w:jc w:val="both"/>
        <w:rPr>
          <w:rFonts w:ascii="Times New Roman" w:hAnsi="Times New Roman" w:cs="Times New Roman"/>
          <w:color w:val="auto"/>
          <w:sz w:val="24"/>
          <w:szCs w:val="24"/>
        </w:rPr>
      </w:pPr>
      <w:r w:rsidRPr="00232A7D">
        <w:rPr>
          <w:rFonts w:ascii="Times New Roman" w:hAnsi="Times New Roman" w:cs="Times New Roman"/>
          <w:color w:val="auto"/>
          <w:sz w:val="24"/>
          <w:szCs w:val="24"/>
        </w:rPr>
        <w:t xml:space="preserve">The flasks were sealed and left at room temperature for 48 </w:t>
      </w:r>
      <w:r w:rsidRPr="00E45F08">
        <w:rPr>
          <w:rFonts w:ascii="Times New Roman" w:hAnsi="Times New Roman" w:cs="Times New Roman"/>
          <w:color w:val="auto"/>
          <w:sz w:val="24"/>
          <w:szCs w:val="24"/>
        </w:rPr>
        <w:t>hours</w:t>
      </w:r>
      <w:r>
        <w:rPr>
          <w:rFonts w:ascii="Times New Roman" w:hAnsi="Times New Roman" w:cs="Times New Roman"/>
          <w:color w:val="auto"/>
          <w:sz w:val="24"/>
          <w:szCs w:val="24"/>
        </w:rPr>
        <w:t xml:space="preserve">, </w:t>
      </w:r>
      <w:r w:rsidRPr="00E45F08">
        <w:rPr>
          <w:rFonts w:ascii="Times New Roman" w:hAnsi="Times New Roman" w:cs="Times New Roman"/>
          <w:color w:val="auto"/>
          <w:sz w:val="24"/>
          <w:szCs w:val="24"/>
        </w:rPr>
        <w:t>shaking</w:t>
      </w:r>
      <w:r>
        <w:rPr>
          <w:rFonts w:ascii="Times New Roman" w:hAnsi="Times New Roman" w:cs="Times New Roman"/>
          <w:color w:val="auto"/>
          <w:sz w:val="24"/>
          <w:szCs w:val="24"/>
        </w:rPr>
        <w:t xml:space="preserve"> with</w:t>
      </w:r>
      <w:r w:rsidRPr="00E45F0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 </w:t>
      </w:r>
      <w:r w:rsidRPr="00E45F08">
        <w:rPr>
          <w:rFonts w:ascii="Times New Roman" w:hAnsi="Times New Roman" w:cs="Times New Roman"/>
          <w:color w:val="auto"/>
          <w:sz w:val="24"/>
          <w:szCs w:val="24"/>
        </w:rPr>
        <w:t>rotatory shaker.</w:t>
      </w:r>
      <w:r w:rsidRPr="00232A7D">
        <w:rPr>
          <w:rFonts w:ascii="Times New Roman" w:hAnsi="Times New Roman" w:cs="Times New Roman"/>
          <w:color w:val="auto"/>
          <w:sz w:val="24"/>
          <w:szCs w:val="24"/>
        </w:rPr>
        <w:t xml:space="preserve"> The mixtures were filtered through muslin cloth </w:t>
      </w:r>
      <w:r w:rsidRPr="00E45F08">
        <w:rPr>
          <w:rFonts w:ascii="Times New Roman" w:hAnsi="Times New Roman" w:cs="Times New Roman"/>
          <w:color w:val="auto"/>
          <w:sz w:val="24"/>
          <w:szCs w:val="24"/>
        </w:rPr>
        <w:t>after extraction</w:t>
      </w:r>
      <w:r w:rsidRPr="00232A7D">
        <w:rPr>
          <w:rFonts w:ascii="Times New Roman" w:hAnsi="Times New Roman" w:cs="Times New Roman"/>
          <w:color w:val="auto"/>
          <w:sz w:val="24"/>
          <w:szCs w:val="24"/>
        </w:rPr>
        <w:t>. Filtrates were dried at 37°C</w:t>
      </w:r>
      <w:r>
        <w:rPr>
          <w:rFonts w:ascii="Times New Roman" w:hAnsi="Times New Roman" w:cs="Times New Roman"/>
          <w:color w:val="auto"/>
          <w:sz w:val="24"/>
          <w:szCs w:val="24"/>
        </w:rPr>
        <w:t xml:space="preserve"> room </w:t>
      </w:r>
      <w:r w:rsidRPr="00232A7D">
        <w:rPr>
          <w:rFonts w:ascii="Times New Roman" w:hAnsi="Times New Roman" w:cs="Times New Roman"/>
          <w:color w:val="auto"/>
          <w:sz w:val="24"/>
          <w:szCs w:val="24"/>
        </w:rPr>
        <w:t>temperature for 4–5 days to obtain final extracts. The percentage yield of all the extracts was determined for further analysis.</w:t>
      </w:r>
    </w:p>
    <w:p w14:paraId="5F9802DB" w14:textId="77777777" w:rsidR="006A1816" w:rsidRPr="00232A7D" w:rsidRDefault="006A1816" w:rsidP="006A1816">
      <w:pPr>
        <w:pStyle w:val="Body"/>
        <w:jc w:val="both"/>
        <w:rPr>
          <w:rFonts w:ascii="Times New Roman" w:hAnsi="Times New Roman" w:cs="Times New Roman"/>
          <w:bCs/>
          <w:color w:val="auto"/>
          <w:sz w:val="24"/>
          <w:szCs w:val="24"/>
        </w:rPr>
      </w:pPr>
      <w:r w:rsidRPr="00232A7D">
        <w:rPr>
          <w:rFonts w:ascii="Times New Roman" w:hAnsi="Times New Roman" w:cs="Times New Roman"/>
          <w:bCs/>
          <w:color w:val="auto"/>
          <w:sz w:val="24"/>
          <w:szCs w:val="24"/>
        </w:rPr>
        <w:t>The hydroethanolic, methanolic</w:t>
      </w:r>
      <w:r>
        <w:rPr>
          <w:rFonts w:ascii="Times New Roman" w:hAnsi="Times New Roman" w:cs="Times New Roman"/>
          <w:bCs/>
          <w:color w:val="auto"/>
          <w:sz w:val="24"/>
          <w:szCs w:val="24"/>
        </w:rPr>
        <w:t xml:space="preserve">, </w:t>
      </w:r>
      <w:r w:rsidRPr="00232A7D">
        <w:rPr>
          <w:rFonts w:ascii="Times New Roman" w:hAnsi="Times New Roman" w:cs="Times New Roman"/>
          <w:bCs/>
          <w:color w:val="auto"/>
          <w:sz w:val="24"/>
          <w:szCs w:val="24"/>
        </w:rPr>
        <w:t xml:space="preserve">and aqueous extracts of leaves of </w:t>
      </w:r>
      <w:r w:rsidRPr="00232A7D">
        <w:rPr>
          <w:rFonts w:ascii="Times New Roman" w:hAnsi="Times New Roman" w:cs="Times New Roman"/>
          <w:bCs/>
          <w:i/>
          <w:iCs/>
          <w:color w:val="auto"/>
          <w:sz w:val="24"/>
          <w:szCs w:val="24"/>
        </w:rPr>
        <w:t>Cichorium intybus</w:t>
      </w:r>
      <w:r w:rsidRPr="00232A7D">
        <w:rPr>
          <w:rFonts w:ascii="Times New Roman" w:hAnsi="Times New Roman" w:cs="Times New Roman"/>
          <w:bCs/>
          <w:color w:val="auto"/>
          <w:sz w:val="24"/>
          <w:szCs w:val="24"/>
        </w:rPr>
        <w:t xml:space="preserve"> were analyzed for the presence of phytochemical constituents like alkaloids, saponins, tannins, phenols, flavonoids, proteins, </w:t>
      </w:r>
      <w:r>
        <w:rPr>
          <w:rFonts w:ascii="Times New Roman" w:hAnsi="Times New Roman" w:cs="Times New Roman"/>
          <w:bCs/>
          <w:color w:val="auto"/>
          <w:sz w:val="24"/>
          <w:szCs w:val="24"/>
        </w:rPr>
        <w:t xml:space="preserve">and </w:t>
      </w:r>
      <w:r w:rsidRPr="00232A7D">
        <w:rPr>
          <w:rFonts w:ascii="Times New Roman" w:hAnsi="Times New Roman" w:cs="Times New Roman"/>
          <w:bCs/>
          <w:color w:val="auto"/>
          <w:sz w:val="24"/>
          <w:szCs w:val="24"/>
        </w:rPr>
        <w:t>reducing sugars using standard methods</w:t>
      </w:r>
      <w:r>
        <w:rPr>
          <w:rFonts w:ascii="Times New Roman" w:hAnsi="Times New Roman" w:cs="Times New Roman"/>
          <w:bCs/>
          <w:color w:val="auto"/>
          <w:sz w:val="24"/>
          <w:szCs w:val="24"/>
        </w:rPr>
        <w:t xml:space="preserve"> (Harborne et al., 1998).</w:t>
      </w:r>
    </w:p>
    <w:p w14:paraId="65B26BC4" w14:textId="77777777" w:rsidR="006A1816" w:rsidRPr="00232A7D" w:rsidRDefault="006A1816" w:rsidP="006A1816">
      <w:pPr>
        <w:pStyle w:val="Body"/>
        <w:jc w:val="both"/>
        <w:rPr>
          <w:rFonts w:ascii="Times New Roman" w:hAnsi="Times New Roman" w:cs="Times New Roman"/>
          <w:b/>
          <w:bCs/>
          <w:color w:val="auto"/>
          <w:sz w:val="24"/>
          <w:szCs w:val="24"/>
        </w:rPr>
      </w:pPr>
      <w:r w:rsidRPr="00232A7D">
        <w:rPr>
          <w:rFonts w:ascii="Times New Roman" w:hAnsi="Times New Roman" w:cs="Times New Roman"/>
          <w:b/>
          <w:bCs/>
          <w:color w:val="auto"/>
          <w:sz w:val="24"/>
          <w:szCs w:val="24"/>
        </w:rPr>
        <w:t>Gas Chromatography-Mass Spectrometry (GC-MS) analysis</w:t>
      </w:r>
    </w:p>
    <w:p w14:paraId="08DD20BD" w14:textId="77777777" w:rsidR="006A1816" w:rsidRDefault="006A1816" w:rsidP="006A1816">
      <w:pPr>
        <w:pStyle w:val="NoSpacing"/>
        <w:jc w:val="both"/>
        <w:rPr>
          <w:b/>
          <w:bCs/>
        </w:rPr>
      </w:pPr>
      <w:r w:rsidRPr="00766236">
        <w:rPr>
          <w:b/>
          <w:bCs/>
        </w:rPr>
        <w:t xml:space="preserve">Extraction procedure </w:t>
      </w:r>
    </w:p>
    <w:p w14:paraId="263DA0AB" w14:textId="77777777" w:rsidR="006A1816" w:rsidRDefault="006A1816" w:rsidP="006A1816">
      <w:pPr>
        <w:pStyle w:val="NoSpacing"/>
        <w:jc w:val="both"/>
      </w:pPr>
    </w:p>
    <w:p w14:paraId="254987D4" w14:textId="77777777" w:rsidR="006A1816" w:rsidRDefault="006A1816" w:rsidP="006A1816">
      <w:pPr>
        <w:pStyle w:val="NoSpacing"/>
        <w:jc w:val="both"/>
        <w:rPr>
          <w:b/>
          <w:bCs/>
        </w:rPr>
      </w:pPr>
      <w:r>
        <w:t>The e</w:t>
      </w:r>
      <w:r w:rsidRPr="00821F9E">
        <w:t>xtraction procedure was performed using the previously described ethanolic extraction procedure, followed by preparation of the extract for GC-MS analysis</w:t>
      </w:r>
      <w:r w:rsidRPr="00821F9E">
        <w:rPr>
          <w:b/>
          <w:bCs/>
        </w:rPr>
        <w:t>.</w:t>
      </w:r>
    </w:p>
    <w:p w14:paraId="10ECA357" w14:textId="77777777" w:rsidR="006A1816" w:rsidRPr="00232A7D" w:rsidRDefault="006A1816" w:rsidP="006A1816">
      <w:pPr>
        <w:pStyle w:val="Body"/>
        <w:spacing w:line="276" w:lineRule="auto"/>
        <w:jc w:val="both"/>
        <w:rPr>
          <w:rFonts w:ascii="Times New Roman" w:hAnsi="Times New Roman" w:cs="Times New Roman"/>
          <w:bCs/>
          <w:color w:val="auto"/>
          <w:sz w:val="24"/>
          <w:szCs w:val="24"/>
        </w:rPr>
      </w:pPr>
      <w:r w:rsidRPr="00232A7D">
        <w:rPr>
          <w:rFonts w:ascii="Times New Roman" w:hAnsi="Times New Roman" w:cs="Times New Roman"/>
          <w:bCs/>
          <w:color w:val="auto"/>
          <w:sz w:val="24"/>
          <w:szCs w:val="24"/>
        </w:rPr>
        <w:lastRenderedPageBreak/>
        <w:t>Separation of the compounds was on a capillary column, and peak identification was by comparing their retention times and mass spectral data with reference library compounds</w:t>
      </w:r>
      <w:r>
        <w:rPr>
          <w:rFonts w:ascii="Times New Roman" w:hAnsi="Times New Roman" w:cs="Times New Roman"/>
          <w:bCs/>
          <w:color w:val="auto"/>
          <w:sz w:val="24"/>
          <w:szCs w:val="24"/>
        </w:rPr>
        <w:t xml:space="preserve"> (Pandey et al., 2014).</w:t>
      </w:r>
      <w:r w:rsidRPr="00232A7D">
        <w:rPr>
          <w:rFonts w:ascii="Times New Roman" w:hAnsi="Times New Roman" w:cs="Times New Roman"/>
          <w:bCs/>
          <w:color w:val="auto"/>
          <w:sz w:val="24"/>
          <w:szCs w:val="24"/>
        </w:rPr>
        <w:t xml:space="preserve"> </w:t>
      </w:r>
      <w:r w:rsidRPr="00FA4943">
        <w:rPr>
          <w:rFonts w:ascii="Times New Roman" w:hAnsi="Times New Roman" w:cs="Times New Roman"/>
          <w:bCs/>
          <w:color w:val="auto"/>
          <w:sz w:val="24"/>
          <w:szCs w:val="24"/>
        </w:rPr>
        <w:t>Relative abundance of every compound was calculated according to the peak area percentage (</w:t>
      </w:r>
      <w:r w:rsidRPr="00BC72E1">
        <w:rPr>
          <w:rFonts w:ascii="Times New Roman" w:hAnsi="Times New Roman" w:cs="Times New Roman"/>
          <w:sz w:val="24"/>
          <w:szCs w:val="24"/>
        </w:rPr>
        <w:t>Natarajan et al., 2019).</w:t>
      </w:r>
    </w:p>
    <w:p w14:paraId="6142F37B"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Atomic Absorption Spectroscopy (AAS) Analysis</w:t>
      </w:r>
    </w:p>
    <w:p w14:paraId="60839C55" w14:textId="77777777" w:rsidR="006A1816" w:rsidRPr="009B059C" w:rsidRDefault="006A1816" w:rsidP="006A1816">
      <w:pPr>
        <w:pStyle w:val="Body"/>
        <w:jc w:val="both"/>
        <w:rPr>
          <w:rFonts w:ascii="Times New Roman" w:hAnsi="Times New Roman" w:cs="Times New Roman"/>
          <w:b/>
          <w:bCs/>
          <w:sz w:val="24"/>
          <w:szCs w:val="24"/>
          <w:lang w:val="en-IN"/>
        </w:rPr>
      </w:pPr>
      <w:r w:rsidRPr="009B059C">
        <w:rPr>
          <w:rFonts w:ascii="Times New Roman" w:hAnsi="Times New Roman" w:cs="Times New Roman"/>
          <w:b/>
          <w:bCs/>
          <w:sz w:val="24"/>
          <w:szCs w:val="24"/>
          <w:lang w:val="en-IN"/>
        </w:rPr>
        <w:t>Preparation of Plant Samples for Atomic Absorption Spectroscopy (AAS)</w:t>
      </w:r>
    </w:p>
    <w:p w14:paraId="3411633D" w14:textId="77777777" w:rsidR="006A1816" w:rsidRPr="009B059C" w:rsidRDefault="006A1816" w:rsidP="006A1816">
      <w:pPr>
        <w:pStyle w:val="Body"/>
        <w:jc w:val="both"/>
        <w:rPr>
          <w:rFonts w:ascii="Times New Roman" w:hAnsi="Times New Roman" w:cs="Times New Roman"/>
          <w:bCs/>
          <w:sz w:val="24"/>
          <w:szCs w:val="24"/>
          <w:lang w:val="en-IN"/>
        </w:rPr>
      </w:pPr>
      <w:r w:rsidRPr="009B059C">
        <w:rPr>
          <w:rFonts w:ascii="Times New Roman" w:hAnsi="Times New Roman" w:cs="Times New Roman"/>
          <w:bCs/>
          <w:sz w:val="24"/>
          <w:szCs w:val="24"/>
          <w:lang w:val="en-IN"/>
        </w:rPr>
        <w:t xml:space="preserve">Plant samples (chicory leaves, roots, stems) were prepared for </w:t>
      </w:r>
      <w:r>
        <w:rPr>
          <w:rFonts w:ascii="Times New Roman" w:hAnsi="Times New Roman" w:cs="Times New Roman"/>
          <w:bCs/>
          <w:sz w:val="24"/>
          <w:szCs w:val="24"/>
          <w:lang w:val="en-IN"/>
        </w:rPr>
        <w:t>mineral</w:t>
      </w:r>
      <w:r w:rsidRPr="009B059C">
        <w:rPr>
          <w:rFonts w:ascii="Times New Roman" w:hAnsi="Times New Roman" w:cs="Times New Roman"/>
          <w:bCs/>
          <w:sz w:val="24"/>
          <w:szCs w:val="24"/>
          <w:lang w:val="en-IN"/>
        </w:rPr>
        <w:t xml:space="preserve"> analysis </w:t>
      </w:r>
      <w:r w:rsidRPr="00E45FAD">
        <w:rPr>
          <w:rFonts w:ascii="Times New Roman" w:hAnsi="Times New Roman" w:cs="Times New Roman"/>
          <w:bCs/>
          <w:sz w:val="24"/>
          <w:szCs w:val="24"/>
          <w:lang w:val="en-IN"/>
        </w:rPr>
        <w:t>by</w:t>
      </w:r>
      <w:r w:rsidRPr="009B059C">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using </w:t>
      </w:r>
      <w:r w:rsidRPr="009B059C">
        <w:rPr>
          <w:rFonts w:ascii="Times New Roman" w:hAnsi="Times New Roman" w:cs="Times New Roman"/>
          <w:bCs/>
          <w:sz w:val="24"/>
          <w:szCs w:val="24"/>
          <w:lang w:val="en-IN"/>
        </w:rPr>
        <w:t>Atomic Absorption Spectroscopy (AAS) through a standardized acid digestion method</w:t>
      </w:r>
      <w:r>
        <w:rPr>
          <w:rFonts w:ascii="Times New Roman" w:hAnsi="Times New Roman" w:cs="Times New Roman"/>
          <w:bCs/>
          <w:sz w:val="24"/>
          <w:szCs w:val="24"/>
          <w:lang w:val="en-IN"/>
        </w:rPr>
        <w:t xml:space="preserve"> (Uddin et al.,2016). </w:t>
      </w:r>
      <w:r w:rsidRPr="009B059C">
        <w:rPr>
          <w:rFonts w:ascii="Times New Roman" w:hAnsi="Times New Roman" w:cs="Times New Roman"/>
          <w:bCs/>
          <w:sz w:val="24"/>
          <w:szCs w:val="24"/>
          <w:lang w:val="en-IN"/>
        </w:rPr>
        <w:t>Initially, freshly harvested plant material was thoroughly washed with deionized water and dried in a hot air oven at 60±2</w:t>
      </w:r>
      <w:r>
        <w:rPr>
          <w:rFonts w:ascii="Times New Roman" w:hAnsi="Times New Roman" w:cs="Times New Roman"/>
          <w:bCs/>
          <w:sz w:val="24"/>
          <w:szCs w:val="24"/>
          <w:lang w:val="en-IN"/>
        </w:rPr>
        <w:t>°C</w:t>
      </w:r>
      <w:r w:rsidRPr="009B059C">
        <w:rPr>
          <w:rFonts w:ascii="Times New Roman" w:hAnsi="Times New Roman" w:cs="Times New Roman"/>
          <w:bCs/>
          <w:sz w:val="24"/>
          <w:szCs w:val="24"/>
          <w:lang w:val="en-IN"/>
        </w:rPr>
        <w:t xml:space="preserve"> until. The dried material was then ground into a fine, homogeneous powder.</w:t>
      </w:r>
    </w:p>
    <w:p w14:paraId="1A18E664" w14:textId="77777777" w:rsidR="006A1816" w:rsidRPr="009B059C" w:rsidRDefault="006A1816" w:rsidP="006A1816">
      <w:pPr>
        <w:pStyle w:val="Body"/>
        <w:jc w:val="both"/>
        <w:rPr>
          <w:rFonts w:ascii="Times New Roman" w:hAnsi="Times New Roman" w:cs="Times New Roman"/>
          <w:bCs/>
          <w:sz w:val="24"/>
          <w:szCs w:val="24"/>
          <w:lang w:val="en-IN"/>
        </w:rPr>
      </w:pPr>
      <w:r w:rsidRPr="009B059C">
        <w:rPr>
          <w:rFonts w:ascii="Times New Roman" w:hAnsi="Times New Roman" w:cs="Times New Roman"/>
          <w:bCs/>
          <w:sz w:val="24"/>
          <w:szCs w:val="24"/>
          <w:lang w:val="en-IN"/>
        </w:rPr>
        <w:t>For digestion</w:t>
      </w:r>
      <w:r>
        <w:rPr>
          <w:rFonts w:ascii="Times New Roman" w:hAnsi="Times New Roman" w:cs="Times New Roman"/>
          <w:bCs/>
          <w:sz w:val="24"/>
          <w:szCs w:val="24"/>
          <w:lang w:val="en-IN"/>
        </w:rPr>
        <w:t xml:space="preserve">, </w:t>
      </w:r>
      <w:r w:rsidRPr="009B059C">
        <w:rPr>
          <w:rFonts w:ascii="Times New Roman" w:hAnsi="Times New Roman" w:cs="Times New Roman"/>
          <w:bCs/>
          <w:sz w:val="24"/>
          <w:szCs w:val="24"/>
          <w:lang w:val="en-IN"/>
        </w:rPr>
        <w:t xml:space="preserve">0.5 g of the powdered sample was weighed into a 50 mL digestion tube. To this, 5 mL of concentrated trace metal grade nitric acid (HNO3​) was added. The samples were digested on a heating block, with temperature gradually increasing to </w:t>
      </w:r>
      <w:r w:rsidRPr="002F4925">
        <w:rPr>
          <w:rFonts w:ascii="Times New Roman" w:hAnsi="Times New Roman" w:cs="Times New Roman"/>
          <w:bCs/>
          <w:sz w:val="24"/>
          <w:szCs w:val="24"/>
          <w:lang w:val="en-IN"/>
        </w:rPr>
        <w:t>180⸰C,</w:t>
      </w:r>
      <w:r w:rsidRPr="009B059C">
        <w:rPr>
          <w:rFonts w:ascii="Times New Roman" w:hAnsi="Times New Roman" w:cs="Times New Roman"/>
          <w:bCs/>
          <w:sz w:val="24"/>
          <w:szCs w:val="24"/>
          <w:lang w:val="en-IN"/>
        </w:rPr>
        <w:t xml:space="preserve"> until a clear, colourless, or light-yellow solution was obtained, signifying complete organic matter oxidation</w:t>
      </w:r>
      <w:r>
        <w:rPr>
          <w:rFonts w:ascii="Times New Roman" w:hAnsi="Times New Roman" w:cs="Times New Roman"/>
          <w:bCs/>
          <w:sz w:val="24"/>
          <w:szCs w:val="24"/>
          <w:lang w:val="en-IN"/>
        </w:rPr>
        <w:t xml:space="preserve"> (</w:t>
      </w:r>
      <w:proofErr w:type="spellStart"/>
      <w:r>
        <w:rPr>
          <w:rFonts w:ascii="Times New Roman" w:hAnsi="Times New Roman" w:cs="Times New Roman"/>
          <w:bCs/>
          <w:sz w:val="24"/>
          <w:szCs w:val="24"/>
          <w:lang w:val="en-IN"/>
        </w:rPr>
        <w:t>Kimbrogh</w:t>
      </w:r>
      <w:proofErr w:type="spellEnd"/>
      <w:r>
        <w:rPr>
          <w:rFonts w:ascii="Times New Roman" w:hAnsi="Times New Roman" w:cs="Times New Roman"/>
          <w:bCs/>
          <w:sz w:val="24"/>
          <w:szCs w:val="24"/>
          <w:lang w:val="en-IN"/>
        </w:rPr>
        <w:t xml:space="preserve"> et al.,1998)</w:t>
      </w:r>
    </w:p>
    <w:p w14:paraId="484B4BE4" w14:textId="77777777" w:rsidR="006A1816" w:rsidRPr="009B059C" w:rsidRDefault="006A1816" w:rsidP="006A1816">
      <w:pPr>
        <w:pStyle w:val="Body"/>
        <w:jc w:val="both"/>
        <w:rPr>
          <w:rFonts w:ascii="Times New Roman" w:hAnsi="Times New Roman" w:cs="Times New Roman"/>
          <w:bCs/>
          <w:sz w:val="24"/>
          <w:szCs w:val="24"/>
          <w:lang w:val="en-IN"/>
        </w:rPr>
      </w:pPr>
      <w:r w:rsidRPr="009B059C">
        <w:rPr>
          <w:rFonts w:ascii="Times New Roman" w:hAnsi="Times New Roman" w:cs="Times New Roman"/>
          <w:bCs/>
          <w:sz w:val="24"/>
          <w:szCs w:val="24"/>
          <w:lang w:val="en-IN"/>
        </w:rPr>
        <w:t xml:space="preserve">After cooling, the digested solution was quantitatively transferred to a 25 mL volumetric flask, filtered through Whatman No. 42 filter paper to remove any particulates, and diluted to the mark with deionized water. This clear, diluted solution was then </w:t>
      </w:r>
      <w:r>
        <w:rPr>
          <w:rFonts w:ascii="Times New Roman" w:hAnsi="Times New Roman" w:cs="Times New Roman"/>
          <w:bCs/>
          <w:sz w:val="24"/>
          <w:szCs w:val="24"/>
          <w:lang w:val="en-IN"/>
        </w:rPr>
        <w:t xml:space="preserve">used </w:t>
      </w:r>
      <w:r w:rsidRPr="009B059C">
        <w:rPr>
          <w:rFonts w:ascii="Times New Roman" w:hAnsi="Times New Roman" w:cs="Times New Roman"/>
          <w:bCs/>
          <w:sz w:val="24"/>
          <w:szCs w:val="24"/>
          <w:lang w:val="en-IN"/>
        </w:rPr>
        <w:t>for AAS analysis. Reagent blanks and certified reference materials were processed identically for quality control.</w:t>
      </w:r>
    </w:p>
    <w:p w14:paraId="0BAB4133"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Quantitative Phytochemical Analysis</w:t>
      </w:r>
    </w:p>
    <w:p w14:paraId="43F0ED10"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yield</w:t>
      </w:r>
    </w:p>
    <w:p w14:paraId="0CC346BF"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 xml:space="preserve">To </w:t>
      </w:r>
      <w:r>
        <w:rPr>
          <w:rFonts w:ascii="Times New Roman" w:hAnsi="Times New Roman" w:cs="Times New Roman"/>
          <w:bCs/>
          <w:color w:val="auto"/>
          <w:sz w:val="24"/>
          <w:szCs w:val="24"/>
        </w:rPr>
        <w:t>f</w:t>
      </w:r>
      <w:r w:rsidRPr="004D4009">
        <w:rPr>
          <w:rFonts w:ascii="Times New Roman" w:hAnsi="Times New Roman" w:cs="Times New Roman"/>
          <w:bCs/>
          <w:color w:val="auto"/>
          <w:sz w:val="24"/>
          <w:szCs w:val="24"/>
        </w:rPr>
        <w:t xml:space="preserve">ind the yield of each of the extracts, </w:t>
      </w:r>
      <w:r w:rsidRPr="006C7906">
        <w:rPr>
          <w:rFonts w:ascii="Times New Roman" w:hAnsi="Times New Roman" w:cs="Times New Roman"/>
          <w:bCs/>
          <w:color w:val="auto"/>
          <w:sz w:val="24"/>
          <w:szCs w:val="24"/>
        </w:rPr>
        <w:t>dried samples were weighed,</w:t>
      </w:r>
      <w:r>
        <w:rPr>
          <w:rFonts w:ascii="Times New Roman" w:hAnsi="Times New Roman" w:cs="Times New Roman"/>
          <w:bCs/>
          <w:color w:val="auto"/>
          <w:sz w:val="24"/>
          <w:szCs w:val="24"/>
        </w:rPr>
        <w:t xml:space="preserve"> and</w:t>
      </w:r>
      <w:r w:rsidRPr="006C7906">
        <w:rPr>
          <w:rFonts w:ascii="Times New Roman" w:hAnsi="Times New Roman" w:cs="Times New Roman"/>
          <w:bCs/>
          <w:color w:val="auto"/>
          <w:sz w:val="24"/>
          <w:szCs w:val="24"/>
        </w:rPr>
        <w:t xml:space="preserve"> then the weight of the soluble component was measured.</w:t>
      </w:r>
      <w:r>
        <w:rPr>
          <w:rFonts w:ascii="Times New Roman" w:hAnsi="Times New Roman" w:cs="Times New Roman"/>
          <w:bCs/>
          <w:color w:val="auto"/>
          <w:sz w:val="24"/>
          <w:szCs w:val="24"/>
        </w:rPr>
        <w:t xml:space="preserve"> </w:t>
      </w:r>
      <w:r w:rsidRPr="004D4009">
        <w:rPr>
          <w:rFonts w:ascii="Times New Roman" w:hAnsi="Times New Roman" w:cs="Times New Roman"/>
          <w:bCs/>
          <w:color w:val="auto"/>
          <w:sz w:val="24"/>
          <w:szCs w:val="24"/>
        </w:rPr>
        <w:t>The yield of the specific extract was determined by the formula provided by (25): The formula for calculating the extract yield percentage is:</w:t>
      </w:r>
    </w:p>
    <w:p w14:paraId="3A7DCF40" w14:textId="77777777" w:rsidR="006A1816" w:rsidRPr="004D4009" w:rsidRDefault="006A1816" w:rsidP="006A1816">
      <w:pPr>
        <w:pStyle w:val="Body"/>
        <w:jc w:val="both"/>
        <w:rPr>
          <w:rFonts w:ascii="Times New Roman" w:hAnsi="Times New Roman" w:cs="Times New Roman"/>
          <w:bCs/>
          <w:color w:val="auto"/>
          <w:sz w:val="24"/>
          <w:szCs w:val="24"/>
        </w:rPr>
      </w:pPr>
      <m:oMathPara>
        <m:oMath>
          <m:r>
            <w:rPr>
              <w:rFonts w:ascii="Cambria Math" w:hAnsi="Cambria Math" w:cs="Times New Roman"/>
              <w:color w:val="auto"/>
              <w:sz w:val="24"/>
              <w:szCs w:val="24"/>
            </w:rPr>
            <m:t xml:space="preserve">Yield </m:t>
          </m:r>
          <m:d>
            <m:dPr>
              <m:ctrlPr>
                <w:rPr>
                  <w:rFonts w:ascii="Cambria Math" w:hAnsi="Cambria Math" w:cs="Times New Roman"/>
                  <w:bCs/>
                  <w:i/>
                  <w:color w:val="auto"/>
                  <w:sz w:val="24"/>
                  <w:szCs w:val="24"/>
                </w:rPr>
              </m:ctrlPr>
            </m:dPr>
            <m:e>
              <m:r>
                <w:rPr>
                  <w:rFonts w:ascii="Cambria Math" w:hAnsi="Cambria Math" w:cs="Times New Roman"/>
                  <w:color w:val="auto"/>
                  <w:sz w:val="24"/>
                  <w:szCs w:val="24"/>
                </w:rPr>
                <m:t>%</m:t>
              </m:r>
            </m:e>
          </m:d>
          <m:r>
            <w:rPr>
              <w:rFonts w:ascii="Cambria Math" w:hAnsi="Cambria Math" w:cs="Times New Roman"/>
              <w:color w:val="auto"/>
              <w:sz w:val="24"/>
              <w:szCs w:val="24"/>
            </w:rPr>
            <m:t>=</m:t>
          </m:r>
          <m:f>
            <m:fPr>
              <m:ctrlPr>
                <w:rPr>
                  <w:rFonts w:ascii="Cambria Math" w:hAnsi="Cambria Math" w:cs="Times New Roman"/>
                  <w:bCs/>
                  <w:i/>
                  <w:color w:val="auto"/>
                  <w:sz w:val="24"/>
                  <w:szCs w:val="24"/>
                </w:rPr>
              </m:ctrlPr>
            </m:fPr>
            <m:num>
              <m:r>
                <w:rPr>
                  <w:rFonts w:ascii="Cambria Math" w:hAnsi="Cambria Math" w:cs="Times New Roman"/>
                  <w:color w:val="auto"/>
                  <w:sz w:val="24"/>
                  <w:szCs w:val="24"/>
                </w:rPr>
                <m:t>(</m:t>
              </m:r>
              <m:r>
                <m:rPr>
                  <m:sty m:val="p"/>
                </m:rPr>
                <w:rPr>
                  <w:rFonts w:ascii="Cambria Math" w:hAnsi="Cambria Math" w:cs="Times New Roman"/>
                  <w:color w:val="auto"/>
                  <w:sz w:val="24"/>
                  <w:szCs w:val="24"/>
                </w:rPr>
                <m:t>Weight of Dry Extract</m:t>
              </m:r>
              <m:r>
                <w:rPr>
                  <w:rFonts w:ascii="Cambria Math" w:hAnsi="Cambria Math" w:cs="Times New Roman"/>
                  <w:color w:val="auto"/>
                  <w:sz w:val="24"/>
                  <w:szCs w:val="24"/>
                </w:rPr>
                <m:t>)</m:t>
              </m:r>
            </m:num>
            <m:den>
              <m:r>
                <w:rPr>
                  <w:rFonts w:ascii="Cambria Math" w:hAnsi="Cambria Math" w:cs="Times New Roman"/>
                  <w:color w:val="auto"/>
                  <w:sz w:val="24"/>
                  <w:szCs w:val="24"/>
                </w:rPr>
                <m:t>(</m:t>
              </m:r>
              <m:r>
                <m:rPr>
                  <m:sty m:val="p"/>
                </m:rPr>
                <w:rPr>
                  <w:rFonts w:ascii="Cambria Math" w:hAnsi="Cambria Math" w:cs="Times New Roman"/>
                  <w:color w:val="auto"/>
                  <w:sz w:val="24"/>
                  <w:szCs w:val="24"/>
                </w:rPr>
                <m:t>Weight of Dry Plant Material</m:t>
              </m:r>
              <m:r>
                <w:rPr>
                  <w:rFonts w:ascii="Cambria Math" w:hAnsi="Cambria Math" w:cs="Times New Roman"/>
                  <w:color w:val="auto"/>
                  <w:sz w:val="24"/>
                  <w:szCs w:val="24"/>
                </w:rPr>
                <m:t>)</m:t>
              </m:r>
            </m:den>
          </m:f>
          <m:r>
            <w:rPr>
              <w:rFonts w:ascii="Cambria Math" w:hAnsi="Cambria Math" w:cs="Times New Roman"/>
              <w:color w:val="auto"/>
              <w:sz w:val="24"/>
              <w:szCs w:val="24"/>
            </w:rPr>
            <m:t>×100</m:t>
          </m:r>
        </m:oMath>
      </m:oMathPara>
    </w:p>
    <w:p w14:paraId="07849721"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 xml:space="preserve">Where, </w:t>
      </w:r>
    </w:p>
    <w:p w14:paraId="04A68E68"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Weight of Dry Extract = The net weight of the dried extract that is left after the process of extraction.</w:t>
      </w:r>
    </w:p>
    <w:p w14:paraId="04B1CEDA"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Weight of Dry Plant Material = Weight of dried plant material used for extraction.</w:t>
      </w:r>
    </w:p>
    <w:p w14:paraId="345934F9"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Alkaloids</w:t>
      </w:r>
    </w:p>
    <w:p w14:paraId="5D51FBA3"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Wagner's test</w:t>
      </w:r>
    </w:p>
    <w:p w14:paraId="2D2F8B7C" w14:textId="77777777" w:rsidR="006A1816" w:rsidRPr="00DC53C5" w:rsidRDefault="006A1816" w:rsidP="006A1816">
      <w:pPr>
        <w:pStyle w:val="Body"/>
        <w:jc w:val="both"/>
        <w:rPr>
          <w:rFonts w:ascii="Times New Roman" w:hAnsi="Times New Roman" w:cs="Times New Roman"/>
          <w:bCs/>
          <w:color w:val="auto"/>
          <w:sz w:val="24"/>
          <w:szCs w:val="24"/>
        </w:rPr>
      </w:pPr>
    </w:p>
    <w:p w14:paraId="1406E3C6" w14:textId="77777777" w:rsidR="006A1816" w:rsidRPr="004D4009" w:rsidRDefault="006A1816" w:rsidP="006A1816">
      <w:pPr>
        <w:pStyle w:val="Body"/>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For the </w:t>
      </w:r>
      <w:r w:rsidRPr="00DC53C5">
        <w:rPr>
          <w:rFonts w:ascii="Times New Roman" w:hAnsi="Times New Roman" w:cs="Times New Roman"/>
          <w:bCs/>
          <w:color w:val="auto"/>
          <w:sz w:val="24"/>
          <w:szCs w:val="24"/>
        </w:rPr>
        <w:t>detection of alkaloids, 1 gram of the leaf extract was dissolved in 10 milliliters of 1% hydrochloric acid. After the vigorous shaking, the formed solution was filtered.</w:t>
      </w:r>
      <w:r>
        <w:rPr>
          <w:rFonts w:ascii="Times New Roman" w:hAnsi="Times New Roman" w:cs="Times New Roman"/>
          <w:bCs/>
          <w:color w:val="auto"/>
          <w:sz w:val="24"/>
          <w:szCs w:val="24"/>
        </w:rPr>
        <w:t xml:space="preserve">  </w:t>
      </w:r>
      <w:r w:rsidRPr="004D4009">
        <w:rPr>
          <w:rFonts w:ascii="Times New Roman" w:hAnsi="Times New Roman" w:cs="Times New Roman"/>
          <w:bCs/>
          <w:color w:val="auto"/>
          <w:sz w:val="24"/>
          <w:szCs w:val="24"/>
        </w:rPr>
        <w:t>2 milliliters of the filtrate w</w:t>
      </w:r>
      <w:r>
        <w:rPr>
          <w:rFonts w:ascii="Times New Roman" w:hAnsi="Times New Roman" w:cs="Times New Roman"/>
          <w:bCs/>
          <w:color w:val="auto"/>
          <w:sz w:val="24"/>
          <w:szCs w:val="24"/>
        </w:rPr>
        <w:t>ere</w:t>
      </w:r>
      <w:r w:rsidRPr="004D4009">
        <w:rPr>
          <w:rFonts w:ascii="Times New Roman" w:hAnsi="Times New Roman" w:cs="Times New Roman"/>
          <w:bCs/>
          <w:color w:val="auto"/>
          <w:sz w:val="24"/>
          <w:szCs w:val="24"/>
        </w:rPr>
        <w:t xml:space="preserve"> transferred to a test tube</w:t>
      </w:r>
      <w:r>
        <w:rPr>
          <w:rFonts w:ascii="Times New Roman" w:hAnsi="Times New Roman" w:cs="Times New Roman"/>
          <w:bCs/>
          <w:color w:val="auto"/>
          <w:sz w:val="24"/>
          <w:szCs w:val="24"/>
        </w:rPr>
        <w:t xml:space="preserve">, </w:t>
      </w:r>
      <w:r w:rsidRPr="004D4009">
        <w:rPr>
          <w:rFonts w:ascii="Times New Roman" w:hAnsi="Times New Roman" w:cs="Times New Roman"/>
          <w:bCs/>
          <w:color w:val="auto"/>
          <w:sz w:val="24"/>
          <w:szCs w:val="24"/>
        </w:rPr>
        <w:t xml:space="preserve">and some drops of Wagner's reagent were added </w:t>
      </w:r>
      <w:r w:rsidRPr="004D4009">
        <w:rPr>
          <w:rFonts w:ascii="Times New Roman" w:hAnsi="Times New Roman" w:cs="Times New Roman"/>
          <w:bCs/>
          <w:color w:val="auto"/>
          <w:sz w:val="24"/>
          <w:szCs w:val="24"/>
        </w:rPr>
        <w:lastRenderedPageBreak/>
        <w:t>down the side of the test tube. Reddish-brown precipitate formation confirmed the presence of alkaloids</w:t>
      </w:r>
      <w:r>
        <w:rPr>
          <w:rFonts w:ascii="Times New Roman" w:hAnsi="Times New Roman" w:cs="Times New Roman"/>
          <w:bCs/>
          <w:color w:val="auto"/>
          <w:sz w:val="24"/>
          <w:szCs w:val="24"/>
        </w:rPr>
        <w:t>.</w:t>
      </w:r>
    </w:p>
    <w:p w14:paraId="675CE098"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 xml:space="preserve">Wagner's reagent: </w:t>
      </w:r>
    </w:p>
    <w:p w14:paraId="712113DD"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Iodine 1.27</w:t>
      </w:r>
      <w:r>
        <w:rPr>
          <w:rFonts w:ascii="Times New Roman" w:hAnsi="Times New Roman" w:cs="Times New Roman"/>
          <w:bCs/>
          <w:color w:val="auto"/>
          <w:sz w:val="24"/>
          <w:szCs w:val="24"/>
        </w:rPr>
        <w:t>g</w:t>
      </w:r>
      <w:r w:rsidRPr="004D4009">
        <w:rPr>
          <w:rFonts w:ascii="Times New Roman" w:hAnsi="Times New Roman" w:cs="Times New Roman"/>
          <w:bCs/>
          <w:color w:val="auto"/>
          <w:sz w:val="24"/>
          <w:szCs w:val="24"/>
        </w:rPr>
        <w:t xml:space="preserve"> and potassium iodide 2</w:t>
      </w:r>
      <w:r>
        <w:rPr>
          <w:rFonts w:ascii="Times New Roman" w:hAnsi="Times New Roman" w:cs="Times New Roman"/>
          <w:bCs/>
          <w:color w:val="auto"/>
          <w:sz w:val="24"/>
          <w:szCs w:val="24"/>
        </w:rPr>
        <w:t>g</w:t>
      </w:r>
      <w:r w:rsidRPr="004D4009">
        <w:rPr>
          <w:rFonts w:ascii="Times New Roman" w:hAnsi="Times New Roman" w:cs="Times New Roman"/>
          <w:bCs/>
          <w:color w:val="auto"/>
          <w:sz w:val="24"/>
          <w:szCs w:val="24"/>
        </w:rPr>
        <w:t xml:space="preserve"> were blended in 5 ml of distill</w:t>
      </w:r>
      <w:r>
        <w:rPr>
          <w:rFonts w:ascii="Times New Roman" w:hAnsi="Times New Roman" w:cs="Times New Roman"/>
          <w:bCs/>
          <w:color w:val="auto"/>
          <w:sz w:val="24"/>
          <w:szCs w:val="24"/>
        </w:rPr>
        <w:t>ed</w:t>
      </w:r>
      <w:r w:rsidRPr="004D4009">
        <w:rPr>
          <w:rFonts w:ascii="Times New Roman" w:hAnsi="Times New Roman" w:cs="Times New Roman"/>
          <w:bCs/>
          <w:color w:val="auto"/>
          <w:sz w:val="24"/>
          <w:szCs w:val="24"/>
        </w:rPr>
        <w:t xml:space="preserve"> water and filled to make a 100 ml volume using </w:t>
      </w:r>
      <w:r>
        <w:rPr>
          <w:rFonts w:ascii="Times New Roman" w:hAnsi="Times New Roman" w:cs="Times New Roman"/>
          <w:bCs/>
          <w:color w:val="auto"/>
          <w:sz w:val="24"/>
          <w:szCs w:val="24"/>
        </w:rPr>
        <w:t>distilled</w:t>
      </w:r>
      <w:r w:rsidRPr="004D4009">
        <w:rPr>
          <w:rFonts w:ascii="Times New Roman" w:hAnsi="Times New Roman" w:cs="Times New Roman"/>
          <w:bCs/>
          <w:color w:val="auto"/>
          <w:sz w:val="24"/>
          <w:szCs w:val="24"/>
        </w:rPr>
        <w:t xml:space="preserve"> water.</w:t>
      </w:r>
    </w:p>
    <w:p w14:paraId="1D03EDAA"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Flavonoids</w:t>
      </w:r>
    </w:p>
    <w:p w14:paraId="3AC14748"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2 milliliters of methanol were added to a test tube, and then 200 milligrams of leaf extract w</w:t>
      </w:r>
      <w:r>
        <w:rPr>
          <w:rFonts w:ascii="Times New Roman" w:hAnsi="Times New Roman" w:cs="Times New Roman"/>
          <w:bCs/>
          <w:color w:val="auto"/>
          <w:sz w:val="24"/>
          <w:szCs w:val="24"/>
        </w:rPr>
        <w:t>ere</w:t>
      </w:r>
      <w:r w:rsidRPr="004D4009">
        <w:rPr>
          <w:rFonts w:ascii="Times New Roman" w:hAnsi="Times New Roman" w:cs="Times New Roman"/>
          <w:bCs/>
          <w:color w:val="auto"/>
          <w:sz w:val="24"/>
          <w:szCs w:val="24"/>
        </w:rPr>
        <w:t xml:space="preserve"> added to it. When this mixture was heated, some pieces of magnesium metal were added to it. After that, a few drops of concentrated hydrochloric acid were added. The appearance of orange or red color was the sign of the presence of flavonoids in the extract.</w:t>
      </w:r>
    </w:p>
    <w:p w14:paraId="23D87BA9"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Saponins</w:t>
      </w:r>
    </w:p>
    <w:p w14:paraId="430CC874"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 xml:space="preserve">50 mg </w:t>
      </w:r>
      <w:r>
        <w:rPr>
          <w:rFonts w:ascii="Times New Roman" w:hAnsi="Times New Roman" w:cs="Times New Roman"/>
          <w:bCs/>
          <w:color w:val="auto"/>
          <w:sz w:val="24"/>
          <w:szCs w:val="24"/>
        </w:rPr>
        <w:t xml:space="preserve">of </w:t>
      </w:r>
      <w:r w:rsidRPr="004D4009">
        <w:rPr>
          <w:rFonts w:ascii="Times New Roman" w:hAnsi="Times New Roman" w:cs="Times New Roman"/>
          <w:bCs/>
          <w:color w:val="auto"/>
          <w:sz w:val="24"/>
          <w:szCs w:val="24"/>
        </w:rPr>
        <w:t>leaf extract was mixed with 20 ml of distilled water and mixed properly with vigorous shaking. The presence of</w:t>
      </w:r>
      <w:r>
        <w:rPr>
          <w:rFonts w:ascii="Times New Roman" w:hAnsi="Times New Roman" w:cs="Times New Roman"/>
          <w:bCs/>
          <w:color w:val="auto"/>
          <w:sz w:val="24"/>
          <w:szCs w:val="24"/>
        </w:rPr>
        <w:t xml:space="preserve"> a</w:t>
      </w:r>
      <w:r w:rsidRPr="004D4009">
        <w:rPr>
          <w:rFonts w:ascii="Times New Roman" w:hAnsi="Times New Roman" w:cs="Times New Roman"/>
          <w:bCs/>
          <w:color w:val="auto"/>
          <w:sz w:val="24"/>
          <w:szCs w:val="24"/>
        </w:rPr>
        <w:t xml:space="preserve"> persistent foam layer up to 2 cm indicated the presence of saponins.</w:t>
      </w:r>
    </w:p>
    <w:p w14:paraId="5C72DD9C"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Tannins</w:t>
      </w:r>
    </w:p>
    <w:p w14:paraId="3DAC90D9"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50 mg of the leaf extract was dissolved in 20 ml of distilled water and boiled</w:t>
      </w:r>
      <w:r>
        <w:rPr>
          <w:rFonts w:ascii="Times New Roman" w:hAnsi="Times New Roman" w:cs="Times New Roman"/>
          <w:bCs/>
          <w:color w:val="auto"/>
          <w:sz w:val="24"/>
          <w:szCs w:val="24"/>
        </w:rPr>
        <w:t>,</w:t>
      </w:r>
      <w:r w:rsidRPr="004D4009">
        <w:rPr>
          <w:rFonts w:ascii="Times New Roman" w:hAnsi="Times New Roman" w:cs="Times New Roman"/>
          <w:bCs/>
          <w:color w:val="auto"/>
          <w:sz w:val="24"/>
          <w:szCs w:val="24"/>
        </w:rPr>
        <w:t xml:space="preserve"> followed by </w:t>
      </w:r>
      <w:r>
        <w:rPr>
          <w:rFonts w:ascii="Times New Roman" w:hAnsi="Times New Roman" w:cs="Times New Roman"/>
          <w:bCs/>
          <w:color w:val="auto"/>
          <w:sz w:val="24"/>
          <w:szCs w:val="24"/>
        </w:rPr>
        <w:t xml:space="preserve">the </w:t>
      </w:r>
      <w:r w:rsidRPr="004D4009">
        <w:rPr>
          <w:rFonts w:ascii="Times New Roman" w:hAnsi="Times New Roman" w:cs="Times New Roman"/>
          <w:bCs/>
          <w:color w:val="auto"/>
          <w:sz w:val="24"/>
          <w:szCs w:val="24"/>
        </w:rPr>
        <w:t>addition of 0.1% ferric chloride solution. The appearance of a brownish-green or blue-black color signified the presence of tannins.</w:t>
      </w:r>
    </w:p>
    <w:p w14:paraId="203DB33E"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Phenols</w:t>
      </w:r>
    </w:p>
    <w:p w14:paraId="7A122644"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 xml:space="preserve"> Ferric chloride test</w:t>
      </w:r>
    </w:p>
    <w:p w14:paraId="2552E941"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50 mg of leaf extract was dissolved in 5 ml of distilled water. Dark green color on the addition of a few drops of 5% neutral ferric chloride solution showed the presence of phenols.</w:t>
      </w:r>
    </w:p>
    <w:p w14:paraId="78CB217A" w14:textId="77777777" w:rsidR="006A1816" w:rsidRDefault="006A1816" w:rsidP="006A1816">
      <w:pPr>
        <w:pStyle w:val="Body"/>
        <w:jc w:val="both"/>
        <w:rPr>
          <w:rFonts w:ascii="Times New Roman" w:hAnsi="Times New Roman" w:cs="Times New Roman"/>
          <w:b/>
          <w:bCs/>
          <w:color w:val="auto"/>
          <w:sz w:val="24"/>
          <w:szCs w:val="24"/>
        </w:rPr>
      </w:pPr>
    </w:p>
    <w:p w14:paraId="23D02E5F"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Proteins</w:t>
      </w:r>
    </w:p>
    <w:p w14:paraId="048FBF78"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100 mg of the leaf extract was dissolved in 10 ml of distilled water</w:t>
      </w:r>
      <w:r>
        <w:rPr>
          <w:rFonts w:ascii="Times New Roman" w:hAnsi="Times New Roman" w:cs="Times New Roman"/>
          <w:bCs/>
          <w:color w:val="auto"/>
          <w:sz w:val="24"/>
          <w:szCs w:val="24"/>
        </w:rPr>
        <w:t>,</w:t>
      </w:r>
      <w:r w:rsidRPr="004D4009">
        <w:rPr>
          <w:rFonts w:ascii="Times New Roman" w:hAnsi="Times New Roman" w:cs="Times New Roman"/>
          <w:bCs/>
          <w:color w:val="auto"/>
          <w:sz w:val="24"/>
          <w:szCs w:val="24"/>
        </w:rPr>
        <w:t xml:space="preserve"> followed by filtration of the mixture. The filtrate was further used for analysis.</w:t>
      </w:r>
    </w:p>
    <w:p w14:paraId="19B1009D"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 xml:space="preserve">Biuret test </w:t>
      </w:r>
    </w:p>
    <w:p w14:paraId="36714C58"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To 2 ml of filtrate, 1 drop of 2% copper sulphate solution was added and heated. 1 ml of 95% ethanol was added to</w:t>
      </w:r>
      <w:r>
        <w:rPr>
          <w:rFonts w:ascii="Times New Roman" w:hAnsi="Times New Roman" w:cs="Times New Roman"/>
          <w:bCs/>
          <w:color w:val="auto"/>
          <w:sz w:val="24"/>
          <w:szCs w:val="24"/>
        </w:rPr>
        <w:t xml:space="preserve"> </w:t>
      </w:r>
      <w:r w:rsidRPr="004D4009">
        <w:rPr>
          <w:rFonts w:ascii="Times New Roman" w:hAnsi="Times New Roman" w:cs="Times New Roman"/>
          <w:bCs/>
          <w:color w:val="auto"/>
          <w:sz w:val="24"/>
          <w:szCs w:val="24"/>
        </w:rPr>
        <w:t>it</w:t>
      </w:r>
      <w:r>
        <w:rPr>
          <w:rFonts w:ascii="Times New Roman" w:hAnsi="Times New Roman" w:cs="Times New Roman"/>
          <w:bCs/>
          <w:color w:val="auto"/>
          <w:sz w:val="24"/>
          <w:szCs w:val="24"/>
        </w:rPr>
        <w:t>,</w:t>
      </w:r>
      <w:r w:rsidRPr="004D4009">
        <w:rPr>
          <w:rFonts w:ascii="Times New Roman" w:hAnsi="Times New Roman" w:cs="Times New Roman"/>
          <w:bCs/>
          <w:color w:val="auto"/>
          <w:sz w:val="24"/>
          <w:szCs w:val="24"/>
        </w:rPr>
        <w:t xml:space="preserve"> followed by </w:t>
      </w:r>
      <w:r>
        <w:rPr>
          <w:rFonts w:ascii="Times New Roman" w:hAnsi="Times New Roman" w:cs="Times New Roman"/>
          <w:bCs/>
          <w:color w:val="auto"/>
          <w:sz w:val="24"/>
          <w:szCs w:val="24"/>
        </w:rPr>
        <w:t xml:space="preserve">the </w:t>
      </w:r>
      <w:r w:rsidRPr="004D4009">
        <w:rPr>
          <w:rFonts w:ascii="Times New Roman" w:hAnsi="Times New Roman" w:cs="Times New Roman"/>
          <w:bCs/>
          <w:color w:val="auto"/>
          <w:sz w:val="24"/>
          <w:szCs w:val="24"/>
        </w:rPr>
        <w:t xml:space="preserve">addition of potassium hydroxide pellets. </w:t>
      </w:r>
      <w:r>
        <w:rPr>
          <w:rFonts w:ascii="Times New Roman" w:hAnsi="Times New Roman" w:cs="Times New Roman"/>
          <w:bCs/>
          <w:color w:val="auto"/>
          <w:sz w:val="24"/>
          <w:szCs w:val="24"/>
        </w:rPr>
        <w:t xml:space="preserve">The </w:t>
      </w:r>
      <w:r w:rsidRPr="004D4009">
        <w:rPr>
          <w:rFonts w:ascii="Times New Roman" w:hAnsi="Times New Roman" w:cs="Times New Roman"/>
          <w:bCs/>
          <w:color w:val="auto"/>
          <w:sz w:val="24"/>
          <w:szCs w:val="24"/>
        </w:rPr>
        <w:t>Appearance of pink color implied the presence of protein in the extract.</w:t>
      </w:r>
    </w:p>
    <w:p w14:paraId="338AA67C"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total Glycosides</w:t>
      </w:r>
    </w:p>
    <w:p w14:paraId="6921A6B4" w14:textId="77777777" w:rsidR="006A1816" w:rsidRPr="004D4009" w:rsidRDefault="006A1816" w:rsidP="006A1816">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50 mg of leaf extract was hydroly</w:t>
      </w:r>
      <w:r>
        <w:rPr>
          <w:rFonts w:ascii="Times New Roman" w:hAnsi="Times New Roman" w:cs="Times New Roman"/>
          <w:bCs/>
          <w:color w:val="auto"/>
          <w:sz w:val="24"/>
          <w:szCs w:val="24"/>
        </w:rPr>
        <w:t>z</w:t>
      </w:r>
      <w:r w:rsidRPr="004D4009">
        <w:rPr>
          <w:rFonts w:ascii="Times New Roman" w:hAnsi="Times New Roman" w:cs="Times New Roman"/>
          <w:bCs/>
          <w:color w:val="auto"/>
          <w:sz w:val="24"/>
          <w:szCs w:val="24"/>
        </w:rPr>
        <w:t>ed with 5 m</w:t>
      </w:r>
      <w:r>
        <w:rPr>
          <w:rFonts w:ascii="Times New Roman" w:hAnsi="Times New Roman" w:cs="Times New Roman"/>
          <w:bCs/>
          <w:color w:val="auto"/>
          <w:sz w:val="24"/>
          <w:szCs w:val="24"/>
        </w:rPr>
        <w:t>L</w:t>
      </w:r>
      <w:r w:rsidRPr="004D4009">
        <w:rPr>
          <w:rFonts w:ascii="Times New Roman" w:hAnsi="Times New Roman" w:cs="Times New Roman"/>
          <w:bCs/>
          <w:color w:val="auto"/>
          <w:sz w:val="24"/>
          <w:szCs w:val="24"/>
        </w:rPr>
        <w:t xml:space="preserve"> of concentrated hydrochloric acid for 2 hours in a water bath and filtered to get the hydrolysate.</w:t>
      </w:r>
    </w:p>
    <w:p w14:paraId="4B05486B" w14:textId="77777777" w:rsidR="006A1816"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Bontrager’s test</w:t>
      </w:r>
    </w:p>
    <w:p w14:paraId="24B80278" w14:textId="77777777" w:rsidR="006A1816" w:rsidRPr="004611EF"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Cs/>
          <w:color w:val="auto"/>
          <w:sz w:val="24"/>
          <w:szCs w:val="24"/>
        </w:rPr>
        <w:t xml:space="preserve">To 2 ml of methanol were added to a test tube, and then 200 milligrams of leaf extract was added to it. When this mixture was heated, some pieces of magnesium metal were added to it. </w:t>
      </w:r>
      <w:r w:rsidRPr="004D4009">
        <w:rPr>
          <w:rFonts w:ascii="Times New Roman" w:hAnsi="Times New Roman" w:cs="Times New Roman"/>
          <w:bCs/>
          <w:color w:val="auto"/>
          <w:sz w:val="24"/>
          <w:szCs w:val="24"/>
        </w:rPr>
        <w:lastRenderedPageBreak/>
        <w:t>After that, a few drops of concentrated hydrochloric acid were added. The appearance of orange or red color was the sign of the presence of flavonoids in the extract.</w:t>
      </w:r>
    </w:p>
    <w:p w14:paraId="42438804"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Reducing sugar</w:t>
      </w:r>
    </w:p>
    <w:p w14:paraId="33C5D3CD" w14:textId="77777777" w:rsidR="006A1816" w:rsidRPr="004D4009" w:rsidRDefault="006A1816" w:rsidP="006A1816">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Fehling's test</w:t>
      </w:r>
    </w:p>
    <w:p w14:paraId="475B2ADA" w14:textId="77777777" w:rsidR="006A1816" w:rsidRPr="004D4009" w:rsidRDefault="006A1816" w:rsidP="006A1816">
      <w:pPr>
        <w:pStyle w:val="Body"/>
        <w:spacing w:line="240" w:lineRule="auto"/>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100 mg of the leaf extract was dissolved in 5 m</w:t>
      </w:r>
      <w:r>
        <w:rPr>
          <w:rFonts w:ascii="Times New Roman" w:hAnsi="Times New Roman" w:cs="Times New Roman"/>
          <w:bCs/>
          <w:color w:val="auto"/>
          <w:sz w:val="24"/>
          <w:szCs w:val="24"/>
        </w:rPr>
        <w:t>L</w:t>
      </w:r>
      <w:r w:rsidRPr="004D4009">
        <w:rPr>
          <w:rFonts w:ascii="Times New Roman" w:hAnsi="Times New Roman" w:cs="Times New Roman"/>
          <w:bCs/>
          <w:color w:val="auto"/>
          <w:sz w:val="24"/>
          <w:szCs w:val="24"/>
        </w:rPr>
        <w:t xml:space="preserve"> of distilled water. 1 m</w:t>
      </w:r>
      <w:r>
        <w:rPr>
          <w:rFonts w:ascii="Times New Roman" w:hAnsi="Times New Roman" w:cs="Times New Roman"/>
          <w:bCs/>
          <w:color w:val="auto"/>
          <w:sz w:val="24"/>
          <w:szCs w:val="24"/>
        </w:rPr>
        <w:t>L</w:t>
      </w:r>
      <w:r w:rsidRPr="004D4009">
        <w:rPr>
          <w:rFonts w:ascii="Times New Roman" w:hAnsi="Times New Roman" w:cs="Times New Roman"/>
          <w:bCs/>
          <w:color w:val="auto"/>
          <w:sz w:val="24"/>
          <w:szCs w:val="24"/>
        </w:rPr>
        <w:t xml:space="preserve"> of the extract was heated </w:t>
      </w:r>
      <w:r>
        <w:rPr>
          <w:rFonts w:ascii="Times New Roman" w:hAnsi="Times New Roman" w:cs="Times New Roman"/>
          <w:bCs/>
          <w:color w:val="auto"/>
          <w:sz w:val="24"/>
          <w:szCs w:val="24"/>
        </w:rPr>
        <w:t>i</w:t>
      </w:r>
      <w:r w:rsidRPr="004D4009">
        <w:rPr>
          <w:rFonts w:ascii="Times New Roman" w:hAnsi="Times New Roman" w:cs="Times New Roman"/>
          <w:bCs/>
          <w:color w:val="auto"/>
          <w:sz w:val="24"/>
          <w:szCs w:val="24"/>
        </w:rPr>
        <w:t xml:space="preserve">n </w:t>
      </w:r>
      <w:r>
        <w:rPr>
          <w:rFonts w:ascii="Times New Roman" w:hAnsi="Times New Roman" w:cs="Times New Roman"/>
          <w:bCs/>
          <w:color w:val="auto"/>
          <w:sz w:val="24"/>
          <w:szCs w:val="24"/>
        </w:rPr>
        <w:t xml:space="preserve">a </w:t>
      </w:r>
      <w:r w:rsidRPr="004D4009">
        <w:rPr>
          <w:rFonts w:ascii="Times New Roman" w:hAnsi="Times New Roman" w:cs="Times New Roman"/>
          <w:bCs/>
          <w:color w:val="auto"/>
          <w:sz w:val="24"/>
          <w:szCs w:val="24"/>
        </w:rPr>
        <w:t>water bath</w:t>
      </w:r>
      <w:r>
        <w:rPr>
          <w:rFonts w:ascii="Times New Roman" w:hAnsi="Times New Roman" w:cs="Times New Roman"/>
          <w:bCs/>
          <w:color w:val="auto"/>
          <w:sz w:val="24"/>
          <w:szCs w:val="24"/>
        </w:rPr>
        <w:t xml:space="preserve">, </w:t>
      </w:r>
      <w:r w:rsidRPr="004D4009">
        <w:rPr>
          <w:rFonts w:ascii="Times New Roman" w:hAnsi="Times New Roman" w:cs="Times New Roman"/>
          <w:bCs/>
          <w:color w:val="auto"/>
          <w:sz w:val="24"/>
          <w:szCs w:val="24"/>
        </w:rPr>
        <w:t>and 1 m</w:t>
      </w:r>
      <w:r>
        <w:rPr>
          <w:rFonts w:ascii="Times New Roman" w:hAnsi="Times New Roman" w:cs="Times New Roman"/>
          <w:bCs/>
          <w:color w:val="auto"/>
          <w:sz w:val="24"/>
          <w:szCs w:val="24"/>
        </w:rPr>
        <w:t>L</w:t>
      </w:r>
      <w:r w:rsidRPr="004D4009">
        <w:rPr>
          <w:rFonts w:ascii="Times New Roman" w:hAnsi="Times New Roman" w:cs="Times New Roman"/>
          <w:bCs/>
          <w:color w:val="auto"/>
          <w:sz w:val="24"/>
          <w:szCs w:val="24"/>
        </w:rPr>
        <w:t xml:space="preserve"> each of Fehling's solution A and B w</w:t>
      </w:r>
      <w:r>
        <w:rPr>
          <w:rFonts w:ascii="Times New Roman" w:hAnsi="Times New Roman" w:cs="Times New Roman"/>
          <w:bCs/>
          <w:color w:val="auto"/>
          <w:sz w:val="24"/>
          <w:szCs w:val="24"/>
        </w:rPr>
        <w:t>as</w:t>
      </w:r>
      <w:r w:rsidRPr="004D4009">
        <w:rPr>
          <w:rFonts w:ascii="Times New Roman" w:hAnsi="Times New Roman" w:cs="Times New Roman"/>
          <w:bCs/>
          <w:color w:val="auto"/>
          <w:sz w:val="24"/>
          <w:szCs w:val="24"/>
        </w:rPr>
        <w:t xml:space="preserve"> added. Red color precipitate confirmed the presence of sugar in the extract.</w:t>
      </w:r>
    </w:p>
    <w:p w14:paraId="0F87BCB3" w14:textId="77777777" w:rsidR="006A1816" w:rsidRPr="004D4009" w:rsidRDefault="006A1816" w:rsidP="006A1816">
      <w:pPr>
        <w:jc w:val="both"/>
        <w:rPr>
          <w:rFonts w:eastAsia="Arial Unicode MS"/>
          <w:bCs/>
          <w:u w:color="000000"/>
          <w:bdr w:val="nil"/>
          <w:lang w:val="en-US"/>
        </w:rPr>
      </w:pPr>
      <w:r w:rsidRPr="004D4009">
        <w:rPr>
          <w:rFonts w:eastAsia="Arial Unicode MS"/>
          <w:bCs/>
          <w:u w:color="000000"/>
          <w:bdr w:val="nil"/>
          <w:lang w:val="en-US"/>
        </w:rPr>
        <w:t xml:space="preserve">Fehling's solution A: CuSO4 was 3.466 g dissolved in 50 ml of distilled water. </w:t>
      </w:r>
    </w:p>
    <w:p w14:paraId="655EC7C9" w14:textId="77777777" w:rsidR="006A1816" w:rsidRPr="004D4009" w:rsidRDefault="006A1816" w:rsidP="006A1816">
      <w:pPr>
        <w:spacing w:line="276" w:lineRule="auto"/>
        <w:jc w:val="both"/>
      </w:pPr>
      <w:r w:rsidRPr="004D4009">
        <w:rPr>
          <w:rFonts w:eastAsia="Arial Unicode MS"/>
          <w:bCs/>
          <w:u w:color="000000"/>
          <w:bdr w:val="nil"/>
          <w:lang w:val="en-US"/>
        </w:rPr>
        <w:t>Fehling's solution B: 17.3g potassium sodium tartrate and 5g sodium hydroxide were dissolved in 50 ml of distilled water.</w:t>
      </w:r>
    </w:p>
    <w:p w14:paraId="00236308" w14:textId="77777777" w:rsidR="006A1816" w:rsidRPr="004D4009" w:rsidRDefault="006A1816" w:rsidP="006A1816">
      <w:pPr>
        <w:jc w:val="both"/>
      </w:pPr>
    </w:p>
    <w:p w14:paraId="689AEACB" w14:textId="77777777" w:rsidR="006A1816" w:rsidRPr="004D4009" w:rsidRDefault="006A1816" w:rsidP="006A1816">
      <w:pPr>
        <w:jc w:val="both"/>
      </w:pPr>
    </w:p>
    <w:p w14:paraId="1A2E5321" w14:textId="77777777" w:rsidR="006A1816" w:rsidRDefault="006A1816" w:rsidP="006A1816">
      <w:pPr>
        <w:pStyle w:val="Body"/>
        <w:spacing w:after="0" w:line="240" w:lineRule="auto"/>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RESULT:</w:t>
      </w:r>
    </w:p>
    <w:p w14:paraId="7E37D1A1" w14:textId="77777777" w:rsidR="006A1816" w:rsidRPr="004D4009" w:rsidRDefault="006A1816" w:rsidP="006A1816">
      <w:pPr>
        <w:pStyle w:val="Body"/>
        <w:spacing w:after="0" w:line="240" w:lineRule="auto"/>
        <w:jc w:val="both"/>
        <w:rPr>
          <w:rFonts w:ascii="Times New Roman" w:hAnsi="Times New Roman" w:cs="Times New Roman"/>
          <w:b/>
          <w:bCs/>
          <w:color w:val="auto"/>
          <w:sz w:val="24"/>
          <w:szCs w:val="24"/>
        </w:rPr>
      </w:pPr>
    </w:p>
    <w:p w14:paraId="3E7219FB" w14:textId="77777777" w:rsidR="006A1816" w:rsidRPr="004611EF" w:rsidRDefault="006A1816" w:rsidP="006A1816">
      <w:pPr>
        <w:pStyle w:val="Body"/>
        <w:jc w:val="both"/>
        <w:rPr>
          <w:rFonts w:ascii="Times New Roman" w:hAnsi="Times New Roman" w:cs="Times New Roman"/>
          <w:color w:val="auto"/>
          <w:sz w:val="24"/>
          <w:szCs w:val="24"/>
        </w:rPr>
      </w:pPr>
      <w:r w:rsidRPr="004611EF">
        <w:rPr>
          <w:rFonts w:ascii="Times New Roman" w:hAnsi="Times New Roman" w:cs="Times New Roman"/>
          <w:color w:val="auto"/>
          <w:sz w:val="24"/>
          <w:szCs w:val="24"/>
        </w:rPr>
        <w:t>The extract was obtained by a standard solvent extraction procedure followed by filtration and vacuum evaporation.</w:t>
      </w:r>
      <w:r>
        <w:rPr>
          <w:rFonts w:ascii="Times New Roman" w:hAnsi="Times New Roman" w:cs="Times New Roman"/>
          <w:color w:val="auto"/>
          <w:sz w:val="24"/>
          <w:szCs w:val="24"/>
        </w:rPr>
        <w:t xml:space="preserve"> </w:t>
      </w:r>
      <w:r w:rsidRPr="004611EF">
        <w:rPr>
          <w:rFonts w:ascii="Times New Roman" w:hAnsi="Times New Roman" w:cs="Times New Roman"/>
          <w:sz w:val="24"/>
          <w:szCs w:val="24"/>
        </w:rPr>
        <w:t xml:space="preserve">Gas Chromatography-Mass Spectrometry (GC-MS) analysis was used to understand the phytochemical profiles of ethanolic leaf, stem, and root extracts of </w:t>
      </w:r>
      <w:r w:rsidRPr="004611EF">
        <w:rPr>
          <w:rFonts w:ascii="Times New Roman" w:hAnsi="Times New Roman" w:cs="Times New Roman"/>
          <w:i/>
          <w:iCs/>
          <w:sz w:val="24"/>
          <w:szCs w:val="24"/>
        </w:rPr>
        <w:t>Cichorium intybus.</w:t>
      </w:r>
      <w:r w:rsidRPr="004611EF">
        <w:rPr>
          <w:rFonts w:ascii="Times New Roman" w:hAnsi="Times New Roman" w:cs="Times New Roman"/>
          <w:sz w:val="24"/>
          <w:szCs w:val="24"/>
        </w:rPr>
        <w:t xml:space="preserve"> The analysis showed a wide range of bioactive compounds, establishing the pharmacological potential of the plant.</w:t>
      </w:r>
    </w:p>
    <w:p w14:paraId="3A5B7BD7" w14:textId="77777777" w:rsidR="006A1816" w:rsidRPr="004D4009" w:rsidRDefault="006A1816" w:rsidP="006A1816">
      <w:pPr>
        <w:pStyle w:val="Body"/>
        <w:spacing w:after="0" w:line="240" w:lineRule="auto"/>
        <w:jc w:val="both"/>
        <w:rPr>
          <w:rFonts w:ascii="Times New Roman" w:hAnsi="Times New Roman" w:cs="Times New Roman"/>
          <w:b/>
          <w:bCs/>
          <w:color w:val="auto"/>
          <w:sz w:val="24"/>
          <w:szCs w:val="24"/>
        </w:rPr>
      </w:pPr>
    </w:p>
    <w:p w14:paraId="62AAAFC9" w14:textId="77777777" w:rsidR="006A1816" w:rsidRPr="004D4009" w:rsidRDefault="006A1816" w:rsidP="006A1816">
      <w:pPr>
        <w:jc w:val="both"/>
        <w:rPr>
          <w:b/>
          <w:bCs/>
          <w:u w:color="000000"/>
          <w:bdr w:val="nil"/>
          <w:lang w:val="en-US"/>
        </w:rPr>
      </w:pPr>
      <w:r w:rsidRPr="004D4009">
        <w:rPr>
          <w:b/>
          <w:bCs/>
          <w:u w:color="000000"/>
          <w:bdr w:val="nil"/>
          <w:lang w:val="en-US"/>
        </w:rPr>
        <w:t xml:space="preserve">Gas Chromatography-Mass Spectrometry (GC-MS) Analysis of </w:t>
      </w:r>
      <w:r w:rsidRPr="004D4009">
        <w:rPr>
          <w:b/>
          <w:bCs/>
          <w:i/>
          <w:iCs/>
          <w:u w:color="000000"/>
          <w:bdr w:val="nil"/>
          <w:lang w:val="en-US"/>
        </w:rPr>
        <w:t>Cichorium intybus</w:t>
      </w:r>
      <w:r w:rsidRPr="004D4009">
        <w:rPr>
          <w:b/>
          <w:bCs/>
          <w:u w:color="000000"/>
          <w:bdr w:val="nil"/>
          <w:lang w:val="en-US"/>
        </w:rPr>
        <w:t xml:space="preserve"> Lea</w:t>
      </w:r>
      <w:r>
        <w:rPr>
          <w:b/>
          <w:bCs/>
          <w:u w:color="000000"/>
          <w:bdr w:val="nil"/>
          <w:lang w:val="en-US"/>
        </w:rPr>
        <w:t>f</w:t>
      </w:r>
      <w:r w:rsidRPr="004D4009">
        <w:rPr>
          <w:b/>
          <w:bCs/>
          <w:u w:color="000000"/>
          <w:bdr w:val="nil"/>
          <w:lang w:val="en-US"/>
        </w:rPr>
        <w:t xml:space="preserve"> extract</w:t>
      </w:r>
    </w:p>
    <w:p w14:paraId="49269334" w14:textId="77777777" w:rsidR="006A1816" w:rsidRPr="004D4009" w:rsidRDefault="006A1816" w:rsidP="006A1816">
      <w:pPr>
        <w:jc w:val="both"/>
        <w:rPr>
          <w:bCs/>
          <w:u w:color="000000"/>
          <w:bdr w:val="nil"/>
          <w:lang w:val="en-US"/>
        </w:rPr>
      </w:pPr>
    </w:p>
    <w:p w14:paraId="67E9FBEB" w14:textId="77777777" w:rsidR="006A1816" w:rsidRPr="004D4009" w:rsidRDefault="006A1816" w:rsidP="006A1816">
      <w:pPr>
        <w:jc w:val="both"/>
        <w:rPr>
          <w:bCs/>
          <w:u w:color="000000"/>
          <w:bdr w:val="nil"/>
        </w:rPr>
      </w:pPr>
      <w:r w:rsidRPr="004D4009">
        <w:rPr>
          <w:bCs/>
          <w:u w:color="000000"/>
          <w:bdr w:val="nil"/>
        </w:rPr>
        <w:t>Gas Chromatography-Mass Spectrometry (GC-MS) is a sophisticated analytical method used to detect and identify bioactive compounds in plant extracts</w:t>
      </w:r>
      <w:r w:rsidRPr="004D4009">
        <w:rPr>
          <w:bCs/>
          <w:u w:color="000000"/>
          <w:bdr w:val="nil"/>
          <w:lang w:val="en-US"/>
        </w:rPr>
        <w:t xml:space="preserve">. In this study, the ethanolic extract of </w:t>
      </w:r>
      <w:r w:rsidRPr="004D4009">
        <w:rPr>
          <w:bCs/>
          <w:i/>
          <w:iCs/>
          <w:u w:color="000000"/>
          <w:bdr w:val="nil"/>
          <w:lang w:val="en-US"/>
        </w:rPr>
        <w:t xml:space="preserve">Cichorium intybus </w:t>
      </w:r>
      <w:r w:rsidRPr="004D4009">
        <w:rPr>
          <w:bCs/>
          <w:u w:color="000000"/>
          <w:bdr w:val="nil"/>
          <w:lang w:val="en-US"/>
        </w:rPr>
        <w:t>leaves was analyzed to determine its phytochemical composition. The GC-MS chromatogram of Ethanolic Extract in Table 1 presen</w:t>
      </w:r>
      <w:r>
        <w:rPr>
          <w:bCs/>
          <w:u w:color="000000"/>
          <w:bdr w:val="nil"/>
          <w:lang w:val="en-US"/>
        </w:rPr>
        <w:t>ts</w:t>
      </w:r>
      <w:r w:rsidRPr="004D4009">
        <w:rPr>
          <w:bCs/>
          <w:u w:color="000000"/>
          <w:bdr w:val="nil"/>
          <w:lang w:val="en-US"/>
        </w:rPr>
        <w:t xml:space="preserve"> the identified compounds based on their retention time and peak intensity depict</w:t>
      </w:r>
      <w:r>
        <w:rPr>
          <w:bCs/>
          <w:u w:color="000000"/>
          <w:bdr w:val="nil"/>
          <w:lang w:val="en-US"/>
        </w:rPr>
        <w:t>ed</w:t>
      </w:r>
      <w:r w:rsidRPr="004D4009">
        <w:rPr>
          <w:bCs/>
          <w:u w:color="000000"/>
          <w:bdr w:val="nil"/>
          <w:lang w:val="en-US"/>
        </w:rPr>
        <w:t xml:space="preserve"> in </w:t>
      </w:r>
      <w:r>
        <w:rPr>
          <w:bCs/>
          <w:u w:color="000000"/>
          <w:bdr w:val="nil"/>
          <w:lang w:val="en-US"/>
        </w:rPr>
        <w:t>F</w:t>
      </w:r>
      <w:r w:rsidRPr="004D4009">
        <w:rPr>
          <w:bCs/>
          <w:u w:color="000000"/>
          <w:bdr w:val="nil"/>
          <w:lang w:val="en-US"/>
        </w:rPr>
        <w:t>igure</w:t>
      </w:r>
      <w:r>
        <w:rPr>
          <w:bCs/>
          <w:u w:color="000000"/>
          <w:bdr w:val="nil"/>
          <w:lang w:val="en-US"/>
        </w:rPr>
        <w:t xml:space="preserve"> </w:t>
      </w:r>
      <w:r w:rsidRPr="004D4009">
        <w:rPr>
          <w:bCs/>
          <w:u w:color="000000"/>
          <w:bdr w:val="nil"/>
          <w:lang w:val="en-US"/>
        </w:rPr>
        <w:t>1.</w:t>
      </w:r>
    </w:p>
    <w:p w14:paraId="167251E5" w14:textId="77777777" w:rsidR="006A1816" w:rsidRPr="004D4009" w:rsidRDefault="006A1816" w:rsidP="006A1816">
      <w:pPr>
        <w:jc w:val="both"/>
        <w:rPr>
          <w:bCs/>
          <w:u w:color="000000"/>
          <w:bdr w:val="nil"/>
          <w:lang w:val="en-US"/>
        </w:rPr>
      </w:pPr>
    </w:p>
    <w:p w14:paraId="3ABC8AC5" w14:textId="77777777" w:rsidR="006A1816" w:rsidRPr="004D4009" w:rsidRDefault="006A1816" w:rsidP="006A1816">
      <w:pPr>
        <w:jc w:val="both"/>
        <w:rPr>
          <w:bCs/>
          <w:u w:color="000000"/>
          <w:bdr w:val="nil"/>
          <w:lang w:val="en-US"/>
        </w:rPr>
      </w:pPr>
      <w:r w:rsidRPr="004D4009">
        <w:rPr>
          <w:bCs/>
          <w:u w:color="000000"/>
          <w:bdr w:val="nil"/>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6A1816" w:rsidRPr="004D4009" w14:paraId="192C10A5" w14:textId="77777777" w:rsidTr="00EA542F">
        <w:tc>
          <w:tcPr>
            <w:tcW w:w="9236" w:type="dxa"/>
          </w:tcPr>
          <w:p w14:paraId="2261B366" w14:textId="77777777" w:rsidR="006A1816" w:rsidRPr="004D4009" w:rsidRDefault="006A1816" w:rsidP="00EA542F">
            <w:pPr>
              <w:jc w:val="center"/>
              <w:rPr>
                <w:bCs/>
                <w:u w:color="000000"/>
                <w:bdr w:val="nil"/>
                <w:lang w:val="en-US"/>
              </w:rPr>
            </w:pPr>
            <w:r w:rsidRPr="004D4009">
              <w:rPr>
                <w:bCs/>
                <w:noProof/>
                <w:u w:color="000000"/>
                <w:bdr w:val="nil"/>
                <w:lang w:val="en-US" w:eastAsia="en-US"/>
              </w:rPr>
              <w:lastRenderedPageBreak/>
              <w:drawing>
                <wp:inline distT="0" distB="0" distL="0" distR="0" wp14:anchorId="077D70CC" wp14:editId="725CF85B">
                  <wp:extent cx="4752226" cy="3464605"/>
                  <wp:effectExtent l="19050" t="0" r="0" b="0"/>
                  <wp:docPr id="29" name="Picture 193355005" descr="C:\Users\Ram\Downloads\Leaves Chromato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m\Downloads\Leaves Chromatogram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226" cy="3464605"/>
                          </a:xfrm>
                          <a:prstGeom prst="rect">
                            <a:avLst/>
                          </a:prstGeom>
                          <a:noFill/>
                          <a:ln>
                            <a:noFill/>
                          </a:ln>
                        </pic:spPr>
                      </pic:pic>
                    </a:graphicData>
                  </a:graphic>
                </wp:inline>
              </w:drawing>
            </w:r>
          </w:p>
        </w:tc>
      </w:tr>
      <w:tr w:rsidR="006A1816" w:rsidRPr="004D4009" w14:paraId="44991D85" w14:textId="77777777" w:rsidTr="00EA542F">
        <w:tc>
          <w:tcPr>
            <w:tcW w:w="9236" w:type="dxa"/>
          </w:tcPr>
          <w:p w14:paraId="4A875372" w14:textId="77777777" w:rsidR="006A1816" w:rsidRPr="004D4009" w:rsidRDefault="006A1816" w:rsidP="00EA542F">
            <w:pPr>
              <w:jc w:val="center"/>
              <w:rPr>
                <w:b/>
                <w:u w:color="000000"/>
                <w:bdr w:val="nil"/>
                <w:lang w:val="en-US"/>
              </w:rPr>
            </w:pPr>
            <w:r w:rsidRPr="004D4009">
              <w:rPr>
                <w:b/>
                <w:u w:color="000000"/>
                <w:bdr w:val="nil"/>
                <w:lang w:val="en-US"/>
              </w:rPr>
              <w:t xml:space="preserve">Figure 1: GC-MS Chromatogram </w:t>
            </w:r>
            <w:bookmarkStart w:id="1" w:name="_Hlk198644307"/>
            <w:r w:rsidRPr="004D4009">
              <w:rPr>
                <w:b/>
                <w:u w:color="000000"/>
                <w:bdr w:val="nil"/>
                <w:lang w:val="en-US"/>
              </w:rPr>
              <w:t xml:space="preserve">of Ethanolic Extract </w:t>
            </w:r>
            <w:bookmarkEnd w:id="1"/>
            <w:r w:rsidRPr="004D4009">
              <w:rPr>
                <w:b/>
                <w:u w:color="000000"/>
                <w:bdr w:val="nil"/>
                <w:lang w:val="en-US"/>
              </w:rPr>
              <w:t xml:space="preserve">of </w:t>
            </w:r>
            <w:r w:rsidRPr="004D4009">
              <w:rPr>
                <w:b/>
                <w:i/>
                <w:iCs/>
                <w:u w:color="000000"/>
                <w:bdr w:val="nil"/>
                <w:lang w:val="en-US"/>
              </w:rPr>
              <w:t>Cichorium intybus</w:t>
            </w:r>
            <w:r w:rsidRPr="004D4009">
              <w:rPr>
                <w:b/>
                <w:u w:color="000000"/>
                <w:bdr w:val="nil"/>
                <w:lang w:val="en-US"/>
              </w:rPr>
              <w:t xml:space="preserve"> Leaves </w:t>
            </w:r>
          </w:p>
        </w:tc>
      </w:tr>
    </w:tbl>
    <w:p w14:paraId="410E60BE" w14:textId="77777777" w:rsidR="006A1816" w:rsidRPr="004D4009" w:rsidRDefault="006A1816" w:rsidP="006A1816">
      <w:pPr>
        <w:jc w:val="both"/>
        <w:rPr>
          <w:bCs/>
          <w:u w:color="000000"/>
          <w:bdr w:val="nil"/>
          <w:lang w:val="en-US"/>
        </w:rPr>
      </w:pPr>
    </w:p>
    <w:p w14:paraId="5FA2224D" w14:textId="77777777" w:rsidR="006A1816" w:rsidRPr="004D4009" w:rsidRDefault="006A1816" w:rsidP="006A1816">
      <w:pPr>
        <w:jc w:val="both"/>
        <w:rPr>
          <w:bCs/>
          <w:u w:color="000000"/>
          <w:bdr w:val="nil"/>
          <w:lang w:val="en-US"/>
        </w:rPr>
      </w:pPr>
      <w:r w:rsidRPr="004D4009">
        <w:rPr>
          <w:bCs/>
          <w:u w:color="000000"/>
          <w:bdr w:val="nil"/>
          <w:lang w:val="en-US"/>
        </w:rPr>
        <w:t>The most dominant compound detected was Hydroxylamine (53.73%), eluting at 0.574 min, indicating its significant presence in the extract. Other major compounds included n-</w:t>
      </w:r>
      <w:proofErr w:type="spellStart"/>
      <w:r w:rsidRPr="004D4009">
        <w:rPr>
          <w:bCs/>
          <w:u w:color="000000"/>
          <w:bdr w:val="nil"/>
          <w:lang w:val="en-US"/>
        </w:rPr>
        <w:t>Hexadecanoic</w:t>
      </w:r>
      <w:proofErr w:type="spellEnd"/>
      <w:r w:rsidRPr="004D4009">
        <w:rPr>
          <w:bCs/>
          <w:u w:color="000000"/>
          <w:bdr w:val="nil"/>
          <w:lang w:val="en-US"/>
        </w:rPr>
        <w:t xml:space="preserve"> acid (2.2%) at 14.553 min and Octadecanoic acid (1.02%) at 15.725 min, both of which are fatty acids with pharmacological importance. Additionally, Phytol (0.981%) at 46.59 min was identified as a key diterpene alcohol. Other notable bioactive compounds, including Ascorbic acid (0.672%), </w:t>
      </w:r>
      <w:proofErr w:type="spellStart"/>
      <w:r w:rsidRPr="004D4009">
        <w:rPr>
          <w:bCs/>
          <w:u w:color="000000"/>
          <w:bdr w:val="nil"/>
          <w:lang w:val="en-US"/>
        </w:rPr>
        <w:t>Gamolenic</w:t>
      </w:r>
      <w:proofErr w:type="spellEnd"/>
      <w:r w:rsidRPr="004D4009">
        <w:rPr>
          <w:bCs/>
          <w:u w:color="000000"/>
          <w:bdr w:val="nil"/>
          <w:lang w:val="en-US"/>
        </w:rPr>
        <w:t xml:space="preserve"> acid (0.956%), and Lupeol (0.256%), contribute to the extract’s potential antioxidant and medicinal properties.</w:t>
      </w:r>
    </w:p>
    <w:p w14:paraId="6A0AD689" w14:textId="77777777" w:rsidR="006A1816" w:rsidRPr="00624692" w:rsidRDefault="006A1816" w:rsidP="006A1816">
      <w:pPr>
        <w:jc w:val="both"/>
        <w:rPr>
          <w:bCs/>
          <w:sz w:val="20"/>
          <w:szCs w:val="20"/>
          <w:u w:color="000000"/>
          <w:bdr w:val="nil"/>
          <w:lang w:val="en-US"/>
        </w:rPr>
      </w:pPr>
    </w:p>
    <w:p w14:paraId="3CD53B8F" w14:textId="77777777" w:rsidR="006A1816" w:rsidRPr="00020125" w:rsidRDefault="006A1816" w:rsidP="006A1816">
      <w:pPr>
        <w:jc w:val="center"/>
        <w:rPr>
          <w:b/>
          <w:sz w:val="22"/>
          <w:szCs w:val="22"/>
          <w:u w:color="000000"/>
          <w:bdr w:val="nil"/>
          <w:lang w:val="en-US"/>
        </w:rPr>
      </w:pPr>
      <w:r w:rsidRPr="00020125">
        <w:rPr>
          <w:b/>
          <w:sz w:val="22"/>
          <w:szCs w:val="22"/>
          <w:u w:color="000000"/>
          <w:bdr w:val="nil"/>
          <w:lang w:val="en-US"/>
        </w:rPr>
        <w:t xml:space="preserve">Table 1: Phytochemicals Identified in Ethanolic Extract of </w:t>
      </w:r>
      <w:r w:rsidRPr="00020125">
        <w:rPr>
          <w:b/>
          <w:i/>
          <w:iCs/>
          <w:sz w:val="22"/>
          <w:szCs w:val="22"/>
          <w:u w:color="000000"/>
          <w:bdr w:val="nil"/>
          <w:lang w:val="en-US"/>
        </w:rPr>
        <w:t>Cichorium intybus</w:t>
      </w:r>
      <w:r w:rsidRPr="00020125">
        <w:rPr>
          <w:b/>
          <w:sz w:val="22"/>
          <w:szCs w:val="22"/>
          <w:u w:color="000000"/>
          <w:bdr w:val="nil"/>
          <w:lang w:val="en-US"/>
        </w:rPr>
        <w:t xml:space="preserve"> leaves by GC-MS</w:t>
      </w:r>
    </w:p>
    <w:p w14:paraId="5B5AA51B" w14:textId="77777777" w:rsidR="006A1816" w:rsidRPr="00624692" w:rsidRDefault="006A1816" w:rsidP="006A1816">
      <w:pPr>
        <w:jc w:val="center"/>
        <w:rPr>
          <w:b/>
          <w:sz w:val="16"/>
          <w:szCs w:val="16"/>
          <w:u w:color="000000"/>
          <w:bdr w:val="nil"/>
          <w:lang w:val="en-US"/>
        </w:rPr>
      </w:pPr>
    </w:p>
    <w:tbl>
      <w:tblPr>
        <w:tblW w:w="8931" w:type="dxa"/>
        <w:tblInd w:w="-5" w:type="dxa"/>
        <w:tblLook w:val="04A0" w:firstRow="1" w:lastRow="0" w:firstColumn="1" w:lastColumn="0" w:noHBand="0" w:noVBand="1"/>
      </w:tblPr>
      <w:tblGrid>
        <w:gridCol w:w="960"/>
        <w:gridCol w:w="4143"/>
        <w:gridCol w:w="1985"/>
        <w:gridCol w:w="1843"/>
      </w:tblGrid>
      <w:tr w:rsidR="006A1816" w:rsidRPr="00624692" w14:paraId="5799D817" w14:textId="77777777" w:rsidTr="00EA54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D393" w14:textId="77777777" w:rsidR="006A1816" w:rsidRPr="00624692" w:rsidRDefault="006A1816" w:rsidP="00EA542F">
            <w:pPr>
              <w:spacing w:line="276" w:lineRule="auto"/>
              <w:jc w:val="both"/>
              <w:rPr>
                <w:b/>
                <w:bCs/>
                <w:sz w:val="20"/>
                <w:szCs w:val="20"/>
                <w:lang w:eastAsia="en-IN" w:bidi="hi-IN"/>
              </w:rPr>
            </w:pPr>
            <w:r w:rsidRPr="00624692">
              <w:rPr>
                <w:b/>
                <w:bCs/>
                <w:sz w:val="20"/>
                <w:szCs w:val="20"/>
                <w:lang w:eastAsia="en-IN" w:bidi="hi-IN"/>
              </w:rPr>
              <w:t>S. No.</w:t>
            </w:r>
          </w:p>
        </w:tc>
        <w:tc>
          <w:tcPr>
            <w:tcW w:w="4143" w:type="dxa"/>
            <w:tcBorders>
              <w:top w:val="single" w:sz="4" w:space="0" w:color="auto"/>
              <w:left w:val="nil"/>
              <w:bottom w:val="single" w:sz="4" w:space="0" w:color="auto"/>
              <w:right w:val="single" w:sz="4" w:space="0" w:color="auto"/>
            </w:tcBorders>
            <w:shd w:val="clear" w:color="auto" w:fill="auto"/>
            <w:noWrap/>
            <w:vAlign w:val="bottom"/>
            <w:hideMark/>
          </w:tcPr>
          <w:p w14:paraId="32CD9548" w14:textId="77777777" w:rsidR="006A1816" w:rsidRPr="00624692" w:rsidRDefault="006A1816" w:rsidP="00EA542F">
            <w:pPr>
              <w:spacing w:line="276" w:lineRule="auto"/>
              <w:jc w:val="both"/>
              <w:rPr>
                <w:b/>
                <w:bCs/>
                <w:sz w:val="20"/>
                <w:szCs w:val="20"/>
                <w:lang w:eastAsia="en-IN" w:bidi="hi-IN"/>
              </w:rPr>
            </w:pPr>
            <w:r w:rsidRPr="00624692">
              <w:rPr>
                <w:b/>
                <w:bCs/>
                <w:sz w:val="20"/>
                <w:szCs w:val="20"/>
                <w:lang w:eastAsia="en-IN" w:bidi="hi-IN"/>
              </w:rPr>
              <w:t>Name of Compounds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3E4ADB2" w14:textId="77777777" w:rsidR="006A1816" w:rsidRPr="00624692" w:rsidRDefault="006A1816" w:rsidP="00EA542F">
            <w:pPr>
              <w:spacing w:line="276" w:lineRule="auto"/>
              <w:jc w:val="both"/>
              <w:rPr>
                <w:b/>
                <w:bCs/>
                <w:sz w:val="20"/>
                <w:szCs w:val="20"/>
                <w:lang w:eastAsia="en-IN" w:bidi="hi-IN"/>
              </w:rPr>
            </w:pPr>
            <w:r w:rsidRPr="00624692">
              <w:rPr>
                <w:b/>
                <w:bCs/>
                <w:sz w:val="20"/>
                <w:szCs w:val="20"/>
                <w:lang w:eastAsia="en-IN" w:bidi="hi-IN"/>
              </w:rPr>
              <w:t>Retention Time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6E84487" w14:textId="77777777" w:rsidR="006A1816" w:rsidRPr="00624692" w:rsidRDefault="006A1816" w:rsidP="00EA542F">
            <w:pPr>
              <w:spacing w:line="276" w:lineRule="auto"/>
              <w:jc w:val="both"/>
              <w:rPr>
                <w:b/>
                <w:bCs/>
                <w:sz w:val="20"/>
                <w:szCs w:val="20"/>
                <w:lang w:eastAsia="en-IN" w:bidi="hi-IN"/>
              </w:rPr>
            </w:pPr>
            <w:r w:rsidRPr="00624692">
              <w:rPr>
                <w:b/>
                <w:bCs/>
                <w:sz w:val="20"/>
                <w:szCs w:val="20"/>
                <w:lang w:eastAsia="en-IN" w:bidi="hi-IN"/>
              </w:rPr>
              <w:t>Peak Area %</w:t>
            </w:r>
          </w:p>
        </w:tc>
      </w:tr>
      <w:tr w:rsidR="006A1816" w:rsidRPr="00624692" w14:paraId="3AF3F464"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03DD85"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w:t>
            </w:r>
          </w:p>
        </w:tc>
        <w:tc>
          <w:tcPr>
            <w:tcW w:w="4143" w:type="dxa"/>
            <w:tcBorders>
              <w:top w:val="nil"/>
              <w:left w:val="nil"/>
              <w:bottom w:val="single" w:sz="4" w:space="0" w:color="auto"/>
              <w:right w:val="single" w:sz="4" w:space="0" w:color="auto"/>
            </w:tcBorders>
            <w:shd w:val="clear" w:color="auto" w:fill="auto"/>
            <w:noWrap/>
            <w:vAlign w:val="bottom"/>
            <w:hideMark/>
          </w:tcPr>
          <w:p w14:paraId="6356181F"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1,2-Ethanediol</w:t>
            </w:r>
          </w:p>
        </w:tc>
        <w:tc>
          <w:tcPr>
            <w:tcW w:w="1985" w:type="dxa"/>
            <w:tcBorders>
              <w:top w:val="nil"/>
              <w:left w:val="nil"/>
              <w:bottom w:val="single" w:sz="4" w:space="0" w:color="auto"/>
              <w:right w:val="single" w:sz="4" w:space="0" w:color="auto"/>
            </w:tcBorders>
            <w:shd w:val="clear" w:color="auto" w:fill="auto"/>
            <w:noWrap/>
            <w:vAlign w:val="bottom"/>
            <w:hideMark/>
          </w:tcPr>
          <w:p w14:paraId="78E8512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0.493</w:t>
            </w:r>
          </w:p>
        </w:tc>
        <w:tc>
          <w:tcPr>
            <w:tcW w:w="1843" w:type="dxa"/>
            <w:tcBorders>
              <w:top w:val="nil"/>
              <w:left w:val="nil"/>
              <w:bottom w:val="single" w:sz="4" w:space="0" w:color="auto"/>
              <w:right w:val="single" w:sz="4" w:space="0" w:color="auto"/>
            </w:tcBorders>
            <w:shd w:val="clear" w:color="auto" w:fill="auto"/>
            <w:noWrap/>
            <w:vAlign w:val="bottom"/>
            <w:hideMark/>
          </w:tcPr>
          <w:p w14:paraId="037F051E"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9.24</w:t>
            </w:r>
          </w:p>
        </w:tc>
      </w:tr>
      <w:tr w:rsidR="006A1816" w:rsidRPr="00624692" w14:paraId="3F194F98"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F3656A"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w:t>
            </w:r>
          </w:p>
        </w:tc>
        <w:tc>
          <w:tcPr>
            <w:tcW w:w="4143" w:type="dxa"/>
            <w:tcBorders>
              <w:top w:val="nil"/>
              <w:left w:val="nil"/>
              <w:bottom w:val="single" w:sz="4" w:space="0" w:color="auto"/>
              <w:right w:val="single" w:sz="4" w:space="0" w:color="auto"/>
            </w:tcBorders>
            <w:shd w:val="clear" w:color="auto" w:fill="auto"/>
            <w:noWrap/>
            <w:vAlign w:val="bottom"/>
            <w:hideMark/>
          </w:tcPr>
          <w:p w14:paraId="0386591F"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 xml:space="preserve">Hydroxylamine </w:t>
            </w:r>
          </w:p>
        </w:tc>
        <w:tc>
          <w:tcPr>
            <w:tcW w:w="1985" w:type="dxa"/>
            <w:tcBorders>
              <w:top w:val="nil"/>
              <w:left w:val="nil"/>
              <w:bottom w:val="single" w:sz="4" w:space="0" w:color="auto"/>
              <w:right w:val="single" w:sz="4" w:space="0" w:color="auto"/>
            </w:tcBorders>
            <w:shd w:val="clear" w:color="auto" w:fill="auto"/>
            <w:noWrap/>
            <w:vAlign w:val="bottom"/>
            <w:hideMark/>
          </w:tcPr>
          <w:p w14:paraId="5415A3E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0.574</w:t>
            </w:r>
          </w:p>
        </w:tc>
        <w:tc>
          <w:tcPr>
            <w:tcW w:w="1843" w:type="dxa"/>
            <w:tcBorders>
              <w:top w:val="nil"/>
              <w:left w:val="nil"/>
              <w:bottom w:val="single" w:sz="4" w:space="0" w:color="auto"/>
              <w:right w:val="single" w:sz="4" w:space="0" w:color="auto"/>
            </w:tcBorders>
            <w:shd w:val="clear" w:color="auto" w:fill="auto"/>
            <w:noWrap/>
            <w:vAlign w:val="bottom"/>
            <w:hideMark/>
          </w:tcPr>
          <w:p w14:paraId="5D3E6E46"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53.73</w:t>
            </w:r>
          </w:p>
        </w:tc>
      </w:tr>
      <w:tr w:rsidR="006A1816" w:rsidRPr="00624692" w14:paraId="2ACF43FC"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0F3DB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w:t>
            </w:r>
          </w:p>
        </w:tc>
        <w:tc>
          <w:tcPr>
            <w:tcW w:w="4143" w:type="dxa"/>
            <w:tcBorders>
              <w:top w:val="nil"/>
              <w:left w:val="nil"/>
              <w:bottom w:val="single" w:sz="4" w:space="0" w:color="auto"/>
              <w:right w:val="single" w:sz="4" w:space="0" w:color="auto"/>
            </w:tcBorders>
            <w:shd w:val="clear" w:color="auto" w:fill="auto"/>
            <w:noWrap/>
            <w:vAlign w:val="bottom"/>
            <w:hideMark/>
          </w:tcPr>
          <w:p w14:paraId="68BFFBA8"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Acetic acid</w:t>
            </w:r>
          </w:p>
        </w:tc>
        <w:tc>
          <w:tcPr>
            <w:tcW w:w="1985" w:type="dxa"/>
            <w:tcBorders>
              <w:top w:val="nil"/>
              <w:left w:val="nil"/>
              <w:bottom w:val="single" w:sz="4" w:space="0" w:color="auto"/>
              <w:right w:val="single" w:sz="4" w:space="0" w:color="auto"/>
            </w:tcBorders>
            <w:shd w:val="clear" w:color="auto" w:fill="auto"/>
            <w:noWrap/>
            <w:vAlign w:val="bottom"/>
            <w:hideMark/>
          </w:tcPr>
          <w:p w14:paraId="28265C3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3.302</w:t>
            </w:r>
          </w:p>
        </w:tc>
        <w:tc>
          <w:tcPr>
            <w:tcW w:w="1843" w:type="dxa"/>
            <w:tcBorders>
              <w:top w:val="nil"/>
              <w:left w:val="nil"/>
              <w:bottom w:val="single" w:sz="4" w:space="0" w:color="auto"/>
              <w:right w:val="single" w:sz="4" w:space="0" w:color="auto"/>
            </w:tcBorders>
            <w:shd w:val="clear" w:color="auto" w:fill="auto"/>
            <w:noWrap/>
            <w:vAlign w:val="bottom"/>
            <w:hideMark/>
          </w:tcPr>
          <w:p w14:paraId="62AD3B78"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0.57</w:t>
            </w:r>
          </w:p>
        </w:tc>
      </w:tr>
      <w:tr w:rsidR="006A1816" w:rsidRPr="00624692" w14:paraId="23D2AC38"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6FE8C5"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4</w:t>
            </w:r>
          </w:p>
        </w:tc>
        <w:tc>
          <w:tcPr>
            <w:tcW w:w="4143" w:type="dxa"/>
            <w:tcBorders>
              <w:top w:val="nil"/>
              <w:left w:val="nil"/>
              <w:bottom w:val="single" w:sz="4" w:space="0" w:color="auto"/>
              <w:right w:val="single" w:sz="4" w:space="0" w:color="auto"/>
            </w:tcBorders>
            <w:shd w:val="clear" w:color="auto" w:fill="auto"/>
            <w:noWrap/>
            <w:vAlign w:val="bottom"/>
            <w:hideMark/>
          </w:tcPr>
          <w:p w14:paraId="1C41BFAF"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1,3,6-Trioxocane Borane</w:t>
            </w:r>
          </w:p>
        </w:tc>
        <w:tc>
          <w:tcPr>
            <w:tcW w:w="1985" w:type="dxa"/>
            <w:tcBorders>
              <w:top w:val="nil"/>
              <w:left w:val="nil"/>
              <w:bottom w:val="single" w:sz="4" w:space="0" w:color="auto"/>
              <w:right w:val="single" w:sz="4" w:space="0" w:color="auto"/>
            </w:tcBorders>
            <w:shd w:val="clear" w:color="auto" w:fill="auto"/>
            <w:noWrap/>
            <w:vAlign w:val="bottom"/>
            <w:hideMark/>
          </w:tcPr>
          <w:p w14:paraId="216368A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3.426</w:t>
            </w:r>
          </w:p>
        </w:tc>
        <w:tc>
          <w:tcPr>
            <w:tcW w:w="1843" w:type="dxa"/>
            <w:tcBorders>
              <w:top w:val="nil"/>
              <w:left w:val="nil"/>
              <w:bottom w:val="single" w:sz="4" w:space="0" w:color="auto"/>
              <w:right w:val="single" w:sz="4" w:space="0" w:color="auto"/>
            </w:tcBorders>
            <w:shd w:val="clear" w:color="auto" w:fill="auto"/>
            <w:noWrap/>
            <w:vAlign w:val="bottom"/>
            <w:hideMark/>
          </w:tcPr>
          <w:p w14:paraId="7DB1A9F9"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0.14</w:t>
            </w:r>
          </w:p>
        </w:tc>
      </w:tr>
      <w:tr w:rsidR="006A1816" w:rsidRPr="00624692" w14:paraId="0B00279F"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5B66F"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5</w:t>
            </w:r>
          </w:p>
        </w:tc>
        <w:tc>
          <w:tcPr>
            <w:tcW w:w="4143" w:type="dxa"/>
            <w:tcBorders>
              <w:top w:val="nil"/>
              <w:left w:val="nil"/>
              <w:bottom w:val="single" w:sz="4" w:space="0" w:color="auto"/>
              <w:right w:val="single" w:sz="4" w:space="0" w:color="auto"/>
            </w:tcBorders>
            <w:shd w:val="clear" w:color="auto" w:fill="auto"/>
            <w:noWrap/>
            <w:vAlign w:val="bottom"/>
            <w:hideMark/>
          </w:tcPr>
          <w:p w14:paraId="15D4B53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1,4-Butanediol Piperazine</w:t>
            </w:r>
          </w:p>
        </w:tc>
        <w:tc>
          <w:tcPr>
            <w:tcW w:w="1985" w:type="dxa"/>
            <w:tcBorders>
              <w:top w:val="nil"/>
              <w:left w:val="nil"/>
              <w:bottom w:val="single" w:sz="4" w:space="0" w:color="auto"/>
              <w:right w:val="single" w:sz="4" w:space="0" w:color="auto"/>
            </w:tcBorders>
            <w:shd w:val="clear" w:color="auto" w:fill="auto"/>
            <w:noWrap/>
            <w:vAlign w:val="bottom"/>
            <w:hideMark/>
          </w:tcPr>
          <w:p w14:paraId="1C38C03F"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3.901</w:t>
            </w:r>
          </w:p>
        </w:tc>
        <w:tc>
          <w:tcPr>
            <w:tcW w:w="1843" w:type="dxa"/>
            <w:tcBorders>
              <w:top w:val="nil"/>
              <w:left w:val="nil"/>
              <w:bottom w:val="single" w:sz="4" w:space="0" w:color="auto"/>
              <w:right w:val="single" w:sz="4" w:space="0" w:color="auto"/>
            </w:tcBorders>
            <w:shd w:val="clear" w:color="auto" w:fill="auto"/>
            <w:noWrap/>
            <w:vAlign w:val="bottom"/>
            <w:hideMark/>
          </w:tcPr>
          <w:p w14:paraId="4833EC6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0.05</w:t>
            </w:r>
          </w:p>
        </w:tc>
      </w:tr>
      <w:tr w:rsidR="006A1816" w:rsidRPr="00624692" w14:paraId="146D35DC"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FCC532"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6</w:t>
            </w:r>
          </w:p>
        </w:tc>
        <w:tc>
          <w:tcPr>
            <w:tcW w:w="4143" w:type="dxa"/>
            <w:tcBorders>
              <w:top w:val="nil"/>
              <w:left w:val="nil"/>
              <w:bottom w:val="single" w:sz="4" w:space="0" w:color="auto"/>
              <w:right w:val="single" w:sz="4" w:space="0" w:color="auto"/>
            </w:tcBorders>
            <w:shd w:val="clear" w:color="auto" w:fill="auto"/>
            <w:noWrap/>
            <w:vAlign w:val="bottom"/>
            <w:hideMark/>
          </w:tcPr>
          <w:p w14:paraId="3F25DF1D"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4H-Pyran-4-one</w:t>
            </w:r>
          </w:p>
        </w:tc>
        <w:tc>
          <w:tcPr>
            <w:tcW w:w="1985" w:type="dxa"/>
            <w:tcBorders>
              <w:top w:val="nil"/>
              <w:left w:val="nil"/>
              <w:bottom w:val="single" w:sz="4" w:space="0" w:color="auto"/>
              <w:right w:val="single" w:sz="4" w:space="0" w:color="auto"/>
            </w:tcBorders>
            <w:shd w:val="clear" w:color="auto" w:fill="auto"/>
            <w:noWrap/>
            <w:vAlign w:val="bottom"/>
            <w:hideMark/>
          </w:tcPr>
          <w:p w14:paraId="2AED2E1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9.317</w:t>
            </w:r>
          </w:p>
        </w:tc>
        <w:tc>
          <w:tcPr>
            <w:tcW w:w="1843" w:type="dxa"/>
            <w:tcBorders>
              <w:top w:val="nil"/>
              <w:left w:val="nil"/>
              <w:bottom w:val="single" w:sz="4" w:space="0" w:color="auto"/>
              <w:right w:val="single" w:sz="4" w:space="0" w:color="auto"/>
            </w:tcBorders>
            <w:shd w:val="clear" w:color="auto" w:fill="auto"/>
            <w:noWrap/>
            <w:vAlign w:val="bottom"/>
            <w:hideMark/>
          </w:tcPr>
          <w:p w14:paraId="680EA21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0.772</w:t>
            </w:r>
          </w:p>
        </w:tc>
      </w:tr>
      <w:tr w:rsidR="006A1816" w:rsidRPr="00624692" w14:paraId="31F0889D"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B7E2CF"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7</w:t>
            </w:r>
          </w:p>
        </w:tc>
        <w:tc>
          <w:tcPr>
            <w:tcW w:w="4143" w:type="dxa"/>
            <w:tcBorders>
              <w:top w:val="nil"/>
              <w:left w:val="nil"/>
              <w:bottom w:val="single" w:sz="4" w:space="0" w:color="auto"/>
              <w:right w:val="single" w:sz="4" w:space="0" w:color="auto"/>
            </w:tcBorders>
            <w:shd w:val="clear" w:color="auto" w:fill="auto"/>
            <w:noWrap/>
            <w:vAlign w:val="bottom"/>
            <w:hideMark/>
          </w:tcPr>
          <w:p w14:paraId="7584E74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Diethyl Phthalate</w:t>
            </w:r>
          </w:p>
        </w:tc>
        <w:tc>
          <w:tcPr>
            <w:tcW w:w="1985" w:type="dxa"/>
            <w:tcBorders>
              <w:top w:val="nil"/>
              <w:left w:val="nil"/>
              <w:bottom w:val="single" w:sz="4" w:space="0" w:color="auto"/>
              <w:right w:val="single" w:sz="4" w:space="0" w:color="auto"/>
            </w:tcBorders>
            <w:shd w:val="clear" w:color="auto" w:fill="auto"/>
            <w:noWrap/>
            <w:vAlign w:val="bottom"/>
            <w:hideMark/>
          </w:tcPr>
          <w:p w14:paraId="06A984F5"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11.615</w:t>
            </w:r>
          </w:p>
        </w:tc>
        <w:tc>
          <w:tcPr>
            <w:tcW w:w="1843" w:type="dxa"/>
            <w:tcBorders>
              <w:top w:val="nil"/>
              <w:left w:val="nil"/>
              <w:bottom w:val="single" w:sz="4" w:space="0" w:color="auto"/>
              <w:right w:val="single" w:sz="4" w:space="0" w:color="auto"/>
            </w:tcBorders>
            <w:shd w:val="clear" w:color="auto" w:fill="auto"/>
            <w:noWrap/>
            <w:vAlign w:val="bottom"/>
            <w:hideMark/>
          </w:tcPr>
          <w:p w14:paraId="305E6FB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0.19</w:t>
            </w:r>
          </w:p>
        </w:tc>
      </w:tr>
      <w:tr w:rsidR="006A1816" w:rsidRPr="00624692" w14:paraId="1CE6A991"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B5AD4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8</w:t>
            </w:r>
          </w:p>
        </w:tc>
        <w:tc>
          <w:tcPr>
            <w:tcW w:w="4143" w:type="dxa"/>
            <w:tcBorders>
              <w:top w:val="nil"/>
              <w:left w:val="nil"/>
              <w:bottom w:val="single" w:sz="4" w:space="0" w:color="auto"/>
              <w:right w:val="single" w:sz="4" w:space="0" w:color="auto"/>
            </w:tcBorders>
            <w:shd w:val="clear" w:color="auto" w:fill="auto"/>
            <w:noWrap/>
            <w:vAlign w:val="bottom"/>
            <w:hideMark/>
          </w:tcPr>
          <w:p w14:paraId="1BC63AA4"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1,2-dimethyl Hydrazine</w:t>
            </w:r>
          </w:p>
        </w:tc>
        <w:tc>
          <w:tcPr>
            <w:tcW w:w="1985" w:type="dxa"/>
            <w:tcBorders>
              <w:top w:val="nil"/>
              <w:left w:val="nil"/>
              <w:bottom w:val="single" w:sz="4" w:space="0" w:color="auto"/>
              <w:right w:val="single" w:sz="4" w:space="0" w:color="auto"/>
            </w:tcBorders>
            <w:shd w:val="clear" w:color="auto" w:fill="auto"/>
            <w:noWrap/>
            <w:vAlign w:val="bottom"/>
            <w:hideMark/>
          </w:tcPr>
          <w:p w14:paraId="1EC46D23"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13.177</w:t>
            </w:r>
          </w:p>
        </w:tc>
        <w:tc>
          <w:tcPr>
            <w:tcW w:w="1843" w:type="dxa"/>
            <w:tcBorders>
              <w:top w:val="nil"/>
              <w:left w:val="nil"/>
              <w:bottom w:val="single" w:sz="4" w:space="0" w:color="auto"/>
              <w:right w:val="single" w:sz="4" w:space="0" w:color="auto"/>
            </w:tcBorders>
            <w:shd w:val="clear" w:color="auto" w:fill="auto"/>
            <w:noWrap/>
            <w:vAlign w:val="bottom"/>
            <w:hideMark/>
          </w:tcPr>
          <w:p w14:paraId="709B9D19"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0.16</w:t>
            </w:r>
          </w:p>
        </w:tc>
      </w:tr>
      <w:tr w:rsidR="006A1816" w:rsidRPr="00624692" w14:paraId="5790AC50"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3DF4A"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9</w:t>
            </w:r>
          </w:p>
        </w:tc>
        <w:tc>
          <w:tcPr>
            <w:tcW w:w="4143" w:type="dxa"/>
            <w:tcBorders>
              <w:top w:val="nil"/>
              <w:left w:val="nil"/>
              <w:bottom w:val="single" w:sz="4" w:space="0" w:color="auto"/>
              <w:right w:val="single" w:sz="4" w:space="0" w:color="auto"/>
            </w:tcBorders>
            <w:shd w:val="clear" w:color="auto" w:fill="auto"/>
            <w:noWrap/>
            <w:vAlign w:val="bottom"/>
            <w:hideMark/>
          </w:tcPr>
          <w:p w14:paraId="2799FBE4" w14:textId="77777777" w:rsidR="006A1816" w:rsidRPr="00624692" w:rsidRDefault="006A1816" w:rsidP="00EA542F">
            <w:pPr>
              <w:spacing w:line="276" w:lineRule="auto"/>
              <w:jc w:val="both"/>
              <w:rPr>
                <w:sz w:val="20"/>
                <w:szCs w:val="20"/>
                <w:lang w:eastAsia="en-IN" w:bidi="hi-IN"/>
              </w:rPr>
            </w:pPr>
            <w:proofErr w:type="spellStart"/>
            <w:proofErr w:type="gramStart"/>
            <w:r w:rsidRPr="00624692">
              <w:rPr>
                <w:sz w:val="20"/>
                <w:szCs w:val="20"/>
                <w:lang w:eastAsia="en-IN" w:bidi="hi-IN"/>
              </w:rPr>
              <w:t>Bicyclo</w:t>
            </w:r>
            <w:proofErr w:type="spellEnd"/>
            <w:r w:rsidRPr="00624692">
              <w:rPr>
                <w:sz w:val="20"/>
                <w:szCs w:val="20"/>
                <w:lang w:eastAsia="en-IN" w:bidi="hi-IN"/>
              </w:rPr>
              <w:t>[</w:t>
            </w:r>
            <w:proofErr w:type="gramEnd"/>
            <w:r w:rsidRPr="00624692">
              <w:rPr>
                <w:sz w:val="20"/>
                <w:szCs w:val="20"/>
                <w:lang w:eastAsia="en-IN" w:bidi="hi-IN"/>
              </w:rPr>
              <w:t>3.1.1]heptane</w:t>
            </w:r>
          </w:p>
        </w:tc>
        <w:tc>
          <w:tcPr>
            <w:tcW w:w="1985" w:type="dxa"/>
            <w:tcBorders>
              <w:top w:val="nil"/>
              <w:left w:val="nil"/>
              <w:bottom w:val="single" w:sz="4" w:space="0" w:color="auto"/>
              <w:right w:val="single" w:sz="4" w:space="0" w:color="auto"/>
            </w:tcBorders>
            <w:shd w:val="clear" w:color="auto" w:fill="auto"/>
            <w:noWrap/>
            <w:vAlign w:val="bottom"/>
            <w:hideMark/>
          </w:tcPr>
          <w:p w14:paraId="596123C8"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13.339</w:t>
            </w:r>
          </w:p>
        </w:tc>
        <w:tc>
          <w:tcPr>
            <w:tcW w:w="1843" w:type="dxa"/>
            <w:tcBorders>
              <w:top w:val="nil"/>
              <w:left w:val="nil"/>
              <w:bottom w:val="single" w:sz="4" w:space="0" w:color="auto"/>
              <w:right w:val="single" w:sz="4" w:space="0" w:color="auto"/>
            </w:tcBorders>
            <w:shd w:val="clear" w:color="auto" w:fill="auto"/>
            <w:noWrap/>
            <w:vAlign w:val="bottom"/>
            <w:hideMark/>
          </w:tcPr>
          <w:p w14:paraId="7EA69435"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0.05</w:t>
            </w:r>
          </w:p>
        </w:tc>
      </w:tr>
      <w:tr w:rsidR="006A1816" w:rsidRPr="00624692" w14:paraId="4400D31B"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F6B0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10</w:t>
            </w:r>
          </w:p>
        </w:tc>
        <w:tc>
          <w:tcPr>
            <w:tcW w:w="4143" w:type="dxa"/>
            <w:tcBorders>
              <w:top w:val="nil"/>
              <w:left w:val="nil"/>
              <w:bottom w:val="single" w:sz="4" w:space="0" w:color="auto"/>
              <w:right w:val="single" w:sz="4" w:space="0" w:color="auto"/>
            </w:tcBorders>
            <w:shd w:val="clear" w:color="auto" w:fill="auto"/>
            <w:noWrap/>
            <w:vAlign w:val="bottom"/>
            <w:hideMark/>
          </w:tcPr>
          <w:p w14:paraId="0A29CFF3"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Hydroperoxide</w:t>
            </w:r>
          </w:p>
        </w:tc>
        <w:tc>
          <w:tcPr>
            <w:tcW w:w="1985" w:type="dxa"/>
            <w:tcBorders>
              <w:top w:val="nil"/>
              <w:left w:val="nil"/>
              <w:bottom w:val="single" w:sz="4" w:space="0" w:color="auto"/>
              <w:right w:val="single" w:sz="4" w:space="0" w:color="auto"/>
            </w:tcBorders>
            <w:shd w:val="clear" w:color="auto" w:fill="auto"/>
            <w:noWrap/>
            <w:vAlign w:val="bottom"/>
            <w:hideMark/>
          </w:tcPr>
          <w:p w14:paraId="011B600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13.98</w:t>
            </w:r>
          </w:p>
        </w:tc>
        <w:tc>
          <w:tcPr>
            <w:tcW w:w="1843" w:type="dxa"/>
            <w:tcBorders>
              <w:top w:val="nil"/>
              <w:left w:val="nil"/>
              <w:bottom w:val="single" w:sz="4" w:space="0" w:color="auto"/>
              <w:right w:val="single" w:sz="4" w:space="0" w:color="auto"/>
            </w:tcBorders>
            <w:shd w:val="clear" w:color="auto" w:fill="auto"/>
            <w:noWrap/>
            <w:vAlign w:val="bottom"/>
            <w:hideMark/>
          </w:tcPr>
          <w:p w14:paraId="12403368"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0.45</w:t>
            </w:r>
          </w:p>
        </w:tc>
      </w:tr>
      <w:tr w:rsidR="006A1816" w:rsidRPr="00624692" w14:paraId="0D6EF760"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AF8C3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11</w:t>
            </w:r>
          </w:p>
        </w:tc>
        <w:tc>
          <w:tcPr>
            <w:tcW w:w="4143" w:type="dxa"/>
            <w:tcBorders>
              <w:top w:val="nil"/>
              <w:left w:val="nil"/>
              <w:bottom w:val="single" w:sz="4" w:space="0" w:color="auto"/>
              <w:right w:val="single" w:sz="4" w:space="0" w:color="auto"/>
            </w:tcBorders>
            <w:shd w:val="clear" w:color="auto" w:fill="auto"/>
            <w:noWrap/>
            <w:vAlign w:val="bottom"/>
            <w:hideMark/>
          </w:tcPr>
          <w:p w14:paraId="5FA3BEA6"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D-Erythro-Pentose</w:t>
            </w:r>
          </w:p>
        </w:tc>
        <w:tc>
          <w:tcPr>
            <w:tcW w:w="1985" w:type="dxa"/>
            <w:tcBorders>
              <w:top w:val="nil"/>
              <w:left w:val="nil"/>
              <w:bottom w:val="single" w:sz="4" w:space="0" w:color="auto"/>
              <w:right w:val="single" w:sz="4" w:space="0" w:color="auto"/>
            </w:tcBorders>
            <w:shd w:val="clear" w:color="auto" w:fill="auto"/>
            <w:noWrap/>
            <w:vAlign w:val="bottom"/>
            <w:hideMark/>
          </w:tcPr>
          <w:p w14:paraId="27D5D30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14.122</w:t>
            </w:r>
          </w:p>
        </w:tc>
        <w:tc>
          <w:tcPr>
            <w:tcW w:w="1843" w:type="dxa"/>
            <w:tcBorders>
              <w:top w:val="nil"/>
              <w:left w:val="nil"/>
              <w:bottom w:val="single" w:sz="4" w:space="0" w:color="auto"/>
              <w:right w:val="single" w:sz="4" w:space="0" w:color="auto"/>
            </w:tcBorders>
            <w:shd w:val="clear" w:color="auto" w:fill="auto"/>
            <w:noWrap/>
            <w:vAlign w:val="bottom"/>
            <w:hideMark/>
          </w:tcPr>
          <w:p w14:paraId="510D7C86"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0.53</w:t>
            </w:r>
          </w:p>
        </w:tc>
      </w:tr>
      <w:tr w:rsidR="006A1816" w:rsidRPr="00624692" w14:paraId="65F8FE1A"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14D76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12</w:t>
            </w:r>
          </w:p>
        </w:tc>
        <w:tc>
          <w:tcPr>
            <w:tcW w:w="4143" w:type="dxa"/>
            <w:tcBorders>
              <w:top w:val="nil"/>
              <w:left w:val="nil"/>
              <w:bottom w:val="single" w:sz="4" w:space="0" w:color="auto"/>
              <w:right w:val="single" w:sz="4" w:space="0" w:color="auto"/>
            </w:tcBorders>
            <w:shd w:val="clear" w:color="auto" w:fill="auto"/>
            <w:noWrap/>
            <w:vAlign w:val="bottom"/>
            <w:hideMark/>
          </w:tcPr>
          <w:p w14:paraId="3B9910E4"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n-</w:t>
            </w:r>
            <w:proofErr w:type="spellStart"/>
            <w:r w:rsidRPr="00624692">
              <w:rPr>
                <w:sz w:val="20"/>
                <w:szCs w:val="20"/>
                <w:lang w:eastAsia="en-IN" w:bidi="hi-IN"/>
              </w:rPr>
              <w:t>Hexadecanoic</w:t>
            </w:r>
            <w:proofErr w:type="spellEnd"/>
            <w:r w:rsidRPr="00624692">
              <w:rPr>
                <w:sz w:val="20"/>
                <w:szCs w:val="20"/>
                <w:lang w:eastAsia="en-IN" w:bidi="hi-IN"/>
              </w:rPr>
              <w:t xml:space="preserve"> acid</w:t>
            </w:r>
          </w:p>
        </w:tc>
        <w:tc>
          <w:tcPr>
            <w:tcW w:w="1985" w:type="dxa"/>
            <w:tcBorders>
              <w:top w:val="nil"/>
              <w:left w:val="nil"/>
              <w:bottom w:val="single" w:sz="4" w:space="0" w:color="auto"/>
              <w:right w:val="single" w:sz="4" w:space="0" w:color="auto"/>
            </w:tcBorders>
            <w:shd w:val="clear" w:color="auto" w:fill="auto"/>
            <w:noWrap/>
            <w:vAlign w:val="bottom"/>
            <w:hideMark/>
          </w:tcPr>
          <w:p w14:paraId="7A29DFC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14.554</w:t>
            </w:r>
          </w:p>
        </w:tc>
        <w:tc>
          <w:tcPr>
            <w:tcW w:w="1843" w:type="dxa"/>
            <w:tcBorders>
              <w:top w:val="nil"/>
              <w:left w:val="nil"/>
              <w:bottom w:val="single" w:sz="4" w:space="0" w:color="auto"/>
              <w:right w:val="single" w:sz="4" w:space="0" w:color="auto"/>
            </w:tcBorders>
            <w:shd w:val="clear" w:color="auto" w:fill="auto"/>
            <w:noWrap/>
            <w:vAlign w:val="bottom"/>
            <w:hideMark/>
          </w:tcPr>
          <w:p w14:paraId="3379E2A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2.2</w:t>
            </w:r>
          </w:p>
        </w:tc>
      </w:tr>
      <w:tr w:rsidR="006A1816" w:rsidRPr="00624692" w14:paraId="765BE2DD"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3918B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13</w:t>
            </w:r>
          </w:p>
        </w:tc>
        <w:tc>
          <w:tcPr>
            <w:tcW w:w="4143" w:type="dxa"/>
            <w:tcBorders>
              <w:top w:val="nil"/>
              <w:left w:val="nil"/>
              <w:bottom w:val="single" w:sz="4" w:space="0" w:color="auto"/>
              <w:right w:val="single" w:sz="4" w:space="0" w:color="auto"/>
            </w:tcBorders>
            <w:shd w:val="clear" w:color="auto" w:fill="auto"/>
            <w:noWrap/>
            <w:vAlign w:val="bottom"/>
            <w:hideMark/>
          </w:tcPr>
          <w:p w14:paraId="557511B2"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3-Pentanone</w:t>
            </w:r>
          </w:p>
        </w:tc>
        <w:tc>
          <w:tcPr>
            <w:tcW w:w="1985" w:type="dxa"/>
            <w:tcBorders>
              <w:top w:val="nil"/>
              <w:left w:val="nil"/>
              <w:bottom w:val="single" w:sz="4" w:space="0" w:color="auto"/>
              <w:right w:val="single" w:sz="4" w:space="0" w:color="auto"/>
            </w:tcBorders>
            <w:shd w:val="clear" w:color="auto" w:fill="auto"/>
            <w:noWrap/>
            <w:vAlign w:val="bottom"/>
            <w:hideMark/>
          </w:tcPr>
          <w:p w14:paraId="0734B9E0"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14.857</w:t>
            </w:r>
          </w:p>
        </w:tc>
        <w:tc>
          <w:tcPr>
            <w:tcW w:w="1843" w:type="dxa"/>
            <w:tcBorders>
              <w:top w:val="nil"/>
              <w:left w:val="nil"/>
              <w:bottom w:val="single" w:sz="4" w:space="0" w:color="auto"/>
              <w:right w:val="single" w:sz="4" w:space="0" w:color="auto"/>
            </w:tcBorders>
            <w:shd w:val="clear" w:color="auto" w:fill="auto"/>
            <w:noWrap/>
            <w:vAlign w:val="bottom"/>
            <w:hideMark/>
          </w:tcPr>
          <w:p w14:paraId="0CCB828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0.32</w:t>
            </w:r>
          </w:p>
        </w:tc>
      </w:tr>
      <w:tr w:rsidR="006A1816" w:rsidRPr="00624692" w14:paraId="0DA870A8"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1B265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14</w:t>
            </w:r>
          </w:p>
        </w:tc>
        <w:tc>
          <w:tcPr>
            <w:tcW w:w="4143" w:type="dxa"/>
            <w:tcBorders>
              <w:top w:val="nil"/>
              <w:left w:val="nil"/>
              <w:bottom w:val="single" w:sz="4" w:space="0" w:color="auto"/>
              <w:right w:val="single" w:sz="4" w:space="0" w:color="auto"/>
            </w:tcBorders>
            <w:shd w:val="clear" w:color="auto" w:fill="auto"/>
            <w:noWrap/>
            <w:vAlign w:val="bottom"/>
            <w:hideMark/>
          </w:tcPr>
          <w:p w14:paraId="329B4474"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Ethanol, 2-Bromobenzemethanol</w:t>
            </w:r>
          </w:p>
        </w:tc>
        <w:tc>
          <w:tcPr>
            <w:tcW w:w="1985" w:type="dxa"/>
            <w:tcBorders>
              <w:top w:val="nil"/>
              <w:left w:val="nil"/>
              <w:bottom w:val="single" w:sz="4" w:space="0" w:color="auto"/>
              <w:right w:val="single" w:sz="4" w:space="0" w:color="auto"/>
            </w:tcBorders>
            <w:shd w:val="clear" w:color="auto" w:fill="auto"/>
            <w:noWrap/>
            <w:vAlign w:val="bottom"/>
            <w:hideMark/>
          </w:tcPr>
          <w:p w14:paraId="099DF65A"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15.121</w:t>
            </w:r>
          </w:p>
        </w:tc>
        <w:tc>
          <w:tcPr>
            <w:tcW w:w="1843" w:type="dxa"/>
            <w:tcBorders>
              <w:top w:val="nil"/>
              <w:left w:val="nil"/>
              <w:bottom w:val="single" w:sz="4" w:space="0" w:color="auto"/>
              <w:right w:val="single" w:sz="4" w:space="0" w:color="auto"/>
            </w:tcBorders>
            <w:shd w:val="clear" w:color="auto" w:fill="auto"/>
            <w:noWrap/>
            <w:vAlign w:val="bottom"/>
            <w:hideMark/>
          </w:tcPr>
          <w:p w14:paraId="0C0096DE"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0.15</w:t>
            </w:r>
          </w:p>
        </w:tc>
      </w:tr>
      <w:tr w:rsidR="006A1816" w:rsidRPr="00624692" w14:paraId="7DA7BC75"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6A4BE"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15</w:t>
            </w:r>
          </w:p>
        </w:tc>
        <w:tc>
          <w:tcPr>
            <w:tcW w:w="4143" w:type="dxa"/>
            <w:tcBorders>
              <w:top w:val="nil"/>
              <w:left w:val="nil"/>
              <w:bottom w:val="single" w:sz="4" w:space="0" w:color="auto"/>
              <w:right w:val="single" w:sz="4" w:space="0" w:color="auto"/>
            </w:tcBorders>
            <w:shd w:val="clear" w:color="auto" w:fill="auto"/>
            <w:noWrap/>
            <w:vAlign w:val="bottom"/>
            <w:hideMark/>
          </w:tcPr>
          <w:p w14:paraId="3E1AB9F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Phytol Oxirane</w:t>
            </w:r>
          </w:p>
        </w:tc>
        <w:tc>
          <w:tcPr>
            <w:tcW w:w="1985" w:type="dxa"/>
            <w:tcBorders>
              <w:top w:val="nil"/>
              <w:left w:val="nil"/>
              <w:bottom w:val="single" w:sz="4" w:space="0" w:color="auto"/>
              <w:right w:val="single" w:sz="4" w:space="0" w:color="auto"/>
            </w:tcBorders>
            <w:shd w:val="clear" w:color="auto" w:fill="auto"/>
            <w:noWrap/>
            <w:vAlign w:val="bottom"/>
            <w:hideMark/>
          </w:tcPr>
          <w:p w14:paraId="225DAB6D"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15.229</w:t>
            </w:r>
          </w:p>
        </w:tc>
        <w:tc>
          <w:tcPr>
            <w:tcW w:w="1843" w:type="dxa"/>
            <w:tcBorders>
              <w:top w:val="nil"/>
              <w:left w:val="nil"/>
              <w:bottom w:val="single" w:sz="4" w:space="0" w:color="auto"/>
              <w:right w:val="single" w:sz="4" w:space="0" w:color="auto"/>
            </w:tcBorders>
            <w:shd w:val="clear" w:color="auto" w:fill="auto"/>
            <w:noWrap/>
            <w:vAlign w:val="bottom"/>
            <w:hideMark/>
          </w:tcPr>
          <w:p w14:paraId="7E8634E2"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0.22</w:t>
            </w:r>
          </w:p>
        </w:tc>
      </w:tr>
      <w:tr w:rsidR="006A1816" w:rsidRPr="00624692" w14:paraId="3E24E416"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F5C62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16</w:t>
            </w:r>
          </w:p>
        </w:tc>
        <w:tc>
          <w:tcPr>
            <w:tcW w:w="4143" w:type="dxa"/>
            <w:tcBorders>
              <w:top w:val="nil"/>
              <w:left w:val="nil"/>
              <w:bottom w:val="single" w:sz="4" w:space="0" w:color="auto"/>
              <w:right w:val="single" w:sz="4" w:space="0" w:color="auto"/>
            </w:tcBorders>
            <w:shd w:val="clear" w:color="auto" w:fill="auto"/>
            <w:noWrap/>
            <w:vAlign w:val="bottom"/>
            <w:hideMark/>
          </w:tcPr>
          <w:p w14:paraId="3DC04E9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Octadecanoic acid</w:t>
            </w:r>
          </w:p>
        </w:tc>
        <w:tc>
          <w:tcPr>
            <w:tcW w:w="1985" w:type="dxa"/>
            <w:tcBorders>
              <w:top w:val="nil"/>
              <w:left w:val="nil"/>
              <w:bottom w:val="single" w:sz="4" w:space="0" w:color="auto"/>
              <w:right w:val="single" w:sz="4" w:space="0" w:color="auto"/>
            </w:tcBorders>
            <w:shd w:val="clear" w:color="auto" w:fill="auto"/>
            <w:noWrap/>
            <w:vAlign w:val="bottom"/>
            <w:hideMark/>
          </w:tcPr>
          <w:p w14:paraId="1593D112"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15.726</w:t>
            </w:r>
          </w:p>
        </w:tc>
        <w:tc>
          <w:tcPr>
            <w:tcW w:w="1843" w:type="dxa"/>
            <w:tcBorders>
              <w:top w:val="nil"/>
              <w:left w:val="nil"/>
              <w:bottom w:val="single" w:sz="4" w:space="0" w:color="auto"/>
              <w:right w:val="single" w:sz="4" w:space="0" w:color="auto"/>
            </w:tcBorders>
            <w:shd w:val="clear" w:color="auto" w:fill="auto"/>
            <w:noWrap/>
            <w:vAlign w:val="bottom"/>
            <w:hideMark/>
          </w:tcPr>
          <w:p w14:paraId="62C86DB0"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1.02</w:t>
            </w:r>
          </w:p>
        </w:tc>
      </w:tr>
      <w:tr w:rsidR="006A1816" w:rsidRPr="00624692" w14:paraId="0EC87A7F"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4EF018"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lastRenderedPageBreak/>
              <w:t>17</w:t>
            </w:r>
          </w:p>
        </w:tc>
        <w:tc>
          <w:tcPr>
            <w:tcW w:w="4143" w:type="dxa"/>
            <w:tcBorders>
              <w:top w:val="nil"/>
              <w:left w:val="nil"/>
              <w:bottom w:val="single" w:sz="4" w:space="0" w:color="auto"/>
              <w:right w:val="single" w:sz="4" w:space="0" w:color="auto"/>
            </w:tcBorders>
            <w:shd w:val="clear" w:color="auto" w:fill="auto"/>
            <w:noWrap/>
            <w:vAlign w:val="bottom"/>
            <w:hideMark/>
          </w:tcPr>
          <w:p w14:paraId="775D82DC" w14:textId="77777777" w:rsidR="006A1816" w:rsidRPr="00624692" w:rsidRDefault="006A1816" w:rsidP="00EA542F">
            <w:pPr>
              <w:spacing w:line="276" w:lineRule="auto"/>
              <w:jc w:val="both"/>
              <w:rPr>
                <w:sz w:val="20"/>
                <w:szCs w:val="20"/>
                <w:lang w:eastAsia="en-IN" w:bidi="hi-IN"/>
              </w:rPr>
            </w:pPr>
            <w:proofErr w:type="spellStart"/>
            <w:r w:rsidRPr="00624692">
              <w:rPr>
                <w:sz w:val="20"/>
                <w:szCs w:val="20"/>
                <w:lang w:eastAsia="en-IN" w:bidi="hi-IN"/>
              </w:rPr>
              <w:t>Eicosanoic</w:t>
            </w:r>
            <w:proofErr w:type="spellEnd"/>
            <w:r w:rsidRPr="00624692">
              <w:rPr>
                <w:sz w:val="20"/>
                <w:szCs w:val="20"/>
                <w:lang w:eastAsia="en-IN" w:bidi="hi-IN"/>
              </w:rPr>
              <w:t xml:space="preserve"> acid</w:t>
            </w:r>
          </w:p>
        </w:tc>
        <w:tc>
          <w:tcPr>
            <w:tcW w:w="1985" w:type="dxa"/>
            <w:tcBorders>
              <w:top w:val="nil"/>
              <w:left w:val="nil"/>
              <w:bottom w:val="single" w:sz="4" w:space="0" w:color="auto"/>
              <w:right w:val="single" w:sz="4" w:space="0" w:color="auto"/>
            </w:tcBorders>
            <w:shd w:val="clear" w:color="auto" w:fill="auto"/>
            <w:noWrap/>
            <w:vAlign w:val="bottom"/>
            <w:hideMark/>
          </w:tcPr>
          <w:p w14:paraId="59723053"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20.869</w:t>
            </w:r>
          </w:p>
        </w:tc>
        <w:tc>
          <w:tcPr>
            <w:tcW w:w="1843" w:type="dxa"/>
            <w:tcBorders>
              <w:top w:val="nil"/>
              <w:left w:val="nil"/>
              <w:bottom w:val="single" w:sz="4" w:space="0" w:color="auto"/>
              <w:right w:val="single" w:sz="4" w:space="0" w:color="auto"/>
            </w:tcBorders>
            <w:shd w:val="clear" w:color="auto" w:fill="auto"/>
            <w:noWrap/>
            <w:vAlign w:val="bottom"/>
            <w:hideMark/>
          </w:tcPr>
          <w:p w14:paraId="0CB4CA7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0.41</w:t>
            </w:r>
          </w:p>
        </w:tc>
      </w:tr>
      <w:tr w:rsidR="006A1816" w:rsidRPr="00624692" w14:paraId="0F62B42F"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101B40"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18</w:t>
            </w:r>
          </w:p>
        </w:tc>
        <w:tc>
          <w:tcPr>
            <w:tcW w:w="4143" w:type="dxa"/>
            <w:tcBorders>
              <w:top w:val="nil"/>
              <w:left w:val="nil"/>
              <w:bottom w:val="single" w:sz="4" w:space="0" w:color="auto"/>
              <w:right w:val="single" w:sz="4" w:space="0" w:color="auto"/>
            </w:tcBorders>
            <w:shd w:val="clear" w:color="auto" w:fill="auto"/>
            <w:noWrap/>
            <w:vAlign w:val="bottom"/>
            <w:hideMark/>
          </w:tcPr>
          <w:p w14:paraId="50F23A2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 xml:space="preserve">2-Iodohiistidine </w:t>
            </w:r>
            <w:proofErr w:type="spellStart"/>
            <w:r w:rsidRPr="00624692">
              <w:rPr>
                <w:sz w:val="20"/>
                <w:szCs w:val="20"/>
                <w:lang w:eastAsia="en-IN" w:bidi="hi-IN"/>
              </w:rPr>
              <w:t>Benzenemethanol</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77AE6E3E"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23.9</w:t>
            </w:r>
          </w:p>
        </w:tc>
        <w:tc>
          <w:tcPr>
            <w:tcW w:w="1843" w:type="dxa"/>
            <w:tcBorders>
              <w:top w:val="nil"/>
              <w:left w:val="nil"/>
              <w:bottom w:val="single" w:sz="4" w:space="0" w:color="auto"/>
              <w:right w:val="single" w:sz="4" w:space="0" w:color="auto"/>
            </w:tcBorders>
            <w:shd w:val="clear" w:color="auto" w:fill="auto"/>
            <w:noWrap/>
            <w:vAlign w:val="bottom"/>
            <w:hideMark/>
          </w:tcPr>
          <w:p w14:paraId="79C82C9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0.29</w:t>
            </w:r>
          </w:p>
        </w:tc>
      </w:tr>
      <w:tr w:rsidR="006A1816" w:rsidRPr="00624692" w14:paraId="6039EE0B"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A72C24"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19</w:t>
            </w:r>
          </w:p>
        </w:tc>
        <w:tc>
          <w:tcPr>
            <w:tcW w:w="4143" w:type="dxa"/>
            <w:tcBorders>
              <w:top w:val="nil"/>
              <w:left w:val="nil"/>
              <w:bottom w:val="single" w:sz="4" w:space="0" w:color="auto"/>
              <w:right w:val="single" w:sz="4" w:space="0" w:color="auto"/>
            </w:tcBorders>
            <w:shd w:val="clear" w:color="auto" w:fill="auto"/>
            <w:noWrap/>
            <w:vAlign w:val="bottom"/>
            <w:hideMark/>
          </w:tcPr>
          <w:p w14:paraId="20553C58"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3-Eicosyne</w:t>
            </w:r>
          </w:p>
        </w:tc>
        <w:tc>
          <w:tcPr>
            <w:tcW w:w="1985" w:type="dxa"/>
            <w:tcBorders>
              <w:top w:val="nil"/>
              <w:left w:val="nil"/>
              <w:bottom w:val="single" w:sz="4" w:space="0" w:color="auto"/>
              <w:right w:val="single" w:sz="4" w:space="0" w:color="auto"/>
            </w:tcBorders>
            <w:shd w:val="clear" w:color="auto" w:fill="auto"/>
            <w:noWrap/>
            <w:vAlign w:val="bottom"/>
            <w:hideMark/>
          </w:tcPr>
          <w:p w14:paraId="00F8B89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35.528</w:t>
            </w:r>
          </w:p>
        </w:tc>
        <w:tc>
          <w:tcPr>
            <w:tcW w:w="1843" w:type="dxa"/>
            <w:tcBorders>
              <w:top w:val="nil"/>
              <w:left w:val="nil"/>
              <w:bottom w:val="single" w:sz="4" w:space="0" w:color="auto"/>
              <w:right w:val="single" w:sz="4" w:space="0" w:color="auto"/>
            </w:tcBorders>
            <w:shd w:val="clear" w:color="auto" w:fill="auto"/>
            <w:noWrap/>
            <w:vAlign w:val="bottom"/>
            <w:hideMark/>
          </w:tcPr>
          <w:p w14:paraId="60CE2A4E"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0.604</w:t>
            </w:r>
          </w:p>
        </w:tc>
      </w:tr>
      <w:tr w:rsidR="006A1816" w:rsidRPr="00624692" w14:paraId="6316BFC7"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6DFD08"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20</w:t>
            </w:r>
          </w:p>
        </w:tc>
        <w:tc>
          <w:tcPr>
            <w:tcW w:w="4143" w:type="dxa"/>
            <w:tcBorders>
              <w:top w:val="nil"/>
              <w:left w:val="nil"/>
              <w:bottom w:val="single" w:sz="4" w:space="0" w:color="auto"/>
              <w:right w:val="single" w:sz="4" w:space="0" w:color="auto"/>
            </w:tcBorders>
            <w:shd w:val="clear" w:color="auto" w:fill="auto"/>
            <w:noWrap/>
            <w:vAlign w:val="bottom"/>
            <w:hideMark/>
          </w:tcPr>
          <w:p w14:paraId="7B90D7FF"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Stigmasterol</w:t>
            </w:r>
          </w:p>
        </w:tc>
        <w:tc>
          <w:tcPr>
            <w:tcW w:w="1985" w:type="dxa"/>
            <w:tcBorders>
              <w:top w:val="nil"/>
              <w:left w:val="nil"/>
              <w:bottom w:val="single" w:sz="4" w:space="0" w:color="auto"/>
              <w:right w:val="single" w:sz="4" w:space="0" w:color="auto"/>
            </w:tcBorders>
            <w:shd w:val="clear" w:color="auto" w:fill="auto"/>
            <w:noWrap/>
            <w:vAlign w:val="bottom"/>
            <w:hideMark/>
          </w:tcPr>
          <w:p w14:paraId="7EBB4566"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35.963</w:t>
            </w:r>
          </w:p>
        </w:tc>
        <w:tc>
          <w:tcPr>
            <w:tcW w:w="1843" w:type="dxa"/>
            <w:tcBorders>
              <w:top w:val="nil"/>
              <w:left w:val="nil"/>
              <w:bottom w:val="single" w:sz="4" w:space="0" w:color="auto"/>
              <w:right w:val="single" w:sz="4" w:space="0" w:color="auto"/>
            </w:tcBorders>
            <w:shd w:val="clear" w:color="auto" w:fill="auto"/>
            <w:noWrap/>
            <w:vAlign w:val="bottom"/>
            <w:hideMark/>
          </w:tcPr>
          <w:p w14:paraId="71624C5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0.29</w:t>
            </w:r>
          </w:p>
        </w:tc>
      </w:tr>
      <w:tr w:rsidR="006A1816" w:rsidRPr="00624692" w14:paraId="0600F664"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C814F9"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21</w:t>
            </w:r>
          </w:p>
        </w:tc>
        <w:tc>
          <w:tcPr>
            <w:tcW w:w="4143" w:type="dxa"/>
            <w:tcBorders>
              <w:top w:val="nil"/>
              <w:left w:val="nil"/>
              <w:bottom w:val="single" w:sz="4" w:space="0" w:color="auto"/>
              <w:right w:val="single" w:sz="4" w:space="0" w:color="auto"/>
            </w:tcBorders>
            <w:shd w:val="clear" w:color="auto" w:fill="auto"/>
            <w:noWrap/>
            <w:vAlign w:val="bottom"/>
            <w:hideMark/>
          </w:tcPr>
          <w:p w14:paraId="68D992EF"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3-Cyclohexene-1-carboxaldehyde</w:t>
            </w:r>
          </w:p>
        </w:tc>
        <w:tc>
          <w:tcPr>
            <w:tcW w:w="1985" w:type="dxa"/>
            <w:tcBorders>
              <w:top w:val="nil"/>
              <w:left w:val="nil"/>
              <w:bottom w:val="single" w:sz="4" w:space="0" w:color="auto"/>
              <w:right w:val="single" w:sz="4" w:space="0" w:color="auto"/>
            </w:tcBorders>
            <w:shd w:val="clear" w:color="auto" w:fill="auto"/>
            <w:noWrap/>
            <w:vAlign w:val="bottom"/>
            <w:hideMark/>
          </w:tcPr>
          <w:p w14:paraId="7DE6CC0A"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36.229</w:t>
            </w:r>
          </w:p>
        </w:tc>
        <w:tc>
          <w:tcPr>
            <w:tcW w:w="1843" w:type="dxa"/>
            <w:tcBorders>
              <w:top w:val="nil"/>
              <w:left w:val="nil"/>
              <w:bottom w:val="single" w:sz="4" w:space="0" w:color="auto"/>
              <w:right w:val="single" w:sz="4" w:space="0" w:color="auto"/>
            </w:tcBorders>
            <w:shd w:val="clear" w:color="auto" w:fill="auto"/>
            <w:noWrap/>
            <w:vAlign w:val="bottom"/>
            <w:hideMark/>
          </w:tcPr>
          <w:p w14:paraId="1A2E8715"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0.689</w:t>
            </w:r>
          </w:p>
        </w:tc>
      </w:tr>
      <w:tr w:rsidR="006A1816" w:rsidRPr="00624692" w14:paraId="68CB2510"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F911E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22</w:t>
            </w:r>
          </w:p>
        </w:tc>
        <w:tc>
          <w:tcPr>
            <w:tcW w:w="4143" w:type="dxa"/>
            <w:tcBorders>
              <w:top w:val="nil"/>
              <w:left w:val="nil"/>
              <w:bottom w:val="single" w:sz="4" w:space="0" w:color="auto"/>
              <w:right w:val="single" w:sz="4" w:space="0" w:color="auto"/>
            </w:tcBorders>
            <w:shd w:val="clear" w:color="auto" w:fill="auto"/>
            <w:noWrap/>
            <w:vAlign w:val="bottom"/>
            <w:hideMark/>
          </w:tcPr>
          <w:p w14:paraId="07318266"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7-Octadecyne</w:t>
            </w:r>
          </w:p>
        </w:tc>
        <w:tc>
          <w:tcPr>
            <w:tcW w:w="1985" w:type="dxa"/>
            <w:tcBorders>
              <w:top w:val="nil"/>
              <w:left w:val="nil"/>
              <w:bottom w:val="single" w:sz="4" w:space="0" w:color="auto"/>
              <w:right w:val="single" w:sz="4" w:space="0" w:color="auto"/>
            </w:tcBorders>
            <w:shd w:val="clear" w:color="auto" w:fill="auto"/>
            <w:noWrap/>
            <w:vAlign w:val="bottom"/>
            <w:hideMark/>
          </w:tcPr>
          <w:p w14:paraId="116439AE"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38.073</w:t>
            </w:r>
          </w:p>
        </w:tc>
        <w:tc>
          <w:tcPr>
            <w:tcW w:w="1843" w:type="dxa"/>
            <w:tcBorders>
              <w:top w:val="nil"/>
              <w:left w:val="nil"/>
              <w:bottom w:val="single" w:sz="4" w:space="0" w:color="auto"/>
              <w:right w:val="single" w:sz="4" w:space="0" w:color="auto"/>
            </w:tcBorders>
            <w:shd w:val="clear" w:color="auto" w:fill="auto"/>
            <w:noWrap/>
            <w:vAlign w:val="bottom"/>
            <w:hideMark/>
          </w:tcPr>
          <w:p w14:paraId="4D058BA5"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0.664</w:t>
            </w:r>
          </w:p>
        </w:tc>
      </w:tr>
      <w:tr w:rsidR="006A1816" w:rsidRPr="00624692" w14:paraId="108EFD56"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59B4C6"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23</w:t>
            </w:r>
          </w:p>
        </w:tc>
        <w:tc>
          <w:tcPr>
            <w:tcW w:w="4143" w:type="dxa"/>
            <w:tcBorders>
              <w:top w:val="nil"/>
              <w:left w:val="nil"/>
              <w:bottom w:val="single" w:sz="4" w:space="0" w:color="auto"/>
              <w:right w:val="single" w:sz="4" w:space="0" w:color="auto"/>
            </w:tcBorders>
            <w:shd w:val="clear" w:color="auto" w:fill="auto"/>
            <w:noWrap/>
            <w:vAlign w:val="bottom"/>
            <w:hideMark/>
          </w:tcPr>
          <w:p w14:paraId="1078E13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Pentadecanoic acid</w:t>
            </w:r>
          </w:p>
        </w:tc>
        <w:tc>
          <w:tcPr>
            <w:tcW w:w="1985" w:type="dxa"/>
            <w:tcBorders>
              <w:top w:val="nil"/>
              <w:left w:val="nil"/>
              <w:bottom w:val="single" w:sz="4" w:space="0" w:color="auto"/>
              <w:right w:val="single" w:sz="4" w:space="0" w:color="auto"/>
            </w:tcBorders>
            <w:shd w:val="clear" w:color="auto" w:fill="auto"/>
            <w:noWrap/>
            <w:vAlign w:val="bottom"/>
            <w:hideMark/>
          </w:tcPr>
          <w:p w14:paraId="08654AF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40.185</w:t>
            </w:r>
          </w:p>
        </w:tc>
        <w:tc>
          <w:tcPr>
            <w:tcW w:w="1843" w:type="dxa"/>
            <w:tcBorders>
              <w:top w:val="nil"/>
              <w:left w:val="nil"/>
              <w:bottom w:val="single" w:sz="4" w:space="0" w:color="auto"/>
              <w:right w:val="single" w:sz="4" w:space="0" w:color="auto"/>
            </w:tcBorders>
            <w:shd w:val="clear" w:color="auto" w:fill="auto"/>
            <w:noWrap/>
            <w:vAlign w:val="bottom"/>
            <w:hideMark/>
          </w:tcPr>
          <w:p w14:paraId="30FA6204"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0.75</w:t>
            </w:r>
          </w:p>
        </w:tc>
      </w:tr>
      <w:tr w:rsidR="006A1816" w:rsidRPr="00624692" w14:paraId="1672AC5F"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9837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24</w:t>
            </w:r>
          </w:p>
        </w:tc>
        <w:tc>
          <w:tcPr>
            <w:tcW w:w="4143" w:type="dxa"/>
            <w:tcBorders>
              <w:top w:val="nil"/>
              <w:left w:val="nil"/>
              <w:bottom w:val="single" w:sz="4" w:space="0" w:color="auto"/>
              <w:right w:val="single" w:sz="4" w:space="0" w:color="auto"/>
            </w:tcBorders>
            <w:shd w:val="clear" w:color="auto" w:fill="auto"/>
            <w:noWrap/>
            <w:vAlign w:val="bottom"/>
            <w:hideMark/>
          </w:tcPr>
          <w:p w14:paraId="1455410D"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Ascorbic acid</w:t>
            </w:r>
          </w:p>
        </w:tc>
        <w:tc>
          <w:tcPr>
            <w:tcW w:w="1985" w:type="dxa"/>
            <w:tcBorders>
              <w:top w:val="nil"/>
              <w:left w:val="nil"/>
              <w:bottom w:val="single" w:sz="4" w:space="0" w:color="auto"/>
              <w:right w:val="single" w:sz="4" w:space="0" w:color="auto"/>
            </w:tcBorders>
            <w:shd w:val="clear" w:color="auto" w:fill="auto"/>
            <w:noWrap/>
            <w:vAlign w:val="bottom"/>
            <w:hideMark/>
          </w:tcPr>
          <w:p w14:paraId="25AD5AE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44.195</w:t>
            </w:r>
          </w:p>
        </w:tc>
        <w:tc>
          <w:tcPr>
            <w:tcW w:w="1843" w:type="dxa"/>
            <w:tcBorders>
              <w:top w:val="nil"/>
              <w:left w:val="nil"/>
              <w:bottom w:val="single" w:sz="4" w:space="0" w:color="auto"/>
              <w:right w:val="single" w:sz="4" w:space="0" w:color="auto"/>
            </w:tcBorders>
            <w:shd w:val="clear" w:color="auto" w:fill="auto"/>
            <w:noWrap/>
            <w:vAlign w:val="bottom"/>
            <w:hideMark/>
          </w:tcPr>
          <w:p w14:paraId="06842456"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0.672</w:t>
            </w:r>
          </w:p>
        </w:tc>
      </w:tr>
      <w:tr w:rsidR="006A1816" w:rsidRPr="00624692" w14:paraId="54BCE15D"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4B63A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25</w:t>
            </w:r>
          </w:p>
        </w:tc>
        <w:tc>
          <w:tcPr>
            <w:tcW w:w="4143" w:type="dxa"/>
            <w:tcBorders>
              <w:top w:val="nil"/>
              <w:left w:val="nil"/>
              <w:bottom w:val="single" w:sz="4" w:space="0" w:color="auto"/>
              <w:right w:val="single" w:sz="4" w:space="0" w:color="auto"/>
            </w:tcBorders>
            <w:shd w:val="clear" w:color="auto" w:fill="auto"/>
            <w:noWrap/>
            <w:vAlign w:val="bottom"/>
            <w:hideMark/>
          </w:tcPr>
          <w:p w14:paraId="0F3B88F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Methyl 11,14-octadecadienoate</w:t>
            </w:r>
          </w:p>
        </w:tc>
        <w:tc>
          <w:tcPr>
            <w:tcW w:w="1985" w:type="dxa"/>
            <w:tcBorders>
              <w:top w:val="nil"/>
              <w:left w:val="nil"/>
              <w:bottom w:val="single" w:sz="4" w:space="0" w:color="auto"/>
              <w:right w:val="single" w:sz="4" w:space="0" w:color="auto"/>
            </w:tcBorders>
            <w:shd w:val="clear" w:color="auto" w:fill="auto"/>
            <w:noWrap/>
            <w:vAlign w:val="bottom"/>
            <w:hideMark/>
          </w:tcPr>
          <w:p w14:paraId="7A0135A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44.454</w:t>
            </w:r>
          </w:p>
        </w:tc>
        <w:tc>
          <w:tcPr>
            <w:tcW w:w="1843" w:type="dxa"/>
            <w:tcBorders>
              <w:top w:val="nil"/>
              <w:left w:val="nil"/>
              <w:bottom w:val="single" w:sz="4" w:space="0" w:color="auto"/>
              <w:right w:val="single" w:sz="4" w:space="0" w:color="auto"/>
            </w:tcBorders>
            <w:shd w:val="clear" w:color="auto" w:fill="auto"/>
            <w:noWrap/>
            <w:vAlign w:val="bottom"/>
            <w:hideMark/>
          </w:tcPr>
          <w:p w14:paraId="1B743909"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0.914</w:t>
            </w:r>
          </w:p>
        </w:tc>
      </w:tr>
      <w:tr w:rsidR="006A1816" w:rsidRPr="00624692" w14:paraId="640E4B3C"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1E977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26</w:t>
            </w:r>
          </w:p>
        </w:tc>
        <w:tc>
          <w:tcPr>
            <w:tcW w:w="4143" w:type="dxa"/>
            <w:tcBorders>
              <w:top w:val="nil"/>
              <w:left w:val="nil"/>
              <w:bottom w:val="single" w:sz="4" w:space="0" w:color="auto"/>
              <w:right w:val="single" w:sz="4" w:space="0" w:color="auto"/>
            </w:tcBorders>
            <w:shd w:val="clear" w:color="auto" w:fill="auto"/>
            <w:noWrap/>
            <w:vAlign w:val="bottom"/>
            <w:hideMark/>
          </w:tcPr>
          <w:p w14:paraId="49A63CB3"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14-heptadecatrienoate</w:t>
            </w:r>
          </w:p>
        </w:tc>
        <w:tc>
          <w:tcPr>
            <w:tcW w:w="1985" w:type="dxa"/>
            <w:tcBorders>
              <w:top w:val="nil"/>
              <w:left w:val="nil"/>
              <w:bottom w:val="single" w:sz="4" w:space="0" w:color="auto"/>
              <w:right w:val="single" w:sz="4" w:space="0" w:color="auto"/>
            </w:tcBorders>
            <w:shd w:val="clear" w:color="auto" w:fill="auto"/>
            <w:noWrap/>
            <w:vAlign w:val="bottom"/>
            <w:hideMark/>
          </w:tcPr>
          <w:p w14:paraId="097371FA"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44.881</w:t>
            </w:r>
          </w:p>
        </w:tc>
        <w:tc>
          <w:tcPr>
            <w:tcW w:w="1843" w:type="dxa"/>
            <w:tcBorders>
              <w:top w:val="nil"/>
              <w:left w:val="nil"/>
              <w:bottom w:val="single" w:sz="4" w:space="0" w:color="auto"/>
              <w:right w:val="single" w:sz="4" w:space="0" w:color="auto"/>
            </w:tcBorders>
            <w:shd w:val="clear" w:color="auto" w:fill="auto"/>
            <w:noWrap/>
            <w:vAlign w:val="bottom"/>
            <w:hideMark/>
          </w:tcPr>
          <w:p w14:paraId="2CE83A38"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0.189</w:t>
            </w:r>
          </w:p>
        </w:tc>
      </w:tr>
      <w:tr w:rsidR="006A1816" w:rsidRPr="00624692" w14:paraId="461374B1"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693549"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27</w:t>
            </w:r>
          </w:p>
        </w:tc>
        <w:tc>
          <w:tcPr>
            <w:tcW w:w="4143" w:type="dxa"/>
            <w:tcBorders>
              <w:top w:val="nil"/>
              <w:left w:val="nil"/>
              <w:bottom w:val="single" w:sz="4" w:space="0" w:color="auto"/>
              <w:right w:val="single" w:sz="4" w:space="0" w:color="auto"/>
            </w:tcBorders>
            <w:shd w:val="clear" w:color="auto" w:fill="auto"/>
            <w:noWrap/>
            <w:vAlign w:val="bottom"/>
            <w:hideMark/>
          </w:tcPr>
          <w:p w14:paraId="462DE7FE"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Heptadecanoic acid</w:t>
            </w:r>
          </w:p>
        </w:tc>
        <w:tc>
          <w:tcPr>
            <w:tcW w:w="1985" w:type="dxa"/>
            <w:tcBorders>
              <w:top w:val="nil"/>
              <w:left w:val="nil"/>
              <w:bottom w:val="single" w:sz="4" w:space="0" w:color="auto"/>
              <w:right w:val="single" w:sz="4" w:space="0" w:color="auto"/>
            </w:tcBorders>
            <w:shd w:val="clear" w:color="auto" w:fill="auto"/>
            <w:noWrap/>
            <w:vAlign w:val="bottom"/>
            <w:hideMark/>
          </w:tcPr>
          <w:p w14:paraId="6A29D722"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45.012</w:t>
            </w:r>
          </w:p>
        </w:tc>
        <w:tc>
          <w:tcPr>
            <w:tcW w:w="1843" w:type="dxa"/>
            <w:tcBorders>
              <w:top w:val="nil"/>
              <w:left w:val="nil"/>
              <w:bottom w:val="single" w:sz="4" w:space="0" w:color="auto"/>
              <w:right w:val="single" w:sz="4" w:space="0" w:color="auto"/>
            </w:tcBorders>
            <w:shd w:val="clear" w:color="auto" w:fill="auto"/>
            <w:noWrap/>
            <w:vAlign w:val="bottom"/>
            <w:hideMark/>
          </w:tcPr>
          <w:p w14:paraId="622F27B7"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0.963</w:t>
            </w:r>
          </w:p>
        </w:tc>
      </w:tr>
      <w:tr w:rsidR="006A1816" w:rsidRPr="00624692" w14:paraId="72D6AC7D"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7082A3"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28</w:t>
            </w:r>
          </w:p>
        </w:tc>
        <w:tc>
          <w:tcPr>
            <w:tcW w:w="4143" w:type="dxa"/>
            <w:tcBorders>
              <w:top w:val="nil"/>
              <w:left w:val="nil"/>
              <w:bottom w:val="single" w:sz="4" w:space="0" w:color="auto"/>
              <w:right w:val="single" w:sz="4" w:space="0" w:color="auto"/>
            </w:tcBorders>
            <w:shd w:val="clear" w:color="auto" w:fill="auto"/>
            <w:noWrap/>
            <w:vAlign w:val="bottom"/>
            <w:hideMark/>
          </w:tcPr>
          <w:p w14:paraId="3E50AD56"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Phytol</w:t>
            </w:r>
          </w:p>
        </w:tc>
        <w:tc>
          <w:tcPr>
            <w:tcW w:w="1985" w:type="dxa"/>
            <w:tcBorders>
              <w:top w:val="nil"/>
              <w:left w:val="nil"/>
              <w:bottom w:val="single" w:sz="4" w:space="0" w:color="auto"/>
              <w:right w:val="single" w:sz="4" w:space="0" w:color="auto"/>
            </w:tcBorders>
            <w:shd w:val="clear" w:color="auto" w:fill="auto"/>
            <w:noWrap/>
            <w:vAlign w:val="bottom"/>
            <w:hideMark/>
          </w:tcPr>
          <w:p w14:paraId="38169B7A"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46.59</w:t>
            </w:r>
          </w:p>
        </w:tc>
        <w:tc>
          <w:tcPr>
            <w:tcW w:w="1843" w:type="dxa"/>
            <w:tcBorders>
              <w:top w:val="nil"/>
              <w:left w:val="nil"/>
              <w:bottom w:val="single" w:sz="4" w:space="0" w:color="auto"/>
              <w:right w:val="single" w:sz="4" w:space="0" w:color="auto"/>
            </w:tcBorders>
            <w:shd w:val="clear" w:color="auto" w:fill="auto"/>
            <w:noWrap/>
            <w:vAlign w:val="bottom"/>
            <w:hideMark/>
          </w:tcPr>
          <w:p w14:paraId="56576BFD"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0.981</w:t>
            </w:r>
          </w:p>
        </w:tc>
      </w:tr>
      <w:tr w:rsidR="006A1816" w:rsidRPr="00624692" w14:paraId="70039A97"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A4209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29</w:t>
            </w:r>
          </w:p>
        </w:tc>
        <w:tc>
          <w:tcPr>
            <w:tcW w:w="4143" w:type="dxa"/>
            <w:tcBorders>
              <w:top w:val="nil"/>
              <w:left w:val="nil"/>
              <w:bottom w:val="single" w:sz="4" w:space="0" w:color="auto"/>
              <w:right w:val="single" w:sz="4" w:space="0" w:color="auto"/>
            </w:tcBorders>
            <w:shd w:val="clear" w:color="auto" w:fill="auto"/>
            <w:noWrap/>
            <w:vAlign w:val="bottom"/>
            <w:hideMark/>
          </w:tcPr>
          <w:p w14:paraId="2383DB69" w14:textId="77777777" w:rsidR="006A1816" w:rsidRPr="00624692" w:rsidRDefault="006A1816" w:rsidP="00EA542F">
            <w:pPr>
              <w:spacing w:line="276" w:lineRule="auto"/>
              <w:jc w:val="both"/>
              <w:rPr>
                <w:sz w:val="20"/>
                <w:szCs w:val="20"/>
                <w:lang w:eastAsia="en-IN" w:bidi="hi-IN"/>
              </w:rPr>
            </w:pPr>
            <w:proofErr w:type="spellStart"/>
            <w:r w:rsidRPr="00624692">
              <w:rPr>
                <w:sz w:val="20"/>
                <w:szCs w:val="20"/>
                <w:lang w:eastAsia="en-IN" w:bidi="hi-IN"/>
              </w:rPr>
              <w:t>Gamolenic</w:t>
            </w:r>
            <w:proofErr w:type="spellEnd"/>
            <w:r w:rsidRPr="00624692">
              <w:rPr>
                <w:sz w:val="20"/>
                <w:szCs w:val="20"/>
                <w:lang w:eastAsia="en-IN" w:bidi="hi-IN"/>
              </w:rPr>
              <w:t xml:space="preserve"> acid</w:t>
            </w:r>
          </w:p>
        </w:tc>
        <w:tc>
          <w:tcPr>
            <w:tcW w:w="1985" w:type="dxa"/>
            <w:tcBorders>
              <w:top w:val="nil"/>
              <w:left w:val="nil"/>
              <w:bottom w:val="single" w:sz="4" w:space="0" w:color="auto"/>
              <w:right w:val="single" w:sz="4" w:space="0" w:color="auto"/>
            </w:tcBorders>
            <w:shd w:val="clear" w:color="auto" w:fill="auto"/>
            <w:noWrap/>
            <w:vAlign w:val="bottom"/>
            <w:hideMark/>
          </w:tcPr>
          <w:p w14:paraId="148523B6"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60.991</w:t>
            </w:r>
          </w:p>
        </w:tc>
        <w:tc>
          <w:tcPr>
            <w:tcW w:w="1843" w:type="dxa"/>
            <w:tcBorders>
              <w:top w:val="nil"/>
              <w:left w:val="nil"/>
              <w:bottom w:val="single" w:sz="4" w:space="0" w:color="auto"/>
              <w:right w:val="single" w:sz="4" w:space="0" w:color="auto"/>
            </w:tcBorders>
            <w:shd w:val="clear" w:color="auto" w:fill="auto"/>
            <w:noWrap/>
            <w:vAlign w:val="bottom"/>
            <w:hideMark/>
          </w:tcPr>
          <w:p w14:paraId="52B7CB6B"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0.956</w:t>
            </w:r>
          </w:p>
        </w:tc>
      </w:tr>
      <w:tr w:rsidR="006A1816" w:rsidRPr="00624692" w14:paraId="0087CEAB"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E8113"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30</w:t>
            </w:r>
          </w:p>
        </w:tc>
        <w:tc>
          <w:tcPr>
            <w:tcW w:w="4143" w:type="dxa"/>
            <w:tcBorders>
              <w:top w:val="nil"/>
              <w:left w:val="nil"/>
              <w:bottom w:val="single" w:sz="4" w:space="0" w:color="auto"/>
              <w:right w:val="single" w:sz="4" w:space="0" w:color="auto"/>
            </w:tcBorders>
            <w:shd w:val="clear" w:color="auto" w:fill="auto"/>
            <w:noWrap/>
            <w:vAlign w:val="bottom"/>
            <w:hideMark/>
          </w:tcPr>
          <w:p w14:paraId="3FBA973C"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8-Methyl-6-nonenamide</w:t>
            </w:r>
          </w:p>
        </w:tc>
        <w:tc>
          <w:tcPr>
            <w:tcW w:w="1985" w:type="dxa"/>
            <w:tcBorders>
              <w:top w:val="nil"/>
              <w:left w:val="nil"/>
              <w:bottom w:val="single" w:sz="4" w:space="0" w:color="auto"/>
              <w:right w:val="single" w:sz="4" w:space="0" w:color="auto"/>
            </w:tcBorders>
            <w:shd w:val="clear" w:color="auto" w:fill="auto"/>
            <w:noWrap/>
            <w:vAlign w:val="bottom"/>
            <w:hideMark/>
          </w:tcPr>
          <w:p w14:paraId="7448B0C3"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64.272</w:t>
            </w:r>
          </w:p>
        </w:tc>
        <w:tc>
          <w:tcPr>
            <w:tcW w:w="1843" w:type="dxa"/>
            <w:tcBorders>
              <w:top w:val="nil"/>
              <w:left w:val="nil"/>
              <w:bottom w:val="single" w:sz="4" w:space="0" w:color="auto"/>
              <w:right w:val="single" w:sz="4" w:space="0" w:color="auto"/>
            </w:tcBorders>
            <w:shd w:val="clear" w:color="auto" w:fill="auto"/>
            <w:noWrap/>
            <w:vAlign w:val="bottom"/>
            <w:hideMark/>
          </w:tcPr>
          <w:p w14:paraId="23B20C1F"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0.338</w:t>
            </w:r>
          </w:p>
        </w:tc>
      </w:tr>
      <w:tr w:rsidR="006A1816" w:rsidRPr="00624692" w14:paraId="78079EA8" w14:textId="77777777" w:rsidTr="00EA54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101B95"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31</w:t>
            </w:r>
          </w:p>
        </w:tc>
        <w:tc>
          <w:tcPr>
            <w:tcW w:w="4143" w:type="dxa"/>
            <w:tcBorders>
              <w:top w:val="nil"/>
              <w:left w:val="nil"/>
              <w:bottom w:val="single" w:sz="4" w:space="0" w:color="auto"/>
              <w:right w:val="single" w:sz="4" w:space="0" w:color="auto"/>
            </w:tcBorders>
            <w:shd w:val="clear" w:color="auto" w:fill="auto"/>
            <w:noWrap/>
            <w:vAlign w:val="bottom"/>
            <w:hideMark/>
          </w:tcPr>
          <w:p w14:paraId="05FF1C7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Lupeol</w:t>
            </w:r>
          </w:p>
        </w:tc>
        <w:tc>
          <w:tcPr>
            <w:tcW w:w="1985" w:type="dxa"/>
            <w:tcBorders>
              <w:top w:val="nil"/>
              <w:left w:val="nil"/>
              <w:bottom w:val="single" w:sz="4" w:space="0" w:color="auto"/>
              <w:right w:val="single" w:sz="4" w:space="0" w:color="auto"/>
            </w:tcBorders>
            <w:shd w:val="clear" w:color="auto" w:fill="auto"/>
            <w:noWrap/>
            <w:vAlign w:val="bottom"/>
            <w:hideMark/>
          </w:tcPr>
          <w:p w14:paraId="26F2DD11"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65.248</w:t>
            </w:r>
          </w:p>
        </w:tc>
        <w:tc>
          <w:tcPr>
            <w:tcW w:w="1843" w:type="dxa"/>
            <w:tcBorders>
              <w:top w:val="nil"/>
              <w:left w:val="nil"/>
              <w:bottom w:val="single" w:sz="4" w:space="0" w:color="auto"/>
              <w:right w:val="single" w:sz="4" w:space="0" w:color="auto"/>
            </w:tcBorders>
            <w:shd w:val="clear" w:color="auto" w:fill="auto"/>
            <w:noWrap/>
            <w:vAlign w:val="bottom"/>
            <w:hideMark/>
          </w:tcPr>
          <w:p w14:paraId="4E1789A0" w14:textId="77777777" w:rsidR="006A1816" w:rsidRPr="00624692" w:rsidRDefault="006A1816" w:rsidP="00EA542F">
            <w:pPr>
              <w:spacing w:line="276" w:lineRule="auto"/>
              <w:jc w:val="both"/>
              <w:rPr>
                <w:sz w:val="20"/>
                <w:szCs w:val="20"/>
                <w:lang w:eastAsia="en-IN" w:bidi="hi-IN"/>
              </w:rPr>
            </w:pPr>
            <w:r w:rsidRPr="00624692">
              <w:rPr>
                <w:sz w:val="20"/>
                <w:szCs w:val="20"/>
                <w:lang w:eastAsia="en-IN" w:bidi="hi-IN"/>
              </w:rPr>
              <w:t>0.256</w:t>
            </w:r>
          </w:p>
        </w:tc>
      </w:tr>
    </w:tbl>
    <w:p w14:paraId="575E8393" w14:textId="77777777" w:rsidR="006A1816" w:rsidRPr="00624692" w:rsidRDefault="006A1816" w:rsidP="006A1816">
      <w:pPr>
        <w:jc w:val="both"/>
        <w:rPr>
          <w:bCs/>
          <w:sz w:val="20"/>
          <w:szCs w:val="20"/>
          <w:u w:color="000000"/>
          <w:bdr w:val="nil"/>
          <w:lang w:val="en-US"/>
        </w:rPr>
      </w:pPr>
    </w:p>
    <w:p w14:paraId="5FEA71A5" w14:textId="77777777" w:rsidR="006A1816" w:rsidRPr="004D4009" w:rsidRDefault="006A1816" w:rsidP="006A1816">
      <w:pPr>
        <w:jc w:val="both"/>
        <w:rPr>
          <w:b/>
          <w:bCs/>
          <w:u w:color="000000"/>
          <w:bdr w:val="nil"/>
          <w:lang w:val="en-US"/>
        </w:rPr>
      </w:pPr>
      <w:r w:rsidRPr="004D4009">
        <w:rPr>
          <w:b/>
          <w:bCs/>
          <w:u w:color="000000"/>
          <w:bdr w:val="nil"/>
          <w:lang w:val="en-US"/>
        </w:rPr>
        <w:t xml:space="preserve">GC-MS Analysis of </w:t>
      </w:r>
      <w:r w:rsidRPr="004D4009">
        <w:rPr>
          <w:b/>
          <w:bCs/>
          <w:i/>
          <w:iCs/>
          <w:u w:color="000000"/>
          <w:bdr w:val="nil"/>
          <w:lang w:val="en-US"/>
        </w:rPr>
        <w:t>Cichorium intybus</w:t>
      </w:r>
      <w:r w:rsidRPr="004D4009">
        <w:rPr>
          <w:b/>
          <w:bCs/>
          <w:u w:color="000000"/>
          <w:bdr w:val="nil"/>
          <w:lang w:val="en-US"/>
        </w:rPr>
        <w:t xml:space="preserve"> </w:t>
      </w:r>
      <w:r>
        <w:rPr>
          <w:b/>
          <w:bCs/>
          <w:u w:color="000000"/>
          <w:bdr w:val="nil"/>
          <w:lang w:val="en-US"/>
        </w:rPr>
        <w:t>S</w:t>
      </w:r>
      <w:r w:rsidRPr="004D4009">
        <w:rPr>
          <w:b/>
          <w:bCs/>
          <w:u w:color="000000"/>
          <w:bdr w:val="nil"/>
          <w:lang w:val="en-US"/>
        </w:rPr>
        <w:t>tem Extract</w:t>
      </w:r>
    </w:p>
    <w:p w14:paraId="4016BF94" w14:textId="77777777" w:rsidR="006A1816" w:rsidRPr="004D4009" w:rsidRDefault="006A1816" w:rsidP="006A1816">
      <w:pPr>
        <w:jc w:val="both"/>
        <w:rPr>
          <w:b/>
          <w:bCs/>
          <w:u w:color="000000"/>
          <w:bdr w:val="nil"/>
          <w:lang w:val="en-US"/>
        </w:rPr>
      </w:pPr>
    </w:p>
    <w:p w14:paraId="43C0552D" w14:textId="77777777" w:rsidR="006A1816" w:rsidRPr="0086436D" w:rsidRDefault="006A1816" w:rsidP="006A1816">
      <w:pPr>
        <w:jc w:val="both"/>
        <w:rPr>
          <w:bCs/>
          <w:u w:color="000000"/>
          <w:bdr w:val="nil"/>
        </w:rPr>
      </w:pPr>
      <w:r w:rsidRPr="0008452A">
        <w:rPr>
          <w:bCs/>
          <w:i/>
          <w:iCs/>
          <w:u w:color="000000"/>
          <w:bdr w:val="nil"/>
        </w:rPr>
        <w:t>Cichorium intybus</w:t>
      </w:r>
      <w:r w:rsidRPr="0086436D">
        <w:rPr>
          <w:bCs/>
          <w:u w:color="000000"/>
          <w:bdr w:val="nil"/>
        </w:rPr>
        <w:t xml:space="preserve"> stem extract was analysed using Gas Chromatography-Mass Spectrometry (GC-MS) to determine its bioactive components. The GC-MS chromatogram of the stem extract (Figure 2) showed </w:t>
      </w:r>
      <w:r>
        <w:rPr>
          <w:bCs/>
          <w:u w:color="000000"/>
          <w:bdr w:val="nil"/>
        </w:rPr>
        <w:t>several</w:t>
      </w:r>
      <w:r w:rsidRPr="0086436D">
        <w:rPr>
          <w:bCs/>
          <w:u w:color="000000"/>
          <w:bdr w:val="nil"/>
        </w:rPr>
        <w:t xml:space="preserve"> peaks. The most prevalent of the identified chemicals, phytol (0.981%), is shown in Table 2.</w:t>
      </w:r>
    </w:p>
    <w:p w14:paraId="449072F8" w14:textId="77777777" w:rsidR="006A1816" w:rsidRPr="004D4009" w:rsidRDefault="006A1816" w:rsidP="006A1816">
      <w:pPr>
        <w:jc w:val="both"/>
        <w:rPr>
          <w:bCs/>
          <w:u w:color="000000"/>
          <w:bdr w:val="nil"/>
          <w:lang w:val="en-US"/>
        </w:rPr>
      </w:pPr>
    </w:p>
    <w:p w14:paraId="749762D7" w14:textId="77777777" w:rsidR="006A1816" w:rsidRDefault="006A1816" w:rsidP="006A1816">
      <w:pPr>
        <w:jc w:val="both"/>
        <w:rPr>
          <w:bCs/>
          <w:u w:color="000000"/>
          <w:bdr w:val="nil"/>
        </w:rPr>
      </w:pPr>
      <w:r w:rsidRPr="00EA7075">
        <w:rPr>
          <w:bCs/>
          <w:u w:color="000000"/>
          <w:bdr w:val="nil"/>
        </w:rPr>
        <w:t xml:space="preserve">This elaborates the phytochemical composition of the ethanolic extract of </w:t>
      </w:r>
      <w:r w:rsidRPr="0008452A">
        <w:rPr>
          <w:bCs/>
          <w:i/>
          <w:iCs/>
          <w:u w:color="000000"/>
          <w:bdr w:val="nil"/>
        </w:rPr>
        <w:t>Cichorium intybus</w:t>
      </w:r>
      <w:r w:rsidRPr="00EA7075">
        <w:rPr>
          <w:bCs/>
          <w:u w:color="000000"/>
          <w:bdr w:val="nil"/>
        </w:rPr>
        <w:t xml:space="preserve"> </w:t>
      </w:r>
      <w:r>
        <w:rPr>
          <w:bCs/>
          <w:u w:color="000000"/>
          <w:bdr w:val="nil"/>
        </w:rPr>
        <w:t xml:space="preserve">by using </w:t>
      </w:r>
      <w:r w:rsidRPr="00EA7075">
        <w:rPr>
          <w:bCs/>
          <w:u w:color="000000"/>
          <w:bdr w:val="nil"/>
        </w:rPr>
        <w:t xml:space="preserve">Gas Chromatography-Mass Spectrometry (GC-MS). The </w:t>
      </w:r>
      <w:r>
        <w:rPr>
          <w:bCs/>
          <w:u w:color="000000"/>
          <w:bdr w:val="nil"/>
        </w:rPr>
        <w:t>phytochemicals</w:t>
      </w:r>
      <w:r w:rsidRPr="00EA7075">
        <w:rPr>
          <w:bCs/>
          <w:u w:color="000000"/>
          <w:bdr w:val="nil"/>
        </w:rPr>
        <w:t xml:space="preserve"> </w:t>
      </w:r>
      <w:r>
        <w:rPr>
          <w:bCs/>
          <w:u w:color="000000"/>
          <w:bdr w:val="nil"/>
        </w:rPr>
        <w:t>determined</w:t>
      </w:r>
      <w:r w:rsidRPr="00EA7075">
        <w:rPr>
          <w:bCs/>
          <w:u w:color="000000"/>
          <w:bdr w:val="nil"/>
        </w:rPr>
        <w:t xml:space="preserve"> based on retention time and peak area can be seen in the chromatogram in Figure 2 and Table 2, respectively. </w:t>
      </w:r>
      <w:r w:rsidRPr="007E21A9">
        <w:rPr>
          <w:bCs/>
          <w:u w:color="000000"/>
          <w:bdr w:val="nil"/>
        </w:rPr>
        <w:t>At two</w:t>
      </w:r>
      <w:r w:rsidRPr="00EA7075">
        <w:rPr>
          <w:bCs/>
          <w:u w:color="000000"/>
          <w:bdr w:val="nil"/>
        </w:rPr>
        <w:t xml:space="preserve"> retention times (0.639 min and 1.562 min), hydroxylamine was the most prevalent compound, making up 45.58% and 12.54% of the total. Significant amounts of 1,2-Ethanediol (13.35% at 0.471 min) and methylamine (15.77% at 1.795 min) were found.</w:t>
      </w:r>
    </w:p>
    <w:p w14:paraId="6EB7CEA2" w14:textId="77777777" w:rsidR="006A1816" w:rsidRPr="004D4009" w:rsidRDefault="006A1816" w:rsidP="006A1816">
      <w:pPr>
        <w:jc w:val="both"/>
        <w:rPr>
          <w:bCs/>
          <w:u w:color="000000"/>
          <w:bdr w:val="n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6A1816" w:rsidRPr="004D4009" w14:paraId="52E97B13" w14:textId="77777777" w:rsidTr="00EA542F">
        <w:tc>
          <w:tcPr>
            <w:tcW w:w="9236" w:type="dxa"/>
          </w:tcPr>
          <w:p w14:paraId="1C7F18DC" w14:textId="77777777" w:rsidR="006A1816" w:rsidRPr="004D4009" w:rsidRDefault="006A1816" w:rsidP="00EA542F">
            <w:pPr>
              <w:jc w:val="center"/>
              <w:rPr>
                <w:bCs/>
                <w:u w:color="000000"/>
                <w:bdr w:val="nil"/>
                <w:lang w:val="en-US"/>
              </w:rPr>
            </w:pPr>
            <w:r w:rsidRPr="004D4009">
              <w:rPr>
                <w:bCs/>
                <w:noProof/>
                <w:u w:color="000000"/>
                <w:bdr w:val="nil"/>
                <w:lang w:val="en-US" w:eastAsia="en-US"/>
              </w:rPr>
              <w:drawing>
                <wp:inline distT="0" distB="0" distL="0" distR="0" wp14:anchorId="73B0A860" wp14:editId="5B386BAD">
                  <wp:extent cx="5233771" cy="3133618"/>
                  <wp:effectExtent l="0" t="0" r="5080" b="0"/>
                  <wp:docPr id="7" name="Picture 7" descr="C:\Users\Ram\Downloads\Stem Chromato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m\Downloads\Stem Chromatogram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1776" cy="3162360"/>
                          </a:xfrm>
                          <a:prstGeom prst="rect">
                            <a:avLst/>
                          </a:prstGeom>
                          <a:noFill/>
                          <a:ln>
                            <a:noFill/>
                          </a:ln>
                        </pic:spPr>
                      </pic:pic>
                    </a:graphicData>
                  </a:graphic>
                </wp:inline>
              </w:drawing>
            </w:r>
          </w:p>
        </w:tc>
      </w:tr>
      <w:tr w:rsidR="006A1816" w:rsidRPr="004D4009" w14:paraId="037A9B6A" w14:textId="77777777" w:rsidTr="00EA542F">
        <w:tc>
          <w:tcPr>
            <w:tcW w:w="9236" w:type="dxa"/>
          </w:tcPr>
          <w:p w14:paraId="622368DC" w14:textId="77777777" w:rsidR="006A1816" w:rsidRPr="004D4009" w:rsidRDefault="006A1816" w:rsidP="00EA542F">
            <w:pPr>
              <w:jc w:val="center"/>
              <w:rPr>
                <w:b/>
                <w:u w:color="000000"/>
                <w:bdr w:val="nil"/>
                <w:lang w:val="en-US"/>
              </w:rPr>
            </w:pPr>
            <w:r w:rsidRPr="004D4009">
              <w:rPr>
                <w:b/>
                <w:u w:color="000000"/>
                <w:bdr w:val="nil"/>
                <w:lang w:val="en-US"/>
              </w:rPr>
              <w:t xml:space="preserve">Figure 2: GC-MS Chromatogram of Ethanolic Extract of </w:t>
            </w:r>
            <w:r w:rsidRPr="004D4009">
              <w:rPr>
                <w:b/>
                <w:i/>
                <w:iCs/>
                <w:u w:color="000000"/>
                <w:bdr w:val="nil"/>
                <w:lang w:val="en-US"/>
              </w:rPr>
              <w:t>Cichorium intybus</w:t>
            </w:r>
            <w:r w:rsidRPr="004D4009">
              <w:rPr>
                <w:b/>
                <w:u w:color="000000"/>
                <w:bdr w:val="nil"/>
                <w:lang w:val="en-US"/>
              </w:rPr>
              <w:t xml:space="preserve"> Stems</w:t>
            </w:r>
          </w:p>
        </w:tc>
      </w:tr>
    </w:tbl>
    <w:p w14:paraId="11A8DCAB" w14:textId="77777777" w:rsidR="006A1816" w:rsidRDefault="006A1816" w:rsidP="006A1816">
      <w:pPr>
        <w:jc w:val="both"/>
        <w:rPr>
          <w:bCs/>
          <w:u w:color="000000"/>
          <w:bdr w:val="nil"/>
          <w:lang w:val="en-US"/>
        </w:rPr>
      </w:pPr>
    </w:p>
    <w:p w14:paraId="16265794" w14:textId="77777777" w:rsidR="006A1816" w:rsidRPr="004D4009" w:rsidRDefault="006A1816" w:rsidP="006A1816">
      <w:pPr>
        <w:jc w:val="both"/>
        <w:rPr>
          <w:bCs/>
          <w:u w:color="000000"/>
          <w:bdr w:val="nil"/>
          <w:lang w:val="en-US"/>
        </w:rPr>
      </w:pPr>
      <w:r w:rsidRPr="004D4009">
        <w:rPr>
          <w:bCs/>
          <w:u w:color="000000"/>
          <w:bdr w:val="nil"/>
          <w:lang w:val="en-US"/>
        </w:rPr>
        <w:t>Fatty acids, including n-</w:t>
      </w:r>
      <w:proofErr w:type="spellStart"/>
      <w:r w:rsidRPr="004D4009">
        <w:rPr>
          <w:bCs/>
          <w:u w:color="000000"/>
          <w:bdr w:val="nil"/>
          <w:lang w:val="en-US"/>
        </w:rPr>
        <w:t>Hexaethanoic</w:t>
      </w:r>
      <w:proofErr w:type="spellEnd"/>
      <w:r w:rsidRPr="004D4009">
        <w:rPr>
          <w:bCs/>
          <w:u w:color="000000"/>
          <w:bdr w:val="nil"/>
          <w:lang w:val="en-US"/>
        </w:rPr>
        <w:t xml:space="preserve"> acid (2.17% at 14.538 min) and Octadecanoic acid (0.72% at 15.71 min), were identified. Other notable bioactive compounds included Benzoic acid, Phthalic acid, and 9,12-Octadecadienoic acid (Z, Z)- Methyl Ester, which have potential medicinal applications.</w:t>
      </w:r>
    </w:p>
    <w:p w14:paraId="57FA78DE" w14:textId="77777777" w:rsidR="006A1816" w:rsidRPr="004D4009" w:rsidRDefault="006A1816" w:rsidP="006A1816">
      <w:pPr>
        <w:jc w:val="both"/>
        <w:rPr>
          <w:bCs/>
          <w:u w:color="000000"/>
          <w:bdr w:val="nil"/>
          <w:lang w:val="en-US"/>
        </w:rPr>
      </w:pPr>
    </w:p>
    <w:p w14:paraId="3EFBCE04" w14:textId="77777777" w:rsidR="006A1816" w:rsidRPr="004D4009" w:rsidRDefault="006A1816" w:rsidP="006A1816">
      <w:pPr>
        <w:jc w:val="center"/>
        <w:rPr>
          <w:b/>
          <w:u w:color="000000"/>
          <w:bdr w:val="nil"/>
          <w:lang w:val="en-US"/>
        </w:rPr>
      </w:pPr>
      <w:r w:rsidRPr="004D4009">
        <w:rPr>
          <w:b/>
          <w:u w:color="000000"/>
          <w:bdr w:val="nil"/>
          <w:lang w:val="en-US"/>
        </w:rPr>
        <w:t xml:space="preserve">Table 2: Phytochemicals Identified in Ethanolic Extract of </w:t>
      </w:r>
      <w:r w:rsidRPr="004D4009">
        <w:rPr>
          <w:b/>
          <w:i/>
          <w:iCs/>
          <w:u w:color="000000"/>
          <w:bdr w:val="nil"/>
          <w:lang w:val="en-US"/>
        </w:rPr>
        <w:t>Cichorium intybus</w:t>
      </w:r>
      <w:r w:rsidRPr="004D4009">
        <w:rPr>
          <w:b/>
          <w:u w:color="000000"/>
          <w:bdr w:val="nil"/>
          <w:lang w:val="en-US"/>
        </w:rPr>
        <w:t xml:space="preserve"> Stems by GC-MS</w:t>
      </w:r>
    </w:p>
    <w:p w14:paraId="5D1B4279" w14:textId="77777777" w:rsidR="006A1816" w:rsidRPr="004D4009" w:rsidRDefault="006A1816" w:rsidP="006A1816">
      <w:pPr>
        <w:jc w:val="center"/>
        <w:rPr>
          <w:b/>
          <w:u w:color="000000"/>
          <w:bdr w:val="nil"/>
          <w:lang w:val="en-US"/>
        </w:rPr>
      </w:pPr>
    </w:p>
    <w:tbl>
      <w:tblPr>
        <w:tblW w:w="9212" w:type="dxa"/>
        <w:tblLook w:val="04A0" w:firstRow="1" w:lastRow="0" w:firstColumn="1" w:lastColumn="0" w:noHBand="0" w:noVBand="1"/>
      </w:tblPr>
      <w:tblGrid>
        <w:gridCol w:w="846"/>
        <w:gridCol w:w="4477"/>
        <w:gridCol w:w="2126"/>
        <w:gridCol w:w="1763"/>
      </w:tblGrid>
      <w:tr w:rsidR="006A1816" w:rsidRPr="004D4009" w14:paraId="0D3972EC" w14:textId="77777777" w:rsidTr="00EA542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1FFAF" w14:textId="77777777" w:rsidR="006A1816" w:rsidRPr="004D4009" w:rsidRDefault="006A1816" w:rsidP="00EA542F">
            <w:pPr>
              <w:spacing w:line="276" w:lineRule="auto"/>
              <w:jc w:val="both"/>
              <w:rPr>
                <w:b/>
                <w:bCs/>
                <w:lang w:eastAsia="en-IN" w:bidi="hi-IN"/>
              </w:rPr>
            </w:pPr>
            <w:r w:rsidRPr="004D4009">
              <w:rPr>
                <w:b/>
                <w:bCs/>
                <w:lang w:eastAsia="en-IN" w:bidi="hi-IN"/>
              </w:rPr>
              <w:t>S. No.</w:t>
            </w:r>
          </w:p>
          <w:p w14:paraId="084AD3B7" w14:textId="77777777" w:rsidR="006A1816" w:rsidRPr="004D4009" w:rsidRDefault="006A1816" w:rsidP="00EA542F">
            <w:pPr>
              <w:spacing w:line="276" w:lineRule="auto"/>
              <w:jc w:val="both"/>
              <w:rPr>
                <w:b/>
                <w:bCs/>
                <w:lang w:eastAsia="en-IN" w:bidi="hi-IN"/>
              </w:rPr>
            </w:pPr>
          </w:p>
        </w:tc>
        <w:tc>
          <w:tcPr>
            <w:tcW w:w="4477" w:type="dxa"/>
            <w:tcBorders>
              <w:top w:val="single" w:sz="4" w:space="0" w:color="auto"/>
              <w:left w:val="nil"/>
              <w:bottom w:val="single" w:sz="4" w:space="0" w:color="auto"/>
              <w:right w:val="single" w:sz="4" w:space="0" w:color="auto"/>
            </w:tcBorders>
            <w:shd w:val="clear" w:color="auto" w:fill="auto"/>
            <w:noWrap/>
            <w:vAlign w:val="bottom"/>
            <w:hideMark/>
          </w:tcPr>
          <w:p w14:paraId="39A8BFC4" w14:textId="77777777" w:rsidR="006A1816" w:rsidRPr="004D4009" w:rsidRDefault="006A1816" w:rsidP="00EA542F">
            <w:pPr>
              <w:spacing w:line="276" w:lineRule="auto"/>
              <w:jc w:val="both"/>
              <w:rPr>
                <w:b/>
                <w:bCs/>
                <w:lang w:eastAsia="en-IN" w:bidi="hi-IN"/>
              </w:rPr>
            </w:pPr>
            <w:r w:rsidRPr="004D4009">
              <w:rPr>
                <w:b/>
                <w:bCs/>
                <w:lang w:eastAsia="en-IN" w:bidi="hi-IN"/>
              </w:rPr>
              <w:t>Name of Compounds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9D18318" w14:textId="77777777" w:rsidR="006A1816" w:rsidRPr="004D4009" w:rsidRDefault="006A1816" w:rsidP="00EA542F">
            <w:pPr>
              <w:spacing w:line="276" w:lineRule="auto"/>
              <w:jc w:val="both"/>
              <w:rPr>
                <w:b/>
                <w:bCs/>
                <w:lang w:eastAsia="en-IN" w:bidi="hi-IN"/>
              </w:rPr>
            </w:pPr>
            <w:r w:rsidRPr="004D4009">
              <w:rPr>
                <w:b/>
                <w:bCs/>
                <w:lang w:eastAsia="en-IN" w:bidi="hi-IN"/>
              </w:rPr>
              <w:t>Retention Time</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14:paraId="159EEEBD" w14:textId="77777777" w:rsidR="006A1816" w:rsidRPr="004D4009" w:rsidRDefault="006A1816" w:rsidP="00EA542F">
            <w:pPr>
              <w:spacing w:line="276" w:lineRule="auto"/>
              <w:jc w:val="both"/>
              <w:rPr>
                <w:b/>
                <w:bCs/>
                <w:lang w:eastAsia="en-IN" w:bidi="hi-IN"/>
              </w:rPr>
            </w:pPr>
            <w:r w:rsidRPr="004D4009">
              <w:rPr>
                <w:b/>
                <w:bCs/>
                <w:lang w:eastAsia="en-IN" w:bidi="hi-IN"/>
              </w:rPr>
              <w:t>Peak Area %</w:t>
            </w:r>
          </w:p>
        </w:tc>
      </w:tr>
      <w:tr w:rsidR="006A1816" w:rsidRPr="004D4009" w14:paraId="28F52392"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FFA8C4B" w14:textId="77777777" w:rsidR="006A1816" w:rsidRPr="004D4009" w:rsidRDefault="006A1816" w:rsidP="00EA542F">
            <w:pPr>
              <w:spacing w:line="276" w:lineRule="auto"/>
              <w:jc w:val="both"/>
              <w:rPr>
                <w:lang w:eastAsia="en-IN" w:bidi="hi-IN"/>
              </w:rPr>
            </w:pPr>
            <w:r w:rsidRPr="004D4009">
              <w:rPr>
                <w:lang w:eastAsia="en-IN" w:bidi="hi-IN"/>
              </w:rPr>
              <w:t>1</w:t>
            </w:r>
          </w:p>
        </w:tc>
        <w:tc>
          <w:tcPr>
            <w:tcW w:w="4477" w:type="dxa"/>
            <w:tcBorders>
              <w:top w:val="nil"/>
              <w:left w:val="nil"/>
              <w:bottom w:val="single" w:sz="4" w:space="0" w:color="auto"/>
              <w:right w:val="single" w:sz="4" w:space="0" w:color="auto"/>
            </w:tcBorders>
            <w:shd w:val="clear" w:color="auto" w:fill="auto"/>
            <w:noWrap/>
            <w:vAlign w:val="bottom"/>
            <w:hideMark/>
          </w:tcPr>
          <w:p w14:paraId="79E4FACD" w14:textId="77777777" w:rsidR="006A1816" w:rsidRPr="004D4009" w:rsidRDefault="006A1816" w:rsidP="00EA542F">
            <w:pPr>
              <w:spacing w:line="276" w:lineRule="auto"/>
              <w:jc w:val="both"/>
              <w:rPr>
                <w:lang w:eastAsia="en-IN" w:bidi="hi-IN"/>
              </w:rPr>
            </w:pPr>
            <w:r w:rsidRPr="004D4009">
              <w:rPr>
                <w:lang w:eastAsia="en-IN" w:bidi="hi-IN"/>
              </w:rPr>
              <w:t>1,2- Ethanediol</w:t>
            </w:r>
          </w:p>
        </w:tc>
        <w:tc>
          <w:tcPr>
            <w:tcW w:w="2126" w:type="dxa"/>
            <w:tcBorders>
              <w:top w:val="nil"/>
              <w:left w:val="nil"/>
              <w:bottom w:val="single" w:sz="4" w:space="0" w:color="auto"/>
              <w:right w:val="single" w:sz="4" w:space="0" w:color="auto"/>
            </w:tcBorders>
            <w:shd w:val="clear" w:color="auto" w:fill="auto"/>
            <w:noWrap/>
            <w:vAlign w:val="bottom"/>
            <w:hideMark/>
          </w:tcPr>
          <w:p w14:paraId="6076777E" w14:textId="77777777" w:rsidR="006A1816" w:rsidRPr="004D4009" w:rsidRDefault="006A1816" w:rsidP="00EA542F">
            <w:pPr>
              <w:spacing w:line="276" w:lineRule="auto"/>
              <w:jc w:val="both"/>
              <w:rPr>
                <w:lang w:eastAsia="en-IN" w:bidi="hi-IN"/>
              </w:rPr>
            </w:pPr>
            <w:r w:rsidRPr="004D4009">
              <w:rPr>
                <w:lang w:eastAsia="en-IN" w:bidi="hi-IN"/>
              </w:rPr>
              <w:t>0.471</w:t>
            </w:r>
          </w:p>
        </w:tc>
        <w:tc>
          <w:tcPr>
            <w:tcW w:w="1763" w:type="dxa"/>
            <w:tcBorders>
              <w:top w:val="nil"/>
              <w:left w:val="nil"/>
              <w:bottom w:val="single" w:sz="4" w:space="0" w:color="auto"/>
              <w:right w:val="single" w:sz="4" w:space="0" w:color="auto"/>
            </w:tcBorders>
            <w:shd w:val="clear" w:color="auto" w:fill="auto"/>
            <w:noWrap/>
            <w:vAlign w:val="bottom"/>
            <w:hideMark/>
          </w:tcPr>
          <w:p w14:paraId="3BD301B4" w14:textId="77777777" w:rsidR="006A1816" w:rsidRPr="004D4009" w:rsidRDefault="006A1816" w:rsidP="00EA542F">
            <w:pPr>
              <w:spacing w:line="276" w:lineRule="auto"/>
              <w:jc w:val="both"/>
              <w:rPr>
                <w:lang w:eastAsia="en-IN" w:bidi="hi-IN"/>
              </w:rPr>
            </w:pPr>
            <w:r w:rsidRPr="004D4009">
              <w:rPr>
                <w:lang w:eastAsia="en-IN" w:bidi="hi-IN"/>
              </w:rPr>
              <w:t>13.35</w:t>
            </w:r>
          </w:p>
        </w:tc>
      </w:tr>
      <w:tr w:rsidR="006A1816" w:rsidRPr="004D4009" w14:paraId="4F5CC470"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624EF6" w14:textId="77777777" w:rsidR="006A1816" w:rsidRPr="004D4009" w:rsidRDefault="006A1816" w:rsidP="00EA542F">
            <w:pPr>
              <w:spacing w:line="276" w:lineRule="auto"/>
              <w:jc w:val="both"/>
              <w:rPr>
                <w:lang w:eastAsia="en-IN" w:bidi="hi-IN"/>
              </w:rPr>
            </w:pPr>
            <w:r w:rsidRPr="004D4009">
              <w:rPr>
                <w:lang w:eastAsia="en-IN" w:bidi="hi-IN"/>
              </w:rPr>
              <w:t>2</w:t>
            </w:r>
          </w:p>
        </w:tc>
        <w:tc>
          <w:tcPr>
            <w:tcW w:w="4477" w:type="dxa"/>
            <w:tcBorders>
              <w:top w:val="nil"/>
              <w:left w:val="nil"/>
              <w:bottom w:val="single" w:sz="4" w:space="0" w:color="auto"/>
              <w:right w:val="single" w:sz="4" w:space="0" w:color="auto"/>
            </w:tcBorders>
            <w:shd w:val="clear" w:color="auto" w:fill="auto"/>
            <w:noWrap/>
            <w:vAlign w:val="bottom"/>
            <w:hideMark/>
          </w:tcPr>
          <w:p w14:paraId="597C12AD" w14:textId="77777777" w:rsidR="006A1816" w:rsidRPr="004D4009" w:rsidRDefault="006A1816" w:rsidP="00EA542F">
            <w:pPr>
              <w:spacing w:line="276" w:lineRule="auto"/>
              <w:jc w:val="both"/>
              <w:rPr>
                <w:lang w:eastAsia="en-IN" w:bidi="hi-IN"/>
              </w:rPr>
            </w:pPr>
            <w:r w:rsidRPr="004D4009">
              <w:rPr>
                <w:lang w:eastAsia="en-IN" w:bidi="hi-IN"/>
              </w:rPr>
              <w:t>Hydroxylamine</w:t>
            </w:r>
          </w:p>
        </w:tc>
        <w:tc>
          <w:tcPr>
            <w:tcW w:w="2126" w:type="dxa"/>
            <w:tcBorders>
              <w:top w:val="nil"/>
              <w:left w:val="nil"/>
              <w:bottom w:val="single" w:sz="4" w:space="0" w:color="auto"/>
              <w:right w:val="single" w:sz="4" w:space="0" w:color="auto"/>
            </w:tcBorders>
            <w:shd w:val="clear" w:color="auto" w:fill="auto"/>
            <w:noWrap/>
            <w:vAlign w:val="bottom"/>
            <w:hideMark/>
          </w:tcPr>
          <w:p w14:paraId="07E5527D" w14:textId="77777777" w:rsidR="006A1816" w:rsidRPr="004D4009" w:rsidRDefault="006A1816" w:rsidP="00EA542F">
            <w:pPr>
              <w:spacing w:line="276" w:lineRule="auto"/>
              <w:jc w:val="both"/>
              <w:rPr>
                <w:lang w:eastAsia="en-IN" w:bidi="hi-IN"/>
              </w:rPr>
            </w:pPr>
            <w:r w:rsidRPr="004D4009">
              <w:rPr>
                <w:lang w:eastAsia="en-IN" w:bidi="hi-IN"/>
              </w:rPr>
              <w:t>0.639</w:t>
            </w:r>
          </w:p>
        </w:tc>
        <w:tc>
          <w:tcPr>
            <w:tcW w:w="1763" w:type="dxa"/>
            <w:tcBorders>
              <w:top w:val="nil"/>
              <w:left w:val="nil"/>
              <w:bottom w:val="single" w:sz="4" w:space="0" w:color="auto"/>
              <w:right w:val="single" w:sz="4" w:space="0" w:color="auto"/>
            </w:tcBorders>
            <w:shd w:val="clear" w:color="auto" w:fill="auto"/>
            <w:noWrap/>
            <w:vAlign w:val="bottom"/>
            <w:hideMark/>
          </w:tcPr>
          <w:p w14:paraId="039A3E82" w14:textId="77777777" w:rsidR="006A1816" w:rsidRPr="004D4009" w:rsidRDefault="006A1816" w:rsidP="00EA542F">
            <w:pPr>
              <w:spacing w:line="276" w:lineRule="auto"/>
              <w:jc w:val="both"/>
              <w:rPr>
                <w:lang w:eastAsia="en-IN" w:bidi="hi-IN"/>
              </w:rPr>
            </w:pPr>
            <w:r w:rsidRPr="004D4009">
              <w:rPr>
                <w:lang w:eastAsia="en-IN" w:bidi="hi-IN"/>
              </w:rPr>
              <w:t>45.58</w:t>
            </w:r>
          </w:p>
        </w:tc>
      </w:tr>
      <w:tr w:rsidR="006A1816" w:rsidRPr="004D4009" w14:paraId="551E51FF"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E8D3E8" w14:textId="77777777" w:rsidR="006A1816" w:rsidRPr="004D4009" w:rsidRDefault="006A1816" w:rsidP="00EA542F">
            <w:pPr>
              <w:spacing w:line="276" w:lineRule="auto"/>
              <w:jc w:val="both"/>
              <w:rPr>
                <w:lang w:eastAsia="en-IN" w:bidi="hi-IN"/>
              </w:rPr>
            </w:pPr>
            <w:r w:rsidRPr="004D4009">
              <w:rPr>
                <w:lang w:eastAsia="en-IN" w:bidi="hi-IN"/>
              </w:rPr>
              <w:t>3</w:t>
            </w:r>
          </w:p>
        </w:tc>
        <w:tc>
          <w:tcPr>
            <w:tcW w:w="4477" w:type="dxa"/>
            <w:tcBorders>
              <w:top w:val="nil"/>
              <w:left w:val="nil"/>
              <w:bottom w:val="single" w:sz="4" w:space="0" w:color="auto"/>
              <w:right w:val="single" w:sz="4" w:space="0" w:color="auto"/>
            </w:tcBorders>
            <w:shd w:val="clear" w:color="auto" w:fill="auto"/>
            <w:noWrap/>
            <w:vAlign w:val="bottom"/>
            <w:hideMark/>
          </w:tcPr>
          <w:p w14:paraId="63162F3D" w14:textId="77777777" w:rsidR="006A1816" w:rsidRPr="004D4009" w:rsidRDefault="006A1816" w:rsidP="00EA542F">
            <w:pPr>
              <w:spacing w:line="276" w:lineRule="auto"/>
              <w:jc w:val="both"/>
              <w:rPr>
                <w:lang w:eastAsia="en-IN" w:bidi="hi-IN"/>
              </w:rPr>
            </w:pPr>
            <w:r w:rsidRPr="004D4009">
              <w:rPr>
                <w:lang w:eastAsia="en-IN" w:bidi="hi-IN"/>
              </w:rPr>
              <w:t>Hydroxylamine</w:t>
            </w:r>
          </w:p>
        </w:tc>
        <w:tc>
          <w:tcPr>
            <w:tcW w:w="2126" w:type="dxa"/>
            <w:tcBorders>
              <w:top w:val="nil"/>
              <w:left w:val="nil"/>
              <w:bottom w:val="single" w:sz="4" w:space="0" w:color="auto"/>
              <w:right w:val="single" w:sz="4" w:space="0" w:color="auto"/>
            </w:tcBorders>
            <w:shd w:val="clear" w:color="auto" w:fill="auto"/>
            <w:noWrap/>
            <w:vAlign w:val="bottom"/>
            <w:hideMark/>
          </w:tcPr>
          <w:p w14:paraId="651F2DB2" w14:textId="77777777" w:rsidR="006A1816" w:rsidRPr="004D4009" w:rsidRDefault="006A1816" w:rsidP="00EA542F">
            <w:pPr>
              <w:spacing w:line="276" w:lineRule="auto"/>
              <w:jc w:val="both"/>
              <w:rPr>
                <w:lang w:eastAsia="en-IN" w:bidi="hi-IN"/>
              </w:rPr>
            </w:pPr>
            <w:r w:rsidRPr="004D4009">
              <w:rPr>
                <w:lang w:eastAsia="en-IN" w:bidi="hi-IN"/>
              </w:rPr>
              <w:t>1.562</w:t>
            </w:r>
          </w:p>
        </w:tc>
        <w:tc>
          <w:tcPr>
            <w:tcW w:w="1763" w:type="dxa"/>
            <w:tcBorders>
              <w:top w:val="nil"/>
              <w:left w:val="nil"/>
              <w:bottom w:val="single" w:sz="4" w:space="0" w:color="auto"/>
              <w:right w:val="single" w:sz="4" w:space="0" w:color="auto"/>
            </w:tcBorders>
            <w:shd w:val="clear" w:color="auto" w:fill="auto"/>
            <w:noWrap/>
            <w:vAlign w:val="bottom"/>
            <w:hideMark/>
          </w:tcPr>
          <w:p w14:paraId="7828ED23" w14:textId="77777777" w:rsidR="006A1816" w:rsidRPr="004D4009" w:rsidRDefault="006A1816" w:rsidP="00EA542F">
            <w:pPr>
              <w:spacing w:line="276" w:lineRule="auto"/>
              <w:jc w:val="both"/>
              <w:rPr>
                <w:lang w:eastAsia="en-IN" w:bidi="hi-IN"/>
              </w:rPr>
            </w:pPr>
            <w:r w:rsidRPr="004D4009">
              <w:rPr>
                <w:lang w:eastAsia="en-IN" w:bidi="hi-IN"/>
              </w:rPr>
              <w:t>12.54</w:t>
            </w:r>
          </w:p>
        </w:tc>
      </w:tr>
      <w:tr w:rsidR="006A1816" w:rsidRPr="004D4009" w14:paraId="082F47F5"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3C8E43" w14:textId="77777777" w:rsidR="006A1816" w:rsidRPr="004D4009" w:rsidRDefault="006A1816" w:rsidP="00EA542F">
            <w:pPr>
              <w:spacing w:line="276" w:lineRule="auto"/>
              <w:jc w:val="both"/>
              <w:rPr>
                <w:lang w:eastAsia="en-IN" w:bidi="hi-IN"/>
              </w:rPr>
            </w:pPr>
            <w:r w:rsidRPr="004D4009">
              <w:rPr>
                <w:lang w:eastAsia="en-IN" w:bidi="hi-IN"/>
              </w:rPr>
              <w:t>4</w:t>
            </w:r>
          </w:p>
        </w:tc>
        <w:tc>
          <w:tcPr>
            <w:tcW w:w="4477" w:type="dxa"/>
            <w:tcBorders>
              <w:top w:val="nil"/>
              <w:left w:val="nil"/>
              <w:bottom w:val="single" w:sz="4" w:space="0" w:color="auto"/>
              <w:right w:val="single" w:sz="4" w:space="0" w:color="auto"/>
            </w:tcBorders>
            <w:shd w:val="clear" w:color="auto" w:fill="auto"/>
            <w:noWrap/>
            <w:vAlign w:val="bottom"/>
            <w:hideMark/>
          </w:tcPr>
          <w:p w14:paraId="392A6606" w14:textId="77777777" w:rsidR="006A1816" w:rsidRPr="004D4009" w:rsidRDefault="006A1816" w:rsidP="00EA542F">
            <w:pPr>
              <w:spacing w:line="276" w:lineRule="auto"/>
              <w:jc w:val="both"/>
              <w:rPr>
                <w:lang w:eastAsia="en-IN" w:bidi="hi-IN"/>
              </w:rPr>
            </w:pPr>
            <w:r w:rsidRPr="004D4009">
              <w:rPr>
                <w:lang w:eastAsia="en-IN" w:bidi="hi-IN"/>
              </w:rPr>
              <w:t xml:space="preserve">Methylamine </w:t>
            </w:r>
          </w:p>
        </w:tc>
        <w:tc>
          <w:tcPr>
            <w:tcW w:w="2126" w:type="dxa"/>
            <w:tcBorders>
              <w:top w:val="nil"/>
              <w:left w:val="nil"/>
              <w:bottom w:val="single" w:sz="4" w:space="0" w:color="auto"/>
              <w:right w:val="single" w:sz="4" w:space="0" w:color="auto"/>
            </w:tcBorders>
            <w:shd w:val="clear" w:color="auto" w:fill="auto"/>
            <w:noWrap/>
            <w:vAlign w:val="bottom"/>
            <w:hideMark/>
          </w:tcPr>
          <w:p w14:paraId="2A98CB2C" w14:textId="77777777" w:rsidR="006A1816" w:rsidRPr="004D4009" w:rsidRDefault="006A1816" w:rsidP="00EA542F">
            <w:pPr>
              <w:spacing w:line="276" w:lineRule="auto"/>
              <w:jc w:val="both"/>
              <w:rPr>
                <w:lang w:eastAsia="en-IN" w:bidi="hi-IN"/>
              </w:rPr>
            </w:pPr>
            <w:r w:rsidRPr="004D4009">
              <w:rPr>
                <w:lang w:eastAsia="en-IN" w:bidi="hi-IN"/>
              </w:rPr>
              <w:t>1.795</w:t>
            </w:r>
          </w:p>
        </w:tc>
        <w:tc>
          <w:tcPr>
            <w:tcW w:w="1763" w:type="dxa"/>
            <w:tcBorders>
              <w:top w:val="nil"/>
              <w:left w:val="nil"/>
              <w:bottom w:val="single" w:sz="4" w:space="0" w:color="auto"/>
              <w:right w:val="single" w:sz="4" w:space="0" w:color="auto"/>
            </w:tcBorders>
            <w:shd w:val="clear" w:color="auto" w:fill="auto"/>
            <w:noWrap/>
            <w:vAlign w:val="bottom"/>
            <w:hideMark/>
          </w:tcPr>
          <w:p w14:paraId="42B72C67" w14:textId="77777777" w:rsidR="006A1816" w:rsidRPr="004D4009" w:rsidRDefault="006A1816" w:rsidP="00EA542F">
            <w:pPr>
              <w:spacing w:line="276" w:lineRule="auto"/>
              <w:jc w:val="both"/>
              <w:rPr>
                <w:lang w:eastAsia="en-IN" w:bidi="hi-IN"/>
              </w:rPr>
            </w:pPr>
            <w:r w:rsidRPr="004D4009">
              <w:rPr>
                <w:lang w:eastAsia="en-IN" w:bidi="hi-IN"/>
              </w:rPr>
              <w:t>15.77</w:t>
            </w:r>
          </w:p>
        </w:tc>
      </w:tr>
      <w:tr w:rsidR="006A1816" w:rsidRPr="004D4009" w14:paraId="2B38F3BD"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E841FF" w14:textId="77777777" w:rsidR="006A1816" w:rsidRPr="004D4009" w:rsidRDefault="006A1816" w:rsidP="00EA542F">
            <w:pPr>
              <w:spacing w:line="276" w:lineRule="auto"/>
              <w:jc w:val="both"/>
              <w:rPr>
                <w:lang w:eastAsia="en-IN" w:bidi="hi-IN"/>
              </w:rPr>
            </w:pPr>
            <w:r w:rsidRPr="004D4009">
              <w:rPr>
                <w:lang w:eastAsia="en-IN" w:bidi="hi-IN"/>
              </w:rPr>
              <w:t>5</w:t>
            </w:r>
          </w:p>
        </w:tc>
        <w:tc>
          <w:tcPr>
            <w:tcW w:w="4477" w:type="dxa"/>
            <w:tcBorders>
              <w:top w:val="nil"/>
              <w:left w:val="nil"/>
              <w:bottom w:val="single" w:sz="4" w:space="0" w:color="auto"/>
              <w:right w:val="single" w:sz="4" w:space="0" w:color="auto"/>
            </w:tcBorders>
            <w:shd w:val="clear" w:color="auto" w:fill="auto"/>
            <w:noWrap/>
            <w:vAlign w:val="bottom"/>
            <w:hideMark/>
          </w:tcPr>
          <w:p w14:paraId="21388BC3" w14:textId="77777777" w:rsidR="006A1816" w:rsidRPr="004D4009" w:rsidRDefault="006A1816" w:rsidP="00EA542F">
            <w:pPr>
              <w:spacing w:line="276" w:lineRule="auto"/>
              <w:jc w:val="both"/>
              <w:rPr>
                <w:lang w:eastAsia="en-IN" w:bidi="hi-IN"/>
              </w:rPr>
            </w:pPr>
            <w:r w:rsidRPr="004D4009">
              <w:rPr>
                <w:lang w:eastAsia="en-IN" w:bidi="hi-IN"/>
              </w:rPr>
              <w:t>2-Propanone</w:t>
            </w:r>
          </w:p>
        </w:tc>
        <w:tc>
          <w:tcPr>
            <w:tcW w:w="2126" w:type="dxa"/>
            <w:tcBorders>
              <w:top w:val="nil"/>
              <w:left w:val="nil"/>
              <w:bottom w:val="single" w:sz="4" w:space="0" w:color="auto"/>
              <w:right w:val="single" w:sz="4" w:space="0" w:color="auto"/>
            </w:tcBorders>
            <w:shd w:val="clear" w:color="auto" w:fill="auto"/>
            <w:noWrap/>
            <w:vAlign w:val="bottom"/>
            <w:hideMark/>
          </w:tcPr>
          <w:p w14:paraId="11566D31" w14:textId="77777777" w:rsidR="006A1816" w:rsidRPr="004D4009" w:rsidRDefault="006A1816" w:rsidP="00EA542F">
            <w:pPr>
              <w:spacing w:line="276" w:lineRule="auto"/>
              <w:jc w:val="both"/>
              <w:rPr>
                <w:lang w:eastAsia="en-IN" w:bidi="hi-IN"/>
              </w:rPr>
            </w:pPr>
            <w:r w:rsidRPr="004D4009">
              <w:rPr>
                <w:lang w:eastAsia="en-IN" w:bidi="hi-IN"/>
              </w:rPr>
              <w:t>3.161</w:t>
            </w:r>
          </w:p>
        </w:tc>
        <w:tc>
          <w:tcPr>
            <w:tcW w:w="1763" w:type="dxa"/>
            <w:tcBorders>
              <w:top w:val="nil"/>
              <w:left w:val="nil"/>
              <w:bottom w:val="single" w:sz="4" w:space="0" w:color="auto"/>
              <w:right w:val="single" w:sz="4" w:space="0" w:color="auto"/>
            </w:tcBorders>
            <w:shd w:val="clear" w:color="auto" w:fill="auto"/>
            <w:noWrap/>
            <w:vAlign w:val="bottom"/>
            <w:hideMark/>
          </w:tcPr>
          <w:p w14:paraId="3BA7B0DD" w14:textId="77777777" w:rsidR="006A1816" w:rsidRPr="004D4009" w:rsidRDefault="006A1816" w:rsidP="00EA542F">
            <w:pPr>
              <w:spacing w:line="276" w:lineRule="auto"/>
              <w:jc w:val="both"/>
              <w:rPr>
                <w:lang w:eastAsia="en-IN" w:bidi="hi-IN"/>
              </w:rPr>
            </w:pPr>
            <w:r w:rsidRPr="004D4009">
              <w:rPr>
                <w:lang w:eastAsia="en-IN" w:bidi="hi-IN"/>
              </w:rPr>
              <w:t>1.66</w:t>
            </w:r>
          </w:p>
        </w:tc>
      </w:tr>
      <w:tr w:rsidR="006A1816" w:rsidRPr="004D4009" w14:paraId="672CDD47"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EB7140" w14:textId="77777777" w:rsidR="006A1816" w:rsidRPr="004D4009" w:rsidRDefault="006A1816" w:rsidP="00EA542F">
            <w:pPr>
              <w:spacing w:line="276" w:lineRule="auto"/>
              <w:jc w:val="both"/>
              <w:rPr>
                <w:lang w:eastAsia="en-IN" w:bidi="hi-IN"/>
              </w:rPr>
            </w:pPr>
            <w:r w:rsidRPr="004D4009">
              <w:rPr>
                <w:lang w:eastAsia="en-IN" w:bidi="hi-IN"/>
              </w:rPr>
              <w:t>6</w:t>
            </w:r>
          </w:p>
        </w:tc>
        <w:tc>
          <w:tcPr>
            <w:tcW w:w="4477" w:type="dxa"/>
            <w:tcBorders>
              <w:top w:val="nil"/>
              <w:left w:val="nil"/>
              <w:bottom w:val="single" w:sz="4" w:space="0" w:color="auto"/>
              <w:right w:val="single" w:sz="4" w:space="0" w:color="auto"/>
            </w:tcBorders>
            <w:shd w:val="clear" w:color="auto" w:fill="auto"/>
            <w:noWrap/>
            <w:vAlign w:val="bottom"/>
            <w:hideMark/>
          </w:tcPr>
          <w:p w14:paraId="5D648B0D" w14:textId="77777777" w:rsidR="006A1816" w:rsidRPr="004D4009" w:rsidRDefault="006A1816" w:rsidP="00EA542F">
            <w:pPr>
              <w:spacing w:line="276" w:lineRule="auto"/>
              <w:jc w:val="both"/>
              <w:rPr>
                <w:lang w:eastAsia="en-IN" w:bidi="hi-IN"/>
              </w:rPr>
            </w:pPr>
            <w:r w:rsidRPr="004D4009">
              <w:rPr>
                <w:lang w:eastAsia="en-IN" w:bidi="hi-IN"/>
              </w:rPr>
              <w:t>1-Heptane-4-ol Butyric acid hydrazide Acetic acid</w:t>
            </w:r>
          </w:p>
        </w:tc>
        <w:tc>
          <w:tcPr>
            <w:tcW w:w="2126" w:type="dxa"/>
            <w:tcBorders>
              <w:top w:val="nil"/>
              <w:left w:val="nil"/>
              <w:bottom w:val="single" w:sz="4" w:space="0" w:color="auto"/>
              <w:right w:val="single" w:sz="4" w:space="0" w:color="auto"/>
            </w:tcBorders>
            <w:shd w:val="clear" w:color="auto" w:fill="auto"/>
            <w:noWrap/>
            <w:vAlign w:val="bottom"/>
            <w:hideMark/>
          </w:tcPr>
          <w:p w14:paraId="753753A7" w14:textId="77777777" w:rsidR="006A1816" w:rsidRPr="004D4009" w:rsidRDefault="006A1816" w:rsidP="00EA542F">
            <w:pPr>
              <w:spacing w:line="276" w:lineRule="auto"/>
              <w:jc w:val="both"/>
              <w:rPr>
                <w:lang w:eastAsia="en-IN" w:bidi="hi-IN"/>
              </w:rPr>
            </w:pPr>
            <w:r w:rsidRPr="004D4009">
              <w:rPr>
                <w:lang w:eastAsia="en-IN" w:bidi="hi-IN"/>
              </w:rPr>
              <w:t>3.286</w:t>
            </w:r>
          </w:p>
        </w:tc>
        <w:tc>
          <w:tcPr>
            <w:tcW w:w="1763" w:type="dxa"/>
            <w:tcBorders>
              <w:top w:val="nil"/>
              <w:left w:val="nil"/>
              <w:bottom w:val="single" w:sz="4" w:space="0" w:color="auto"/>
              <w:right w:val="single" w:sz="4" w:space="0" w:color="auto"/>
            </w:tcBorders>
            <w:shd w:val="clear" w:color="auto" w:fill="auto"/>
            <w:noWrap/>
            <w:vAlign w:val="bottom"/>
            <w:hideMark/>
          </w:tcPr>
          <w:p w14:paraId="66911704" w14:textId="77777777" w:rsidR="006A1816" w:rsidRPr="004D4009" w:rsidRDefault="006A1816" w:rsidP="00EA542F">
            <w:pPr>
              <w:spacing w:line="276" w:lineRule="auto"/>
              <w:jc w:val="both"/>
              <w:rPr>
                <w:lang w:eastAsia="en-IN" w:bidi="hi-IN"/>
              </w:rPr>
            </w:pPr>
            <w:r w:rsidRPr="004D4009">
              <w:rPr>
                <w:lang w:eastAsia="en-IN" w:bidi="hi-IN"/>
              </w:rPr>
              <w:t>0.43</w:t>
            </w:r>
          </w:p>
        </w:tc>
      </w:tr>
      <w:tr w:rsidR="006A1816" w:rsidRPr="004D4009" w14:paraId="1B3449CE"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F31CB0E" w14:textId="77777777" w:rsidR="006A1816" w:rsidRPr="004D4009" w:rsidRDefault="006A1816" w:rsidP="00EA542F">
            <w:pPr>
              <w:spacing w:line="276" w:lineRule="auto"/>
              <w:jc w:val="both"/>
              <w:rPr>
                <w:lang w:eastAsia="en-IN" w:bidi="hi-IN"/>
              </w:rPr>
            </w:pPr>
            <w:r w:rsidRPr="004D4009">
              <w:rPr>
                <w:lang w:eastAsia="en-IN" w:bidi="hi-IN"/>
              </w:rPr>
              <w:t>7</w:t>
            </w:r>
          </w:p>
        </w:tc>
        <w:tc>
          <w:tcPr>
            <w:tcW w:w="4477" w:type="dxa"/>
            <w:tcBorders>
              <w:top w:val="nil"/>
              <w:left w:val="nil"/>
              <w:bottom w:val="single" w:sz="4" w:space="0" w:color="auto"/>
              <w:right w:val="single" w:sz="4" w:space="0" w:color="auto"/>
            </w:tcBorders>
            <w:shd w:val="clear" w:color="auto" w:fill="auto"/>
            <w:noWrap/>
            <w:vAlign w:val="bottom"/>
            <w:hideMark/>
          </w:tcPr>
          <w:p w14:paraId="74479EE4" w14:textId="77777777" w:rsidR="006A1816" w:rsidRPr="004D4009" w:rsidRDefault="006A1816" w:rsidP="00EA542F">
            <w:pPr>
              <w:spacing w:line="276" w:lineRule="auto"/>
              <w:jc w:val="both"/>
              <w:rPr>
                <w:lang w:eastAsia="en-IN" w:bidi="hi-IN"/>
              </w:rPr>
            </w:pPr>
            <w:r w:rsidRPr="004D4009">
              <w:rPr>
                <w:lang w:eastAsia="en-IN" w:bidi="hi-IN"/>
              </w:rPr>
              <w:t>3(2H)-Furanone</w:t>
            </w:r>
          </w:p>
        </w:tc>
        <w:tc>
          <w:tcPr>
            <w:tcW w:w="2126" w:type="dxa"/>
            <w:tcBorders>
              <w:top w:val="nil"/>
              <w:left w:val="nil"/>
              <w:bottom w:val="single" w:sz="4" w:space="0" w:color="auto"/>
              <w:right w:val="single" w:sz="4" w:space="0" w:color="auto"/>
            </w:tcBorders>
            <w:shd w:val="clear" w:color="auto" w:fill="auto"/>
            <w:noWrap/>
            <w:vAlign w:val="bottom"/>
            <w:hideMark/>
          </w:tcPr>
          <w:p w14:paraId="7AA7839D" w14:textId="77777777" w:rsidR="006A1816" w:rsidRPr="004D4009" w:rsidRDefault="006A1816" w:rsidP="00EA542F">
            <w:pPr>
              <w:spacing w:line="276" w:lineRule="auto"/>
              <w:jc w:val="both"/>
              <w:rPr>
                <w:lang w:eastAsia="en-IN" w:bidi="hi-IN"/>
              </w:rPr>
            </w:pPr>
            <w:r w:rsidRPr="004D4009">
              <w:rPr>
                <w:lang w:eastAsia="en-IN" w:bidi="hi-IN"/>
              </w:rPr>
              <w:t>3.513</w:t>
            </w:r>
          </w:p>
        </w:tc>
        <w:tc>
          <w:tcPr>
            <w:tcW w:w="1763" w:type="dxa"/>
            <w:tcBorders>
              <w:top w:val="nil"/>
              <w:left w:val="nil"/>
              <w:bottom w:val="single" w:sz="4" w:space="0" w:color="auto"/>
              <w:right w:val="single" w:sz="4" w:space="0" w:color="auto"/>
            </w:tcBorders>
            <w:shd w:val="clear" w:color="auto" w:fill="auto"/>
            <w:noWrap/>
            <w:vAlign w:val="bottom"/>
            <w:hideMark/>
          </w:tcPr>
          <w:p w14:paraId="077128BB" w14:textId="77777777" w:rsidR="006A1816" w:rsidRPr="004D4009" w:rsidRDefault="006A1816" w:rsidP="00EA542F">
            <w:pPr>
              <w:spacing w:line="276" w:lineRule="auto"/>
              <w:jc w:val="both"/>
              <w:rPr>
                <w:lang w:eastAsia="en-IN" w:bidi="hi-IN"/>
              </w:rPr>
            </w:pPr>
            <w:r w:rsidRPr="004D4009">
              <w:rPr>
                <w:lang w:eastAsia="en-IN" w:bidi="hi-IN"/>
              </w:rPr>
              <w:t>0.14</w:t>
            </w:r>
          </w:p>
        </w:tc>
      </w:tr>
      <w:tr w:rsidR="006A1816" w:rsidRPr="004D4009" w14:paraId="37E0E4CF"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001C55" w14:textId="77777777" w:rsidR="006A1816" w:rsidRPr="004D4009" w:rsidRDefault="006A1816" w:rsidP="00EA542F">
            <w:pPr>
              <w:spacing w:line="276" w:lineRule="auto"/>
              <w:jc w:val="both"/>
              <w:rPr>
                <w:lang w:eastAsia="en-IN" w:bidi="hi-IN"/>
              </w:rPr>
            </w:pPr>
            <w:r w:rsidRPr="004D4009">
              <w:rPr>
                <w:lang w:eastAsia="en-IN" w:bidi="hi-IN"/>
              </w:rPr>
              <w:t>8</w:t>
            </w:r>
          </w:p>
        </w:tc>
        <w:tc>
          <w:tcPr>
            <w:tcW w:w="4477" w:type="dxa"/>
            <w:tcBorders>
              <w:top w:val="nil"/>
              <w:left w:val="nil"/>
              <w:bottom w:val="single" w:sz="4" w:space="0" w:color="auto"/>
              <w:right w:val="single" w:sz="4" w:space="0" w:color="auto"/>
            </w:tcBorders>
            <w:shd w:val="clear" w:color="auto" w:fill="auto"/>
            <w:noWrap/>
            <w:vAlign w:val="bottom"/>
            <w:hideMark/>
          </w:tcPr>
          <w:p w14:paraId="5F4BC111" w14:textId="77777777" w:rsidR="006A1816" w:rsidRPr="004D4009" w:rsidRDefault="006A1816" w:rsidP="00EA542F">
            <w:pPr>
              <w:spacing w:line="276" w:lineRule="auto"/>
              <w:jc w:val="both"/>
              <w:rPr>
                <w:lang w:eastAsia="en-IN" w:bidi="hi-IN"/>
              </w:rPr>
            </w:pPr>
            <w:r w:rsidRPr="004D4009">
              <w:rPr>
                <w:lang w:eastAsia="en-IN" w:bidi="hi-IN"/>
              </w:rPr>
              <w:t>5-Dimethyl-Propanedioic acid 3-Buten-1-ol</w:t>
            </w:r>
          </w:p>
        </w:tc>
        <w:tc>
          <w:tcPr>
            <w:tcW w:w="2126" w:type="dxa"/>
            <w:tcBorders>
              <w:top w:val="nil"/>
              <w:left w:val="nil"/>
              <w:bottom w:val="single" w:sz="4" w:space="0" w:color="auto"/>
              <w:right w:val="single" w:sz="4" w:space="0" w:color="auto"/>
            </w:tcBorders>
            <w:shd w:val="clear" w:color="auto" w:fill="auto"/>
            <w:noWrap/>
            <w:vAlign w:val="bottom"/>
            <w:hideMark/>
          </w:tcPr>
          <w:p w14:paraId="783AA15C" w14:textId="77777777" w:rsidR="006A1816" w:rsidRPr="004D4009" w:rsidRDefault="006A1816" w:rsidP="00EA542F">
            <w:pPr>
              <w:spacing w:line="276" w:lineRule="auto"/>
              <w:jc w:val="both"/>
              <w:rPr>
                <w:lang w:eastAsia="en-IN" w:bidi="hi-IN"/>
              </w:rPr>
            </w:pPr>
            <w:r w:rsidRPr="004D4009">
              <w:rPr>
                <w:lang w:eastAsia="en-IN" w:bidi="hi-IN"/>
              </w:rPr>
              <w:t>3.772</w:t>
            </w:r>
          </w:p>
        </w:tc>
        <w:tc>
          <w:tcPr>
            <w:tcW w:w="1763" w:type="dxa"/>
            <w:tcBorders>
              <w:top w:val="nil"/>
              <w:left w:val="nil"/>
              <w:bottom w:val="single" w:sz="4" w:space="0" w:color="auto"/>
              <w:right w:val="single" w:sz="4" w:space="0" w:color="auto"/>
            </w:tcBorders>
            <w:shd w:val="clear" w:color="auto" w:fill="auto"/>
            <w:noWrap/>
            <w:vAlign w:val="bottom"/>
            <w:hideMark/>
          </w:tcPr>
          <w:p w14:paraId="7C4D2DBF" w14:textId="77777777" w:rsidR="006A1816" w:rsidRPr="004D4009" w:rsidRDefault="006A1816" w:rsidP="00EA542F">
            <w:pPr>
              <w:spacing w:line="276" w:lineRule="auto"/>
              <w:jc w:val="both"/>
              <w:rPr>
                <w:lang w:eastAsia="en-IN" w:bidi="hi-IN"/>
              </w:rPr>
            </w:pPr>
            <w:r w:rsidRPr="004D4009">
              <w:rPr>
                <w:lang w:eastAsia="en-IN" w:bidi="hi-IN"/>
              </w:rPr>
              <w:t>0.04</w:t>
            </w:r>
          </w:p>
        </w:tc>
      </w:tr>
      <w:tr w:rsidR="006A1816" w:rsidRPr="004D4009" w14:paraId="79FEE280"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B6ACBE" w14:textId="77777777" w:rsidR="006A1816" w:rsidRPr="004D4009" w:rsidRDefault="006A1816" w:rsidP="00EA542F">
            <w:pPr>
              <w:spacing w:line="276" w:lineRule="auto"/>
              <w:jc w:val="both"/>
              <w:rPr>
                <w:lang w:eastAsia="en-IN" w:bidi="hi-IN"/>
              </w:rPr>
            </w:pPr>
            <w:r w:rsidRPr="004D4009">
              <w:rPr>
                <w:lang w:eastAsia="en-IN" w:bidi="hi-IN"/>
              </w:rPr>
              <w:t>9</w:t>
            </w:r>
          </w:p>
        </w:tc>
        <w:tc>
          <w:tcPr>
            <w:tcW w:w="4477" w:type="dxa"/>
            <w:tcBorders>
              <w:top w:val="nil"/>
              <w:left w:val="nil"/>
              <w:bottom w:val="single" w:sz="4" w:space="0" w:color="auto"/>
              <w:right w:val="single" w:sz="4" w:space="0" w:color="auto"/>
            </w:tcBorders>
            <w:shd w:val="clear" w:color="auto" w:fill="auto"/>
            <w:noWrap/>
            <w:vAlign w:val="bottom"/>
            <w:hideMark/>
          </w:tcPr>
          <w:p w14:paraId="000DE32C" w14:textId="77777777" w:rsidR="006A1816" w:rsidRPr="004D4009" w:rsidRDefault="006A1816" w:rsidP="00EA542F">
            <w:pPr>
              <w:spacing w:line="276" w:lineRule="auto"/>
              <w:jc w:val="both"/>
              <w:rPr>
                <w:lang w:eastAsia="en-IN" w:bidi="hi-IN"/>
              </w:rPr>
            </w:pPr>
            <w:r w:rsidRPr="004D4009">
              <w:rPr>
                <w:lang w:eastAsia="en-IN" w:bidi="hi-IN"/>
              </w:rPr>
              <w:t>3-Penten-2-one</w:t>
            </w:r>
          </w:p>
        </w:tc>
        <w:tc>
          <w:tcPr>
            <w:tcW w:w="2126" w:type="dxa"/>
            <w:tcBorders>
              <w:top w:val="nil"/>
              <w:left w:val="nil"/>
              <w:bottom w:val="single" w:sz="4" w:space="0" w:color="auto"/>
              <w:right w:val="single" w:sz="4" w:space="0" w:color="auto"/>
            </w:tcBorders>
            <w:shd w:val="clear" w:color="auto" w:fill="auto"/>
            <w:noWrap/>
            <w:vAlign w:val="bottom"/>
            <w:hideMark/>
          </w:tcPr>
          <w:p w14:paraId="2FD0C2E9" w14:textId="77777777" w:rsidR="006A1816" w:rsidRPr="004D4009" w:rsidRDefault="006A1816" w:rsidP="00EA542F">
            <w:pPr>
              <w:spacing w:line="276" w:lineRule="auto"/>
              <w:jc w:val="both"/>
              <w:rPr>
                <w:lang w:eastAsia="en-IN" w:bidi="hi-IN"/>
              </w:rPr>
            </w:pPr>
            <w:r w:rsidRPr="004D4009">
              <w:rPr>
                <w:lang w:eastAsia="en-IN" w:bidi="hi-IN"/>
              </w:rPr>
              <w:t>8.628</w:t>
            </w:r>
          </w:p>
        </w:tc>
        <w:tc>
          <w:tcPr>
            <w:tcW w:w="1763" w:type="dxa"/>
            <w:tcBorders>
              <w:top w:val="nil"/>
              <w:left w:val="nil"/>
              <w:bottom w:val="single" w:sz="4" w:space="0" w:color="auto"/>
              <w:right w:val="single" w:sz="4" w:space="0" w:color="auto"/>
            </w:tcBorders>
            <w:shd w:val="clear" w:color="auto" w:fill="auto"/>
            <w:noWrap/>
            <w:vAlign w:val="bottom"/>
            <w:hideMark/>
          </w:tcPr>
          <w:p w14:paraId="76D239C3" w14:textId="77777777" w:rsidR="006A1816" w:rsidRPr="004D4009" w:rsidRDefault="006A1816" w:rsidP="00EA542F">
            <w:pPr>
              <w:spacing w:line="276" w:lineRule="auto"/>
              <w:jc w:val="both"/>
              <w:rPr>
                <w:lang w:eastAsia="en-IN" w:bidi="hi-IN"/>
              </w:rPr>
            </w:pPr>
            <w:r w:rsidRPr="004D4009">
              <w:rPr>
                <w:lang w:eastAsia="en-IN" w:bidi="hi-IN"/>
              </w:rPr>
              <w:t>0.18</w:t>
            </w:r>
          </w:p>
        </w:tc>
      </w:tr>
      <w:tr w:rsidR="006A1816" w:rsidRPr="004D4009" w14:paraId="1811512C"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4441A9" w14:textId="77777777" w:rsidR="006A1816" w:rsidRPr="004D4009" w:rsidRDefault="006A1816" w:rsidP="00EA542F">
            <w:pPr>
              <w:spacing w:line="276" w:lineRule="auto"/>
              <w:jc w:val="both"/>
              <w:rPr>
                <w:lang w:eastAsia="en-IN" w:bidi="hi-IN"/>
              </w:rPr>
            </w:pPr>
            <w:r w:rsidRPr="004D4009">
              <w:rPr>
                <w:lang w:eastAsia="en-IN" w:bidi="hi-IN"/>
              </w:rPr>
              <w:t>10</w:t>
            </w:r>
          </w:p>
        </w:tc>
        <w:tc>
          <w:tcPr>
            <w:tcW w:w="4477" w:type="dxa"/>
            <w:tcBorders>
              <w:top w:val="nil"/>
              <w:left w:val="nil"/>
              <w:bottom w:val="single" w:sz="4" w:space="0" w:color="auto"/>
              <w:right w:val="single" w:sz="4" w:space="0" w:color="auto"/>
            </w:tcBorders>
            <w:shd w:val="clear" w:color="auto" w:fill="auto"/>
            <w:noWrap/>
            <w:vAlign w:val="bottom"/>
            <w:hideMark/>
          </w:tcPr>
          <w:p w14:paraId="4F97BF4B" w14:textId="77777777" w:rsidR="006A1816" w:rsidRPr="004D4009" w:rsidRDefault="006A1816" w:rsidP="00EA542F">
            <w:pPr>
              <w:spacing w:line="276" w:lineRule="auto"/>
              <w:jc w:val="both"/>
              <w:rPr>
                <w:lang w:eastAsia="en-IN" w:bidi="hi-IN"/>
              </w:rPr>
            </w:pPr>
            <w:proofErr w:type="spellStart"/>
            <w:r w:rsidRPr="004D4009">
              <w:rPr>
                <w:lang w:eastAsia="en-IN" w:bidi="hi-IN"/>
              </w:rPr>
              <w:t>Benoic</w:t>
            </w:r>
            <w:proofErr w:type="spellEnd"/>
            <w:r w:rsidRPr="004D4009">
              <w:rPr>
                <w:lang w:eastAsia="en-IN" w:bidi="hi-IN"/>
              </w:rPr>
              <w:t xml:space="preserve"> acid </w:t>
            </w:r>
          </w:p>
        </w:tc>
        <w:tc>
          <w:tcPr>
            <w:tcW w:w="2126" w:type="dxa"/>
            <w:tcBorders>
              <w:top w:val="nil"/>
              <w:left w:val="nil"/>
              <w:bottom w:val="single" w:sz="4" w:space="0" w:color="auto"/>
              <w:right w:val="single" w:sz="4" w:space="0" w:color="auto"/>
            </w:tcBorders>
            <w:shd w:val="clear" w:color="auto" w:fill="auto"/>
            <w:noWrap/>
            <w:vAlign w:val="bottom"/>
            <w:hideMark/>
          </w:tcPr>
          <w:p w14:paraId="0B92845B" w14:textId="77777777" w:rsidR="006A1816" w:rsidRPr="004D4009" w:rsidRDefault="006A1816" w:rsidP="00EA542F">
            <w:pPr>
              <w:spacing w:line="276" w:lineRule="auto"/>
              <w:jc w:val="both"/>
              <w:rPr>
                <w:lang w:eastAsia="en-IN" w:bidi="hi-IN"/>
              </w:rPr>
            </w:pPr>
            <w:r w:rsidRPr="004D4009">
              <w:rPr>
                <w:lang w:eastAsia="en-IN" w:bidi="hi-IN"/>
              </w:rPr>
              <w:t>11.61</w:t>
            </w:r>
          </w:p>
        </w:tc>
        <w:tc>
          <w:tcPr>
            <w:tcW w:w="1763" w:type="dxa"/>
            <w:tcBorders>
              <w:top w:val="nil"/>
              <w:left w:val="nil"/>
              <w:bottom w:val="single" w:sz="4" w:space="0" w:color="auto"/>
              <w:right w:val="single" w:sz="4" w:space="0" w:color="auto"/>
            </w:tcBorders>
            <w:shd w:val="clear" w:color="auto" w:fill="auto"/>
            <w:noWrap/>
            <w:vAlign w:val="bottom"/>
            <w:hideMark/>
          </w:tcPr>
          <w:p w14:paraId="0EEC3DF3" w14:textId="77777777" w:rsidR="006A1816" w:rsidRPr="004D4009" w:rsidRDefault="006A1816" w:rsidP="00EA542F">
            <w:pPr>
              <w:spacing w:line="276" w:lineRule="auto"/>
              <w:jc w:val="both"/>
              <w:rPr>
                <w:lang w:eastAsia="en-IN" w:bidi="hi-IN"/>
              </w:rPr>
            </w:pPr>
            <w:r w:rsidRPr="004D4009">
              <w:rPr>
                <w:lang w:eastAsia="en-IN" w:bidi="hi-IN"/>
              </w:rPr>
              <w:t>0.05</w:t>
            </w:r>
          </w:p>
        </w:tc>
      </w:tr>
      <w:tr w:rsidR="006A1816" w:rsidRPr="004D4009" w14:paraId="3D07659F"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B63B9CE" w14:textId="77777777" w:rsidR="006A1816" w:rsidRPr="004D4009" w:rsidRDefault="006A1816" w:rsidP="00EA542F">
            <w:pPr>
              <w:spacing w:line="276" w:lineRule="auto"/>
              <w:jc w:val="both"/>
              <w:rPr>
                <w:lang w:eastAsia="en-IN" w:bidi="hi-IN"/>
              </w:rPr>
            </w:pPr>
            <w:r w:rsidRPr="004D4009">
              <w:rPr>
                <w:lang w:eastAsia="en-IN" w:bidi="hi-IN"/>
              </w:rPr>
              <w:t>11</w:t>
            </w:r>
          </w:p>
        </w:tc>
        <w:tc>
          <w:tcPr>
            <w:tcW w:w="4477" w:type="dxa"/>
            <w:tcBorders>
              <w:top w:val="nil"/>
              <w:left w:val="nil"/>
              <w:bottom w:val="single" w:sz="4" w:space="0" w:color="auto"/>
              <w:right w:val="single" w:sz="4" w:space="0" w:color="auto"/>
            </w:tcBorders>
            <w:shd w:val="clear" w:color="auto" w:fill="auto"/>
            <w:noWrap/>
            <w:vAlign w:val="bottom"/>
            <w:hideMark/>
          </w:tcPr>
          <w:p w14:paraId="6BDC1635" w14:textId="77777777" w:rsidR="006A1816" w:rsidRPr="004D4009" w:rsidRDefault="006A1816" w:rsidP="00EA542F">
            <w:pPr>
              <w:spacing w:line="276" w:lineRule="auto"/>
              <w:jc w:val="both"/>
              <w:rPr>
                <w:lang w:eastAsia="en-IN" w:bidi="hi-IN"/>
              </w:rPr>
            </w:pPr>
            <w:r w:rsidRPr="004D4009">
              <w:rPr>
                <w:lang w:eastAsia="en-IN" w:bidi="hi-IN"/>
              </w:rPr>
              <w:t>N-Methoxy-1-ribofuranosyl-4-imidazolecarboxylic amide</w:t>
            </w:r>
          </w:p>
        </w:tc>
        <w:tc>
          <w:tcPr>
            <w:tcW w:w="2126" w:type="dxa"/>
            <w:tcBorders>
              <w:top w:val="nil"/>
              <w:left w:val="nil"/>
              <w:bottom w:val="single" w:sz="4" w:space="0" w:color="auto"/>
              <w:right w:val="single" w:sz="4" w:space="0" w:color="auto"/>
            </w:tcBorders>
            <w:shd w:val="clear" w:color="auto" w:fill="auto"/>
            <w:noWrap/>
            <w:vAlign w:val="bottom"/>
            <w:hideMark/>
          </w:tcPr>
          <w:p w14:paraId="754CF18D" w14:textId="77777777" w:rsidR="006A1816" w:rsidRPr="004D4009" w:rsidRDefault="006A1816" w:rsidP="00EA542F">
            <w:pPr>
              <w:spacing w:line="276" w:lineRule="auto"/>
              <w:jc w:val="both"/>
              <w:rPr>
                <w:lang w:eastAsia="en-IN" w:bidi="hi-IN"/>
              </w:rPr>
            </w:pPr>
            <w:r w:rsidRPr="004D4009">
              <w:rPr>
                <w:lang w:eastAsia="en-IN" w:bidi="hi-IN"/>
              </w:rPr>
              <w:t>12.226</w:t>
            </w:r>
          </w:p>
        </w:tc>
        <w:tc>
          <w:tcPr>
            <w:tcW w:w="1763" w:type="dxa"/>
            <w:tcBorders>
              <w:top w:val="nil"/>
              <w:left w:val="nil"/>
              <w:bottom w:val="single" w:sz="4" w:space="0" w:color="auto"/>
              <w:right w:val="single" w:sz="4" w:space="0" w:color="auto"/>
            </w:tcBorders>
            <w:shd w:val="clear" w:color="auto" w:fill="auto"/>
            <w:noWrap/>
            <w:vAlign w:val="bottom"/>
            <w:hideMark/>
          </w:tcPr>
          <w:p w14:paraId="23DBA9A2" w14:textId="77777777" w:rsidR="006A1816" w:rsidRPr="004D4009" w:rsidRDefault="006A1816" w:rsidP="00EA542F">
            <w:pPr>
              <w:spacing w:line="276" w:lineRule="auto"/>
              <w:jc w:val="both"/>
              <w:rPr>
                <w:lang w:eastAsia="en-IN" w:bidi="hi-IN"/>
              </w:rPr>
            </w:pPr>
            <w:r w:rsidRPr="004D4009">
              <w:rPr>
                <w:lang w:eastAsia="en-IN" w:bidi="hi-IN"/>
              </w:rPr>
              <w:t>0.7</w:t>
            </w:r>
          </w:p>
        </w:tc>
      </w:tr>
      <w:tr w:rsidR="006A1816" w:rsidRPr="004D4009" w14:paraId="27D6D9EA"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D26053" w14:textId="77777777" w:rsidR="006A1816" w:rsidRPr="004D4009" w:rsidRDefault="006A1816" w:rsidP="00EA542F">
            <w:pPr>
              <w:spacing w:line="276" w:lineRule="auto"/>
              <w:jc w:val="both"/>
              <w:rPr>
                <w:lang w:eastAsia="en-IN" w:bidi="hi-IN"/>
              </w:rPr>
            </w:pPr>
            <w:r w:rsidRPr="004D4009">
              <w:rPr>
                <w:lang w:eastAsia="en-IN" w:bidi="hi-IN"/>
              </w:rPr>
              <w:t>12</w:t>
            </w:r>
          </w:p>
        </w:tc>
        <w:tc>
          <w:tcPr>
            <w:tcW w:w="4477" w:type="dxa"/>
            <w:tcBorders>
              <w:top w:val="nil"/>
              <w:left w:val="nil"/>
              <w:bottom w:val="single" w:sz="4" w:space="0" w:color="auto"/>
              <w:right w:val="single" w:sz="4" w:space="0" w:color="auto"/>
            </w:tcBorders>
            <w:shd w:val="clear" w:color="auto" w:fill="auto"/>
            <w:noWrap/>
            <w:vAlign w:val="bottom"/>
            <w:hideMark/>
          </w:tcPr>
          <w:p w14:paraId="24C628A5" w14:textId="77777777" w:rsidR="006A1816" w:rsidRPr="004D4009" w:rsidRDefault="006A1816" w:rsidP="00EA542F">
            <w:pPr>
              <w:spacing w:line="276" w:lineRule="auto"/>
              <w:jc w:val="both"/>
              <w:rPr>
                <w:lang w:eastAsia="en-IN" w:bidi="hi-IN"/>
              </w:rPr>
            </w:pPr>
            <w:proofErr w:type="spellStart"/>
            <w:r w:rsidRPr="004D4009">
              <w:rPr>
                <w:lang w:eastAsia="en-IN" w:bidi="hi-IN"/>
              </w:rPr>
              <w:t>Propanenitrile</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61120945" w14:textId="77777777" w:rsidR="006A1816" w:rsidRPr="004D4009" w:rsidRDefault="006A1816" w:rsidP="00EA542F">
            <w:pPr>
              <w:spacing w:line="276" w:lineRule="auto"/>
              <w:jc w:val="both"/>
              <w:rPr>
                <w:lang w:eastAsia="en-IN" w:bidi="hi-IN"/>
              </w:rPr>
            </w:pPr>
            <w:r w:rsidRPr="004D4009">
              <w:rPr>
                <w:lang w:eastAsia="en-IN" w:bidi="hi-IN"/>
              </w:rPr>
              <w:t>12.447</w:t>
            </w:r>
          </w:p>
        </w:tc>
        <w:tc>
          <w:tcPr>
            <w:tcW w:w="1763" w:type="dxa"/>
            <w:tcBorders>
              <w:top w:val="nil"/>
              <w:left w:val="nil"/>
              <w:bottom w:val="single" w:sz="4" w:space="0" w:color="auto"/>
              <w:right w:val="single" w:sz="4" w:space="0" w:color="auto"/>
            </w:tcBorders>
            <w:shd w:val="clear" w:color="auto" w:fill="auto"/>
            <w:noWrap/>
            <w:vAlign w:val="bottom"/>
            <w:hideMark/>
          </w:tcPr>
          <w:p w14:paraId="0BFA9946" w14:textId="77777777" w:rsidR="006A1816" w:rsidRPr="004D4009" w:rsidRDefault="006A1816" w:rsidP="00EA542F">
            <w:pPr>
              <w:spacing w:line="276" w:lineRule="auto"/>
              <w:jc w:val="both"/>
              <w:rPr>
                <w:lang w:eastAsia="en-IN" w:bidi="hi-IN"/>
              </w:rPr>
            </w:pPr>
            <w:r w:rsidRPr="004D4009">
              <w:rPr>
                <w:lang w:eastAsia="en-IN" w:bidi="hi-IN"/>
              </w:rPr>
              <w:t>0.05</w:t>
            </w:r>
          </w:p>
        </w:tc>
      </w:tr>
      <w:tr w:rsidR="006A1816" w:rsidRPr="004D4009" w14:paraId="66DF54CE"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872A46C" w14:textId="77777777" w:rsidR="006A1816" w:rsidRPr="004D4009" w:rsidRDefault="006A1816" w:rsidP="00EA542F">
            <w:pPr>
              <w:spacing w:line="276" w:lineRule="auto"/>
              <w:jc w:val="both"/>
              <w:rPr>
                <w:lang w:eastAsia="en-IN" w:bidi="hi-IN"/>
              </w:rPr>
            </w:pPr>
            <w:r w:rsidRPr="004D4009">
              <w:rPr>
                <w:lang w:eastAsia="en-IN" w:bidi="hi-IN"/>
              </w:rPr>
              <w:t>13</w:t>
            </w:r>
          </w:p>
        </w:tc>
        <w:tc>
          <w:tcPr>
            <w:tcW w:w="4477" w:type="dxa"/>
            <w:tcBorders>
              <w:top w:val="nil"/>
              <w:left w:val="nil"/>
              <w:bottom w:val="single" w:sz="4" w:space="0" w:color="auto"/>
              <w:right w:val="single" w:sz="4" w:space="0" w:color="auto"/>
            </w:tcBorders>
            <w:shd w:val="clear" w:color="auto" w:fill="auto"/>
            <w:noWrap/>
            <w:vAlign w:val="bottom"/>
            <w:hideMark/>
          </w:tcPr>
          <w:p w14:paraId="611AA8D6" w14:textId="77777777" w:rsidR="006A1816" w:rsidRPr="004D4009" w:rsidRDefault="006A1816" w:rsidP="00EA542F">
            <w:pPr>
              <w:spacing w:line="276" w:lineRule="auto"/>
              <w:jc w:val="both"/>
              <w:rPr>
                <w:lang w:eastAsia="en-IN" w:bidi="hi-IN"/>
              </w:rPr>
            </w:pPr>
            <w:r w:rsidRPr="004D4009">
              <w:rPr>
                <w:lang w:eastAsia="en-IN" w:bidi="hi-IN"/>
              </w:rPr>
              <w:t>Undecanoic acid</w:t>
            </w:r>
          </w:p>
        </w:tc>
        <w:tc>
          <w:tcPr>
            <w:tcW w:w="2126" w:type="dxa"/>
            <w:tcBorders>
              <w:top w:val="nil"/>
              <w:left w:val="nil"/>
              <w:bottom w:val="single" w:sz="4" w:space="0" w:color="auto"/>
              <w:right w:val="single" w:sz="4" w:space="0" w:color="auto"/>
            </w:tcBorders>
            <w:shd w:val="clear" w:color="auto" w:fill="auto"/>
            <w:noWrap/>
            <w:vAlign w:val="bottom"/>
            <w:hideMark/>
          </w:tcPr>
          <w:p w14:paraId="56CBFF45" w14:textId="77777777" w:rsidR="006A1816" w:rsidRPr="004D4009" w:rsidRDefault="006A1816" w:rsidP="00EA542F">
            <w:pPr>
              <w:spacing w:line="276" w:lineRule="auto"/>
              <w:jc w:val="both"/>
              <w:rPr>
                <w:lang w:eastAsia="en-IN" w:bidi="hi-IN"/>
              </w:rPr>
            </w:pPr>
            <w:r w:rsidRPr="004D4009">
              <w:rPr>
                <w:lang w:eastAsia="en-IN" w:bidi="hi-IN"/>
              </w:rPr>
              <w:t>13.144</w:t>
            </w:r>
          </w:p>
        </w:tc>
        <w:tc>
          <w:tcPr>
            <w:tcW w:w="1763" w:type="dxa"/>
            <w:tcBorders>
              <w:top w:val="nil"/>
              <w:left w:val="nil"/>
              <w:bottom w:val="single" w:sz="4" w:space="0" w:color="auto"/>
              <w:right w:val="single" w:sz="4" w:space="0" w:color="auto"/>
            </w:tcBorders>
            <w:shd w:val="clear" w:color="auto" w:fill="auto"/>
            <w:noWrap/>
            <w:vAlign w:val="bottom"/>
            <w:hideMark/>
          </w:tcPr>
          <w:p w14:paraId="6B0CD8A0" w14:textId="77777777" w:rsidR="006A1816" w:rsidRPr="004D4009" w:rsidRDefault="006A1816" w:rsidP="00EA542F">
            <w:pPr>
              <w:spacing w:line="276" w:lineRule="auto"/>
              <w:jc w:val="both"/>
              <w:rPr>
                <w:lang w:eastAsia="en-IN" w:bidi="hi-IN"/>
              </w:rPr>
            </w:pPr>
            <w:r w:rsidRPr="004D4009">
              <w:rPr>
                <w:lang w:eastAsia="en-IN" w:bidi="hi-IN"/>
              </w:rPr>
              <w:t>0.18</w:t>
            </w:r>
          </w:p>
        </w:tc>
      </w:tr>
      <w:tr w:rsidR="006A1816" w:rsidRPr="004D4009" w14:paraId="54845B27"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C54538" w14:textId="77777777" w:rsidR="006A1816" w:rsidRPr="004D4009" w:rsidRDefault="006A1816" w:rsidP="00EA542F">
            <w:pPr>
              <w:spacing w:line="276" w:lineRule="auto"/>
              <w:jc w:val="both"/>
              <w:rPr>
                <w:lang w:eastAsia="en-IN" w:bidi="hi-IN"/>
              </w:rPr>
            </w:pPr>
            <w:r w:rsidRPr="004D4009">
              <w:rPr>
                <w:lang w:eastAsia="en-IN" w:bidi="hi-IN"/>
              </w:rPr>
              <w:t>14</w:t>
            </w:r>
          </w:p>
        </w:tc>
        <w:tc>
          <w:tcPr>
            <w:tcW w:w="4477" w:type="dxa"/>
            <w:tcBorders>
              <w:top w:val="nil"/>
              <w:left w:val="nil"/>
              <w:bottom w:val="single" w:sz="4" w:space="0" w:color="auto"/>
              <w:right w:val="single" w:sz="4" w:space="0" w:color="auto"/>
            </w:tcBorders>
            <w:shd w:val="clear" w:color="auto" w:fill="auto"/>
            <w:noWrap/>
            <w:vAlign w:val="bottom"/>
            <w:hideMark/>
          </w:tcPr>
          <w:p w14:paraId="4AFD3BC7" w14:textId="77777777" w:rsidR="006A1816" w:rsidRPr="004D4009" w:rsidRDefault="006A1816" w:rsidP="00EA542F">
            <w:pPr>
              <w:spacing w:line="276" w:lineRule="auto"/>
              <w:jc w:val="both"/>
              <w:rPr>
                <w:lang w:eastAsia="en-IN" w:bidi="hi-IN"/>
              </w:rPr>
            </w:pPr>
            <w:r w:rsidRPr="004D4009">
              <w:rPr>
                <w:lang w:eastAsia="en-IN" w:bidi="hi-IN"/>
              </w:rPr>
              <w:t xml:space="preserve">Propanoic acid </w:t>
            </w:r>
          </w:p>
        </w:tc>
        <w:tc>
          <w:tcPr>
            <w:tcW w:w="2126" w:type="dxa"/>
            <w:tcBorders>
              <w:top w:val="nil"/>
              <w:left w:val="nil"/>
              <w:bottom w:val="single" w:sz="4" w:space="0" w:color="auto"/>
              <w:right w:val="single" w:sz="4" w:space="0" w:color="auto"/>
            </w:tcBorders>
            <w:shd w:val="clear" w:color="auto" w:fill="auto"/>
            <w:noWrap/>
            <w:vAlign w:val="bottom"/>
            <w:hideMark/>
          </w:tcPr>
          <w:p w14:paraId="6FEB113D" w14:textId="77777777" w:rsidR="006A1816" w:rsidRPr="004D4009" w:rsidRDefault="006A1816" w:rsidP="00EA542F">
            <w:pPr>
              <w:spacing w:line="276" w:lineRule="auto"/>
              <w:jc w:val="both"/>
              <w:rPr>
                <w:lang w:eastAsia="en-IN" w:bidi="hi-IN"/>
              </w:rPr>
            </w:pPr>
            <w:r w:rsidRPr="004D4009">
              <w:rPr>
                <w:lang w:eastAsia="en-IN" w:bidi="hi-IN"/>
              </w:rPr>
              <w:t>13.663</w:t>
            </w:r>
          </w:p>
        </w:tc>
        <w:tc>
          <w:tcPr>
            <w:tcW w:w="1763" w:type="dxa"/>
            <w:tcBorders>
              <w:top w:val="nil"/>
              <w:left w:val="nil"/>
              <w:bottom w:val="single" w:sz="4" w:space="0" w:color="auto"/>
              <w:right w:val="single" w:sz="4" w:space="0" w:color="auto"/>
            </w:tcBorders>
            <w:shd w:val="clear" w:color="auto" w:fill="auto"/>
            <w:noWrap/>
            <w:vAlign w:val="bottom"/>
            <w:hideMark/>
          </w:tcPr>
          <w:p w14:paraId="28014A19" w14:textId="77777777" w:rsidR="006A1816" w:rsidRPr="004D4009" w:rsidRDefault="006A1816" w:rsidP="00EA542F">
            <w:pPr>
              <w:spacing w:line="276" w:lineRule="auto"/>
              <w:jc w:val="both"/>
              <w:rPr>
                <w:lang w:eastAsia="en-IN" w:bidi="hi-IN"/>
              </w:rPr>
            </w:pPr>
            <w:r w:rsidRPr="004D4009">
              <w:rPr>
                <w:lang w:eastAsia="en-IN" w:bidi="hi-IN"/>
              </w:rPr>
              <w:t>0.43</w:t>
            </w:r>
          </w:p>
        </w:tc>
      </w:tr>
      <w:tr w:rsidR="006A1816" w:rsidRPr="004D4009" w14:paraId="6396AB0C"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A9B83D" w14:textId="77777777" w:rsidR="006A1816" w:rsidRPr="004D4009" w:rsidRDefault="006A1816" w:rsidP="00EA542F">
            <w:pPr>
              <w:spacing w:line="276" w:lineRule="auto"/>
              <w:jc w:val="both"/>
              <w:rPr>
                <w:lang w:eastAsia="en-IN" w:bidi="hi-IN"/>
              </w:rPr>
            </w:pPr>
            <w:r w:rsidRPr="004D4009">
              <w:rPr>
                <w:lang w:eastAsia="en-IN" w:bidi="hi-IN"/>
              </w:rPr>
              <w:t>15</w:t>
            </w:r>
          </w:p>
        </w:tc>
        <w:tc>
          <w:tcPr>
            <w:tcW w:w="4477" w:type="dxa"/>
            <w:tcBorders>
              <w:top w:val="nil"/>
              <w:left w:val="nil"/>
              <w:bottom w:val="single" w:sz="4" w:space="0" w:color="auto"/>
              <w:right w:val="single" w:sz="4" w:space="0" w:color="auto"/>
            </w:tcBorders>
            <w:shd w:val="clear" w:color="auto" w:fill="auto"/>
            <w:noWrap/>
            <w:vAlign w:val="bottom"/>
            <w:hideMark/>
          </w:tcPr>
          <w:p w14:paraId="2E0DEA88" w14:textId="77777777" w:rsidR="006A1816" w:rsidRPr="004D4009" w:rsidRDefault="006A1816" w:rsidP="00EA542F">
            <w:pPr>
              <w:spacing w:line="276" w:lineRule="auto"/>
              <w:jc w:val="both"/>
              <w:rPr>
                <w:lang w:eastAsia="en-IN" w:bidi="hi-IN"/>
              </w:rPr>
            </w:pPr>
            <w:r w:rsidRPr="004D4009">
              <w:rPr>
                <w:lang w:eastAsia="en-IN" w:bidi="hi-IN"/>
              </w:rPr>
              <w:t>2-Acetylamino-3-hydroxy-propionoic acid</w:t>
            </w:r>
          </w:p>
        </w:tc>
        <w:tc>
          <w:tcPr>
            <w:tcW w:w="2126" w:type="dxa"/>
            <w:tcBorders>
              <w:top w:val="nil"/>
              <w:left w:val="nil"/>
              <w:bottom w:val="single" w:sz="4" w:space="0" w:color="auto"/>
              <w:right w:val="single" w:sz="4" w:space="0" w:color="auto"/>
            </w:tcBorders>
            <w:shd w:val="clear" w:color="auto" w:fill="auto"/>
            <w:noWrap/>
            <w:vAlign w:val="bottom"/>
            <w:hideMark/>
          </w:tcPr>
          <w:p w14:paraId="66EB2C4F" w14:textId="77777777" w:rsidR="006A1816" w:rsidRPr="004D4009" w:rsidRDefault="006A1816" w:rsidP="00EA542F">
            <w:pPr>
              <w:spacing w:line="276" w:lineRule="auto"/>
              <w:jc w:val="both"/>
              <w:rPr>
                <w:lang w:eastAsia="en-IN" w:bidi="hi-IN"/>
              </w:rPr>
            </w:pPr>
            <w:r w:rsidRPr="004D4009">
              <w:rPr>
                <w:lang w:eastAsia="en-IN" w:bidi="hi-IN"/>
              </w:rPr>
              <w:t>13.825</w:t>
            </w:r>
          </w:p>
        </w:tc>
        <w:tc>
          <w:tcPr>
            <w:tcW w:w="1763" w:type="dxa"/>
            <w:tcBorders>
              <w:top w:val="nil"/>
              <w:left w:val="nil"/>
              <w:bottom w:val="single" w:sz="4" w:space="0" w:color="auto"/>
              <w:right w:val="single" w:sz="4" w:space="0" w:color="auto"/>
            </w:tcBorders>
            <w:shd w:val="clear" w:color="auto" w:fill="auto"/>
            <w:noWrap/>
            <w:vAlign w:val="bottom"/>
            <w:hideMark/>
          </w:tcPr>
          <w:p w14:paraId="670FC8C9" w14:textId="77777777" w:rsidR="006A1816" w:rsidRPr="004D4009" w:rsidRDefault="006A1816" w:rsidP="00EA542F">
            <w:pPr>
              <w:spacing w:line="276" w:lineRule="auto"/>
              <w:jc w:val="both"/>
              <w:rPr>
                <w:lang w:eastAsia="en-IN" w:bidi="hi-IN"/>
              </w:rPr>
            </w:pPr>
            <w:r w:rsidRPr="004D4009">
              <w:rPr>
                <w:lang w:eastAsia="en-IN" w:bidi="hi-IN"/>
              </w:rPr>
              <w:t>0.45</w:t>
            </w:r>
          </w:p>
        </w:tc>
      </w:tr>
      <w:tr w:rsidR="006A1816" w:rsidRPr="004D4009" w14:paraId="55CBFBF4"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2CD802" w14:textId="77777777" w:rsidR="006A1816" w:rsidRPr="004D4009" w:rsidRDefault="006A1816" w:rsidP="00EA542F">
            <w:pPr>
              <w:spacing w:line="276" w:lineRule="auto"/>
              <w:jc w:val="both"/>
              <w:rPr>
                <w:lang w:eastAsia="en-IN" w:bidi="hi-IN"/>
              </w:rPr>
            </w:pPr>
            <w:r w:rsidRPr="004D4009">
              <w:rPr>
                <w:lang w:eastAsia="en-IN" w:bidi="hi-IN"/>
              </w:rPr>
              <w:t>16</w:t>
            </w:r>
          </w:p>
        </w:tc>
        <w:tc>
          <w:tcPr>
            <w:tcW w:w="4477" w:type="dxa"/>
            <w:tcBorders>
              <w:top w:val="nil"/>
              <w:left w:val="nil"/>
              <w:bottom w:val="single" w:sz="4" w:space="0" w:color="auto"/>
              <w:right w:val="single" w:sz="4" w:space="0" w:color="auto"/>
            </w:tcBorders>
            <w:shd w:val="clear" w:color="auto" w:fill="auto"/>
            <w:noWrap/>
            <w:vAlign w:val="bottom"/>
            <w:hideMark/>
          </w:tcPr>
          <w:p w14:paraId="216786BE" w14:textId="77777777" w:rsidR="006A1816" w:rsidRPr="004D4009" w:rsidRDefault="006A1816" w:rsidP="00EA542F">
            <w:pPr>
              <w:spacing w:line="276" w:lineRule="auto"/>
              <w:jc w:val="both"/>
              <w:rPr>
                <w:lang w:eastAsia="en-IN" w:bidi="hi-IN"/>
              </w:rPr>
            </w:pPr>
            <w:proofErr w:type="spellStart"/>
            <w:r w:rsidRPr="004D4009">
              <w:rPr>
                <w:lang w:eastAsia="en-IN" w:bidi="hi-IN"/>
              </w:rPr>
              <w:t>Hexadeccanoic</w:t>
            </w:r>
            <w:proofErr w:type="spellEnd"/>
            <w:r w:rsidRPr="004D4009">
              <w:rPr>
                <w:lang w:eastAsia="en-IN" w:bidi="hi-IN"/>
              </w:rPr>
              <w:t xml:space="preserve"> acid </w:t>
            </w:r>
          </w:p>
        </w:tc>
        <w:tc>
          <w:tcPr>
            <w:tcW w:w="2126" w:type="dxa"/>
            <w:tcBorders>
              <w:top w:val="nil"/>
              <w:left w:val="nil"/>
              <w:bottom w:val="single" w:sz="4" w:space="0" w:color="auto"/>
              <w:right w:val="single" w:sz="4" w:space="0" w:color="auto"/>
            </w:tcBorders>
            <w:shd w:val="clear" w:color="auto" w:fill="auto"/>
            <w:noWrap/>
            <w:vAlign w:val="bottom"/>
            <w:hideMark/>
          </w:tcPr>
          <w:p w14:paraId="1BA8DB7A" w14:textId="77777777" w:rsidR="006A1816" w:rsidRPr="004D4009" w:rsidRDefault="006A1816" w:rsidP="00EA542F">
            <w:pPr>
              <w:spacing w:line="276" w:lineRule="auto"/>
              <w:jc w:val="both"/>
              <w:rPr>
                <w:lang w:eastAsia="en-IN" w:bidi="hi-IN"/>
              </w:rPr>
            </w:pPr>
            <w:r w:rsidRPr="004D4009">
              <w:rPr>
                <w:lang w:eastAsia="en-IN" w:bidi="hi-IN"/>
              </w:rPr>
              <w:t>13.971</w:t>
            </w:r>
          </w:p>
        </w:tc>
        <w:tc>
          <w:tcPr>
            <w:tcW w:w="1763" w:type="dxa"/>
            <w:tcBorders>
              <w:top w:val="nil"/>
              <w:left w:val="nil"/>
              <w:bottom w:val="single" w:sz="4" w:space="0" w:color="auto"/>
              <w:right w:val="single" w:sz="4" w:space="0" w:color="auto"/>
            </w:tcBorders>
            <w:shd w:val="clear" w:color="auto" w:fill="auto"/>
            <w:noWrap/>
            <w:vAlign w:val="bottom"/>
            <w:hideMark/>
          </w:tcPr>
          <w:p w14:paraId="37F8907E" w14:textId="77777777" w:rsidR="006A1816" w:rsidRPr="004D4009" w:rsidRDefault="006A1816" w:rsidP="00EA542F">
            <w:pPr>
              <w:spacing w:line="276" w:lineRule="auto"/>
              <w:jc w:val="both"/>
              <w:rPr>
                <w:lang w:eastAsia="en-IN" w:bidi="hi-IN"/>
              </w:rPr>
            </w:pPr>
            <w:r w:rsidRPr="004D4009">
              <w:rPr>
                <w:lang w:eastAsia="en-IN" w:bidi="hi-IN"/>
              </w:rPr>
              <w:t>0.3</w:t>
            </w:r>
          </w:p>
        </w:tc>
      </w:tr>
      <w:tr w:rsidR="006A1816" w:rsidRPr="004D4009" w14:paraId="4A0361E8"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8D92BD" w14:textId="77777777" w:rsidR="006A1816" w:rsidRPr="004D4009" w:rsidRDefault="006A1816" w:rsidP="00EA542F">
            <w:pPr>
              <w:spacing w:line="276" w:lineRule="auto"/>
              <w:jc w:val="both"/>
              <w:rPr>
                <w:lang w:eastAsia="en-IN" w:bidi="hi-IN"/>
              </w:rPr>
            </w:pPr>
            <w:r w:rsidRPr="004D4009">
              <w:rPr>
                <w:lang w:eastAsia="en-IN" w:bidi="hi-IN"/>
              </w:rPr>
              <w:t>17</w:t>
            </w:r>
          </w:p>
        </w:tc>
        <w:tc>
          <w:tcPr>
            <w:tcW w:w="4477" w:type="dxa"/>
            <w:tcBorders>
              <w:top w:val="nil"/>
              <w:left w:val="nil"/>
              <w:bottom w:val="single" w:sz="4" w:space="0" w:color="auto"/>
              <w:right w:val="single" w:sz="4" w:space="0" w:color="auto"/>
            </w:tcBorders>
            <w:shd w:val="clear" w:color="auto" w:fill="auto"/>
            <w:noWrap/>
            <w:vAlign w:val="bottom"/>
            <w:hideMark/>
          </w:tcPr>
          <w:p w14:paraId="0B432100" w14:textId="77777777" w:rsidR="006A1816" w:rsidRPr="004D4009" w:rsidRDefault="006A1816" w:rsidP="00EA542F">
            <w:pPr>
              <w:spacing w:line="276" w:lineRule="auto"/>
              <w:jc w:val="both"/>
              <w:rPr>
                <w:lang w:eastAsia="en-IN" w:bidi="hi-IN"/>
              </w:rPr>
            </w:pPr>
            <w:r w:rsidRPr="004D4009">
              <w:rPr>
                <w:lang w:eastAsia="en-IN" w:bidi="hi-IN"/>
              </w:rPr>
              <w:t>3-amino-2-dihydroxymino</w:t>
            </w:r>
          </w:p>
        </w:tc>
        <w:tc>
          <w:tcPr>
            <w:tcW w:w="2126" w:type="dxa"/>
            <w:tcBorders>
              <w:top w:val="nil"/>
              <w:left w:val="nil"/>
              <w:bottom w:val="single" w:sz="4" w:space="0" w:color="auto"/>
              <w:right w:val="single" w:sz="4" w:space="0" w:color="auto"/>
            </w:tcBorders>
            <w:shd w:val="clear" w:color="auto" w:fill="auto"/>
            <w:noWrap/>
            <w:vAlign w:val="bottom"/>
            <w:hideMark/>
          </w:tcPr>
          <w:p w14:paraId="2955A34A" w14:textId="77777777" w:rsidR="006A1816" w:rsidRPr="004D4009" w:rsidRDefault="006A1816" w:rsidP="00EA542F">
            <w:pPr>
              <w:spacing w:line="276" w:lineRule="auto"/>
              <w:jc w:val="both"/>
              <w:rPr>
                <w:lang w:eastAsia="en-IN" w:bidi="hi-IN"/>
              </w:rPr>
            </w:pPr>
            <w:r w:rsidRPr="004D4009">
              <w:rPr>
                <w:lang w:eastAsia="en-IN" w:bidi="hi-IN"/>
              </w:rPr>
              <w:t>14.106</w:t>
            </w:r>
          </w:p>
        </w:tc>
        <w:tc>
          <w:tcPr>
            <w:tcW w:w="1763" w:type="dxa"/>
            <w:tcBorders>
              <w:top w:val="nil"/>
              <w:left w:val="nil"/>
              <w:bottom w:val="single" w:sz="4" w:space="0" w:color="auto"/>
              <w:right w:val="single" w:sz="4" w:space="0" w:color="auto"/>
            </w:tcBorders>
            <w:shd w:val="clear" w:color="auto" w:fill="auto"/>
            <w:noWrap/>
            <w:vAlign w:val="bottom"/>
            <w:hideMark/>
          </w:tcPr>
          <w:p w14:paraId="556620C1" w14:textId="77777777" w:rsidR="006A1816" w:rsidRPr="004D4009" w:rsidRDefault="006A1816" w:rsidP="00EA542F">
            <w:pPr>
              <w:spacing w:line="276" w:lineRule="auto"/>
              <w:jc w:val="both"/>
              <w:rPr>
                <w:lang w:eastAsia="en-IN" w:bidi="hi-IN"/>
              </w:rPr>
            </w:pPr>
            <w:r w:rsidRPr="004D4009">
              <w:rPr>
                <w:lang w:eastAsia="en-IN" w:bidi="hi-IN"/>
              </w:rPr>
              <w:t>0.32</w:t>
            </w:r>
          </w:p>
        </w:tc>
      </w:tr>
      <w:tr w:rsidR="006A1816" w:rsidRPr="004D4009" w14:paraId="49ECD4D6"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CFDA4B" w14:textId="77777777" w:rsidR="006A1816" w:rsidRPr="004D4009" w:rsidRDefault="006A1816" w:rsidP="00EA542F">
            <w:pPr>
              <w:spacing w:line="276" w:lineRule="auto"/>
              <w:jc w:val="both"/>
              <w:rPr>
                <w:lang w:eastAsia="en-IN" w:bidi="hi-IN"/>
              </w:rPr>
            </w:pPr>
            <w:r w:rsidRPr="004D4009">
              <w:rPr>
                <w:lang w:eastAsia="en-IN" w:bidi="hi-IN"/>
              </w:rPr>
              <w:t>18</w:t>
            </w:r>
          </w:p>
        </w:tc>
        <w:tc>
          <w:tcPr>
            <w:tcW w:w="4477" w:type="dxa"/>
            <w:tcBorders>
              <w:top w:val="nil"/>
              <w:left w:val="nil"/>
              <w:bottom w:val="single" w:sz="4" w:space="0" w:color="auto"/>
              <w:right w:val="single" w:sz="4" w:space="0" w:color="auto"/>
            </w:tcBorders>
            <w:shd w:val="clear" w:color="auto" w:fill="auto"/>
            <w:noWrap/>
            <w:vAlign w:val="bottom"/>
            <w:hideMark/>
          </w:tcPr>
          <w:p w14:paraId="06F6675C" w14:textId="77777777" w:rsidR="006A1816" w:rsidRPr="004D4009" w:rsidRDefault="006A1816" w:rsidP="00EA542F">
            <w:pPr>
              <w:spacing w:line="276" w:lineRule="auto"/>
              <w:jc w:val="both"/>
              <w:rPr>
                <w:lang w:eastAsia="en-IN" w:bidi="hi-IN"/>
              </w:rPr>
            </w:pPr>
            <w:r w:rsidRPr="004D4009">
              <w:rPr>
                <w:lang w:eastAsia="en-IN" w:bidi="hi-IN"/>
              </w:rPr>
              <w:t>n-</w:t>
            </w:r>
            <w:proofErr w:type="spellStart"/>
            <w:r w:rsidRPr="004D4009">
              <w:rPr>
                <w:lang w:eastAsia="en-IN" w:bidi="hi-IN"/>
              </w:rPr>
              <w:t>Hexaethanoic</w:t>
            </w:r>
            <w:proofErr w:type="spellEnd"/>
            <w:r w:rsidRPr="004D4009">
              <w:rPr>
                <w:lang w:eastAsia="en-IN" w:bidi="hi-IN"/>
              </w:rPr>
              <w:t xml:space="preserve"> acid</w:t>
            </w:r>
          </w:p>
        </w:tc>
        <w:tc>
          <w:tcPr>
            <w:tcW w:w="2126" w:type="dxa"/>
            <w:tcBorders>
              <w:top w:val="nil"/>
              <w:left w:val="nil"/>
              <w:bottom w:val="single" w:sz="4" w:space="0" w:color="auto"/>
              <w:right w:val="single" w:sz="4" w:space="0" w:color="auto"/>
            </w:tcBorders>
            <w:shd w:val="clear" w:color="auto" w:fill="auto"/>
            <w:noWrap/>
            <w:vAlign w:val="bottom"/>
            <w:hideMark/>
          </w:tcPr>
          <w:p w14:paraId="35E7EE7E" w14:textId="77777777" w:rsidR="006A1816" w:rsidRPr="004D4009" w:rsidRDefault="006A1816" w:rsidP="00EA542F">
            <w:pPr>
              <w:spacing w:line="276" w:lineRule="auto"/>
              <w:jc w:val="both"/>
              <w:rPr>
                <w:lang w:eastAsia="en-IN" w:bidi="hi-IN"/>
              </w:rPr>
            </w:pPr>
            <w:r w:rsidRPr="004D4009">
              <w:rPr>
                <w:lang w:eastAsia="en-IN" w:bidi="hi-IN"/>
              </w:rPr>
              <w:t>14.538</w:t>
            </w:r>
          </w:p>
        </w:tc>
        <w:tc>
          <w:tcPr>
            <w:tcW w:w="1763" w:type="dxa"/>
            <w:tcBorders>
              <w:top w:val="nil"/>
              <w:left w:val="nil"/>
              <w:bottom w:val="single" w:sz="4" w:space="0" w:color="auto"/>
              <w:right w:val="single" w:sz="4" w:space="0" w:color="auto"/>
            </w:tcBorders>
            <w:shd w:val="clear" w:color="auto" w:fill="auto"/>
            <w:noWrap/>
            <w:vAlign w:val="bottom"/>
            <w:hideMark/>
          </w:tcPr>
          <w:p w14:paraId="1DB528D9" w14:textId="77777777" w:rsidR="006A1816" w:rsidRPr="004D4009" w:rsidRDefault="006A1816" w:rsidP="00EA542F">
            <w:pPr>
              <w:spacing w:line="276" w:lineRule="auto"/>
              <w:jc w:val="both"/>
              <w:rPr>
                <w:lang w:eastAsia="en-IN" w:bidi="hi-IN"/>
              </w:rPr>
            </w:pPr>
            <w:r w:rsidRPr="004D4009">
              <w:rPr>
                <w:lang w:eastAsia="en-IN" w:bidi="hi-IN"/>
              </w:rPr>
              <w:t>2.17</w:t>
            </w:r>
          </w:p>
        </w:tc>
      </w:tr>
      <w:tr w:rsidR="006A1816" w:rsidRPr="004D4009" w14:paraId="6CE99E94"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AE04F0" w14:textId="77777777" w:rsidR="006A1816" w:rsidRPr="004D4009" w:rsidRDefault="006A1816" w:rsidP="00EA542F">
            <w:pPr>
              <w:spacing w:line="276" w:lineRule="auto"/>
              <w:jc w:val="both"/>
              <w:rPr>
                <w:lang w:eastAsia="en-IN" w:bidi="hi-IN"/>
              </w:rPr>
            </w:pPr>
            <w:r w:rsidRPr="004D4009">
              <w:rPr>
                <w:lang w:eastAsia="en-IN" w:bidi="hi-IN"/>
              </w:rPr>
              <w:t>19</w:t>
            </w:r>
          </w:p>
        </w:tc>
        <w:tc>
          <w:tcPr>
            <w:tcW w:w="4477" w:type="dxa"/>
            <w:tcBorders>
              <w:top w:val="nil"/>
              <w:left w:val="nil"/>
              <w:bottom w:val="single" w:sz="4" w:space="0" w:color="auto"/>
              <w:right w:val="single" w:sz="4" w:space="0" w:color="auto"/>
            </w:tcBorders>
            <w:shd w:val="clear" w:color="auto" w:fill="auto"/>
            <w:noWrap/>
            <w:vAlign w:val="bottom"/>
            <w:hideMark/>
          </w:tcPr>
          <w:p w14:paraId="380033F2" w14:textId="77777777" w:rsidR="006A1816" w:rsidRPr="004D4009" w:rsidRDefault="006A1816" w:rsidP="00EA542F">
            <w:pPr>
              <w:spacing w:line="276" w:lineRule="auto"/>
              <w:jc w:val="both"/>
              <w:rPr>
                <w:lang w:eastAsia="en-IN" w:bidi="hi-IN"/>
              </w:rPr>
            </w:pPr>
            <w:r w:rsidRPr="004D4009">
              <w:rPr>
                <w:lang w:eastAsia="en-IN" w:bidi="hi-IN"/>
              </w:rPr>
              <w:t>1,2-Ethanediamine</w:t>
            </w:r>
          </w:p>
        </w:tc>
        <w:tc>
          <w:tcPr>
            <w:tcW w:w="2126" w:type="dxa"/>
            <w:tcBorders>
              <w:top w:val="nil"/>
              <w:left w:val="nil"/>
              <w:bottom w:val="single" w:sz="4" w:space="0" w:color="auto"/>
              <w:right w:val="single" w:sz="4" w:space="0" w:color="auto"/>
            </w:tcBorders>
            <w:shd w:val="clear" w:color="auto" w:fill="auto"/>
            <w:noWrap/>
            <w:vAlign w:val="bottom"/>
            <w:hideMark/>
          </w:tcPr>
          <w:p w14:paraId="7AD58CB3" w14:textId="77777777" w:rsidR="006A1816" w:rsidRPr="004D4009" w:rsidRDefault="006A1816" w:rsidP="00EA542F">
            <w:pPr>
              <w:spacing w:line="276" w:lineRule="auto"/>
              <w:jc w:val="both"/>
              <w:rPr>
                <w:lang w:eastAsia="en-IN" w:bidi="hi-IN"/>
              </w:rPr>
            </w:pPr>
            <w:r w:rsidRPr="004D4009">
              <w:rPr>
                <w:lang w:eastAsia="en-IN" w:bidi="hi-IN"/>
              </w:rPr>
              <w:t>14.83</w:t>
            </w:r>
          </w:p>
        </w:tc>
        <w:tc>
          <w:tcPr>
            <w:tcW w:w="1763" w:type="dxa"/>
            <w:tcBorders>
              <w:top w:val="nil"/>
              <w:left w:val="nil"/>
              <w:bottom w:val="single" w:sz="4" w:space="0" w:color="auto"/>
              <w:right w:val="single" w:sz="4" w:space="0" w:color="auto"/>
            </w:tcBorders>
            <w:shd w:val="clear" w:color="auto" w:fill="auto"/>
            <w:noWrap/>
            <w:vAlign w:val="bottom"/>
            <w:hideMark/>
          </w:tcPr>
          <w:p w14:paraId="6D839B4C" w14:textId="77777777" w:rsidR="006A1816" w:rsidRPr="004D4009" w:rsidRDefault="006A1816" w:rsidP="00EA542F">
            <w:pPr>
              <w:spacing w:line="276" w:lineRule="auto"/>
              <w:jc w:val="both"/>
              <w:rPr>
                <w:lang w:eastAsia="en-IN" w:bidi="hi-IN"/>
              </w:rPr>
            </w:pPr>
            <w:r w:rsidRPr="004D4009">
              <w:rPr>
                <w:lang w:eastAsia="en-IN" w:bidi="hi-IN"/>
              </w:rPr>
              <w:t>0.27</w:t>
            </w:r>
          </w:p>
        </w:tc>
      </w:tr>
      <w:tr w:rsidR="006A1816" w:rsidRPr="004D4009" w14:paraId="5879D666"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758A3A" w14:textId="77777777" w:rsidR="006A1816" w:rsidRPr="004D4009" w:rsidRDefault="006A1816" w:rsidP="00EA542F">
            <w:pPr>
              <w:spacing w:line="276" w:lineRule="auto"/>
              <w:jc w:val="both"/>
              <w:rPr>
                <w:lang w:eastAsia="en-IN" w:bidi="hi-IN"/>
              </w:rPr>
            </w:pPr>
            <w:r w:rsidRPr="004D4009">
              <w:rPr>
                <w:lang w:eastAsia="en-IN" w:bidi="hi-IN"/>
              </w:rPr>
              <w:t>20</w:t>
            </w:r>
          </w:p>
        </w:tc>
        <w:tc>
          <w:tcPr>
            <w:tcW w:w="4477" w:type="dxa"/>
            <w:tcBorders>
              <w:top w:val="nil"/>
              <w:left w:val="nil"/>
              <w:bottom w:val="single" w:sz="4" w:space="0" w:color="auto"/>
              <w:right w:val="single" w:sz="4" w:space="0" w:color="auto"/>
            </w:tcBorders>
            <w:shd w:val="clear" w:color="auto" w:fill="auto"/>
            <w:noWrap/>
            <w:vAlign w:val="bottom"/>
            <w:hideMark/>
          </w:tcPr>
          <w:p w14:paraId="0D44B3A8" w14:textId="77777777" w:rsidR="006A1816" w:rsidRPr="004D4009" w:rsidRDefault="006A1816" w:rsidP="00EA542F">
            <w:pPr>
              <w:spacing w:line="276" w:lineRule="auto"/>
              <w:jc w:val="both"/>
              <w:rPr>
                <w:lang w:eastAsia="en-IN" w:bidi="hi-IN"/>
              </w:rPr>
            </w:pPr>
            <w:r w:rsidRPr="004D4009">
              <w:rPr>
                <w:lang w:eastAsia="en-IN" w:bidi="hi-IN"/>
              </w:rPr>
              <w:t>9,12-Octadecadienoic acid (</w:t>
            </w:r>
            <w:proofErr w:type="gramStart"/>
            <w:r w:rsidRPr="004D4009">
              <w:rPr>
                <w:lang w:eastAsia="en-IN" w:bidi="hi-IN"/>
              </w:rPr>
              <w:t>Z,Z</w:t>
            </w:r>
            <w:proofErr w:type="gramEnd"/>
            <w:r w:rsidRPr="004D4009">
              <w:rPr>
                <w:lang w:eastAsia="en-IN" w:bidi="hi-IN"/>
              </w:rPr>
              <w:t>)-Methyl Ester</w:t>
            </w:r>
          </w:p>
        </w:tc>
        <w:tc>
          <w:tcPr>
            <w:tcW w:w="2126" w:type="dxa"/>
            <w:tcBorders>
              <w:top w:val="nil"/>
              <w:left w:val="nil"/>
              <w:bottom w:val="single" w:sz="4" w:space="0" w:color="auto"/>
              <w:right w:val="single" w:sz="4" w:space="0" w:color="auto"/>
            </w:tcBorders>
            <w:shd w:val="clear" w:color="auto" w:fill="auto"/>
            <w:noWrap/>
            <w:vAlign w:val="bottom"/>
            <w:hideMark/>
          </w:tcPr>
          <w:p w14:paraId="1FACECAE" w14:textId="77777777" w:rsidR="006A1816" w:rsidRPr="004D4009" w:rsidRDefault="006A1816" w:rsidP="00EA542F">
            <w:pPr>
              <w:spacing w:line="276" w:lineRule="auto"/>
              <w:jc w:val="both"/>
              <w:rPr>
                <w:lang w:eastAsia="en-IN" w:bidi="hi-IN"/>
              </w:rPr>
            </w:pPr>
            <w:r w:rsidRPr="004D4009">
              <w:rPr>
                <w:lang w:eastAsia="en-IN" w:bidi="hi-IN"/>
              </w:rPr>
              <w:t>15.067</w:t>
            </w:r>
          </w:p>
        </w:tc>
        <w:tc>
          <w:tcPr>
            <w:tcW w:w="1763" w:type="dxa"/>
            <w:tcBorders>
              <w:top w:val="nil"/>
              <w:left w:val="nil"/>
              <w:bottom w:val="single" w:sz="4" w:space="0" w:color="auto"/>
              <w:right w:val="single" w:sz="4" w:space="0" w:color="auto"/>
            </w:tcBorders>
            <w:shd w:val="clear" w:color="auto" w:fill="auto"/>
            <w:noWrap/>
            <w:vAlign w:val="bottom"/>
            <w:hideMark/>
          </w:tcPr>
          <w:p w14:paraId="48008EFA" w14:textId="77777777" w:rsidR="006A1816" w:rsidRPr="004D4009" w:rsidRDefault="006A1816" w:rsidP="00EA542F">
            <w:pPr>
              <w:spacing w:line="276" w:lineRule="auto"/>
              <w:jc w:val="both"/>
              <w:rPr>
                <w:lang w:eastAsia="en-IN" w:bidi="hi-IN"/>
              </w:rPr>
            </w:pPr>
            <w:r w:rsidRPr="004D4009">
              <w:rPr>
                <w:lang w:eastAsia="en-IN" w:bidi="hi-IN"/>
              </w:rPr>
              <w:t>0.26</w:t>
            </w:r>
          </w:p>
        </w:tc>
      </w:tr>
      <w:tr w:rsidR="006A1816" w:rsidRPr="004D4009" w14:paraId="1CC9E4C4"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522EF21" w14:textId="77777777" w:rsidR="006A1816" w:rsidRPr="004D4009" w:rsidRDefault="006A1816" w:rsidP="00EA542F">
            <w:pPr>
              <w:spacing w:line="276" w:lineRule="auto"/>
              <w:jc w:val="both"/>
              <w:rPr>
                <w:lang w:eastAsia="en-IN" w:bidi="hi-IN"/>
              </w:rPr>
            </w:pPr>
            <w:r w:rsidRPr="004D4009">
              <w:rPr>
                <w:lang w:eastAsia="en-IN" w:bidi="hi-IN"/>
              </w:rPr>
              <w:t>21</w:t>
            </w:r>
          </w:p>
        </w:tc>
        <w:tc>
          <w:tcPr>
            <w:tcW w:w="4477" w:type="dxa"/>
            <w:tcBorders>
              <w:top w:val="nil"/>
              <w:left w:val="nil"/>
              <w:bottom w:val="single" w:sz="4" w:space="0" w:color="auto"/>
              <w:right w:val="single" w:sz="4" w:space="0" w:color="auto"/>
            </w:tcBorders>
            <w:shd w:val="clear" w:color="auto" w:fill="auto"/>
            <w:noWrap/>
            <w:vAlign w:val="bottom"/>
            <w:hideMark/>
          </w:tcPr>
          <w:p w14:paraId="383CAA4B" w14:textId="77777777" w:rsidR="006A1816" w:rsidRPr="004D4009" w:rsidRDefault="006A1816" w:rsidP="00EA542F">
            <w:pPr>
              <w:spacing w:line="276" w:lineRule="auto"/>
              <w:jc w:val="both"/>
              <w:rPr>
                <w:lang w:eastAsia="en-IN" w:bidi="hi-IN"/>
              </w:rPr>
            </w:pPr>
            <w:r w:rsidRPr="004D4009">
              <w:rPr>
                <w:lang w:eastAsia="en-IN" w:bidi="hi-IN"/>
              </w:rPr>
              <w:t>9,12,15-Octadecatrienal</w:t>
            </w:r>
          </w:p>
        </w:tc>
        <w:tc>
          <w:tcPr>
            <w:tcW w:w="2126" w:type="dxa"/>
            <w:tcBorders>
              <w:top w:val="nil"/>
              <w:left w:val="nil"/>
              <w:bottom w:val="single" w:sz="4" w:space="0" w:color="auto"/>
              <w:right w:val="single" w:sz="4" w:space="0" w:color="auto"/>
            </w:tcBorders>
            <w:shd w:val="clear" w:color="auto" w:fill="auto"/>
            <w:noWrap/>
            <w:vAlign w:val="bottom"/>
            <w:hideMark/>
          </w:tcPr>
          <w:p w14:paraId="0A5DC8E7" w14:textId="77777777" w:rsidR="006A1816" w:rsidRPr="004D4009" w:rsidRDefault="006A1816" w:rsidP="00EA542F">
            <w:pPr>
              <w:spacing w:line="276" w:lineRule="auto"/>
              <w:jc w:val="both"/>
              <w:rPr>
                <w:lang w:eastAsia="en-IN" w:bidi="hi-IN"/>
              </w:rPr>
            </w:pPr>
            <w:r w:rsidRPr="004D4009">
              <w:rPr>
                <w:lang w:eastAsia="en-IN" w:bidi="hi-IN"/>
              </w:rPr>
              <w:t>15.635</w:t>
            </w:r>
          </w:p>
        </w:tc>
        <w:tc>
          <w:tcPr>
            <w:tcW w:w="1763" w:type="dxa"/>
            <w:tcBorders>
              <w:top w:val="nil"/>
              <w:left w:val="nil"/>
              <w:bottom w:val="single" w:sz="4" w:space="0" w:color="auto"/>
              <w:right w:val="single" w:sz="4" w:space="0" w:color="auto"/>
            </w:tcBorders>
            <w:shd w:val="clear" w:color="auto" w:fill="auto"/>
            <w:noWrap/>
            <w:vAlign w:val="bottom"/>
            <w:hideMark/>
          </w:tcPr>
          <w:p w14:paraId="4AF10E99" w14:textId="77777777" w:rsidR="006A1816" w:rsidRPr="004D4009" w:rsidRDefault="006A1816" w:rsidP="00EA542F">
            <w:pPr>
              <w:spacing w:line="276" w:lineRule="auto"/>
              <w:jc w:val="both"/>
              <w:rPr>
                <w:lang w:eastAsia="en-IN" w:bidi="hi-IN"/>
              </w:rPr>
            </w:pPr>
            <w:r w:rsidRPr="004D4009">
              <w:rPr>
                <w:lang w:eastAsia="en-IN" w:bidi="hi-IN"/>
              </w:rPr>
              <w:t>1.86</w:t>
            </w:r>
          </w:p>
        </w:tc>
      </w:tr>
      <w:tr w:rsidR="006A1816" w:rsidRPr="004D4009" w14:paraId="656C9EA2"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859FD3C" w14:textId="77777777" w:rsidR="006A1816" w:rsidRPr="004D4009" w:rsidRDefault="006A1816" w:rsidP="00EA542F">
            <w:pPr>
              <w:spacing w:line="276" w:lineRule="auto"/>
              <w:jc w:val="both"/>
              <w:rPr>
                <w:lang w:eastAsia="en-IN" w:bidi="hi-IN"/>
              </w:rPr>
            </w:pPr>
            <w:r w:rsidRPr="004D4009">
              <w:rPr>
                <w:lang w:eastAsia="en-IN" w:bidi="hi-IN"/>
              </w:rPr>
              <w:t>22</w:t>
            </w:r>
          </w:p>
        </w:tc>
        <w:tc>
          <w:tcPr>
            <w:tcW w:w="4477" w:type="dxa"/>
            <w:tcBorders>
              <w:top w:val="nil"/>
              <w:left w:val="nil"/>
              <w:bottom w:val="single" w:sz="4" w:space="0" w:color="auto"/>
              <w:right w:val="single" w:sz="4" w:space="0" w:color="auto"/>
            </w:tcBorders>
            <w:shd w:val="clear" w:color="auto" w:fill="auto"/>
            <w:noWrap/>
            <w:vAlign w:val="bottom"/>
            <w:hideMark/>
          </w:tcPr>
          <w:p w14:paraId="7F54ABF4" w14:textId="77777777" w:rsidR="006A1816" w:rsidRPr="004D4009" w:rsidRDefault="006A1816" w:rsidP="00EA542F">
            <w:pPr>
              <w:spacing w:line="276" w:lineRule="auto"/>
              <w:jc w:val="both"/>
              <w:rPr>
                <w:lang w:eastAsia="en-IN" w:bidi="hi-IN"/>
              </w:rPr>
            </w:pPr>
            <w:r w:rsidRPr="004D4009">
              <w:rPr>
                <w:lang w:eastAsia="en-IN" w:bidi="hi-IN"/>
              </w:rPr>
              <w:t xml:space="preserve">Octadecanoic acid </w:t>
            </w:r>
          </w:p>
        </w:tc>
        <w:tc>
          <w:tcPr>
            <w:tcW w:w="2126" w:type="dxa"/>
            <w:tcBorders>
              <w:top w:val="nil"/>
              <w:left w:val="nil"/>
              <w:bottom w:val="single" w:sz="4" w:space="0" w:color="auto"/>
              <w:right w:val="single" w:sz="4" w:space="0" w:color="auto"/>
            </w:tcBorders>
            <w:shd w:val="clear" w:color="auto" w:fill="auto"/>
            <w:noWrap/>
            <w:vAlign w:val="bottom"/>
            <w:hideMark/>
          </w:tcPr>
          <w:p w14:paraId="6E55A294" w14:textId="77777777" w:rsidR="006A1816" w:rsidRPr="004D4009" w:rsidRDefault="006A1816" w:rsidP="00EA542F">
            <w:pPr>
              <w:spacing w:line="276" w:lineRule="auto"/>
              <w:jc w:val="both"/>
              <w:rPr>
                <w:lang w:eastAsia="en-IN" w:bidi="hi-IN"/>
              </w:rPr>
            </w:pPr>
            <w:r w:rsidRPr="004D4009">
              <w:rPr>
                <w:lang w:eastAsia="en-IN" w:bidi="hi-IN"/>
              </w:rPr>
              <w:t>15.71</w:t>
            </w:r>
          </w:p>
        </w:tc>
        <w:tc>
          <w:tcPr>
            <w:tcW w:w="1763" w:type="dxa"/>
            <w:tcBorders>
              <w:top w:val="nil"/>
              <w:left w:val="nil"/>
              <w:bottom w:val="single" w:sz="4" w:space="0" w:color="auto"/>
              <w:right w:val="single" w:sz="4" w:space="0" w:color="auto"/>
            </w:tcBorders>
            <w:shd w:val="clear" w:color="auto" w:fill="auto"/>
            <w:noWrap/>
            <w:vAlign w:val="bottom"/>
            <w:hideMark/>
          </w:tcPr>
          <w:p w14:paraId="664AFA2E" w14:textId="77777777" w:rsidR="006A1816" w:rsidRPr="004D4009" w:rsidRDefault="006A1816" w:rsidP="00EA542F">
            <w:pPr>
              <w:spacing w:line="276" w:lineRule="auto"/>
              <w:jc w:val="both"/>
              <w:rPr>
                <w:lang w:eastAsia="en-IN" w:bidi="hi-IN"/>
              </w:rPr>
            </w:pPr>
            <w:r w:rsidRPr="004D4009">
              <w:rPr>
                <w:lang w:eastAsia="en-IN" w:bidi="hi-IN"/>
              </w:rPr>
              <w:t>0.72</w:t>
            </w:r>
          </w:p>
        </w:tc>
      </w:tr>
      <w:tr w:rsidR="006A1816" w:rsidRPr="004D4009" w14:paraId="34F475F4"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0EAA96" w14:textId="77777777" w:rsidR="006A1816" w:rsidRPr="004D4009" w:rsidRDefault="006A1816" w:rsidP="00EA542F">
            <w:pPr>
              <w:spacing w:line="276" w:lineRule="auto"/>
              <w:jc w:val="both"/>
              <w:rPr>
                <w:lang w:eastAsia="en-IN" w:bidi="hi-IN"/>
              </w:rPr>
            </w:pPr>
            <w:r w:rsidRPr="004D4009">
              <w:rPr>
                <w:lang w:eastAsia="en-IN" w:bidi="hi-IN"/>
              </w:rPr>
              <w:t>23</w:t>
            </w:r>
          </w:p>
        </w:tc>
        <w:tc>
          <w:tcPr>
            <w:tcW w:w="4477" w:type="dxa"/>
            <w:tcBorders>
              <w:top w:val="nil"/>
              <w:left w:val="nil"/>
              <w:bottom w:val="single" w:sz="4" w:space="0" w:color="auto"/>
              <w:right w:val="single" w:sz="4" w:space="0" w:color="auto"/>
            </w:tcBorders>
            <w:shd w:val="clear" w:color="auto" w:fill="auto"/>
            <w:noWrap/>
            <w:vAlign w:val="bottom"/>
            <w:hideMark/>
          </w:tcPr>
          <w:p w14:paraId="34B2E807" w14:textId="77777777" w:rsidR="006A1816" w:rsidRPr="004D4009" w:rsidRDefault="006A1816" w:rsidP="00EA542F">
            <w:pPr>
              <w:spacing w:line="276" w:lineRule="auto"/>
              <w:jc w:val="both"/>
              <w:rPr>
                <w:lang w:eastAsia="en-IN" w:bidi="hi-IN"/>
              </w:rPr>
            </w:pPr>
            <w:r w:rsidRPr="004D4009">
              <w:rPr>
                <w:lang w:eastAsia="en-IN" w:bidi="hi-IN"/>
              </w:rPr>
              <w:t>Oxirane 2-3-dimethyl-3-Pentanone</w:t>
            </w:r>
          </w:p>
        </w:tc>
        <w:tc>
          <w:tcPr>
            <w:tcW w:w="2126" w:type="dxa"/>
            <w:tcBorders>
              <w:top w:val="nil"/>
              <w:left w:val="nil"/>
              <w:bottom w:val="single" w:sz="4" w:space="0" w:color="auto"/>
              <w:right w:val="single" w:sz="4" w:space="0" w:color="auto"/>
            </w:tcBorders>
            <w:shd w:val="clear" w:color="auto" w:fill="auto"/>
            <w:noWrap/>
            <w:vAlign w:val="bottom"/>
            <w:hideMark/>
          </w:tcPr>
          <w:p w14:paraId="4E7C1C79" w14:textId="77777777" w:rsidR="006A1816" w:rsidRPr="004D4009" w:rsidRDefault="006A1816" w:rsidP="00EA542F">
            <w:pPr>
              <w:spacing w:line="276" w:lineRule="auto"/>
              <w:jc w:val="both"/>
              <w:rPr>
                <w:lang w:eastAsia="en-IN" w:bidi="hi-IN"/>
              </w:rPr>
            </w:pPr>
            <w:r w:rsidRPr="004D4009">
              <w:rPr>
                <w:lang w:eastAsia="en-IN" w:bidi="hi-IN"/>
              </w:rPr>
              <w:t>15.824</w:t>
            </w:r>
          </w:p>
        </w:tc>
        <w:tc>
          <w:tcPr>
            <w:tcW w:w="1763" w:type="dxa"/>
            <w:tcBorders>
              <w:top w:val="nil"/>
              <w:left w:val="nil"/>
              <w:bottom w:val="single" w:sz="4" w:space="0" w:color="auto"/>
              <w:right w:val="single" w:sz="4" w:space="0" w:color="auto"/>
            </w:tcBorders>
            <w:shd w:val="clear" w:color="auto" w:fill="auto"/>
            <w:noWrap/>
            <w:vAlign w:val="bottom"/>
            <w:hideMark/>
          </w:tcPr>
          <w:p w14:paraId="0A5D3630" w14:textId="77777777" w:rsidR="006A1816" w:rsidRPr="004D4009" w:rsidRDefault="006A1816" w:rsidP="00EA542F">
            <w:pPr>
              <w:spacing w:line="276" w:lineRule="auto"/>
              <w:jc w:val="both"/>
              <w:rPr>
                <w:lang w:eastAsia="en-IN" w:bidi="hi-IN"/>
              </w:rPr>
            </w:pPr>
            <w:r w:rsidRPr="004D4009">
              <w:rPr>
                <w:lang w:eastAsia="en-IN" w:bidi="hi-IN"/>
              </w:rPr>
              <w:t>0.45</w:t>
            </w:r>
          </w:p>
        </w:tc>
      </w:tr>
      <w:tr w:rsidR="006A1816" w:rsidRPr="004D4009" w14:paraId="6BCDC8D2"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5DD30E" w14:textId="77777777" w:rsidR="006A1816" w:rsidRPr="004D4009" w:rsidRDefault="006A1816" w:rsidP="00EA542F">
            <w:pPr>
              <w:spacing w:line="276" w:lineRule="auto"/>
              <w:jc w:val="both"/>
              <w:rPr>
                <w:lang w:eastAsia="en-IN" w:bidi="hi-IN"/>
              </w:rPr>
            </w:pPr>
            <w:r w:rsidRPr="004D4009">
              <w:rPr>
                <w:lang w:eastAsia="en-IN" w:bidi="hi-IN"/>
              </w:rPr>
              <w:t>24</w:t>
            </w:r>
          </w:p>
        </w:tc>
        <w:tc>
          <w:tcPr>
            <w:tcW w:w="4477" w:type="dxa"/>
            <w:tcBorders>
              <w:top w:val="nil"/>
              <w:left w:val="nil"/>
              <w:bottom w:val="single" w:sz="4" w:space="0" w:color="auto"/>
              <w:right w:val="single" w:sz="4" w:space="0" w:color="auto"/>
            </w:tcBorders>
            <w:shd w:val="clear" w:color="auto" w:fill="auto"/>
            <w:noWrap/>
            <w:vAlign w:val="bottom"/>
            <w:hideMark/>
          </w:tcPr>
          <w:p w14:paraId="27768984" w14:textId="77777777" w:rsidR="006A1816" w:rsidRPr="004D4009" w:rsidRDefault="006A1816" w:rsidP="00EA542F">
            <w:pPr>
              <w:spacing w:line="276" w:lineRule="auto"/>
              <w:jc w:val="both"/>
              <w:rPr>
                <w:lang w:eastAsia="en-IN" w:bidi="hi-IN"/>
              </w:rPr>
            </w:pPr>
            <w:r w:rsidRPr="004D4009">
              <w:rPr>
                <w:lang w:eastAsia="en-IN" w:bidi="hi-IN"/>
              </w:rPr>
              <w:t xml:space="preserve">Phthalic acid </w:t>
            </w:r>
          </w:p>
        </w:tc>
        <w:tc>
          <w:tcPr>
            <w:tcW w:w="2126" w:type="dxa"/>
            <w:tcBorders>
              <w:top w:val="nil"/>
              <w:left w:val="nil"/>
              <w:bottom w:val="single" w:sz="4" w:space="0" w:color="auto"/>
              <w:right w:val="single" w:sz="4" w:space="0" w:color="auto"/>
            </w:tcBorders>
            <w:shd w:val="clear" w:color="auto" w:fill="auto"/>
            <w:noWrap/>
            <w:vAlign w:val="bottom"/>
            <w:hideMark/>
          </w:tcPr>
          <w:p w14:paraId="09866718" w14:textId="77777777" w:rsidR="006A1816" w:rsidRPr="004D4009" w:rsidRDefault="006A1816" w:rsidP="00EA542F">
            <w:pPr>
              <w:spacing w:line="276" w:lineRule="auto"/>
              <w:jc w:val="both"/>
              <w:rPr>
                <w:lang w:eastAsia="en-IN" w:bidi="hi-IN"/>
              </w:rPr>
            </w:pPr>
            <w:r w:rsidRPr="004D4009">
              <w:rPr>
                <w:lang w:eastAsia="en-IN" w:bidi="hi-IN"/>
              </w:rPr>
              <w:t>17.515</w:t>
            </w:r>
          </w:p>
        </w:tc>
        <w:tc>
          <w:tcPr>
            <w:tcW w:w="1763" w:type="dxa"/>
            <w:tcBorders>
              <w:top w:val="nil"/>
              <w:left w:val="nil"/>
              <w:bottom w:val="single" w:sz="4" w:space="0" w:color="auto"/>
              <w:right w:val="single" w:sz="4" w:space="0" w:color="auto"/>
            </w:tcBorders>
            <w:shd w:val="clear" w:color="auto" w:fill="auto"/>
            <w:noWrap/>
            <w:vAlign w:val="bottom"/>
            <w:hideMark/>
          </w:tcPr>
          <w:p w14:paraId="042DCAE8" w14:textId="77777777" w:rsidR="006A1816" w:rsidRPr="004D4009" w:rsidRDefault="006A1816" w:rsidP="00EA542F">
            <w:pPr>
              <w:spacing w:line="276" w:lineRule="auto"/>
              <w:jc w:val="both"/>
              <w:rPr>
                <w:lang w:eastAsia="en-IN" w:bidi="hi-IN"/>
              </w:rPr>
            </w:pPr>
            <w:r w:rsidRPr="004D4009">
              <w:rPr>
                <w:lang w:eastAsia="en-IN" w:bidi="hi-IN"/>
              </w:rPr>
              <w:t>0.31</w:t>
            </w:r>
          </w:p>
        </w:tc>
      </w:tr>
      <w:tr w:rsidR="006A1816" w:rsidRPr="004D4009" w14:paraId="306DF4D4"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9E1660" w14:textId="77777777" w:rsidR="006A1816" w:rsidRPr="004D4009" w:rsidRDefault="006A1816" w:rsidP="00EA542F">
            <w:pPr>
              <w:spacing w:line="276" w:lineRule="auto"/>
              <w:jc w:val="both"/>
              <w:rPr>
                <w:lang w:eastAsia="en-IN" w:bidi="hi-IN"/>
              </w:rPr>
            </w:pPr>
            <w:r w:rsidRPr="004D4009">
              <w:rPr>
                <w:lang w:eastAsia="en-IN" w:bidi="hi-IN"/>
              </w:rPr>
              <w:t>25</w:t>
            </w:r>
          </w:p>
        </w:tc>
        <w:tc>
          <w:tcPr>
            <w:tcW w:w="4477" w:type="dxa"/>
            <w:tcBorders>
              <w:top w:val="nil"/>
              <w:left w:val="nil"/>
              <w:bottom w:val="single" w:sz="4" w:space="0" w:color="auto"/>
              <w:right w:val="single" w:sz="4" w:space="0" w:color="auto"/>
            </w:tcBorders>
            <w:shd w:val="clear" w:color="auto" w:fill="auto"/>
            <w:noWrap/>
            <w:vAlign w:val="bottom"/>
            <w:hideMark/>
          </w:tcPr>
          <w:p w14:paraId="5BCD44E7" w14:textId="77777777" w:rsidR="006A1816" w:rsidRPr="004D4009" w:rsidRDefault="006A1816" w:rsidP="00EA542F">
            <w:pPr>
              <w:spacing w:line="276" w:lineRule="auto"/>
              <w:jc w:val="both"/>
              <w:rPr>
                <w:lang w:eastAsia="en-IN" w:bidi="hi-IN"/>
              </w:rPr>
            </w:pPr>
            <w:r w:rsidRPr="004D4009">
              <w:rPr>
                <w:lang w:eastAsia="en-IN" w:bidi="hi-IN"/>
              </w:rPr>
              <w:t>Ethanol, 2-bromo-Benzenemethanol</w:t>
            </w:r>
          </w:p>
        </w:tc>
        <w:tc>
          <w:tcPr>
            <w:tcW w:w="2126" w:type="dxa"/>
            <w:tcBorders>
              <w:top w:val="nil"/>
              <w:left w:val="nil"/>
              <w:bottom w:val="single" w:sz="4" w:space="0" w:color="auto"/>
              <w:right w:val="single" w:sz="4" w:space="0" w:color="auto"/>
            </w:tcBorders>
            <w:shd w:val="clear" w:color="auto" w:fill="auto"/>
            <w:noWrap/>
            <w:vAlign w:val="bottom"/>
            <w:hideMark/>
          </w:tcPr>
          <w:p w14:paraId="6CD93E90" w14:textId="77777777" w:rsidR="006A1816" w:rsidRPr="004D4009" w:rsidRDefault="006A1816" w:rsidP="00EA542F">
            <w:pPr>
              <w:spacing w:line="276" w:lineRule="auto"/>
              <w:jc w:val="both"/>
              <w:rPr>
                <w:lang w:eastAsia="en-IN" w:bidi="hi-IN"/>
              </w:rPr>
            </w:pPr>
            <w:r w:rsidRPr="004D4009">
              <w:rPr>
                <w:lang w:eastAsia="en-IN" w:bidi="hi-IN"/>
              </w:rPr>
              <w:t>18.352</w:t>
            </w:r>
          </w:p>
        </w:tc>
        <w:tc>
          <w:tcPr>
            <w:tcW w:w="1763" w:type="dxa"/>
            <w:tcBorders>
              <w:top w:val="nil"/>
              <w:left w:val="nil"/>
              <w:bottom w:val="single" w:sz="4" w:space="0" w:color="auto"/>
              <w:right w:val="single" w:sz="4" w:space="0" w:color="auto"/>
            </w:tcBorders>
            <w:shd w:val="clear" w:color="auto" w:fill="auto"/>
            <w:noWrap/>
            <w:vAlign w:val="bottom"/>
            <w:hideMark/>
          </w:tcPr>
          <w:p w14:paraId="654202B0" w14:textId="77777777" w:rsidR="006A1816" w:rsidRPr="004D4009" w:rsidRDefault="006A1816" w:rsidP="00EA542F">
            <w:pPr>
              <w:spacing w:line="276" w:lineRule="auto"/>
              <w:jc w:val="both"/>
              <w:rPr>
                <w:lang w:eastAsia="en-IN" w:bidi="hi-IN"/>
              </w:rPr>
            </w:pPr>
            <w:r w:rsidRPr="004D4009">
              <w:rPr>
                <w:lang w:eastAsia="en-IN" w:bidi="hi-IN"/>
              </w:rPr>
              <w:t>0.16</w:t>
            </w:r>
          </w:p>
        </w:tc>
      </w:tr>
      <w:tr w:rsidR="006A1816" w:rsidRPr="004D4009" w14:paraId="200670ED"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562928" w14:textId="77777777" w:rsidR="006A1816" w:rsidRPr="004D4009" w:rsidRDefault="006A1816" w:rsidP="00EA542F">
            <w:pPr>
              <w:spacing w:line="276" w:lineRule="auto"/>
              <w:jc w:val="both"/>
              <w:rPr>
                <w:lang w:eastAsia="en-IN" w:bidi="hi-IN"/>
              </w:rPr>
            </w:pPr>
            <w:r w:rsidRPr="004D4009">
              <w:rPr>
                <w:lang w:eastAsia="en-IN" w:bidi="hi-IN"/>
              </w:rPr>
              <w:t>26</w:t>
            </w:r>
          </w:p>
        </w:tc>
        <w:tc>
          <w:tcPr>
            <w:tcW w:w="4477" w:type="dxa"/>
            <w:tcBorders>
              <w:top w:val="nil"/>
              <w:left w:val="nil"/>
              <w:bottom w:val="single" w:sz="4" w:space="0" w:color="auto"/>
              <w:right w:val="single" w:sz="4" w:space="0" w:color="auto"/>
            </w:tcBorders>
            <w:shd w:val="clear" w:color="auto" w:fill="auto"/>
            <w:noWrap/>
            <w:vAlign w:val="bottom"/>
            <w:hideMark/>
          </w:tcPr>
          <w:p w14:paraId="5575A997" w14:textId="77777777" w:rsidR="006A1816" w:rsidRPr="004D4009" w:rsidRDefault="006A1816" w:rsidP="00EA542F">
            <w:pPr>
              <w:spacing w:line="276" w:lineRule="auto"/>
              <w:jc w:val="both"/>
              <w:rPr>
                <w:lang w:eastAsia="en-IN" w:bidi="hi-IN"/>
              </w:rPr>
            </w:pPr>
            <w:r w:rsidRPr="004D4009">
              <w:rPr>
                <w:lang w:eastAsia="en-IN" w:bidi="hi-IN"/>
              </w:rPr>
              <w:t>2-Formylhistamine Benzyl alcohol</w:t>
            </w:r>
          </w:p>
        </w:tc>
        <w:tc>
          <w:tcPr>
            <w:tcW w:w="2126" w:type="dxa"/>
            <w:tcBorders>
              <w:top w:val="nil"/>
              <w:left w:val="nil"/>
              <w:bottom w:val="single" w:sz="4" w:space="0" w:color="auto"/>
              <w:right w:val="single" w:sz="4" w:space="0" w:color="auto"/>
            </w:tcBorders>
            <w:shd w:val="clear" w:color="auto" w:fill="auto"/>
            <w:noWrap/>
            <w:vAlign w:val="bottom"/>
            <w:hideMark/>
          </w:tcPr>
          <w:p w14:paraId="1DF7D954" w14:textId="77777777" w:rsidR="006A1816" w:rsidRPr="004D4009" w:rsidRDefault="006A1816" w:rsidP="00EA542F">
            <w:pPr>
              <w:spacing w:line="276" w:lineRule="auto"/>
              <w:jc w:val="both"/>
              <w:rPr>
                <w:lang w:eastAsia="en-IN" w:bidi="hi-IN"/>
              </w:rPr>
            </w:pPr>
            <w:r w:rsidRPr="004D4009">
              <w:rPr>
                <w:lang w:eastAsia="en-IN" w:bidi="hi-IN"/>
              </w:rPr>
              <w:t>23.23</w:t>
            </w:r>
          </w:p>
        </w:tc>
        <w:tc>
          <w:tcPr>
            <w:tcW w:w="1763" w:type="dxa"/>
            <w:tcBorders>
              <w:top w:val="nil"/>
              <w:left w:val="nil"/>
              <w:bottom w:val="single" w:sz="4" w:space="0" w:color="auto"/>
              <w:right w:val="single" w:sz="4" w:space="0" w:color="auto"/>
            </w:tcBorders>
            <w:shd w:val="clear" w:color="auto" w:fill="auto"/>
            <w:noWrap/>
            <w:vAlign w:val="bottom"/>
            <w:hideMark/>
          </w:tcPr>
          <w:p w14:paraId="48592C54" w14:textId="77777777" w:rsidR="006A1816" w:rsidRPr="004D4009" w:rsidRDefault="006A1816" w:rsidP="00EA542F">
            <w:pPr>
              <w:spacing w:line="276" w:lineRule="auto"/>
              <w:jc w:val="both"/>
              <w:rPr>
                <w:lang w:eastAsia="en-IN" w:bidi="hi-IN"/>
              </w:rPr>
            </w:pPr>
            <w:r w:rsidRPr="004D4009">
              <w:rPr>
                <w:lang w:eastAsia="en-IN" w:bidi="hi-IN"/>
              </w:rPr>
              <w:t>0.19</w:t>
            </w:r>
          </w:p>
        </w:tc>
      </w:tr>
      <w:tr w:rsidR="006A1816" w:rsidRPr="004D4009" w14:paraId="3C190A8B"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22708D8" w14:textId="77777777" w:rsidR="006A1816" w:rsidRPr="004D4009" w:rsidRDefault="006A1816" w:rsidP="00EA542F">
            <w:pPr>
              <w:spacing w:line="276" w:lineRule="auto"/>
              <w:jc w:val="both"/>
              <w:rPr>
                <w:lang w:eastAsia="en-IN" w:bidi="hi-IN"/>
              </w:rPr>
            </w:pPr>
            <w:r w:rsidRPr="004D4009">
              <w:rPr>
                <w:lang w:eastAsia="en-IN" w:bidi="hi-IN"/>
              </w:rPr>
              <w:t>27</w:t>
            </w:r>
          </w:p>
        </w:tc>
        <w:tc>
          <w:tcPr>
            <w:tcW w:w="4477" w:type="dxa"/>
            <w:tcBorders>
              <w:top w:val="nil"/>
              <w:left w:val="nil"/>
              <w:bottom w:val="single" w:sz="4" w:space="0" w:color="auto"/>
              <w:right w:val="single" w:sz="4" w:space="0" w:color="auto"/>
            </w:tcBorders>
            <w:shd w:val="clear" w:color="auto" w:fill="auto"/>
            <w:noWrap/>
            <w:vAlign w:val="bottom"/>
            <w:hideMark/>
          </w:tcPr>
          <w:p w14:paraId="1E8B0AA8" w14:textId="77777777" w:rsidR="006A1816" w:rsidRPr="004D4009" w:rsidRDefault="006A1816" w:rsidP="00EA542F">
            <w:pPr>
              <w:spacing w:line="276" w:lineRule="auto"/>
              <w:jc w:val="both"/>
              <w:rPr>
                <w:lang w:eastAsia="en-IN" w:bidi="hi-IN"/>
              </w:rPr>
            </w:pPr>
            <w:r w:rsidRPr="004D4009">
              <w:rPr>
                <w:lang w:eastAsia="en-IN" w:bidi="hi-IN"/>
              </w:rPr>
              <w:t>7-Oxabicyclo [4.1.0] heptane</w:t>
            </w:r>
          </w:p>
        </w:tc>
        <w:tc>
          <w:tcPr>
            <w:tcW w:w="2126" w:type="dxa"/>
            <w:tcBorders>
              <w:top w:val="nil"/>
              <w:left w:val="nil"/>
              <w:bottom w:val="single" w:sz="4" w:space="0" w:color="auto"/>
              <w:right w:val="single" w:sz="4" w:space="0" w:color="auto"/>
            </w:tcBorders>
            <w:shd w:val="clear" w:color="auto" w:fill="auto"/>
            <w:noWrap/>
            <w:vAlign w:val="bottom"/>
            <w:hideMark/>
          </w:tcPr>
          <w:p w14:paraId="57248DBF" w14:textId="77777777" w:rsidR="006A1816" w:rsidRPr="004D4009" w:rsidRDefault="006A1816" w:rsidP="00EA542F">
            <w:pPr>
              <w:spacing w:line="276" w:lineRule="auto"/>
              <w:jc w:val="both"/>
              <w:rPr>
                <w:lang w:eastAsia="en-IN" w:bidi="hi-IN"/>
              </w:rPr>
            </w:pPr>
            <w:r w:rsidRPr="004D4009">
              <w:rPr>
                <w:lang w:eastAsia="en-IN" w:bidi="hi-IN"/>
              </w:rPr>
              <w:t>23.894</w:t>
            </w:r>
          </w:p>
        </w:tc>
        <w:tc>
          <w:tcPr>
            <w:tcW w:w="1763" w:type="dxa"/>
            <w:tcBorders>
              <w:top w:val="nil"/>
              <w:left w:val="nil"/>
              <w:bottom w:val="single" w:sz="4" w:space="0" w:color="auto"/>
              <w:right w:val="single" w:sz="4" w:space="0" w:color="auto"/>
            </w:tcBorders>
            <w:shd w:val="clear" w:color="auto" w:fill="auto"/>
            <w:noWrap/>
            <w:vAlign w:val="bottom"/>
            <w:hideMark/>
          </w:tcPr>
          <w:p w14:paraId="305EB380" w14:textId="77777777" w:rsidR="006A1816" w:rsidRPr="004D4009" w:rsidRDefault="006A1816" w:rsidP="00EA542F">
            <w:pPr>
              <w:spacing w:line="276" w:lineRule="auto"/>
              <w:jc w:val="both"/>
              <w:rPr>
                <w:lang w:eastAsia="en-IN" w:bidi="hi-IN"/>
              </w:rPr>
            </w:pPr>
            <w:r w:rsidRPr="004D4009">
              <w:rPr>
                <w:lang w:eastAsia="en-IN" w:bidi="hi-IN"/>
              </w:rPr>
              <w:t>0.85</w:t>
            </w:r>
          </w:p>
        </w:tc>
      </w:tr>
      <w:tr w:rsidR="006A1816" w:rsidRPr="004D4009" w14:paraId="5264529C" w14:textId="77777777" w:rsidTr="00EA542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B6568E" w14:textId="77777777" w:rsidR="006A1816" w:rsidRPr="004D4009" w:rsidRDefault="006A1816" w:rsidP="00EA542F">
            <w:pPr>
              <w:spacing w:line="276" w:lineRule="auto"/>
              <w:jc w:val="both"/>
              <w:rPr>
                <w:lang w:eastAsia="en-IN" w:bidi="hi-IN"/>
              </w:rPr>
            </w:pPr>
            <w:r w:rsidRPr="004D4009">
              <w:rPr>
                <w:lang w:eastAsia="en-IN" w:bidi="hi-IN"/>
              </w:rPr>
              <w:t>28</w:t>
            </w:r>
          </w:p>
        </w:tc>
        <w:tc>
          <w:tcPr>
            <w:tcW w:w="4477" w:type="dxa"/>
            <w:tcBorders>
              <w:top w:val="nil"/>
              <w:left w:val="nil"/>
              <w:bottom w:val="single" w:sz="4" w:space="0" w:color="auto"/>
              <w:right w:val="single" w:sz="4" w:space="0" w:color="auto"/>
            </w:tcBorders>
            <w:shd w:val="clear" w:color="auto" w:fill="auto"/>
            <w:noWrap/>
            <w:vAlign w:val="bottom"/>
            <w:hideMark/>
          </w:tcPr>
          <w:p w14:paraId="19235A2F" w14:textId="77777777" w:rsidR="006A1816" w:rsidRPr="004D4009" w:rsidRDefault="006A1816" w:rsidP="00EA542F">
            <w:pPr>
              <w:spacing w:line="276" w:lineRule="auto"/>
              <w:jc w:val="both"/>
              <w:rPr>
                <w:lang w:eastAsia="en-IN" w:bidi="hi-IN"/>
              </w:rPr>
            </w:pPr>
            <w:r w:rsidRPr="004D4009">
              <w:rPr>
                <w:lang w:eastAsia="en-IN" w:bidi="hi-IN"/>
              </w:rPr>
              <w:t>1-3-Propanediamine N-methyl</w:t>
            </w:r>
          </w:p>
        </w:tc>
        <w:tc>
          <w:tcPr>
            <w:tcW w:w="2126" w:type="dxa"/>
            <w:tcBorders>
              <w:top w:val="nil"/>
              <w:left w:val="nil"/>
              <w:bottom w:val="single" w:sz="4" w:space="0" w:color="auto"/>
              <w:right w:val="single" w:sz="4" w:space="0" w:color="auto"/>
            </w:tcBorders>
            <w:shd w:val="clear" w:color="auto" w:fill="auto"/>
            <w:noWrap/>
            <w:vAlign w:val="bottom"/>
            <w:hideMark/>
          </w:tcPr>
          <w:p w14:paraId="7C477352" w14:textId="77777777" w:rsidR="006A1816" w:rsidRPr="004D4009" w:rsidRDefault="006A1816" w:rsidP="00EA542F">
            <w:pPr>
              <w:spacing w:line="276" w:lineRule="auto"/>
              <w:jc w:val="both"/>
              <w:rPr>
                <w:lang w:eastAsia="en-IN" w:bidi="hi-IN"/>
              </w:rPr>
            </w:pPr>
            <w:r w:rsidRPr="004D4009">
              <w:rPr>
                <w:lang w:eastAsia="en-IN" w:bidi="hi-IN"/>
              </w:rPr>
              <w:t>25.466</w:t>
            </w:r>
          </w:p>
        </w:tc>
        <w:tc>
          <w:tcPr>
            <w:tcW w:w="1763" w:type="dxa"/>
            <w:tcBorders>
              <w:top w:val="nil"/>
              <w:left w:val="nil"/>
              <w:bottom w:val="single" w:sz="4" w:space="0" w:color="auto"/>
              <w:right w:val="single" w:sz="4" w:space="0" w:color="auto"/>
            </w:tcBorders>
            <w:shd w:val="clear" w:color="auto" w:fill="auto"/>
            <w:noWrap/>
            <w:vAlign w:val="bottom"/>
            <w:hideMark/>
          </w:tcPr>
          <w:p w14:paraId="5C1FFE1C" w14:textId="77777777" w:rsidR="006A1816" w:rsidRPr="004D4009" w:rsidRDefault="006A1816" w:rsidP="00EA542F">
            <w:pPr>
              <w:spacing w:line="276" w:lineRule="auto"/>
              <w:jc w:val="both"/>
              <w:rPr>
                <w:lang w:eastAsia="en-IN" w:bidi="hi-IN"/>
              </w:rPr>
            </w:pPr>
            <w:r w:rsidRPr="004D4009">
              <w:rPr>
                <w:lang w:eastAsia="en-IN" w:bidi="hi-IN"/>
              </w:rPr>
              <w:t>0.59</w:t>
            </w:r>
          </w:p>
        </w:tc>
      </w:tr>
    </w:tbl>
    <w:p w14:paraId="6DC20DB9" w14:textId="77777777" w:rsidR="006A1816" w:rsidRPr="004D4009" w:rsidRDefault="006A1816" w:rsidP="006A1816">
      <w:pPr>
        <w:jc w:val="both"/>
        <w:rPr>
          <w:bCs/>
          <w:u w:color="000000"/>
          <w:bdr w:val="nil"/>
          <w:lang w:val="en-US"/>
        </w:rPr>
      </w:pPr>
    </w:p>
    <w:p w14:paraId="4895775B" w14:textId="77777777" w:rsidR="006A1816" w:rsidRDefault="006A1816" w:rsidP="006A1816">
      <w:pPr>
        <w:jc w:val="both"/>
        <w:rPr>
          <w:b/>
          <w:bCs/>
          <w:u w:color="000000"/>
          <w:bdr w:val="nil"/>
          <w:lang w:val="en-US"/>
        </w:rPr>
      </w:pPr>
    </w:p>
    <w:p w14:paraId="2910AF5C" w14:textId="77777777" w:rsidR="006A1816" w:rsidRPr="004D4009" w:rsidRDefault="006A1816" w:rsidP="006A1816">
      <w:pPr>
        <w:jc w:val="both"/>
        <w:rPr>
          <w:b/>
          <w:bCs/>
          <w:u w:color="000000"/>
          <w:bdr w:val="nil"/>
          <w:lang w:val="en-US"/>
        </w:rPr>
      </w:pPr>
      <w:r w:rsidRPr="004D4009">
        <w:rPr>
          <w:b/>
          <w:bCs/>
          <w:u w:color="000000"/>
          <w:bdr w:val="nil"/>
          <w:lang w:val="en-US"/>
        </w:rPr>
        <w:t xml:space="preserve">GC-MS Analysis of </w:t>
      </w:r>
      <w:r w:rsidRPr="004D4009">
        <w:rPr>
          <w:b/>
          <w:bCs/>
          <w:i/>
          <w:iCs/>
          <w:u w:color="000000"/>
          <w:bdr w:val="nil"/>
          <w:lang w:val="en-US"/>
        </w:rPr>
        <w:t xml:space="preserve">Cichorium intybus </w:t>
      </w:r>
      <w:r w:rsidRPr="004D4009">
        <w:rPr>
          <w:b/>
          <w:bCs/>
          <w:u w:color="000000"/>
          <w:bdr w:val="nil"/>
          <w:lang w:val="en-US"/>
        </w:rPr>
        <w:t>root Extract</w:t>
      </w:r>
    </w:p>
    <w:p w14:paraId="002412F9" w14:textId="77777777" w:rsidR="006A1816" w:rsidRPr="004D4009" w:rsidRDefault="006A1816" w:rsidP="006A1816">
      <w:pPr>
        <w:jc w:val="both"/>
        <w:rPr>
          <w:b/>
          <w:bCs/>
          <w:u w:color="000000"/>
          <w:bdr w:val="nil"/>
          <w:lang w:val="en-US"/>
        </w:rPr>
      </w:pPr>
    </w:p>
    <w:p w14:paraId="02F896EE" w14:textId="77777777" w:rsidR="006A1816" w:rsidRPr="004D4009" w:rsidRDefault="006A1816" w:rsidP="006A1816">
      <w:pPr>
        <w:jc w:val="both"/>
        <w:rPr>
          <w:bCs/>
          <w:u w:color="000000"/>
          <w:bdr w:val="nil"/>
          <w:lang w:val="en-US"/>
        </w:rPr>
      </w:pPr>
      <w:r w:rsidRPr="004D4009">
        <w:rPr>
          <w:bCs/>
          <w:u w:color="000000"/>
          <w:bdr w:val="nil"/>
          <w:lang w:val="en-US"/>
        </w:rPr>
        <w:t xml:space="preserve">The Gas Chromatography-Mass Spectrometry (GC-MS) analysis of the ethanolic extract of </w:t>
      </w:r>
      <w:r w:rsidRPr="004D4009">
        <w:rPr>
          <w:bCs/>
          <w:i/>
          <w:iCs/>
          <w:u w:color="000000"/>
          <w:bdr w:val="nil"/>
          <w:lang w:val="en-US"/>
        </w:rPr>
        <w:t>Cichorium intybus</w:t>
      </w:r>
      <w:r w:rsidRPr="004D4009">
        <w:rPr>
          <w:bCs/>
          <w:u w:color="000000"/>
          <w:bdr w:val="nil"/>
          <w:lang w:val="en-US"/>
        </w:rPr>
        <w:t xml:space="preserve"> roots identified multiple bioactive compounds, as illustrated in Figure 3. The chromatogram and Table</w:t>
      </w:r>
      <w:r>
        <w:rPr>
          <w:bCs/>
          <w:u w:color="000000"/>
          <w:bdr w:val="nil"/>
          <w:lang w:val="en-US"/>
        </w:rPr>
        <w:t xml:space="preserve"> 3,</w:t>
      </w:r>
      <w:r w:rsidRPr="004D4009">
        <w:rPr>
          <w:bCs/>
          <w:u w:color="000000"/>
          <w:bdr w:val="nil"/>
          <w:lang w:val="en-US"/>
        </w:rPr>
        <w:t xml:space="preserve"> </w:t>
      </w:r>
      <w:r>
        <w:rPr>
          <w:bCs/>
          <w:u w:color="000000"/>
          <w:bdr w:val="nil"/>
          <w:lang w:val="en-US"/>
        </w:rPr>
        <w:t xml:space="preserve">show </w:t>
      </w:r>
      <w:r w:rsidRPr="004D4009">
        <w:rPr>
          <w:bCs/>
          <w:u w:color="000000"/>
          <w:bdr w:val="nil"/>
          <w:lang w:val="en-US"/>
        </w:rPr>
        <w:t>retention times and peak area percentages of the detected phytochemicals.</w:t>
      </w:r>
      <w:r>
        <w:rPr>
          <w:bCs/>
          <w:u w:color="000000"/>
          <w:bdr w:val="nil"/>
          <w:lang w:val="en-US"/>
        </w:rPr>
        <w:t xml:space="preserve"> </w:t>
      </w:r>
      <w:r w:rsidRPr="004D4009">
        <w:rPr>
          <w:bCs/>
          <w:u w:color="000000"/>
          <w:bdr w:val="nil"/>
          <w:lang w:val="en-US"/>
        </w:rPr>
        <w:t>Hydroxylamine was the predominant compound found in leaves and stems</w:t>
      </w:r>
      <w:r>
        <w:rPr>
          <w:bCs/>
          <w:u w:color="000000"/>
          <w:bdr w:val="nil"/>
          <w:lang w:val="en-US"/>
        </w:rPr>
        <w:t xml:space="preserve">, </w:t>
      </w:r>
      <w:r w:rsidRPr="004D4009">
        <w:rPr>
          <w:bCs/>
          <w:u w:color="000000"/>
          <w:bdr w:val="nil"/>
          <w:lang w:val="en-US"/>
        </w:rPr>
        <w:t>but was not detected in roots. Fatty acids, including n-</w:t>
      </w:r>
      <w:proofErr w:type="spellStart"/>
      <w:r w:rsidRPr="004D4009">
        <w:rPr>
          <w:bCs/>
          <w:u w:color="000000"/>
          <w:bdr w:val="nil"/>
          <w:lang w:val="en-US"/>
        </w:rPr>
        <w:t>Hexadecanoic</w:t>
      </w:r>
      <w:proofErr w:type="spellEnd"/>
      <w:r w:rsidRPr="004D4009">
        <w:rPr>
          <w:bCs/>
          <w:u w:color="000000"/>
          <w:bdr w:val="nil"/>
          <w:lang w:val="en-US"/>
        </w:rPr>
        <w:t xml:space="preserve"> acid and Octadecanoic acid, were consistently present across all three extracts.</w:t>
      </w:r>
    </w:p>
    <w:p w14:paraId="15C2CBFB" w14:textId="77777777" w:rsidR="006A1816" w:rsidRPr="004D4009" w:rsidRDefault="006A1816" w:rsidP="006A1816">
      <w:pPr>
        <w:jc w:val="both"/>
        <w:rPr>
          <w:bCs/>
          <w:u w:color="000000"/>
          <w:bdr w:val="nil"/>
          <w:lang w:val="en-US"/>
        </w:rPr>
      </w:pPr>
    </w:p>
    <w:p w14:paraId="6D1821C7" w14:textId="77777777" w:rsidR="006A1816" w:rsidRPr="004D4009" w:rsidRDefault="006A1816" w:rsidP="006A1816">
      <w:pPr>
        <w:jc w:val="both"/>
        <w:rPr>
          <w:bCs/>
          <w:u w:color="000000"/>
          <w:bdr w:val="nil"/>
          <w:lang w:val="en-US"/>
        </w:rPr>
      </w:pPr>
      <w:r w:rsidRPr="004D4009">
        <w:rPr>
          <w:bCs/>
          <w:u w:color="000000"/>
          <w:bdr w:val="nil"/>
          <w:lang w:val="en-US"/>
        </w:rPr>
        <w:t>The dominant compounds include n-</w:t>
      </w:r>
      <w:proofErr w:type="spellStart"/>
      <w:r w:rsidRPr="004D4009">
        <w:rPr>
          <w:bCs/>
          <w:u w:color="000000"/>
          <w:bdr w:val="nil"/>
          <w:lang w:val="en-US"/>
        </w:rPr>
        <w:t>Hexadecanoic</w:t>
      </w:r>
      <w:proofErr w:type="spellEnd"/>
      <w:r w:rsidRPr="004D4009">
        <w:rPr>
          <w:bCs/>
          <w:u w:color="000000"/>
          <w:bdr w:val="nil"/>
          <w:lang w:val="en-US"/>
        </w:rPr>
        <w:t xml:space="preserve"> acid (0.907% at 40.348 min), Linolenic acid (0.927% at 46.856 min), and Beta-sitosterol (0.987% at 61.091 min), all of which have recognized pharmacological properties. The remaining major compounds</w:t>
      </w:r>
      <w:r>
        <w:rPr>
          <w:bCs/>
          <w:u w:color="000000"/>
          <w:bdr w:val="nil"/>
          <w:lang w:val="en-US"/>
        </w:rPr>
        <w:t>,</w:t>
      </w:r>
      <w:r w:rsidRPr="004D4009">
        <w:rPr>
          <w:bCs/>
          <w:u w:color="000000"/>
          <w:bdr w:val="nil"/>
          <w:lang w:val="en-US"/>
        </w:rPr>
        <w:t xml:space="preserve"> such as Lupeol (0.842% at 36.419 min), Stigmasterol (0.004% at 44.558 min), and 9,12-Octadecadienoic acid (0.624% </w:t>
      </w:r>
      <w:r w:rsidRPr="007E21A9">
        <w:rPr>
          <w:bCs/>
          <w:u w:color="000000"/>
          <w:bdr w:val="nil"/>
          <w:lang w:val="en-US"/>
        </w:rPr>
        <w:t>at 58.026 min)</w:t>
      </w:r>
      <w:r>
        <w:rPr>
          <w:bCs/>
          <w:u w:color="000000"/>
          <w:bdr w:val="nil"/>
          <w:lang w:val="en-US"/>
        </w:rPr>
        <w:t xml:space="preserve">, </w:t>
      </w:r>
      <w:r w:rsidRPr="007E21A9">
        <w:rPr>
          <w:bCs/>
          <w:u w:color="000000"/>
          <w:bdr w:val="nil"/>
          <w:lang w:val="en-US"/>
        </w:rPr>
        <w:t>are also accountable for the antioxidant, anti-inflammatory, and healing activity of</w:t>
      </w:r>
      <w:r>
        <w:rPr>
          <w:bCs/>
          <w:u w:color="000000"/>
          <w:bdr w:val="nil"/>
          <w:lang w:val="en-US"/>
        </w:rPr>
        <w:t xml:space="preserve"> the </w:t>
      </w:r>
      <w:r w:rsidRPr="007E21A9">
        <w:rPr>
          <w:bCs/>
          <w:u w:color="000000"/>
          <w:bdr w:val="nil"/>
          <w:lang w:val="en-US"/>
        </w:rPr>
        <w:t>plant.</w:t>
      </w:r>
    </w:p>
    <w:p w14:paraId="51D4C5CB" w14:textId="77777777" w:rsidR="006A1816" w:rsidRPr="004D4009" w:rsidRDefault="006A1816" w:rsidP="006A1816">
      <w:pPr>
        <w:jc w:val="both"/>
        <w:rPr>
          <w:bCs/>
          <w:u w:color="000000"/>
          <w:bdr w:val="nil"/>
          <w:lang w:val="en-US"/>
        </w:rPr>
      </w:pPr>
      <w:r w:rsidRPr="004D4009">
        <w:rPr>
          <w:bCs/>
          <w:u w:color="000000"/>
          <w:bdr w:val="nil"/>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6A1816" w:rsidRPr="004D4009" w14:paraId="354019AF" w14:textId="77777777" w:rsidTr="00EA542F">
        <w:tc>
          <w:tcPr>
            <w:tcW w:w="9236" w:type="dxa"/>
          </w:tcPr>
          <w:p w14:paraId="6AB4CD97" w14:textId="77777777" w:rsidR="006A1816" w:rsidRPr="004D4009" w:rsidRDefault="006A1816" w:rsidP="00EA542F">
            <w:pPr>
              <w:jc w:val="center"/>
              <w:rPr>
                <w:bCs/>
                <w:u w:color="000000"/>
                <w:bdr w:val="nil"/>
                <w:lang w:val="en-US"/>
              </w:rPr>
            </w:pPr>
            <w:r w:rsidRPr="004D4009">
              <w:rPr>
                <w:bCs/>
                <w:noProof/>
                <w:u w:color="000000"/>
                <w:bdr w:val="nil"/>
                <w:lang w:val="en-US" w:eastAsia="en-US"/>
              </w:rPr>
              <w:drawing>
                <wp:inline distT="0" distB="0" distL="0" distR="0" wp14:anchorId="1E87AEFB" wp14:editId="56509292">
                  <wp:extent cx="5045555" cy="3729793"/>
                  <wp:effectExtent l="19050" t="0" r="269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5926" cy="3752244"/>
                          </a:xfrm>
                          <a:prstGeom prst="rect">
                            <a:avLst/>
                          </a:prstGeom>
                          <a:noFill/>
                        </pic:spPr>
                      </pic:pic>
                    </a:graphicData>
                  </a:graphic>
                </wp:inline>
              </w:drawing>
            </w:r>
          </w:p>
        </w:tc>
      </w:tr>
      <w:tr w:rsidR="006A1816" w:rsidRPr="004D4009" w14:paraId="0D370434" w14:textId="77777777" w:rsidTr="00EA542F">
        <w:tc>
          <w:tcPr>
            <w:tcW w:w="9236" w:type="dxa"/>
          </w:tcPr>
          <w:p w14:paraId="772623C4" w14:textId="77777777" w:rsidR="006A1816" w:rsidRPr="004D4009" w:rsidRDefault="006A1816" w:rsidP="00EA542F">
            <w:pPr>
              <w:jc w:val="center"/>
              <w:rPr>
                <w:b/>
                <w:bCs/>
                <w:u w:color="000000"/>
                <w:bdr w:val="nil"/>
                <w:lang w:val="en-US"/>
              </w:rPr>
            </w:pPr>
            <w:r w:rsidRPr="004D4009">
              <w:rPr>
                <w:b/>
                <w:bCs/>
                <w:u w:color="000000"/>
                <w:bdr w:val="nil"/>
                <w:lang w:val="en-US"/>
              </w:rPr>
              <w:t xml:space="preserve">Figure 3: GC-MS Chromatogram of Ethanolic Extract of </w:t>
            </w:r>
            <w:r w:rsidRPr="004D4009">
              <w:rPr>
                <w:b/>
                <w:bCs/>
                <w:i/>
                <w:iCs/>
                <w:u w:color="000000"/>
                <w:bdr w:val="nil"/>
                <w:lang w:val="en-US"/>
              </w:rPr>
              <w:t xml:space="preserve">Cichorium intybus </w:t>
            </w:r>
            <w:r w:rsidRPr="004D4009">
              <w:rPr>
                <w:b/>
                <w:bCs/>
                <w:u w:color="000000"/>
                <w:bdr w:val="nil"/>
                <w:lang w:val="en-US"/>
              </w:rPr>
              <w:t>Roots</w:t>
            </w:r>
          </w:p>
        </w:tc>
      </w:tr>
    </w:tbl>
    <w:p w14:paraId="12A8E4E2" w14:textId="77777777" w:rsidR="006A1816" w:rsidRPr="004D4009" w:rsidRDefault="006A1816" w:rsidP="006A1816">
      <w:pPr>
        <w:jc w:val="center"/>
        <w:rPr>
          <w:b/>
          <w:u w:color="000000"/>
          <w:bdr w:val="nil"/>
          <w:lang w:val="en-US"/>
        </w:rPr>
      </w:pPr>
    </w:p>
    <w:p w14:paraId="74616919" w14:textId="77777777" w:rsidR="006A1816" w:rsidRPr="004D4009" w:rsidRDefault="006A1816" w:rsidP="006A1816">
      <w:pPr>
        <w:jc w:val="center"/>
        <w:rPr>
          <w:b/>
          <w:u w:color="000000"/>
          <w:bdr w:val="nil"/>
          <w:lang w:val="en-US"/>
        </w:rPr>
      </w:pPr>
      <w:r w:rsidRPr="004D4009">
        <w:rPr>
          <w:b/>
          <w:u w:color="000000"/>
          <w:bdr w:val="nil"/>
          <w:lang w:val="en-US"/>
        </w:rPr>
        <w:t xml:space="preserve">Table 3.  Phytochemicals identified in Ethanolic extract of root of </w:t>
      </w:r>
      <w:r w:rsidRPr="004D4009">
        <w:rPr>
          <w:b/>
          <w:i/>
          <w:iCs/>
          <w:u w:color="000000"/>
          <w:bdr w:val="nil"/>
          <w:lang w:val="en-US"/>
        </w:rPr>
        <w:t xml:space="preserve">Cichorium intybus </w:t>
      </w:r>
      <w:r w:rsidRPr="004D4009">
        <w:rPr>
          <w:b/>
          <w:u w:color="000000"/>
          <w:bdr w:val="nil"/>
          <w:lang w:val="en-US"/>
        </w:rPr>
        <w:t>through GC-MS analysis</w:t>
      </w:r>
    </w:p>
    <w:p w14:paraId="5809CA5C" w14:textId="77777777" w:rsidR="006A1816" w:rsidRPr="004D4009" w:rsidRDefault="006A1816" w:rsidP="006A1816">
      <w:pPr>
        <w:jc w:val="center"/>
        <w:rPr>
          <w:bCs/>
          <w:u w:color="000000"/>
          <w:bdr w:val="nil"/>
          <w:lang w:val="en-US"/>
        </w:rPr>
      </w:pPr>
    </w:p>
    <w:tbl>
      <w:tblPr>
        <w:tblW w:w="9138" w:type="dxa"/>
        <w:tblLook w:val="04A0" w:firstRow="1" w:lastRow="0" w:firstColumn="1" w:lastColumn="0" w:noHBand="0" w:noVBand="1"/>
      </w:tblPr>
      <w:tblGrid>
        <w:gridCol w:w="1154"/>
        <w:gridCol w:w="4228"/>
        <w:gridCol w:w="1953"/>
        <w:gridCol w:w="1803"/>
      </w:tblGrid>
      <w:tr w:rsidR="006A1816" w:rsidRPr="004D4009" w14:paraId="01353234" w14:textId="77777777" w:rsidTr="00EA542F">
        <w:trPr>
          <w:trHeight w:val="314"/>
        </w:trPr>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50304" w14:textId="77777777" w:rsidR="006A1816" w:rsidRPr="004D4009" w:rsidRDefault="006A1816" w:rsidP="00EA542F">
            <w:pPr>
              <w:spacing w:line="276" w:lineRule="auto"/>
              <w:jc w:val="both"/>
              <w:rPr>
                <w:b/>
                <w:bCs/>
                <w:lang w:eastAsia="en-IN" w:bidi="hi-IN"/>
              </w:rPr>
            </w:pPr>
            <w:r w:rsidRPr="004D4009">
              <w:rPr>
                <w:b/>
                <w:bCs/>
                <w:lang w:eastAsia="en-IN" w:bidi="hi-IN"/>
              </w:rPr>
              <w:t>S. No.</w:t>
            </w:r>
          </w:p>
        </w:tc>
        <w:tc>
          <w:tcPr>
            <w:tcW w:w="4228" w:type="dxa"/>
            <w:tcBorders>
              <w:top w:val="single" w:sz="4" w:space="0" w:color="auto"/>
              <w:left w:val="nil"/>
              <w:bottom w:val="single" w:sz="4" w:space="0" w:color="auto"/>
              <w:right w:val="single" w:sz="4" w:space="0" w:color="auto"/>
            </w:tcBorders>
            <w:shd w:val="clear" w:color="auto" w:fill="auto"/>
            <w:noWrap/>
            <w:vAlign w:val="bottom"/>
            <w:hideMark/>
          </w:tcPr>
          <w:p w14:paraId="777170E3" w14:textId="77777777" w:rsidR="006A1816" w:rsidRPr="004D4009" w:rsidRDefault="006A1816" w:rsidP="00EA542F">
            <w:pPr>
              <w:spacing w:line="276" w:lineRule="auto"/>
              <w:jc w:val="both"/>
              <w:rPr>
                <w:b/>
                <w:bCs/>
                <w:lang w:eastAsia="en-IN" w:bidi="hi-IN"/>
              </w:rPr>
            </w:pPr>
            <w:r w:rsidRPr="004D4009">
              <w:rPr>
                <w:b/>
                <w:bCs/>
                <w:lang w:eastAsia="en-IN" w:bidi="hi-IN"/>
              </w:rPr>
              <w:t>Name of Compounds</w:t>
            </w:r>
          </w:p>
        </w:tc>
        <w:tc>
          <w:tcPr>
            <w:tcW w:w="1953" w:type="dxa"/>
            <w:tcBorders>
              <w:top w:val="single" w:sz="4" w:space="0" w:color="auto"/>
              <w:left w:val="nil"/>
              <w:bottom w:val="single" w:sz="4" w:space="0" w:color="auto"/>
              <w:right w:val="single" w:sz="4" w:space="0" w:color="auto"/>
            </w:tcBorders>
            <w:shd w:val="clear" w:color="auto" w:fill="auto"/>
            <w:noWrap/>
            <w:vAlign w:val="bottom"/>
            <w:hideMark/>
          </w:tcPr>
          <w:p w14:paraId="5604BCC2" w14:textId="77777777" w:rsidR="006A1816" w:rsidRPr="004D4009" w:rsidRDefault="006A1816" w:rsidP="00EA542F">
            <w:pPr>
              <w:spacing w:line="276" w:lineRule="auto"/>
              <w:jc w:val="both"/>
              <w:rPr>
                <w:b/>
                <w:bCs/>
                <w:lang w:eastAsia="en-IN" w:bidi="hi-IN"/>
              </w:rPr>
            </w:pPr>
            <w:r w:rsidRPr="004D4009">
              <w:rPr>
                <w:b/>
                <w:bCs/>
                <w:lang w:eastAsia="en-IN" w:bidi="hi-IN"/>
              </w:rPr>
              <w:t>Retention Time</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14:paraId="0ECA47E7" w14:textId="77777777" w:rsidR="006A1816" w:rsidRPr="004D4009" w:rsidRDefault="006A1816" w:rsidP="00EA542F">
            <w:pPr>
              <w:spacing w:line="276" w:lineRule="auto"/>
              <w:jc w:val="both"/>
              <w:rPr>
                <w:b/>
                <w:bCs/>
                <w:lang w:eastAsia="en-IN" w:bidi="hi-IN"/>
              </w:rPr>
            </w:pPr>
            <w:r w:rsidRPr="004D4009">
              <w:rPr>
                <w:b/>
                <w:bCs/>
                <w:lang w:eastAsia="en-IN" w:bidi="hi-IN"/>
              </w:rPr>
              <w:t>Peak Area %</w:t>
            </w:r>
          </w:p>
        </w:tc>
      </w:tr>
      <w:tr w:rsidR="006A1816" w:rsidRPr="004D4009" w14:paraId="10A136EA"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70D39ABA" w14:textId="77777777" w:rsidR="006A1816" w:rsidRPr="004D4009" w:rsidRDefault="006A1816" w:rsidP="00EA542F">
            <w:pPr>
              <w:spacing w:line="276" w:lineRule="auto"/>
              <w:jc w:val="both"/>
              <w:rPr>
                <w:lang w:eastAsia="en-IN" w:bidi="hi-IN"/>
              </w:rPr>
            </w:pPr>
            <w:r w:rsidRPr="004D4009">
              <w:rPr>
                <w:lang w:eastAsia="en-IN" w:bidi="hi-IN"/>
              </w:rPr>
              <w:t>1</w:t>
            </w:r>
          </w:p>
        </w:tc>
        <w:tc>
          <w:tcPr>
            <w:tcW w:w="4228" w:type="dxa"/>
            <w:tcBorders>
              <w:top w:val="nil"/>
              <w:left w:val="nil"/>
              <w:bottom w:val="single" w:sz="4" w:space="0" w:color="auto"/>
              <w:right w:val="single" w:sz="4" w:space="0" w:color="auto"/>
            </w:tcBorders>
            <w:shd w:val="clear" w:color="auto" w:fill="auto"/>
            <w:noWrap/>
            <w:vAlign w:val="bottom"/>
            <w:hideMark/>
          </w:tcPr>
          <w:p w14:paraId="00E3C75D" w14:textId="77777777" w:rsidR="006A1816" w:rsidRPr="004D4009" w:rsidRDefault="006A1816" w:rsidP="00EA542F">
            <w:pPr>
              <w:spacing w:line="276" w:lineRule="auto"/>
              <w:jc w:val="both"/>
              <w:rPr>
                <w:lang w:eastAsia="en-IN" w:bidi="hi-IN"/>
              </w:rPr>
            </w:pPr>
            <w:r w:rsidRPr="004D4009">
              <w:rPr>
                <w:lang w:eastAsia="en-IN" w:bidi="hi-IN"/>
              </w:rPr>
              <w:t>Piperidine</w:t>
            </w:r>
          </w:p>
        </w:tc>
        <w:tc>
          <w:tcPr>
            <w:tcW w:w="1953" w:type="dxa"/>
            <w:tcBorders>
              <w:top w:val="nil"/>
              <w:left w:val="nil"/>
              <w:bottom w:val="single" w:sz="4" w:space="0" w:color="auto"/>
              <w:right w:val="single" w:sz="4" w:space="0" w:color="auto"/>
            </w:tcBorders>
            <w:shd w:val="clear" w:color="auto" w:fill="auto"/>
            <w:noWrap/>
            <w:vAlign w:val="bottom"/>
            <w:hideMark/>
          </w:tcPr>
          <w:p w14:paraId="3D63E81E" w14:textId="77777777" w:rsidR="006A1816" w:rsidRPr="004D4009" w:rsidRDefault="006A1816" w:rsidP="00EA542F">
            <w:pPr>
              <w:spacing w:line="276" w:lineRule="auto"/>
              <w:jc w:val="both"/>
              <w:rPr>
                <w:lang w:eastAsia="en-IN" w:bidi="hi-IN"/>
              </w:rPr>
            </w:pPr>
            <w:r w:rsidRPr="004D4009">
              <w:rPr>
                <w:lang w:eastAsia="en-IN" w:bidi="hi-IN"/>
              </w:rPr>
              <w:t>2.475</w:t>
            </w:r>
          </w:p>
        </w:tc>
        <w:tc>
          <w:tcPr>
            <w:tcW w:w="1803" w:type="dxa"/>
            <w:tcBorders>
              <w:top w:val="nil"/>
              <w:left w:val="nil"/>
              <w:bottom w:val="single" w:sz="4" w:space="0" w:color="auto"/>
              <w:right w:val="single" w:sz="4" w:space="0" w:color="auto"/>
            </w:tcBorders>
            <w:shd w:val="clear" w:color="auto" w:fill="auto"/>
            <w:noWrap/>
            <w:vAlign w:val="bottom"/>
            <w:hideMark/>
          </w:tcPr>
          <w:p w14:paraId="3CCC9C9E" w14:textId="77777777" w:rsidR="006A1816" w:rsidRPr="004D4009" w:rsidRDefault="006A1816" w:rsidP="00EA542F">
            <w:pPr>
              <w:spacing w:line="276" w:lineRule="auto"/>
              <w:jc w:val="both"/>
              <w:rPr>
                <w:lang w:eastAsia="en-IN" w:bidi="hi-IN"/>
              </w:rPr>
            </w:pPr>
            <w:r w:rsidRPr="004D4009">
              <w:rPr>
                <w:lang w:eastAsia="en-IN" w:bidi="hi-IN"/>
              </w:rPr>
              <w:t>0.213</w:t>
            </w:r>
          </w:p>
        </w:tc>
      </w:tr>
      <w:tr w:rsidR="006A1816" w:rsidRPr="004D4009" w14:paraId="5044DEC3"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3C45680" w14:textId="77777777" w:rsidR="006A1816" w:rsidRPr="004D4009" w:rsidRDefault="006A1816" w:rsidP="00EA542F">
            <w:pPr>
              <w:spacing w:line="276" w:lineRule="auto"/>
              <w:jc w:val="both"/>
              <w:rPr>
                <w:lang w:eastAsia="en-IN" w:bidi="hi-IN"/>
              </w:rPr>
            </w:pPr>
            <w:r w:rsidRPr="004D4009">
              <w:rPr>
                <w:lang w:eastAsia="en-IN" w:bidi="hi-IN"/>
              </w:rPr>
              <w:t>2</w:t>
            </w:r>
          </w:p>
        </w:tc>
        <w:tc>
          <w:tcPr>
            <w:tcW w:w="4228" w:type="dxa"/>
            <w:tcBorders>
              <w:top w:val="nil"/>
              <w:left w:val="nil"/>
              <w:bottom w:val="single" w:sz="4" w:space="0" w:color="auto"/>
              <w:right w:val="single" w:sz="4" w:space="0" w:color="auto"/>
            </w:tcBorders>
            <w:shd w:val="clear" w:color="auto" w:fill="auto"/>
            <w:noWrap/>
            <w:vAlign w:val="bottom"/>
            <w:hideMark/>
          </w:tcPr>
          <w:p w14:paraId="6E371569" w14:textId="77777777" w:rsidR="006A1816" w:rsidRPr="004D4009" w:rsidRDefault="006A1816" w:rsidP="00EA542F">
            <w:pPr>
              <w:spacing w:line="276" w:lineRule="auto"/>
              <w:jc w:val="both"/>
              <w:rPr>
                <w:lang w:eastAsia="en-IN" w:bidi="hi-IN"/>
              </w:rPr>
            </w:pPr>
            <w:r w:rsidRPr="004D4009">
              <w:rPr>
                <w:lang w:eastAsia="en-IN" w:bidi="hi-IN"/>
              </w:rPr>
              <w:t>Methylphenidate</w:t>
            </w:r>
          </w:p>
        </w:tc>
        <w:tc>
          <w:tcPr>
            <w:tcW w:w="1953" w:type="dxa"/>
            <w:tcBorders>
              <w:top w:val="nil"/>
              <w:left w:val="nil"/>
              <w:bottom w:val="single" w:sz="4" w:space="0" w:color="auto"/>
              <w:right w:val="single" w:sz="4" w:space="0" w:color="auto"/>
            </w:tcBorders>
            <w:shd w:val="clear" w:color="auto" w:fill="auto"/>
            <w:noWrap/>
            <w:vAlign w:val="bottom"/>
            <w:hideMark/>
          </w:tcPr>
          <w:p w14:paraId="523D3DBA" w14:textId="77777777" w:rsidR="006A1816" w:rsidRPr="004D4009" w:rsidRDefault="006A1816" w:rsidP="00EA542F">
            <w:pPr>
              <w:spacing w:line="276" w:lineRule="auto"/>
              <w:jc w:val="both"/>
              <w:rPr>
                <w:lang w:eastAsia="en-IN" w:bidi="hi-IN"/>
              </w:rPr>
            </w:pPr>
            <w:r w:rsidRPr="004D4009">
              <w:rPr>
                <w:lang w:eastAsia="en-IN" w:bidi="hi-IN"/>
              </w:rPr>
              <w:t>4.145</w:t>
            </w:r>
          </w:p>
        </w:tc>
        <w:tc>
          <w:tcPr>
            <w:tcW w:w="1803" w:type="dxa"/>
            <w:tcBorders>
              <w:top w:val="nil"/>
              <w:left w:val="nil"/>
              <w:bottom w:val="single" w:sz="4" w:space="0" w:color="auto"/>
              <w:right w:val="single" w:sz="4" w:space="0" w:color="auto"/>
            </w:tcBorders>
            <w:shd w:val="clear" w:color="auto" w:fill="auto"/>
            <w:noWrap/>
            <w:vAlign w:val="bottom"/>
            <w:hideMark/>
          </w:tcPr>
          <w:p w14:paraId="1275E7A8" w14:textId="77777777" w:rsidR="006A1816" w:rsidRPr="004D4009" w:rsidRDefault="006A1816" w:rsidP="00EA542F">
            <w:pPr>
              <w:spacing w:line="276" w:lineRule="auto"/>
              <w:jc w:val="both"/>
              <w:rPr>
                <w:lang w:eastAsia="en-IN" w:bidi="hi-IN"/>
              </w:rPr>
            </w:pPr>
            <w:r w:rsidRPr="004D4009">
              <w:rPr>
                <w:lang w:eastAsia="en-IN" w:bidi="hi-IN"/>
              </w:rPr>
              <w:t>0.534</w:t>
            </w:r>
          </w:p>
        </w:tc>
      </w:tr>
      <w:tr w:rsidR="006A1816" w:rsidRPr="004D4009" w14:paraId="1211D319"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7D22CAA9" w14:textId="77777777" w:rsidR="006A1816" w:rsidRPr="004D4009" w:rsidRDefault="006A1816" w:rsidP="00EA542F">
            <w:pPr>
              <w:spacing w:line="276" w:lineRule="auto"/>
              <w:jc w:val="both"/>
              <w:rPr>
                <w:lang w:eastAsia="en-IN" w:bidi="hi-IN"/>
              </w:rPr>
            </w:pPr>
            <w:r w:rsidRPr="004D4009">
              <w:rPr>
                <w:lang w:eastAsia="en-IN" w:bidi="hi-IN"/>
              </w:rPr>
              <w:t>3</w:t>
            </w:r>
          </w:p>
        </w:tc>
        <w:tc>
          <w:tcPr>
            <w:tcW w:w="4228" w:type="dxa"/>
            <w:tcBorders>
              <w:top w:val="nil"/>
              <w:left w:val="nil"/>
              <w:bottom w:val="single" w:sz="4" w:space="0" w:color="auto"/>
              <w:right w:val="single" w:sz="4" w:space="0" w:color="auto"/>
            </w:tcBorders>
            <w:shd w:val="clear" w:color="auto" w:fill="auto"/>
            <w:noWrap/>
            <w:vAlign w:val="bottom"/>
            <w:hideMark/>
          </w:tcPr>
          <w:p w14:paraId="3AC59DD8" w14:textId="77777777" w:rsidR="006A1816" w:rsidRPr="004D4009" w:rsidRDefault="006A1816" w:rsidP="00EA542F">
            <w:pPr>
              <w:spacing w:line="276" w:lineRule="auto"/>
              <w:jc w:val="both"/>
              <w:rPr>
                <w:lang w:eastAsia="en-IN" w:bidi="hi-IN"/>
              </w:rPr>
            </w:pPr>
            <w:r w:rsidRPr="004D4009">
              <w:rPr>
                <w:lang w:eastAsia="en-IN" w:bidi="hi-IN"/>
              </w:rPr>
              <w:t>L-proline</w:t>
            </w:r>
          </w:p>
        </w:tc>
        <w:tc>
          <w:tcPr>
            <w:tcW w:w="1953" w:type="dxa"/>
            <w:tcBorders>
              <w:top w:val="nil"/>
              <w:left w:val="nil"/>
              <w:bottom w:val="single" w:sz="4" w:space="0" w:color="auto"/>
              <w:right w:val="single" w:sz="4" w:space="0" w:color="auto"/>
            </w:tcBorders>
            <w:shd w:val="clear" w:color="auto" w:fill="auto"/>
            <w:noWrap/>
            <w:vAlign w:val="bottom"/>
            <w:hideMark/>
          </w:tcPr>
          <w:p w14:paraId="4A454966" w14:textId="77777777" w:rsidR="006A1816" w:rsidRPr="004D4009" w:rsidRDefault="006A1816" w:rsidP="00EA542F">
            <w:pPr>
              <w:spacing w:line="276" w:lineRule="auto"/>
              <w:jc w:val="both"/>
              <w:rPr>
                <w:lang w:eastAsia="en-IN" w:bidi="hi-IN"/>
              </w:rPr>
            </w:pPr>
            <w:r w:rsidRPr="004D4009">
              <w:rPr>
                <w:lang w:eastAsia="en-IN" w:bidi="hi-IN"/>
              </w:rPr>
              <w:t>5.138</w:t>
            </w:r>
          </w:p>
        </w:tc>
        <w:tc>
          <w:tcPr>
            <w:tcW w:w="1803" w:type="dxa"/>
            <w:tcBorders>
              <w:top w:val="nil"/>
              <w:left w:val="nil"/>
              <w:bottom w:val="single" w:sz="4" w:space="0" w:color="auto"/>
              <w:right w:val="single" w:sz="4" w:space="0" w:color="auto"/>
            </w:tcBorders>
            <w:shd w:val="clear" w:color="auto" w:fill="auto"/>
            <w:noWrap/>
            <w:vAlign w:val="bottom"/>
            <w:hideMark/>
          </w:tcPr>
          <w:p w14:paraId="5F1DB767" w14:textId="77777777" w:rsidR="006A1816" w:rsidRPr="004D4009" w:rsidRDefault="006A1816" w:rsidP="00EA542F">
            <w:pPr>
              <w:spacing w:line="276" w:lineRule="auto"/>
              <w:jc w:val="both"/>
              <w:rPr>
                <w:lang w:eastAsia="en-IN" w:bidi="hi-IN"/>
              </w:rPr>
            </w:pPr>
            <w:r w:rsidRPr="004D4009">
              <w:rPr>
                <w:lang w:eastAsia="en-IN" w:bidi="hi-IN"/>
              </w:rPr>
              <w:t>0.713</w:t>
            </w:r>
          </w:p>
        </w:tc>
      </w:tr>
      <w:tr w:rsidR="006A1816" w:rsidRPr="004D4009" w14:paraId="49E2DDA8"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50DC100B" w14:textId="77777777" w:rsidR="006A1816" w:rsidRPr="004D4009" w:rsidRDefault="006A1816" w:rsidP="00EA542F">
            <w:pPr>
              <w:spacing w:line="276" w:lineRule="auto"/>
              <w:jc w:val="both"/>
              <w:rPr>
                <w:lang w:eastAsia="en-IN" w:bidi="hi-IN"/>
              </w:rPr>
            </w:pPr>
            <w:r w:rsidRPr="004D4009">
              <w:rPr>
                <w:lang w:eastAsia="en-IN" w:bidi="hi-IN"/>
              </w:rPr>
              <w:t>4</w:t>
            </w:r>
          </w:p>
        </w:tc>
        <w:tc>
          <w:tcPr>
            <w:tcW w:w="4228" w:type="dxa"/>
            <w:tcBorders>
              <w:top w:val="nil"/>
              <w:left w:val="nil"/>
              <w:bottom w:val="single" w:sz="4" w:space="0" w:color="auto"/>
              <w:right w:val="single" w:sz="4" w:space="0" w:color="auto"/>
            </w:tcBorders>
            <w:shd w:val="clear" w:color="auto" w:fill="auto"/>
            <w:noWrap/>
            <w:vAlign w:val="bottom"/>
            <w:hideMark/>
          </w:tcPr>
          <w:p w14:paraId="2560450C" w14:textId="77777777" w:rsidR="006A1816" w:rsidRPr="004D4009" w:rsidRDefault="006A1816" w:rsidP="00EA542F">
            <w:pPr>
              <w:spacing w:line="276" w:lineRule="auto"/>
              <w:jc w:val="both"/>
              <w:rPr>
                <w:lang w:eastAsia="en-IN" w:bidi="hi-IN"/>
              </w:rPr>
            </w:pPr>
            <w:proofErr w:type="spellStart"/>
            <w:r w:rsidRPr="004D4009">
              <w:rPr>
                <w:lang w:eastAsia="en-IN" w:bidi="hi-IN"/>
              </w:rPr>
              <w:t>Tetradecanoic</w:t>
            </w:r>
            <w:proofErr w:type="spellEnd"/>
            <w:r w:rsidRPr="004D4009">
              <w:rPr>
                <w:lang w:eastAsia="en-IN" w:bidi="hi-IN"/>
              </w:rPr>
              <w:t xml:space="preserve"> acid</w:t>
            </w:r>
          </w:p>
        </w:tc>
        <w:tc>
          <w:tcPr>
            <w:tcW w:w="1953" w:type="dxa"/>
            <w:tcBorders>
              <w:top w:val="nil"/>
              <w:left w:val="nil"/>
              <w:bottom w:val="single" w:sz="4" w:space="0" w:color="auto"/>
              <w:right w:val="single" w:sz="4" w:space="0" w:color="auto"/>
            </w:tcBorders>
            <w:shd w:val="clear" w:color="auto" w:fill="auto"/>
            <w:noWrap/>
            <w:vAlign w:val="bottom"/>
            <w:hideMark/>
          </w:tcPr>
          <w:p w14:paraId="7945A909" w14:textId="77777777" w:rsidR="006A1816" w:rsidRPr="004D4009" w:rsidRDefault="006A1816" w:rsidP="00EA542F">
            <w:pPr>
              <w:spacing w:line="276" w:lineRule="auto"/>
              <w:jc w:val="both"/>
              <w:rPr>
                <w:lang w:eastAsia="en-IN" w:bidi="hi-IN"/>
              </w:rPr>
            </w:pPr>
            <w:r w:rsidRPr="004D4009">
              <w:rPr>
                <w:lang w:eastAsia="en-IN" w:bidi="hi-IN"/>
              </w:rPr>
              <w:t>10.189</w:t>
            </w:r>
          </w:p>
        </w:tc>
        <w:tc>
          <w:tcPr>
            <w:tcW w:w="1803" w:type="dxa"/>
            <w:tcBorders>
              <w:top w:val="nil"/>
              <w:left w:val="nil"/>
              <w:bottom w:val="single" w:sz="4" w:space="0" w:color="auto"/>
              <w:right w:val="single" w:sz="4" w:space="0" w:color="auto"/>
            </w:tcBorders>
            <w:shd w:val="clear" w:color="auto" w:fill="auto"/>
            <w:noWrap/>
            <w:vAlign w:val="bottom"/>
            <w:hideMark/>
          </w:tcPr>
          <w:p w14:paraId="0072A9A5" w14:textId="77777777" w:rsidR="006A1816" w:rsidRPr="004D4009" w:rsidRDefault="006A1816" w:rsidP="00EA542F">
            <w:pPr>
              <w:spacing w:line="276" w:lineRule="auto"/>
              <w:jc w:val="both"/>
              <w:rPr>
                <w:lang w:eastAsia="en-IN" w:bidi="hi-IN"/>
              </w:rPr>
            </w:pPr>
            <w:r w:rsidRPr="004D4009">
              <w:rPr>
                <w:lang w:eastAsia="en-IN" w:bidi="hi-IN"/>
              </w:rPr>
              <w:t>0.883</w:t>
            </w:r>
          </w:p>
        </w:tc>
      </w:tr>
      <w:tr w:rsidR="006A1816" w:rsidRPr="004D4009" w14:paraId="6B208770"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F5E5126" w14:textId="77777777" w:rsidR="006A1816" w:rsidRPr="004D4009" w:rsidRDefault="006A1816" w:rsidP="00EA542F">
            <w:pPr>
              <w:spacing w:line="276" w:lineRule="auto"/>
              <w:jc w:val="both"/>
              <w:rPr>
                <w:lang w:eastAsia="en-IN" w:bidi="hi-IN"/>
              </w:rPr>
            </w:pPr>
            <w:r w:rsidRPr="004D4009">
              <w:rPr>
                <w:lang w:eastAsia="en-IN" w:bidi="hi-IN"/>
              </w:rPr>
              <w:t>5</w:t>
            </w:r>
          </w:p>
        </w:tc>
        <w:tc>
          <w:tcPr>
            <w:tcW w:w="4228" w:type="dxa"/>
            <w:tcBorders>
              <w:top w:val="nil"/>
              <w:left w:val="nil"/>
              <w:bottom w:val="single" w:sz="4" w:space="0" w:color="auto"/>
              <w:right w:val="single" w:sz="4" w:space="0" w:color="auto"/>
            </w:tcBorders>
            <w:shd w:val="clear" w:color="auto" w:fill="auto"/>
            <w:noWrap/>
            <w:vAlign w:val="bottom"/>
            <w:hideMark/>
          </w:tcPr>
          <w:p w14:paraId="005BD8F4" w14:textId="77777777" w:rsidR="006A1816" w:rsidRPr="004D4009" w:rsidRDefault="006A1816" w:rsidP="00EA542F">
            <w:pPr>
              <w:spacing w:line="276" w:lineRule="auto"/>
              <w:jc w:val="both"/>
              <w:rPr>
                <w:lang w:eastAsia="en-IN" w:bidi="hi-IN"/>
              </w:rPr>
            </w:pPr>
            <w:r w:rsidRPr="004D4009">
              <w:rPr>
                <w:lang w:eastAsia="en-IN" w:bidi="hi-IN"/>
              </w:rPr>
              <w:t>4H-Pyran-4-one</w:t>
            </w:r>
          </w:p>
        </w:tc>
        <w:tc>
          <w:tcPr>
            <w:tcW w:w="1953" w:type="dxa"/>
            <w:tcBorders>
              <w:top w:val="nil"/>
              <w:left w:val="nil"/>
              <w:bottom w:val="single" w:sz="4" w:space="0" w:color="auto"/>
              <w:right w:val="single" w:sz="4" w:space="0" w:color="auto"/>
            </w:tcBorders>
            <w:shd w:val="clear" w:color="auto" w:fill="auto"/>
            <w:noWrap/>
            <w:vAlign w:val="bottom"/>
            <w:hideMark/>
          </w:tcPr>
          <w:p w14:paraId="5E9EBA51" w14:textId="77777777" w:rsidR="006A1816" w:rsidRPr="004D4009" w:rsidRDefault="006A1816" w:rsidP="00EA542F">
            <w:pPr>
              <w:spacing w:line="276" w:lineRule="auto"/>
              <w:jc w:val="both"/>
              <w:rPr>
                <w:lang w:eastAsia="en-IN" w:bidi="hi-IN"/>
              </w:rPr>
            </w:pPr>
            <w:r w:rsidRPr="004D4009">
              <w:rPr>
                <w:lang w:eastAsia="en-IN" w:bidi="hi-IN"/>
              </w:rPr>
              <w:t>34.733</w:t>
            </w:r>
          </w:p>
        </w:tc>
        <w:tc>
          <w:tcPr>
            <w:tcW w:w="1803" w:type="dxa"/>
            <w:tcBorders>
              <w:top w:val="nil"/>
              <w:left w:val="nil"/>
              <w:bottom w:val="single" w:sz="4" w:space="0" w:color="auto"/>
              <w:right w:val="single" w:sz="4" w:space="0" w:color="auto"/>
            </w:tcBorders>
            <w:shd w:val="clear" w:color="auto" w:fill="auto"/>
            <w:noWrap/>
            <w:vAlign w:val="bottom"/>
            <w:hideMark/>
          </w:tcPr>
          <w:p w14:paraId="0A5E9FAE" w14:textId="77777777" w:rsidR="006A1816" w:rsidRPr="004D4009" w:rsidRDefault="006A1816" w:rsidP="00EA542F">
            <w:pPr>
              <w:spacing w:line="276" w:lineRule="auto"/>
              <w:jc w:val="both"/>
              <w:rPr>
                <w:lang w:eastAsia="en-IN" w:bidi="hi-IN"/>
              </w:rPr>
            </w:pPr>
            <w:r w:rsidRPr="004D4009">
              <w:rPr>
                <w:lang w:eastAsia="en-IN" w:bidi="hi-IN"/>
              </w:rPr>
              <w:t>0.712</w:t>
            </w:r>
          </w:p>
        </w:tc>
      </w:tr>
      <w:tr w:rsidR="006A1816" w:rsidRPr="004D4009" w14:paraId="393CD5C0"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59F8BA7D" w14:textId="77777777" w:rsidR="006A1816" w:rsidRPr="004D4009" w:rsidRDefault="006A1816" w:rsidP="00EA542F">
            <w:pPr>
              <w:spacing w:line="276" w:lineRule="auto"/>
              <w:jc w:val="both"/>
              <w:rPr>
                <w:lang w:eastAsia="en-IN" w:bidi="hi-IN"/>
              </w:rPr>
            </w:pPr>
            <w:r w:rsidRPr="004D4009">
              <w:rPr>
                <w:lang w:eastAsia="en-IN" w:bidi="hi-IN"/>
              </w:rPr>
              <w:t>6</w:t>
            </w:r>
          </w:p>
        </w:tc>
        <w:tc>
          <w:tcPr>
            <w:tcW w:w="4228" w:type="dxa"/>
            <w:tcBorders>
              <w:top w:val="nil"/>
              <w:left w:val="nil"/>
              <w:bottom w:val="single" w:sz="4" w:space="0" w:color="auto"/>
              <w:right w:val="single" w:sz="4" w:space="0" w:color="auto"/>
            </w:tcBorders>
            <w:shd w:val="clear" w:color="auto" w:fill="auto"/>
            <w:noWrap/>
            <w:vAlign w:val="bottom"/>
            <w:hideMark/>
          </w:tcPr>
          <w:p w14:paraId="36172F58" w14:textId="77777777" w:rsidR="006A1816" w:rsidRPr="004D4009" w:rsidRDefault="006A1816" w:rsidP="00EA542F">
            <w:pPr>
              <w:spacing w:line="276" w:lineRule="auto"/>
              <w:jc w:val="both"/>
              <w:rPr>
                <w:lang w:eastAsia="en-IN" w:bidi="hi-IN"/>
              </w:rPr>
            </w:pPr>
            <w:r w:rsidRPr="004D4009">
              <w:rPr>
                <w:lang w:eastAsia="en-IN" w:bidi="hi-IN"/>
              </w:rPr>
              <w:t>2 butanone</w:t>
            </w:r>
          </w:p>
        </w:tc>
        <w:tc>
          <w:tcPr>
            <w:tcW w:w="1953" w:type="dxa"/>
            <w:tcBorders>
              <w:top w:val="nil"/>
              <w:left w:val="nil"/>
              <w:bottom w:val="single" w:sz="4" w:space="0" w:color="auto"/>
              <w:right w:val="single" w:sz="4" w:space="0" w:color="auto"/>
            </w:tcBorders>
            <w:shd w:val="clear" w:color="auto" w:fill="auto"/>
            <w:noWrap/>
            <w:vAlign w:val="bottom"/>
            <w:hideMark/>
          </w:tcPr>
          <w:p w14:paraId="328005F5" w14:textId="77777777" w:rsidR="006A1816" w:rsidRPr="004D4009" w:rsidRDefault="006A1816" w:rsidP="00EA542F">
            <w:pPr>
              <w:spacing w:line="276" w:lineRule="auto"/>
              <w:jc w:val="both"/>
              <w:rPr>
                <w:lang w:eastAsia="en-IN" w:bidi="hi-IN"/>
              </w:rPr>
            </w:pPr>
            <w:r w:rsidRPr="004D4009">
              <w:rPr>
                <w:lang w:eastAsia="en-IN" w:bidi="hi-IN"/>
              </w:rPr>
              <w:t>35.126</w:t>
            </w:r>
          </w:p>
        </w:tc>
        <w:tc>
          <w:tcPr>
            <w:tcW w:w="1803" w:type="dxa"/>
            <w:tcBorders>
              <w:top w:val="nil"/>
              <w:left w:val="nil"/>
              <w:bottom w:val="single" w:sz="4" w:space="0" w:color="auto"/>
              <w:right w:val="single" w:sz="4" w:space="0" w:color="auto"/>
            </w:tcBorders>
            <w:shd w:val="clear" w:color="auto" w:fill="auto"/>
            <w:noWrap/>
            <w:vAlign w:val="bottom"/>
            <w:hideMark/>
          </w:tcPr>
          <w:p w14:paraId="74714A50" w14:textId="77777777" w:rsidR="006A1816" w:rsidRPr="004D4009" w:rsidRDefault="006A1816" w:rsidP="00EA542F">
            <w:pPr>
              <w:spacing w:line="276" w:lineRule="auto"/>
              <w:jc w:val="both"/>
              <w:rPr>
                <w:lang w:eastAsia="en-IN" w:bidi="hi-IN"/>
              </w:rPr>
            </w:pPr>
            <w:r w:rsidRPr="004D4009">
              <w:rPr>
                <w:lang w:eastAsia="en-IN" w:bidi="hi-IN"/>
              </w:rPr>
              <w:t>0.851</w:t>
            </w:r>
          </w:p>
        </w:tc>
      </w:tr>
      <w:tr w:rsidR="006A1816" w:rsidRPr="004D4009" w14:paraId="04B639A0"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6DE0F5CC" w14:textId="77777777" w:rsidR="006A1816" w:rsidRPr="004D4009" w:rsidRDefault="006A1816" w:rsidP="00EA542F">
            <w:pPr>
              <w:spacing w:line="276" w:lineRule="auto"/>
              <w:jc w:val="both"/>
              <w:rPr>
                <w:lang w:eastAsia="en-IN" w:bidi="hi-IN"/>
              </w:rPr>
            </w:pPr>
            <w:r w:rsidRPr="004D4009">
              <w:rPr>
                <w:lang w:eastAsia="en-IN" w:bidi="hi-IN"/>
              </w:rPr>
              <w:lastRenderedPageBreak/>
              <w:t>7</w:t>
            </w:r>
          </w:p>
        </w:tc>
        <w:tc>
          <w:tcPr>
            <w:tcW w:w="4228" w:type="dxa"/>
            <w:tcBorders>
              <w:top w:val="nil"/>
              <w:left w:val="nil"/>
              <w:bottom w:val="single" w:sz="4" w:space="0" w:color="auto"/>
              <w:right w:val="single" w:sz="4" w:space="0" w:color="auto"/>
            </w:tcBorders>
            <w:shd w:val="clear" w:color="auto" w:fill="auto"/>
            <w:noWrap/>
            <w:vAlign w:val="bottom"/>
            <w:hideMark/>
          </w:tcPr>
          <w:p w14:paraId="6A428526" w14:textId="77777777" w:rsidR="006A1816" w:rsidRPr="004D4009" w:rsidRDefault="006A1816" w:rsidP="00EA542F">
            <w:pPr>
              <w:spacing w:line="276" w:lineRule="auto"/>
              <w:jc w:val="both"/>
              <w:rPr>
                <w:lang w:eastAsia="en-IN" w:bidi="hi-IN"/>
              </w:rPr>
            </w:pPr>
            <w:r w:rsidRPr="004D4009">
              <w:rPr>
                <w:lang w:eastAsia="en-IN" w:bidi="hi-IN"/>
              </w:rPr>
              <w:t>Lupeol</w:t>
            </w:r>
          </w:p>
        </w:tc>
        <w:tc>
          <w:tcPr>
            <w:tcW w:w="1953" w:type="dxa"/>
            <w:tcBorders>
              <w:top w:val="nil"/>
              <w:left w:val="nil"/>
              <w:bottom w:val="single" w:sz="4" w:space="0" w:color="auto"/>
              <w:right w:val="single" w:sz="4" w:space="0" w:color="auto"/>
            </w:tcBorders>
            <w:shd w:val="clear" w:color="auto" w:fill="auto"/>
            <w:noWrap/>
            <w:vAlign w:val="bottom"/>
            <w:hideMark/>
          </w:tcPr>
          <w:p w14:paraId="14FAEE54" w14:textId="77777777" w:rsidR="006A1816" w:rsidRPr="004D4009" w:rsidRDefault="006A1816" w:rsidP="00EA542F">
            <w:pPr>
              <w:spacing w:line="276" w:lineRule="auto"/>
              <w:jc w:val="both"/>
              <w:rPr>
                <w:lang w:eastAsia="en-IN" w:bidi="hi-IN"/>
              </w:rPr>
            </w:pPr>
            <w:r w:rsidRPr="004D4009">
              <w:rPr>
                <w:lang w:eastAsia="en-IN" w:bidi="hi-IN"/>
              </w:rPr>
              <w:t>36.419</w:t>
            </w:r>
          </w:p>
        </w:tc>
        <w:tc>
          <w:tcPr>
            <w:tcW w:w="1803" w:type="dxa"/>
            <w:tcBorders>
              <w:top w:val="nil"/>
              <w:left w:val="nil"/>
              <w:bottom w:val="single" w:sz="4" w:space="0" w:color="auto"/>
              <w:right w:val="single" w:sz="4" w:space="0" w:color="auto"/>
            </w:tcBorders>
            <w:shd w:val="clear" w:color="auto" w:fill="auto"/>
            <w:noWrap/>
            <w:vAlign w:val="bottom"/>
            <w:hideMark/>
          </w:tcPr>
          <w:p w14:paraId="7995D917" w14:textId="77777777" w:rsidR="006A1816" w:rsidRPr="004D4009" w:rsidRDefault="006A1816" w:rsidP="00EA542F">
            <w:pPr>
              <w:spacing w:line="276" w:lineRule="auto"/>
              <w:jc w:val="both"/>
              <w:rPr>
                <w:lang w:eastAsia="en-IN" w:bidi="hi-IN"/>
              </w:rPr>
            </w:pPr>
            <w:r w:rsidRPr="004D4009">
              <w:rPr>
                <w:lang w:eastAsia="en-IN" w:bidi="hi-IN"/>
              </w:rPr>
              <w:t>0.842</w:t>
            </w:r>
          </w:p>
        </w:tc>
      </w:tr>
      <w:tr w:rsidR="006A1816" w:rsidRPr="004D4009" w14:paraId="752F7329"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5DCD62C0" w14:textId="77777777" w:rsidR="006A1816" w:rsidRPr="004D4009" w:rsidRDefault="006A1816" w:rsidP="00EA542F">
            <w:pPr>
              <w:spacing w:line="276" w:lineRule="auto"/>
              <w:jc w:val="both"/>
              <w:rPr>
                <w:lang w:eastAsia="en-IN" w:bidi="hi-IN"/>
              </w:rPr>
            </w:pPr>
            <w:r w:rsidRPr="004D4009">
              <w:rPr>
                <w:lang w:eastAsia="en-IN" w:bidi="hi-IN"/>
              </w:rPr>
              <w:t>8</w:t>
            </w:r>
          </w:p>
        </w:tc>
        <w:tc>
          <w:tcPr>
            <w:tcW w:w="4228" w:type="dxa"/>
            <w:tcBorders>
              <w:top w:val="nil"/>
              <w:left w:val="nil"/>
              <w:bottom w:val="single" w:sz="4" w:space="0" w:color="auto"/>
              <w:right w:val="single" w:sz="4" w:space="0" w:color="auto"/>
            </w:tcBorders>
            <w:shd w:val="clear" w:color="auto" w:fill="auto"/>
            <w:noWrap/>
            <w:vAlign w:val="bottom"/>
            <w:hideMark/>
          </w:tcPr>
          <w:p w14:paraId="2B523F5C" w14:textId="77777777" w:rsidR="006A1816" w:rsidRPr="004D4009" w:rsidRDefault="006A1816" w:rsidP="00EA542F">
            <w:pPr>
              <w:spacing w:line="276" w:lineRule="auto"/>
              <w:jc w:val="both"/>
              <w:rPr>
                <w:lang w:eastAsia="en-IN" w:bidi="hi-IN"/>
              </w:rPr>
            </w:pPr>
            <w:r w:rsidRPr="004D4009">
              <w:rPr>
                <w:lang w:eastAsia="en-IN" w:bidi="hi-IN"/>
              </w:rPr>
              <w:t>3,7,11,15-tetramethyl-2-hexadecen-1-ol</w:t>
            </w:r>
          </w:p>
        </w:tc>
        <w:tc>
          <w:tcPr>
            <w:tcW w:w="1953" w:type="dxa"/>
            <w:tcBorders>
              <w:top w:val="nil"/>
              <w:left w:val="nil"/>
              <w:bottom w:val="single" w:sz="4" w:space="0" w:color="auto"/>
              <w:right w:val="single" w:sz="4" w:space="0" w:color="auto"/>
            </w:tcBorders>
            <w:shd w:val="clear" w:color="auto" w:fill="auto"/>
            <w:noWrap/>
            <w:vAlign w:val="bottom"/>
            <w:hideMark/>
          </w:tcPr>
          <w:p w14:paraId="0D557D93" w14:textId="77777777" w:rsidR="006A1816" w:rsidRPr="004D4009" w:rsidRDefault="006A1816" w:rsidP="00EA542F">
            <w:pPr>
              <w:spacing w:line="276" w:lineRule="auto"/>
              <w:jc w:val="both"/>
              <w:rPr>
                <w:lang w:eastAsia="en-IN" w:bidi="hi-IN"/>
              </w:rPr>
            </w:pPr>
            <w:r w:rsidRPr="004D4009">
              <w:rPr>
                <w:lang w:eastAsia="en-IN" w:bidi="hi-IN"/>
              </w:rPr>
              <w:t>37.125</w:t>
            </w:r>
          </w:p>
        </w:tc>
        <w:tc>
          <w:tcPr>
            <w:tcW w:w="1803" w:type="dxa"/>
            <w:tcBorders>
              <w:top w:val="nil"/>
              <w:left w:val="nil"/>
              <w:bottom w:val="single" w:sz="4" w:space="0" w:color="auto"/>
              <w:right w:val="single" w:sz="4" w:space="0" w:color="auto"/>
            </w:tcBorders>
            <w:shd w:val="clear" w:color="auto" w:fill="auto"/>
            <w:noWrap/>
            <w:vAlign w:val="bottom"/>
            <w:hideMark/>
          </w:tcPr>
          <w:p w14:paraId="23BF1904" w14:textId="77777777" w:rsidR="006A1816" w:rsidRPr="004D4009" w:rsidRDefault="006A1816" w:rsidP="00EA542F">
            <w:pPr>
              <w:spacing w:line="276" w:lineRule="auto"/>
              <w:jc w:val="both"/>
              <w:rPr>
                <w:lang w:eastAsia="en-IN" w:bidi="hi-IN"/>
              </w:rPr>
            </w:pPr>
            <w:r w:rsidRPr="004D4009">
              <w:rPr>
                <w:lang w:eastAsia="en-IN" w:bidi="hi-IN"/>
              </w:rPr>
              <w:t>0.121</w:t>
            </w:r>
          </w:p>
        </w:tc>
      </w:tr>
      <w:tr w:rsidR="006A1816" w:rsidRPr="004D4009" w14:paraId="2FC882E6"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3861DB63" w14:textId="77777777" w:rsidR="006A1816" w:rsidRPr="004D4009" w:rsidRDefault="006A1816" w:rsidP="00EA542F">
            <w:pPr>
              <w:spacing w:line="276" w:lineRule="auto"/>
              <w:jc w:val="both"/>
              <w:rPr>
                <w:lang w:eastAsia="en-IN" w:bidi="hi-IN"/>
              </w:rPr>
            </w:pPr>
            <w:r w:rsidRPr="004D4009">
              <w:rPr>
                <w:lang w:eastAsia="en-IN" w:bidi="hi-IN"/>
              </w:rPr>
              <w:t>9</w:t>
            </w:r>
          </w:p>
        </w:tc>
        <w:tc>
          <w:tcPr>
            <w:tcW w:w="4228" w:type="dxa"/>
            <w:tcBorders>
              <w:top w:val="nil"/>
              <w:left w:val="nil"/>
              <w:bottom w:val="single" w:sz="4" w:space="0" w:color="auto"/>
              <w:right w:val="single" w:sz="4" w:space="0" w:color="auto"/>
            </w:tcBorders>
            <w:shd w:val="clear" w:color="auto" w:fill="auto"/>
            <w:noWrap/>
            <w:vAlign w:val="bottom"/>
            <w:hideMark/>
          </w:tcPr>
          <w:p w14:paraId="1D2A4999" w14:textId="77777777" w:rsidR="006A1816" w:rsidRPr="004D4009" w:rsidRDefault="006A1816" w:rsidP="00EA542F">
            <w:pPr>
              <w:spacing w:line="276" w:lineRule="auto"/>
              <w:jc w:val="both"/>
              <w:rPr>
                <w:lang w:eastAsia="en-IN" w:bidi="hi-IN"/>
              </w:rPr>
            </w:pPr>
            <w:r w:rsidRPr="004D4009">
              <w:rPr>
                <w:lang w:eastAsia="en-IN" w:bidi="hi-IN"/>
              </w:rPr>
              <w:t>n-</w:t>
            </w:r>
            <w:proofErr w:type="spellStart"/>
            <w:r w:rsidRPr="004D4009">
              <w:rPr>
                <w:lang w:eastAsia="en-IN" w:bidi="hi-IN"/>
              </w:rPr>
              <w:t>Hexadecanoic</w:t>
            </w:r>
            <w:proofErr w:type="spellEnd"/>
            <w:r w:rsidRPr="004D4009">
              <w:rPr>
                <w:lang w:eastAsia="en-IN" w:bidi="hi-IN"/>
              </w:rPr>
              <w:t xml:space="preserve"> acid</w:t>
            </w:r>
          </w:p>
        </w:tc>
        <w:tc>
          <w:tcPr>
            <w:tcW w:w="1953" w:type="dxa"/>
            <w:tcBorders>
              <w:top w:val="nil"/>
              <w:left w:val="nil"/>
              <w:bottom w:val="single" w:sz="4" w:space="0" w:color="auto"/>
              <w:right w:val="single" w:sz="4" w:space="0" w:color="auto"/>
            </w:tcBorders>
            <w:shd w:val="clear" w:color="auto" w:fill="auto"/>
            <w:noWrap/>
            <w:vAlign w:val="bottom"/>
            <w:hideMark/>
          </w:tcPr>
          <w:p w14:paraId="7A5623E2" w14:textId="77777777" w:rsidR="006A1816" w:rsidRPr="004D4009" w:rsidRDefault="006A1816" w:rsidP="00EA542F">
            <w:pPr>
              <w:spacing w:line="276" w:lineRule="auto"/>
              <w:jc w:val="both"/>
              <w:rPr>
                <w:lang w:eastAsia="en-IN" w:bidi="hi-IN"/>
              </w:rPr>
            </w:pPr>
            <w:r w:rsidRPr="004D4009">
              <w:rPr>
                <w:lang w:eastAsia="en-IN" w:bidi="hi-IN"/>
              </w:rPr>
              <w:t>40.348</w:t>
            </w:r>
          </w:p>
        </w:tc>
        <w:tc>
          <w:tcPr>
            <w:tcW w:w="1803" w:type="dxa"/>
            <w:tcBorders>
              <w:top w:val="nil"/>
              <w:left w:val="nil"/>
              <w:bottom w:val="single" w:sz="4" w:space="0" w:color="auto"/>
              <w:right w:val="single" w:sz="4" w:space="0" w:color="auto"/>
            </w:tcBorders>
            <w:shd w:val="clear" w:color="auto" w:fill="auto"/>
            <w:noWrap/>
            <w:vAlign w:val="bottom"/>
            <w:hideMark/>
          </w:tcPr>
          <w:p w14:paraId="55AB82DF" w14:textId="77777777" w:rsidR="006A1816" w:rsidRPr="004D4009" w:rsidRDefault="006A1816" w:rsidP="00EA542F">
            <w:pPr>
              <w:spacing w:line="276" w:lineRule="auto"/>
              <w:jc w:val="both"/>
              <w:rPr>
                <w:lang w:eastAsia="en-IN" w:bidi="hi-IN"/>
              </w:rPr>
            </w:pPr>
            <w:r w:rsidRPr="004D4009">
              <w:rPr>
                <w:lang w:eastAsia="en-IN" w:bidi="hi-IN"/>
              </w:rPr>
              <w:t>0.907</w:t>
            </w:r>
          </w:p>
        </w:tc>
      </w:tr>
      <w:tr w:rsidR="006A1816" w:rsidRPr="004D4009" w14:paraId="2EDF99C6"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3A527BE2" w14:textId="77777777" w:rsidR="006A1816" w:rsidRPr="004D4009" w:rsidRDefault="006A1816" w:rsidP="00EA542F">
            <w:pPr>
              <w:spacing w:line="276" w:lineRule="auto"/>
              <w:jc w:val="both"/>
              <w:rPr>
                <w:lang w:eastAsia="en-IN" w:bidi="hi-IN"/>
              </w:rPr>
            </w:pPr>
            <w:r w:rsidRPr="004D4009">
              <w:rPr>
                <w:lang w:eastAsia="en-IN" w:bidi="hi-IN"/>
              </w:rPr>
              <w:t>10</w:t>
            </w:r>
          </w:p>
        </w:tc>
        <w:tc>
          <w:tcPr>
            <w:tcW w:w="4228" w:type="dxa"/>
            <w:tcBorders>
              <w:top w:val="nil"/>
              <w:left w:val="nil"/>
              <w:bottom w:val="single" w:sz="4" w:space="0" w:color="auto"/>
              <w:right w:val="single" w:sz="4" w:space="0" w:color="auto"/>
            </w:tcBorders>
            <w:shd w:val="clear" w:color="auto" w:fill="auto"/>
            <w:noWrap/>
            <w:vAlign w:val="bottom"/>
            <w:hideMark/>
          </w:tcPr>
          <w:p w14:paraId="09676E23" w14:textId="77777777" w:rsidR="006A1816" w:rsidRPr="004D4009" w:rsidRDefault="006A1816" w:rsidP="00EA542F">
            <w:pPr>
              <w:spacing w:line="276" w:lineRule="auto"/>
              <w:jc w:val="both"/>
              <w:rPr>
                <w:lang w:eastAsia="en-IN" w:bidi="hi-IN"/>
              </w:rPr>
            </w:pPr>
            <w:r w:rsidRPr="004D4009">
              <w:rPr>
                <w:lang w:eastAsia="en-IN" w:bidi="hi-IN"/>
              </w:rPr>
              <w:t xml:space="preserve">Methyl </w:t>
            </w:r>
            <w:proofErr w:type="spellStart"/>
            <w:r w:rsidRPr="004D4009">
              <w:rPr>
                <w:lang w:eastAsia="en-IN" w:bidi="hi-IN"/>
              </w:rPr>
              <w:t>linolenate</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14:paraId="5FF8F0CE" w14:textId="77777777" w:rsidR="006A1816" w:rsidRPr="004D4009" w:rsidRDefault="006A1816" w:rsidP="00EA542F">
            <w:pPr>
              <w:spacing w:line="276" w:lineRule="auto"/>
              <w:jc w:val="both"/>
              <w:rPr>
                <w:lang w:eastAsia="en-IN" w:bidi="hi-IN"/>
              </w:rPr>
            </w:pPr>
            <w:r w:rsidRPr="004D4009">
              <w:rPr>
                <w:lang w:eastAsia="en-IN" w:bidi="hi-IN"/>
              </w:rPr>
              <w:t>44.297</w:t>
            </w:r>
          </w:p>
        </w:tc>
        <w:tc>
          <w:tcPr>
            <w:tcW w:w="1803" w:type="dxa"/>
            <w:tcBorders>
              <w:top w:val="nil"/>
              <w:left w:val="nil"/>
              <w:bottom w:val="single" w:sz="4" w:space="0" w:color="auto"/>
              <w:right w:val="single" w:sz="4" w:space="0" w:color="auto"/>
            </w:tcBorders>
            <w:shd w:val="clear" w:color="auto" w:fill="auto"/>
            <w:noWrap/>
            <w:vAlign w:val="bottom"/>
            <w:hideMark/>
          </w:tcPr>
          <w:p w14:paraId="6C3B0299" w14:textId="77777777" w:rsidR="006A1816" w:rsidRPr="004D4009" w:rsidRDefault="006A1816" w:rsidP="00EA542F">
            <w:pPr>
              <w:spacing w:line="276" w:lineRule="auto"/>
              <w:jc w:val="both"/>
              <w:rPr>
                <w:lang w:eastAsia="en-IN" w:bidi="hi-IN"/>
              </w:rPr>
            </w:pPr>
            <w:r w:rsidRPr="004D4009">
              <w:rPr>
                <w:lang w:eastAsia="en-IN" w:bidi="hi-IN"/>
              </w:rPr>
              <w:t>0.183</w:t>
            </w:r>
          </w:p>
        </w:tc>
      </w:tr>
      <w:tr w:rsidR="006A1816" w:rsidRPr="004D4009" w14:paraId="328D0695"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531B13E0" w14:textId="77777777" w:rsidR="006A1816" w:rsidRPr="004D4009" w:rsidRDefault="006A1816" w:rsidP="00EA542F">
            <w:pPr>
              <w:spacing w:line="276" w:lineRule="auto"/>
              <w:jc w:val="both"/>
              <w:rPr>
                <w:lang w:eastAsia="en-IN" w:bidi="hi-IN"/>
              </w:rPr>
            </w:pPr>
            <w:r w:rsidRPr="004D4009">
              <w:rPr>
                <w:lang w:eastAsia="en-IN" w:bidi="hi-IN"/>
              </w:rPr>
              <w:t>11</w:t>
            </w:r>
          </w:p>
        </w:tc>
        <w:tc>
          <w:tcPr>
            <w:tcW w:w="4228" w:type="dxa"/>
            <w:tcBorders>
              <w:top w:val="nil"/>
              <w:left w:val="nil"/>
              <w:bottom w:val="single" w:sz="4" w:space="0" w:color="auto"/>
              <w:right w:val="single" w:sz="4" w:space="0" w:color="auto"/>
            </w:tcBorders>
            <w:shd w:val="clear" w:color="auto" w:fill="auto"/>
            <w:noWrap/>
            <w:vAlign w:val="bottom"/>
            <w:hideMark/>
          </w:tcPr>
          <w:p w14:paraId="50D65523" w14:textId="77777777" w:rsidR="006A1816" w:rsidRPr="004D4009" w:rsidRDefault="006A1816" w:rsidP="00EA542F">
            <w:pPr>
              <w:spacing w:line="276" w:lineRule="auto"/>
              <w:jc w:val="both"/>
              <w:rPr>
                <w:lang w:eastAsia="en-IN" w:bidi="hi-IN"/>
              </w:rPr>
            </w:pPr>
            <w:r w:rsidRPr="004D4009">
              <w:rPr>
                <w:lang w:eastAsia="en-IN" w:bidi="hi-IN"/>
              </w:rPr>
              <w:t>Stigmasterol</w:t>
            </w:r>
          </w:p>
        </w:tc>
        <w:tc>
          <w:tcPr>
            <w:tcW w:w="1953" w:type="dxa"/>
            <w:tcBorders>
              <w:top w:val="nil"/>
              <w:left w:val="nil"/>
              <w:bottom w:val="single" w:sz="4" w:space="0" w:color="auto"/>
              <w:right w:val="single" w:sz="4" w:space="0" w:color="auto"/>
            </w:tcBorders>
            <w:shd w:val="clear" w:color="auto" w:fill="auto"/>
            <w:noWrap/>
            <w:vAlign w:val="bottom"/>
            <w:hideMark/>
          </w:tcPr>
          <w:p w14:paraId="498CF49C" w14:textId="77777777" w:rsidR="006A1816" w:rsidRPr="004D4009" w:rsidRDefault="006A1816" w:rsidP="00EA542F">
            <w:pPr>
              <w:spacing w:line="276" w:lineRule="auto"/>
              <w:jc w:val="both"/>
              <w:rPr>
                <w:lang w:eastAsia="en-IN" w:bidi="hi-IN"/>
              </w:rPr>
            </w:pPr>
            <w:r w:rsidRPr="004D4009">
              <w:rPr>
                <w:lang w:eastAsia="en-IN" w:bidi="hi-IN"/>
              </w:rPr>
              <w:t>44.558</w:t>
            </w:r>
          </w:p>
        </w:tc>
        <w:tc>
          <w:tcPr>
            <w:tcW w:w="1803" w:type="dxa"/>
            <w:tcBorders>
              <w:top w:val="nil"/>
              <w:left w:val="nil"/>
              <w:bottom w:val="single" w:sz="4" w:space="0" w:color="auto"/>
              <w:right w:val="single" w:sz="4" w:space="0" w:color="auto"/>
            </w:tcBorders>
            <w:shd w:val="clear" w:color="auto" w:fill="auto"/>
            <w:noWrap/>
            <w:vAlign w:val="bottom"/>
            <w:hideMark/>
          </w:tcPr>
          <w:p w14:paraId="3F90D6CB" w14:textId="77777777" w:rsidR="006A1816" w:rsidRPr="004D4009" w:rsidRDefault="006A1816" w:rsidP="00EA542F">
            <w:pPr>
              <w:spacing w:line="276" w:lineRule="auto"/>
              <w:jc w:val="both"/>
              <w:rPr>
                <w:lang w:eastAsia="en-IN" w:bidi="hi-IN"/>
              </w:rPr>
            </w:pPr>
            <w:r w:rsidRPr="004D4009">
              <w:rPr>
                <w:lang w:eastAsia="en-IN" w:bidi="hi-IN"/>
              </w:rPr>
              <w:t>0.004</w:t>
            </w:r>
          </w:p>
        </w:tc>
      </w:tr>
      <w:tr w:rsidR="006A1816" w:rsidRPr="004D4009" w14:paraId="0E78E335"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67425DFD" w14:textId="77777777" w:rsidR="006A1816" w:rsidRPr="004D4009" w:rsidRDefault="006A1816" w:rsidP="00EA542F">
            <w:pPr>
              <w:spacing w:line="276" w:lineRule="auto"/>
              <w:jc w:val="both"/>
              <w:rPr>
                <w:lang w:eastAsia="en-IN" w:bidi="hi-IN"/>
              </w:rPr>
            </w:pPr>
            <w:r w:rsidRPr="004D4009">
              <w:rPr>
                <w:lang w:eastAsia="en-IN" w:bidi="hi-IN"/>
              </w:rPr>
              <w:t>12</w:t>
            </w:r>
          </w:p>
        </w:tc>
        <w:tc>
          <w:tcPr>
            <w:tcW w:w="4228" w:type="dxa"/>
            <w:tcBorders>
              <w:top w:val="nil"/>
              <w:left w:val="nil"/>
              <w:bottom w:val="single" w:sz="4" w:space="0" w:color="auto"/>
              <w:right w:val="single" w:sz="4" w:space="0" w:color="auto"/>
            </w:tcBorders>
            <w:shd w:val="clear" w:color="auto" w:fill="auto"/>
            <w:noWrap/>
            <w:vAlign w:val="bottom"/>
            <w:hideMark/>
          </w:tcPr>
          <w:p w14:paraId="781CA745" w14:textId="77777777" w:rsidR="006A1816" w:rsidRPr="004D4009" w:rsidRDefault="006A1816" w:rsidP="00EA542F">
            <w:pPr>
              <w:spacing w:line="276" w:lineRule="auto"/>
              <w:jc w:val="both"/>
              <w:rPr>
                <w:lang w:eastAsia="en-IN" w:bidi="hi-IN"/>
              </w:rPr>
            </w:pPr>
            <w:r w:rsidRPr="004D4009">
              <w:rPr>
                <w:lang w:eastAsia="en-IN" w:bidi="hi-IN"/>
              </w:rPr>
              <w:t>Linolenic acid</w:t>
            </w:r>
          </w:p>
        </w:tc>
        <w:tc>
          <w:tcPr>
            <w:tcW w:w="1953" w:type="dxa"/>
            <w:tcBorders>
              <w:top w:val="nil"/>
              <w:left w:val="nil"/>
              <w:bottom w:val="single" w:sz="4" w:space="0" w:color="auto"/>
              <w:right w:val="single" w:sz="4" w:space="0" w:color="auto"/>
            </w:tcBorders>
            <w:shd w:val="clear" w:color="auto" w:fill="auto"/>
            <w:noWrap/>
            <w:vAlign w:val="bottom"/>
            <w:hideMark/>
          </w:tcPr>
          <w:p w14:paraId="7E4A05A3" w14:textId="77777777" w:rsidR="006A1816" w:rsidRPr="004D4009" w:rsidRDefault="006A1816" w:rsidP="00EA542F">
            <w:pPr>
              <w:spacing w:line="276" w:lineRule="auto"/>
              <w:jc w:val="both"/>
              <w:rPr>
                <w:lang w:eastAsia="en-IN" w:bidi="hi-IN"/>
              </w:rPr>
            </w:pPr>
            <w:r w:rsidRPr="004D4009">
              <w:rPr>
                <w:lang w:eastAsia="en-IN" w:bidi="hi-IN"/>
              </w:rPr>
              <w:t>46.856</w:t>
            </w:r>
          </w:p>
        </w:tc>
        <w:tc>
          <w:tcPr>
            <w:tcW w:w="1803" w:type="dxa"/>
            <w:tcBorders>
              <w:top w:val="nil"/>
              <w:left w:val="nil"/>
              <w:bottom w:val="single" w:sz="4" w:space="0" w:color="auto"/>
              <w:right w:val="single" w:sz="4" w:space="0" w:color="auto"/>
            </w:tcBorders>
            <w:shd w:val="clear" w:color="auto" w:fill="auto"/>
            <w:noWrap/>
            <w:vAlign w:val="bottom"/>
            <w:hideMark/>
          </w:tcPr>
          <w:p w14:paraId="78C73CEA" w14:textId="77777777" w:rsidR="006A1816" w:rsidRPr="004D4009" w:rsidRDefault="006A1816" w:rsidP="00EA542F">
            <w:pPr>
              <w:spacing w:line="276" w:lineRule="auto"/>
              <w:jc w:val="both"/>
              <w:rPr>
                <w:lang w:eastAsia="en-IN" w:bidi="hi-IN"/>
              </w:rPr>
            </w:pPr>
            <w:r w:rsidRPr="004D4009">
              <w:rPr>
                <w:lang w:eastAsia="en-IN" w:bidi="hi-IN"/>
              </w:rPr>
              <w:t>0.927</w:t>
            </w:r>
          </w:p>
        </w:tc>
      </w:tr>
      <w:tr w:rsidR="006A1816" w:rsidRPr="004D4009" w14:paraId="3D0107C1"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4EB12804" w14:textId="77777777" w:rsidR="006A1816" w:rsidRPr="004D4009" w:rsidRDefault="006A1816" w:rsidP="00EA542F">
            <w:pPr>
              <w:spacing w:line="276" w:lineRule="auto"/>
              <w:jc w:val="both"/>
              <w:rPr>
                <w:lang w:eastAsia="en-IN" w:bidi="hi-IN"/>
              </w:rPr>
            </w:pPr>
            <w:r w:rsidRPr="004D4009">
              <w:rPr>
                <w:lang w:eastAsia="en-IN" w:bidi="hi-IN"/>
              </w:rPr>
              <w:t>13</w:t>
            </w:r>
          </w:p>
        </w:tc>
        <w:tc>
          <w:tcPr>
            <w:tcW w:w="4228" w:type="dxa"/>
            <w:tcBorders>
              <w:top w:val="nil"/>
              <w:left w:val="nil"/>
              <w:bottom w:val="single" w:sz="4" w:space="0" w:color="auto"/>
              <w:right w:val="single" w:sz="4" w:space="0" w:color="auto"/>
            </w:tcBorders>
            <w:shd w:val="clear" w:color="auto" w:fill="auto"/>
            <w:noWrap/>
            <w:vAlign w:val="bottom"/>
            <w:hideMark/>
          </w:tcPr>
          <w:p w14:paraId="7D591164" w14:textId="77777777" w:rsidR="006A1816" w:rsidRPr="004D4009" w:rsidRDefault="006A1816" w:rsidP="00EA542F">
            <w:pPr>
              <w:spacing w:line="276" w:lineRule="auto"/>
              <w:jc w:val="both"/>
              <w:rPr>
                <w:lang w:eastAsia="en-IN" w:bidi="hi-IN"/>
              </w:rPr>
            </w:pPr>
            <w:proofErr w:type="spellStart"/>
            <w:r w:rsidRPr="004D4009">
              <w:rPr>
                <w:lang w:eastAsia="en-IN" w:bidi="hi-IN"/>
              </w:rPr>
              <w:t>Dipalmitin</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14:paraId="5CFD37C4" w14:textId="77777777" w:rsidR="006A1816" w:rsidRPr="004D4009" w:rsidRDefault="006A1816" w:rsidP="00EA542F">
            <w:pPr>
              <w:spacing w:line="276" w:lineRule="auto"/>
              <w:jc w:val="both"/>
              <w:rPr>
                <w:lang w:eastAsia="en-IN" w:bidi="hi-IN"/>
              </w:rPr>
            </w:pPr>
            <w:r w:rsidRPr="004D4009">
              <w:rPr>
                <w:lang w:eastAsia="en-IN" w:bidi="hi-IN"/>
              </w:rPr>
              <w:t>55.702</w:t>
            </w:r>
          </w:p>
        </w:tc>
        <w:tc>
          <w:tcPr>
            <w:tcW w:w="1803" w:type="dxa"/>
            <w:tcBorders>
              <w:top w:val="nil"/>
              <w:left w:val="nil"/>
              <w:bottom w:val="single" w:sz="4" w:space="0" w:color="auto"/>
              <w:right w:val="single" w:sz="4" w:space="0" w:color="auto"/>
            </w:tcBorders>
            <w:shd w:val="clear" w:color="auto" w:fill="auto"/>
            <w:noWrap/>
            <w:vAlign w:val="bottom"/>
            <w:hideMark/>
          </w:tcPr>
          <w:p w14:paraId="79513F94" w14:textId="77777777" w:rsidR="006A1816" w:rsidRPr="004D4009" w:rsidRDefault="006A1816" w:rsidP="00EA542F">
            <w:pPr>
              <w:spacing w:line="276" w:lineRule="auto"/>
              <w:jc w:val="both"/>
              <w:rPr>
                <w:lang w:eastAsia="en-IN" w:bidi="hi-IN"/>
              </w:rPr>
            </w:pPr>
            <w:r w:rsidRPr="004D4009">
              <w:rPr>
                <w:lang w:eastAsia="en-IN" w:bidi="hi-IN"/>
              </w:rPr>
              <w:t>0.869</w:t>
            </w:r>
          </w:p>
        </w:tc>
      </w:tr>
      <w:tr w:rsidR="006A1816" w:rsidRPr="004D4009" w14:paraId="33C978E3"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6B933BAC" w14:textId="77777777" w:rsidR="006A1816" w:rsidRPr="004D4009" w:rsidRDefault="006A1816" w:rsidP="00EA542F">
            <w:pPr>
              <w:spacing w:line="276" w:lineRule="auto"/>
              <w:jc w:val="both"/>
              <w:rPr>
                <w:lang w:eastAsia="en-IN" w:bidi="hi-IN"/>
              </w:rPr>
            </w:pPr>
            <w:r w:rsidRPr="004D4009">
              <w:rPr>
                <w:lang w:eastAsia="en-IN" w:bidi="hi-IN"/>
              </w:rPr>
              <w:t>14</w:t>
            </w:r>
          </w:p>
        </w:tc>
        <w:tc>
          <w:tcPr>
            <w:tcW w:w="4228" w:type="dxa"/>
            <w:tcBorders>
              <w:top w:val="nil"/>
              <w:left w:val="nil"/>
              <w:bottom w:val="single" w:sz="4" w:space="0" w:color="auto"/>
              <w:right w:val="single" w:sz="4" w:space="0" w:color="auto"/>
            </w:tcBorders>
            <w:shd w:val="clear" w:color="auto" w:fill="auto"/>
            <w:noWrap/>
            <w:vAlign w:val="bottom"/>
            <w:hideMark/>
          </w:tcPr>
          <w:p w14:paraId="0A65170B" w14:textId="77777777" w:rsidR="006A1816" w:rsidRPr="004D4009" w:rsidRDefault="006A1816" w:rsidP="00EA542F">
            <w:pPr>
              <w:spacing w:line="276" w:lineRule="auto"/>
              <w:jc w:val="both"/>
              <w:rPr>
                <w:lang w:eastAsia="en-IN" w:bidi="hi-IN"/>
              </w:rPr>
            </w:pPr>
            <w:r w:rsidRPr="004D4009">
              <w:rPr>
                <w:lang w:eastAsia="en-IN" w:bidi="hi-IN"/>
              </w:rPr>
              <w:t>Propanoic acid</w:t>
            </w:r>
          </w:p>
        </w:tc>
        <w:tc>
          <w:tcPr>
            <w:tcW w:w="1953" w:type="dxa"/>
            <w:tcBorders>
              <w:top w:val="nil"/>
              <w:left w:val="nil"/>
              <w:bottom w:val="single" w:sz="4" w:space="0" w:color="auto"/>
              <w:right w:val="single" w:sz="4" w:space="0" w:color="auto"/>
            </w:tcBorders>
            <w:shd w:val="clear" w:color="auto" w:fill="auto"/>
            <w:noWrap/>
            <w:vAlign w:val="bottom"/>
            <w:hideMark/>
          </w:tcPr>
          <w:p w14:paraId="6331C7A7" w14:textId="77777777" w:rsidR="006A1816" w:rsidRPr="004D4009" w:rsidRDefault="006A1816" w:rsidP="00EA542F">
            <w:pPr>
              <w:spacing w:line="276" w:lineRule="auto"/>
              <w:jc w:val="both"/>
              <w:rPr>
                <w:lang w:eastAsia="en-IN" w:bidi="hi-IN"/>
              </w:rPr>
            </w:pPr>
            <w:r w:rsidRPr="004D4009">
              <w:rPr>
                <w:lang w:eastAsia="en-IN" w:bidi="hi-IN"/>
              </w:rPr>
              <w:t>57.703</w:t>
            </w:r>
          </w:p>
        </w:tc>
        <w:tc>
          <w:tcPr>
            <w:tcW w:w="1803" w:type="dxa"/>
            <w:tcBorders>
              <w:top w:val="nil"/>
              <w:left w:val="nil"/>
              <w:bottom w:val="single" w:sz="4" w:space="0" w:color="auto"/>
              <w:right w:val="single" w:sz="4" w:space="0" w:color="auto"/>
            </w:tcBorders>
            <w:shd w:val="clear" w:color="auto" w:fill="auto"/>
            <w:noWrap/>
            <w:vAlign w:val="bottom"/>
            <w:hideMark/>
          </w:tcPr>
          <w:p w14:paraId="07C53686" w14:textId="77777777" w:rsidR="006A1816" w:rsidRPr="004D4009" w:rsidRDefault="006A1816" w:rsidP="00EA542F">
            <w:pPr>
              <w:spacing w:line="276" w:lineRule="auto"/>
              <w:jc w:val="both"/>
              <w:rPr>
                <w:lang w:eastAsia="en-IN" w:bidi="hi-IN"/>
              </w:rPr>
            </w:pPr>
            <w:r w:rsidRPr="004D4009">
              <w:rPr>
                <w:lang w:eastAsia="en-IN" w:bidi="hi-IN"/>
              </w:rPr>
              <w:t>0.872</w:t>
            </w:r>
          </w:p>
        </w:tc>
      </w:tr>
      <w:tr w:rsidR="006A1816" w:rsidRPr="004D4009" w14:paraId="00E23EBA"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532F7DDF" w14:textId="77777777" w:rsidR="006A1816" w:rsidRPr="004D4009" w:rsidRDefault="006A1816" w:rsidP="00EA542F">
            <w:pPr>
              <w:spacing w:line="276" w:lineRule="auto"/>
              <w:jc w:val="both"/>
              <w:rPr>
                <w:lang w:eastAsia="en-IN" w:bidi="hi-IN"/>
              </w:rPr>
            </w:pPr>
            <w:r w:rsidRPr="004D4009">
              <w:rPr>
                <w:lang w:eastAsia="en-IN" w:bidi="hi-IN"/>
              </w:rPr>
              <w:t>15</w:t>
            </w:r>
          </w:p>
        </w:tc>
        <w:tc>
          <w:tcPr>
            <w:tcW w:w="4228" w:type="dxa"/>
            <w:tcBorders>
              <w:top w:val="nil"/>
              <w:left w:val="nil"/>
              <w:bottom w:val="single" w:sz="4" w:space="0" w:color="auto"/>
              <w:right w:val="single" w:sz="4" w:space="0" w:color="auto"/>
            </w:tcBorders>
            <w:shd w:val="clear" w:color="auto" w:fill="auto"/>
            <w:noWrap/>
            <w:vAlign w:val="bottom"/>
            <w:hideMark/>
          </w:tcPr>
          <w:p w14:paraId="5FFCB2F2" w14:textId="77777777" w:rsidR="006A1816" w:rsidRPr="004D4009" w:rsidRDefault="006A1816" w:rsidP="00EA542F">
            <w:pPr>
              <w:spacing w:line="276" w:lineRule="auto"/>
              <w:jc w:val="both"/>
              <w:rPr>
                <w:lang w:eastAsia="en-IN" w:bidi="hi-IN"/>
              </w:rPr>
            </w:pPr>
            <w:r w:rsidRPr="004D4009">
              <w:rPr>
                <w:lang w:eastAsia="en-IN" w:bidi="hi-IN"/>
              </w:rPr>
              <w:t>9,12-octadecadienoic acid</w:t>
            </w:r>
          </w:p>
        </w:tc>
        <w:tc>
          <w:tcPr>
            <w:tcW w:w="1953" w:type="dxa"/>
            <w:tcBorders>
              <w:top w:val="nil"/>
              <w:left w:val="nil"/>
              <w:bottom w:val="single" w:sz="4" w:space="0" w:color="auto"/>
              <w:right w:val="single" w:sz="4" w:space="0" w:color="auto"/>
            </w:tcBorders>
            <w:shd w:val="clear" w:color="auto" w:fill="auto"/>
            <w:noWrap/>
            <w:vAlign w:val="bottom"/>
            <w:hideMark/>
          </w:tcPr>
          <w:p w14:paraId="7C69CD12" w14:textId="77777777" w:rsidR="006A1816" w:rsidRPr="004D4009" w:rsidRDefault="006A1816" w:rsidP="00EA542F">
            <w:pPr>
              <w:spacing w:line="276" w:lineRule="auto"/>
              <w:jc w:val="both"/>
              <w:rPr>
                <w:lang w:eastAsia="en-IN" w:bidi="hi-IN"/>
              </w:rPr>
            </w:pPr>
            <w:r w:rsidRPr="004D4009">
              <w:rPr>
                <w:lang w:eastAsia="en-IN" w:bidi="hi-IN"/>
              </w:rPr>
              <w:t>58.026</w:t>
            </w:r>
          </w:p>
        </w:tc>
        <w:tc>
          <w:tcPr>
            <w:tcW w:w="1803" w:type="dxa"/>
            <w:tcBorders>
              <w:top w:val="nil"/>
              <w:left w:val="nil"/>
              <w:bottom w:val="single" w:sz="4" w:space="0" w:color="auto"/>
              <w:right w:val="single" w:sz="4" w:space="0" w:color="auto"/>
            </w:tcBorders>
            <w:shd w:val="clear" w:color="auto" w:fill="auto"/>
            <w:noWrap/>
            <w:vAlign w:val="bottom"/>
            <w:hideMark/>
          </w:tcPr>
          <w:p w14:paraId="01ED1F9B" w14:textId="77777777" w:rsidR="006A1816" w:rsidRPr="004D4009" w:rsidRDefault="006A1816" w:rsidP="00EA542F">
            <w:pPr>
              <w:spacing w:line="276" w:lineRule="auto"/>
              <w:jc w:val="both"/>
              <w:rPr>
                <w:lang w:eastAsia="en-IN" w:bidi="hi-IN"/>
              </w:rPr>
            </w:pPr>
            <w:r w:rsidRPr="004D4009">
              <w:rPr>
                <w:lang w:eastAsia="en-IN" w:bidi="hi-IN"/>
              </w:rPr>
              <w:t>0.624</w:t>
            </w:r>
          </w:p>
        </w:tc>
      </w:tr>
      <w:tr w:rsidR="006A1816" w:rsidRPr="004D4009" w14:paraId="0DEFD997"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28D08A5" w14:textId="77777777" w:rsidR="006A1816" w:rsidRPr="004D4009" w:rsidRDefault="006A1816" w:rsidP="00EA542F">
            <w:pPr>
              <w:spacing w:line="276" w:lineRule="auto"/>
              <w:jc w:val="both"/>
              <w:rPr>
                <w:lang w:eastAsia="en-IN" w:bidi="hi-IN"/>
              </w:rPr>
            </w:pPr>
            <w:r w:rsidRPr="004D4009">
              <w:rPr>
                <w:lang w:eastAsia="en-IN" w:bidi="hi-IN"/>
              </w:rPr>
              <w:t>16</w:t>
            </w:r>
          </w:p>
        </w:tc>
        <w:tc>
          <w:tcPr>
            <w:tcW w:w="4228" w:type="dxa"/>
            <w:tcBorders>
              <w:top w:val="nil"/>
              <w:left w:val="nil"/>
              <w:bottom w:val="single" w:sz="4" w:space="0" w:color="auto"/>
              <w:right w:val="single" w:sz="4" w:space="0" w:color="auto"/>
            </w:tcBorders>
            <w:shd w:val="clear" w:color="auto" w:fill="auto"/>
            <w:noWrap/>
            <w:vAlign w:val="bottom"/>
            <w:hideMark/>
          </w:tcPr>
          <w:p w14:paraId="77914659" w14:textId="77777777" w:rsidR="006A1816" w:rsidRPr="004D4009" w:rsidRDefault="006A1816" w:rsidP="00EA542F">
            <w:pPr>
              <w:spacing w:line="276" w:lineRule="auto"/>
              <w:jc w:val="both"/>
              <w:rPr>
                <w:lang w:eastAsia="en-IN" w:bidi="hi-IN"/>
              </w:rPr>
            </w:pPr>
            <w:r w:rsidRPr="004D4009">
              <w:rPr>
                <w:lang w:eastAsia="en-IN" w:bidi="hi-IN"/>
              </w:rPr>
              <w:t>Beta-</w:t>
            </w:r>
            <w:proofErr w:type="spellStart"/>
            <w:r w:rsidRPr="004D4009">
              <w:rPr>
                <w:lang w:eastAsia="en-IN" w:bidi="hi-IN"/>
              </w:rPr>
              <w:t>sitostero</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14:paraId="1B44BC0E" w14:textId="77777777" w:rsidR="006A1816" w:rsidRPr="004D4009" w:rsidRDefault="006A1816" w:rsidP="00EA542F">
            <w:pPr>
              <w:spacing w:line="276" w:lineRule="auto"/>
              <w:jc w:val="both"/>
              <w:rPr>
                <w:lang w:eastAsia="en-IN" w:bidi="hi-IN"/>
              </w:rPr>
            </w:pPr>
            <w:r w:rsidRPr="004D4009">
              <w:rPr>
                <w:lang w:eastAsia="en-IN" w:bidi="hi-IN"/>
              </w:rPr>
              <w:t>61.091</w:t>
            </w:r>
          </w:p>
        </w:tc>
        <w:tc>
          <w:tcPr>
            <w:tcW w:w="1803" w:type="dxa"/>
            <w:tcBorders>
              <w:top w:val="nil"/>
              <w:left w:val="nil"/>
              <w:bottom w:val="single" w:sz="4" w:space="0" w:color="auto"/>
              <w:right w:val="single" w:sz="4" w:space="0" w:color="auto"/>
            </w:tcBorders>
            <w:shd w:val="clear" w:color="auto" w:fill="auto"/>
            <w:noWrap/>
            <w:vAlign w:val="bottom"/>
            <w:hideMark/>
          </w:tcPr>
          <w:p w14:paraId="36EF1B1C" w14:textId="77777777" w:rsidR="006A1816" w:rsidRPr="004D4009" w:rsidRDefault="006A1816" w:rsidP="00EA542F">
            <w:pPr>
              <w:spacing w:line="276" w:lineRule="auto"/>
              <w:jc w:val="both"/>
              <w:rPr>
                <w:lang w:eastAsia="en-IN" w:bidi="hi-IN"/>
              </w:rPr>
            </w:pPr>
            <w:r w:rsidRPr="004D4009">
              <w:rPr>
                <w:lang w:eastAsia="en-IN" w:bidi="hi-IN"/>
              </w:rPr>
              <w:t>0.987</w:t>
            </w:r>
          </w:p>
        </w:tc>
      </w:tr>
      <w:tr w:rsidR="006A1816" w:rsidRPr="004D4009" w14:paraId="28B2F390" w14:textId="77777777" w:rsidTr="00EA542F">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457B3638" w14:textId="77777777" w:rsidR="006A1816" w:rsidRPr="004D4009" w:rsidRDefault="006A1816" w:rsidP="00EA542F">
            <w:pPr>
              <w:spacing w:line="276" w:lineRule="auto"/>
              <w:jc w:val="both"/>
              <w:rPr>
                <w:lang w:eastAsia="en-IN" w:bidi="hi-IN"/>
              </w:rPr>
            </w:pPr>
            <w:r w:rsidRPr="004D4009">
              <w:rPr>
                <w:lang w:eastAsia="en-IN" w:bidi="hi-IN"/>
              </w:rPr>
              <w:t>17</w:t>
            </w:r>
          </w:p>
        </w:tc>
        <w:tc>
          <w:tcPr>
            <w:tcW w:w="4228" w:type="dxa"/>
            <w:tcBorders>
              <w:top w:val="nil"/>
              <w:left w:val="nil"/>
              <w:bottom w:val="single" w:sz="4" w:space="0" w:color="auto"/>
              <w:right w:val="single" w:sz="4" w:space="0" w:color="auto"/>
            </w:tcBorders>
            <w:shd w:val="clear" w:color="auto" w:fill="auto"/>
            <w:noWrap/>
            <w:vAlign w:val="bottom"/>
            <w:hideMark/>
          </w:tcPr>
          <w:p w14:paraId="22DBDD4F" w14:textId="77777777" w:rsidR="006A1816" w:rsidRPr="004D4009" w:rsidRDefault="006A1816" w:rsidP="00EA542F">
            <w:pPr>
              <w:spacing w:line="276" w:lineRule="auto"/>
              <w:jc w:val="both"/>
              <w:rPr>
                <w:lang w:eastAsia="en-IN" w:bidi="hi-IN"/>
              </w:rPr>
            </w:pPr>
            <w:r w:rsidRPr="004D4009">
              <w:rPr>
                <w:lang w:eastAsia="en-IN" w:bidi="hi-IN"/>
              </w:rPr>
              <w:t>8-Methyl-6-nonenamide</w:t>
            </w:r>
          </w:p>
        </w:tc>
        <w:tc>
          <w:tcPr>
            <w:tcW w:w="1953" w:type="dxa"/>
            <w:tcBorders>
              <w:top w:val="nil"/>
              <w:left w:val="nil"/>
              <w:bottom w:val="single" w:sz="4" w:space="0" w:color="auto"/>
              <w:right w:val="single" w:sz="4" w:space="0" w:color="auto"/>
            </w:tcBorders>
            <w:shd w:val="clear" w:color="auto" w:fill="auto"/>
            <w:noWrap/>
            <w:vAlign w:val="bottom"/>
            <w:hideMark/>
          </w:tcPr>
          <w:p w14:paraId="67C5E6CE" w14:textId="77777777" w:rsidR="006A1816" w:rsidRPr="004D4009" w:rsidRDefault="006A1816" w:rsidP="00EA542F">
            <w:pPr>
              <w:spacing w:line="276" w:lineRule="auto"/>
              <w:jc w:val="both"/>
              <w:rPr>
                <w:lang w:eastAsia="en-IN" w:bidi="hi-IN"/>
              </w:rPr>
            </w:pPr>
            <w:r w:rsidRPr="004D4009">
              <w:rPr>
                <w:lang w:eastAsia="en-IN" w:bidi="hi-IN"/>
              </w:rPr>
              <w:t>62.289</w:t>
            </w:r>
          </w:p>
        </w:tc>
        <w:tc>
          <w:tcPr>
            <w:tcW w:w="1803" w:type="dxa"/>
            <w:tcBorders>
              <w:top w:val="nil"/>
              <w:left w:val="nil"/>
              <w:bottom w:val="single" w:sz="4" w:space="0" w:color="auto"/>
              <w:right w:val="single" w:sz="4" w:space="0" w:color="auto"/>
            </w:tcBorders>
            <w:shd w:val="clear" w:color="auto" w:fill="auto"/>
            <w:noWrap/>
            <w:vAlign w:val="bottom"/>
            <w:hideMark/>
          </w:tcPr>
          <w:p w14:paraId="2E345523" w14:textId="77777777" w:rsidR="006A1816" w:rsidRPr="004D4009" w:rsidRDefault="006A1816" w:rsidP="00EA542F">
            <w:pPr>
              <w:spacing w:line="276" w:lineRule="auto"/>
              <w:jc w:val="both"/>
              <w:rPr>
                <w:lang w:eastAsia="en-IN" w:bidi="hi-IN"/>
              </w:rPr>
            </w:pPr>
            <w:r w:rsidRPr="004D4009">
              <w:rPr>
                <w:lang w:eastAsia="en-IN" w:bidi="hi-IN"/>
              </w:rPr>
              <w:t>0.296</w:t>
            </w:r>
          </w:p>
        </w:tc>
      </w:tr>
    </w:tbl>
    <w:p w14:paraId="7436989A" w14:textId="77777777" w:rsidR="006A1816" w:rsidRPr="004D4009" w:rsidRDefault="006A1816" w:rsidP="006A1816">
      <w:pPr>
        <w:jc w:val="both"/>
        <w:rPr>
          <w:bCs/>
          <w:u w:color="000000"/>
          <w:bdr w:val="nil"/>
          <w:lang w:val="en-US"/>
        </w:rPr>
      </w:pPr>
      <w:r w:rsidRPr="004D4009">
        <w:rPr>
          <w:bCs/>
          <w:u w:color="000000"/>
          <w:bdr w:val="nil"/>
          <w:lang w:val="en-US"/>
        </w:rPr>
        <w:tab/>
      </w:r>
    </w:p>
    <w:p w14:paraId="6D893C1C" w14:textId="77777777" w:rsidR="006A1816" w:rsidRPr="004D4009" w:rsidRDefault="006A1816" w:rsidP="006A1816">
      <w:pPr>
        <w:jc w:val="both"/>
        <w:rPr>
          <w:bCs/>
          <w:u w:color="000000"/>
          <w:bdr w:val="nil"/>
          <w:lang w:val="en-US"/>
        </w:rPr>
      </w:pPr>
      <w:r w:rsidRPr="004D4009">
        <w:rPr>
          <w:bCs/>
          <w:u w:color="000000"/>
          <w:bdr w:val="nil"/>
          <w:lang w:val="en-US"/>
        </w:rPr>
        <w:t xml:space="preserve">Lupeol, and Beta-sitosterol were identified in both leaves and roots, whereas stems </w:t>
      </w:r>
      <w:r>
        <w:rPr>
          <w:bCs/>
          <w:u w:color="000000"/>
          <w:bdr w:val="nil"/>
          <w:lang w:val="en-US"/>
        </w:rPr>
        <w:t>lack of</w:t>
      </w:r>
      <w:r w:rsidRPr="004D4009">
        <w:rPr>
          <w:bCs/>
          <w:u w:color="000000"/>
          <w:bdr w:val="nil"/>
          <w:lang w:val="en-US"/>
        </w:rPr>
        <w:t xml:space="preserve"> these compounds. Roots exhibited a higher concentration of sterols such as Beta-sitosterol and Stigmasterol, which were absent in leaves and stems. Meanwhile, stems contained the highest proportion of nitrogenous compounds, including Hydroxylamine and Methylamine, indicating potential properties of </w:t>
      </w:r>
      <w:r>
        <w:rPr>
          <w:bCs/>
          <w:u w:color="000000"/>
          <w:bdr w:val="nil"/>
          <w:lang w:val="en-US"/>
        </w:rPr>
        <w:t xml:space="preserve">the </w:t>
      </w:r>
      <w:r w:rsidRPr="004D4009">
        <w:rPr>
          <w:bCs/>
          <w:u w:color="000000"/>
          <w:bdr w:val="nil"/>
          <w:lang w:val="en-US"/>
        </w:rPr>
        <w:t>plant.</w:t>
      </w:r>
    </w:p>
    <w:p w14:paraId="44D3FB3A" w14:textId="77777777" w:rsidR="006A1816" w:rsidRPr="004D4009" w:rsidRDefault="006A1816" w:rsidP="006A1816">
      <w:pPr>
        <w:jc w:val="both"/>
        <w:rPr>
          <w:bCs/>
          <w:u w:color="000000"/>
          <w:bdr w:val="nil"/>
          <w:lang w:val="en-US"/>
        </w:rPr>
      </w:pPr>
    </w:p>
    <w:p w14:paraId="1359C00E" w14:textId="77777777" w:rsidR="006A1816" w:rsidRDefault="006A1816" w:rsidP="006A1816">
      <w:pPr>
        <w:jc w:val="both"/>
        <w:rPr>
          <w:b/>
          <w:bCs/>
          <w:u w:color="000000"/>
          <w:bdr w:val="nil"/>
          <w:lang w:val="en-US"/>
        </w:rPr>
      </w:pPr>
      <w:r w:rsidRPr="004D4009">
        <w:rPr>
          <w:b/>
          <w:bCs/>
          <w:u w:color="000000"/>
          <w:bdr w:val="nil"/>
          <w:lang w:val="en-US"/>
        </w:rPr>
        <w:t>Phytochemical Content in Different Extracts</w:t>
      </w:r>
    </w:p>
    <w:p w14:paraId="7529A6B5" w14:textId="77777777" w:rsidR="006A1816" w:rsidRPr="004D4009" w:rsidRDefault="006A1816" w:rsidP="006A1816">
      <w:pPr>
        <w:jc w:val="both"/>
        <w:rPr>
          <w:b/>
          <w:bCs/>
          <w:u w:color="000000"/>
          <w:bdr w:val="nil"/>
          <w:lang w:val="en-US"/>
        </w:rPr>
      </w:pPr>
    </w:p>
    <w:p w14:paraId="59ED74D9" w14:textId="77777777" w:rsidR="006A1816" w:rsidRDefault="006A1816" w:rsidP="006A1816">
      <w:pPr>
        <w:jc w:val="both"/>
      </w:pPr>
      <w:r w:rsidRPr="004D4009">
        <w:rPr>
          <w:bCs/>
          <w:u w:color="000000"/>
          <w:bdr w:val="nil"/>
          <w:lang w:val="en-US"/>
        </w:rPr>
        <w:t>This study evaluates the</w:t>
      </w:r>
      <w:r>
        <w:rPr>
          <w:bCs/>
          <w:u w:color="000000"/>
          <w:bdr w:val="nil"/>
          <w:lang w:val="en-US"/>
        </w:rPr>
        <w:t xml:space="preserve"> Almora region</w:t>
      </w:r>
      <w:r w:rsidRPr="004D4009">
        <w:rPr>
          <w:bCs/>
          <w:u w:color="000000"/>
          <w:bdr w:val="nil"/>
          <w:lang w:val="en-US"/>
        </w:rPr>
        <w:t xml:space="preserve"> phytochemical composition of Ethanol, Hydroethanolic, and Methanol extracts, presenting results as mean ± standard deviation (SD). The phytochemicals analyzed include Alkaloids, Saponins, Tannins, Phenols, Flavonoids, Glycosides, Carbohydrates, Proteins, and Reducing Sugars.</w:t>
      </w:r>
      <w:r w:rsidRPr="004F2CD7">
        <w:t xml:space="preserve"> </w:t>
      </w:r>
    </w:p>
    <w:p w14:paraId="05A895DB" w14:textId="77777777" w:rsidR="006A1816" w:rsidRPr="004D4009" w:rsidRDefault="006A1816" w:rsidP="006A1816">
      <w:pPr>
        <w:jc w:val="both"/>
        <w:rPr>
          <w:bCs/>
          <w:u w:color="000000"/>
          <w:bdr w:val="nil"/>
          <w:lang w:val="en-US"/>
        </w:rPr>
      </w:pPr>
    </w:p>
    <w:p w14:paraId="2F89B10D" w14:textId="77777777" w:rsidR="006A1816" w:rsidRDefault="006A1816" w:rsidP="006A1816">
      <w:pPr>
        <w:jc w:val="both"/>
        <w:rPr>
          <w:bCs/>
          <w:u w:color="000000"/>
          <w:bdr w:val="nil"/>
          <w:lang w:val="en-US"/>
        </w:rPr>
      </w:pPr>
      <w:r w:rsidRPr="004D4009">
        <w:rPr>
          <w:bCs/>
          <w:u w:color="000000"/>
          <w:bdr w:val="nil"/>
          <w:lang w:val="en-US"/>
        </w:rPr>
        <w:t xml:space="preserve">The </w:t>
      </w:r>
      <w:r w:rsidRPr="007E21A9">
        <w:rPr>
          <w:bCs/>
          <w:u w:color="000000"/>
          <w:bdr w:val="nil"/>
          <w:lang w:val="en-US"/>
        </w:rPr>
        <w:t>Methanolic Extract show</w:t>
      </w:r>
      <w:r>
        <w:rPr>
          <w:bCs/>
          <w:u w:color="000000"/>
          <w:bdr w:val="nil"/>
          <w:lang w:val="en-US"/>
        </w:rPr>
        <w:t>s</w:t>
      </w:r>
      <w:r w:rsidRPr="007E21A9">
        <w:rPr>
          <w:bCs/>
          <w:u w:color="000000"/>
          <w:bdr w:val="nil"/>
          <w:lang w:val="en-US"/>
        </w:rPr>
        <w:t xml:space="preserve"> the highest concentrations of most phytochemicals,</w:t>
      </w:r>
      <w:r w:rsidRPr="004D4009">
        <w:rPr>
          <w:bCs/>
          <w:u w:color="000000"/>
          <w:bdr w:val="nil"/>
          <w:lang w:val="en-US"/>
        </w:rPr>
        <w:t xml:space="preserve"> while the Ethanolic Extract show</w:t>
      </w:r>
      <w:r>
        <w:rPr>
          <w:bCs/>
          <w:u w:color="000000"/>
          <w:bdr w:val="nil"/>
          <w:lang w:val="en-US"/>
        </w:rPr>
        <w:t>s</w:t>
      </w:r>
      <w:r w:rsidRPr="004D4009">
        <w:rPr>
          <w:bCs/>
          <w:u w:color="000000"/>
          <w:bdr w:val="nil"/>
          <w:lang w:val="en-US"/>
        </w:rPr>
        <w:t xml:space="preserve"> comparatively lower values</w:t>
      </w:r>
      <w:r>
        <w:rPr>
          <w:bCs/>
          <w:u w:color="000000"/>
          <w:bdr w:val="nil"/>
          <w:lang w:val="en-US"/>
        </w:rPr>
        <w:t xml:space="preserve"> (Figure 4, Table 4)</w:t>
      </w:r>
      <w:r w:rsidRPr="004D4009">
        <w:rPr>
          <w:bCs/>
          <w:u w:color="000000"/>
          <w:bdr w:val="nil"/>
          <w:lang w:val="en-US"/>
        </w:rPr>
        <w:t>. Notably, Tannins and Saponins were more abundant in the Methanolic Extract (19.2 ± 1.4 and 18.2 ± 1.3, respectively), whereas Phenols (16.8 ± 1.1) and Proteins (13.6 ± 1.0) were also significantly higher in methanol-based extraction.</w:t>
      </w:r>
      <w:r>
        <w:rPr>
          <w:bCs/>
          <w:u w:color="000000"/>
          <w:bdr w:val="nil"/>
          <w:lang w:val="en-US"/>
        </w:rPr>
        <w:t xml:space="preserve"> </w:t>
      </w:r>
      <w:r w:rsidRPr="004D4009">
        <w:rPr>
          <w:bCs/>
          <w:u w:color="000000"/>
          <w:bdr w:val="nil"/>
          <w:lang w:val="en-US"/>
        </w:rPr>
        <w:t>The Hydroethanolic Extract demonstrated an intermediate extraction efficiency, particularly for Glycosides (12.5 ± 0.8) and Carbohydrates (14 ± 1.0).</w:t>
      </w:r>
    </w:p>
    <w:p w14:paraId="505A05EE" w14:textId="77777777" w:rsidR="006A1816" w:rsidRPr="004D4009" w:rsidRDefault="006A1816" w:rsidP="006A1816">
      <w:pPr>
        <w:jc w:val="both"/>
        <w:rPr>
          <w:bCs/>
          <w:u w:color="000000"/>
          <w:bdr w:val="nil"/>
          <w:lang w:val="en-US"/>
        </w:rPr>
      </w:pPr>
    </w:p>
    <w:p w14:paraId="28A25CDF" w14:textId="77777777" w:rsidR="006A1816" w:rsidRPr="004D4009" w:rsidRDefault="006A1816" w:rsidP="006A1816">
      <w:pPr>
        <w:jc w:val="both"/>
        <w:rPr>
          <w:bCs/>
          <w:u w:color="000000"/>
          <w:bdr w:val="nil"/>
          <w:lang w:val="en-US"/>
        </w:rPr>
      </w:pPr>
      <w:r w:rsidRPr="004D4009">
        <w:rPr>
          <w:bCs/>
          <w:u w:color="000000"/>
          <w:bdr w:val="nil"/>
          <w:lang w:val="en-US"/>
        </w:rPr>
        <w:t>The Ethanol Extract had the lowest concentrations in several cases, with Alkaloids (10.5 ± 0.8), Flavonoids (8 ± 0.5), and Proteins (6.7 ± 0.4) showing minimal extraction yields. However, it still retained substantial amounts of Reducing Sugars (14.3 ± 1.0).</w:t>
      </w:r>
    </w:p>
    <w:p w14:paraId="77D18F94" w14:textId="77777777" w:rsidR="006A1816" w:rsidRPr="004D4009" w:rsidRDefault="006A1816" w:rsidP="006A1816">
      <w:pPr>
        <w:jc w:val="both"/>
        <w:rPr>
          <w:bCs/>
          <w:u w:color="000000"/>
          <w:bdr w:val="nil"/>
          <w:lang w:val="en-US"/>
        </w:rPr>
      </w:pPr>
      <w:r w:rsidRPr="004D4009">
        <w:rPr>
          <w:bCs/>
          <w:u w:color="000000"/>
          <w:bdr w:val="nil"/>
          <w:lang w:val="en-US"/>
        </w:rPr>
        <w:t>These findings suggest that Methanol is the most effective solvent for extracting a wide range of phytochemicals, likely due to its high polarity and solubility properties, while the Ethanolic Extract had limited efficiency.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6A1816" w:rsidRPr="004D4009" w14:paraId="2B8FB2BC" w14:textId="77777777" w:rsidTr="00EA542F">
        <w:tc>
          <w:tcPr>
            <w:tcW w:w="9236" w:type="dxa"/>
          </w:tcPr>
          <w:p w14:paraId="3D7E264A" w14:textId="77777777" w:rsidR="006A1816" w:rsidRPr="004D4009" w:rsidRDefault="006A1816" w:rsidP="00EA542F">
            <w:pPr>
              <w:jc w:val="both"/>
              <w:rPr>
                <w:bCs/>
                <w:u w:color="000000"/>
                <w:bdr w:val="nil"/>
                <w:lang w:val="en-US"/>
              </w:rPr>
            </w:pPr>
            <w:r w:rsidRPr="004D4009">
              <w:rPr>
                <w:bCs/>
                <w:u w:color="000000"/>
                <w:bdr w:val="nil"/>
                <w:lang w:val="en-US"/>
              </w:rPr>
              <w:lastRenderedPageBreak/>
              <w:t xml:space="preserve"> </w:t>
            </w:r>
            <w:r w:rsidRPr="004D4009">
              <w:rPr>
                <w:bCs/>
                <w:noProof/>
                <w:u w:color="000000"/>
                <w:bdr w:val="nil"/>
                <w:lang w:val="en-US" w:eastAsia="en-US"/>
              </w:rPr>
              <w:drawing>
                <wp:inline distT="0" distB="0" distL="0" distR="0" wp14:anchorId="6C13DE80" wp14:editId="1F76C1A1">
                  <wp:extent cx="5683010" cy="2998571"/>
                  <wp:effectExtent l="19050" t="0" r="0" b="0"/>
                  <wp:docPr id="630861805"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6954" cy="3000652"/>
                          </a:xfrm>
                          <a:prstGeom prst="rect">
                            <a:avLst/>
                          </a:prstGeom>
                          <a:noFill/>
                          <a:ln>
                            <a:noFill/>
                          </a:ln>
                        </pic:spPr>
                      </pic:pic>
                    </a:graphicData>
                  </a:graphic>
                </wp:inline>
              </w:drawing>
            </w:r>
          </w:p>
        </w:tc>
      </w:tr>
      <w:tr w:rsidR="006A1816" w:rsidRPr="004D4009" w14:paraId="2684B2A0" w14:textId="77777777" w:rsidTr="00EA542F">
        <w:tc>
          <w:tcPr>
            <w:tcW w:w="9236" w:type="dxa"/>
          </w:tcPr>
          <w:p w14:paraId="42C8A592" w14:textId="77777777" w:rsidR="006A1816" w:rsidRPr="004D4009" w:rsidRDefault="006A1816" w:rsidP="00EA542F">
            <w:pPr>
              <w:jc w:val="center"/>
              <w:rPr>
                <w:b/>
                <w:u w:color="000000"/>
                <w:bdr w:val="nil"/>
                <w:lang w:val="en-US"/>
              </w:rPr>
            </w:pPr>
            <w:r w:rsidRPr="004D4009">
              <w:rPr>
                <w:b/>
                <w:u w:color="000000"/>
                <w:bdr w:val="nil"/>
                <w:lang w:val="en-US"/>
              </w:rPr>
              <w:t>Figure 4. Comparative phytochemical composition in ethanolic, methanolic, and hydroethanolic extracts</w:t>
            </w:r>
          </w:p>
        </w:tc>
      </w:tr>
    </w:tbl>
    <w:p w14:paraId="4BC55CC5" w14:textId="77777777" w:rsidR="006A1816" w:rsidRPr="004D4009" w:rsidRDefault="006A1816" w:rsidP="006A1816">
      <w:pPr>
        <w:jc w:val="both"/>
        <w:rPr>
          <w:bCs/>
          <w:u w:color="000000"/>
          <w:bdr w:val="nil"/>
          <w:lang w:val="en-US"/>
        </w:rPr>
      </w:pPr>
    </w:p>
    <w:p w14:paraId="6D84D7B1" w14:textId="77777777" w:rsidR="006A1816" w:rsidRPr="004D4009" w:rsidRDefault="006A1816" w:rsidP="006A1816">
      <w:pPr>
        <w:jc w:val="center"/>
        <w:rPr>
          <w:b/>
          <w:u w:color="000000"/>
          <w:bdr w:val="nil"/>
          <w:lang w:val="en-US"/>
        </w:rPr>
      </w:pPr>
      <w:r w:rsidRPr="004D4009">
        <w:rPr>
          <w:b/>
          <w:u w:color="000000"/>
          <w:bdr w:val="nil"/>
          <w:lang w:val="en-US"/>
        </w:rPr>
        <w:t>Table 4. Phytochemical analysis of different compositions in ethanolic, methanolic, and hydroethanolic extracts.</w:t>
      </w:r>
    </w:p>
    <w:tbl>
      <w:tblPr>
        <w:tblStyle w:val="TableGrid"/>
        <w:tblW w:w="0" w:type="auto"/>
        <w:jc w:val="center"/>
        <w:tblLook w:val="04A0" w:firstRow="1" w:lastRow="0" w:firstColumn="1" w:lastColumn="0" w:noHBand="0" w:noVBand="1"/>
      </w:tblPr>
      <w:tblGrid>
        <w:gridCol w:w="2363"/>
        <w:gridCol w:w="2062"/>
        <w:gridCol w:w="2363"/>
        <w:gridCol w:w="2222"/>
      </w:tblGrid>
      <w:tr w:rsidR="006A1816" w:rsidRPr="004D4009" w14:paraId="57782159" w14:textId="77777777" w:rsidTr="00EA542F">
        <w:trPr>
          <w:trHeight w:val="389"/>
          <w:jc w:val="center"/>
        </w:trPr>
        <w:tc>
          <w:tcPr>
            <w:tcW w:w="2412" w:type="dxa"/>
            <w:noWrap/>
            <w:hideMark/>
          </w:tcPr>
          <w:p w14:paraId="1C53913F" w14:textId="77777777" w:rsidR="006A1816" w:rsidRPr="004D4009" w:rsidRDefault="006A1816" w:rsidP="00EA542F">
            <w:pPr>
              <w:spacing w:line="276" w:lineRule="auto"/>
              <w:jc w:val="both"/>
              <w:rPr>
                <w:b/>
                <w:bCs/>
              </w:rPr>
            </w:pPr>
            <w:r w:rsidRPr="004D4009">
              <w:rPr>
                <w:b/>
                <w:bCs/>
              </w:rPr>
              <w:t>Phytochemicals</w:t>
            </w:r>
          </w:p>
        </w:tc>
        <w:tc>
          <w:tcPr>
            <w:tcW w:w="2105" w:type="dxa"/>
            <w:noWrap/>
            <w:hideMark/>
          </w:tcPr>
          <w:p w14:paraId="4CF7DFC0" w14:textId="77777777" w:rsidR="006A1816" w:rsidRPr="004D4009" w:rsidRDefault="006A1816" w:rsidP="00EA542F">
            <w:pPr>
              <w:spacing w:line="276" w:lineRule="auto"/>
              <w:jc w:val="both"/>
              <w:rPr>
                <w:b/>
                <w:bCs/>
              </w:rPr>
            </w:pPr>
            <w:r w:rsidRPr="004D4009">
              <w:rPr>
                <w:b/>
                <w:bCs/>
              </w:rPr>
              <w:t>Ethanolic Extract (Mean ± SD)</w:t>
            </w:r>
          </w:p>
        </w:tc>
        <w:tc>
          <w:tcPr>
            <w:tcW w:w="2413" w:type="dxa"/>
            <w:noWrap/>
            <w:hideMark/>
          </w:tcPr>
          <w:p w14:paraId="5C4F95A0" w14:textId="77777777" w:rsidR="006A1816" w:rsidRPr="004D4009" w:rsidRDefault="006A1816" w:rsidP="00EA542F">
            <w:pPr>
              <w:spacing w:line="276" w:lineRule="auto"/>
              <w:jc w:val="both"/>
              <w:rPr>
                <w:b/>
                <w:bCs/>
              </w:rPr>
            </w:pPr>
            <w:r w:rsidRPr="004D4009">
              <w:rPr>
                <w:b/>
                <w:bCs/>
              </w:rPr>
              <w:t>Hydroethanolic Extract (Mean ± SD)</w:t>
            </w:r>
          </w:p>
        </w:tc>
        <w:tc>
          <w:tcPr>
            <w:tcW w:w="2269" w:type="dxa"/>
            <w:noWrap/>
            <w:hideMark/>
          </w:tcPr>
          <w:p w14:paraId="742C02E6" w14:textId="77777777" w:rsidR="006A1816" w:rsidRPr="004D4009" w:rsidRDefault="006A1816" w:rsidP="00EA542F">
            <w:pPr>
              <w:spacing w:line="276" w:lineRule="auto"/>
              <w:jc w:val="both"/>
              <w:rPr>
                <w:b/>
                <w:bCs/>
              </w:rPr>
            </w:pPr>
            <w:r w:rsidRPr="004D4009">
              <w:rPr>
                <w:b/>
                <w:bCs/>
              </w:rPr>
              <w:t>Methanolic Extract (Mean ± SD)</w:t>
            </w:r>
          </w:p>
        </w:tc>
      </w:tr>
      <w:tr w:rsidR="006A1816" w:rsidRPr="004D4009" w14:paraId="408D4119" w14:textId="77777777" w:rsidTr="00EA542F">
        <w:trPr>
          <w:trHeight w:val="311"/>
          <w:jc w:val="center"/>
        </w:trPr>
        <w:tc>
          <w:tcPr>
            <w:tcW w:w="2412" w:type="dxa"/>
            <w:noWrap/>
            <w:hideMark/>
          </w:tcPr>
          <w:p w14:paraId="36A42D79" w14:textId="77777777" w:rsidR="006A1816" w:rsidRPr="004D4009" w:rsidRDefault="006A1816" w:rsidP="00EA542F">
            <w:pPr>
              <w:spacing w:line="276" w:lineRule="auto"/>
              <w:jc w:val="both"/>
            </w:pPr>
            <w:r w:rsidRPr="004D4009">
              <w:t>Alkaloids</w:t>
            </w:r>
          </w:p>
        </w:tc>
        <w:tc>
          <w:tcPr>
            <w:tcW w:w="2105" w:type="dxa"/>
            <w:noWrap/>
            <w:hideMark/>
          </w:tcPr>
          <w:p w14:paraId="53714223" w14:textId="77777777" w:rsidR="006A1816" w:rsidRPr="004D4009" w:rsidRDefault="006A1816" w:rsidP="00EA542F">
            <w:pPr>
              <w:spacing w:line="276" w:lineRule="auto"/>
              <w:jc w:val="both"/>
            </w:pPr>
            <w:r w:rsidRPr="004D4009">
              <w:t>10.5 ± 0.8</w:t>
            </w:r>
          </w:p>
        </w:tc>
        <w:tc>
          <w:tcPr>
            <w:tcW w:w="2413" w:type="dxa"/>
            <w:noWrap/>
            <w:hideMark/>
          </w:tcPr>
          <w:p w14:paraId="3B0327FC" w14:textId="77777777" w:rsidR="006A1816" w:rsidRPr="004D4009" w:rsidRDefault="006A1816" w:rsidP="00EA542F">
            <w:pPr>
              <w:spacing w:line="276" w:lineRule="auto"/>
              <w:jc w:val="both"/>
            </w:pPr>
            <w:r w:rsidRPr="004D4009">
              <w:t>14.3 ± 1.0</w:t>
            </w:r>
          </w:p>
        </w:tc>
        <w:tc>
          <w:tcPr>
            <w:tcW w:w="2269" w:type="dxa"/>
            <w:noWrap/>
            <w:hideMark/>
          </w:tcPr>
          <w:p w14:paraId="0321BE46" w14:textId="77777777" w:rsidR="006A1816" w:rsidRPr="004D4009" w:rsidRDefault="006A1816" w:rsidP="00EA542F">
            <w:pPr>
              <w:spacing w:line="276" w:lineRule="auto"/>
              <w:jc w:val="both"/>
            </w:pPr>
            <w:r w:rsidRPr="004D4009">
              <w:t>15 ± 1.2</w:t>
            </w:r>
          </w:p>
        </w:tc>
      </w:tr>
      <w:tr w:rsidR="006A1816" w:rsidRPr="004D4009" w14:paraId="78F1E34F" w14:textId="77777777" w:rsidTr="00EA542F">
        <w:trPr>
          <w:trHeight w:val="323"/>
          <w:jc w:val="center"/>
        </w:trPr>
        <w:tc>
          <w:tcPr>
            <w:tcW w:w="2412" w:type="dxa"/>
            <w:noWrap/>
            <w:hideMark/>
          </w:tcPr>
          <w:p w14:paraId="0607225F" w14:textId="77777777" w:rsidR="006A1816" w:rsidRPr="004D4009" w:rsidRDefault="006A1816" w:rsidP="00EA542F">
            <w:pPr>
              <w:spacing w:line="276" w:lineRule="auto"/>
              <w:jc w:val="both"/>
            </w:pPr>
            <w:r w:rsidRPr="004D4009">
              <w:t>Saponins</w:t>
            </w:r>
          </w:p>
        </w:tc>
        <w:tc>
          <w:tcPr>
            <w:tcW w:w="2105" w:type="dxa"/>
            <w:noWrap/>
            <w:hideMark/>
          </w:tcPr>
          <w:p w14:paraId="5ABE4929" w14:textId="77777777" w:rsidR="006A1816" w:rsidRPr="004D4009" w:rsidRDefault="006A1816" w:rsidP="00EA542F">
            <w:pPr>
              <w:spacing w:line="276" w:lineRule="auto"/>
              <w:jc w:val="both"/>
            </w:pPr>
            <w:r w:rsidRPr="004D4009">
              <w:t>14 ± 1.1</w:t>
            </w:r>
          </w:p>
        </w:tc>
        <w:tc>
          <w:tcPr>
            <w:tcW w:w="2413" w:type="dxa"/>
            <w:noWrap/>
            <w:hideMark/>
          </w:tcPr>
          <w:p w14:paraId="5109A201" w14:textId="77777777" w:rsidR="006A1816" w:rsidRPr="004D4009" w:rsidRDefault="006A1816" w:rsidP="00EA542F">
            <w:pPr>
              <w:spacing w:line="276" w:lineRule="auto"/>
              <w:jc w:val="both"/>
            </w:pPr>
            <w:r w:rsidRPr="004D4009">
              <w:t>15.2 ± 1.2</w:t>
            </w:r>
          </w:p>
        </w:tc>
        <w:tc>
          <w:tcPr>
            <w:tcW w:w="2269" w:type="dxa"/>
            <w:noWrap/>
            <w:hideMark/>
          </w:tcPr>
          <w:p w14:paraId="7998E0B8" w14:textId="77777777" w:rsidR="006A1816" w:rsidRPr="004D4009" w:rsidRDefault="006A1816" w:rsidP="00EA542F">
            <w:pPr>
              <w:spacing w:line="276" w:lineRule="auto"/>
              <w:jc w:val="both"/>
            </w:pPr>
            <w:r w:rsidRPr="004D4009">
              <w:t>18.2 ± 1.3</w:t>
            </w:r>
          </w:p>
        </w:tc>
      </w:tr>
      <w:tr w:rsidR="006A1816" w:rsidRPr="004D4009" w14:paraId="564F7639" w14:textId="77777777" w:rsidTr="00EA542F">
        <w:trPr>
          <w:trHeight w:val="311"/>
          <w:jc w:val="center"/>
        </w:trPr>
        <w:tc>
          <w:tcPr>
            <w:tcW w:w="2412" w:type="dxa"/>
            <w:noWrap/>
            <w:hideMark/>
          </w:tcPr>
          <w:p w14:paraId="72AA4043" w14:textId="77777777" w:rsidR="006A1816" w:rsidRPr="004D4009" w:rsidRDefault="006A1816" w:rsidP="00EA542F">
            <w:pPr>
              <w:spacing w:line="276" w:lineRule="auto"/>
              <w:jc w:val="both"/>
            </w:pPr>
            <w:r w:rsidRPr="004D4009">
              <w:t>Tannins</w:t>
            </w:r>
          </w:p>
        </w:tc>
        <w:tc>
          <w:tcPr>
            <w:tcW w:w="2105" w:type="dxa"/>
            <w:noWrap/>
            <w:hideMark/>
          </w:tcPr>
          <w:p w14:paraId="08704035" w14:textId="77777777" w:rsidR="006A1816" w:rsidRPr="004D4009" w:rsidRDefault="006A1816" w:rsidP="00EA542F">
            <w:pPr>
              <w:spacing w:line="276" w:lineRule="auto"/>
              <w:jc w:val="both"/>
            </w:pPr>
            <w:r w:rsidRPr="004D4009">
              <w:t>13 ± 0.9</w:t>
            </w:r>
          </w:p>
        </w:tc>
        <w:tc>
          <w:tcPr>
            <w:tcW w:w="2413" w:type="dxa"/>
            <w:noWrap/>
            <w:hideMark/>
          </w:tcPr>
          <w:p w14:paraId="555BDA17" w14:textId="77777777" w:rsidR="006A1816" w:rsidRPr="004D4009" w:rsidRDefault="006A1816" w:rsidP="00EA542F">
            <w:pPr>
              <w:spacing w:line="276" w:lineRule="auto"/>
              <w:jc w:val="both"/>
            </w:pPr>
            <w:r w:rsidRPr="004D4009">
              <w:t>18.2 ± 1.5</w:t>
            </w:r>
          </w:p>
        </w:tc>
        <w:tc>
          <w:tcPr>
            <w:tcW w:w="2269" w:type="dxa"/>
            <w:noWrap/>
            <w:hideMark/>
          </w:tcPr>
          <w:p w14:paraId="3FCA7DF8" w14:textId="77777777" w:rsidR="006A1816" w:rsidRPr="004D4009" w:rsidRDefault="006A1816" w:rsidP="00EA542F">
            <w:pPr>
              <w:spacing w:line="276" w:lineRule="auto"/>
              <w:jc w:val="both"/>
            </w:pPr>
            <w:r w:rsidRPr="004D4009">
              <w:t>19.2 ± 1.4</w:t>
            </w:r>
          </w:p>
        </w:tc>
      </w:tr>
      <w:tr w:rsidR="006A1816" w:rsidRPr="004D4009" w14:paraId="63DDBAAA" w14:textId="77777777" w:rsidTr="00EA542F">
        <w:trPr>
          <w:trHeight w:val="311"/>
          <w:jc w:val="center"/>
        </w:trPr>
        <w:tc>
          <w:tcPr>
            <w:tcW w:w="2412" w:type="dxa"/>
            <w:noWrap/>
            <w:hideMark/>
          </w:tcPr>
          <w:p w14:paraId="41774E76" w14:textId="77777777" w:rsidR="006A1816" w:rsidRPr="004D4009" w:rsidRDefault="006A1816" w:rsidP="00EA542F">
            <w:pPr>
              <w:spacing w:line="276" w:lineRule="auto"/>
              <w:jc w:val="both"/>
            </w:pPr>
            <w:r w:rsidRPr="004D4009">
              <w:t>Phenols</w:t>
            </w:r>
          </w:p>
        </w:tc>
        <w:tc>
          <w:tcPr>
            <w:tcW w:w="2105" w:type="dxa"/>
            <w:noWrap/>
            <w:hideMark/>
          </w:tcPr>
          <w:p w14:paraId="1909D1F9" w14:textId="77777777" w:rsidR="006A1816" w:rsidRPr="004D4009" w:rsidRDefault="006A1816" w:rsidP="00EA542F">
            <w:pPr>
              <w:spacing w:line="276" w:lineRule="auto"/>
              <w:jc w:val="both"/>
            </w:pPr>
            <w:r w:rsidRPr="004D4009">
              <w:t>12.5 ± 0.7</w:t>
            </w:r>
          </w:p>
        </w:tc>
        <w:tc>
          <w:tcPr>
            <w:tcW w:w="2413" w:type="dxa"/>
            <w:noWrap/>
            <w:hideMark/>
          </w:tcPr>
          <w:p w14:paraId="28C8ED6A" w14:textId="77777777" w:rsidR="006A1816" w:rsidRPr="004D4009" w:rsidRDefault="006A1816" w:rsidP="00EA542F">
            <w:pPr>
              <w:spacing w:line="276" w:lineRule="auto"/>
              <w:jc w:val="both"/>
            </w:pPr>
            <w:r w:rsidRPr="004D4009">
              <w:t>14 ± 0.9</w:t>
            </w:r>
          </w:p>
        </w:tc>
        <w:tc>
          <w:tcPr>
            <w:tcW w:w="2269" w:type="dxa"/>
            <w:noWrap/>
            <w:hideMark/>
          </w:tcPr>
          <w:p w14:paraId="3F48B893" w14:textId="77777777" w:rsidR="006A1816" w:rsidRPr="004D4009" w:rsidRDefault="006A1816" w:rsidP="00EA542F">
            <w:pPr>
              <w:spacing w:line="276" w:lineRule="auto"/>
              <w:jc w:val="both"/>
            </w:pPr>
            <w:r w:rsidRPr="004D4009">
              <w:t>16.8 ± 1.1</w:t>
            </w:r>
          </w:p>
        </w:tc>
      </w:tr>
      <w:tr w:rsidR="006A1816" w:rsidRPr="004D4009" w14:paraId="2B64F2A1" w14:textId="77777777" w:rsidTr="00EA542F">
        <w:trPr>
          <w:trHeight w:val="311"/>
          <w:jc w:val="center"/>
        </w:trPr>
        <w:tc>
          <w:tcPr>
            <w:tcW w:w="2412" w:type="dxa"/>
            <w:noWrap/>
            <w:hideMark/>
          </w:tcPr>
          <w:p w14:paraId="4C4EEEBD" w14:textId="77777777" w:rsidR="006A1816" w:rsidRPr="004D4009" w:rsidRDefault="006A1816" w:rsidP="00EA542F">
            <w:pPr>
              <w:spacing w:line="276" w:lineRule="auto"/>
              <w:jc w:val="both"/>
            </w:pPr>
            <w:r w:rsidRPr="004D4009">
              <w:t>Flavonoids</w:t>
            </w:r>
          </w:p>
        </w:tc>
        <w:tc>
          <w:tcPr>
            <w:tcW w:w="2105" w:type="dxa"/>
            <w:noWrap/>
            <w:hideMark/>
          </w:tcPr>
          <w:p w14:paraId="0B29A07B" w14:textId="77777777" w:rsidR="006A1816" w:rsidRPr="004D4009" w:rsidRDefault="006A1816" w:rsidP="00EA542F">
            <w:pPr>
              <w:spacing w:line="276" w:lineRule="auto"/>
              <w:jc w:val="both"/>
            </w:pPr>
            <w:r w:rsidRPr="004D4009">
              <w:t>8 ± 0.5</w:t>
            </w:r>
          </w:p>
        </w:tc>
        <w:tc>
          <w:tcPr>
            <w:tcW w:w="2413" w:type="dxa"/>
            <w:noWrap/>
            <w:hideMark/>
          </w:tcPr>
          <w:p w14:paraId="56FE3DAA" w14:textId="77777777" w:rsidR="006A1816" w:rsidRPr="004D4009" w:rsidRDefault="006A1816" w:rsidP="00EA542F">
            <w:pPr>
              <w:spacing w:line="276" w:lineRule="auto"/>
              <w:jc w:val="both"/>
            </w:pPr>
            <w:r w:rsidRPr="004D4009">
              <w:t>10.1 ± 0.7</w:t>
            </w:r>
          </w:p>
        </w:tc>
        <w:tc>
          <w:tcPr>
            <w:tcW w:w="2269" w:type="dxa"/>
            <w:noWrap/>
            <w:hideMark/>
          </w:tcPr>
          <w:p w14:paraId="72907853" w14:textId="77777777" w:rsidR="006A1816" w:rsidRPr="004D4009" w:rsidRDefault="006A1816" w:rsidP="00EA542F">
            <w:pPr>
              <w:spacing w:line="276" w:lineRule="auto"/>
              <w:jc w:val="both"/>
            </w:pPr>
            <w:r w:rsidRPr="004D4009">
              <w:t>10.7 ± 0.8</w:t>
            </w:r>
          </w:p>
        </w:tc>
      </w:tr>
      <w:tr w:rsidR="006A1816" w:rsidRPr="004D4009" w14:paraId="07AA91E8" w14:textId="77777777" w:rsidTr="00EA542F">
        <w:trPr>
          <w:trHeight w:val="311"/>
          <w:jc w:val="center"/>
        </w:trPr>
        <w:tc>
          <w:tcPr>
            <w:tcW w:w="2412" w:type="dxa"/>
            <w:noWrap/>
            <w:hideMark/>
          </w:tcPr>
          <w:p w14:paraId="5ABCC24F" w14:textId="77777777" w:rsidR="006A1816" w:rsidRPr="004D4009" w:rsidRDefault="006A1816" w:rsidP="00EA542F">
            <w:pPr>
              <w:spacing w:line="276" w:lineRule="auto"/>
              <w:jc w:val="both"/>
            </w:pPr>
            <w:r w:rsidRPr="004D4009">
              <w:t>Glycosides</w:t>
            </w:r>
          </w:p>
        </w:tc>
        <w:tc>
          <w:tcPr>
            <w:tcW w:w="2105" w:type="dxa"/>
            <w:noWrap/>
            <w:hideMark/>
          </w:tcPr>
          <w:p w14:paraId="167736E7" w14:textId="77777777" w:rsidR="006A1816" w:rsidRPr="004D4009" w:rsidRDefault="006A1816" w:rsidP="00EA542F">
            <w:pPr>
              <w:spacing w:line="276" w:lineRule="auto"/>
              <w:jc w:val="both"/>
            </w:pPr>
            <w:r w:rsidRPr="004D4009">
              <w:t>10.5 ± 0.6</w:t>
            </w:r>
          </w:p>
        </w:tc>
        <w:tc>
          <w:tcPr>
            <w:tcW w:w="2413" w:type="dxa"/>
            <w:noWrap/>
            <w:hideMark/>
          </w:tcPr>
          <w:p w14:paraId="76820C76" w14:textId="77777777" w:rsidR="006A1816" w:rsidRPr="004D4009" w:rsidRDefault="006A1816" w:rsidP="00EA542F">
            <w:pPr>
              <w:spacing w:line="276" w:lineRule="auto"/>
              <w:jc w:val="both"/>
            </w:pPr>
            <w:r w:rsidRPr="004D4009">
              <w:t>12.5 ± 0.8</w:t>
            </w:r>
          </w:p>
        </w:tc>
        <w:tc>
          <w:tcPr>
            <w:tcW w:w="2269" w:type="dxa"/>
            <w:noWrap/>
            <w:hideMark/>
          </w:tcPr>
          <w:p w14:paraId="7625152F" w14:textId="77777777" w:rsidR="006A1816" w:rsidRPr="004D4009" w:rsidRDefault="006A1816" w:rsidP="00EA542F">
            <w:pPr>
              <w:spacing w:line="276" w:lineRule="auto"/>
              <w:jc w:val="both"/>
            </w:pPr>
            <w:r w:rsidRPr="004D4009">
              <w:t>8 ± 0.5</w:t>
            </w:r>
          </w:p>
        </w:tc>
      </w:tr>
      <w:tr w:rsidR="006A1816" w:rsidRPr="004D4009" w14:paraId="66286F09" w14:textId="77777777" w:rsidTr="00EA542F">
        <w:trPr>
          <w:trHeight w:val="296"/>
          <w:jc w:val="center"/>
        </w:trPr>
        <w:tc>
          <w:tcPr>
            <w:tcW w:w="2412" w:type="dxa"/>
            <w:noWrap/>
            <w:hideMark/>
          </w:tcPr>
          <w:p w14:paraId="35AC1F10" w14:textId="77777777" w:rsidR="006A1816" w:rsidRPr="004D4009" w:rsidRDefault="006A1816" w:rsidP="00EA542F">
            <w:pPr>
              <w:spacing w:line="276" w:lineRule="auto"/>
              <w:jc w:val="both"/>
            </w:pPr>
            <w:r w:rsidRPr="004D4009">
              <w:t>Carbohydrates</w:t>
            </w:r>
          </w:p>
        </w:tc>
        <w:tc>
          <w:tcPr>
            <w:tcW w:w="2105" w:type="dxa"/>
            <w:noWrap/>
            <w:hideMark/>
          </w:tcPr>
          <w:p w14:paraId="273081FB" w14:textId="77777777" w:rsidR="006A1816" w:rsidRPr="004D4009" w:rsidRDefault="006A1816" w:rsidP="00EA542F">
            <w:pPr>
              <w:spacing w:line="276" w:lineRule="auto"/>
              <w:jc w:val="both"/>
            </w:pPr>
            <w:r w:rsidRPr="004D4009">
              <w:t>12.5 ± 0.8</w:t>
            </w:r>
          </w:p>
        </w:tc>
        <w:tc>
          <w:tcPr>
            <w:tcW w:w="2413" w:type="dxa"/>
            <w:noWrap/>
            <w:hideMark/>
          </w:tcPr>
          <w:p w14:paraId="0AF73382" w14:textId="77777777" w:rsidR="006A1816" w:rsidRPr="004D4009" w:rsidRDefault="006A1816" w:rsidP="00EA542F">
            <w:pPr>
              <w:spacing w:line="276" w:lineRule="auto"/>
              <w:jc w:val="both"/>
            </w:pPr>
            <w:r w:rsidRPr="004D4009">
              <w:t>14 ± 1.0</w:t>
            </w:r>
          </w:p>
        </w:tc>
        <w:tc>
          <w:tcPr>
            <w:tcW w:w="2269" w:type="dxa"/>
            <w:noWrap/>
            <w:hideMark/>
          </w:tcPr>
          <w:p w14:paraId="487FB3FB" w14:textId="77777777" w:rsidR="006A1816" w:rsidRPr="004D4009" w:rsidRDefault="006A1816" w:rsidP="00EA542F">
            <w:pPr>
              <w:spacing w:line="276" w:lineRule="auto"/>
              <w:jc w:val="both"/>
            </w:pPr>
            <w:r w:rsidRPr="004D4009">
              <w:t>8.2 ± 0.6</w:t>
            </w:r>
          </w:p>
        </w:tc>
      </w:tr>
      <w:tr w:rsidR="006A1816" w:rsidRPr="004D4009" w14:paraId="4B94C345" w14:textId="77777777" w:rsidTr="00EA542F">
        <w:trPr>
          <w:trHeight w:val="323"/>
          <w:jc w:val="center"/>
        </w:trPr>
        <w:tc>
          <w:tcPr>
            <w:tcW w:w="2412" w:type="dxa"/>
            <w:noWrap/>
            <w:hideMark/>
          </w:tcPr>
          <w:p w14:paraId="383897B8" w14:textId="77777777" w:rsidR="006A1816" w:rsidRPr="004D4009" w:rsidRDefault="006A1816" w:rsidP="00EA542F">
            <w:pPr>
              <w:spacing w:line="276" w:lineRule="auto"/>
              <w:jc w:val="both"/>
            </w:pPr>
            <w:r w:rsidRPr="004D4009">
              <w:t>Proteins</w:t>
            </w:r>
          </w:p>
        </w:tc>
        <w:tc>
          <w:tcPr>
            <w:tcW w:w="2105" w:type="dxa"/>
            <w:noWrap/>
            <w:hideMark/>
          </w:tcPr>
          <w:p w14:paraId="6E213373" w14:textId="77777777" w:rsidR="006A1816" w:rsidRPr="004D4009" w:rsidRDefault="006A1816" w:rsidP="00EA542F">
            <w:pPr>
              <w:spacing w:line="276" w:lineRule="auto"/>
              <w:jc w:val="both"/>
            </w:pPr>
            <w:r w:rsidRPr="004D4009">
              <w:t>6.7 ± 0.4</w:t>
            </w:r>
          </w:p>
        </w:tc>
        <w:tc>
          <w:tcPr>
            <w:tcW w:w="2413" w:type="dxa"/>
            <w:noWrap/>
            <w:hideMark/>
          </w:tcPr>
          <w:p w14:paraId="0ABFB92B" w14:textId="77777777" w:rsidR="006A1816" w:rsidRPr="004D4009" w:rsidRDefault="006A1816" w:rsidP="00EA542F">
            <w:pPr>
              <w:spacing w:line="276" w:lineRule="auto"/>
              <w:jc w:val="both"/>
            </w:pPr>
            <w:r w:rsidRPr="004D4009">
              <w:t>10.3 ± 0.6</w:t>
            </w:r>
          </w:p>
        </w:tc>
        <w:tc>
          <w:tcPr>
            <w:tcW w:w="2269" w:type="dxa"/>
            <w:noWrap/>
            <w:hideMark/>
          </w:tcPr>
          <w:p w14:paraId="782F59CB" w14:textId="77777777" w:rsidR="006A1816" w:rsidRPr="004D4009" w:rsidRDefault="006A1816" w:rsidP="00EA542F">
            <w:pPr>
              <w:spacing w:line="276" w:lineRule="auto"/>
              <w:jc w:val="both"/>
            </w:pPr>
            <w:r w:rsidRPr="004D4009">
              <w:t>13.6 ± 1.0</w:t>
            </w:r>
          </w:p>
        </w:tc>
      </w:tr>
      <w:tr w:rsidR="006A1816" w:rsidRPr="004D4009" w14:paraId="3D92D2CF" w14:textId="77777777" w:rsidTr="00EA542F">
        <w:trPr>
          <w:trHeight w:val="260"/>
          <w:jc w:val="center"/>
        </w:trPr>
        <w:tc>
          <w:tcPr>
            <w:tcW w:w="2412" w:type="dxa"/>
            <w:noWrap/>
            <w:hideMark/>
          </w:tcPr>
          <w:p w14:paraId="25141818" w14:textId="77777777" w:rsidR="006A1816" w:rsidRPr="004D4009" w:rsidRDefault="006A1816" w:rsidP="00EA542F">
            <w:pPr>
              <w:spacing w:line="276" w:lineRule="auto"/>
              <w:jc w:val="both"/>
            </w:pPr>
            <w:r w:rsidRPr="004D4009">
              <w:t>Reducing Sugars</w:t>
            </w:r>
          </w:p>
        </w:tc>
        <w:tc>
          <w:tcPr>
            <w:tcW w:w="2105" w:type="dxa"/>
            <w:noWrap/>
            <w:hideMark/>
          </w:tcPr>
          <w:p w14:paraId="0EED0506" w14:textId="77777777" w:rsidR="006A1816" w:rsidRPr="004D4009" w:rsidRDefault="006A1816" w:rsidP="00EA542F">
            <w:pPr>
              <w:spacing w:line="276" w:lineRule="auto"/>
              <w:jc w:val="both"/>
            </w:pPr>
            <w:r w:rsidRPr="004D4009">
              <w:t>14.3 ± 1.0</w:t>
            </w:r>
          </w:p>
        </w:tc>
        <w:tc>
          <w:tcPr>
            <w:tcW w:w="2413" w:type="dxa"/>
            <w:noWrap/>
            <w:hideMark/>
          </w:tcPr>
          <w:p w14:paraId="35E6626A" w14:textId="77777777" w:rsidR="006A1816" w:rsidRPr="004D4009" w:rsidRDefault="006A1816" w:rsidP="00EA542F">
            <w:pPr>
              <w:spacing w:line="276" w:lineRule="auto"/>
              <w:jc w:val="both"/>
            </w:pPr>
            <w:r w:rsidRPr="004D4009">
              <w:t>15 ± 1.1</w:t>
            </w:r>
          </w:p>
        </w:tc>
        <w:tc>
          <w:tcPr>
            <w:tcW w:w="2269" w:type="dxa"/>
            <w:noWrap/>
            <w:hideMark/>
          </w:tcPr>
          <w:p w14:paraId="625A4EED" w14:textId="77777777" w:rsidR="006A1816" w:rsidRPr="004D4009" w:rsidRDefault="006A1816" w:rsidP="00EA542F">
            <w:pPr>
              <w:spacing w:line="276" w:lineRule="auto"/>
              <w:jc w:val="both"/>
            </w:pPr>
            <w:r w:rsidRPr="004D4009">
              <w:t>16 ± 1.2</w:t>
            </w:r>
          </w:p>
        </w:tc>
      </w:tr>
    </w:tbl>
    <w:p w14:paraId="44AE1A94" w14:textId="77777777" w:rsidR="006A1816" w:rsidRPr="004D4009" w:rsidRDefault="006A1816" w:rsidP="006A1816">
      <w:pPr>
        <w:jc w:val="both"/>
        <w:rPr>
          <w:bCs/>
          <w:u w:color="000000"/>
          <w:bdr w:val="nil"/>
          <w:lang w:val="en-US"/>
        </w:rPr>
      </w:pPr>
    </w:p>
    <w:p w14:paraId="663E6F43" w14:textId="77777777" w:rsidR="006A1816" w:rsidRPr="004D4009" w:rsidRDefault="006A1816" w:rsidP="006A1816">
      <w:pPr>
        <w:jc w:val="both"/>
        <w:rPr>
          <w:b/>
          <w:bCs/>
          <w:u w:color="000000"/>
          <w:bdr w:val="nil"/>
          <w:lang w:val="en-US"/>
        </w:rPr>
      </w:pPr>
      <w:r w:rsidRPr="004D4009">
        <w:rPr>
          <w:b/>
          <w:bCs/>
          <w:u w:color="000000"/>
          <w:bdr w:val="nil"/>
          <w:lang w:val="en-US"/>
        </w:rPr>
        <w:t>Evaluation of antioxidant assays</w:t>
      </w:r>
    </w:p>
    <w:p w14:paraId="043F52D5" w14:textId="77777777" w:rsidR="006A1816" w:rsidRPr="004D4009" w:rsidRDefault="006A1816" w:rsidP="006A1816">
      <w:pPr>
        <w:jc w:val="both"/>
        <w:rPr>
          <w:bCs/>
          <w:u w:color="000000"/>
          <w:bdr w:val="ni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6A1816" w:rsidRPr="004D4009" w14:paraId="5C0477A5" w14:textId="77777777" w:rsidTr="00EA542F">
        <w:tc>
          <w:tcPr>
            <w:tcW w:w="9236" w:type="dxa"/>
          </w:tcPr>
          <w:p w14:paraId="0C5961AA" w14:textId="77777777" w:rsidR="006A1816" w:rsidRPr="004D4009" w:rsidRDefault="006A1816" w:rsidP="00EA542F">
            <w:pPr>
              <w:jc w:val="both"/>
              <w:rPr>
                <w:bCs/>
                <w:u w:color="000000"/>
                <w:bdr w:val="nil"/>
                <w:lang w:val="en-US"/>
              </w:rPr>
            </w:pPr>
            <w:r w:rsidRPr="004D4009">
              <w:rPr>
                <w:bCs/>
                <w:noProof/>
                <w:u w:color="000000"/>
                <w:bdr w:val="nil"/>
                <w:lang w:val="en-US" w:eastAsia="en-US"/>
              </w:rPr>
              <w:lastRenderedPageBreak/>
              <w:drawing>
                <wp:inline distT="0" distB="0" distL="0" distR="0" wp14:anchorId="64A4B524" wp14:editId="1DC60158">
                  <wp:extent cx="5856396" cy="3338763"/>
                  <wp:effectExtent l="0" t="0" r="0" b="0"/>
                  <wp:docPr id="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put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4666" cy="3343478"/>
                          </a:xfrm>
                          <a:prstGeom prst="rect">
                            <a:avLst/>
                          </a:prstGeom>
                          <a:noFill/>
                          <a:ln>
                            <a:noFill/>
                          </a:ln>
                        </pic:spPr>
                      </pic:pic>
                    </a:graphicData>
                  </a:graphic>
                </wp:inline>
              </w:drawing>
            </w:r>
          </w:p>
        </w:tc>
      </w:tr>
      <w:tr w:rsidR="006A1816" w:rsidRPr="004D4009" w14:paraId="61BA4C69" w14:textId="77777777" w:rsidTr="00EA542F">
        <w:tc>
          <w:tcPr>
            <w:tcW w:w="9236" w:type="dxa"/>
          </w:tcPr>
          <w:p w14:paraId="326EDA52" w14:textId="77777777" w:rsidR="006A1816" w:rsidRPr="004D4009" w:rsidRDefault="006A1816" w:rsidP="00EA542F">
            <w:pPr>
              <w:jc w:val="center"/>
              <w:rPr>
                <w:b/>
                <w:u w:color="000000"/>
                <w:bdr w:val="nil"/>
                <w:lang w:val="en-US"/>
              </w:rPr>
            </w:pPr>
            <w:r w:rsidRPr="004D4009">
              <w:rPr>
                <w:b/>
                <w:u w:color="000000"/>
                <w:bdr w:val="nil"/>
                <w:lang w:val="en-US"/>
              </w:rPr>
              <w:t xml:space="preserve">Figure 5: </w:t>
            </w:r>
            <w:r w:rsidRPr="00CB3A40">
              <w:rPr>
                <w:b/>
                <w:u w:color="000000"/>
                <w:bdr w:val="nil"/>
              </w:rPr>
              <w:t xml:space="preserve">DPPH radical scavenging activity of hydroethanolic, methanolic, and aqueous extracts of </w:t>
            </w:r>
            <w:r w:rsidRPr="00CB3A40">
              <w:rPr>
                <w:b/>
                <w:i/>
                <w:iCs/>
                <w:u w:color="000000"/>
                <w:bdr w:val="nil"/>
              </w:rPr>
              <w:t>Cichorium intybus</w:t>
            </w:r>
          </w:p>
        </w:tc>
      </w:tr>
    </w:tbl>
    <w:p w14:paraId="43124311" w14:textId="77777777" w:rsidR="006A1816" w:rsidRPr="004D4009" w:rsidRDefault="006A1816" w:rsidP="006A1816">
      <w:pPr>
        <w:jc w:val="both"/>
        <w:rPr>
          <w:bCs/>
          <w:u w:color="000000"/>
          <w:bdr w:val="nil"/>
          <w:lang w:val="en-US"/>
        </w:rPr>
      </w:pPr>
      <w:r w:rsidRPr="004D4009">
        <w:rPr>
          <w:bCs/>
          <w:u w:color="000000"/>
          <w:bdr w:val="nil"/>
          <w:lang w:val="en-US"/>
        </w:rPr>
        <w:t xml:space="preserve"> </w:t>
      </w:r>
    </w:p>
    <w:p w14:paraId="2EA3C4BC" w14:textId="77777777" w:rsidR="006A1816" w:rsidRPr="004D4009" w:rsidRDefault="006A1816" w:rsidP="006A1816">
      <w:pPr>
        <w:jc w:val="center"/>
        <w:rPr>
          <w:b/>
          <w:u w:color="000000"/>
          <w:bdr w:val="nil"/>
          <w:lang w:val="en-US"/>
        </w:rPr>
      </w:pPr>
      <w:r w:rsidRPr="004D4009">
        <w:rPr>
          <w:b/>
          <w:u w:color="000000"/>
          <w:bdr w:val="nil"/>
          <w:lang w:val="en-US"/>
        </w:rPr>
        <w:t>Table 5: Effect of hydroethanolic, methanolic</w:t>
      </w:r>
      <w:r>
        <w:rPr>
          <w:b/>
          <w:u w:color="000000"/>
          <w:bdr w:val="nil"/>
          <w:lang w:val="en-US"/>
        </w:rPr>
        <w:t>,</w:t>
      </w:r>
      <w:r w:rsidRPr="004D4009">
        <w:rPr>
          <w:b/>
          <w:u w:color="000000"/>
          <w:bdr w:val="nil"/>
          <w:lang w:val="en-US"/>
        </w:rPr>
        <w:t xml:space="preserve"> and aqueous extract of </w:t>
      </w:r>
      <w:r w:rsidRPr="004D4009">
        <w:rPr>
          <w:b/>
          <w:i/>
          <w:iCs/>
          <w:u w:color="000000"/>
          <w:bdr w:val="nil"/>
          <w:lang w:val="en-US"/>
        </w:rPr>
        <w:t>Cichorium intybus</w:t>
      </w:r>
      <w:r w:rsidRPr="004D4009">
        <w:rPr>
          <w:b/>
          <w:u w:color="000000"/>
          <w:bdr w:val="nil"/>
          <w:lang w:val="en-US"/>
        </w:rPr>
        <w:t xml:space="preserve"> on DPPH scavenging activity</w:t>
      </w:r>
    </w:p>
    <w:tbl>
      <w:tblPr>
        <w:tblStyle w:val="TableGrid"/>
        <w:tblW w:w="9242" w:type="dxa"/>
        <w:tblLook w:val="04A0" w:firstRow="1" w:lastRow="0" w:firstColumn="1" w:lastColumn="0" w:noHBand="0" w:noVBand="1"/>
      </w:tblPr>
      <w:tblGrid>
        <w:gridCol w:w="2063"/>
        <w:gridCol w:w="2102"/>
        <w:gridCol w:w="2450"/>
        <w:gridCol w:w="2627"/>
      </w:tblGrid>
      <w:tr w:rsidR="006A1816" w:rsidRPr="004D4009" w14:paraId="679DCD38" w14:textId="77777777" w:rsidTr="00EA542F">
        <w:trPr>
          <w:trHeight w:val="288"/>
        </w:trPr>
        <w:tc>
          <w:tcPr>
            <w:tcW w:w="2063" w:type="dxa"/>
            <w:noWrap/>
            <w:hideMark/>
          </w:tcPr>
          <w:p w14:paraId="5BBF26CE" w14:textId="77777777" w:rsidR="006A1816" w:rsidRPr="004D4009" w:rsidRDefault="006A1816" w:rsidP="00EA542F">
            <w:pPr>
              <w:spacing w:line="276" w:lineRule="auto"/>
              <w:jc w:val="both"/>
              <w:rPr>
                <w:b/>
                <w:bCs/>
                <w:lang w:eastAsia="en-IN"/>
              </w:rPr>
            </w:pPr>
            <w:r w:rsidRPr="004D4009">
              <w:rPr>
                <w:b/>
                <w:bCs/>
                <w:lang w:eastAsia="en-IN"/>
              </w:rPr>
              <w:t>Conc. (µg/ml)</w:t>
            </w:r>
          </w:p>
        </w:tc>
        <w:tc>
          <w:tcPr>
            <w:tcW w:w="2102" w:type="dxa"/>
            <w:noWrap/>
            <w:hideMark/>
          </w:tcPr>
          <w:p w14:paraId="4F4083C1" w14:textId="77777777" w:rsidR="006A1816" w:rsidRPr="004D4009" w:rsidRDefault="006A1816" w:rsidP="00EA542F">
            <w:pPr>
              <w:spacing w:line="276" w:lineRule="auto"/>
              <w:jc w:val="both"/>
              <w:rPr>
                <w:b/>
                <w:bCs/>
                <w:lang w:eastAsia="en-IN"/>
              </w:rPr>
            </w:pPr>
            <w:r w:rsidRPr="004D4009">
              <w:rPr>
                <w:b/>
                <w:bCs/>
                <w:lang w:eastAsia="en-IN"/>
              </w:rPr>
              <w:t>Ethanolic</w:t>
            </w:r>
          </w:p>
        </w:tc>
        <w:tc>
          <w:tcPr>
            <w:tcW w:w="2450" w:type="dxa"/>
            <w:noWrap/>
            <w:hideMark/>
          </w:tcPr>
          <w:p w14:paraId="790B518F" w14:textId="77777777" w:rsidR="006A1816" w:rsidRPr="004D4009" w:rsidRDefault="006A1816" w:rsidP="00EA542F">
            <w:pPr>
              <w:spacing w:line="276" w:lineRule="auto"/>
              <w:jc w:val="both"/>
              <w:rPr>
                <w:b/>
                <w:bCs/>
                <w:lang w:eastAsia="en-IN"/>
              </w:rPr>
            </w:pPr>
            <w:r w:rsidRPr="004D4009">
              <w:rPr>
                <w:b/>
                <w:bCs/>
                <w:lang w:eastAsia="en-IN"/>
              </w:rPr>
              <w:t>Methanolic</w:t>
            </w:r>
          </w:p>
        </w:tc>
        <w:tc>
          <w:tcPr>
            <w:tcW w:w="2627" w:type="dxa"/>
            <w:noWrap/>
            <w:hideMark/>
          </w:tcPr>
          <w:p w14:paraId="4244E1F8" w14:textId="77777777" w:rsidR="006A1816" w:rsidRPr="004D4009" w:rsidRDefault="006A1816" w:rsidP="00EA542F">
            <w:pPr>
              <w:spacing w:line="276" w:lineRule="auto"/>
              <w:jc w:val="both"/>
              <w:rPr>
                <w:b/>
                <w:bCs/>
                <w:lang w:eastAsia="en-IN"/>
              </w:rPr>
            </w:pPr>
            <w:r w:rsidRPr="004D4009">
              <w:rPr>
                <w:b/>
                <w:bCs/>
                <w:lang w:eastAsia="en-IN"/>
              </w:rPr>
              <w:t>Hydroethanolic</w:t>
            </w:r>
          </w:p>
        </w:tc>
      </w:tr>
      <w:tr w:rsidR="006A1816" w:rsidRPr="004D4009" w14:paraId="570BF2FF" w14:textId="77777777" w:rsidTr="00EA542F">
        <w:trPr>
          <w:trHeight w:val="288"/>
        </w:trPr>
        <w:tc>
          <w:tcPr>
            <w:tcW w:w="2063" w:type="dxa"/>
            <w:noWrap/>
            <w:hideMark/>
          </w:tcPr>
          <w:p w14:paraId="2BD6CD4A" w14:textId="77777777" w:rsidR="006A1816" w:rsidRPr="004D4009" w:rsidRDefault="006A1816" w:rsidP="00EA542F">
            <w:pPr>
              <w:spacing w:line="276" w:lineRule="auto"/>
              <w:jc w:val="both"/>
              <w:rPr>
                <w:lang w:eastAsia="en-IN"/>
              </w:rPr>
            </w:pPr>
            <w:r w:rsidRPr="004D4009">
              <w:rPr>
                <w:lang w:eastAsia="en-IN"/>
              </w:rPr>
              <w:t>500</w:t>
            </w:r>
          </w:p>
        </w:tc>
        <w:tc>
          <w:tcPr>
            <w:tcW w:w="2102" w:type="dxa"/>
            <w:noWrap/>
            <w:hideMark/>
          </w:tcPr>
          <w:p w14:paraId="6A8E5198" w14:textId="77777777" w:rsidR="006A1816" w:rsidRPr="004D4009" w:rsidRDefault="006A1816" w:rsidP="00EA542F">
            <w:pPr>
              <w:spacing w:line="276" w:lineRule="auto"/>
              <w:jc w:val="both"/>
              <w:rPr>
                <w:lang w:eastAsia="en-IN"/>
              </w:rPr>
            </w:pPr>
            <w:r w:rsidRPr="004D4009">
              <w:rPr>
                <w:lang w:eastAsia="en-IN"/>
              </w:rPr>
              <w:t>74.5</w:t>
            </w:r>
          </w:p>
        </w:tc>
        <w:tc>
          <w:tcPr>
            <w:tcW w:w="2450" w:type="dxa"/>
            <w:noWrap/>
            <w:hideMark/>
          </w:tcPr>
          <w:p w14:paraId="70DD1985" w14:textId="77777777" w:rsidR="006A1816" w:rsidRPr="004D4009" w:rsidRDefault="006A1816" w:rsidP="00EA542F">
            <w:pPr>
              <w:spacing w:line="276" w:lineRule="auto"/>
              <w:jc w:val="both"/>
              <w:rPr>
                <w:lang w:eastAsia="en-IN"/>
              </w:rPr>
            </w:pPr>
            <w:r w:rsidRPr="004D4009">
              <w:rPr>
                <w:lang w:eastAsia="en-IN"/>
              </w:rPr>
              <w:t>44.7</w:t>
            </w:r>
          </w:p>
        </w:tc>
        <w:tc>
          <w:tcPr>
            <w:tcW w:w="2627" w:type="dxa"/>
            <w:noWrap/>
            <w:hideMark/>
          </w:tcPr>
          <w:p w14:paraId="6D28F355" w14:textId="77777777" w:rsidR="006A1816" w:rsidRPr="004D4009" w:rsidRDefault="006A1816" w:rsidP="00EA542F">
            <w:pPr>
              <w:spacing w:line="276" w:lineRule="auto"/>
              <w:jc w:val="both"/>
              <w:rPr>
                <w:lang w:eastAsia="en-IN"/>
              </w:rPr>
            </w:pPr>
            <w:r w:rsidRPr="004D4009">
              <w:rPr>
                <w:lang w:eastAsia="en-IN"/>
              </w:rPr>
              <w:t>19.4</w:t>
            </w:r>
          </w:p>
        </w:tc>
      </w:tr>
      <w:tr w:rsidR="006A1816" w:rsidRPr="004D4009" w14:paraId="6F06355B" w14:textId="77777777" w:rsidTr="00EA542F">
        <w:trPr>
          <w:trHeight w:val="288"/>
        </w:trPr>
        <w:tc>
          <w:tcPr>
            <w:tcW w:w="2063" w:type="dxa"/>
            <w:noWrap/>
            <w:hideMark/>
          </w:tcPr>
          <w:p w14:paraId="007608DE" w14:textId="77777777" w:rsidR="006A1816" w:rsidRPr="004D4009" w:rsidRDefault="006A1816" w:rsidP="00EA542F">
            <w:pPr>
              <w:spacing w:line="276" w:lineRule="auto"/>
              <w:jc w:val="both"/>
              <w:rPr>
                <w:lang w:eastAsia="en-IN"/>
              </w:rPr>
            </w:pPr>
            <w:r w:rsidRPr="004D4009">
              <w:rPr>
                <w:lang w:eastAsia="en-IN"/>
              </w:rPr>
              <w:t>250</w:t>
            </w:r>
          </w:p>
        </w:tc>
        <w:tc>
          <w:tcPr>
            <w:tcW w:w="2102" w:type="dxa"/>
            <w:noWrap/>
            <w:hideMark/>
          </w:tcPr>
          <w:p w14:paraId="4B3ED329" w14:textId="77777777" w:rsidR="006A1816" w:rsidRPr="004D4009" w:rsidRDefault="006A1816" w:rsidP="00EA542F">
            <w:pPr>
              <w:spacing w:line="276" w:lineRule="auto"/>
              <w:jc w:val="both"/>
              <w:rPr>
                <w:lang w:eastAsia="en-IN"/>
              </w:rPr>
            </w:pPr>
            <w:r w:rsidRPr="004D4009">
              <w:rPr>
                <w:lang w:eastAsia="en-IN"/>
              </w:rPr>
              <w:t>48.6</w:t>
            </w:r>
          </w:p>
        </w:tc>
        <w:tc>
          <w:tcPr>
            <w:tcW w:w="2450" w:type="dxa"/>
            <w:noWrap/>
            <w:hideMark/>
          </w:tcPr>
          <w:p w14:paraId="4437B3AC" w14:textId="77777777" w:rsidR="006A1816" w:rsidRPr="004D4009" w:rsidRDefault="006A1816" w:rsidP="00EA542F">
            <w:pPr>
              <w:spacing w:line="276" w:lineRule="auto"/>
              <w:jc w:val="both"/>
              <w:rPr>
                <w:lang w:eastAsia="en-IN"/>
              </w:rPr>
            </w:pPr>
            <w:r w:rsidRPr="004D4009">
              <w:rPr>
                <w:lang w:eastAsia="en-IN"/>
              </w:rPr>
              <w:t>39.6</w:t>
            </w:r>
          </w:p>
        </w:tc>
        <w:tc>
          <w:tcPr>
            <w:tcW w:w="2627" w:type="dxa"/>
            <w:noWrap/>
            <w:hideMark/>
          </w:tcPr>
          <w:p w14:paraId="27F4A261" w14:textId="77777777" w:rsidR="006A1816" w:rsidRPr="004D4009" w:rsidRDefault="006A1816" w:rsidP="00EA542F">
            <w:pPr>
              <w:spacing w:line="276" w:lineRule="auto"/>
              <w:jc w:val="both"/>
              <w:rPr>
                <w:lang w:eastAsia="en-IN"/>
              </w:rPr>
            </w:pPr>
            <w:r w:rsidRPr="004D4009">
              <w:rPr>
                <w:lang w:eastAsia="en-IN"/>
              </w:rPr>
              <w:t>17.8</w:t>
            </w:r>
          </w:p>
        </w:tc>
      </w:tr>
      <w:tr w:rsidR="006A1816" w:rsidRPr="004D4009" w14:paraId="34BC955C" w14:textId="77777777" w:rsidTr="00EA542F">
        <w:trPr>
          <w:trHeight w:val="288"/>
        </w:trPr>
        <w:tc>
          <w:tcPr>
            <w:tcW w:w="2063" w:type="dxa"/>
            <w:noWrap/>
            <w:hideMark/>
          </w:tcPr>
          <w:p w14:paraId="5C39E742" w14:textId="77777777" w:rsidR="006A1816" w:rsidRPr="004D4009" w:rsidRDefault="006A1816" w:rsidP="00EA542F">
            <w:pPr>
              <w:spacing w:line="276" w:lineRule="auto"/>
              <w:jc w:val="both"/>
              <w:rPr>
                <w:lang w:eastAsia="en-IN"/>
              </w:rPr>
            </w:pPr>
            <w:r w:rsidRPr="004D4009">
              <w:rPr>
                <w:lang w:eastAsia="en-IN"/>
              </w:rPr>
              <w:t>125</w:t>
            </w:r>
          </w:p>
        </w:tc>
        <w:tc>
          <w:tcPr>
            <w:tcW w:w="2102" w:type="dxa"/>
            <w:noWrap/>
            <w:hideMark/>
          </w:tcPr>
          <w:p w14:paraId="3469AAEA" w14:textId="77777777" w:rsidR="006A1816" w:rsidRPr="004D4009" w:rsidRDefault="006A1816" w:rsidP="00EA542F">
            <w:pPr>
              <w:spacing w:line="276" w:lineRule="auto"/>
              <w:jc w:val="both"/>
              <w:rPr>
                <w:lang w:eastAsia="en-IN"/>
              </w:rPr>
            </w:pPr>
            <w:r w:rsidRPr="004D4009">
              <w:rPr>
                <w:lang w:eastAsia="en-IN"/>
              </w:rPr>
              <w:t>27.4</w:t>
            </w:r>
          </w:p>
        </w:tc>
        <w:tc>
          <w:tcPr>
            <w:tcW w:w="2450" w:type="dxa"/>
            <w:noWrap/>
            <w:hideMark/>
          </w:tcPr>
          <w:p w14:paraId="54CEA7FA" w14:textId="77777777" w:rsidR="006A1816" w:rsidRPr="004D4009" w:rsidRDefault="006A1816" w:rsidP="00EA542F">
            <w:pPr>
              <w:spacing w:line="276" w:lineRule="auto"/>
              <w:jc w:val="both"/>
              <w:rPr>
                <w:lang w:eastAsia="en-IN"/>
              </w:rPr>
            </w:pPr>
            <w:r w:rsidRPr="004D4009">
              <w:rPr>
                <w:lang w:eastAsia="en-IN"/>
              </w:rPr>
              <w:t>32.1</w:t>
            </w:r>
          </w:p>
        </w:tc>
        <w:tc>
          <w:tcPr>
            <w:tcW w:w="2627" w:type="dxa"/>
            <w:noWrap/>
            <w:hideMark/>
          </w:tcPr>
          <w:p w14:paraId="170EFAEA" w14:textId="77777777" w:rsidR="006A1816" w:rsidRPr="004D4009" w:rsidRDefault="006A1816" w:rsidP="00EA542F">
            <w:pPr>
              <w:spacing w:line="276" w:lineRule="auto"/>
              <w:jc w:val="both"/>
              <w:rPr>
                <w:lang w:eastAsia="en-IN"/>
              </w:rPr>
            </w:pPr>
            <w:r w:rsidRPr="004D4009">
              <w:rPr>
                <w:lang w:eastAsia="en-IN"/>
              </w:rPr>
              <w:t>12.2</w:t>
            </w:r>
          </w:p>
        </w:tc>
      </w:tr>
      <w:tr w:rsidR="006A1816" w:rsidRPr="004D4009" w14:paraId="34C06A35" w14:textId="77777777" w:rsidTr="00EA542F">
        <w:trPr>
          <w:trHeight w:val="288"/>
        </w:trPr>
        <w:tc>
          <w:tcPr>
            <w:tcW w:w="2063" w:type="dxa"/>
            <w:noWrap/>
            <w:hideMark/>
          </w:tcPr>
          <w:p w14:paraId="41BAC6A9" w14:textId="77777777" w:rsidR="006A1816" w:rsidRPr="004D4009" w:rsidRDefault="006A1816" w:rsidP="00EA542F">
            <w:pPr>
              <w:spacing w:line="276" w:lineRule="auto"/>
              <w:jc w:val="both"/>
              <w:rPr>
                <w:lang w:eastAsia="en-IN"/>
              </w:rPr>
            </w:pPr>
            <w:r w:rsidRPr="004D4009">
              <w:rPr>
                <w:lang w:eastAsia="en-IN"/>
              </w:rPr>
              <w:t>62.5</w:t>
            </w:r>
          </w:p>
        </w:tc>
        <w:tc>
          <w:tcPr>
            <w:tcW w:w="2102" w:type="dxa"/>
            <w:noWrap/>
            <w:hideMark/>
          </w:tcPr>
          <w:p w14:paraId="35640BE0" w14:textId="77777777" w:rsidR="006A1816" w:rsidRPr="004D4009" w:rsidRDefault="006A1816" w:rsidP="00EA542F">
            <w:pPr>
              <w:spacing w:line="276" w:lineRule="auto"/>
              <w:jc w:val="both"/>
              <w:rPr>
                <w:lang w:eastAsia="en-IN"/>
              </w:rPr>
            </w:pPr>
            <w:r w:rsidRPr="004D4009">
              <w:rPr>
                <w:lang w:eastAsia="en-IN"/>
              </w:rPr>
              <w:t>12.7</w:t>
            </w:r>
          </w:p>
        </w:tc>
        <w:tc>
          <w:tcPr>
            <w:tcW w:w="2450" w:type="dxa"/>
            <w:noWrap/>
            <w:hideMark/>
          </w:tcPr>
          <w:p w14:paraId="5A2858FB" w14:textId="77777777" w:rsidR="006A1816" w:rsidRPr="004D4009" w:rsidRDefault="006A1816" w:rsidP="00EA542F">
            <w:pPr>
              <w:spacing w:line="276" w:lineRule="auto"/>
              <w:jc w:val="both"/>
              <w:rPr>
                <w:lang w:eastAsia="en-IN"/>
              </w:rPr>
            </w:pPr>
            <w:r w:rsidRPr="004D4009">
              <w:rPr>
                <w:lang w:eastAsia="en-IN"/>
              </w:rPr>
              <w:t>14.4</w:t>
            </w:r>
          </w:p>
        </w:tc>
        <w:tc>
          <w:tcPr>
            <w:tcW w:w="2627" w:type="dxa"/>
            <w:noWrap/>
            <w:hideMark/>
          </w:tcPr>
          <w:p w14:paraId="58EA6F65" w14:textId="77777777" w:rsidR="006A1816" w:rsidRPr="004D4009" w:rsidRDefault="006A1816" w:rsidP="00EA542F">
            <w:pPr>
              <w:spacing w:line="276" w:lineRule="auto"/>
              <w:jc w:val="both"/>
              <w:rPr>
                <w:lang w:eastAsia="en-IN"/>
              </w:rPr>
            </w:pPr>
            <w:r w:rsidRPr="004D4009">
              <w:rPr>
                <w:lang w:eastAsia="en-IN"/>
              </w:rPr>
              <w:t>11.4</w:t>
            </w:r>
          </w:p>
        </w:tc>
      </w:tr>
      <w:tr w:rsidR="006A1816" w:rsidRPr="004D4009" w14:paraId="3272809B" w14:textId="77777777" w:rsidTr="00EA542F">
        <w:trPr>
          <w:trHeight w:val="288"/>
        </w:trPr>
        <w:tc>
          <w:tcPr>
            <w:tcW w:w="2063" w:type="dxa"/>
            <w:noWrap/>
            <w:hideMark/>
          </w:tcPr>
          <w:p w14:paraId="54B7380A" w14:textId="77777777" w:rsidR="006A1816" w:rsidRPr="004D4009" w:rsidRDefault="006A1816" w:rsidP="00EA542F">
            <w:pPr>
              <w:spacing w:line="276" w:lineRule="auto"/>
              <w:jc w:val="both"/>
              <w:rPr>
                <w:lang w:eastAsia="en-IN"/>
              </w:rPr>
            </w:pPr>
            <w:r w:rsidRPr="004D4009">
              <w:rPr>
                <w:lang w:eastAsia="en-IN"/>
              </w:rPr>
              <w:t>31.25</w:t>
            </w:r>
          </w:p>
        </w:tc>
        <w:tc>
          <w:tcPr>
            <w:tcW w:w="2102" w:type="dxa"/>
            <w:noWrap/>
            <w:hideMark/>
          </w:tcPr>
          <w:p w14:paraId="13EDA7BC" w14:textId="77777777" w:rsidR="006A1816" w:rsidRPr="004D4009" w:rsidRDefault="006A1816" w:rsidP="00EA542F">
            <w:pPr>
              <w:spacing w:line="276" w:lineRule="auto"/>
              <w:jc w:val="both"/>
              <w:rPr>
                <w:lang w:eastAsia="en-IN"/>
              </w:rPr>
            </w:pPr>
            <w:r w:rsidRPr="004D4009">
              <w:rPr>
                <w:lang w:eastAsia="en-IN"/>
              </w:rPr>
              <w:t>7.1</w:t>
            </w:r>
          </w:p>
        </w:tc>
        <w:tc>
          <w:tcPr>
            <w:tcW w:w="2450" w:type="dxa"/>
            <w:noWrap/>
            <w:hideMark/>
          </w:tcPr>
          <w:p w14:paraId="1F489172" w14:textId="77777777" w:rsidR="006A1816" w:rsidRPr="004D4009" w:rsidRDefault="006A1816" w:rsidP="00EA542F">
            <w:pPr>
              <w:spacing w:line="276" w:lineRule="auto"/>
              <w:jc w:val="both"/>
              <w:rPr>
                <w:lang w:eastAsia="en-IN"/>
              </w:rPr>
            </w:pPr>
            <w:r w:rsidRPr="004D4009">
              <w:rPr>
                <w:lang w:eastAsia="en-IN"/>
              </w:rPr>
              <w:t>8.4</w:t>
            </w:r>
          </w:p>
        </w:tc>
        <w:tc>
          <w:tcPr>
            <w:tcW w:w="2627" w:type="dxa"/>
            <w:noWrap/>
            <w:hideMark/>
          </w:tcPr>
          <w:p w14:paraId="3E007418" w14:textId="77777777" w:rsidR="006A1816" w:rsidRPr="004D4009" w:rsidRDefault="006A1816" w:rsidP="00EA542F">
            <w:pPr>
              <w:spacing w:line="276" w:lineRule="auto"/>
              <w:jc w:val="both"/>
              <w:rPr>
                <w:lang w:eastAsia="en-IN"/>
              </w:rPr>
            </w:pPr>
            <w:r w:rsidRPr="004D4009">
              <w:rPr>
                <w:lang w:eastAsia="en-IN"/>
              </w:rPr>
              <w:t>6.9</w:t>
            </w:r>
          </w:p>
        </w:tc>
      </w:tr>
      <w:tr w:rsidR="006A1816" w:rsidRPr="004D4009" w14:paraId="7F2CA7AC" w14:textId="77777777" w:rsidTr="00EA542F">
        <w:trPr>
          <w:trHeight w:val="288"/>
        </w:trPr>
        <w:tc>
          <w:tcPr>
            <w:tcW w:w="2063" w:type="dxa"/>
            <w:noWrap/>
            <w:hideMark/>
          </w:tcPr>
          <w:p w14:paraId="6DBC8383" w14:textId="77777777" w:rsidR="006A1816" w:rsidRPr="004D4009" w:rsidRDefault="006A1816" w:rsidP="00EA542F">
            <w:pPr>
              <w:spacing w:line="276" w:lineRule="auto"/>
              <w:jc w:val="both"/>
              <w:rPr>
                <w:lang w:eastAsia="en-IN"/>
              </w:rPr>
            </w:pPr>
            <w:r w:rsidRPr="004D4009">
              <w:rPr>
                <w:lang w:eastAsia="en-IN"/>
              </w:rPr>
              <w:t>15.63</w:t>
            </w:r>
          </w:p>
        </w:tc>
        <w:tc>
          <w:tcPr>
            <w:tcW w:w="2102" w:type="dxa"/>
            <w:noWrap/>
            <w:hideMark/>
          </w:tcPr>
          <w:p w14:paraId="740E242F" w14:textId="77777777" w:rsidR="006A1816" w:rsidRPr="004D4009" w:rsidRDefault="006A1816" w:rsidP="00EA542F">
            <w:pPr>
              <w:spacing w:line="276" w:lineRule="auto"/>
              <w:jc w:val="both"/>
              <w:rPr>
                <w:lang w:eastAsia="en-IN"/>
              </w:rPr>
            </w:pPr>
            <w:r w:rsidRPr="004D4009">
              <w:rPr>
                <w:lang w:eastAsia="en-IN"/>
              </w:rPr>
              <w:t>7</w:t>
            </w:r>
          </w:p>
        </w:tc>
        <w:tc>
          <w:tcPr>
            <w:tcW w:w="2450" w:type="dxa"/>
            <w:noWrap/>
            <w:hideMark/>
          </w:tcPr>
          <w:p w14:paraId="5D8F18FB" w14:textId="77777777" w:rsidR="006A1816" w:rsidRPr="004D4009" w:rsidRDefault="006A1816" w:rsidP="00EA542F">
            <w:pPr>
              <w:spacing w:line="276" w:lineRule="auto"/>
              <w:jc w:val="both"/>
              <w:rPr>
                <w:lang w:eastAsia="en-IN"/>
              </w:rPr>
            </w:pPr>
            <w:r w:rsidRPr="004D4009">
              <w:rPr>
                <w:lang w:eastAsia="en-IN"/>
              </w:rPr>
              <w:t>6</w:t>
            </w:r>
          </w:p>
        </w:tc>
        <w:tc>
          <w:tcPr>
            <w:tcW w:w="2627" w:type="dxa"/>
            <w:noWrap/>
            <w:hideMark/>
          </w:tcPr>
          <w:p w14:paraId="55BE4367" w14:textId="77777777" w:rsidR="006A1816" w:rsidRPr="004D4009" w:rsidRDefault="006A1816" w:rsidP="00EA542F">
            <w:pPr>
              <w:spacing w:line="276" w:lineRule="auto"/>
              <w:jc w:val="both"/>
              <w:rPr>
                <w:lang w:eastAsia="en-IN"/>
              </w:rPr>
            </w:pPr>
            <w:r w:rsidRPr="004D4009">
              <w:rPr>
                <w:lang w:eastAsia="en-IN"/>
              </w:rPr>
              <w:t>4.6</w:t>
            </w:r>
          </w:p>
        </w:tc>
      </w:tr>
      <w:tr w:rsidR="006A1816" w:rsidRPr="004D4009" w14:paraId="7F5763EF" w14:textId="77777777" w:rsidTr="00EA542F">
        <w:trPr>
          <w:trHeight w:val="288"/>
        </w:trPr>
        <w:tc>
          <w:tcPr>
            <w:tcW w:w="2063" w:type="dxa"/>
            <w:noWrap/>
            <w:hideMark/>
          </w:tcPr>
          <w:p w14:paraId="6F2968D8" w14:textId="77777777" w:rsidR="006A1816" w:rsidRPr="004D4009" w:rsidRDefault="006A1816" w:rsidP="00EA542F">
            <w:pPr>
              <w:spacing w:line="276" w:lineRule="auto"/>
              <w:jc w:val="both"/>
              <w:rPr>
                <w:lang w:eastAsia="en-IN"/>
              </w:rPr>
            </w:pPr>
            <w:r w:rsidRPr="004D4009">
              <w:rPr>
                <w:lang w:eastAsia="en-IN"/>
              </w:rPr>
              <w:t>7.81</w:t>
            </w:r>
          </w:p>
        </w:tc>
        <w:tc>
          <w:tcPr>
            <w:tcW w:w="2102" w:type="dxa"/>
            <w:noWrap/>
            <w:hideMark/>
          </w:tcPr>
          <w:p w14:paraId="22A80DF2" w14:textId="77777777" w:rsidR="006A1816" w:rsidRPr="004D4009" w:rsidRDefault="006A1816" w:rsidP="00EA542F">
            <w:pPr>
              <w:spacing w:line="276" w:lineRule="auto"/>
              <w:jc w:val="both"/>
              <w:rPr>
                <w:lang w:eastAsia="en-IN"/>
              </w:rPr>
            </w:pPr>
            <w:r w:rsidRPr="004D4009">
              <w:rPr>
                <w:lang w:eastAsia="en-IN"/>
              </w:rPr>
              <w:t>4.7</w:t>
            </w:r>
          </w:p>
        </w:tc>
        <w:tc>
          <w:tcPr>
            <w:tcW w:w="2450" w:type="dxa"/>
            <w:noWrap/>
            <w:hideMark/>
          </w:tcPr>
          <w:p w14:paraId="242BD0E9" w14:textId="77777777" w:rsidR="006A1816" w:rsidRPr="004D4009" w:rsidRDefault="006A1816" w:rsidP="00EA542F">
            <w:pPr>
              <w:spacing w:line="276" w:lineRule="auto"/>
              <w:jc w:val="both"/>
              <w:rPr>
                <w:lang w:eastAsia="en-IN"/>
              </w:rPr>
            </w:pPr>
            <w:r w:rsidRPr="004D4009">
              <w:rPr>
                <w:lang w:eastAsia="en-IN"/>
              </w:rPr>
              <w:t>4.1</w:t>
            </w:r>
          </w:p>
        </w:tc>
        <w:tc>
          <w:tcPr>
            <w:tcW w:w="2627" w:type="dxa"/>
            <w:noWrap/>
            <w:hideMark/>
          </w:tcPr>
          <w:p w14:paraId="3FFA45DF" w14:textId="77777777" w:rsidR="006A1816" w:rsidRPr="004D4009" w:rsidRDefault="006A1816" w:rsidP="00EA542F">
            <w:pPr>
              <w:spacing w:line="276" w:lineRule="auto"/>
              <w:jc w:val="both"/>
              <w:rPr>
                <w:lang w:eastAsia="en-IN"/>
              </w:rPr>
            </w:pPr>
            <w:r w:rsidRPr="004D4009">
              <w:rPr>
                <w:lang w:eastAsia="en-IN"/>
              </w:rPr>
              <w:t>4</w:t>
            </w:r>
          </w:p>
        </w:tc>
      </w:tr>
      <w:tr w:rsidR="006A1816" w:rsidRPr="004D4009" w14:paraId="4A204AB7" w14:textId="77777777" w:rsidTr="00EA542F">
        <w:trPr>
          <w:trHeight w:val="288"/>
        </w:trPr>
        <w:tc>
          <w:tcPr>
            <w:tcW w:w="2063" w:type="dxa"/>
            <w:noWrap/>
            <w:hideMark/>
          </w:tcPr>
          <w:p w14:paraId="56A1C58E" w14:textId="77777777" w:rsidR="006A1816" w:rsidRPr="004D4009" w:rsidRDefault="006A1816" w:rsidP="00EA542F">
            <w:pPr>
              <w:spacing w:line="276" w:lineRule="auto"/>
              <w:jc w:val="both"/>
              <w:rPr>
                <w:lang w:eastAsia="en-IN"/>
              </w:rPr>
            </w:pPr>
            <w:r w:rsidRPr="004D4009">
              <w:rPr>
                <w:lang w:eastAsia="en-IN"/>
              </w:rPr>
              <w:t>3.91</w:t>
            </w:r>
          </w:p>
        </w:tc>
        <w:tc>
          <w:tcPr>
            <w:tcW w:w="2102" w:type="dxa"/>
            <w:noWrap/>
            <w:hideMark/>
          </w:tcPr>
          <w:p w14:paraId="1724AAA3" w14:textId="77777777" w:rsidR="006A1816" w:rsidRPr="004D4009" w:rsidRDefault="006A1816" w:rsidP="00EA542F">
            <w:pPr>
              <w:spacing w:line="276" w:lineRule="auto"/>
              <w:jc w:val="both"/>
              <w:rPr>
                <w:lang w:eastAsia="en-IN"/>
              </w:rPr>
            </w:pPr>
            <w:r w:rsidRPr="004D4009">
              <w:rPr>
                <w:lang w:eastAsia="en-IN"/>
              </w:rPr>
              <w:t>3.7</w:t>
            </w:r>
          </w:p>
        </w:tc>
        <w:tc>
          <w:tcPr>
            <w:tcW w:w="2450" w:type="dxa"/>
            <w:noWrap/>
            <w:hideMark/>
          </w:tcPr>
          <w:p w14:paraId="74B2DEB7" w14:textId="77777777" w:rsidR="006A1816" w:rsidRPr="004D4009" w:rsidRDefault="006A1816" w:rsidP="00EA542F">
            <w:pPr>
              <w:spacing w:line="276" w:lineRule="auto"/>
              <w:jc w:val="both"/>
              <w:rPr>
                <w:lang w:eastAsia="en-IN"/>
              </w:rPr>
            </w:pPr>
            <w:r w:rsidRPr="004D4009">
              <w:rPr>
                <w:lang w:eastAsia="en-IN"/>
              </w:rPr>
              <w:t>2.2</w:t>
            </w:r>
          </w:p>
        </w:tc>
        <w:tc>
          <w:tcPr>
            <w:tcW w:w="2627" w:type="dxa"/>
            <w:noWrap/>
            <w:hideMark/>
          </w:tcPr>
          <w:p w14:paraId="0D1718D5" w14:textId="77777777" w:rsidR="006A1816" w:rsidRPr="004D4009" w:rsidRDefault="006A1816" w:rsidP="00EA542F">
            <w:pPr>
              <w:spacing w:line="276" w:lineRule="auto"/>
              <w:jc w:val="both"/>
              <w:rPr>
                <w:lang w:eastAsia="en-IN"/>
              </w:rPr>
            </w:pPr>
            <w:r w:rsidRPr="004D4009">
              <w:rPr>
                <w:lang w:eastAsia="en-IN"/>
              </w:rPr>
              <w:t>2.4</w:t>
            </w:r>
          </w:p>
        </w:tc>
      </w:tr>
      <w:tr w:rsidR="006A1816" w:rsidRPr="004D4009" w14:paraId="1038DAE9" w14:textId="77777777" w:rsidTr="00EA542F">
        <w:trPr>
          <w:trHeight w:val="288"/>
        </w:trPr>
        <w:tc>
          <w:tcPr>
            <w:tcW w:w="2063" w:type="dxa"/>
            <w:noWrap/>
            <w:hideMark/>
          </w:tcPr>
          <w:p w14:paraId="53DF362E" w14:textId="77777777" w:rsidR="006A1816" w:rsidRPr="004D4009" w:rsidRDefault="006A1816" w:rsidP="00EA542F">
            <w:pPr>
              <w:spacing w:line="276" w:lineRule="auto"/>
              <w:jc w:val="both"/>
              <w:rPr>
                <w:lang w:eastAsia="en-IN"/>
              </w:rPr>
            </w:pPr>
            <w:r w:rsidRPr="004D4009">
              <w:rPr>
                <w:lang w:eastAsia="en-IN"/>
              </w:rPr>
              <w:t>1.95</w:t>
            </w:r>
          </w:p>
        </w:tc>
        <w:tc>
          <w:tcPr>
            <w:tcW w:w="2102" w:type="dxa"/>
            <w:noWrap/>
            <w:hideMark/>
          </w:tcPr>
          <w:p w14:paraId="352E6B89" w14:textId="77777777" w:rsidR="006A1816" w:rsidRPr="004D4009" w:rsidRDefault="006A1816" w:rsidP="00EA542F">
            <w:pPr>
              <w:spacing w:line="276" w:lineRule="auto"/>
              <w:jc w:val="both"/>
              <w:rPr>
                <w:lang w:eastAsia="en-IN"/>
              </w:rPr>
            </w:pPr>
            <w:r w:rsidRPr="004D4009">
              <w:rPr>
                <w:lang w:eastAsia="en-IN"/>
              </w:rPr>
              <w:t>0.8</w:t>
            </w:r>
          </w:p>
        </w:tc>
        <w:tc>
          <w:tcPr>
            <w:tcW w:w="2450" w:type="dxa"/>
            <w:noWrap/>
            <w:hideMark/>
          </w:tcPr>
          <w:p w14:paraId="50E04507" w14:textId="77777777" w:rsidR="006A1816" w:rsidRPr="004D4009" w:rsidRDefault="006A1816" w:rsidP="00EA542F">
            <w:pPr>
              <w:spacing w:line="276" w:lineRule="auto"/>
              <w:jc w:val="both"/>
              <w:rPr>
                <w:lang w:eastAsia="en-IN"/>
              </w:rPr>
            </w:pPr>
            <w:r w:rsidRPr="004D4009">
              <w:rPr>
                <w:lang w:eastAsia="en-IN"/>
              </w:rPr>
              <w:t>0.61</w:t>
            </w:r>
          </w:p>
        </w:tc>
        <w:tc>
          <w:tcPr>
            <w:tcW w:w="2627" w:type="dxa"/>
            <w:noWrap/>
            <w:hideMark/>
          </w:tcPr>
          <w:p w14:paraId="46C50AB7" w14:textId="77777777" w:rsidR="006A1816" w:rsidRPr="004D4009" w:rsidRDefault="006A1816" w:rsidP="00EA542F">
            <w:pPr>
              <w:spacing w:line="276" w:lineRule="auto"/>
              <w:jc w:val="both"/>
              <w:rPr>
                <w:lang w:eastAsia="en-IN"/>
              </w:rPr>
            </w:pPr>
            <w:r w:rsidRPr="004D4009">
              <w:rPr>
                <w:lang w:eastAsia="en-IN"/>
              </w:rPr>
              <w:t>1.3</w:t>
            </w:r>
          </w:p>
        </w:tc>
      </w:tr>
      <w:tr w:rsidR="006A1816" w:rsidRPr="004D4009" w14:paraId="236F4C73" w14:textId="77777777" w:rsidTr="00EA542F">
        <w:trPr>
          <w:trHeight w:val="288"/>
        </w:trPr>
        <w:tc>
          <w:tcPr>
            <w:tcW w:w="2063" w:type="dxa"/>
            <w:noWrap/>
            <w:hideMark/>
          </w:tcPr>
          <w:p w14:paraId="7032DA9C" w14:textId="77777777" w:rsidR="006A1816" w:rsidRPr="004D4009" w:rsidRDefault="006A1816" w:rsidP="00EA542F">
            <w:pPr>
              <w:spacing w:line="276" w:lineRule="auto"/>
              <w:jc w:val="both"/>
              <w:rPr>
                <w:lang w:eastAsia="en-IN"/>
              </w:rPr>
            </w:pPr>
            <w:r w:rsidRPr="004D4009">
              <w:rPr>
                <w:lang w:eastAsia="en-IN"/>
              </w:rPr>
              <w:t>IC50 (µg/ml)</w:t>
            </w:r>
          </w:p>
        </w:tc>
        <w:tc>
          <w:tcPr>
            <w:tcW w:w="2102" w:type="dxa"/>
            <w:noWrap/>
            <w:hideMark/>
          </w:tcPr>
          <w:p w14:paraId="69F974D3" w14:textId="77777777" w:rsidR="006A1816" w:rsidRPr="004D4009" w:rsidRDefault="006A1816" w:rsidP="00EA542F">
            <w:pPr>
              <w:spacing w:line="276" w:lineRule="auto"/>
              <w:jc w:val="both"/>
              <w:rPr>
                <w:lang w:eastAsia="en-IN"/>
              </w:rPr>
            </w:pPr>
            <w:r w:rsidRPr="004D4009">
              <w:rPr>
                <w:lang w:eastAsia="en-IN"/>
              </w:rPr>
              <w:t>50.88</w:t>
            </w:r>
          </w:p>
        </w:tc>
        <w:tc>
          <w:tcPr>
            <w:tcW w:w="2450" w:type="dxa"/>
            <w:noWrap/>
            <w:hideMark/>
          </w:tcPr>
          <w:p w14:paraId="2203C10F" w14:textId="77777777" w:rsidR="006A1816" w:rsidRPr="004D4009" w:rsidRDefault="006A1816" w:rsidP="00EA542F">
            <w:pPr>
              <w:spacing w:line="276" w:lineRule="auto"/>
              <w:jc w:val="both"/>
              <w:rPr>
                <w:lang w:eastAsia="en-IN"/>
              </w:rPr>
            </w:pPr>
            <w:r w:rsidRPr="004D4009">
              <w:rPr>
                <w:lang w:eastAsia="en-IN"/>
              </w:rPr>
              <w:t>150.79</w:t>
            </w:r>
          </w:p>
        </w:tc>
        <w:tc>
          <w:tcPr>
            <w:tcW w:w="2627" w:type="dxa"/>
            <w:noWrap/>
            <w:hideMark/>
          </w:tcPr>
          <w:p w14:paraId="05122057" w14:textId="77777777" w:rsidR="006A1816" w:rsidRPr="004D4009" w:rsidRDefault="006A1816" w:rsidP="00EA542F">
            <w:pPr>
              <w:spacing w:line="276" w:lineRule="auto"/>
              <w:jc w:val="both"/>
              <w:rPr>
                <w:lang w:eastAsia="en-IN"/>
              </w:rPr>
            </w:pPr>
            <w:r w:rsidRPr="004D4009">
              <w:rPr>
                <w:lang w:eastAsia="en-IN"/>
              </w:rPr>
              <w:t>203.28</w:t>
            </w:r>
          </w:p>
        </w:tc>
      </w:tr>
    </w:tbl>
    <w:p w14:paraId="7FD49D02" w14:textId="77777777" w:rsidR="006A1816" w:rsidRPr="004D4009" w:rsidRDefault="006A1816" w:rsidP="006A1816">
      <w:pPr>
        <w:jc w:val="both"/>
        <w:rPr>
          <w:b/>
          <w:bCs/>
          <w:u w:color="000000"/>
          <w:bdr w:val="nil"/>
          <w:lang w:val="en-US"/>
        </w:rPr>
      </w:pPr>
    </w:p>
    <w:p w14:paraId="1A984FA3" w14:textId="77777777" w:rsidR="006A1816" w:rsidRPr="00B71301" w:rsidRDefault="006A1816" w:rsidP="006A1816">
      <w:pPr>
        <w:jc w:val="both"/>
        <w:rPr>
          <w:b/>
          <w:bCs/>
          <w:u w:color="000000"/>
          <w:bdr w:val="nil"/>
          <w:lang w:val="en-US"/>
        </w:rPr>
      </w:pPr>
      <w:r w:rsidRPr="00B71301">
        <w:rPr>
          <w:b/>
          <w:bCs/>
          <w:u w:color="000000"/>
          <w:bdr w:val="nil"/>
          <w:lang w:val="en-US"/>
        </w:rPr>
        <w:t>GC-MS and Antioxidant Activity Analysis of Cichorium intybus Extracts</w:t>
      </w:r>
    </w:p>
    <w:p w14:paraId="6033E812" w14:textId="77777777" w:rsidR="006A1816" w:rsidRPr="00B71301" w:rsidRDefault="006A1816" w:rsidP="006A1816">
      <w:pPr>
        <w:jc w:val="both"/>
        <w:rPr>
          <w:u w:color="000000"/>
          <w:bdr w:val="nil"/>
          <w:lang w:val="en-US"/>
        </w:rPr>
      </w:pPr>
    </w:p>
    <w:p w14:paraId="425ADBCC" w14:textId="77777777" w:rsidR="006A1816" w:rsidRPr="00B71301" w:rsidRDefault="006A1816" w:rsidP="006A1816">
      <w:pPr>
        <w:jc w:val="both"/>
        <w:rPr>
          <w:u w:color="000000"/>
          <w:bdr w:val="nil"/>
          <w:lang w:val="en-US"/>
        </w:rPr>
      </w:pPr>
      <w:r w:rsidRPr="00B71301">
        <w:rPr>
          <w:u w:color="000000"/>
          <w:bdr w:val="nil"/>
          <w:lang w:val="en-US"/>
        </w:rPr>
        <w:t xml:space="preserve">Table 5 presents the DPPH free radical scavenging activity of hydroethanolic, methanolic, and ethanolic extracts of </w:t>
      </w:r>
      <w:r w:rsidRPr="00DA39FA">
        <w:rPr>
          <w:i/>
          <w:iCs/>
          <w:u w:color="000000"/>
          <w:bdr w:val="nil"/>
          <w:lang w:val="en-US"/>
        </w:rPr>
        <w:t>Cichorium intybus</w:t>
      </w:r>
      <w:r w:rsidRPr="00B71301">
        <w:rPr>
          <w:u w:color="000000"/>
          <w:bdr w:val="nil"/>
          <w:lang w:val="en-US"/>
        </w:rPr>
        <w:t xml:space="preserve"> at different concentrations (1.95–500 µg/ml). </w:t>
      </w:r>
      <w:r>
        <w:rPr>
          <w:u w:color="000000"/>
          <w:bdr w:val="nil"/>
          <w:lang w:val="en-US"/>
        </w:rPr>
        <w:t>T</w:t>
      </w:r>
      <w:r w:rsidRPr="00B71301">
        <w:rPr>
          <w:u w:color="000000"/>
          <w:bdr w:val="nil"/>
          <w:lang w:val="en-US"/>
        </w:rPr>
        <w:t>he three tested extracts,</w:t>
      </w:r>
      <w:r>
        <w:rPr>
          <w:u w:color="000000"/>
          <w:bdr w:val="nil"/>
          <w:lang w:val="en-US"/>
        </w:rPr>
        <w:t xml:space="preserve"> </w:t>
      </w:r>
      <w:r w:rsidRPr="00B71301">
        <w:rPr>
          <w:u w:color="000000"/>
          <w:bdr w:val="nil"/>
          <w:lang w:val="en-US"/>
        </w:rPr>
        <w:t>he ethanolic extract had the highest antioxidant activity at all concentrations. At 500 µg/ml, the ethanolic extract showed the highest scavenging activity of 74.5%, followed by 44.7% for the methanolic and 19.4% for the hydroethanolic extract. A similar pattern was noticed at lower concentrations, where the ethanolic extract was always superior to the rest.</w:t>
      </w:r>
    </w:p>
    <w:p w14:paraId="32AEF21C" w14:textId="77777777" w:rsidR="006A1816" w:rsidRPr="00B71301" w:rsidRDefault="006A1816" w:rsidP="006A1816">
      <w:pPr>
        <w:jc w:val="both"/>
        <w:rPr>
          <w:u w:color="000000"/>
          <w:bdr w:val="nil"/>
          <w:lang w:val="en-US"/>
        </w:rPr>
      </w:pPr>
    </w:p>
    <w:p w14:paraId="7C8ADD35" w14:textId="77777777" w:rsidR="006A1816" w:rsidRPr="00B71301" w:rsidRDefault="006A1816" w:rsidP="006A1816">
      <w:pPr>
        <w:jc w:val="both"/>
        <w:rPr>
          <w:u w:color="000000"/>
          <w:bdr w:val="nil"/>
          <w:lang w:val="en-US"/>
        </w:rPr>
      </w:pPr>
      <w:r w:rsidRPr="00B71301">
        <w:rPr>
          <w:u w:color="000000"/>
          <w:bdr w:val="nil"/>
          <w:lang w:val="en-US"/>
        </w:rPr>
        <w:t xml:space="preserve">The IC₅₀ values, being the concentration needed to inhibit 50% of the DPPH radicals, also reflect this trend. The ethanolic extract showed the lowest IC₅₀ value of 50.88 µg/ml, reflecting significant antioxidant capacity. The methanolic and hydroethanolic extracts, in comparison, </w:t>
      </w:r>
      <w:r w:rsidRPr="00B71301">
        <w:rPr>
          <w:u w:color="000000"/>
          <w:bdr w:val="nil"/>
          <w:lang w:val="en-US"/>
        </w:rPr>
        <w:lastRenderedPageBreak/>
        <w:t>reflected significantly higher IC₅₀ values of 150.79 µg/ml and 203.28 µg/ml, respectively, reflecting poor radical scavenging capacities.</w:t>
      </w:r>
    </w:p>
    <w:p w14:paraId="76552D91" w14:textId="77777777" w:rsidR="006A1816" w:rsidRPr="00B71301" w:rsidRDefault="006A1816" w:rsidP="006A1816">
      <w:pPr>
        <w:jc w:val="both"/>
        <w:rPr>
          <w:u w:color="000000"/>
          <w:bdr w:val="nil"/>
          <w:lang w:val="en-US"/>
        </w:rPr>
      </w:pPr>
    </w:p>
    <w:p w14:paraId="3CC2027F" w14:textId="77777777" w:rsidR="006A1816" w:rsidRPr="00B71301" w:rsidRDefault="006A1816" w:rsidP="006A1816">
      <w:pPr>
        <w:jc w:val="both"/>
        <w:rPr>
          <w:u w:color="000000"/>
          <w:bdr w:val="nil"/>
          <w:lang w:val="en-US"/>
        </w:rPr>
      </w:pPr>
      <w:r w:rsidRPr="00B71301">
        <w:rPr>
          <w:u w:color="000000"/>
          <w:bdr w:val="nil"/>
          <w:lang w:val="en-US"/>
        </w:rPr>
        <w:t>These results indicate that ethanolic extract of is a good source of bioactive compounds containing high antioxidant activity. The results justify its possible use in therapeutic preparations for the treatment of disorders associated with oxidative stress. The higher activity of the ethanolic extract could be due to the better solubilization of phenolic and flavonoid compounds, which are known to contribute to antioxidant defense mechanisms.</w:t>
      </w:r>
    </w:p>
    <w:p w14:paraId="79E68E7C" w14:textId="77777777" w:rsidR="006A1816" w:rsidRDefault="006A1816" w:rsidP="006A1816">
      <w:pPr>
        <w:jc w:val="both"/>
        <w:rPr>
          <w:b/>
          <w:bCs/>
          <w:u w:color="000000"/>
          <w:bdr w:val="nil"/>
          <w:lang w:val="en-US"/>
        </w:rPr>
      </w:pPr>
    </w:p>
    <w:p w14:paraId="1CF52EC6" w14:textId="77777777" w:rsidR="006A1816" w:rsidRPr="004D4009" w:rsidRDefault="006A1816" w:rsidP="006A1816">
      <w:pPr>
        <w:jc w:val="both"/>
        <w:rPr>
          <w:b/>
          <w:bCs/>
          <w:u w:color="000000"/>
          <w:bdr w:val="nil"/>
          <w:lang w:val="en-US"/>
        </w:rPr>
      </w:pPr>
      <w:r w:rsidRPr="004D4009">
        <w:rPr>
          <w:b/>
          <w:bCs/>
          <w:u w:color="000000"/>
          <w:bdr w:val="nil"/>
          <w:lang w:val="en-US"/>
        </w:rPr>
        <w:t>Identify key elements such as calcium, magnesium, iron</w:t>
      </w:r>
      <w:r>
        <w:rPr>
          <w:b/>
          <w:bCs/>
          <w:u w:color="000000"/>
          <w:bdr w:val="nil"/>
          <w:lang w:val="en-US"/>
        </w:rPr>
        <w:t>, and</w:t>
      </w:r>
      <w:r w:rsidRPr="004D4009">
        <w:rPr>
          <w:b/>
          <w:bCs/>
          <w:u w:color="000000"/>
          <w:bdr w:val="nil"/>
          <w:lang w:val="en-US"/>
        </w:rPr>
        <w:t xml:space="preserve"> zinc</w:t>
      </w:r>
    </w:p>
    <w:p w14:paraId="051021FF" w14:textId="77777777" w:rsidR="006A1816" w:rsidRPr="004D4009" w:rsidRDefault="006A1816" w:rsidP="006A1816">
      <w:pPr>
        <w:spacing w:line="276" w:lineRule="auto"/>
        <w:jc w:val="both"/>
        <w:rPr>
          <w:b/>
          <w:bCs/>
          <w:u w:color="000000"/>
          <w:bdr w:val="nil"/>
          <w:lang w:val="en-US"/>
        </w:rPr>
      </w:pPr>
    </w:p>
    <w:p w14:paraId="56F4F2BA" w14:textId="77777777" w:rsidR="006A1816" w:rsidRPr="004D4009" w:rsidRDefault="006A1816" w:rsidP="006A1816">
      <w:pPr>
        <w:spacing w:line="276" w:lineRule="auto"/>
        <w:jc w:val="both"/>
        <w:rPr>
          <w:bCs/>
          <w:u w:color="000000"/>
          <w:bdr w:val="nil"/>
          <w:lang w:val="en-US"/>
        </w:rPr>
      </w:pPr>
      <w:r w:rsidRPr="004D4009">
        <w:rPr>
          <w:bCs/>
          <w:u w:color="000000"/>
          <w:bdr w:val="nil"/>
          <w:lang w:val="en-US"/>
        </w:rPr>
        <w:t>The given data represents the minimum and maximum concentrations of four elements (Fe, Zn, Mg, and Ca) in different locations. Based on the values, we can interpret the findings as follows:</w:t>
      </w:r>
    </w:p>
    <w:p w14:paraId="0E10A12A" w14:textId="77777777" w:rsidR="006A1816" w:rsidRPr="004D4009" w:rsidRDefault="006A1816" w:rsidP="006A1816">
      <w:pPr>
        <w:spacing w:line="276" w:lineRule="auto"/>
        <w:jc w:val="both"/>
        <w:rPr>
          <w:bCs/>
          <w:u w:color="000000"/>
          <w:bdr w:val="nil"/>
          <w:lang w:val="en-US"/>
        </w:rPr>
      </w:pPr>
      <w:r w:rsidRPr="004D4009">
        <w:rPr>
          <w:bCs/>
          <w:u w:color="000000"/>
          <w:bdr w:val="nil"/>
          <w:lang w:val="en-US"/>
        </w:rPr>
        <w:t>this study examines the spatial variation in elemental concentrations across different locations, highlighting the influence of environmental, geological, and anthropogenic factors. Iron (Fe) concentrations range from 186.72 mg/kg in Arya Nagar</w:t>
      </w:r>
      <w:r>
        <w:rPr>
          <w:bCs/>
          <w:u w:color="000000"/>
          <w:bdr w:val="nil"/>
          <w:lang w:val="en-US"/>
        </w:rPr>
        <w:t xml:space="preserve"> </w:t>
      </w:r>
      <w:r w:rsidRPr="004D4009">
        <w:rPr>
          <w:bCs/>
          <w:u w:color="000000"/>
          <w:bdr w:val="nil"/>
          <w:lang w:val="en-US"/>
        </w:rPr>
        <w:t>(Haridwar) to 2783.9 mg/kg in Nainital Lake</w:t>
      </w:r>
      <w:r>
        <w:rPr>
          <w:bCs/>
          <w:u w:color="000000"/>
          <w:bdr w:val="nil"/>
          <w:lang w:val="en-US"/>
        </w:rPr>
        <w:t xml:space="preserve"> </w:t>
      </w:r>
      <w:r w:rsidRPr="004D4009">
        <w:rPr>
          <w:bCs/>
          <w:u w:color="000000"/>
          <w:bdr w:val="nil"/>
          <w:lang w:val="en-US"/>
        </w:rPr>
        <w:t xml:space="preserve">(Nainital), indicating substantial differences in soil composition. Zinc (Zn) levels vary between 18.945 mg/kg in </w:t>
      </w:r>
      <w:proofErr w:type="spellStart"/>
      <w:r w:rsidRPr="004D4009">
        <w:rPr>
          <w:bCs/>
          <w:u w:color="000000"/>
          <w:bdr w:val="nil"/>
          <w:lang w:val="en-US"/>
        </w:rPr>
        <w:t>Dhanauri</w:t>
      </w:r>
      <w:proofErr w:type="spellEnd"/>
      <w:r>
        <w:rPr>
          <w:bCs/>
          <w:u w:color="000000"/>
          <w:bdr w:val="nil"/>
          <w:lang w:val="en-US"/>
        </w:rPr>
        <w:t xml:space="preserve"> </w:t>
      </w:r>
      <w:r w:rsidRPr="004D4009">
        <w:rPr>
          <w:bCs/>
          <w:u w:color="000000"/>
          <w:bdr w:val="nil"/>
          <w:lang w:val="en-US"/>
        </w:rPr>
        <w:t xml:space="preserve">(Haridwar) and 199.15 mg/kg in Mount </w:t>
      </w:r>
      <w:proofErr w:type="spellStart"/>
      <w:r w:rsidRPr="004D4009">
        <w:rPr>
          <w:bCs/>
          <w:u w:color="000000"/>
          <w:bdr w:val="nil"/>
          <w:lang w:val="en-US"/>
        </w:rPr>
        <w:t>Litera</w:t>
      </w:r>
      <w:proofErr w:type="spellEnd"/>
      <w:r w:rsidRPr="004D4009">
        <w:rPr>
          <w:bCs/>
          <w:u w:color="000000"/>
          <w:bdr w:val="nil"/>
          <w:lang w:val="en-US"/>
        </w:rPr>
        <w:t xml:space="preserve"> Zee School</w:t>
      </w:r>
      <w:r>
        <w:rPr>
          <w:bCs/>
          <w:u w:color="000000"/>
          <w:bdr w:val="nil"/>
          <w:lang w:val="en-US"/>
        </w:rPr>
        <w:t xml:space="preserve"> </w:t>
      </w:r>
      <w:r w:rsidRPr="004D4009">
        <w:rPr>
          <w:bCs/>
          <w:u w:color="000000"/>
          <w:bdr w:val="nil"/>
          <w:lang w:val="en-US"/>
        </w:rPr>
        <w:t xml:space="preserve">(Dehradun), suggesting potential influences from soil type, pollution, or agricultural practices. Magnesium (Mg) exhibits a considerable range, from 2678.984 mg/kg in </w:t>
      </w:r>
      <w:proofErr w:type="spellStart"/>
      <w:r w:rsidRPr="004D4009">
        <w:rPr>
          <w:bCs/>
          <w:u w:color="000000"/>
          <w:bdr w:val="nil"/>
          <w:lang w:val="en-US"/>
        </w:rPr>
        <w:t>Sitarganj</w:t>
      </w:r>
      <w:proofErr w:type="spellEnd"/>
      <w:r>
        <w:rPr>
          <w:bCs/>
          <w:u w:color="000000"/>
          <w:bdr w:val="nil"/>
          <w:lang w:val="en-US"/>
        </w:rPr>
        <w:t xml:space="preserve"> </w:t>
      </w:r>
      <w:r w:rsidRPr="004D4009">
        <w:rPr>
          <w:bCs/>
          <w:u w:color="000000"/>
          <w:bdr w:val="nil"/>
          <w:lang w:val="en-US"/>
        </w:rPr>
        <w:t>(</w:t>
      </w:r>
      <w:proofErr w:type="spellStart"/>
      <w:r w:rsidRPr="004D4009">
        <w:rPr>
          <w:bCs/>
          <w:u w:color="000000"/>
          <w:bdr w:val="nil"/>
          <w:lang w:val="en-US"/>
        </w:rPr>
        <w:t>U.</w:t>
      </w:r>
      <w:proofErr w:type="gramStart"/>
      <w:r w:rsidRPr="004D4009">
        <w:rPr>
          <w:bCs/>
          <w:u w:color="000000"/>
          <w:bdr w:val="nil"/>
          <w:lang w:val="en-US"/>
        </w:rPr>
        <w:t>S.Nagar</w:t>
      </w:r>
      <w:proofErr w:type="spellEnd"/>
      <w:proofErr w:type="gramEnd"/>
      <w:r w:rsidRPr="004D4009">
        <w:rPr>
          <w:bCs/>
          <w:u w:color="000000"/>
          <w:bdr w:val="nil"/>
          <w:lang w:val="en-US"/>
        </w:rPr>
        <w:t xml:space="preserve">) to 9110.598 mg/kg in </w:t>
      </w:r>
      <w:proofErr w:type="spellStart"/>
      <w:r w:rsidRPr="004D4009">
        <w:rPr>
          <w:bCs/>
          <w:u w:color="000000"/>
          <w:bdr w:val="nil"/>
          <w:lang w:val="en-US"/>
        </w:rPr>
        <w:t>Kheti</w:t>
      </w:r>
      <w:proofErr w:type="spellEnd"/>
      <w:r>
        <w:rPr>
          <w:bCs/>
          <w:u w:color="000000"/>
          <w:bdr w:val="nil"/>
          <w:lang w:val="en-US"/>
        </w:rPr>
        <w:t xml:space="preserve"> </w:t>
      </w:r>
      <w:r w:rsidRPr="004D4009">
        <w:rPr>
          <w:bCs/>
          <w:u w:color="000000"/>
          <w:bdr w:val="nil"/>
          <w:lang w:val="en-US"/>
        </w:rPr>
        <w:t>(</w:t>
      </w:r>
      <w:proofErr w:type="spellStart"/>
      <w:r w:rsidRPr="004D4009">
        <w:rPr>
          <w:bCs/>
          <w:u w:color="000000"/>
          <w:bdr w:val="nil"/>
          <w:lang w:val="en-US"/>
        </w:rPr>
        <w:t>Almora</w:t>
      </w:r>
      <w:proofErr w:type="spellEnd"/>
      <w:r w:rsidRPr="004D4009">
        <w:rPr>
          <w:bCs/>
          <w:u w:color="000000"/>
          <w:bdr w:val="nil"/>
          <w:lang w:val="en-US"/>
        </w:rPr>
        <w:t xml:space="preserve">), reflecting strong regional mineralogical variations. Calcium (Ca) presents the most pronounced disparity, with concentrations spanning from 635.54 mg/kg in </w:t>
      </w:r>
      <w:proofErr w:type="spellStart"/>
      <w:r w:rsidRPr="004D4009">
        <w:rPr>
          <w:bCs/>
          <w:u w:color="000000"/>
          <w:bdr w:val="nil"/>
          <w:lang w:val="en-US"/>
        </w:rPr>
        <w:t>Dhanpura</w:t>
      </w:r>
      <w:proofErr w:type="spellEnd"/>
      <w:r>
        <w:rPr>
          <w:bCs/>
          <w:u w:color="000000"/>
          <w:bdr w:val="nil"/>
          <w:lang w:val="en-US"/>
        </w:rPr>
        <w:t xml:space="preserve"> </w:t>
      </w:r>
      <w:r w:rsidRPr="004D4009">
        <w:rPr>
          <w:bCs/>
          <w:u w:color="000000"/>
          <w:bdr w:val="nil"/>
          <w:lang w:val="en-US"/>
        </w:rPr>
        <w:t xml:space="preserve">(Haridwar) to 9880.836 mg/kg in Almora, potentially attributed to limestone deposits or calcium-rich minerals. Among the analyzed elements, Fe and Ca demonstrate the highest variability, whereas Zn exhibits a comparatively smaller range. The observed variations suggest that locations with elevated concentrations possess distinct soil characteristics or external contributing factors influencing elemental distribution. </w:t>
      </w:r>
    </w:p>
    <w:p w14:paraId="2F0388B3" w14:textId="77777777" w:rsidR="006A1816" w:rsidRPr="004D4009" w:rsidRDefault="006A1816" w:rsidP="006A1816">
      <w:pPr>
        <w:jc w:val="both"/>
        <w:rPr>
          <w:bCs/>
          <w:u w:color="000000"/>
          <w:bdr w:val="ni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6A1816" w:rsidRPr="004D4009" w14:paraId="54C40E91" w14:textId="77777777" w:rsidTr="00EA542F">
        <w:tc>
          <w:tcPr>
            <w:tcW w:w="9236" w:type="dxa"/>
          </w:tcPr>
          <w:p w14:paraId="359FF699" w14:textId="77777777" w:rsidR="006A1816" w:rsidRPr="004D4009" w:rsidRDefault="006A1816" w:rsidP="00EA542F">
            <w:pPr>
              <w:jc w:val="both"/>
              <w:rPr>
                <w:bCs/>
                <w:u w:color="000000"/>
                <w:bdr w:val="nil"/>
                <w:lang w:val="en-US"/>
              </w:rPr>
            </w:pPr>
            <w:r w:rsidRPr="004D4009">
              <w:rPr>
                <w:bCs/>
                <w:noProof/>
                <w:u w:color="000000"/>
                <w:bdr w:val="nil"/>
                <w:lang w:val="en-US" w:eastAsia="en-US"/>
              </w:rPr>
              <w:lastRenderedPageBreak/>
              <w:drawing>
                <wp:inline distT="0" distB="0" distL="0" distR="0" wp14:anchorId="502E4996" wp14:editId="1AC9D750">
                  <wp:extent cx="5518983" cy="3364301"/>
                  <wp:effectExtent l="19050" t="0" r="5517" b="0"/>
                  <wp:docPr id="857183999"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2925" cy="3397184"/>
                          </a:xfrm>
                          <a:prstGeom prst="rect">
                            <a:avLst/>
                          </a:prstGeom>
                          <a:noFill/>
                          <a:ln>
                            <a:noFill/>
                          </a:ln>
                        </pic:spPr>
                      </pic:pic>
                    </a:graphicData>
                  </a:graphic>
                </wp:inline>
              </w:drawing>
            </w:r>
          </w:p>
        </w:tc>
      </w:tr>
      <w:tr w:rsidR="006A1816" w:rsidRPr="004D4009" w14:paraId="59268204" w14:textId="77777777" w:rsidTr="00EA542F">
        <w:tc>
          <w:tcPr>
            <w:tcW w:w="9236" w:type="dxa"/>
          </w:tcPr>
          <w:p w14:paraId="006FB95B" w14:textId="77777777" w:rsidR="006A1816" w:rsidRPr="004D4009" w:rsidRDefault="006A1816" w:rsidP="00EA542F">
            <w:pPr>
              <w:jc w:val="center"/>
              <w:rPr>
                <w:b/>
                <w:u w:color="000000"/>
                <w:bdr w:val="nil"/>
                <w:lang w:val="en-US"/>
              </w:rPr>
            </w:pPr>
            <w:r w:rsidRPr="004D4009">
              <w:rPr>
                <w:b/>
                <w:u w:color="000000"/>
                <w:bdr w:val="nil"/>
                <w:lang w:val="en-US"/>
              </w:rPr>
              <w:t>Figure 6: Minimum and Maximum Element Concentrations (Fe, Zn, Mg, Ca) in Different Locations</w:t>
            </w:r>
          </w:p>
        </w:tc>
      </w:tr>
    </w:tbl>
    <w:p w14:paraId="3556C8DE" w14:textId="77777777" w:rsidR="006A1816" w:rsidRPr="004D4009" w:rsidRDefault="006A1816" w:rsidP="006A1816">
      <w:pPr>
        <w:jc w:val="both"/>
        <w:rPr>
          <w:bCs/>
          <w:u w:color="000000"/>
          <w:bdr w:val="nil"/>
          <w:lang w:val="en-US"/>
        </w:rPr>
      </w:pPr>
    </w:p>
    <w:p w14:paraId="5D64C3CA" w14:textId="77777777" w:rsidR="006A1816" w:rsidRPr="004D4009" w:rsidRDefault="006A1816" w:rsidP="006A1816">
      <w:pPr>
        <w:jc w:val="both"/>
        <w:rPr>
          <w:bCs/>
          <w:u w:color="000000"/>
          <w:bdr w:val="nil"/>
          <w:lang w:val="en-US"/>
        </w:rPr>
      </w:pPr>
      <w:r w:rsidRPr="004D4009">
        <w:rPr>
          <w:bCs/>
          <w:u w:color="000000"/>
          <w:bdr w:val="nil"/>
          <w:lang w:val="en-US"/>
        </w:rPr>
        <w:t xml:space="preserve"> </w:t>
      </w:r>
    </w:p>
    <w:p w14:paraId="7DB7FFBC" w14:textId="77777777" w:rsidR="006A1816" w:rsidRPr="004D4009" w:rsidRDefault="006A1816" w:rsidP="006A1816">
      <w:pPr>
        <w:jc w:val="both"/>
        <w:rPr>
          <w:bCs/>
          <w:u w:color="000000"/>
          <w:bdr w:val="nil"/>
          <w:lang w:val="en-US"/>
        </w:rPr>
      </w:pPr>
      <w:r w:rsidRPr="004D4009">
        <w:rPr>
          <w:bCs/>
          <w:u w:color="000000"/>
          <w:bdr w:val="nil"/>
          <w:lang w:val="en-US"/>
        </w:rPr>
        <w:t>The following findings were obtained by measuring microelement amounts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448"/>
      </w:tblGrid>
      <w:tr w:rsidR="006A1816" w:rsidRPr="004D4009" w14:paraId="42FB3C56" w14:textId="77777777" w:rsidTr="00EA542F">
        <w:tc>
          <w:tcPr>
            <w:tcW w:w="4618" w:type="dxa"/>
          </w:tcPr>
          <w:p w14:paraId="16DAC9F5" w14:textId="77777777" w:rsidR="006A1816" w:rsidRPr="004D4009" w:rsidRDefault="006A1816" w:rsidP="00EA542F">
            <w:pPr>
              <w:jc w:val="both"/>
              <w:rPr>
                <w:bCs/>
                <w:u w:color="000000"/>
                <w:bdr w:val="nil"/>
                <w:lang w:val="en-US"/>
              </w:rPr>
            </w:pPr>
            <w:r w:rsidRPr="004D4009">
              <w:rPr>
                <w:bCs/>
                <w:noProof/>
                <w:u w:color="000000"/>
                <w:bdr w:val="nil"/>
                <w:lang w:val="en-US" w:eastAsia="en-US"/>
              </w:rPr>
              <w:drawing>
                <wp:inline distT="0" distB="0" distL="0" distR="0" wp14:anchorId="4C55C70B" wp14:editId="11C1C691">
                  <wp:extent cx="2759242" cy="2298156"/>
                  <wp:effectExtent l="0" t="0" r="3175"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7841" cy="2388607"/>
                          </a:xfrm>
                          <a:prstGeom prst="rect">
                            <a:avLst/>
                          </a:prstGeom>
                          <a:noFill/>
                          <a:ln>
                            <a:noFill/>
                          </a:ln>
                        </pic:spPr>
                      </pic:pic>
                    </a:graphicData>
                  </a:graphic>
                </wp:inline>
              </w:drawing>
            </w:r>
          </w:p>
        </w:tc>
        <w:tc>
          <w:tcPr>
            <w:tcW w:w="4618" w:type="dxa"/>
          </w:tcPr>
          <w:p w14:paraId="62827CD1" w14:textId="77777777" w:rsidR="006A1816" w:rsidRPr="004D4009" w:rsidRDefault="006A1816" w:rsidP="00EA542F">
            <w:pPr>
              <w:jc w:val="both"/>
              <w:rPr>
                <w:bCs/>
                <w:u w:color="000000"/>
                <w:bdr w:val="nil"/>
                <w:lang w:val="en-US"/>
              </w:rPr>
            </w:pPr>
            <w:r w:rsidRPr="004D4009">
              <w:rPr>
                <w:bCs/>
                <w:noProof/>
                <w:u w:color="000000"/>
                <w:bdr w:val="nil"/>
                <w:lang w:val="en-US" w:eastAsia="en-US"/>
              </w:rPr>
              <w:drawing>
                <wp:inline distT="0" distB="0" distL="0" distR="0" wp14:anchorId="51EB6CC9" wp14:editId="4FB93921">
                  <wp:extent cx="2673684" cy="2298700"/>
                  <wp:effectExtent l="0" t="0" r="0" b="6350"/>
                  <wp:docPr id="4274734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9300" cy="2398101"/>
                          </a:xfrm>
                          <a:prstGeom prst="rect">
                            <a:avLst/>
                          </a:prstGeom>
                          <a:noFill/>
                          <a:ln>
                            <a:noFill/>
                          </a:ln>
                        </pic:spPr>
                      </pic:pic>
                    </a:graphicData>
                  </a:graphic>
                </wp:inline>
              </w:drawing>
            </w:r>
          </w:p>
        </w:tc>
      </w:tr>
      <w:tr w:rsidR="006A1816" w:rsidRPr="004D4009" w14:paraId="58618ECC" w14:textId="77777777" w:rsidTr="00EA542F">
        <w:tc>
          <w:tcPr>
            <w:tcW w:w="4618" w:type="dxa"/>
          </w:tcPr>
          <w:p w14:paraId="3B4683FD" w14:textId="77777777" w:rsidR="006A1816" w:rsidRPr="004D4009" w:rsidRDefault="006A1816" w:rsidP="00EA542F">
            <w:pPr>
              <w:jc w:val="both"/>
              <w:rPr>
                <w:b/>
                <w:u w:color="000000"/>
                <w:bdr w:val="nil"/>
                <w:lang w:val="en-US"/>
              </w:rPr>
            </w:pPr>
            <w:r w:rsidRPr="004D4009">
              <w:rPr>
                <w:b/>
              </w:rPr>
              <w:t xml:space="preserve">Figure 7: (a) Correlation Matrix of Elemental Composition (Fe, Zn, Mg, Ca)  </w:t>
            </w:r>
          </w:p>
        </w:tc>
        <w:tc>
          <w:tcPr>
            <w:tcW w:w="4618" w:type="dxa"/>
          </w:tcPr>
          <w:p w14:paraId="1B424519" w14:textId="77777777" w:rsidR="006A1816" w:rsidRPr="004D4009" w:rsidRDefault="006A1816" w:rsidP="00EA542F">
            <w:pPr>
              <w:spacing w:line="276" w:lineRule="auto"/>
              <w:jc w:val="both"/>
              <w:rPr>
                <w:b/>
              </w:rPr>
            </w:pPr>
            <w:r w:rsidRPr="004D4009">
              <w:rPr>
                <w:b/>
              </w:rPr>
              <w:t>(b) Principal Component Analysis (PCA) Biplot of Elemental Composition (Fe, Zn, Mg, Ca)</w:t>
            </w:r>
          </w:p>
        </w:tc>
      </w:tr>
    </w:tbl>
    <w:p w14:paraId="31B00339" w14:textId="77777777" w:rsidR="006A1816" w:rsidRPr="004D4009" w:rsidRDefault="006A1816" w:rsidP="006A1816">
      <w:pPr>
        <w:jc w:val="both"/>
        <w:rPr>
          <w:bCs/>
          <w:u w:color="000000"/>
          <w:bdr w:val="nil"/>
          <w:lang w:val="en-US"/>
        </w:rPr>
      </w:pPr>
    </w:p>
    <w:p w14:paraId="487876C0" w14:textId="77777777" w:rsidR="006A1816" w:rsidRPr="004D4009" w:rsidRDefault="006A1816" w:rsidP="006A1816">
      <w:pPr>
        <w:spacing w:line="276" w:lineRule="auto"/>
        <w:jc w:val="both"/>
        <w:rPr>
          <w:bCs/>
          <w:u w:color="000000"/>
          <w:bdr w:val="nil"/>
          <w:lang w:val="en-US"/>
        </w:rPr>
      </w:pPr>
      <w:r w:rsidRPr="004D4009">
        <w:rPr>
          <w:bCs/>
          <w:u w:color="000000"/>
          <w:bdr w:val="nil"/>
          <w:lang w:val="en-US"/>
        </w:rPr>
        <w:t xml:space="preserve">The correlation analysis of Fe, Zn, Mg, and Ca revealed varying relationships among these elements. The strongest positive correlation among different elements was observed between Zn and Ca (0.26), suggesting a moderate association. Fe showed a weak correlation with Ca (0.14) and Zn (0.32), while its correlation with Mg was nearly negligible (0.0011). Similarly, Zn and Mg exhibited a very weak correlation (0.0094). The lowest correlation was between Mg and Ca (-0.019), indicating a slight negative relationship. Overall, these findings suggest that while some elements show moderate associations, others have weak or negligible </w:t>
      </w:r>
      <w:r w:rsidRPr="004D4009">
        <w:rPr>
          <w:bCs/>
          <w:u w:color="000000"/>
          <w:bdr w:val="nil"/>
          <w:lang w:val="en-US"/>
        </w:rPr>
        <w:lastRenderedPageBreak/>
        <w:t>interactions within the studied system. Principal Component Analysis (PCA) Insights</w:t>
      </w:r>
      <w:r>
        <w:rPr>
          <w:bCs/>
          <w:u w:color="000000"/>
          <w:bdr w:val="nil"/>
          <w:lang w:val="en-US"/>
        </w:rPr>
        <w:t>. T</w:t>
      </w:r>
      <w:r w:rsidRPr="004D4009">
        <w:rPr>
          <w:bCs/>
          <w:u w:color="000000"/>
          <w:bdr w:val="nil"/>
          <w:lang w:val="en-US"/>
        </w:rPr>
        <w:t>he PCA biplot indicates that Mg is clearly distinguished from Fe, Zn, and Ca, suggesting that Mg variance is not closely related to the other elements. Fe, Zn, and Ca are closely clustered, which means that they can have shared sources or similar geochemical behaviors. The explained variance by PC1 (37.17%) and PC2 (25.06%) indicates that there are several underlying factors controlling elemental composition.</w:t>
      </w:r>
    </w:p>
    <w:p w14:paraId="507083CF" w14:textId="77777777" w:rsidR="006A1816" w:rsidRPr="004D4009" w:rsidRDefault="006A1816" w:rsidP="006A1816">
      <w:pPr>
        <w:jc w:val="both"/>
      </w:pPr>
    </w:p>
    <w:p w14:paraId="77BCADB4" w14:textId="77777777" w:rsidR="006A1816" w:rsidRPr="004D4009" w:rsidRDefault="006A1816" w:rsidP="006A1816">
      <w:pPr>
        <w:pStyle w:val="Body"/>
        <w:spacing w:after="0" w:line="240" w:lineRule="auto"/>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 xml:space="preserve">DISCUSSION: </w:t>
      </w:r>
    </w:p>
    <w:p w14:paraId="1C60D9B7" w14:textId="77777777" w:rsidR="006A1816" w:rsidRPr="004D4009" w:rsidRDefault="006A1816" w:rsidP="006A1816">
      <w:pPr>
        <w:pStyle w:val="Body"/>
        <w:spacing w:after="0" w:line="240" w:lineRule="auto"/>
        <w:jc w:val="both"/>
        <w:rPr>
          <w:rFonts w:ascii="Times New Roman" w:hAnsi="Times New Roman" w:cs="Times New Roman"/>
          <w:b/>
          <w:bCs/>
          <w:color w:val="auto"/>
          <w:sz w:val="24"/>
          <w:szCs w:val="24"/>
        </w:rPr>
      </w:pPr>
    </w:p>
    <w:p w14:paraId="4A8CF6C1" w14:textId="77777777" w:rsidR="006A1816" w:rsidRPr="004D4009" w:rsidRDefault="006A1816" w:rsidP="006A181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The findings of this study provide valuable insights into the phytochemical and elemental composition of </w:t>
      </w:r>
      <w:r w:rsidRPr="004D4009">
        <w:rPr>
          <w:rFonts w:ascii="Times New Roman" w:hAnsi="Times New Roman" w:cs="Times New Roman"/>
          <w:i/>
          <w:iCs/>
          <w:color w:val="auto"/>
          <w:sz w:val="24"/>
          <w:szCs w:val="24"/>
          <w:lang w:val="en-IN"/>
        </w:rPr>
        <w:t xml:space="preserve">Cichorium intybus </w:t>
      </w:r>
      <w:r w:rsidRPr="004D4009">
        <w:rPr>
          <w:rFonts w:ascii="Times New Roman" w:hAnsi="Times New Roman" w:cs="Times New Roman"/>
          <w:color w:val="auto"/>
          <w:sz w:val="24"/>
          <w:szCs w:val="24"/>
          <w:lang w:val="en-IN"/>
        </w:rPr>
        <w:t>leaves and their potential bioactive properties. The Gas Chromatography-Mass Spectrometry (GC-MS) analysis revealed the presence of several important phytoconstituents, including hydroxylamine, linolenic acid, and lupeol, which are known for their pharmacological significance</w:t>
      </w:r>
      <w:r>
        <w:rPr>
          <w:rFonts w:ascii="Times New Roman" w:hAnsi="Times New Roman" w:cs="Times New Roman"/>
          <w:color w:val="auto"/>
          <w:sz w:val="24"/>
          <w:szCs w:val="24"/>
          <w:lang w:val="en-IN"/>
        </w:rPr>
        <w:t xml:space="preserve"> as shown in Figures 1-3 and Tables 1-3.</w:t>
      </w:r>
      <w:r w:rsidRPr="004D4009">
        <w:rPr>
          <w:rFonts w:ascii="Times New Roman" w:hAnsi="Times New Roman" w:cs="Times New Roman"/>
          <w:color w:val="auto"/>
          <w:sz w:val="24"/>
          <w:szCs w:val="24"/>
          <w:lang w:val="en-IN"/>
        </w:rPr>
        <w:t xml:space="preserve"> Hydroxylamine has been reported for its antioxidant and anti-inflammatory activities, while linolenic acid plays a crucial role in lipid metabolism and cardiovascular health. Lupeol, a well-documented triterpenoid, has demonstrated anticancer, anti-inflammatory, and antimicrobial properties in previous studies. The variation in the concentrations of these compounds across different parts of </w:t>
      </w:r>
      <w:r>
        <w:rPr>
          <w:rFonts w:ascii="Times New Roman" w:hAnsi="Times New Roman" w:cs="Times New Roman"/>
          <w:color w:val="auto"/>
          <w:sz w:val="24"/>
          <w:szCs w:val="24"/>
          <w:lang w:val="en-IN"/>
        </w:rPr>
        <w:t xml:space="preserve">the </w:t>
      </w:r>
      <w:r w:rsidRPr="004D4009">
        <w:rPr>
          <w:rFonts w:ascii="Times New Roman" w:hAnsi="Times New Roman" w:cs="Times New Roman"/>
          <w:color w:val="auto"/>
          <w:sz w:val="24"/>
          <w:szCs w:val="24"/>
          <w:lang w:val="en-IN"/>
        </w:rPr>
        <w:t>plant suggests differential biosynthetic pathways and metabolic activities, potentially influenced by environmental and genetic factors.</w:t>
      </w:r>
    </w:p>
    <w:p w14:paraId="1CE32993" w14:textId="77777777" w:rsidR="006A1816" w:rsidRPr="004D4009" w:rsidRDefault="006A1816" w:rsidP="006A181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The quantitative phytochemical assessment further </w:t>
      </w:r>
      <w:r>
        <w:rPr>
          <w:rFonts w:ascii="Times New Roman" w:hAnsi="Times New Roman" w:cs="Times New Roman"/>
          <w:color w:val="auto"/>
          <w:sz w:val="24"/>
          <w:szCs w:val="24"/>
          <w:lang w:val="en-IN"/>
        </w:rPr>
        <w:t xml:space="preserve">supports </w:t>
      </w:r>
      <w:r w:rsidRPr="004D4009">
        <w:rPr>
          <w:rFonts w:ascii="Times New Roman" w:hAnsi="Times New Roman" w:cs="Times New Roman"/>
          <w:color w:val="auto"/>
          <w:sz w:val="24"/>
          <w:szCs w:val="24"/>
          <w:lang w:val="en-IN"/>
        </w:rPr>
        <w:t>these findings, highlighting significant levels of alkaloids, flavonoids, and phenols, particularly in methanol and ethanol extracts</w:t>
      </w:r>
      <w:r>
        <w:rPr>
          <w:rFonts w:ascii="Times New Roman" w:hAnsi="Times New Roman" w:cs="Times New Roman"/>
          <w:color w:val="auto"/>
          <w:sz w:val="24"/>
          <w:szCs w:val="24"/>
          <w:lang w:val="en-IN"/>
        </w:rPr>
        <w:t xml:space="preserve"> depicted in Figure 4 and Table 4</w:t>
      </w:r>
      <w:r w:rsidRPr="004D4009">
        <w:rPr>
          <w:rFonts w:ascii="Times New Roman" w:hAnsi="Times New Roman" w:cs="Times New Roman"/>
          <w:color w:val="auto"/>
          <w:sz w:val="24"/>
          <w:szCs w:val="24"/>
          <w:lang w:val="en-IN"/>
        </w:rPr>
        <w:t>. These phytochemicals exhibit a range of biological activities, such as antioxidant, antimicrobial, and anti-inflammatory effects. Notably, ethanolic extracts exhibited higher concentrations of carbohydrates and proteins than hydroethanolic extracts, while methanol extracts contained fewer phytochemicals overall. This trend suggests that the choice of solvent significantly influences the extraction efficiency of bioactive compounds, with ethanol emerging as a more effective solvent for isolating a broad spectrum of phytochemicals.</w:t>
      </w:r>
    </w:p>
    <w:p w14:paraId="51BEAF9D" w14:textId="77777777" w:rsidR="006A1816" w:rsidRPr="004D4009" w:rsidRDefault="006A1816" w:rsidP="006A181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The elemental composition analysis revealed notable spatial variation in Fe, Zn, Mg, and Ca concentrations across different locations, likely attributable to environmental, geological, and anthropogenic factors. The considerable variability in Fe concentrations, ranging from 186.72 mg/kg in Arya Nagar to 2783.9 mg/kg in Nainital Lake, underscores the impact of diverse soil compositions on elemental accumulation in plants</w:t>
      </w:r>
      <w:r>
        <w:rPr>
          <w:rFonts w:ascii="Times New Roman" w:hAnsi="Times New Roman" w:cs="Times New Roman"/>
          <w:color w:val="auto"/>
          <w:sz w:val="24"/>
          <w:szCs w:val="24"/>
          <w:lang w:val="en-IN"/>
        </w:rPr>
        <w:t xml:space="preserve"> shown in figure 6</w:t>
      </w:r>
      <w:r w:rsidRPr="004D4009">
        <w:rPr>
          <w:rFonts w:ascii="Times New Roman" w:hAnsi="Times New Roman" w:cs="Times New Roman"/>
          <w:color w:val="auto"/>
          <w:sz w:val="24"/>
          <w:szCs w:val="24"/>
          <w:lang w:val="en-IN"/>
        </w:rPr>
        <w:t xml:space="preserve">. Similarly, the fluctuations in Zn levels (18.945 mg/kg in </w:t>
      </w:r>
      <w:proofErr w:type="spellStart"/>
      <w:r w:rsidRPr="004D4009">
        <w:rPr>
          <w:rFonts w:ascii="Times New Roman" w:hAnsi="Times New Roman" w:cs="Times New Roman"/>
          <w:color w:val="auto"/>
          <w:sz w:val="24"/>
          <w:szCs w:val="24"/>
          <w:lang w:val="en-IN"/>
        </w:rPr>
        <w:t>Dhanauri</w:t>
      </w:r>
      <w:proofErr w:type="spellEnd"/>
      <w:r w:rsidRPr="004D4009">
        <w:rPr>
          <w:rFonts w:ascii="Times New Roman" w:hAnsi="Times New Roman" w:cs="Times New Roman"/>
          <w:color w:val="auto"/>
          <w:sz w:val="24"/>
          <w:szCs w:val="24"/>
          <w:lang w:val="en-IN"/>
        </w:rPr>
        <w:t xml:space="preserve"> to 199.15 mg/kg in Mount </w:t>
      </w:r>
      <w:proofErr w:type="spellStart"/>
      <w:r w:rsidRPr="004D4009">
        <w:rPr>
          <w:rFonts w:ascii="Times New Roman" w:hAnsi="Times New Roman" w:cs="Times New Roman"/>
          <w:color w:val="auto"/>
          <w:sz w:val="24"/>
          <w:szCs w:val="24"/>
          <w:lang w:val="en-IN"/>
        </w:rPr>
        <w:t>Litera</w:t>
      </w:r>
      <w:proofErr w:type="spellEnd"/>
      <w:r w:rsidRPr="004D4009">
        <w:rPr>
          <w:rFonts w:ascii="Times New Roman" w:hAnsi="Times New Roman" w:cs="Times New Roman"/>
          <w:color w:val="auto"/>
          <w:sz w:val="24"/>
          <w:szCs w:val="24"/>
          <w:lang w:val="en-IN"/>
        </w:rPr>
        <w:t xml:space="preserve"> Zee School) suggest the influence of pollution and agricultural activities, with potential implications for plant growth and human health upon consumption.</w:t>
      </w:r>
    </w:p>
    <w:p w14:paraId="1B63F141" w14:textId="77777777" w:rsidR="006A1816" w:rsidRPr="004D4009" w:rsidRDefault="006A1816" w:rsidP="006A181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Magnesium (Mg) concentrations ranged between 2678.984 mg/kg and 9110.598 mg/kg, while calcium (Ca) exhibited the highest disparity (635.54–9880.836 mg/kg). The pronounced variability in Ca concentrations may be attributed to limestone deposits in certain regions, which naturally contribute to elevated Ca levels in the soil. The high variability in Fe and Ca concentrations reflects distinct regional soil characteristics, highlighting the necessity for site-specific agricultural and environmental management strategies.</w:t>
      </w:r>
    </w:p>
    <w:p w14:paraId="642B0E92" w14:textId="77777777" w:rsidR="006A1816" w:rsidRPr="004D4009" w:rsidRDefault="006A1816" w:rsidP="006A181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The findings of this study align with previous research on </w:t>
      </w:r>
      <w:r w:rsidRPr="004D4009">
        <w:rPr>
          <w:rFonts w:ascii="Times New Roman" w:hAnsi="Times New Roman" w:cs="Times New Roman"/>
          <w:i/>
          <w:iCs/>
          <w:color w:val="auto"/>
          <w:sz w:val="24"/>
          <w:szCs w:val="24"/>
          <w:lang w:val="en-IN"/>
        </w:rPr>
        <w:t>Cichorium intybus</w:t>
      </w:r>
      <w:r w:rsidRPr="004D4009">
        <w:rPr>
          <w:rFonts w:ascii="Times New Roman" w:hAnsi="Times New Roman" w:cs="Times New Roman"/>
          <w:color w:val="auto"/>
          <w:sz w:val="24"/>
          <w:szCs w:val="24"/>
          <w:lang w:val="en-IN"/>
        </w:rPr>
        <w:t xml:space="preserve">, reinforcing its significance as a nutritionally and pharmacologically valuable plant. The phytochemical composition suggests that </w:t>
      </w:r>
      <w:r w:rsidRPr="004D4009">
        <w:rPr>
          <w:rFonts w:ascii="Times New Roman" w:hAnsi="Times New Roman" w:cs="Times New Roman"/>
          <w:i/>
          <w:iCs/>
          <w:color w:val="auto"/>
          <w:sz w:val="24"/>
          <w:szCs w:val="24"/>
          <w:lang w:val="en-IN"/>
        </w:rPr>
        <w:t>C. intybus</w:t>
      </w:r>
      <w:r w:rsidRPr="004D4009">
        <w:rPr>
          <w:rFonts w:ascii="Times New Roman" w:hAnsi="Times New Roman" w:cs="Times New Roman"/>
          <w:color w:val="auto"/>
          <w:sz w:val="24"/>
          <w:szCs w:val="24"/>
          <w:lang w:val="en-IN"/>
        </w:rPr>
        <w:t xml:space="preserve"> can be a rich source of bioactive compounds, while the </w:t>
      </w:r>
      <w:r w:rsidRPr="004D4009">
        <w:rPr>
          <w:rFonts w:ascii="Times New Roman" w:hAnsi="Times New Roman" w:cs="Times New Roman"/>
          <w:color w:val="auto"/>
          <w:sz w:val="24"/>
          <w:szCs w:val="24"/>
          <w:lang w:val="en-IN"/>
        </w:rPr>
        <w:lastRenderedPageBreak/>
        <w:t>elemental analysis underscores the environmental influence on nutrient uptake. Future research should explore the bioavailability and therapeutic efficacy of these phytochemicals, as well as conduct a more comprehensive assessment of the environmental factors influencing elemental variations. Additionally, further studies on the correlation between phytochemical composition and soil mineral content could provide deeper insights into plant-soil interactions and their impact on plant-based medicinal applications.</w:t>
      </w:r>
    </w:p>
    <w:p w14:paraId="62DAED93" w14:textId="77777777" w:rsidR="006A1816" w:rsidRPr="004D4009" w:rsidRDefault="006A1816" w:rsidP="006A1816">
      <w:pPr>
        <w:pStyle w:val="Body"/>
        <w:spacing w:after="0" w:line="240" w:lineRule="auto"/>
        <w:jc w:val="both"/>
        <w:rPr>
          <w:rFonts w:ascii="Times New Roman" w:hAnsi="Times New Roman" w:cs="Times New Roman"/>
          <w:color w:val="auto"/>
          <w:sz w:val="24"/>
          <w:szCs w:val="24"/>
        </w:rPr>
      </w:pPr>
    </w:p>
    <w:p w14:paraId="03D907E2" w14:textId="77777777" w:rsidR="006A1816" w:rsidRPr="004D4009" w:rsidRDefault="006A1816" w:rsidP="006A1816">
      <w:pPr>
        <w:pStyle w:val="Body"/>
        <w:spacing w:after="0" w:line="240" w:lineRule="auto"/>
        <w:jc w:val="both"/>
        <w:rPr>
          <w:rFonts w:ascii="Times New Roman" w:eastAsia="Times New Roman" w:hAnsi="Times New Roman" w:cs="Times New Roman"/>
          <w:b/>
          <w:color w:val="auto"/>
          <w:sz w:val="24"/>
          <w:szCs w:val="24"/>
          <w:bdr w:val="none" w:sz="0" w:space="0" w:color="auto"/>
          <w:lang w:val="en-IN"/>
        </w:rPr>
      </w:pPr>
      <w:r w:rsidRPr="004D4009">
        <w:rPr>
          <w:rFonts w:ascii="Times New Roman" w:eastAsia="Times New Roman" w:hAnsi="Times New Roman" w:cs="Times New Roman"/>
          <w:b/>
          <w:color w:val="auto"/>
          <w:sz w:val="24"/>
          <w:szCs w:val="24"/>
          <w:bdr w:val="none" w:sz="0" w:space="0" w:color="auto"/>
          <w:lang w:val="en-IN"/>
        </w:rPr>
        <w:tab/>
      </w:r>
    </w:p>
    <w:p w14:paraId="381016A9" w14:textId="77777777" w:rsidR="006A1816" w:rsidRPr="004D4009" w:rsidRDefault="006A1816" w:rsidP="006A1816">
      <w:pPr>
        <w:pStyle w:val="Body"/>
        <w:spacing w:after="0" w:line="240" w:lineRule="auto"/>
        <w:jc w:val="both"/>
        <w:rPr>
          <w:rFonts w:ascii="Times New Roman" w:eastAsia="Times New Roman" w:hAnsi="Times New Roman" w:cs="Times New Roman"/>
          <w:b/>
          <w:color w:val="auto"/>
          <w:sz w:val="24"/>
          <w:szCs w:val="24"/>
          <w:bdr w:val="none" w:sz="0" w:space="0" w:color="auto"/>
          <w:lang w:val="en-IN"/>
        </w:rPr>
      </w:pPr>
      <w:r w:rsidRPr="004D4009">
        <w:rPr>
          <w:rFonts w:ascii="Times New Roman" w:eastAsia="Times New Roman" w:hAnsi="Times New Roman" w:cs="Times New Roman"/>
          <w:b/>
          <w:color w:val="auto"/>
          <w:sz w:val="24"/>
          <w:szCs w:val="24"/>
          <w:bdr w:val="none" w:sz="0" w:space="0" w:color="auto"/>
          <w:lang w:val="en-IN"/>
        </w:rPr>
        <w:t>CONCLUSION:</w:t>
      </w:r>
    </w:p>
    <w:p w14:paraId="5C4215A7" w14:textId="77777777" w:rsidR="006A1816" w:rsidRPr="004D4009" w:rsidRDefault="006A1816" w:rsidP="006A1816">
      <w:pPr>
        <w:pStyle w:val="Body"/>
        <w:spacing w:after="0" w:line="240" w:lineRule="auto"/>
        <w:jc w:val="both"/>
        <w:rPr>
          <w:rFonts w:ascii="Times New Roman" w:eastAsia="Times New Roman" w:hAnsi="Times New Roman" w:cs="Times New Roman"/>
          <w:color w:val="auto"/>
          <w:sz w:val="24"/>
          <w:szCs w:val="24"/>
          <w:bdr w:val="none" w:sz="0" w:space="0" w:color="auto"/>
          <w:lang w:val="en-IN"/>
        </w:rPr>
      </w:pPr>
    </w:p>
    <w:p w14:paraId="6E4593B6" w14:textId="77777777" w:rsidR="006A1816" w:rsidRDefault="006A1816" w:rsidP="006A181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This study highlights the medicinal and nutritional potential of </w:t>
      </w:r>
      <w:r w:rsidRPr="004D4009">
        <w:rPr>
          <w:rFonts w:ascii="Times New Roman" w:hAnsi="Times New Roman" w:cs="Times New Roman"/>
          <w:i/>
          <w:iCs/>
          <w:color w:val="auto"/>
          <w:sz w:val="24"/>
          <w:szCs w:val="24"/>
          <w:lang w:val="en-IN"/>
        </w:rPr>
        <w:t xml:space="preserve">Cichorium intybus </w:t>
      </w:r>
      <w:r w:rsidRPr="004D4009">
        <w:rPr>
          <w:rFonts w:ascii="Times New Roman" w:hAnsi="Times New Roman" w:cs="Times New Roman"/>
          <w:color w:val="auto"/>
          <w:sz w:val="24"/>
          <w:szCs w:val="24"/>
          <w:lang w:val="en-IN"/>
        </w:rPr>
        <w:t xml:space="preserve">phytochemical and elemental analysis. The presence of key bioactive compounds, including hydroxylamine, linolenic acid, and lupeol, underscores its significant antioxidant, anti-inflammatory, and antimicrobial properties. The variations in phytochemical composition across different parts of </w:t>
      </w:r>
      <w:r>
        <w:rPr>
          <w:rFonts w:ascii="Times New Roman" w:hAnsi="Times New Roman" w:cs="Times New Roman"/>
          <w:color w:val="auto"/>
          <w:sz w:val="24"/>
          <w:szCs w:val="24"/>
          <w:lang w:val="en-IN"/>
        </w:rPr>
        <w:t xml:space="preserve">the </w:t>
      </w:r>
      <w:r w:rsidRPr="004D4009">
        <w:rPr>
          <w:rFonts w:ascii="Times New Roman" w:hAnsi="Times New Roman" w:cs="Times New Roman"/>
          <w:color w:val="auto"/>
          <w:sz w:val="24"/>
          <w:szCs w:val="24"/>
          <w:lang w:val="en-IN"/>
        </w:rPr>
        <w:t>plant suggest distinct biosynthetic and metabolic pathways influenced by genetic and environmental factors. Additionally, solvent selection plays a crucial role in optimizing the extraction of bioactive compounds, with ethanol proving to be more effective in isolating a broad spectrum of phytochemicals.</w:t>
      </w:r>
    </w:p>
    <w:p w14:paraId="7E40AA78" w14:textId="77777777" w:rsidR="006A1816" w:rsidRPr="004D4009" w:rsidRDefault="006A1816" w:rsidP="006A1816">
      <w:pPr>
        <w:pStyle w:val="Body"/>
        <w:spacing w:after="0"/>
        <w:jc w:val="both"/>
        <w:rPr>
          <w:rFonts w:ascii="Times New Roman" w:hAnsi="Times New Roman" w:cs="Times New Roman"/>
          <w:color w:val="auto"/>
          <w:sz w:val="24"/>
          <w:szCs w:val="24"/>
          <w:lang w:val="en-IN"/>
        </w:rPr>
      </w:pPr>
      <w:r w:rsidRPr="00B71301">
        <w:rPr>
          <w:rFonts w:ascii="Times New Roman" w:hAnsi="Times New Roman" w:cs="Times New Roman"/>
          <w:color w:val="auto"/>
          <w:sz w:val="24"/>
          <w:szCs w:val="24"/>
          <w:lang w:val="en-IN"/>
        </w:rPr>
        <w:t xml:space="preserve">These findings suggest that the ethanolic extract of </w:t>
      </w:r>
      <w:r w:rsidRPr="00B71301">
        <w:rPr>
          <w:rFonts w:ascii="Times New Roman" w:hAnsi="Times New Roman" w:cs="Times New Roman"/>
          <w:i/>
          <w:iCs/>
          <w:color w:val="auto"/>
          <w:sz w:val="24"/>
          <w:szCs w:val="24"/>
          <w:lang w:val="en-IN"/>
        </w:rPr>
        <w:t>Cichorium intybus</w:t>
      </w:r>
      <w:r w:rsidRPr="00B71301">
        <w:rPr>
          <w:rFonts w:ascii="Times New Roman" w:hAnsi="Times New Roman" w:cs="Times New Roman"/>
          <w:color w:val="auto"/>
          <w:sz w:val="24"/>
          <w:szCs w:val="24"/>
          <w:lang w:val="en-IN"/>
        </w:rPr>
        <w:t xml:space="preserve"> roots is rich in bioactive compounds with strong antioxidant properties.</w:t>
      </w:r>
      <w:r>
        <w:rPr>
          <w:rFonts w:ascii="Times New Roman" w:hAnsi="Times New Roman" w:cs="Times New Roman"/>
          <w:color w:val="auto"/>
          <w:sz w:val="24"/>
          <w:szCs w:val="24"/>
          <w:lang w:val="en-IN"/>
        </w:rPr>
        <w:t xml:space="preserve"> </w:t>
      </w:r>
      <w:r w:rsidRPr="004D4009">
        <w:rPr>
          <w:rFonts w:ascii="Times New Roman" w:hAnsi="Times New Roman" w:cs="Times New Roman"/>
          <w:color w:val="auto"/>
          <w:sz w:val="24"/>
          <w:szCs w:val="24"/>
          <w:lang w:val="en-IN"/>
        </w:rPr>
        <w:t>The elemental composition analysis reveals substantial spatial variations in Fe, Zn, Mg, and Ca concentrations, influenced by environmental, geological, and anthropogenic factors. These findings emphasize the need for site-specific agricultural and environmental management strategies to ensure optimal nutrient uptake and medicinal efficacy.</w:t>
      </w:r>
    </w:p>
    <w:p w14:paraId="11D8B974" w14:textId="77777777" w:rsidR="006A1816" w:rsidRDefault="006A1816" w:rsidP="006A181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Overall, this study </w:t>
      </w:r>
      <w:r>
        <w:rPr>
          <w:rFonts w:ascii="Times New Roman" w:hAnsi="Times New Roman" w:cs="Times New Roman"/>
          <w:color w:val="auto"/>
          <w:sz w:val="24"/>
          <w:szCs w:val="24"/>
          <w:lang w:val="en-IN"/>
        </w:rPr>
        <w:t>focuses on</w:t>
      </w:r>
      <w:r w:rsidRPr="004D4009">
        <w:rPr>
          <w:rFonts w:ascii="Times New Roman" w:hAnsi="Times New Roman" w:cs="Times New Roman"/>
          <w:color w:val="auto"/>
          <w:sz w:val="24"/>
          <w:szCs w:val="24"/>
          <w:lang w:val="en-IN"/>
        </w:rPr>
        <w:t xml:space="preserve"> the pharmacological and nutraceutical significance of </w:t>
      </w:r>
      <w:r w:rsidRPr="004D4009">
        <w:rPr>
          <w:rFonts w:ascii="Times New Roman" w:hAnsi="Times New Roman" w:cs="Times New Roman"/>
          <w:i/>
          <w:iCs/>
          <w:color w:val="auto"/>
          <w:sz w:val="24"/>
          <w:szCs w:val="24"/>
          <w:lang w:val="en-IN"/>
        </w:rPr>
        <w:t>Cichorium intybus</w:t>
      </w:r>
      <w:r w:rsidRPr="004D4009">
        <w:rPr>
          <w:rFonts w:ascii="Times New Roman" w:hAnsi="Times New Roman" w:cs="Times New Roman"/>
          <w:color w:val="auto"/>
          <w:sz w:val="24"/>
          <w:szCs w:val="24"/>
          <w:lang w:val="en-IN"/>
        </w:rPr>
        <w:t>, supporting its applications in traditional and modern medicine. Future research should focus on the bioavailability and therapeutic potential of these phytochemicals while further exploring the relationship between soil mineral content and phytochemical composition.</w:t>
      </w:r>
    </w:p>
    <w:p w14:paraId="7EE7FC42" w14:textId="77777777" w:rsidR="00142C73" w:rsidRDefault="00142C73" w:rsidP="006A1816">
      <w:pPr>
        <w:pStyle w:val="Body"/>
        <w:spacing w:after="0"/>
        <w:jc w:val="both"/>
        <w:rPr>
          <w:rFonts w:ascii="Times New Roman" w:hAnsi="Times New Roman" w:cs="Times New Roman"/>
          <w:color w:val="auto"/>
          <w:sz w:val="24"/>
          <w:szCs w:val="24"/>
          <w:lang w:val="en-IN"/>
        </w:rPr>
      </w:pPr>
    </w:p>
    <w:p w14:paraId="464D9C5F" w14:textId="7486E26B" w:rsidR="00142C73" w:rsidRDefault="00142C73" w:rsidP="006A1816">
      <w:pPr>
        <w:pStyle w:val="Body"/>
        <w:spacing w:after="0"/>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Decleration</w:t>
      </w:r>
    </w:p>
    <w:p w14:paraId="0B01932B" w14:textId="77777777" w:rsidR="006A1816" w:rsidRPr="004D4009" w:rsidRDefault="006A1816" w:rsidP="006A1816">
      <w:pPr>
        <w:pStyle w:val="Body"/>
        <w:spacing w:after="0" w:line="240" w:lineRule="auto"/>
        <w:jc w:val="both"/>
        <w:rPr>
          <w:rFonts w:ascii="Times New Roman" w:hAnsi="Times New Roman" w:cs="Times New Roman"/>
          <w:b/>
          <w:bCs/>
          <w:color w:val="auto"/>
          <w:sz w:val="24"/>
          <w:szCs w:val="24"/>
        </w:rPr>
      </w:pPr>
    </w:p>
    <w:p w14:paraId="56779862" w14:textId="64335118" w:rsidR="006A1816" w:rsidRPr="00142C73" w:rsidRDefault="00142C73" w:rsidP="006A1816">
      <w:pPr>
        <w:pStyle w:val="Body"/>
        <w:spacing w:after="0" w:line="240" w:lineRule="auto"/>
        <w:jc w:val="both"/>
        <w:rPr>
          <w:rFonts w:ascii="Times New Roman" w:eastAsia="Times New Roman" w:hAnsi="Times New Roman" w:cs="Times New Roman"/>
          <w:color w:val="auto"/>
          <w:sz w:val="24"/>
          <w:szCs w:val="24"/>
        </w:rPr>
      </w:pPr>
      <w:r w:rsidRPr="00142C73">
        <w:rPr>
          <w:rFonts w:ascii="Times New Roman" w:eastAsia="Times New Roman" w:hAnsi="Times New Roman" w:cs="Times New Roman"/>
          <w:color w:val="auto"/>
          <w:sz w:val="24"/>
          <w:szCs w:val="24"/>
          <w:lang w:val="en-IN"/>
        </w:rPr>
        <w:t>I declare that AI tools (e.g., ChatGPT) were used only for language support. All research, analysis, and content are entirely my original work.</w:t>
      </w:r>
    </w:p>
    <w:p w14:paraId="451DD78B" w14:textId="77777777" w:rsidR="006A1816" w:rsidRPr="004D4009" w:rsidRDefault="006A1816" w:rsidP="006A1816">
      <w:pPr>
        <w:jc w:val="both"/>
        <w:rPr>
          <w:u w:color="000000"/>
          <w:shd w:val="clear" w:color="auto" w:fill="FFFFFF"/>
        </w:rPr>
      </w:pPr>
    </w:p>
    <w:p w14:paraId="24E2D793" w14:textId="77777777" w:rsidR="006A1816" w:rsidRPr="004D4009" w:rsidRDefault="006A1816" w:rsidP="006A1816">
      <w:pPr>
        <w:pStyle w:val="Body"/>
        <w:spacing w:after="0" w:line="240" w:lineRule="auto"/>
        <w:jc w:val="both"/>
        <w:rPr>
          <w:rFonts w:ascii="Times New Roman" w:hAnsi="Times New Roman" w:cs="Times New Roman"/>
          <w:bCs/>
          <w:color w:val="auto"/>
          <w:sz w:val="24"/>
          <w:szCs w:val="24"/>
        </w:rPr>
      </w:pPr>
      <w:r w:rsidRPr="004D4009">
        <w:rPr>
          <w:rFonts w:ascii="Times New Roman" w:hAnsi="Times New Roman" w:cs="Times New Roman"/>
          <w:b/>
          <w:bCs/>
          <w:color w:val="auto"/>
          <w:sz w:val="24"/>
          <w:szCs w:val="24"/>
          <w:u w:color="222222"/>
          <w:shd w:val="clear" w:color="auto" w:fill="FFFFFF"/>
        </w:rPr>
        <w:t xml:space="preserve">REFERENCES: </w:t>
      </w:r>
    </w:p>
    <w:p w14:paraId="2D74E158" w14:textId="77777777" w:rsidR="006A1816" w:rsidRPr="004D4009" w:rsidRDefault="006A1816" w:rsidP="006A1816">
      <w:pPr>
        <w:pStyle w:val="Body"/>
        <w:spacing w:after="0" w:line="240" w:lineRule="auto"/>
        <w:jc w:val="both"/>
        <w:rPr>
          <w:rFonts w:ascii="Times New Roman" w:hAnsi="Times New Roman" w:cs="Times New Roman"/>
          <w:bCs/>
          <w:color w:val="auto"/>
          <w:sz w:val="24"/>
          <w:szCs w:val="24"/>
          <w:u w:color="222222"/>
          <w:shd w:val="clear" w:color="auto" w:fill="FFFFFF"/>
        </w:rPr>
      </w:pPr>
    </w:p>
    <w:p w14:paraId="77F5B69F"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Das, S., Vasudeva, N., &amp; Sharma, S. (2016). Cichorium intybus: A concise report on its ethnomedicinal, botanical, and phytopharmacological aspects. </w:t>
      </w:r>
      <w:r w:rsidRPr="00C04307">
        <w:rPr>
          <w:rFonts w:eastAsia="Calibri"/>
          <w:i/>
          <w:iCs/>
          <w:kern w:val="2"/>
          <w:lang w:eastAsia="en-US"/>
          <w14:ligatures w14:val="standardContextual"/>
        </w:rPr>
        <w:t>Drug Development and Therapeutics</w:t>
      </w:r>
      <w:r w:rsidRPr="00C04307">
        <w:rPr>
          <w:rFonts w:eastAsia="Calibri"/>
          <w:kern w:val="2"/>
          <w:lang w:eastAsia="en-US"/>
          <w14:ligatures w14:val="standardContextual"/>
        </w:rPr>
        <w:t>, </w:t>
      </w:r>
      <w:r w:rsidRPr="00C04307">
        <w:rPr>
          <w:rFonts w:eastAsia="Calibri"/>
          <w:i/>
          <w:iCs/>
          <w:kern w:val="2"/>
          <w:lang w:eastAsia="en-US"/>
          <w14:ligatures w14:val="standardContextual"/>
        </w:rPr>
        <w:t>7</w:t>
      </w:r>
      <w:r w:rsidRPr="00C04307">
        <w:rPr>
          <w:rFonts w:eastAsia="Calibri"/>
          <w:kern w:val="2"/>
          <w:lang w:eastAsia="en-US"/>
          <w14:ligatures w14:val="standardContextual"/>
        </w:rPr>
        <w:t xml:space="preserve">(1), 1-1. </w:t>
      </w:r>
      <w:hyperlink r:id="rId16" w:history="1">
        <w:r w:rsidRPr="00C04307">
          <w:rPr>
            <w:rFonts w:eastAsia="Calibri"/>
            <w:color w:val="0563C1"/>
            <w:kern w:val="2"/>
            <w:u w:val="single"/>
            <w:lang w:eastAsia="en-US"/>
            <w14:ligatures w14:val="standardContextual"/>
          </w:rPr>
          <w:t>http://dx.doi.org/10.4103/2394-6555.180157</w:t>
        </w:r>
      </w:hyperlink>
    </w:p>
    <w:p w14:paraId="286BE0CF" w14:textId="77777777" w:rsidR="006A1816" w:rsidRPr="00C04307" w:rsidRDefault="006A1816" w:rsidP="006A1816">
      <w:pPr>
        <w:numPr>
          <w:ilvl w:val="0"/>
          <w:numId w:val="10"/>
        </w:numPr>
        <w:spacing w:after="160" w:line="259" w:lineRule="auto"/>
        <w:contextualSpacing/>
        <w:jc w:val="both"/>
        <w:rPr>
          <w:rFonts w:eastAsia="Calibri"/>
          <w:b/>
          <w:bCs/>
          <w:kern w:val="2"/>
          <w:lang w:eastAsia="en-US"/>
          <w14:ligatures w14:val="standardContextual"/>
        </w:rPr>
      </w:pPr>
      <w:r w:rsidRPr="00C04307">
        <w:rPr>
          <w:rFonts w:eastAsia="Calibri"/>
          <w:kern w:val="2"/>
          <w:lang w:eastAsia="en-US"/>
          <w14:ligatures w14:val="standardContextual"/>
        </w:rPr>
        <w:t xml:space="preserve">Bisht, V. K., Kandari, L. S., Negi, J. S., Bhandari, A. K., &amp; </w:t>
      </w:r>
      <w:proofErr w:type="spellStart"/>
      <w:r w:rsidRPr="00C04307">
        <w:rPr>
          <w:rFonts w:eastAsia="Calibri"/>
          <w:kern w:val="2"/>
          <w:lang w:eastAsia="en-US"/>
          <w14:ligatures w14:val="standardContextual"/>
        </w:rPr>
        <w:t>Sundriyal</w:t>
      </w:r>
      <w:proofErr w:type="spellEnd"/>
      <w:r w:rsidRPr="00C04307">
        <w:rPr>
          <w:rFonts w:eastAsia="Calibri"/>
          <w:kern w:val="2"/>
          <w:lang w:eastAsia="en-US"/>
          <w14:ligatures w14:val="standardContextual"/>
        </w:rPr>
        <w:t xml:space="preserve">, R. C. (2013). </w:t>
      </w:r>
      <w:bookmarkStart w:id="2" w:name="_Hlk202017316"/>
      <w:r w:rsidRPr="00C04307">
        <w:rPr>
          <w:rFonts w:eastAsia="Calibri"/>
          <w:kern w:val="2"/>
          <w:lang w:eastAsia="en-US"/>
          <w14:ligatures w14:val="standardContextual"/>
        </w:rPr>
        <w:t>Traditional use of medicinal plants in district Chamoli, Uttarakhand, India</w:t>
      </w:r>
      <w:bookmarkEnd w:id="2"/>
      <w:r w:rsidRPr="00C04307">
        <w:rPr>
          <w:rFonts w:eastAsia="Calibri"/>
          <w:kern w:val="2"/>
          <w:lang w:eastAsia="en-US"/>
          <w14:ligatures w14:val="standardContextual"/>
        </w:rPr>
        <w:t>. </w:t>
      </w:r>
      <w:r w:rsidRPr="00C04307">
        <w:rPr>
          <w:rFonts w:eastAsia="Calibri"/>
          <w:i/>
          <w:iCs/>
          <w:kern w:val="2"/>
          <w:lang w:eastAsia="en-US"/>
          <w14:ligatures w14:val="standardContextual"/>
        </w:rPr>
        <w:t>Journal of medicinal plants research</w:t>
      </w:r>
      <w:r w:rsidRPr="00C04307">
        <w:rPr>
          <w:rFonts w:eastAsia="Calibri"/>
          <w:kern w:val="2"/>
          <w:lang w:eastAsia="en-US"/>
          <w14:ligatures w14:val="standardContextual"/>
        </w:rPr>
        <w:t>, </w:t>
      </w:r>
      <w:r w:rsidRPr="00C04307">
        <w:rPr>
          <w:rFonts w:eastAsia="Calibri"/>
          <w:i/>
          <w:iCs/>
          <w:kern w:val="2"/>
          <w:lang w:eastAsia="en-US"/>
          <w14:ligatures w14:val="standardContextual"/>
        </w:rPr>
        <w:t>7</w:t>
      </w:r>
      <w:r w:rsidRPr="00C04307">
        <w:rPr>
          <w:rFonts w:eastAsia="Calibri"/>
          <w:kern w:val="2"/>
          <w:lang w:eastAsia="en-US"/>
          <w14:ligatures w14:val="standardContextual"/>
        </w:rPr>
        <w:t xml:space="preserve">(15), 918-929. </w:t>
      </w:r>
      <w:hyperlink r:id="rId17" w:history="1">
        <w:r w:rsidRPr="00C04307">
          <w:rPr>
            <w:rFonts w:eastAsia="Calibri"/>
            <w:color w:val="0563C1"/>
            <w:kern w:val="2"/>
            <w:u w:val="single"/>
            <w:lang w:eastAsia="en-US"/>
            <w14:ligatures w14:val="standardContextual"/>
          </w:rPr>
          <w:t>https://doi.org/10.5897/JMPR13.2599</w:t>
        </w:r>
      </w:hyperlink>
    </w:p>
    <w:p w14:paraId="4D9C202B" w14:textId="77777777" w:rsidR="006A1816" w:rsidRPr="00C04307" w:rsidRDefault="006A1816" w:rsidP="006A1816">
      <w:pPr>
        <w:numPr>
          <w:ilvl w:val="0"/>
          <w:numId w:val="10"/>
        </w:numPr>
        <w:spacing w:after="160" w:line="259" w:lineRule="auto"/>
        <w:contextualSpacing/>
        <w:jc w:val="both"/>
        <w:rPr>
          <w:rFonts w:eastAsia="Calibri"/>
          <w:b/>
          <w:bCs/>
          <w:kern w:val="2"/>
          <w:lang w:eastAsia="en-US"/>
          <w14:ligatures w14:val="standardContextual"/>
        </w:rPr>
      </w:pPr>
      <w:r w:rsidRPr="00C04307">
        <w:rPr>
          <w:rFonts w:eastAsia="Calibri"/>
          <w:color w:val="222222"/>
          <w:kern w:val="2"/>
          <w:shd w:val="clear" w:color="auto" w:fill="FFFFFF"/>
          <w:lang w:eastAsia="en-US"/>
          <w14:ligatures w14:val="standardContextual"/>
        </w:rPr>
        <w:t xml:space="preserve">Nwafor, I. C., Shale, K., &amp; </w:t>
      </w:r>
      <w:proofErr w:type="spellStart"/>
      <w:r w:rsidRPr="00C04307">
        <w:rPr>
          <w:rFonts w:eastAsia="Calibri"/>
          <w:color w:val="222222"/>
          <w:kern w:val="2"/>
          <w:shd w:val="clear" w:color="auto" w:fill="FFFFFF"/>
          <w:lang w:eastAsia="en-US"/>
          <w14:ligatures w14:val="standardContextual"/>
        </w:rPr>
        <w:t>Achilonu</w:t>
      </w:r>
      <w:proofErr w:type="spellEnd"/>
      <w:r w:rsidRPr="00C04307">
        <w:rPr>
          <w:rFonts w:eastAsia="Calibri"/>
          <w:color w:val="222222"/>
          <w:kern w:val="2"/>
          <w:shd w:val="clear" w:color="auto" w:fill="FFFFFF"/>
          <w:lang w:eastAsia="en-US"/>
          <w14:ligatures w14:val="standardContextual"/>
        </w:rPr>
        <w:t>, M. C. (2017). Chemical composition and nutritive benefits of chicory (Cichorium intybus) as an ideal complementary and/or alternative livestock feed supplement. </w:t>
      </w:r>
      <w:r w:rsidRPr="00C04307">
        <w:rPr>
          <w:rFonts w:eastAsia="Calibri"/>
          <w:i/>
          <w:iCs/>
          <w:color w:val="222222"/>
          <w:kern w:val="2"/>
          <w:shd w:val="clear" w:color="auto" w:fill="FFFFFF"/>
          <w:lang w:eastAsia="en-US"/>
          <w14:ligatures w14:val="standardContextual"/>
        </w:rPr>
        <w:t>The Scientific World Journal</w:t>
      </w:r>
      <w:r w:rsidRPr="00C04307">
        <w:rPr>
          <w:rFonts w:eastAsia="Calibri"/>
          <w:color w:val="222222"/>
          <w:kern w:val="2"/>
          <w:shd w:val="clear" w:color="auto" w:fill="FFFFFF"/>
          <w:lang w:eastAsia="en-US"/>
          <w14:ligatures w14:val="standardContextual"/>
        </w:rPr>
        <w:t>, </w:t>
      </w:r>
      <w:r w:rsidRPr="00C04307">
        <w:rPr>
          <w:rFonts w:eastAsia="Calibri"/>
          <w:i/>
          <w:iCs/>
          <w:color w:val="222222"/>
          <w:kern w:val="2"/>
          <w:shd w:val="clear" w:color="auto" w:fill="FFFFFF"/>
          <w:lang w:eastAsia="en-US"/>
          <w14:ligatures w14:val="standardContextual"/>
        </w:rPr>
        <w:t>2017</w:t>
      </w:r>
      <w:r w:rsidRPr="00C04307">
        <w:rPr>
          <w:rFonts w:eastAsia="Calibri"/>
          <w:color w:val="222222"/>
          <w:kern w:val="2"/>
          <w:shd w:val="clear" w:color="auto" w:fill="FFFFFF"/>
          <w:lang w:eastAsia="en-US"/>
          <w14:ligatures w14:val="standardContextual"/>
        </w:rPr>
        <w:t xml:space="preserve">(1), 7343928. </w:t>
      </w:r>
      <w:hyperlink r:id="rId18" w:history="1">
        <w:r w:rsidRPr="00C04307">
          <w:rPr>
            <w:rFonts w:eastAsia="Calibri"/>
            <w:color w:val="0563C1"/>
            <w:kern w:val="2"/>
            <w:u w:val="single"/>
            <w:lang w:eastAsia="en-US"/>
            <w14:ligatures w14:val="standardContextual"/>
          </w:rPr>
          <w:t>https://doi.org/10.1155/2017/7343928</w:t>
        </w:r>
      </w:hyperlink>
    </w:p>
    <w:p w14:paraId="798AE995"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lastRenderedPageBreak/>
        <w:t>Singh, R., &amp; Chahal, K. K. (2018). Cichorium intybus L: A review on phytochemistry and pharmacology. </w:t>
      </w:r>
      <w:r w:rsidRPr="00C04307">
        <w:rPr>
          <w:rFonts w:eastAsia="Calibri"/>
          <w:i/>
          <w:iCs/>
          <w:kern w:val="2"/>
          <w:lang w:eastAsia="en-US"/>
          <w14:ligatures w14:val="standardContextual"/>
        </w:rPr>
        <w:t>International Journal of Chemical Studies</w:t>
      </w:r>
      <w:r w:rsidRPr="00C04307">
        <w:rPr>
          <w:rFonts w:eastAsia="Calibri"/>
          <w:kern w:val="2"/>
          <w:lang w:eastAsia="en-US"/>
          <w14:ligatures w14:val="standardContextual"/>
        </w:rPr>
        <w:t>, </w:t>
      </w:r>
      <w:r w:rsidRPr="00C04307">
        <w:rPr>
          <w:rFonts w:eastAsia="Calibri"/>
          <w:i/>
          <w:iCs/>
          <w:kern w:val="2"/>
          <w:lang w:eastAsia="en-US"/>
          <w14:ligatures w14:val="standardContextual"/>
        </w:rPr>
        <w:t>6</w:t>
      </w:r>
      <w:r w:rsidRPr="00C04307">
        <w:rPr>
          <w:rFonts w:eastAsia="Calibri"/>
          <w:kern w:val="2"/>
          <w:lang w:eastAsia="en-US"/>
          <w14:ligatures w14:val="standardContextual"/>
        </w:rPr>
        <w:t xml:space="preserve">(3), 1272-1280. </w:t>
      </w:r>
      <w:hyperlink r:id="rId19" w:history="1">
        <w:r w:rsidRPr="00C04307">
          <w:rPr>
            <w:rFonts w:eastAsia="Calibri"/>
            <w:color w:val="0563C1"/>
            <w:kern w:val="2"/>
            <w:u w:val="single"/>
            <w:lang w:eastAsia="en-US"/>
            <w14:ligatures w14:val="standardContextual"/>
          </w:rPr>
          <w:t>https://www.researchgate.net/publication/332013279_Cichorium_intybus_L_A_review_on_phytochemistry_and_pharmacology</w:t>
        </w:r>
      </w:hyperlink>
    </w:p>
    <w:p w14:paraId="613002C5"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 xml:space="preserve">Singh, R., &amp; Chahal, K. K. (2019). Cichorium intybus from India: GC-MS profiling, phenolic content and in vitro antioxidant capacity of sequential </w:t>
      </w:r>
      <w:proofErr w:type="spellStart"/>
      <w:r w:rsidRPr="00C04307">
        <w:rPr>
          <w:rFonts w:eastAsia="Calibri"/>
          <w:kern w:val="2"/>
          <w:lang w:eastAsia="en-US"/>
          <w14:ligatures w14:val="standardContextual"/>
        </w:rPr>
        <w:t>soxhlet</w:t>
      </w:r>
      <w:proofErr w:type="spellEnd"/>
      <w:r w:rsidRPr="00C04307">
        <w:rPr>
          <w:rFonts w:eastAsia="Calibri"/>
          <w:kern w:val="2"/>
          <w:lang w:eastAsia="en-US"/>
          <w14:ligatures w14:val="standardContextual"/>
        </w:rPr>
        <w:t xml:space="preserve"> extracted roasted roots. </w:t>
      </w:r>
      <w:r w:rsidRPr="00C04307">
        <w:rPr>
          <w:rFonts w:eastAsia="Calibri"/>
          <w:i/>
          <w:iCs/>
          <w:kern w:val="2"/>
          <w:lang w:eastAsia="en-US"/>
          <w14:ligatures w14:val="standardContextual"/>
        </w:rPr>
        <w:t>Brazilian Archives of Biology and Technology</w:t>
      </w:r>
      <w:r w:rsidRPr="00C04307">
        <w:rPr>
          <w:rFonts w:eastAsia="Calibri"/>
          <w:kern w:val="2"/>
          <w:lang w:eastAsia="en-US"/>
          <w14:ligatures w14:val="standardContextual"/>
        </w:rPr>
        <w:t>, </w:t>
      </w:r>
      <w:r w:rsidRPr="00C04307">
        <w:rPr>
          <w:rFonts w:eastAsia="Calibri"/>
          <w:i/>
          <w:iCs/>
          <w:kern w:val="2"/>
          <w:lang w:eastAsia="en-US"/>
          <w14:ligatures w14:val="standardContextual"/>
        </w:rPr>
        <w:t>62</w:t>
      </w:r>
      <w:r w:rsidRPr="00C04307">
        <w:rPr>
          <w:rFonts w:eastAsia="Calibri"/>
          <w:kern w:val="2"/>
          <w:lang w:eastAsia="en-US"/>
          <w14:ligatures w14:val="standardContextual"/>
        </w:rPr>
        <w:t xml:space="preserve">, e19180370. </w:t>
      </w:r>
      <w:hyperlink r:id="rId20" w:history="1">
        <w:r w:rsidRPr="00C04307">
          <w:rPr>
            <w:rFonts w:eastAsia="Calibri"/>
            <w:color w:val="0563C1"/>
            <w:kern w:val="2"/>
            <w:u w:val="single"/>
            <w:lang w:eastAsia="en-US"/>
            <w14:ligatures w14:val="standardContextual"/>
          </w:rPr>
          <w:t>http://dx.doi.org/10.1590/1678-4324-2019180370</w:t>
        </w:r>
      </w:hyperlink>
    </w:p>
    <w:p w14:paraId="09E73356"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Birsa, M. L., &amp; Sarbu, L. G. (2023). Health Benefits of Key Constituents in Cichorium intybus L. </w:t>
      </w:r>
      <w:r w:rsidRPr="00C04307">
        <w:rPr>
          <w:rFonts w:eastAsia="Calibri"/>
          <w:i/>
          <w:iCs/>
          <w:kern w:val="2"/>
          <w:lang w:eastAsia="en-US"/>
          <w14:ligatures w14:val="standardContextual"/>
        </w:rPr>
        <w:t>Nutrients</w:t>
      </w:r>
      <w:r w:rsidRPr="00C04307">
        <w:rPr>
          <w:rFonts w:eastAsia="Calibri"/>
          <w:kern w:val="2"/>
          <w:lang w:eastAsia="en-US"/>
          <w14:ligatures w14:val="standardContextual"/>
        </w:rPr>
        <w:t>, </w:t>
      </w:r>
      <w:r w:rsidRPr="00C04307">
        <w:rPr>
          <w:rFonts w:eastAsia="Calibri"/>
          <w:i/>
          <w:iCs/>
          <w:kern w:val="2"/>
          <w:lang w:eastAsia="en-US"/>
          <w14:ligatures w14:val="standardContextual"/>
        </w:rPr>
        <w:t>15</w:t>
      </w:r>
      <w:r w:rsidRPr="00C04307">
        <w:rPr>
          <w:rFonts w:eastAsia="Calibri"/>
          <w:kern w:val="2"/>
          <w:lang w:eastAsia="en-US"/>
          <w14:ligatures w14:val="standardContextual"/>
        </w:rPr>
        <w:t xml:space="preserve">(6), 1322. </w:t>
      </w:r>
      <w:hyperlink r:id="rId21" w:history="1">
        <w:r w:rsidRPr="00C04307">
          <w:rPr>
            <w:rFonts w:eastAsia="Calibri"/>
            <w:color w:val="0563C1"/>
            <w:kern w:val="2"/>
            <w:u w:val="single"/>
            <w:lang w:eastAsia="en-US"/>
            <w14:ligatures w14:val="standardContextual"/>
          </w:rPr>
          <w:t>https://doi.org/10.3390/nu15061322</w:t>
        </w:r>
      </w:hyperlink>
      <w:r w:rsidRPr="00C04307">
        <w:rPr>
          <w:rFonts w:eastAsia="Calibri"/>
          <w:kern w:val="2"/>
          <w:lang w:eastAsia="en-US"/>
          <w14:ligatures w14:val="standardContextual"/>
        </w:rPr>
        <w:t>.</w:t>
      </w:r>
    </w:p>
    <w:p w14:paraId="05A90FB6" w14:textId="77777777" w:rsidR="006A1816" w:rsidRPr="00254A8B" w:rsidRDefault="006A1816" w:rsidP="006A1816">
      <w:pPr>
        <w:numPr>
          <w:ilvl w:val="0"/>
          <w:numId w:val="10"/>
        </w:numPr>
        <w:spacing w:after="160" w:line="259" w:lineRule="auto"/>
        <w:contextualSpacing/>
        <w:rPr>
          <w:rFonts w:eastAsia="Calibri"/>
          <w:kern w:val="2"/>
          <w:lang w:eastAsia="en-US"/>
          <w14:ligatures w14:val="standardContextual"/>
        </w:rPr>
      </w:pPr>
      <w:r w:rsidRPr="00C04307">
        <w:rPr>
          <w:rFonts w:eastAsia="Calibri"/>
          <w:kern w:val="2"/>
          <w:lang w:eastAsia="en-US"/>
          <w14:ligatures w14:val="standardContextual"/>
        </w:rPr>
        <w:t xml:space="preserve">El-Sayed, R. A., </w:t>
      </w:r>
      <w:proofErr w:type="spellStart"/>
      <w:r w:rsidRPr="00C04307">
        <w:rPr>
          <w:rFonts w:eastAsia="Calibri"/>
          <w:kern w:val="2"/>
          <w:lang w:eastAsia="en-US"/>
          <w14:ligatures w14:val="standardContextual"/>
        </w:rPr>
        <w:t>Jebur</w:t>
      </w:r>
      <w:proofErr w:type="spellEnd"/>
      <w:r w:rsidRPr="00C04307">
        <w:rPr>
          <w:rFonts w:eastAsia="Calibri"/>
          <w:kern w:val="2"/>
          <w:lang w:eastAsia="en-US"/>
          <w14:ligatures w14:val="standardContextual"/>
        </w:rPr>
        <w:t>, A. B., Abdel-Daim, M. M., &amp; El-</w:t>
      </w:r>
      <w:proofErr w:type="spellStart"/>
      <w:r w:rsidRPr="00C04307">
        <w:rPr>
          <w:rFonts w:eastAsia="Calibri"/>
          <w:kern w:val="2"/>
          <w:lang w:eastAsia="en-US"/>
          <w14:ligatures w14:val="standardContextual"/>
        </w:rPr>
        <w:t>Demerdash</w:t>
      </w:r>
      <w:proofErr w:type="spellEnd"/>
      <w:r w:rsidRPr="00C04307">
        <w:rPr>
          <w:rFonts w:eastAsia="Calibri"/>
          <w:kern w:val="2"/>
          <w:lang w:eastAsia="en-US"/>
          <w14:ligatures w14:val="standardContextual"/>
        </w:rPr>
        <w:t>, F. M. (2024). Chemical compositions and health-promoting effects of Cichorium intybus L.(chicory): a narrative review. </w:t>
      </w:r>
      <w:r w:rsidRPr="00C04307">
        <w:rPr>
          <w:rFonts w:eastAsia="Calibri"/>
          <w:i/>
          <w:iCs/>
          <w:kern w:val="2"/>
          <w:lang w:eastAsia="en-US"/>
          <w14:ligatures w14:val="standardContextual"/>
        </w:rPr>
        <w:t>Food &amp; Medicine Homology</w:t>
      </w:r>
      <w:r w:rsidRPr="00C04307">
        <w:rPr>
          <w:rFonts w:eastAsia="Calibri"/>
          <w:kern w:val="2"/>
          <w:lang w:eastAsia="en-US"/>
          <w14:ligatures w14:val="standardContextual"/>
        </w:rPr>
        <w:t>, </w:t>
      </w:r>
      <w:r w:rsidRPr="00C04307">
        <w:rPr>
          <w:rFonts w:eastAsia="Calibri"/>
          <w:i/>
          <w:iCs/>
          <w:kern w:val="2"/>
          <w:lang w:eastAsia="en-US"/>
          <w14:ligatures w14:val="standardContextual"/>
        </w:rPr>
        <w:t>1</w:t>
      </w:r>
      <w:r w:rsidRPr="00C04307">
        <w:rPr>
          <w:rFonts w:eastAsia="Calibri"/>
          <w:kern w:val="2"/>
          <w:lang w:eastAsia="en-US"/>
          <w14:ligatures w14:val="standardContextual"/>
        </w:rPr>
        <w:t>(1).</w:t>
      </w:r>
      <w:r>
        <w:rPr>
          <w:rFonts w:eastAsia="Calibri"/>
          <w:kern w:val="2"/>
          <w:lang w:eastAsia="en-US"/>
          <w14:ligatures w14:val="standardContextual"/>
        </w:rPr>
        <w:t xml:space="preserve"> </w:t>
      </w:r>
      <w:hyperlink r:id="rId22" w:history="1">
        <w:r w:rsidRPr="00361D98">
          <w:rPr>
            <w:rStyle w:val="Hyperlink"/>
            <w:rFonts w:eastAsia="Calibri"/>
            <w:kern w:val="2"/>
            <w:lang w:eastAsia="en-US"/>
            <w14:ligatures w14:val="standardContextual"/>
          </w:rPr>
          <w:t>http://dx.doi.org/1</w:t>
        </w:r>
        <w:r w:rsidRPr="00C04307">
          <w:rPr>
            <w:rStyle w:val="Hyperlink"/>
            <w:rFonts w:eastAsia="Calibri"/>
            <w:kern w:val="2"/>
            <w:lang w:eastAsia="en-US"/>
            <w14:ligatures w14:val="standardContextual"/>
          </w:rPr>
          <w:t>0.26599/FMH.2024.9420012</w:t>
        </w:r>
      </w:hyperlink>
    </w:p>
    <w:p w14:paraId="41CC65B3"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 xml:space="preserve">Malik, B., Dar, F. A., </w:t>
      </w:r>
      <w:proofErr w:type="spellStart"/>
      <w:r w:rsidRPr="00C04307">
        <w:rPr>
          <w:rFonts w:eastAsia="Calibri"/>
          <w:kern w:val="2"/>
          <w:lang w:eastAsia="en-US"/>
          <w14:ligatures w14:val="standardContextual"/>
        </w:rPr>
        <w:t>Pirzadah</w:t>
      </w:r>
      <w:proofErr w:type="spellEnd"/>
      <w:r w:rsidRPr="00C04307">
        <w:rPr>
          <w:rFonts w:eastAsia="Calibri"/>
          <w:kern w:val="2"/>
          <w:lang w:eastAsia="en-US"/>
          <w14:ligatures w14:val="standardContextual"/>
        </w:rPr>
        <w:t xml:space="preserve">, T. B., Zari, A., Zari, T. A., </w:t>
      </w:r>
      <w:proofErr w:type="spellStart"/>
      <w:r w:rsidRPr="00C04307">
        <w:rPr>
          <w:rFonts w:eastAsia="Calibri"/>
          <w:kern w:val="2"/>
          <w:lang w:eastAsia="en-US"/>
          <w14:ligatures w14:val="standardContextual"/>
        </w:rPr>
        <w:t>Alharby</w:t>
      </w:r>
      <w:proofErr w:type="spellEnd"/>
      <w:r w:rsidRPr="00C04307">
        <w:rPr>
          <w:rFonts w:eastAsia="Calibri"/>
          <w:kern w:val="2"/>
          <w:lang w:eastAsia="en-US"/>
          <w14:ligatures w14:val="standardContextual"/>
        </w:rPr>
        <w:t>, H. F., ... &amp; Rehman, R. U. (2022). Molecular and Phytochemical Characterizations of Cichorium intybus L. in Diverse Ecogeographical Regions of Kashmir Himalaya. </w:t>
      </w:r>
      <w:r w:rsidRPr="00C04307">
        <w:rPr>
          <w:rFonts w:eastAsia="Calibri"/>
          <w:i/>
          <w:iCs/>
          <w:kern w:val="2"/>
          <w:lang w:eastAsia="en-US"/>
          <w14:ligatures w14:val="standardContextual"/>
        </w:rPr>
        <w:t>Applied Sciences</w:t>
      </w:r>
      <w:r w:rsidRPr="00C04307">
        <w:rPr>
          <w:rFonts w:eastAsia="Calibri"/>
          <w:kern w:val="2"/>
          <w:lang w:eastAsia="en-US"/>
          <w14:ligatures w14:val="standardContextual"/>
        </w:rPr>
        <w:t>, </w:t>
      </w:r>
      <w:r w:rsidRPr="00C04307">
        <w:rPr>
          <w:rFonts w:eastAsia="Calibri"/>
          <w:i/>
          <w:iCs/>
          <w:kern w:val="2"/>
          <w:lang w:eastAsia="en-US"/>
          <w14:ligatures w14:val="standardContextual"/>
        </w:rPr>
        <w:t>12</w:t>
      </w:r>
      <w:r w:rsidRPr="00C04307">
        <w:rPr>
          <w:rFonts w:eastAsia="Calibri"/>
          <w:kern w:val="2"/>
          <w:lang w:eastAsia="en-US"/>
          <w14:ligatures w14:val="standardContextual"/>
        </w:rPr>
        <w:t xml:space="preserve">(23), 12061. </w:t>
      </w:r>
      <w:hyperlink r:id="rId23" w:history="1">
        <w:bookmarkStart w:id="3" w:name="_Hlk202023932"/>
        <w:r w:rsidRPr="00C04307">
          <w:rPr>
            <w:rFonts w:eastAsia="Calibri"/>
            <w:color w:val="0563C1"/>
            <w:kern w:val="2"/>
            <w:u w:val="single"/>
            <w:lang w:eastAsia="en-US"/>
            <w14:ligatures w14:val="standardContextual"/>
          </w:rPr>
          <w:t>http://dx.doi.org/</w:t>
        </w:r>
        <w:bookmarkEnd w:id="3"/>
        <w:r w:rsidRPr="00C04307">
          <w:rPr>
            <w:rFonts w:eastAsia="Calibri"/>
            <w:color w:val="0563C1"/>
            <w:kern w:val="2"/>
            <w:u w:val="single"/>
            <w:lang w:eastAsia="en-US"/>
            <w14:ligatures w14:val="standardContextual"/>
          </w:rPr>
          <w:t>10.3390/app122312061</w:t>
        </w:r>
      </w:hyperlink>
    </w:p>
    <w:p w14:paraId="596660CA"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Santos, F. J., &amp; Galceran, M. T. (2003). Modern developments in gas chromatography–mass spectrometry-based environmental analysis. </w:t>
      </w:r>
      <w:r w:rsidRPr="00C04307">
        <w:rPr>
          <w:rFonts w:eastAsia="Calibri"/>
          <w:i/>
          <w:iCs/>
          <w:kern w:val="2"/>
          <w:lang w:eastAsia="en-US"/>
          <w14:ligatures w14:val="standardContextual"/>
        </w:rPr>
        <w:t>Journal of Chromatography A</w:t>
      </w:r>
      <w:r w:rsidRPr="00C04307">
        <w:rPr>
          <w:rFonts w:eastAsia="Calibri"/>
          <w:kern w:val="2"/>
          <w:lang w:eastAsia="en-US"/>
          <w14:ligatures w14:val="standardContextual"/>
        </w:rPr>
        <w:t>, </w:t>
      </w:r>
      <w:r w:rsidRPr="00C04307">
        <w:rPr>
          <w:rFonts w:eastAsia="Calibri"/>
          <w:i/>
          <w:iCs/>
          <w:kern w:val="2"/>
          <w:lang w:eastAsia="en-US"/>
          <w14:ligatures w14:val="standardContextual"/>
        </w:rPr>
        <w:t>1000</w:t>
      </w:r>
      <w:r w:rsidRPr="00C04307">
        <w:rPr>
          <w:rFonts w:eastAsia="Calibri"/>
          <w:kern w:val="2"/>
          <w:lang w:eastAsia="en-US"/>
          <w14:ligatures w14:val="standardContextual"/>
        </w:rPr>
        <w:t xml:space="preserve">(1-2), 125-151. </w:t>
      </w:r>
      <w:hyperlink r:id="rId24" w:history="1">
        <w:r w:rsidRPr="00C04307">
          <w:rPr>
            <w:rFonts w:eastAsia="Calibri"/>
            <w:color w:val="0563C1"/>
            <w:kern w:val="2"/>
            <w:u w:val="single"/>
            <w:lang w:eastAsia="en-US"/>
            <w14:ligatures w14:val="standardContextual"/>
          </w:rPr>
          <w:t>https://doi.org/10.1016/S0021-9673(03)00305-4</w:t>
        </w:r>
      </w:hyperlink>
    </w:p>
    <w:p w14:paraId="479BFA47"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proofErr w:type="spellStart"/>
      <w:r w:rsidRPr="00C04307">
        <w:rPr>
          <w:rFonts w:eastAsia="Calibri"/>
          <w:kern w:val="2"/>
          <w:lang w:eastAsia="en-US"/>
          <w14:ligatures w14:val="standardContextual"/>
        </w:rPr>
        <w:t>Gazwi</w:t>
      </w:r>
      <w:proofErr w:type="spellEnd"/>
      <w:r w:rsidRPr="00C04307">
        <w:rPr>
          <w:rFonts w:eastAsia="Calibri"/>
          <w:kern w:val="2"/>
          <w:lang w:eastAsia="en-US"/>
          <w14:ligatures w14:val="standardContextual"/>
        </w:rPr>
        <w:t>, H. S., Mahmoud, M. E., &amp; Toson, E. M. (2022). Analysis of the phytochemicals of Coriandrum sativum and Cichorium intybus aqueous extracts and their biological effects on broiler chickens. </w:t>
      </w:r>
      <w:r w:rsidRPr="00C04307">
        <w:rPr>
          <w:rFonts w:eastAsia="Calibri"/>
          <w:i/>
          <w:iCs/>
          <w:kern w:val="2"/>
          <w:lang w:eastAsia="en-US"/>
          <w14:ligatures w14:val="standardContextual"/>
        </w:rPr>
        <w:t>Scientific reports</w:t>
      </w:r>
      <w:r w:rsidRPr="00C04307">
        <w:rPr>
          <w:rFonts w:eastAsia="Calibri"/>
          <w:kern w:val="2"/>
          <w:lang w:eastAsia="en-US"/>
          <w14:ligatures w14:val="standardContextual"/>
        </w:rPr>
        <w:t>, </w:t>
      </w:r>
      <w:r w:rsidRPr="00C04307">
        <w:rPr>
          <w:rFonts w:eastAsia="Calibri"/>
          <w:i/>
          <w:iCs/>
          <w:kern w:val="2"/>
          <w:lang w:eastAsia="en-US"/>
          <w14:ligatures w14:val="standardContextual"/>
        </w:rPr>
        <w:t>12</w:t>
      </w:r>
      <w:r w:rsidRPr="00C04307">
        <w:rPr>
          <w:rFonts w:eastAsia="Calibri"/>
          <w:kern w:val="2"/>
          <w:lang w:eastAsia="en-US"/>
          <w14:ligatures w14:val="standardContextual"/>
        </w:rPr>
        <w:t xml:space="preserve">(1), 6399. </w:t>
      </w:r>
      <w:hyperlink r:id="rId25" w:history="1">
        <w:r w:rsidRPr="00C04307">
          <w:rPr>
            <w:rFonts w:eastAsia="Calibri"/>
            <w:color w:val="0563C1"/>
            <w:kern w:val="2"/>
            <w:u w:val="single"/>
            <w:lang w:eastAsia="en-US"/>
            <w14:ligatures w14:val="standardContextual"/>
          </w:rPr>
          <w:t>https://www.nature.com/articles/s41598-022-10329-2.pdf</w:t>
        </w:r>
      </w:hyperlink>
    </w:p>
    <w:p w14:paraId="45DD47EA"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proofErr w:type="spellStart"/>
      <w:r w:rsidRPr="00C04307">
        <w:rPr>
          <w:rFonts w:eastAsia="Calibri"/>
          <w:kern w:val="2"/>
          <w:lang w:eastAsia="en-US"/>
          <w14:ligatures w14:val="standardContextual"/>
        </w:rPr>
        <w:t>Nasimi</w:t>
      </w:r>
      <w:proofErr w:type="spellEnd"/>
      <w:r w:rsidRPr="00C04307">
        <w:rPr>
          <w:rFonts w:eastAsia="Calibri"/>
          <w:kern w:val="2"/>
          <w:lang w:eastAsia="en-US"/>
          <w14:ligatures w14:val="standardContextual"/>
        </w:rPr>
        <w:t xml:space="preserve"> </w:t>
      </w:r>
      <w:proofErr w:type="spellStart"/>
      <w:r w:rsidRPr="00C04307">
        <w:rPr>
          <w:rFonts w:eastAsia="Calibri"/>
          <w:kern w:val="2"/>
          <w:lang w:eastAsia="en-US"/>
          <w14:ligatures w14:val="standardContextual"/>
        </w:rPr>
        <w:t>Doost</w:t>
      </w:r>
      <w:proofErr w:type="spellEnd"/>
      <w:r w:rsidRPr="00C04307">
        <w:rPr>
          <w:rFonts w:eastAsia="Calibri"/>
          <w:kern w:val="2"/>
          <w:lang w:eastAsia="en-US"/>
          <w14:ligatures w14:val="standardContextual"/>
        </w:rPr>
        <w:t xml:space="preserve"> </w:t>
      </w:r>
      <w:proofErr w:type="spellStart"/>
      <w:r w:rsidRPr="00C04307">
        <w:rPr>
          <w:rFonts w:eastAsia="Calibri"/>
          <w:kern w:val="2"/>
          <w:lang w:eastAsia="en-US"/>
          <w14:ligatures w14:val="standardContextual"/>
        </w:rPr>
        <w:t>Azgomi</w:t>
      </w:r>
      <w:proofErr w:type="spellEnd"/>
      <w:r w:rsidRPr="00C04307">
        <w:rPr>
          <w:rFonts w:eastAsia="Calibri"/>
          <w:kern w:val="2"/>
          <w:lang w:eastAsia="en-US"/>
          <w14:ligatures w14:val="standardContextual"/>
        </w:rPr>
        <w:t xml:space="preserve">, R., Karimi, A., </w:t>
      </w:r>
      <w:proofErr w:type="spellStart"/>
      <w:r w:rsidRPr="00C04307">
        <w:rPr>
          <w:rFonts w:eastAsia="Calibri"/>
          <w:kern w:val="2"/>
          <w:lang w:eastAsia="en-US"/>
          <w14:ligatures w14:val="standardContextual"/>
        </w:rPr>
        <w:t>Tutunchi</w:t>
      </w:r>
      <w:proofErr w:type="spellEnd"/>
      <w:r w:rsidRPr="00C04307">
        <w:rPr>
          <w:rFonts w:eastAsia="Calibri"/>
          <w:kern w:val="2"/>
          <w:lang w:eastAsia="en-US"/>
          <w14:ligatures w14:val="standardContextual"/>
        </w:rPr>
        <w:t xml:space="preserve">, H., &amp; </w:t>
      </w:r>
      <w:proofErr w:type="spellStart"/>
      <w:r w:rsidRPr="00C04307">
        <w:rPr>
          <w:rFonts w:eastAsia="Calibri"/>
          <w:kern w:val="2"/>
          <w:lang w:eastAsia="en-US"/>
          <w14:ligatures w14:val="standardContextual"/>
        </w:rPr>
        <w:t>Moini</w:t>
      </w:r>
      <w:proofErr w:type="spellEnd"/>
      <w:r w:rsidRPr="00C04307">
        <w:rPr>
          <w:rFonts w:eastAsia="Calibri"/>
          <w:kern w:val="2"/>
          <w:lang w:eastAsia="en-US"/>
          <w14:ligatures w14:val="standardContextual"/>
        </w:rPr>
        <w:t xml:space="preserve"> </w:t>
      </w:r>
      <w:proofErr w:type="spellStart"/>
      <w:r w:rsidRPr="00C04307">
        <w:rPr>
          <w:rFonts w:eastAsia="Calibri"/>
          <w:kern w:val="2"/>
          <w:lang w:eastAsia="en-US"/>
          <w14:ligatures w14:val="standardContextual"/>
        </w:rPr>
        <w:t>Jazani</w:t>
      </w:r>
      <w:proofErr w:type="spellEnd"/>
      <w:r w:rsidRPr="00C04307">
        <w:rPr>
          <w:rFonts w:eastAsia="Calibri"/>
          <w:kern w:val="2"/>
          <w:lang w:eastAsia="en-US"/>
          <w14:ligatures w14:val="standardContextual"/>
        </w:rPr>
        <w:t>, A. (2021). A comprehensive mechanistic and therapeutic insight into the effect of chicory (Cichorium intybus) supplementation in diabetes mellitus: A systematic review of literature. </w:t>
      </w:r>
      <w:r w:rsidRPr="00C04307">
        <w:rPr>
          <w:rFonts w:eastAsia="Calibri"/>
          <w:i/>
          <w:iCs/>
          <w:kern w:val="2"/>
          <w:lang w:eastAsia="en-US"/>
          <w14:ligatures w14:val="standardContextual"/>
        </w:rPr>
        <w:t>International Journal of Clinical Practice</w:t>
      </w:r>
      <w:r w:rsidRPr="00C04307">
        <w:rPr>
          <w:rFonts w:eastAsia="Calibri"/>
          <w:kern w:val="2"/>
          <w:lang w:eastAsia="en-US"/>
          <w14:ligatures w14:val="standardContextual"/>
        </w:rPr>
        <w:t>, </w:t>
      </w:r>
      <w:r w:rsidRPr="00C04307">
        <w:rPr>
          <w:rFonts w:eastAsia="Calibri"/>
          <w:i/>
          <w:iCs/>
          <w:kern w:val="2"/>
          <w:lang w:eastAsia="en-US"/>
          <w14:ligatures w14:val="standardContextual"/>
        </w:rPr>
        <w:t>75</w:t>
      </w:r>
      <w:r w:rsidRPr="00C04307">
        <w:rPr>
          <w:rFonts w:eastAsia="Calibri"/>
          <w:kern w:val="2"/>
          <w:lang w:eastAsia="en-US"/>
          <w14:ligatures w14:val="standardContextual"/>
        </w:rPr>
        <w:t xml:space="preserve">(12), e14945. </w:t>
      </w:r>
      <w:hyperlink r:id="rId26" w:history="1">
        <w:r w:rsidRPr="00C04307">
          <w:rPr>
            <w:rFonts w:eastAsia="Calibri"/>
            <w:color w:val="0563C1"/>
            <w:kern w:val="2"/>
            <w:u w:val="single"/>
            <w:lang w:eastAsia="en-US"/>
            <w14:ligatures w14:val="standardContextual"/>
          </w:rPr>
          <w:t>https://doi.org/10.1111/ijcp.14945</w:t>
        </w:r>
      </w:hyperlink>
    </w:p>
    <w:p w14:paraId="551CB8D8" w14:textId="77777777" w:rsidR="006A1816" w:rsidRDefault="006A1816" w:rsidP="006A1816">
      <w:pPr>
        <w:numPr>
          <w:ilvl w:val="0"/>
          <w:numId w:val="10"/>
        </w:numPr>
        <w:spacing w:after="160" w:line="259" w:lineRule="auto"/>
        <w:contextualSpacing/>
        <w:jc w:val="both"/>
        <w:rPr>
          <w:rFonts w:eastAsia="Calibri"/>
          <w:color w:val="222222"/>
          <w:kern w:val="2"/>
          <w:shd w:val="clear" w:color="auto" w:fill="FFFFFF"/>
          <w:lang w:eastAsia="en-US"/>
          <w14:ligatures w14:val="standardContextual"/>
        </w:rPr>
      </w:pPr>
      <w:r w:rsidRPr="00C04307">
        <w:rPr>
          <w:rFonts w:eastAsia="Calibri"/>
          <w:kern w:val="2"/>
          <w:lang w:eastAsia="en-US"/>
          <w14:ligatures w14:val="standardContextual"/>
        </w:rPr>
        <w:t>Banik, B., Das, S., &amp; Das, M. K. (2020). Medicinal Plants with Potent Anti-inflammatory and Anti-arthritic Properties found in Eastern Parts of the Himalaya: An Ethnomedicinal Review. </w:t>
      </w:r>
      <w:r w:rsidRPr="00C04307">
        <w:rPr>
          <w:rFonts w:eastAsia="Calibri"/>
          <w:i/>
          <w:iCs/>
          <w:kern w:val="2"/>
          <w:lang w:eastAsia="en-US"/>
          <w14:ligatures w14:val="standardContextual"/>
        </w:rPr>
        <w:t>Pharmacognosy Reviews</w:t>
      </w:r>
      <w:r w:rsidRPr="00C04307">
        <w:rPr>
          <w:rFonts w:eastAsia="Calibri"/>
          <w:kern w:val="2"/>
          <w:lang w:eastAsia="en-US"/>
          <w14:ligatures w14:val="standardContextual"/>
        </w:rPr>
        <w:t>, </w:t>
      </w:r>
      <w:r w:rsidRPr="00C04307">
        <w:rPr>
          <w:rFonts w:eastAsia="Calibri"/>
          <w:i/>
          <w:iCs/>
          <w:kern w:val="2"/>
          <w:lang w:eastAsia="en-US"/>
          <w14:ligatures w14:val="standardContextual"/>
        </w:rPr>
        <w:t>14</w:t>
      </w:r>
      <w:r w:rsidRPr="00C04307">
        <w:rPr>
          <w:rFonts w:eastAsia="Calibri"/>
          <w:kern w:val="2"/>
          <w:lang w:eastAsia="en-US"/>
          <w14:ligatures w14:val="standardContextual"/>
        </w:rPr>
        <w:t>(28).</w:t>
      </w:r>
      <w:r w:rsidRPr="00C04307">
        <w:rPr>
          <w:rFonts w:eastAsia="Calibri"/>
          <w:color w:val="222222"/>
          <w:kern w:val="2"/>
          <w:shd w:val="clear" w:color="auto" w:fill="FFFFFF"/>
          <w:lang w:eastAsia="en-US"/>
          <w14:ligatures w14:val="standardContextual"/>
        </w:rPr>
        <w:t xml:space="preserve"> </w:t>
      </w:r>
    </w:p>
    <w:p w14:paraId="49EC1255" w14:textId="77777777" w:rsidR="006A1816" w:rsidRPr="00C04307" w:rsidRDefault="00E27CF8" w:rsidP="006A1816">
      <w:pPr>
        <w:spacing w:after="160" w:line="259" w:lineRule="auto"/>
        <w:ind w:left="720"/>
        <w:contextualSpacing/>
        <w:jc w:val="both"/>
        <w:rPr>
          <w:rFonts w:eastAsia="Calibri"/>
          <w:color w:val="222222"/>
          <w:kern w:val="2"/>
          <w:shd w:val="clear" w:color="auto" w:fill="FFFFFF"/>
          <w:lang w:eastAsia="en-US"/>
          <w14:ligatures w14:val="standardContextual"/>
        </w:rPr>
      </w:pPr>
      <w:hyperlink r:id="rId27" w:history="1">
        <w:r w:rsidR="006A1816" w:rsidRPr="00C04307">
          <w:rPr>
            <w:rStyle w:val="Hyperlink"/>
            <w:rFonts w:eastAsia="Calibri"/>
            <w:kern w:val="2"/>
            <w:shd w:val="clear" w:color="auto" w:fill="FFFFFF"/>
            <w:lang w:eastAsia="en-US"/>
            <w14:ligatures w14:val="standardContextual"/>
          </w:rPr>
          <w:t>https://pdfs.semanticscholar.org/6df2/f562c5cae303adcd542bdd79794526dbfe65.pdf</w:t>
        </w:r>
      </w:hyperlink>
    </w:p>
    <w:p w14:paraId="008814E2"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Azad, A., Hussain, S., Akram, H., Fida, H., Iqbal, M. A., &amp; Butt, T. E. (2024). Environmentally-friendly synthesis of platinum nanoparticles: Phytochemical, antioxidant, and antimicrobial properties of Cichorium intybus in different solvents. </w:t>
      </w:r>
      <w:r w:rsidRPr="00C04307">
        <w:rPr>
          <w:rFonts w:eastAsia="Calibri"/>
          <w:i/>
          <w:iCs/>
          <w:kern w:val="2"/>
          <w:lang w:eastAsia="en-US"/>
          <w14:ligatures w14:val="standardContextual"/>
        </w:rPr>
        <w:t>Discover Plants</w:t>
      </w:r>
      <w:r w:rsidRPr="00C04307">
        <w:rPr>
          <w:rFonts w:eastAsia="Calibri"/>
          <w:kern w:val="2"/>
          <w:lang w:eastAsia="en-US"/>
          <w14:ligatures w14:val="standardContextual"/>
        </w:rPr>
        <w:t>, </w:t>
      </w:r>
      <w:r w:rsidRPr="00C04307">
        <w:rPr>
          <w:rFonts w:eastAsia="Calibri"/>
          <w:i/>
          <w:iCs/>
          <w:kern w:val="2"/>
          <w:lang w:eastAsia="en-US"/>
          <w14:ligatures w14:val="standardContextual"/>
        </w:rPr>
        <w:t>1</w:t>
      </w:r>
      <w:r w:rsidRPr="00C04307">
        <w:rPr>
          <w:rFonts w:eastAsia="Calibri"/>
          <w:kern w:val="2"/>
          <w:lang w:eastAsia="en-US"/>
          <w14:ligatures w14:val="standardContextual"/>
        </w:rPr>
        <w:t xml:space="preserve">(1), 24. </w:t>
      </w:r>
      <w:hyperlink r:id="rId28" w:history="1">
        <w:r w:rsidRPr="00C04307">
          <w:rPr>
            <w:rFonts w:eastAsia="Calibri"/>
            <w:color w:val="0563C1"/>
            <w:kern w:val="2"/>
            <w:u w:val="single"/>
            <w:lang w:eastAsia="en-US"/>
            <w14:ligatures w14:val="standardContextual"/>
          </w:rPr>
          <w:t>http://dx.doi.org/10.1007/s44372-024-00025-y</w:t>
        </w:r>
      </w:hyperlink>
    </w:p>
    <w:p w14:paraId="7F95D8F2"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Azad, A., Hussain, S., Akram, H., Fida, H., Iqbal, M. A., &amp; Butt, T. E. (2024). Antimicrobial activity of C. intybus leaves extract in different solvent systems: a green approach for sustainable biomedicine. </w:t>
      </w:r>
      <w:r w:rsidRPr="00C04307">
        <w:rPr>
          <w:rFonts w:eastAsia="Calibri"/>
          <w:i/>
          <w:iCs/>
          <w:kern w:val="2"/>
          <w:lang w:eastAsia="en-US"/>
          <w14:ligatures w14:val="standardContextual"/>
        </w:rPr>
        <w:t>Essential Chem</w:t>
      </w:r>
      <w:r w:rsidRPr="00C04307">
        <w:rPr>
          <w:rFonts w:eastAsia="Calibri"/>
          <w:kern w:val="2"/>
          <w:lang w:eastAsia="en-US"/>
          <w14:ligatures w14:val="standardContextual"/>
        </w:rPr>
        <w:t>, </w:t>
      </w:r>
      <w:r w:rsidRPr="00C04307">
        <w:rPr>
          <w:rFonts w:eastAsia="Calibri"/>
          <w:i/>
          <w:iCs/>
          <w:kern w:val="2"/>
          <w:lang w:eastAsia="en-US"/>
          <w14:ligatures w14:val="standardContextual"/>
        </w:rPr>
        <w:t>1</w:t>
      </w:r>
      <w:r w:rsidRPr="00C04307">
        <w:rPr>
          <w:rFonts w:eastAsia="Calibri"/>
          <w:kern w:val="2"/>
          <w:lang w:eastAsia="en-US"/>
          <w14:ligatures w14:val="standardContextual"/>
        </w:rPr>
        <w:t>(1), 1-13.</w:t>
      </w:r>
      <w:r w:rsidRPr="00C04307">
        <w:rPr>
          <w:color w:val="333333"/>
          <w:lang w:eastAsia="en-IN"/>
        </w:rPr>
        <w:t xml:space="preserve"> </w:t>
      </w:r>
      <w:hyperlink r:id="rId29" w:history="1">
        <w:r w:rsidRPr="00C04307">
          <w:rPr>
            <w:rFonts w:eastAsia="Calibri"/>
            <w:color w:val="0563C1"/>
            <w:kern w:val="2"/>
            <w:u w:val="single"/>
            <w:lang w:eastAsia="en-US"/>
            <w14:ligatures w14:val="standardContextual"/>
          </w:rPr>
          <w:t>https://doi.org/10.1080/28378083.2024.2427044</w:t>
        </w:r>
      </w:hyperlink>
    </w:p>
    <w:p w14:paraId="32B0BA9F"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Harborne, A. J. (1998). </w:t>
      </w:r>
      <w:r w:rsidRPr="00C04307">
        <w:rPr>
          <w:rFonts w:eastAsia="Calibri"/>
          <w:i/>
          <w:iCs/>
          <w:kern w:val="2"/>
          <w:lang w:eastAsia="en-US"/>
          <w14:ligatures w14:val="standardContextual"/>
        </w:rPr>
        <w:t>Phytochemical methods a guide to modern techniques of plant analysis</w:t>
      </w:r>
      <w:r w:rsidRPr="00C04307">
        <w:rPr>
          <w:rFonts w:eastAsia="Calibri"/>
          <w:kern w:val="2"/>
          <w:lang w:eastAsia="en-US"/>
          <w14:ligatures w14:val="standardContextual"/>
        </w:rPr>
        <w:t xml:space="preserve">. springer science &amp; business media, </w:t>
      </w:r>
      <w:hyperlink r:id="rId30" w:history="1">
        <w:r w:rsidRPr="00C04307">
          <w:rPr>
            <w:rFonts w:eastAsia="Calibri"/>
            <w:color w:val="0563C1"/>
            <w:kern w:val="2"/>
            <w:u w:val="single"/>
            <w:lang w:eastAsia="en-US"/>
            <w14:ligatures w14:val="standardContextual"/>
          </w:rPr>
          <w:t>https://doi.org/10.1046/j.1365-3059.1999.00318.x</w:t>
        </w:r>
      </w:hyperlink>
    </w:p>
    <w:p w14:paraId="40F42AC5"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lastRenderedPageBreak/>
        <w:t>Pandey, A., &amp; Tripathi, S. (2014). Concept of standardization, extraction, and pre-phytochemical screening strategies for herbal drugs. </w:t>
      </w:r>
      <w:r w:rsidRPr="00C04307">
        <w:rPr>
          <w:rFonts w:eastAsia="Calibri"/>
          <w:i/>
          <w:iCs/>
          <w:kern w:val="2"/>
          <w:lang w:eastAsia="en-US"/>
          <w14:ligatures w14:val="standardContextual"/>
        </w:rPr>
        <w:t>Journal of Pharmacognosy and Phytochemistry</w:t>
      </w:r>
      <w:r w:rsidRPr="00C04307">
        <w:rPr>
          <w:rFonts w:eastAsia="Calibri"/>
          <w:kern w:val="2"/>
          <w:lang w:eastAsia="en-US"/>
          <w14:ligatures w14:val="standardContextual"/>
        </w:rPr>
        <w:t>, </w:t>
      </w:r>
      <w:r w:rsidRPr="00C04307">
        <w:rPr>
          <w:rFonts w:eastAsia="Calibri"/>
          <w:i/>
          <w:iCs/>
          <w:kern w:val="2"/>
          <w:lang w:eastAsia="en-US"/>
          <w14:ligatures w14:val="standardContextual"/>
        </w:rPr>
        <w:t>2</w:t>
      </w:r>
      <w:r w:rsidRPr="00C04307">
        <w:rPr>
          <w:rFonts w:eastAsia="Calibri"/>
          <w:kern w:val="2"/>
          <w:lang w:eastAsia="en-US"/>
          <w14:ligatures w14:val="standardContextual"/>
        </w:rPr>
        <w:t>(5).</w:t>
      </w:r>
      <w:r w:rsidRPr="00C04307">
        <w:rPr>
          <w:rFonts w:ascii="Calibri" w:eastAsia="Calibri" w:hAnsi="Calibri"/>
          <w:kern w:val="2"/>
          <w:sz w:val="22"/>
          <w:szCs w:val="22"/>
          <w:lang w:eastAsia="en-US"/>
          <w14:ligatures w14:val="standardContextual"/>
        </w:rPr>
        <w:t xml:space="preserve"> </w:t>
      </w:r>
      <w:hyperlink r:id="rId31" w:history="1">
        <w:r w:rsidRPr="00C04307">
          <w:rPr>
            <w:rFonts w:eastAsia="Calibri"/>
            <w:color w:val="0563C1"/>
            <w:kern w:val="2"/>
            <w:u w:val="single"/>
            <w:lang w:eastAsia="en-US"/>
            <w14:ligatures w14:val="standardContextual"/>
          </w:rPr>
          <w:t>https://www.phytojournal.com/archives/2014/vol2issue5/PartB/11.1.pdf</w:t>
        </w:r>
      </w:hyperlink>
    </w:p>
    <w:p w14:paraId="7219AC91"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 xml:space="preserve">Natarajan, P., Singh, S., &amp; Balamurugan, K. (2019). </w:t>
      </w:r>
      <w:r w:rsidRPr="00C04307">
        <w:rPr>
          <w:rFonts w:eastAsia="Calibri"/>
          <w:i/>
          <w:iCs/>
          <w:kern w:val="2"/>
          <w:lang w:eastAsia="en-US"/>
          <w14:ligatures w14:val="standardContextual"/>
        </w:rPr>
        <w:t xml:space="preserve">Gas Chromatography–Mass Spectrometry (GC–MS) analysis of bioactive compounds present in ethanolic extract of </w:t>
      </w:r>
      <w:proofErr w:type="spellStart"/>
      <w:r w:rsidRPr="00C04307">
        <w:rPr>
          <w:rFonts w:eastAsia="Calibri"/>
          <w:i/>
          <w:iCs/>
          <w:kern w:val="2"/>
          <w:lang w:eastAsia="en-US"/>
          <w14:ligatures w14:val="standardContextual"/>
        </w:rPr>
        <w:t>Oeophylla</w:t>
      </w:r>
      <w:proofErr w:type="spellEnd"/>
      <w:r w:rsidRPr="00C04307">
        <w:rPr>
          <w:rFonts w:eastAsia="Calibri"/>
          <w:i/>
          <w:iCs/>
          <w:kern w:val="2"/>
          <w:lang w:eastAsia="en-US"/>
          <w14:ligatures w14:val="standardContextual"/>
        </w:rPr>
        <w:t xml:space="preserve"> </w:t>
      </w:r>
      <w:proofErr w:type="spellStart"/>
      <w:r w:rsidRPr="00C04307">
        <w:rPr>
          <w:rFonts w:eastAsia="Calibri"/>
          <w:i/>
          <w:iCs/>
          <w:kern w:val="2"/>
          <w:lang w:eastAsia="en-US"/>
          <w14:ligatures w14:val="standardContextual"/>
        </w:rPr>
        <w:t>smaragdina</w:t>
      </w:r>
      <w:proofErr w:type="spellEnd"/>
      <w:r w:rsidRPr="00C04307">
        <w:rPr>
          <w:rFonts w:eastAsia="Calibri"/>
          <w:kern w:val="2"/>
          <w:lang w:eastAsia="en-US"/>
          <w14:ligatures w14:val="standardContextual"/>
        </w:rPr>
        <w:t xml:space="preserve">. Research Journal of Pharmacy and Technology, 12(6), 2736–2741. </w:t>
      </w:r>
      <w:hyperlink r:id="rId32" w:history="1">
        <w:r w:rsidRPr="00C04307">
          <w:rPr>
            <w:rFonts w:eastAsia="Calibri"/>
            <w:color w:val="0563C1"/>
            <w:kern w:val="2"/>
            <w:u w:val="single"/>
            <w:lang w:eastAsia="en-US"/>
            <w14:ligatures w14:val="standardContextual"/>
          </w:rPr>
          <w:t>https://doi.org/10.5958/0974</w:t>
        </w:r>
        <w:r w:rsidRPr="00C04307">
          <w:rPr>
            <w:rFonts w:eastAsia="Calibri"/>
            <w:color w:val="0563C1"/>
            <w:kern w:val="2"/>
            <w:u w:val="single"/>
            <w:lang w:eastAsia="en-US"/>
            <w14:ligatures w14:val="standardContextual"/>
          </w:rPr>
          <w:noBreakHyphen/>
          <w:t>360X.2019.00458</w:t>
        </w:r>
      </w:hyperlink>
    </w:p>
    <w:p w14:paraId="5DFE312F"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 xml:space="preserve">Uddin, A. H., Khalid, R. S., </w:t>
      </w:r>
      <w:proofErr w:type="spellStart"/>
      <w:r w:rsidRPr="00C04307">
        <w:rPr>
          <w:rFonts w:eastAsia="Calibri"/>
          <w:kern w:val="2"/>
          <w:lang w:eastAsia="en-US"/>
          <w14:ligatures w14:val="standardContextual"/>
        </w:rPr>
        <w:t>Alaama</w:t>
      </w:r>
      <w:proofErr w:type="spellEnd"/>
      <w:r w:rsidRPr="00C04307">
        <w:rPr>
          <w:rFonts w:eastAsia="Calibri"/>
          <w:kern w:val="2"/>
          <w:lang w:eastAsia="en-US"/>
          <w14:ligatures w14:val="standardContextual"/>
        </w:rPr>
        <w:t xml:space="preserve">, M., </w:t>
      </w:r>
      <w:proofErr w:type="spellStart"/>
      <w:r w:rsidRPr="00C04307">
        <w:rPr>
          <w:rFonts w:eastAsia="Calibri"/>
          <w:kern w:val="2"/>
          <w:lang w:eastAsia="en-US"/>
          <w14:ligatures w14:val="standardContextual"/>
        </w:rPr>
        <w:t>Abdualkader</w:t>
      </w:r>
      <w:proofErr w:type="spellEnd"/>
      <w:r w:rsidRPr="00C04307">
        <w:rPr>
          <w:rFonts w:eastAsia="Calibri"/>
          <w:kern w:val="2"/>
          <w:lang w:eastAsia="en-US"/>
          <w14:ligatures w14:val="standardContextual"/>
        </w:rPr>
        <w:t xml:space="preserve">, A. M., </w:t>
      </w:r>
      <w:proofErr w:type="spellStart"/>
      <w:r w:rsidRPr="00C04307">
        <w:rPr>
          <w:rFonts w:eastAsia="Calibri"/>
          <w:kern w:val="2"/>
          <w:lang w:eastAsia="en-US"/>
          <w14:ligatures w14:val="standardContextual"/>
        </w:rPr>
        <w:t>Kasmuri</w:t>
      </w:r>
      <w:proofErr w:type="spellEnd"/>
      <w:r w:rsidRPr="00C04307">
        <w:rPr>
          <w:rFonts w:eastAsia="Calibri"/>
          <w:kern w:val="2"/>
          <w:lang w:eastAsia="en-US"/>
          <w14:ligatures w14:val="standardContextual"/>
        </w:rPr>
        <w:t>, A., &amp; Abbas, S. A. (2016). Comparative study of three digestion methods for elemental analysis in traditional medicine products using atomic absorption spectrometry. </w:t>
      </w:r>
      <w:r w:rsidRPr="00C04307">
        <w:rPr>
          <w:rFonts w:eastAsia="Calibri"/>
          <w:i/>
          <w:iCs/>
          <w:kern w:val="2"/>
          <w:lang w:eastAsia="en-US"/>
          <w14:ligatures w14:val="standardContextual"/>
        </w:rPr>
        <w:t>Journal of analytical science and technology</w:t>
      </w:r>
      <w:r w:rsidRPr="00C04307">
        <w:rPr>
          <w:rFonts w:eastAsia="Calibri"/>
          <w:kern w:val="2"/>
          <w:lang w:eastAsia="en-US"/>
          <w14:ligatures w14:val="standardContextual"/>
        </w:rPr>
        <w:t>, </w:t>
      </w:r>
      <w:r w:rsidRPr="00C04307">
        <w:rPr>
          <w:rFonts w:eastAsia="Calibri"/>
          <w:i/>
          <w:iCs/>
          <w:kern w:val="2"/>
          <w:lang w:eastAsia="en-US"/>
          <w14:ligatures w14:val="standardContextual"/>
        </w:rPr>
        <w:t>7</w:t>
      </w:r>
      <w:r w:rsidRPr="00C04307">
        <w:rPr>
          <w:rFonts w:eastAsia="Calibri"/>
          <w:kern w:val="2"/>
          <w:lang w:eastAsia="en-US"/>
          <w14:ligatures w14:val="standardContextual"/>
        </w:rPr>
        <w:t xml:space="preserve">, 1-7. </w:t>
      </w:r>
      <w:hyperlink r:id="rId33" w:history="1">
        <w:r w:rsidRPr="00C04307">
          <w:rPr>
            <w:rFonts w:eastAsia="Calibri"/>
            <w:color w:val="0563C1"/>
            <w:kern w:val="2"/>
            <w:u w:val="single"/>
            <w:lang w:eastAsia="en-US"/>
            <w14:ligatures w14:val="standardContextual"/>
          </w:rPr>
          <w:t>https://doi.org/10.1186/s40543-016-0085-6</w:t>
        </w:r>
      </w:hyperlink>
    </w:p>
    <w:p w14:paraId="7BB1B14F"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 xml:space="preserve">Zahoor, I., Mir, T. A., </w:t>
      </w:r>
      <w:proofErr w:type="spellStart"/>
      <w:r w:rsidRPr="00C04307">
        <w:rPr>
          <w:rFonts w:eastAsia="Calibri"/>
          <w:kern w:val="2"/>
          <w:lang w:eastAsia="en-US"/>
          <w14:ligatures w14:val="standardContextual"/>
        </w:rPr>
        <w:t>Ganaie</w:t>
      </w:r>
      <w:proofErr w:type="spellEnd"/>
      <w:r w:rsidRPr="00C04307">
        <w:rPr>
          <w:rFonts w:eastAsia="Calibri"/>
          <w:kern w:val="2"/>
          <w:lang w:eastAsia="en-US"/>
          <w14:ligatures w14:val="standardContextual"/>
        </w:rPr>
        <w:t xml:space="preserve">, T. A., </w:t>
      </w:r>
      <w:proofErr w:type="spellStart"/>
      <w:r w:rsidRPr="00C04307">
        <w:rPr>
          <w:rFonts w:eastAsia="Calibri"/>
          <w:kern w:val="2"/>
          <w:lang w:eastAsia="en-US"/>
          <w14:ligatures w14:val="standardContextual"/>
        </w:rPr>
        <w:t>Allai</w:t>
      </w:r>
      <w:proofErr w:type="spellEnd"/>
      <w:r w:rsidRPr="00C04307">
        <w:rPr>
          <w:rFonts w:eastAsia="Calibri"/>
          <w:kern w:val="2"/>
          <w:lang w:eastAsia="en-US"/>
          <w14:ligatures w14:val="standardContextual"/>
        </w:rPr>
        <w:t>, F. M., Ayoub, W. S., &amp; Farooq, S. (2024). Antidiabetic potential from selected Himalayan underutilized herbs: a review. </w:t>
      </w:r>
      <w:r w:rsidRPr="00C04307">
        <w:rPr>
          <w:rFonts w:eastAsia="Calibri"/>
          <w:i/>
          <w:iCs/>
          <w:kern w:val="2"/>
          <w:lang w:eastAsia="en-US"/>
          <w14:ligatures w14:val="standardContextual"/>
        </w:rPr>
        <w:t>Food and Humanity</w:t>
      </w:r>
      <w:r w:rsidRPr="00C04307">
        <w:rPr>
          <w:rFonts w:eastAsia="Calibri"/>
          <w:kern w:val="2"/>
          <w:lang w:eastAsia="en-US"/>
          <w14:ligatures w14:val="standardContextual"/>
        </w:rPr>
        <w:t xml:space="preserve">, 100297. </w:t>
      </w:r>
      <w:hyperlink r:id="rId34" w:history="1">
        <w:r w:rsidRPr="00C04307">
          <w:rPr>
            <w:rFonts w:eastAsia="Calibri"/>
            <w:color w:val="0563C1"/>
            <w:kern w:val="2"/>
            <w:u w:val="single"/>
            <w:lang w:eastAsia="en-US"/>
            <w14:ligatures w14:val="standardContextual"/>
          </w:rPr>
          <w:t>https://doi.org/10.1016/j.foohum.2024.100297</w:t>
        </w:r>
      </w:hyperlink>
    </w:p>
    <w:p w14:paraId="6AEC30B6"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Khan, A. M. A., &amp; Chandra, K. (2024). Medicinal and Nutritional Importance of Cichorium intybus in Human Health. In </w:t>
      </w:r>
      <w:r w:rsidRPr="00C04307">
        <w:rPr>
          <w:rFonts w:eastAsia="Calibri"/>
          <w:i/>
          <w:iCs/>
          <w:kern w:val="2"/>
          <w:lang w:eastAsia="en-US"/>
          <w14:ligatures w14:val="standardContextual"/>
        </w:rPr>
        <w:t>Medicinal Plants and their Bioactive Compounds in Human Health: Volume 1</w:t>
      </w:r>
      <w:r w:rsidRPr="00C04307">
        <w:rPr>
          <w:rFonts w:eastAsia="Calibri"/>
          <w:kern w:val="2"/>
          <w:lang w:eastAsia="en-US"/>
          <w14:ligatures w14:val="standardContextual"/>
        </w:rPr>
        <w:t xml:space="preserve"> (pp. 251-271). Singapore: Springer Nature Singapore. </w:t>
      </w:r>
      <w:hyperlink r:id="rId35" w:history="1">
        <w:r w:rsidRPr="00C04307">
          <w:rPr>
            <w:rFonts w:eastAsia="Calibri"/>
            <w:color w:val="0563C1"/>
            <w:kern w:val="2"/>
            <w:u w:val="single"/>
            <w:lang w:eastAsia="en-US"/>
            <w14:ligatures w14:val="standardContextual"/>
          </w:rPr>
          <w:t>https://doi.org/10.1007/978-981-97-6895-0_13</w:t>
        </w:r>
      </w:hyperlink>
    </w:p>
    <w:p w14:paraId="0215B0A1"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Riaz, T., Akram, M., Laila, U., Khalil, M. T., Zainab, R., Iftikhar, M., ... &amp; Parmar, P. (2024). Phytochemistry and pharmacology of Cichorium intybus. </w:t>
      </w:r>
      <w:r w:rsidRPr="00C04307">
        <w:rPr>
          <w:rFonts w:eastAsia="Calibri"/>
          <w:i/>
          <w:iCs/>
          <w:kern w:val="2"/>
          <w:lang w:eastAsia="en-US"/>
          <w14:ligatures w14:val="standardContextual"/>
        </w:rPr>
        <w:t>International Archives of Integrated Medicine</w:t>
      </w:r>
      <w:r w:rsidRPr="00C04307">
        <w:rPr>
          <w:rFonts w:eastAsia="Calibri"/>
          <w:kern w:val="2"/>
          <w:lang w:eastAsia="en-US"/>
          <w14:ligatures w14:val="standardContextual"/>
        </w:rPr>
        <w:t>, </w:t>
      </w:r>
      <w:r w:rsidRPr="00C04307">
        <w:rPr>
          <w:rFonts w:eastAsia="Calibri"/>
          <w:i/>
          <w:iCs/>
          <w:kern w:val="2"/>
          <w:lang w:eastAsia="en-US"/>
          <w14:ligatures w14:val="standardContextual"/>
        </w:rPr>
        <w:t>11</w:t>
      </w:r>
      <w:r w:rsidRPr="00C04307">
        <w:rPr>
          <w:rFonts w:eastAsia="Calibri"/>
          <w:kern w:val="2"/>
          <w:lang w:eastAsia="en-US"/>
          <w14:ligatures w14:val="standardContextual"/>
        </w:rPr>
        <w:t xml:space="preserve">(2). </w:t>
      </w:r>
      <w:hyperlink r:id="rId36" w:history="1">
        <w:r w:rsidRPr="00C04307">
          <w:rPr>
            <w:rFonts w:eastAsia="Calibri"/>
            <w:color w:val="0563C1"/>
            <w:kern w:val="2"/>
            <w:u w:val="single"/>
            <w:lang w:eastAsia="en-US"/>
            <w14:ligatures w14:val="standardContextual"/>
          </w:rPr>
          <w:t>https://doi.org/10.5281/zenodo.10694047</w:t>
        </w:r>
      </w:hyperlink>
    </w:p>
    <w:p w14:paraId="1525C35E"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 xml:space="preserve">Mohammadi, H., Abdollahi-Bastam, S., </w:t>
      </w:r>
      <w:proofErr w:type="spellStart"/>
      <w:r w:rsidRPr="00C04307">
        <w:rPr>
          <w:rFonts w:eastAsia="Calibri"/>
          <w:kern w:val="2"/>
          <w:lang w:eastAsia="en-US"/>
          <w14:ligatures w14:val="standardContextual"/>
        </w:rPr>
        <w:t>Aghaee</w:t>
      </w:r>
      <w:proofErr w:type="spellEnd"/>
      <w:r w:rsidRPr="00C04307">
        <w:rPr>
          <w:rFonts w:eastAsia="Calibri"/>
          <w:kern w:val="2"/>
          <w:lang w:eastAsia="en-US"/>
          <w14:ligatures w14:val="standardContextual"/>
        </w:rPr>
        <w:t>, A., &amp; Ghorbanpour, M. (2024). Foliar-applied silicate potassium modulates growth, phytochemical, and physiological traits in Cichorium intybus L. under salinity stress. </w:t>
      </w:r>
      <w:r w:rsidRPr="00C04307">
        <w:rPr>
          <w:rFonts w:eastAsia="Calibri"/>
          <w:i/>
          <w:iCs/>
          <w:kern w:val="2"/>
          <w:lang w:eastAsia="en-US"/>
          <w14:ligatures w14:val="standardContextual"/>
        </w:rPr>
        <w:t>BMC Plant Biology</w:t>
      </w:r>
      <w:r w:rsidRPr="00C04307">
        <w:rPr>
          <w:rFonts w:eastAsia="Calibri"/>
          <w:kern w:val="2"/>
          <w:lang w:eastAsia="en-US"/>
          <w14:ligatures w14:val="standardContextual"/>
        </w:rPr>
        <w:t>, </w:t>
      </w:r>
      <w:r w:rsidRPr="00C04307">
        <w:rPr>
          <w:rFonts w:eastAsia="Calibri"/>
          <w:i/>
          <w:iCs/>
          <w:kern w:val="2"/>
          <w:lang w:eastAsia="en-US"/>
          <w14:ligatures w14:val="standardContextual"/>
        </w:rPr>
        <w:t>24</w:t>
      </w:r>
      <w:r w:rsidRPr="00C04307">
        <w:rPr>
          <w:rFonts w:eastAsia="Calibri"/>
          <w:kern w:val="2"/>
          <w:lang w:eastAsia="en-US"/>
          <w14:ligatures w14:val="standardContextual"/>
        </w:rPr>
        <w:t xml:space="preserve">(1), 288. </w:t>
      </w:r>
      <w:hyperlink r:id="rId37" w:history="1">
        <w:r w:rsidRPr="00C04307">
          <w:rPr>
            <w:rFonts w:eastAsia="Calibri"/>
            <w:color w:val="0563C1"/>
            <w:kern w:val="2"/>
            <w:u w:val="single"/>
            <w:lang w:eastAsia="en-US"/>
            <w14:ligatures w14:val="standardContextual"/>
          </w:rPr>
          <w:t>https://doi.org/10.1186/s12870-024-05015-6</w:t>
        </w:r>
      </w:hyperlink>
    </w:p>
    <w:p w14:paraId="64C4AD70" w14:textId="77777777" w:rsidR="006A1816"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 xml:space="preserve">Kaçmaz, B., </w:t>
      </w:r>
      <w:proofErr w:type="spellStart"/>
      <w:r w:rsidRPr="00C04307">
        <w:rPr>
          <w:rFonts w:eastAsia="Calibri"/>
          <w:kern w:val="2"/>
          <w:lang w:eastAsia="en-US"/>
          <w14:ligatures w14:val="standardContextual"/>
        </w:rPr>
        <w:t>Misirli</w:t>
      </w:r>
      <w:proofErr w:type="spellEnd"/>
      <w:r w:rsidRPr="00C04307">
        <w:rPr>
          <w:rFonts w:eastAsia="Calibri"/>
          <w:kern w:val="2"/>
          <w:lang w:eastAsia="en-US"/>
          <w14:ligatures w14:val="standardContextual"/>
        </w:rPr>
        <w:t xml:space="preserve">, D., </w:t>
      </w:r>
      <w:proofErr w:type="spellStart"/>
      <w:r w:rsidRPr="00C04307">
        <w:rPr>
          <w:rFonts w:eastAsia="Calibri"/>
          <w:kern w:val="2"/>
          <w:lang w:eastAsia="en-US"/>
          <w14:ligatures w14:val="standardContextual"/>
        </w:rPr>
        <w:t>Tayhan</w:t>
      </w:r>
      <w:proofErr w:type="spellEnd"/>
      <w:r w:rsidRPr="00C04307">
        <w:rPr>
          <w:rFonts w:eastAsia="Calibri"/>
          <w:kern w:val="2"/>
          <w:lang w:eastAsia="en-US"/>
          <w14:ligatures w14:val="standardContextual"/>
        </w:rPr>
        <w:t xml:space="preserve">, S. E., Özdemir, Z. Ö., &amp; </w:t>
      </w:r>
      <w:proofErr w:type="spellStart"/>
      <w:r w:rsidRPr="00C04307">
        <w:rPr>
          <w:rFonts w:eastAsia="Calibri"/>
          <w:kern w:val="2"/>
          <w:lang w:eastAsia="en-US"/>
          <w14:ligatures w14:val="standardContextual"/>
        </w:rPr>
        <w:t>Elmastaş</w:t>
      </w:r>
      <w:proofErr w:type="spellEnd"/>
      <w:r w:rsidRPr="00C04307">
        <w:rPr>
          <w:rFonts w:eastAsia="Calibri"/>
          <w:kern w:val="2"/>
          <w:lang w:eastAsia="en-US"/>
          <w14:ligatures w14:val="standardContextual"/>
        </w:rPr>
        <w:t>, M. (2025). Assessment of the healing properties of Cichorium intybus L. extracts on wounds. </w:t>
      </w:r>
      <w:r w:rsidRPr="00C04307">
        <w:rPr>
          <w:rFonts w:eastAsia="Calibri"/>
          <w:i/>
          <w:iCs/>
          <w:kern w:val="2"/>
          <w:lang w:eastAsia="en-US"/>
          <w14:ligatures w14:val="standardContextual"/>
        </w:rPr>
        <w:t>Phytomedicine Plus</w:t>
      </w:r>
      <w:r w:rsidRPr="00C04307">
        <w:rPr>
          <w:rFonts w:eastAsia="Calibri"/>
          <w:kern w:val="2"/>
          <w:lang w:eastAsia="en-US"/>
          <w14:ligatures w14:val="standardContextual"/>
        </w:rPr>
        <w:t>, </w:t>
      </w:r>
      <w:r w:rsidRPr="00C04307">
        <w:rPr>
          <w:rFonts w:eastAsia="Calibri"/>
          <w:i/>
          <w:iCs/>
          <w:kern w:val="2"/>
          <w:lang w:eastAsia="en-US"/>
          <w14:ligatures w14:val="standardContextual"/>
        </w:rPr>
        <w:t>5</w:t>
      </w:r>
      <w:r w:rsidRPr="00C04307">
        <w:rPr>
          <w:rFonts w:eastAsia="Calibri"/>
          <w:kern w:val="2"/>
          <w:lang w:eastAsia="en-US"/>
          <w14:ligatures w14:val="standardContextual"/>
        </w:rPr>
        <w:t xml:space="preserve">(1), 100669. </w:t>
      </w:r>
    </w:p>
    <w:p w14:paraId="683E8CAF" w14:textId="77777777" w:rsidR="006A1816" w:rsidRPr="00C04307" w:rsidRDefault="00E27CF8" w:rsidP="006A1816">
      <w:pPr>
        <w:spacing w:after="160" w:line="259" w:lineRule="auto"/>
        <w:ind w:left="720"/>
        <w:contextualSpacing/>
        <w:jc w:val="both"/>
        <w:rPr>
          <w:rFonts w:eastAsia="Calibri"/>
          <w:kern w:val="2"/>
          <w:lang w:eastAsia="en-US"/>
          <w14:ligatures w14:val="standardContextual"/>
        </w:rPr>
      </w:pPr>
      <w:hyperlink r:id="rId38" w:history="1">
        <w:r w:rsidR="006A1816" w:rsidRPr="00C04307">
          <w:rPr>
            <w:rFonts w:eastAsia="Calibri"/>
            <w:color w:val="0563C1"/>
            <w:kern w:val="2"/>
            <w:u w:val="single"/>
            <w:lang w:eastAsia="en-US"/>
            <w14:ligatures w14:val="standardContextual"/>
          </w:rPr>
          <w:t>https://doi.org/10.1016/j.phyplu.2024.100669</w:t>
        </w:r>
      </w:hyperlink>
    </w:p>
    <w:p w14:paraId="42A7FE19"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 xml:space="preserve">Abbas, Z. K., Saggu, S., </w:t>
      </w:r>
      <w:proofErr w:type="spellStart"/>
      <w:r w:rsidRPr="00C04307">
        <w:rPr>
          <w:rFonts w:eastAsia="Calibri"/>
          <w:kern w:val="2"/>
          <w:lang w:eastAsia="en-US"/>
          <w14:ligatures w14:val="standardContextual"/>
        </w:rPr>
        <w:t>Sakeran</w:t>
      </w:r>
      <w:proofErr w:type="spellEnd"/>
      <w:r w:rsidRPr="00C04307">
        <w:rPr>
          <w:rFonts w:eastAsia="Calibri"/>
          <w:kern w:val="2"/>
          <w:lang w:eastAsia="en-US"/>
          <w14:ligatures w14:val="standardContextual"/>
        </w:rPr>
        <w:t>, M. I., Zidan, N., Rehman, H., &amp; Ansari, A. A. (2015). Phytochemical, antioxidant and mineral composition of hydroalcoholic extract of chicory (Cichorium intybus L.) leaves. </w:t>
      </w:r>
      <w:r w:rsidRPr="00C04307">
        <w:rPr>
          <w:rFonts w:eastAsia="Calibri"/>
          <w:i/>
          <w:iCs/>
          <w:kern w:val="2"/>
          <w:lang w:eastAsia="en-US"/>
          <w14:ligatures w14:val="standardContextual"/>
        </w:rPr>
        <w:t>Saudi journal of biological sciences</w:t>
      </w:r>
      <w:r w:rsidRPr="00C04307">
        <w:rPr>
          <w:rFonts w:eastAsia="Calibri"/>
          <w:kern w:val="2"/>
          <w:lang w:eastAsia="en-US"/>
          <w14:ligatures w14:val="standardContextual"/>
        </w:rPr>
        <w:t>, </w:t>
      </w:r>
      <w:r w:rsidRPr="00C04307">
        <w:rPr>
          <w:rFonts w:eastAsia="Calibri"/>
          <w:i/>
          <w:iCs/>
          <w:kern w:val="2"/>
          <w:lang w:eastAsia="en-US"/>
          <w14:ligatures w14:val="standardContextual"/>
        </w:rPr>
        <w:t>22</w:t>
      </w:r>
      <w:r w:rsidRPr="00C04307">
        <w:rPr>
          <w:rFonts w:eastAsia="Calibri"/>
          <w:kern w:val="2"/>
          <w:lang w:eastAsia="en-US"/>
          <w14:ligatures w14:val="standardContextual"/>
        </w:rPr>
        <w:t xml:space="preserve">(3), 322-326. </w:t>
      </w:r>
      <w:hyperlink r:id="rId39" w:history="1">
        <w:r w:rsidRPr="00C04307">
          <w:rPr>
            <w:rFonts w:eastAsia="Calibri"/>
            <w:color w:val="0563C1"/>
            <w:kern w:val="2"/>
            <w:u w:val="single"/>
            <w:lang w:eastAsia="en-US"/>
            <w14:ligatures w14:val="standardContextual"/>
          </w:rPr>
          <w:t>https://doi.org/10.1016/j.sjbs.2014.11.015</w:t>
        </w:r>
      </w:hyperlink>
      <w:r w:rsidRPr="00C04307">
        <w:rPr>
          <w:rFonts w:eastAsia="Calibri"/>
          <w:kern w:val="2"/>
          <w:lang w:eastAsia="en-US"/>
          <w14:ligatures w14:val="standardContextual"/>
        </w:rPr>
        <w:t xml:space="preserve"> </w:t>
      </w:r>
    </w:p>
    <w:p w14:paraId="41CBEDD5"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r w:rsidRPr="00C04307">
        <w:rPr>
          <w:rFonts w:eastAsia="Calibri"/>
          <w:kern w:val="2"/>
          <w:lang w:eastAsia="en-US"/>
          <w14:ligatures w14:val="standardContextual"/>
        </w:rPr>
        <w:t xml:space="preserve">Perović, J., </w:t>
      </w:r>
      <w:proofErr w:type="spellStart"/>
      <w:r w:rsidRPr="00C04307">
        <w:rPr>
          <w:rFonts w:eastAsia="Calibri"/>
          <w:kern w:val="2"/>
          <w:lang w:eastAsia="en-US"/>
          <w14:ligatures w14:val="standardContextual"/>
        </w:rPr>
        <w:t>Šaponjac</w:t>
      </w:r>
      <w:proofErr w:type="spellEnd"/>
      <w:r w:rsidRPr="00C04307">
        <w:rPr>
          <w:rFonts w:eastAsia="Calibri"/>
          <w:kern w:val="2"/>
          <w:lang w:eastAsia="en-US"/>
          <w14:ligatures w14:val="standardContextual"/>
        </w:rPr>
        <w:t xml:space="preserve">, V. T., Kojić, J., </w:t>
      </w:r>
      <w:proofErr w:type="spellStart"/>
      <w:r w:rsidRPr="00C04307">
        <w:rPr>
          <w:rFonts w:eastAsia="Calibri"/>
          <w:kern w:val="2"/>
          <w:lang w:eastAsia="en-US"/>
          <w14:ligatures w14:val="standardContextual"/>
        </w:rPr>
        <w:t>Krulj</w:t>
      </w:r>
      <w:proofErr w:type="spellEnd"/>
      <w:r w:rsidRPr="00C04307">
        <w:rPr>
          <w:rFonts w:eastAsia="Calibri"/>
          <w:kern w:val="2"/>
          <w:lang w:eastAsia="en-US"/>
          <w14:ligatures w14:val="standardContextual"/>
        </w:rPr>
        <w:t>, J., Moreno, D. A., García-</w:t>
      </w:r>
      <w:proofErr w:type="spellStart"/>
      <w:r w:rsidRPr="00C04307">
        <w:rPr>
          <w:rFonts w:eastAsia="Calibri"/>
          <w:kern w:val="2"/>
          <w:lang w:eastAsia="en-US"/>
          <w14:ligatures w14:val="standardContextual"/>
        </w:rPr>
        <w:t>Viguera</w:t>
      </w:r>
      <w:proofErr w:type="spellEnd"/>
      <w:r w:rsidRPr="00C04307">
        <w:rPr>
          <w:rFonts w:eastAsia="Calibri"/>
          <w:kern w:val="2"/>
          <w:lang w:eastAsia="en-US"/>
          <w14:ligatures w14:val="standardContextual"/>
        </w:rPr>
        <w:t>, C., ... &amp; Ilić, N. (2021). Chicory (Cichorium intybus L.) as a food ingredient–Nutritional composition, bioactivity, safety, and health claims: A review. </w:t>
      </w:r>
      <w:r w:rsidRPr="00C04307">
        <w:rPr>
          <w:rFonts w:eastAsia="Calibri"/>
          <w:i/>
          <w:iCs/>
          <w:kern w:val="2"/>
          <w:lang w:eastAsia="en-US"/>
          <w14:ligatures w14:val="standardContextual"/>
        </w:rPr>
        <w:t>Food chemistry</w:t>
      </w:r>
      <w:r w:rsidRPr="00C04307">
        <w:rPr>
          <w:rFonts w:eastAsia="Calibri"/>
          <w:kern w:val="2"/>
          <w:lang w:eastAsia="en-US"/>
          <w14:ligatures w14:val="standardContextual"/>
        </w:rPr>
        <w:t>, </w:t>
      </w:r>
      <w:r w:rsidRPr="00C04307">
        <w:rPr>
          <w:rFonts w:eastAsia="Calibri"/>
          <w:i/>
          <w:iCs/>
          <w:kern w:val="2"/>
          <w:lang w:eastAsia="en-US"/>
          <w14:ligatures w14:val="standardContextual"/>
        </w:rPr>
        <w:t>336</w:t>
      </w:r>
      <w:r w:rsidRPr="00C04307">
        <w:rPr>
          <w:rFonts w:eastAsia="Calibri"/>
          <w:kern w:val="2"/>
          <w:lang w:eastAsia="en-US"/>
          <w14:ligatures w14:val="standardContextual"/>
        </w:rPr>
        <w:t xml:space="preserve">, 127676. </w:t>
      </w:r>
      <w:hyperlink r:id="rId40" w:history="1">
        <w:r w:rsidRPr="00C04307">
          <w:rPr>
            <w:rFonts w:eastAsia="Calibri"/>
            <w:color w:val="0563C1"/>
            <w:kern w:val="2"/>
            <w:u w:val="single"/>
            <w:lang w:eastAsia="en-US"/>
            <w14:ligatures w14:val="standardContextual"/>
          </w:rPr>
          <w:t>https://doi.org/10.1016/j.foodchem.2020.127676</w:t>
        </w:r>
      </w:hyperlink>
    </w:p>
    <w:p w14:paraId="476FDBAC" w14:textId="77777777" w:rsidR="006A1816" w:rsidRPr="00C04307" w:rsidRDefault="006A1816" w:rsidP="006A1816">
      <w:pPr>
        <w:numPr>
          <w:ilvl w:val="0"/>
          <w:numId w:val="10"/>
        </w:numPr>
        <w:spacing w:after="160" w:line="259" w:lineRule="auto"/>
        <w:contextualSpacing/>
        <w:jc w:val="both"/>
        <w:rPr>
          <w:rFonts w:eastAsia="Calibri"/>
          <w:kern w:val="2"/>
          <w:lang w:eastAsia="en-US"/>
          <w14:ligatures w14:val="standardContextual"/>
        </w:rPr>
      </w:pPr>
      <w:proofErr w:type="spellStart"/>
      <w:r w:rsidRPr="00C04307">
        <w:rPr>
          <w:rFonts w:eastAsia="Calibri"/>
          <w:kern w:val="2"/>
          <w:lang w:eastAsia="en-US"/>
          <w14:ligatures w14:val="standardContextual"/>
        </w:rPr>
        <w:t>Satmbekova</w:t>
      </w:r>
      <w:proofErr w:type="spellEnd"/>
      <w:r w:rsidRPr="00C04307">
        <w:rPr>
          <w:rFonts w:eastAsia="Calibri"/>
          <w:kern w:val="2"/>
          <w:lang w:eastAsia="en-US"/>
          <w14:ligatures w14:val="standardContextual"/>
        </w:rPr>
        <w:t xml:space="preserve">, D., </w:t>
      </w:r>
      <w:proofErr w:type="spellStart"/>
      <w:r w:rsidRPr="00C04307">
        <w:rPr>
          <w:rFonts w:eastAsia="Calibri"/>
          <w:kern w:val="2"/>
          <w:lang w:eastAsia="en-US"/>
          <w14:ligatures w14:val="standardContextual"/>
        </w:rPr>
        <w:t>Srivedavyasasri</w:t>
      </w:r>
      <w:proofErr w:type="spellEnd"/>
      <w:r w:rsidRPr="00C04307">
        <w:rPr>
          <w:rFonts w:eastAsia="Calibri"/>
          <w:kern w:val="2"/>
          <w:lang w:eastAsia="en-US"/>
          <w14:ligatures w14:val="standardContextual"/>
        </w:rPr>
        <w:t xml:space="preserve">, R., </w:t>
      </w:r>
      <w:proofErr w:type="spellStart"/>
      <w:r w:rsidRPr="00C04307">
        <w:rPr>
          <w:rFonts w:eastAsia="Calibri"/>
          <w:kern w:val="2"/>
          <w:lang w:eastAsia="en-US"/>
          <w14:ligatures w14:val="standardContextual"/>
        </w:rPr>
        <w:t>Orazbekov</w:t>
      </w:r>
      <w:proofErr w:type="spellEnd"/>
      <w:r w:rsidRPr="00C04307">
        <w:rPr>
          <w:rFonts w:eastAsia="Calibri"/>
          <w:kern w:val="2"/>
          <w:lang w:eastAsia="en-US"/>
          <w14:ligatures w14:val="standardContextual"/>
        </w:rPr>
        <w:t xml:space="preserve">, Y., Omarova, R., </w:t>
      </w:r>
      <w:proofErr w:type="spellStart"/>
      <w:r w:rsidRPr="00C04307">
        <w:rPr>
          <w:rFonts w:eastAsia="Calibri"/>
          <w:kern w:val="2"/>
          <w:lang w:eastAsia="en-US"/>
          <w14:ligatures w14:val="standardContextual"/>
        </w:rPr>
        <w:t>Datkhayev</w:t>
      </w:r>
      <w:proofErr w:type="spellEnd"/>
      <w:r w:rsidRPr="00C04307">
        <w:rPr>
          <w:rFonts w:eastAsia="Calibri"/>
          <w:kern w:val="2"/>
          <w:lang w:eastAsia="en-US"/>
          <w14:ligatures w14:val="standardContextual"/>
        </w:rPr>
        <w:t>, U., &amp; Ross, S. A. (2018). Chemical and biological studies on Cichorium intybus L. </w:t>
      </w:r>
      <w:r w:rsidRPr="00C04307">
        <w:rPr>
          <w:rFonts w:eastAsia="Calibri"/>
          <w:i/>
          <w:iCs/>
          <w:kern w:val="2"/>
          <w:lang w:eastAsia="en-US"/>
          <w14:ligatures w14:val="standardContextual"/>
        </w:rPr>
        <w:t>Natural</w:t>
      </w:r>
    </w:p>
    <w:p w14:paraId="294B206A" w14:textId="77777777" w:rsidR="006A1816" w:rsidRPr="00C04307" w:rsidRDefault="006A1816" w:rsidP="006A1816">
      <w:pPr>
        <w:spacing w:after="160" w:line="259" w:lineRule="auto"/>
        <w:ind w:left="720"/>
        <w:contextualSpacing/>
        <w:jc w:val="both"/>
        <w:rPr>
          <w:rFonts w:eastAsia="Calibri"/>
          <w:kern w:val="2"/>
          <w:lang w:eastAsia="en-US"/>
          <w14:ligatures w14:val="standardContextual"/>
        </w:rPr>
      </w:pPr>
      <w:r w:rsidRPr="00C04307">
        <w:rPr>
          <w:rFonts w:eastAsia="Calibri"/>
          <w:i/>
          <w:iCs/>
          <w:kern w:val="2"/>
          <w:lang w:eastAsia="en-US"/>
          <w14:ligatures w14:val="standardContextual"/>
        </w:rPr>
        <w:t>Product Research</w:t>
      </w:r>
      <w:r w:rsidRPr="00C04307">
        <w:rPr>
          <w:rFonts w:eastAsia="Calibri"/>
          <w:kern w:val="2"/>
          <w:lang w:eastAsia="en-US"/>
          <w14:ligatures w14:val="standardContextual"/>
        </w:rPr>
        <w:t>, 32(11), 1343-1347.</w:t>
      </w:r>
      <w:r>
        <w:rPr>
          <w:rFonts w:eastAsia="Calibri"/>
          <w:kern w:val="2"/>
          <w:lang w:eastAsia="en-US"/>
          <w14:ligatures w14:val="standardContextual"/>
        </w:rPr>
        <w:t xml:space="preserve"> </w:t>
      </w:r>
    </w:p>
    <w:p w14:paraId="42274E8F" w14:textId="77777777" w:rsidR="006A1816" w:rsidRPr="00C04307" w:rsidRDefault="00E27CF8" w:rsidP="006A1816">
      <w:pPr>
        <w:spacing w:after="160" w:line="259" w:lineRule="auto"/>
        <w:ind w:left="720"/>
        <w:contextualSpacing/>
        <w:jc w:val="both"/>
        <w:rPr>
          <w:rFonts w:eastAsia="Calibri"/>
          <w:kern w:val="2"/>
          <w:lang w:eastAsia="en-US"/>
          <w14:ligatures w14:val="standardContextual"/>
        </w:rPr>
      </w:pPr>
      <w:hyperlink r:id="rId41" w:history="1">
        <w:r w:rsidR="006A1816" w:rsidRPr="00C04307">
          <w:rPr>
            <w:rFonts w:eastAsia="Calibri"/>
            <w:color w:val="0563C1"/>
            <w:kern w:val="2"/>
            <w:u w:val="single"/>
            <w:lang w:eastAsia="en-US"/>
            <w14:ligatures w14:val="standardContextual"/>
          </w:rPr>
          <w:t>https://doi.org/10.1080/14786419.2017.1343319</w:t>
        </w:r>
      </w:hyperlink>
    </w:p>
    <w:p w14:paraId="78FDABCC" w14:textId="77777777" w:rsidR="006A1816" w:rsidRPr="004D4009" w:rsidRDefault="006A1816" w:rsidP="006A1816">
      <w:pPr>
        <w:pStyle w:val="ListParagraph"/>
        <w:rPr>
          <w:rStyle w:val="citation-doi"/>
        </w:rPr>
      </w:pPr>
    </w:p>
    <w:p w14:paraId="3BBDBCFD" w14:textId="77777777" w:rsidR="00BF007B" w:rsidRPr="00702C3B" w:rsidRDefault="00BF007B" w:rsidP="00514540">
      <w:pPr>
        <w:jc w:val="both"/>
        <w:rPr>
          <w:b/>
          <w:bCs/>
          <w:lang w:val="fr-FR"/>
        </w:rPr>
      </w:pPr>
    </w:p>
    <w:sectPr w:rsidR="00BF007B" w:rsidRPr="00702C3B" w:rsidSect="00EB4611">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52B7D" w14:textId="77777777" w:rsidR="00E27CF8" w:rsidRDefault="00E27CF8" w:rsidP="00277ED3">
      <w:r>
        <w:separator/>
      </w:r>
    </w:p>
  </w:endnote>
  <w:endnote w:type="continuationSeparator" w:id="0">
    <w:p w14:paraId="7E2748C8" w14:textId="77777777" w:rsidR="00E27CF8" w:rsidRDefault="00E27CF8" w:rsidP="0027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1494" w14:textId="77777777" w:rsidR="00E27CF8" w:rsidRDefault="00E27CF8" w:rsidP="00277ED3">
      <w:r>
        <w:separator/>
      </w:r>
    </w:p>
  </w:footnote>
  <w:footnote w:type="continuationSeparator" w:id="0">
    <w:p w14:paraId="282E0993" w14:textId="77777777" w:rsidR="00E27CF8" w:rsidRDefault="00E27CF8" w:rsidP="00277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5D"/>
    <w:multiLevelType w:val="hybridMultilevel"/>
    <w:tmpl w:val="B0F2B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B0245"/>
    <w:multiLevelType w:val="multilevel"/>
    <w:tmpl w:val="79AC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5495D"/>
    <w:multiLevelType w:val="hybridMultilevel"/>
    <w:tmpl w:val="735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F3E1F"/>
    <w:multiLevelType w:val="multilevel"/>
    <w:tmpl w:val="C45A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D292C"/>
    <w:multiLevelType w:val="hybridMultilevel"/>
    <w:tmpl w:val="BF06D694"/>
    <w:lvl w:ilvl="0" w:tplc="96A231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90DA7"/>
    <w:multiLevelType w:val="multilevel"/>
    <w:tmpl w:val="E8C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E02A2"/>
    <w:multiLevelType w:val="multilevel"/>
    <w:tmpl w:val="4B9C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07492"/>
    <w:multiLevelType w:val="hybridMultilevel"/>
    <w:tmpl w:val="C1763CB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E84888"/>
    <w:multiLevelType w:val="hybridMultilevel"/>
    <w:tmpl w:val="866A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34EC9"/>
    <w:multiLevelType w:val="hybridMultilevel"/>
    <w:tmpl w:val="8424D81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8"/>
  </w:num>
  <w:num w:numId="6">
    <w:abstractNumId w:val="5"/>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4A"/>
    <w:rsid w:val="000159B0"/>
    <w:rsid w:val="00016909"/>
    <w:rsid w:val="00033C51"/>
    <w:rsid w:val="0003686C"/>
    <w:rsid w:val="00037507"/>
    <w:rsid w:val="00044038"/>
    <w:rsid w:val="00045995"/>
    <w:rsid w:val="00046051"/>
    <w:rsid w:val="000504D4"/>
    <w:rsid w:val="00053CC1"/>
    <w:rsid w:val="000558FD"/>
    <w:rsid w:val="0005758C"/>
    <w:rsid w:val="0006487E"/>
    <w:rsid w:val="000667D5"/>
    <w:rsid w:val="00071980"/>
    <w:rsid w:val="000802AC"/>
    <w:rsid w:val="000803E9"/>
    <w:rsid w:val="0008452A"/>
    <w:rsid w:val="00092AB4"/>
    <w:rsid w:val="00096FF0"/>
    <w:rsid w:val="000975C7"/>
    <w:rsid w:val="000A3F9D"/>
    <w:rsid w:val="000A5D1E"/>
    <w:rsid w:val="000B0E4D"/>
    <w:rsid w:val="000B1CE9"/>
    <w:rsid w:val="000B237B"/>
    <w:rsid w:val="000B38D7"/>
    <w:rsid w:val="000B39B0"/>
    <w:rsid w:val="000B4B0C"/>
    <w:rsid w:val="000D56DE"/>
    <w:rsid w:val="000D7D94"/>
    <w:rsid w:val="000E0CBB"/>
    <w:rsid w:val="000E4ACA"/>
    <w:rsid w:val="000F004F"/>
    <w:rsid w:val="000F0BA8"/>
    <w:rsid w:val="000F1324"/>
    <w:rsid w:val="000F29B8"/>
    <w:rsid w:val="000F5D78"/>
    <w:rsid w:val="000F6646"/>
    <w:rsid w:val="00105496"/>
    <w:rsid w:val="00112F46"/>
    <w:rsid w:val="001142A4"/>
    <w:rsid w:val="001234E7"/>
    <w:rsid w:val="00133905"/>
    <w:rsid w:val="00136D0F"/>
    <w:rsid w:val="00141766"/>
    <w:rsid w:val="00142C73"/>
    <w:rsid w:val="0014629A"/>
    <w:rsid w:val="001467BD"/>
    <w:rsid w:val="001515B5"/>
    <w:rsid w:val="0015694C"/>
    <w:rsid w:val="00162ACF"/>
    <w:rsid w:val="00164317"/>
    <w:rsid w:val="001670DF"/>
    <w:rsid w:val="001732D1"/>
    <w:rsid w:val="00175CE2"/>
    <w:rsid w:val="001835EB"/>
    <w:rsid w:val="00186D1D"/>
    <w:rsid w:val="00187EC5"/>
    <w:rsid w:val="001A3D2C"/>
    <w:rsid w:val="001B0225"/>
    <w:rsid w:val="001E0593"/>
    <w:rsid w:val="001E7B63"/>
    <w:rsid w:val="001F5A45"/>
    <w:rsid w:val="001F6350"/>
    <w:rsid w:val="00200A3A"/>
    <w:rsid w:val="00205717"/>
    <w:rsid w:val="00212F3B"/>
    <w:rsid w:val="00217BBE"/>
    <w:rsid w:val="00225D4A"/>
    <w:rsid w:val="00231CB4"/>
    <w:rsid w:val="002325FA"/>
    <w:rsid w:val="00232A7D"/>
    <w:rsid w:val="002465EE"/>
    <w:rsid w:val="00246E88"/>
    <w:rsid w:val="00247CCC"/>
    <w:rsid w:val="00250AAF"/>
    <w:rsid w:val="00265416"/>
    <w:rsid w:val="00277ED3"/>
    <w:rsid w:val="002820B3"/>
    <w:rsid w:val="002901A1"/>
    <w:rsid w:val="002925A2"/>
    <w:rsid w:val="00294C96"/>
    <w:rsid w:val="002A4F63"/>
    <w:rsid w:val="002A767A"/>
    <w:rsid w:val="002B1BA0"/>
    <w:rsid w:val="002C0C3C"/>
    <w:rsid w:val="002C68AE"/>
    <w:rsid w:val="002E1836"/>
    <w:rsid w:val="002E68DF"/>
    <w:rsid w:val="002F015A"/>
    <w:rsid w:val="002F4925"/>
    <w:rsid w:val="002F4F27"/>
    <w:rsid w:val="003037FD"/>
    <w:rsid w:val="00311CF3"/>
    <w:rsid w:val="00312483"/>
    <w:rsid w:val="00313E47"/>
    <w:rsid w:val="003160B2"/>
    <w:rsid w:val="00344F83"/>
    <w:rsid w:val="00346E13"/>
    <w:rsid w:val="00353778"/>
    <w:rsid w:val="00360126"/>
    <w:rsid w:val="00360C3B"/>
    <w:rsid w:val="003707CD"/>
    <w:rsid w:val="00374604"/>
    <w:rsid w:val="003835D6"/>
    <w:rsid w:val="00387822"/>
    <w:rsid w:val="003A70BB"/>
    <w:rsid w:val="003B24B7"/>
    <w:rsid w:val="003B4D32"/>
    <w:rsid w:val="003B4F94"/>
    <w:rsid w:val="003C4ACC"/>
    <w:rsid w:val="003C4B66"/>
    <w:rsid w:val="003D00B0"/>
    <w:rsid w:val="003D0E85"/>
    <w:rsid w:val="003D345C"/>
    <w:rsid w:val="003E015C"/>
    <w:rsid w:val="003E2AF4"/>
    <w:rsid w:val="00400BBA"/>
    <w:rsid w:val="00403662"/>
    <w:rsid w:val="00406ED3"/>
    <w:rsid w:val="004070DB"/>
    <w:rsid w:val="00416BC1"/>
    <w:rsid w:val="00417E61"/>
    <w:rsid w:val="00422462"/>
    <w:rsid w:val="004251E2"/>
    <w:rsid w:val="00434D97"/>
    <w:rsid w:val="004417F6"/>
    <w:rsid w:val="004441BE"/>
    <w:rsid w:val="00444A5B"/>
    <w:rsid w:val="00453655"/>
    <w:rsid w:val="00457FF3"/>
    <w:rsid w:val="0046087F"/>
    <w:rsid w:val="004611EF"/>
    <w:rsid w:val="004624B5"/>
    <w:rsid w:val="0047345D"/>
    <w:rsid w:val="004864BE"/>
    <w:rsid w:val="00486AFC"/>
    <w:rsid w:val="004953E2"/>
    <w:rsid w:val="00496692"/>
    <w:rsid w:val="004A3658"/>
    <w:rsid w:val="004C5150"/>
    <w:rsid w:val="004C5525"/>
    <w:rsid w:val="004C7F27"/>
    <w:rsid w:val="004D4009"/>
    <w:rsid w:val="004D4EE6"/>
    <w:rsid w:val="004D72A0"/>
    <w:rsid w:val="004D77C7"/>
    <w:rsid w:val="004E1C62"/>
    <w:rsid w:val="004E52AD"/>
    <w:rsid w:val="004E5793"/>
    <w:rsid w:val="004E6E12"/>
    <w:rsid w:val="004F2CD7"/>
    <w:rsid w:val="004F476A"/>
    <w:rsid w:val="005043BB"/>
    <w:rsid w:val="00505D80"/>
    <w:rsid w:val="0051017B"/>
    <w:rsid w:val="005125C6"/>
    <w:rsid w:val="00514540"/>
    <w:rsid w:val="005159F8"/>
    <w:rsid w:val="0051700E"/>
    <w:rsid w:val="005229A0"/>
    <w:rsid w:val="00526F64"/>
    <w:rsid w:val="005304B3"/>
    <w:rsid w:val="00531639"/>
    <w:rsid w:val="00533F13"/>
    <w:rsid w:val="0053528E"/>
    <w:rsid w:val="005378FA"/>
    <w:rsid w:val="005543E2"/>
    <w:rsid w:val="00567F65"/>
    <w:rsid w:val="00572AFC"/>
    <w:rsid w:val="0057551C"/>
    <w:rsid w:val="00585F97"/>
    <w:rsid w:val="00586D14"/>
    <w:rsid w:val="0058746A"/>
    <w:rsid w:val="005966D0"/>
    <w:rsid w:val="005B0775"/>
    <w:rsid w:val="005B0B24"/>
    <w:rsid w:val="005B1251"/>
    <w:rsid w:val="005B2C63"/>
    <w:rsid w:val="005B3923"/>
    <w:rsid w:val="005B4862"/>
    <w:rsid w:val="005C0885"/>
    <w:rsid w:val="005D48C9"/>
    <w:rsid w:val="005E44FF"/>
    <w:rsid w:val="005E4AB8"/>
    <w:rsid w:val="005F111D"/>
    <w:rsid w:val="005F5351"/>
    <w:rsid w:val="005F60C7"/>
    <w:rsid w:val="005F6C96"/>
    <w:rsid w:val="00612B86"/>
    <w:rsid w:val="006140B0"/>
    <w:rsid w:val="00615E57"/>
    <w:rsid w:val="00624692"/>
    <w:rsid w:val="00626236"/>
    <w:rsid w:val="0062770E"/>
    <w:rsid w:val="006306E7"/>
    <w:rsid w:val="00632BFA"/>
    <w:rsid w:val="00643AA8"/>
    <w:rsid w:val="006507C2"/>
    <w:rsid w:val="00653DD8"/>
    <w:rsid w:val="00654CCD"/>
    <w:rsid w:val="006602BF"/>
    <w:rsid w:val="0066209A"/>
    <w:rsid w:val="0066405F"/>
    <w:rsid w:val="00665E5D"/>
    <w:rsid w:val="006663BC"/>
    <w:rsid w:val="00670E96"/>
    <w:rsid w:val="006769FB"/>
    <w:rsid w:val="00677327"/>
    <w:rsid w:val="00680F86"/>
    <w:rsid w:val="0068448E"/>
    <w:rsid w:val="006873CD"/>
    <w:rsid w:val="006904B6"/>
    <w:rsid w:val="0069198B"/>
    <w:rsid w:val="00691FB7"/>
    <w:rsid w:val="00694AC6"/>
    <w:rsid w:val="006A1816"/>
    <w:rsid w:val="006A2169"/>
    <w:rsid w:val="006A252B"/>
    <w:rsid w:val="006A63ED"/>
    <w:rsid w:val="006A68E2"/>
    <w:rsid w:val="006A6E34"/>
    <w:rsid w:val="006B38F5"/>
    <w:rsid w:val="006B42CE"/>
    <w:rsid w:val="006B5E22"/>
    <w:rsid w:val="006C08B7"/>
    <w:rsid w:val="006C2654"/>
    <w:rsid w:val="006C59E8"/>
    <w:rsid w:val="006C7906"/>
    <w:rsid w:val="006E449A"/>
    <w:rsid w:val="006F4E05"/>
    <w:rsid w:val="006F673F"/>
    <w:rsid w:val="00702C3B"/>
    <w:rsid w:val="0072116D"/>
    <w:rsid w:val="007229DE"/>
    <w:rsid w:val="00723530"/>
    <w:rsid w:val="00723FC4"/>
    <w:rsid w:val="0073124F"/>
    <w:rsid w:val="00734559"/>
    <w:rsid w:val="007358F9"/>
    <w:rsid w:val="00741ACD"/>
    <w:rsid w:val="007464DA"/>
    <w:rsid w:val="00746E6D"/>
    <w:rsid w:val="0075050A"/>
    <w:rsid w:val="0075368E"/>
    <w:rsid w:val="00753A12"/>
    <w:rsid w:val="00753B08"/>
    <w:rsid w:val="00753B38"/>
    <w:rsid w:val="00754024"/>
    <w:rsid w:val="00766236"/>
    <w:rsid w:val="007720A3"/>
    <w:rsid w:val="00772FEF"/>
    <w:rsid w:val="00775F71"/>
    <w:rsid w:val="0078116A"/>
    <w:rsid w:val="007815FA"/>
    <w:rsid w:val="007A6007"/>
    <w:rsid w:val="007B1388"/>
    <w:rsid w:val="007B6131"/>
    <w:rsid w:val="007C25FC"/>
    <w:rsid w:val="007D4DCB"/>
    <w:rsid w:val="007E1F2F"/>
    <w:rsid w:val="007E21A9"/>
    <w:rsid w:val="007E3607"/>
    <w:rsid w:val="007E6071"/>
    <w:rsid w:val="007E6D33"/>
    <w:rsid w:val="0080019D"/>
    <w:rsid w:val="0080183C"/>
    <w:rsid w:val="00821F9E"/>
    <w:rsid w:val="00823F74"/>
    <w:rsid w:val="00826EA4"/>
    <w:rsid w:val="00827F50"/>
    <w:rsid w:val="0083205D"/>
    <w:rsid w:val="008503E5"/>
    <w:rsid w:val="008561B0"/>
    <w:rsid w:val="00856BD0"/>
    <w:rsid w:val="0086436D"/>
    <w:rsid w:val="00864C9D"/>
    <w:rsid w:val="008665D5"/>
    <w:rsid w:val="00870093"/>
    <w:rsid w:val="008724EA"/>
    <w:rsid w:val="008727CB"/>
    <w:rsid w:val="00890969"/>
    <w:rsid w:val="00892602"/>
    <w:rsid w:val="0089264D"/>
    <w:rsid w:val="00892B0B"/>
    <w:rsid w:val="00896611"/>
    <w:rsid w:val="008A1450"/>
    <w:rsid w:val="008B4C95"/>
    <w:rsid w:val="008C19E7"/>
    <w:rsid w:val="008D1F33"/>
    <w:rsid w:val="008E2047"/>
    <w:rsid w:val="008F32BD"/>
    <w:rsid w:val="008F42B7"/>
    <w:rsid w:val="008F703D"/>
    <w:rsid w:val="00904BD9"/>
    <w:rsid w:val="00906790"/>
    <w:rsid w:val="00913780"/>
    <w:rsid w:val="0091444E"/>
    <w:rsid w:val="009162C3"/>
    <w:rsid w:val="00923553"/>
    <w:rsid w:val="00930714"/>
    <w:rsid w:val="00931942"/>
    <w:rsid w:val="009427BF"/>
    <w:rsid w:val="00943D2F"/>
    <w:rsid w:val="00944984"/>
    <w:rsid w:val="00953159"/>
    <w:rsid w:val="00953D2C"/>
    <w:rsid w:val="00956512"/>
    <w:rsid w:val="00957A81"/>
    <w:rsid w:val="00966B5B"/>
    <w:rsid w:val="00974084"/>
    <w:rsid w:val="009755DC"/>
    <w:rsid w:val="009810A2"/>
    <w:rsid w:val="009821BC"/>
    <w:rsid w:val="0098404A"/>
    <w:rsid w:val="009903CF"/>
    <w:rsid w:val="00990D96"/>
    <w:rsid w:val="00991F58"/>
    <w:rsid w:val="009A03B6"/>
    <w:rsid w:val="009A3982"/>
    <w:rsid w:val="009A7E82"/>
    <w:rsid w:val="009B059C"/>
    <w:rsid w:val="009B7B69"/>
    <w:rsid w:val="009C66E5"/>
    <w:rsid w:val="009D4D97"/>
    <w:rsid w:val="009E46CB"/>
    <w:rsid w:val="009F5872"/>
    <w:rsid w:val="00A02629"/>
    <w:rsid w:val="00A0262E"/>
    <w:rsid w:val="00A05FBD"/>
    <w:rsid w:val="00A111E5"/>
    <w:rsid w:val="00A14C11"/>
    <w:rsid w:val="00A234C4"/>
    <w:rsid w:val="00A24E7D"/>
    <w:rsid w:val="00A25E9B"/>
    <w:rsid w:val="00A26CF7"/>
    <w:rsid w:val="00A315C6"/>
    <w:rsid w:val="00A321AA"/>
    <w:rsid w:val="00A34B20"/>
    <w:rsid w:val="00A427BF"/>
    <w:rsid w:val="00A47AA4"/>
    <w:rsid w:val="00A53616"/>
    <w:rsid w:val="00A55015"/>
    <w:rsid w:val="00A67CDC"/>
    <w:rsid w:val="00A761F5"/>
    <w:rsid w:val="00A8161E"/>
    <w:rsid w:val="00A82C91"/>
    <w:rsid w:val="00A83E15"/>
    <w:rsid w:val="00A85FB8"/>
    <w:rsid w:val="00AA5E10"/>
    <w:rsid w:val="00AA5FC0"/>
    <w:rsid w:val="00AB21CB"/>
    <w:rsid w:val="00AB5E2D"/>
    <w:rsid w:val="00AC43DD"/>
    <w:rsid w:val="00AC7820"/>
    <w:rsid w:val="00AE291E"/>
    <w:rsid w:val="00AF0619"/>
    <w:rsid w:val="00AF3310"/>
    <w:rsid w:val="00AF4115"/>
    <w:rsid w:val="00B15964"/>
    <w:rsid w:val="00B21543"/>
    <w:rsid w:val="00B4004B"/>
    <w:rsid w:val="00B45BC6"/>
    <w:rsid w:val="00B45E2D"/>
    <w:rsid w:val="00B56ABE"/>
    <w:rsid w:val="00B5734C"/>
    <w:rsid w:val="00B606C4"/>
    <w:rsid w:val="00B62EAE"/>
    <w:rsid w:val="00B710B4"/>
    <w:rsid w:val="00B71301"/>
    <w:rsid w:val="00B9175C"/>
    <w:rsid w:val="00B937F2"/>
    <w:rsid w:val="00B958BD"/>
    <w:rsid w:val="00B97466"/>
    <w:rsid w:val="00BA1DE9"/>
    <w:rsid w:val="00BB1A3C"/>
    <w:rsid w:val="00BC1FFF"/>
    <w:rsid w:val="00BC503B"/>
    <w:rsid w:val="00BC6A99"/>
    <w:rsid w:val="00BD12DB"/>
    <w:rsid w:val="00BE0277"/>
    <w:rsid w:val="00BE29DA"/>
    <w:rsid w:val="00BF007B"/>
    <w:rsid w:val="00BF26D0"/>
    <w:rsid w:val="00BF3654"/>
    <w:rsid w:val="00BF5851"/>
    <w:rsid w:val="00C00CFB"/>
    <w:rsid w:val="00C051A7"/>
    <w:rsid w:val="00C14415"/>
    <w:rsid w:val="00C1519E"/>
    <w:rsid w:val="00C15E10"/>
    <w:rsid w:val="00C1798B"/>
    <w:rsid w:val="00C23E1F"/>
    <w:rsid w:val="00C27C94"/>
    <w:rsid w:val="00C33F36"/>
    <w:rsid w:val="00C3461A"/>
    <w:rsid w:val="00C4008C"/>
    <w:rsid w:val="00C4084A"/>
    <w:rsid w:val="00C45964"/>
    <w:rsid w:val="00C460C0"/>
    <w:rsid w:val="00C476A4"/>
    <w:rsid w:val="00C56517"/>
    <w:rsid w:val="00C61602"/>
    <w:rsid w:val="00C64BA5"/>
    <w:rsid w:val="00C658E0"/>
    <w:rsid w:val="00C67B91"/>
    <w:rsid w:val="00C70CB7"/>
    <w:rsid w:val="00C7459A"/>
    <w:rsid w:val="00C74609"/>
    <w:rsid w:val="00C74C40"/>
    <w:rsid w:val="00C75257"/>
    <w:rsid w:val="00C8296B"/>
    <w:rsid w:val="00C86540"/>
    <w:rsid w:val="00C87F6C"/>
    <w:rsid w:val="00C94BFA"/>
    <w:rsid w:val="00CA03C5"/>
    <w:rsid w:val="00CA3744"/>
    <w:rsid w:val="00CA41ED"/>
    <w:rsid w:val="00CB26B7"/>
    <w:rsid w:val="00CB2A27"/>
    <w:rsid w:val="00CB7F63"/>
    <w:rsid w:val="00CC52C2"/>
    <w:rsid w:val="00CC6096"/>
    <w:rsid w:val="00CC6BA5"/>
    <w:rsid w:val="00CD60A8"/>
    <w:rsid w:val="00CD764C"/>
    <w:rsid w:val="00CE3931"/>
    <w:rsid w:val="00CF62A9"/>
    <w:rsid w:val="00CF7F0B"/>
    <w:rsid w:val="00D022C3"/>
    <w:rsid w:val="00D03247"/>
    <w:rsid w:val="00D0351F"/>
    <w:rsid w:val="00D042E0"/>
    <w:rsid w:val="00D10DB6"/>
    <w:rsid w:val="00D11162"/>
    <w:rsid w:val="00D1184C"/>
    <w:rsid w:val="00D13473"/>
    <w:rsid w:val="00D1356E"/>
    <w:rsid w:val="00D13D8F"/>
    <w:rsid w:val="00D2076A"/>
    <w:rsid w:val="00D20E69"/>
    <w:rsid w:val="00D23D35"/>
    <w:rsid w:val="00D24F1A"/>
    <w:rsid w:val="00D30095"/>
    <w:rsid w:val="00D30B65"/>
    <w:rsid w:val="00D34122"/>
    <w:rsid w:val="00D40344"/>
    <w:rsid w:val="00D43224"/>
    <w:rsid w:val="00D43AFE"/>
    <w:rsid w:val="00D529FD"/>
    <w:rsid w:val="00D56291"/>
    <w:rsid w:val="00D60C4D"/>
    <w:rsid w:val="00D6136D"/>
    <w:rsid w:val="00D65736"/>
    <w:rsid w:val="00D66868"/>
    <w:rsid w:val="00D741F2"/>
    <w:rsid w:val="00D80C6B"/>
    <w:rsid w:val="00D86F97"/>
    <w:rsid w:val="00D93A83"/>
    <w:rsid w:val="00DA2981"/>
    <w:rsid w:val="00DA39FA"/>
    <w:rsid w:val="00DA5ED1"/>
    <w:rsid w:val="00DA62BA"/>
    <w:rsid w:val="00DB3725"/>
    <w:rsid w:val="00DB5962"/>
    <w:rsid w:val="00DB70B5"/>
    <w:rsid w:val="00DC0994"/>
    <w:rsid w:val="00DC53C5"/>
    <w:rsid w:val="00DD07C2"/>
    <w:rsid w:val="00DD1500"/>
    <w:rsid w:val="00DD35B0"/>
    <w:rsid w:val="00DD3934"/>
    <w:rsid w:val="00DD40C5"/>
    <w:rsid w:val="00DD43A5"/>
    <w:rsid w:val="00DD52F3"/>
    <w:rsid w:val="00DD7791"/>
    <w:rsid w:val="00DF07B4"/>
    <w:rsid w:val="00DF0AA4"/>
    <w:rsid w:val="00DF7823"/>
    <w:rsid w:val="00E05CD2"/>
    <w:rsid w:val="00E14C9A"/>
    <w:rsid w:val="00E15DEB"/>
    <w:rsid w:val="00E27CF8"/>
    <w:rsid w:val="00E34375"/>
    <w:rsid w:val="00E34395"/>
    <w:rsid w:val="00E43F6B"/>
    <w:rsid w:val="00E44753"/>
    <w:rsid w:val="00E45F08"/>
    <w:rsid w:val="00E45FAD"/>
    <w:rsid w:val="00E460D5"/>
    <w:rsid w:val="00E61EE6"/>
    <w:rsid w:val="00E74611"/>
    <w:rsid w:val="00E75CAE"/>
    <w:rsid w:val="00E76793"/>
    <w:rsid w:val="00E77B8C"/>
    <w:rsid w:val="00E802CD"/>
    <w:rsid w:val="00E81829"/>
    <w:rsid w:val="00E83D8D"/>
    <w:rsid w:val="00E920C6"/>
    <w:rsid w:val="00EA13B4"/>
    <w:rsid w:val="00EA219A"/>
    <w:rsid w:val="00EA7075"/>
    <w:rsid w:val="00EB3759"/>
    <w:rsid w:val="00EB4611"/>
    <w:rsid w:val="00EB57D3"/>
    <w:rsid w:val="00EC09B2"/>
    <w:rsid w:val="00EC5188"/>
    <w:rsid w:val="00ED06AF"/>
    <w:rsid w:val="00ED3965"/>
    <w:rsid w:val="00EF1B65"/>
    <w:rsid w:val="00EF1E5A"/>
    <w:rsid w:val="00EF2B1D"/>
    <w:rsid w:val="00EF756E"/>
    <w:rsid w:val="00F065AA"/>
    <w:rsid w:val="00F12277"/>
    <w:rsid w:val="00F165DD"/>
    <w:rsid w:val="00F304D9"/>
    <w:rsid w:val="00F32FF7"/>
    <w:rsid w:val="00F36CD2"/>
    <w:rsid w:val="00F46963"/>
    <w:rsid w:val="00F46B8B"/>
    <w:rsid w:val="00F517F5"/>
    <w:rsid w:val="00F558BA"/>
    <w:rsid w:val="00F70939"/>
    <w:rsid w:val="00F72E9E"/>
    <w:rsid w:val="00F87724"/>
    <w:rsid w:val="00F93ABD"/>
    <w:rsid w:val="00F94741"/>
    <w:rsid w:val="00F96111"/>
    <w:rsid w:val="00F97E55"/>
    <w:rsid w:val="00FA1B94"/>
    <w:rsid w:val="00FA21F3"/>
    <w:rsid w:val="00FA4943"/>
    <w:rsid w:val="00FA60A3"/>
    <w:rsid w:val="00FB5C94"/>
    <w:rsid w:val="00FC1FF3"/>
    <w:rsid w:val="00FD35EC"/>
    <w:rsid w:val="00FD5C62"/>
    <w:rsid w:val="00FD5EEC"/>
    <w:rsid w:val="00FE20AB"/>
    <w:rsid w:val="00FF0794"/>
    <w:rsid w:val="00FF42FB"/>
    <w:rsid w:val="00FF6665"/>
    <w:rsid w:val="00FF668C"/>
    <w:rsid w:val="00FF7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E118D"/>
  <w15:docId w15:val="{DCB0AD9C-6948-4876-B06E-F857DB49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D4A"/>
    <w:rPr>
      <w:rFonts w:ascii="Times New Roman" w:eastAsia="Times New Roman" w:hAnsi="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1F3"/>
    <w:pPr>
      <w:ind w:left="720"/>
      <w:contextualSpacing/>
    </w:pPr>
  </w:style>
  <w:style w:type="character" w:styleId="Hyperlink">
    <w:name w:val="Hyperlink"/>
    <w:rsid w:val="00225D4A"/>
    <w:rPr>
      <w:u w:val="single"/>
    </w:rPr>
  </w:style>
  <w:style w:type="paragraph" w:customStyle="1" w:styleId="Body">
    <w:name w:val="Body"/>
    <w:rsid w:val="00225D4A"/>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eastAsia="en-GB"/>
    </w:rPr>
  </w:style>
  <w:style w:type="character" w:styleId="Emphasis">
    <w:name w:val="Emphasis"/>
    <w:uiPriority w:val="20"/>
    <w:qFormat/>
    <w:rsid w:val="00225D4A"/>
    <w:rPr>
      <w:i/>
      <w:iCs/>
    </w:rPr>
  </w:style>
  <w:style w:type="character" w:customStyle="1" w:styleId="e24kjd">
    <w:name w:val="e24kjd"/>
    <w:basedOn w:val="DefaultParagraphFont"/>
    <w:rsid w:val="00225D4A"/>
  </w:style>
  <w:style w:type="character" w:styleId="Strong">
    <w:name w:val="Strong"/>
    <w:uiPriority w:val="22"/>
    <w:qFormat/>
    <w:rsid w:val="00225D4A"/>
    <w:rPr>
      <w:b/>
      <w:bCs/>
    </w:rPr>
  </w:style>
  <w:style w:type="character" w:customStyle="1" w:styleId="citation-doi">
    <w:name w:val="citation-doi"/>
    <w:basedOn w:val="DefaultParagraphFont"/>
    <w:rsid w:val="00225D4A"/>
  </w:style>
  <w:style w:type="character" w:customStyle="1" w:styleId="metadata--doi">
    <w:name w:val="metadata--doi"/>
    <w:basedOn w:val="DefaultParagraphFont"/>
    <w:rsid w:val="00225D4A"/>
  </w:style>
  <w:style w:type="character" w:customStyle="1" w:styleId="identifier">
    <w:name w:val="identifier"/>
    <w:basedOn w:val="DefaultParagraphFont"/>
    <w:rsid w:val="00225D4A"/>
  </w:style>
  <w:style w:type="character" w:customStyle="1" w:styleId="id-label">
    <w:name w:val="id-label"/>
    <w:basedOn w:val="DefaultParagraphFont"/>
    <w:rsid w:val="00225D4A"/>
  </w:style>
  <w:style w:type="character" w:customStyle="1" w:styleId="doi">
    <w:name w:val="doi"/>
    <w:basedOn w:val="DefaultParagraphFont"/>
    <w:rsid w:val="00225D4A"/>
  </w:style>
  <w:style w:type="character" w:styleId="LineNumber">
    <w:name w:val="line number"/>
    <w:basedOn w:val="DefaultParagraphFont"/>
    <w:uiPriority w:val="99"/>
    <w:semiHidden/>
    <w:unhideWhenUsed/>
    <w:rsid w:val="00225D4A"/>
  </w:style>
  <w:style w:type="character" w:customStyle="1" w:styleId="acopre">
    <w:name w:val="acopre"/>
    <w:basedOn w:val="DefaultParagraphFont"/>
    <w:rsid w:val="00C8296B"/>
  </w:style>
  <w:style w:type="table" w:styleId="TableGrid">
    <w:name w:val="Table Grid"/>
    <w:basedOn w:val="TableNormal"/>
    <w:uiPriority w:val="39"/>
    <w:rsid w:val="00D24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24F1A"/>
    <w:rPr>
      <w:rFonts w:ascii="Tahoma" w:hAnsi="Tahoma" w:cs="Tahoma"/>
      <w:sz w:val="16"/>
      <w:szCs w:val="16"/>
    </w:rPr>
  </w:style>
  <w:style w:type="character" w:customStyle="1" w:styleId="BalloonTextChar">
    <w:name w:val="Balloon Text Char"/>
    <w:link w:val="BalloonText"/>
    <w:uiPriority w:val="99"/>
    <w:semiHidden/>
    <w:rsid w:val="00D24F1A"/>
    <w:rPr>
      <w:rFonts w:ascii="Tahoma" w:eastAsia="Times New Roman" w:hAnsi="Tahoma" w:cs="Tahoma"/>
      <w:sz w:val="16"/>
      <w:szCs w:val="16"/>
      <w:lang w:val="en-IN" w:eastAsia="en-GB"/>
    </w:rPr>
  </w:style>
  <w:style w:type="paragraph" w:styleId="Title">
    <w:name w:val="Title"/>
    <w:basedOn w:val="Normal"/>
    <w:link w:val="TitleChar"/>
    <w:qFormat/>
    <w:rsid w:val="00741ACD"/>
    <w:pPr>
      <w:spacing w:line="480" w:lineRule="auto"/>
      <w:jc w:val="center"/>
    </w:pPr>
    <w:rPr>
      <w:b/>
      <w:bCs/>
      <w:i/>
      <w:iCs/>
      <w:sz w:val="44"/>
      <w:lang w:val="en-US" w:eastAsia="en-US"/>
    </w:rPr>
  </w:style>
  <w:style w:type="character" w:customStyle="1" w:styleId="TitleChar">
    <w:name w:val="Title Char"/>
    <w:link w:val="Title"/>
    <w:rsid w:val="00741ACD"/>
    <w:rPr>
      <w:rFonts w:ascii="Times New Roman" w:eastAsia="Times New Roman" w:hAnsi="Times New Roman" w:cs="Times New Roman"/>
      <w:b/>
      <w:bCs/>
      <w:i/>
      <w:iCs/>
      <w:sz w:val="44"/>
      <w:szCs w:val="24"/>
    </w:rPr>
  </w:style>
  <w:style w:type="paragraph" w:styleId="Header">
    <w:name w:val="header"/>
    <w:basedOn w:val="Normal"/>
    <w:link w:val="HeaderChar"/>
    <w:uiPriority w:val="99"/>
    <w:unhideWhenUsed/>
    <w:rsid w:val="00277ED3"/>
    <w:pPr>
      <w:tabs>
        <w:tab w:val="center" w:pos="4680"/>
        <w:tab w:val="right" w:pos="9360"/>
      </w:tabs>
    </w:pPr>
  </w:style>
  <w:style w:type="character" w:customStyle="1" w:styleId="HeaderChar">
    <w:name w:val="Header Char"/>
    <w:link w:val="Header"/>
    <w:uiPriority w:val="99"/>
    <w:rsid w:val="00277ED3"/>
    <w:rPr>
      <w:rFonts w:ascii="Times New Roman" w:eastAsia="Times New Roman" w:hAnsi="Times New Roman" w:cs="Times New Roman"/>
      <w:sz w:val="24"/>
      <w:szCs w:val="24"/>
      <w:lang w:val="en-IN" w:eastAsia="en-GB"/>
    </w:rPr>
  </w:style>
  <w:style w:type="paragraph" w:styleId="Footer">
    <w:name w:val="footer"/>
    <w:basedOn w:val="Normal"/>
    <w:link w:val="FooterChar"/>
    <w:uiPriority w:val="99"/>
    <w:unhideWhenUsed/>
    <w:rsid w:val="00277ED3"/>
    <w:pPr>
      <w:tabs>
        <w:tab w:val="center" w:pos="4680"/>
        <w:tab w:val="right" w:pos="9360"/>
      </w:tabs>
    </w:pPr>
  </w:style>
  <w:style w:type="character" w:customStyle="1" w:styleId="FooterChar">
    <w:name w:val="Footer Char"/>
    <w:link w:val="Footer"/>
    <w:uiPriority w:val="99"/>
    <w:rsid w:val="00277ED3"/>
    <w:rPr>
      <w:rFonts w:ascii="Times New Roman" w:eastAsia="Times New Roman" w:hAnsi="Times New Roman" w:cs="Times New Roman"/>
      <w:sz w:val="24"/>
      <w:szCs w:val="24"/>
      <w:lang w:val="en-IN" w:eastAsia="en-GB"/>
    </w:rPr>
  </w:style>
  <w:style w:type="character" w:styleId="PlaceholderText">
    <w:name w:val="Placeholder Text"/>
    <w:basedOn w:val="DefaultParagraphFont"/>
    <w:uiPriority w:val="99"/>
    <w:semiHidden/>
    <w:rsid w:val="001F5A45"/>
    <w:rPr>
      <w:color w:val="808080"/>
    </w:rPr>
  </w:style>
  <w:style w:type="character" w:customStyle="1" w:styleId="UnresolvedMention1">
    <w:name w:val="Unresolved Mention1"/>
    <w:basedOn w:val="DefaultParagraphFont"/>
    <w:uiPriority w:val="99"/>
    <w:semiHidden/>
    <w:unhideWhenUsed/>
    <w:rsid w:val="00A02629"/>
    <w:rPr>
      <w:color w:val="605E5C"/>
      <w:shd w:val="clear" w:color="auto" w:fill="E1DFDD"/>
    </w:rPr>
  </w:style>
  <w:style w:type="character" w:styleId="CommentReference">
    <w:name w:val="annotation reference"/>
    <w:basedOn w:val="DefaultParagraphFont"/>
    <w:uiPriority w:val="99"/>
    <w:semiHidden/>
    <w:unhideWhenUsed/>
    <w:rsid w:val="005159F8"/>
    <w:rPr>
      <w:sz w:val="16"/>
      <w:szCs w:val="16"/>
    </w:rPr>
  </w:style>
  <w:style w:type="paragraph" w:styleId="CommentText">
    <w:name w:val="annotation text"/>
    <w:basedOn w:val="Normal"/>
    <w:link w:val="CommentTextChar"/>
    <w:uiPriority w:val="99"/>
    <w:unhideWhenUsed/>
    <w:rsid w:val="005159F8"/>
    <w:rPr>
      <w:sz w:val="20"/>
      <w:szCs w:val="20"/>
    </w:rPr>
  </w:style>
  <w:style w:type="character" w:customStyle="1" w:styleId="CommentTextChar">
    <w:name w:val="Comment Text Char"/>
    <w:basedOn w:val="DefaultParagraphFont"/>
    <w:link w:val="CommentText"/>
    <w:uiPriority w:val="99"/>
    <w:rsid w:val="005159F8"/>
    <w:rPr>
      <w:rFonts w:ascii="Times New Roman" w:eastAsia="Times New Roman" w:hAnsi="Times New Roman"/>
      <w:lang w:val="en-IN" w:eastAsia="en-GB"/>
    </w:rPr>
  </w:style>
  <w:style w:type="paragraph" w:styleId="CommentSubject">
    <w:name w:val="annotation subject"/>
    <w:basedOn w:val="CommentText"/>
    <w:next w:val="CommentText"/>
    <w:link w:val="CommentSubjectChar"/>
    <w:uiPriority w:val="99"/>
    <w:semiHidden/>
    <w:unhideWhenUsed/>
    <w:rsid w:val="005159F8"/>
    <w:rPr>
      <w:b/>
      <w:bCs/>
    </w:rPr>
  </w:style>
  <w:style w:type="character" w:customStyle="1" w:styleId="CommentSubjectChar">
    <w:name w:val="Comment Subject Char"/>
    <w:basedOn w:val="CommentTextChar"/>
    <w:link w:val="CommentSubject"/>
    <w:uiPriority w:val="99"/>
    <w:semiHidden/>
    <w:rsid w:val="005159F8"/>
    <w:rPr>
      <w:rFonts w:ascii="Times New Roman" w:eastAsia="Times New Roman" w:hAnsi="Times New Roman"/>
      <w:b/>
      <w:bCs/>
      <w:lang w:val="en-IN" w:eastAsia="en-GB"/>
    </w:rPr>
  </w:style>
  <w:style w:type="paragraph" w:styleId="NormalWeb">
    <w:name w:val="Normal (Web)"/>
    <w:basedOn w:val="Normal"/>
    <w:uiPriority w:val="99"/>
    <w:semiHidden/>
    <w:unhideWhenUsed/>
    <w:rsid w:val="00702C3B"/>
  </w:style>
  <w:style w:type="paragraph" w:styleId="NoSpacing">
    <w:name w:val="No Spacing"/>
    <w:uiPriority w:val="1"/>
    <w:qFormat/>
    <w:rsid w:val="00766236"/>
    <w:rPr>
      <w:rFonts w:ascii="Times New Roman" w:eastAsia="Times New Roman" w:hAnsi="Times New Roman"/>
      <w:sz w:val="24"/>
      <w:szCs w:val="24"/>
      <w:lang w:val="en-IN" w:eastAsia="en-GB"/>
    </w:rPr>
  </w:style>
  <w:style w:type="character" w:styleId="UnresolvedMention">
    <w:name w:val="Unresolved Mention"/>
    <w:basedOn w:val="DefaultParagraphFont"/>
    <w:uiPriority w:val="99"/>
    <w:semiHidden/>
    <w:unhideWhenUsed/>
    <w:rsid w:val="00D2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0912">
      <w:bodyDiv w:val="1"/>
      <w:marLeft w:val="0"/>
      <w:marRight w:val="0"/>
      <w:marTop w:val="0"/>
      <w:marBottom w:val="0"/>
      <w:divBdr>
        <w:top w:val="none" w:sz="0" w:space="0" w:color="auto"/>
        <w:left w:val="none" w:sz="0" w:space="0" w:color="auto"/>
        <w:bottom w:val="none" w:sz="0" w:space="0" w:color="auto"/>
        <w:right w:val="none" w:sz="0" w:space="0" w:color="auto"/>
      </w:divBdr>
    </w:div>
    <w:div w:id="242106563">
      <w:bodyDiv w:val="1"/>
      <w:marLeft w:val="0"/>
      <w:marRight w:val="0"/>
      <w:marTop w:val="0"/>
      <w:marBottom w:val="0"/>
      <w:divBdr>
        <w:top w:val="none" w:sz="0" w:space="0" w:color="auto"/>
        <w:left w:val="none" w:sz="0" w:space="0" w:color="auto"/>
        <w:bottom w:val="none" w:sz="0" w:space="0" w:color="auto"/>
        <w:right w:val="none" w:sz="0" w:space="0" w:color="auto"/>
      </w:divBdr>
    </w:div>
    <w:div w:id="243036161">
      <w:bodyDiv w:val="1"/>
      <w:marLeft w:val="0"/>
      <w:marRight w:val="0"/>
      <w:marTop w:val="0"/>
      <w:marBottom w:val="0"/>
      <w:divBdr>
        <w:top w:val="none" w:sz="0" w:space="0" w:color="auto"/>
        <w:left w:val="none" w:sz="0" w:space="0" w:color="auto"/>
        <w:bottom w:val="none" w:sz="0" w:space="0" w:color="auto"/>
        <w:right w:val="none" w:sz="0" w:space="0" w:color="auto"/>
      </w:divBdr>
    </w:div>
    <w:div w:id="335117862">
      <w:bodyDiv w:val="1"/>
      <w:marLeft w:val="0"/>
      <w:marRight w:val="0"/>
      <w:marTop w:val="0"/>
      <w:marBottom w:val="0"/>
      <w:divBdr>
        <w:top w:val="none" w:sz="0" w:space="0" w:color="auto"/>
        <w:left w:val="none" w:sz="0" w:space="0" w:color="auto"/>
        <w:bottom w:val="none" w:sz="0" w:space="0" w:color="auto"/>
        <w:right w:val="none" w:sz="0" w:space="0" w:color="auto"/>
      </w:divBdr>
    </w:div>
    <w:div w:id="345139434">
      <w:bodyDiv w:val="1"/>
      <w:marLeft w:val="0"/>
      <w:marRight w:val="0"/>
      <w:marTop w:val="0"/>
      <w:marBottom w:val="0"/>
      <w:divBdr>
        <w:top w:val="none" w:sz="0" w:space="0" w:color="auto"/>
        <w:left w:val="none" w:sz="0" w:space="0" w:color="auto"/>
        <w:bottom w:val="none" w:sz="0" w:space="0" w:color="auto"/>
        <w:right w:val="none" w:sz="0" w:space="0" w:color="auto"/>
      </w:divBdr>
    </w:div>
    <w:div w:id="350029448">
      <w:bodyDiv w:val="1"/>
      <w:marLeft w:val="0"/>
      <w:marRight w:val="0"/>
      <w:marTop w:val="0"/>
      <w:marBottom w:val="0"/>
      <w:divBdr>
        <w:top w:val="none" w:sz="0" w:space="0" w:color="auto"/>
        <w:left w:val="none" w:sz="0" w:space="0" w:color="auto"/>
        <w:bottom w:val="none" w:sz="0" w:space="0" w:color="auto"/>
        <w:right w:val="none" w:sz="0" w:space="0" w:color="auto"/>
      </w:divBdr>
    </w:div>
    <w:div w:id="374352122">
      <w:bodyDiv w:val="1"/>
      <w:marLeft w:val="0"/>
      <w:marRight w:val="0"/>
      <w:marTop w:val="0"/>
      <w:marBottom w:val="0"/>
      <w:divBdr>
        <w:top w:val="none" w:sz="0" w:space="0" w:color="auto"/>
        <w:left w:val="none" w:sz="0" w:space="0" w:color="auto"/>
        <w:bottom w:val="none" w:sz="0" w:space="0" w:color="auto"/>
        <w:right w:val="none" w:sz="0" w:space="0" w:color="auto"/>
      </w:divBdr>
    </w:div>
    <w:div w:id="452360846">
      <w:bodyDiv w:val="1"/>
      <w:marLeft w:val="0"/>
      <w:marRight w:val="0"/>
      <w:marTop w:val="0"/>
      <w:marBottom w:val="0"/>
      <w:divBdr>
        <w:top w:val="none" w:sz="0" w:space="0" w:color="auto"/>
        <w:left w:val="none" w:sz="0" w:space="0" w:color="auto"/>
        <w:bottom w:val="none" w:sz="0" w:space="0" w:color="auto"/>
        <w:right w:val="none" w:sz="0" w:space="0" w:color="auto"/>
      </w:divBdr>
    </w:div>
    <w:div w:id="534805714">
      <w:bodyDiv w:val="1"/>
      <w:marLeft w:val="0"/>
      <w:marRight w:val="0"/>
      <w:marTop w:val="0"/>
      <w:marBottom w:val="0"/>
      <w:divBdr>
        <w:top w:val="none" w:sz="0" w:space="0" w:color="auto"/>
        <w:left w:val="none" w:sz="0" w:space="0" w:color="auto"/>
        <w:bottom w:val="none" w:sz="0" w:space="0" w:color="auto"/>
        <w:right w:val="none" w:sz="0" w:space="0" w:color="auto"/>
      </w:divBdr>
    </w:div>
    <w:div w:id="580405311">
      <w:bodyDiv w:val="1"/>
      <w:marLeft w:val="0"/>
      <w:marRight w:val="0"/>
      <w:marTop w:val="0"/>
      <w:marBottom w:val="0"/>
      <w:divBdr>
        <w:top w:val="none" w:sz="0" w:space="0" w:color="auto"/>
        <w:left w:val="none" w:sz="0" w:space="0" w:color="auto"/>
        <w:bottom w:val="none" w:sz="0" w:space="0" w:color="auto"/>
        <w:right w:val="none" w:sz="0" w:space="0" w:color="auto"/>
      </w:divBdr>
    </w:div>
    <w:div w:id="626282781">
      <w:bodyDiv w:val="1"/>
      <w:marLeft w:val="0"/>
      <w:marRight w:val="0"/>
      <w:marTop w:val="0"/>
      <w:marBottom w:val="0"/>
      <w:divBdr>
        <w:top w:val="none" w:sz="0" w:space="0" w:color="auto"/>
        <w:left w:val="none" w:sz="0" w:space="0" w:color="auto"/>
        <w:bottom w:val="none" w:sz="0" w:space="0" w:color="auto"/>
        <w:right w:val="none" w:sz="0" w:space="0" w:color="auto"/>
      </w:divBdr>
    </w:div>
    <w:div w:id="724450027">
      <w:bodyDiv w:val="1"/>
      <w:marLeft w:val="0"/>
      <w:marRight w:val="0"/>
      <w:marTop w:val="0"/>
      <w:marBottom w:val="0"/>
      <w:divBdr>
        <w:top w:val="none" w:sz="0" w:space="0" w:color="auto"/>
        <w:left w:val="none" w:sz="0" w:space="0" w:color="auto"/>
        <w:bottom w:val="none" w:sz="0" w:space="0" w:color="auto"/>
        <w:right w:val="none" w:sz="0" w:space="0" w:color="auto"/>
      </w:divBdr>
    </w:div>
    <w:div w:id="761679411">
      <w:bodyDiv w:val="1"/>
      <w:marLeft w:val="0"/>
      <w:marRight w:val="0"/>
      <w:marTop w:val="0"/>
      <w:marBottom w:val="0"/>
      <w:divBdr>
        <w:top w:val="none" w:sz="0" w:space="0" w:color="auto"/>
        <w:left w:val="none" w:sz="0" w:space="0" w:color="auto"/>
        <w:bottom w:val="none" w:sz="0" w:space="0" w:color="auto"/>
        <w:right w:val="none" w:sz="0" w:space="0" w:color="auto"/>
      </w:divBdr>
    </w:div>
    <w:div w:id="835611403">
      <w:bodyDiv w:val="1"/>
      <w:marLeft w:val="0"/>
      <w:marRight w:val="0"/>
      <w:marTop w:val="0"/>
      <w:marBottom w:val="0"/>
      <w:divBdr>
        <w:top w:val="none" w:sz="0" w:space="0" w:color="auto"/>
        <w:left w:val="none" w:sz="0" w:space="0" w:color="auto"/>
        <w:bottom w:val="none" w:sz="0" w:space="0" w:color="auto"/>
        <w:right w:val="none" w:sz="0" w:space="0" w:color="auto"/>
      </w:divBdr>
    </w:div>
    <w:div w:id="869342244">
      <w:bodyDiv w:val="1"/>
      <w:marLeft w:val="0"/>
      <w:marRight w:val="0"/>
      <w:marTop w:val="0"/>
      <w:marBottom w:val="0"/>
      <w:divBdr>
        <w:top w:val="none" w:sz="0" w:space="0" w:color="auto"/>
        <w:left w:val="none" w:sz="0" w:space="0" w:color="auto"/>
        <w:bottom w:val="none" w:sz="0" w:space="0" w:color="auto"/>
        <w:right w:val="none" w:sz="0" w:space="0" w:color="auto"/>
      </w:divBdr>
    </w:div>
    <w:div w:id="925115203">
      <w:bodyDiv w:val="1"/>
      <w:marLeft w:val="0"/>
      <w:marRight w:val="0"/>
      <w:marTop w:val="0"/>
      <w:marBottom w:val="0"/>
      <w:divBdr>
        <w:top w:val="none" w:sz="0" w:space="0" w:color="auto"/>
        <w:left w:val="none" w:sz="0" w:space="0" w:color="auto"/>
        <w:bottom w:val="none" w:sz="0" w:space="0" w:color="auto"/>
        <w:right w:val="none" w:sz="0" w:space="0" w:color="auto"/>
      </w:divBdr>
    </w:div>
    <w:div w:id="925385035">
      <w:bodyDiv w:val="1"/>
      <w:marLeft w:val="0"/>
      <w:marRight w:val="0"/>
      <w:marTop w:val="0"/>
      <w:marBottom w:val="0"/>
      <w:divBdr>
        <w:top w:val="none" w:sz="0" w:space="0" w:color="auto"/>
        <w:left w:val="none" w:sz="0" w:space="0" w:color="auto"/>
        <w:bottom w:val="none" w:sz="0" w:space="0" w:color="auto"/>
        <w:right w:val="none" w:sz="0" w:space="0" w:color="auto"/>
      </w:divBdr>
    </w:div>
    <w:div w:id="997728161">
      <w:bodyDiv w:val="1"/>
      <w:marLeft w:val="0"/>
      <w:marRight w:val="0"/>
      <w:marTop w:val="0"/>
      <w:marBottom w:val="0"/>
      <w:divBdr>
        <w:top w:val="none" w:sz="0" w:space="0" w:color="auto"/>
        <w:left w:val="none" w:sz="0" w:space="0" w:color="auto"/>
        <w:bottom w:val="none" w:sz="0" w:space="0" w:color="auto"/>
        <w:right w:val="none" w:sz="0" w:space="0" w:color="auto"/>
      </w:divBdr>
    </w:div>
    <w:div w:id="1000504127">
      <w:bodyDiv w:val="1"/>
      <w:marLeft w:val="0"/>
      <w:marRight w:val="0"/>
      <w:marTop w:val="0"/>
      <w:marBottom w:val="0"/>
      <w:divBdr>
        <w:top w:val="none" w:sz="0" w:space="0" w:color="auto"/>
        <w:left w:val="none" w:sz="0" w:space="0" w:color="auto"/>
        <w:bottom w:val="none" w:sz="0" w:space="0" w:color="auto"/>
        <w:right w:val="none" w:sz="0" w:space="0" w:color="auto"/>
      </w:divBdr>
    </w:div>
    <w:div w:id="1069579096">
      <w:bodyDiv w:val="1"/>
      <w:marLeft w:val="0"/>
      <w:marRight w:val="0"/>
      <w:marTop w:val="0"/>
      <w:marBottom w:val="0"/>
      <w:divBdr>
        <w:top w:val="none" w:sz="0" w:space="0" w:color="auto"/>
        <w:left w:val="none" w:sz="0" w:space="0" w:color="auto"/>
        <w:bottom w:val="none" w:sz="0" w:space="0" w:color="auto"/>
        <w:right w:val="none" w:sz="0" w:space="0" w:color="auto"/>
      </w:divBdr>
    </w:div>
    <w:div w:id="1090275420">
      <w:bodyDiv w:val="1"/>
      <w:marLeft w:val="0"/>
      <w:marRight w:val="0"/>
      <w:marTop w:val="0"/>
      <w:marBottom w:val="0"/>
      <w:divBdr>
        <w:top w:val="none" w:sz="0" w:space="0" w:color="auto"/>
        <w:left w:val="none" w:sz="0" w:space="0" w:color="auto"/>
        <w:bottom w:val="none" w:sz="0" w:space="0" w:color="auto"/>
        <w:right w:val="none" w:sz="0" w:space="0" w:color="auto"/>
      </w:divBdr>
    </w:div>
    <w:div w:id="1113403251">
      <w:bodyDiv w:val="1"/>
      <w:marLeft w:val="0"/>
      <w:marRight w:val="0"/>
      <w:marTop w:val="0"/>
      <w:marBottom w:val="0"/>
      <w:divBdr>
        <w:top w:val="none" w:sz="0" w:space="0" w:color="auto"/>
        <w:left w:val="none" w:sz="0" w:space="0" w:color="auto"/>
        <w:bottom w:val="none" w:sz="0" w:space="0" w:color="auto"/>
        <w:right w:val="none" w:sz="0" w:space="0" w:color="auto"/>
      </w:divBdr>
    </w:div>
    <w:div w:id="1345324688">
      <w:bodyDiv w:val="1"/>
      <w:marLeft w:val="0"/>
      <w:marRight w:val="0"/>
      <w:marTop w:val="0"/>
      <w:marBottom w:val="0"/>
      <w:divBdr>
        <w:top w:val="none" w:sz="0" w:space="0" w:color="auto"/>
        <w:left w:val="none" w:sz="0" w:space="0" w:color="auto"/>
        <w:bottom w:val="none" w:sz="0" w:space="0" w:color="auto"/>
        <w:right w:val="none" w:sz="0" w:space="0" w:color="auto"/>
      </w:divBdr>
    </w:div>
    <w:div w:id="1371345271">
      <w:bodyDiv w:val="1"/>
      <w:marLeft w:val="0"/>
      <w:marRight w:val="0"/>
      <w:marTop w:val="0"/>
      <w:marBottom w:val="0"/>
      <w:divBdr>
        <w:top w:val="none" w:sz="0" w:space="0" w:color="auto"/>
        <w:left w:val="none" w:sz="0" w:space="0" w:color="auto"/>
        <w:bottom w:val="none" w:sz="0" w:space="0" w:color="auto"/>
        <w:right w:val="none" w:sz="0" w:space="0" w:color="auto"/>
      </w:divBdr>
    </w:div>
    <w:div w:id="1394737558">
      <w:bodyDiv w:val="1"/>
      <w:marLeft w:val="0"/>
      <w:marRight w:val="0"/>
      <w:marTop w:val="0"/>
      <w:marBottom w:val="0"/>
      <w:divBdr>
        <w:top w:val="none" w:sz="0" w:space="0" w:color="auto"/>
        <w:left w:val="none" w:sz="0" w:space="0" w:color="auto"/>
        <w:bottom w:val="none" w:sz="0" w:space="0" w:color="auto"/>
        <w:right w:val="none" w:sz="0" w:space="0" w:color="auto"/>
      </w:divBdr>
    </w:div>
    <w:div w:id="1399471525">
      <w:bodyDiv w:val="1"/>
      <w:marLeft w:val="0"/>
      <w:marRight w:val="0"/>
      <w:marTop w:val="0"/>
      <w:marBottom w:val="0"/>
      <w:divBdr>
        <w:top w:val="none" w:sz="0" w:space="0" w:color="auto"/>
        <w:left w:val="none" w:sz="0" w:space="0" w:color="auto"/>
        <w:bottom w:val="none" w:sz="0" w:space="0" w:color="auto"/>
        <w:right w:val="none" w:sz="0" w:space="0" w:color="auto"/>
      </w:divBdr>
    </w:div>
    <w:div w:id="1428965947">
      <w:bodyDiv w:val="1"/>
      <w:marLeft w:val="0"/>
      <w:marRight w:val="0"/>
      <w:marTop w:val="0"/>
      <w:marBottom w:val="0"/>
      <w:divBdr>
        <w:top w:val="none" w:sz="0" w:space="0" w:color="auto"/>
        <w:left w:val="none" w:sz="0" w:space="0" w:color="auto"/>
        <w:bottom w:val="none" w:sz="0" w:space="0" w:color="auto"/>
        <w:right w:val="none" w:sz="0" w:space="0" w:color="auto"/>
      </w:divBdr>
    </w:div>
    <w:div w:id="1535581887">
      <w:bodyDiv w:val="1"/>
      <w:marLeft w:val="0"/>
      <w:marRight w:val="0"/>
      <w:marTop w:val="0"/>
      <w:marBottom w:val="0"/>
      <w:divBdr>
        <w:top w:val="none" w:sz="0" w:space="0" w:color="auto"/>
        <w:left w:val="none" w:sz="0" w:space="0" w:color="auto"/>
        <w:bottom w:val="none" w:sz="0" w:space="0" w:color="auto"/>
        <w:right w:val="none" w:sz="0" w:space="0" w:color="auto"/>
      </w:divBdr>
    </w:div>
    <w:div w:id="1556156779">
      <w:bodyDiv w:val="1"/>
      <w:marLeft w:val="0"/>
      <w:marRight w:val="0"/>
      <w:marTop w:val="0"/>
      <w:marBottom w:val="0"/>
      <w:divBdr>
        <w:top w:val="none" w:sz="0" w:space="0" w:color="auto"/>
        <w:left w:val="none" w:sz="0" w:space="0" w:color="auto"/>
        <w:bottom w:val="none" w:sz="0" w:space="0" w:color="auto"/>
        <w:right w:val="none" w:sz="0" w:space="0" w:color="auto"/>
      </w:divBdr>
    </w:div>
    <w:div w:id="1584605207">
      <w:bodyDiv w:val="1"/>
      <w:marLeft w:val="0"/>
      <w:marRight w:val="0"/>
      <w:marTop w:val="0"/>
      <w:marBottom w:val="0"/>
      <w:divBdr>
        <w:top w:val="none" w:sz="0" w:space="0" w:color="auto"/>
        <w:left w:val="none" w:sz="0" w:space="0" w:color="auto"/>
        <w:bottom w:val="none" w:sz="0" w:space="0" w:color="auto"/>
        <w:right w:val="none" w:sz="0" w:space="0" w:color="auto"/>
      </w:divBdr>
    </w:div>
    <w:div w:id="1584610383">
      <w:bodyDiv w:val="1"/>
      <w:marLeft w:val="0"/>
      <w:marRight w:val="0"/>
      <w:marTop w:val="0"/>
      <w:marBottom w:val="0"/>
      <w:divBdr>
        <w:top w:val="none" w:sz="0" w:space="0" w:color="auto"/>
        <w:left w:val="none" w:sz="0" w:space="0" w:color="auto"/>
        <w:bottom w:val="none" w:sz="0" w:space="0" w:color="auto"/>
        <w:right w:val="none" w:sz="0" w:space="0" w:color="auto"/>
      </w:divBdr>
    </w:div>
    <w:div w:id="1601177644">
      <w:bodyDiv w:val="1"/>
      <w:marLeft w:val="0"/>
      <w:marRight w:val="0"/>
      <w:marTop w:val="0"/>
      <w:marBottom w:val="0"/>
      <w:divBdr>
        <w:top w:val="none" w:sz="0" w:space="0" w:color="auto"/>
        <w:left w:val="none" w:sz="0" w:space="0" w:color="auto"/>
        <w:bottom w:val="none" w:sz="0" w:space="0" w:color="auto"/>
        <w:right w:val="none" w:sz="0" w:space="0" w:color="auto"/>
      </w:divBdr>
    </w:div>
    <w:div w:id="1601526752">
      <w:bodyDiv w:val="1"/>
      <w:marLeft w:val="0"/>
      <w:marRight w:val="0"/>
      <w:marTop w:val="0"/>
      <w:marBottom w:val="0"/>
      <w:divBdr>
        <w:top w:val="none" w:sz="0" w:space="0" w:color="auto"/>
        <w:left w:val="none" w:sz="0" w:space="0" w:color="auto"/>
        <w:bottom w:val="none" w:sz="0" w:space="0" w:color="auto"/>
        <w:right w:val="none" w:sz="0" w:space="0" w:color="auto"/>
      </w:divBdr>
    </w:div>
    <w:div w:id="1614939271">
      <w:bodyDiv w:val="1"/>
      <w:marLeft w:val="0"/>
      <w:marRight w:val="0"/>
      <w:marTop w:val="0"/>
      <w:marBottom w:val="0"/>
      <w:divBdr>
        <w:top w:val="none" w:sz="0" w:space="0" w:color="auto"/>
        <w:left w:val="none" w:sz="0" w:space="0" w:color="auto"/>
        <w:bottom w:val="none" w:sz="0" w:space="0" w:color="auto"/>
        <w:right w:val="none" w:sz="0" w:space="0" w:color="auto"/>
      </w:divBdr>
    </w:div>
    <w:div w:id="1679038921">
      <w:bodyDiv w:val="1"/>
      <w:marLeft w:val="0"/>
      <w:marRight w:val="0"/>
      <w:marTop w:val="0"/>
      <w:marBottom w:val="0"/>
      <w:divBdr>
        <w:top w:val="none" w:sz="0" w:space="0" w:color="auto"/>
        <w:left w:val="none" w:sz="0" w:space="0" w:color="auto"/>
        <w:bottom w:val="none" w:sz="0" w:space="0" w:color="auto"/>
        <w:right w:val="none" w:sz="0" w:space="0" w:color="auto"/>
      </w:divBdr>
    </w:div>
    <w:div w:id="1692760282">
      <w:bodyDiv w:val="1"/>
      <w:marLeft w:val="0"/>
      <w:marRight w:val="0"/>
      <w:marTop w:val="0"/>
      <w:marBottom w:val="0"/>
      <w:divBdr>
        <w:top w:val="none" w:sz="0" w:space="0" w:color="auto"/>
        <w:left w:val="none" w:sz="0" w:space="0" w:color="auto"/>
        <w:bottom w:val="none" w:sz="0" w:space="0" w:color="auto"/>
        <w:right w:val="none" w:sz="0" w:space="0" w:color="auto"/>
      </w:divBdr>
    </w:div>
    <w:div w:id="1698891978">
      <w:bodyDiv w:val="1"/>
      <w:marLeft w:val="0"/>
      <w:marRight w:val="0"/>
      <w:marTop w:val="0"/>
      <w:marBottom w:val="0"/>
      <w:divBdr>
        <w:top w:val="none" w:sz="0" w:space="0" w:color="auto"/>
        <w:left w:val="none" w:sz="0" w:space="0" w:color="auto"/>
        <w:bottom w:val="none" w:sz="0" w:space="0" w:color="auto"/>
        <w:right w:val="none" w:sz="0" w:space="0" w:color="auto"/>
      </w:divBdr>
    </w:div>
    <w:div w:id="1800613892">
      <w:bodyDiv w:val="1"/>
      <w:marLeft w:val="0"/>
      <w:marRight w:val="0"/>
      <w:marTop w:val="0"/>
      <w:marBottom w:val="0"/>
      <w:divBdr>
        <w:top w:val="none" w:sz="0" w:space="0" w:color="auto"/>
        <w:left w:val="none" w:sz="0" w:space="0" w:color="auto"/>
        <w:bottom w:val="none" w:sz="0" w:space="0" w:color="auto"/>
        <w:right w:val="none" w:sz="0" w:space="0" w:color="auto"/>
      </w:divBdr>
    </w:div>
    <w:div w:id="1811745724">
      <w:bodyDiv w:val="1"/>
      <w:marLeft w:val="0"/>
      <w:marRight w:val="0"/>
      <w:marTop w:val="0"/>
      <w:marBottom w:val="0"/>
      <w:divBdr>
        <w:top w:val="none" w:sz="0" w:space="0" w:color="auto"/>
        <w:left w:val="none" w:sz="0" w:space="0" w:color="auto"/>
        <w:bottom w:val="none" w:sz="0" w:space="0" w:color="auto"/>
        <w:right w:val="none" w:sz="0" w:space="0" w:color="auto"/>
      </w:divBdr>
    </w:div>
    <w:div w:id="1891723827">
      <w:bodyDiv w:val="1"/>
      <w:marLeft w:val="0"/>
      <w:marRight w:val="0"/>
      <w:marTop w:val="0"/>
      <w:marBottom w:val="0"/>
      <w:divBdr>
        <w:top w:val="none" w:sz="0" w:space="0" w:color="auto"/>
        <w:left w:val="none" w:sz="0" w:space="0" w:color="auto"/>
        <w:bottom w:val="none" w:sz="0" w:space="0" w:color="auto"/>
        <w:right w:val="none" w:sz="0" w:space="0" w:color="auto"/>
      </w:divBdr>
    </w:div>
    <w:div w:id="1912809354">
      <w:bodyDiv w:val="1"/>
      <w:marLeft w:val="0"/>
      <w:marRight w:val="0"/>
      <w:marTop w:val="0"/>
      <w:marBottom w:val="0"/>
      <w:divBdr>
        <w:top w:val="none" w:sz="0" w:space="0" w:color="auto"/>
        <w:left w:val="none" w:sz="0" w:space="0" w:color="auto"/>
        <w:bottom w:val="none" w:sz="0" w:space="0" w:color="auto"/>
        <w:right w:val="none" w:sz="0" w:space="0" w:color="auto"/>
      </w:divBdr>
    </w:div>
    <w:div w:id="1961691701">
      <w:bodyDiv w:val="1"/>
      <w:marLeft w:val="0"/>
      <w:marRight w:val="0"/>
      <w:marTop w:val="0"/>
      <w:marBottom w:val="0"/>
      <w:divBdr>
        <w:top w:val="none" w:sz="0" w:space="0" w:color="auto"/>
        <w:left w:val="none" w:sz="0" w:space="0" w:color="auto"/>
        <w:bottom w:val="none" w:sz="0" w:space="0" w:color="auto"/>
        <w:right w:val="none" w:sz="0" w:space="0" w:color="auto"/>
      </w:divBdr>
    </w:div>
    <w:div w:id="1962422372">
      <w:bodyDiv w:val="1"/>
      <w:marLeft w:val="0"/>
      <w:marRight w:val="0"/>
      <w:marTop w:val="0"/>
      <w:marBottom w:val="0"/>
      <w:divBdr>
        <w:top w:val="none" w:sz="0" w:space="0" w:color="auto"/>
        <w:left w:val="none" w:sz="0" w:space="0" w:color="auto"/>
        <w:bottom w:val="none" w:sz="0" w:space="0" w:color="auto"/>
        <w:right w:val="none" w:sz="0" w:space="0" w:color="auto"/>
      </w:divBdr>
    </w:div>
    <w:div w:id="2033341087">
      <w:bodyDiv w:val="1"/>
      <w:marLeft w:val="0"/>
      <w:marRight w:val="0"/>
      <w:marTop w:val="0"/>
      <w:marBottom w:val="0"/>
      <w:divBdr>
        <w:top w:val="none" w:sz="0" w:space="0" w:color="auto"/>
        <w:left w:val="none" w:sz="0" w:space="0" w:color="auto"/>
        <w:bottom w:val="none" w:sz="0" w:space="0" w:color="auto"/>
        <w:right w:val="none" w:sz="0" w:space="0" w:color="auto"/>
      </w:divBdr>
    </w:div>
    <w:div w:id="21131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1155/2017/7343928" TargetMode="External"/><Relationship Id="rId26" Type="http://schemas.openxmlformats.org/officeDocument/2006/relationships/hyperlink" Target="https://doi.org/10.1111/ijcp.14945" TargetMode="External"/><Relationship Id="rId39" Type="http://schemas.openxmlformats.org/officeDocument/2006/relationships/hyperlink" Target="https://doi.org/10.1016/j.sjbs.2014.11.015" TargetMode="External"/><Relationship Id="rId21" Type="http://schemas.openxmlformats.org/officeDocument/2006/relationships/hyperlink" Target="https://doi.org/10.3390/nu15061322" TargetMode="External"/><Relationship Id="rId34" Type="http://schemas.openxmlformats.org/officeDocument/2006/relationships/hyperlink" Target="https://doi.org/10.1016/j.foohum.2024.100297"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4103/2394-6555.180157" TargetMode="External"/><Relationship Id="rId20" Type="http://schemas.openxmlformats.org/officeDocument/2006/relationships/hyperlink" Target="http://dx.doi.org/10.1590/1678-4324-2019180370" TargetMode="External"/><Relationship Id="rId29" Type="http://schemas.openxmlformats.org/officeDocument/2006/relationships/hyperlink" Target="https://doi.org/10.1080/28378083.2024.2427044" TargetMode="External"/><Relationship Id="rId41" Type="http://schemas.openxmlformats.org/officeDocument/2006/relationships/hyperlink" Target="https://doi.org/10.1080/14786419.2017.1343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16/S0021-9673(03)00305-4" TargetMode="External"/><Relationship Id="rId32" Type="http://schemas.openxmlformats.org/officeDocument/2006/relationships/hyperlink" Target="https://doi.org/10.5958/0974360X.2019.00458" TargetMode="External"/><Relationship Id="rId37" Type="http://schemas.openxmlformats.org/officeDocument/2006/relationships/hyperlink" Target="https://doi.org/10.1186/s12870-024-05015-6" TargetMode="External"/><Relationship Id="rId40" Type="http://schemas.openxmlformats.org/officeDocument/2006/relationships/hyperlink" Target="https://doi.org/10.1016/j.foodchem.2020.127676"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dx.doi.org/10.3390/app122312061" TargetMode="External"/><Relationship Id="rId28" Type="http://schemas.openxmlformats.org/officeDocument/2006/relationships/hyperlink" Target="http://dx.doi.org/10.1007/s44372-024-00025-y" TargetMode="External"/><Relationship Id="rId36" Type="http://schemas.openxmlformats.org/officeDocument/2006/relationships/hyperlink" Target="https://doi.org/10.5281/zenodo.10694047" TargetMode="External"/><Relationship Id="rId10" Type="http://schemas.openxmlformats.org/officeDocument/2006/relationships/image" Target="media/image3.png"/><Relationship Id="rId19" Type="http://schemas.openxmlformats.org/officeDocument/2006/relationships/hyperlink" Target="https://www.researchgate.net/publication/332013279_Cichorium_intybus_L_A_review_on_phytochemistry_and_pharmacology" TargetMode="External"/><Relationship Id="rId31" Type="http://schemas.openxmlformats.org/officeDocument/2006/relationships/hyperlink" Target="https://www.phytojournal.com/archives/2014/vol2issue5/PartB/11.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dx.doi.org/10.26599/FMH.2024.9420012" TargetMode="External"/><Relationship Id="rId27" Type="http://schemas.openxmlformats.org/officeDocument/2006/relationships/hyperlink" Target="https://pdfs.semanticscholar.org/6df2/f562c5cae303adcd542bdd79794526dbfe65.pdf" TargetMode="External"/><Relationship Id="rId30" Type="http://schemas.openxmlformats.org/officeDocument/2006/relationships/hyperlink" Target="https://doi.org/10.1046/j.1365-3059.1999.00318.x" TargetMode="External"/><Relationship Id="rId35" Type="http://schemas.openxmlformats.org/officeDocument/2006/relationships/hyperlink" Target="https://doi.org/10.1007/978-981-97-6895-0_13"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5897/JMPR13.2599" TargetMode="External"/><Relationship Id="rId25" Type="http://schemas.openxmlformats.org/officeDocument/2006/relationships/hyperlink" Target="https://www.nature.com/articles/s41598-022-10329-2.pdf" TargetMode="External"/><Relationship Id="rId33" Type="http://schemas.openxmlformats.org/officeDocument/2006/relationships/hyperlink" Target="https://doi.org/10.1186/s40543-016-0085-6" TargetMode="External"/><Relationship Id="rId38" Type="http://schemas.openxmlformats.org/officeDocument/2006/relationships/hyperlink" Target="https://doi.org/10.1016/j.phyplu.2024.100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9CC2-14F1-4D08-819F-825BC15C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6856</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45845</CharactersWithSpaces>
  <SharedDoc>false</SharedDoc>
  <HLinks>
    <vt:vector size="108" baseType="variant">
      <vt:variant>
        <vt:i4>4980751</vt:i4>
      </vt:variant>
      <vt:variant>
        <vt:i4>78</vt:i4>
      </vt:variant>
      <vt:variant>
        <vt:i4>0</vt:i4>
      </vt:variant>
      <vt:variant>
        <vt:i4>5</vt:i4>
      </vt:variant>
      <vt:variant>
        <vt:lpwstr>https://doi.org/10.1016/j.ijpharm.2012.01.026</vt:lpwstr>
      </vt:variant>
      <vt:variant>
        <vt:lpwstr/>
      </vt:variant>
      <vt:variant>
        <vt:i4>6881346</vt:i4>
      </vt:variant>
      <vt:variant>
        <vt:i4>75</vt:i4>
      </vt:variant>
      <vt:variant>
        <vt:i4>0</vt:i4>
      </vt:variant>
      <vt:variant>
        <vt:i4>5</vt:i4>
      </vt:variant>
      <vt:variant>
        <vt:lpwstr>https://ui.adsabs.harvard.edu/link_gateway/2007JRSp...38..728O/doi:10.1002/jrs.1686</vt:lpwstr>
      </vt:variant>
      <vt:variant>
        <vt:lpwstr/>
      </vt:variant>
      <vt:variant>
        <vt:i4>3997810</vt:i4>
      </vt:variant>
      <vt:variant>
        <vt:i4>72</vt:i4>
      </vt:variant>
      <vt:variant>
        <vt:i4>0</vt:i4>
      </vt:variant>
      <vt:variant>
        <vt:i4>5</vt:i4>
      </vt:variant>
      <vt:variant>
        <vt:lpwstr>https://dx.doi.org/10.1208%2Fs12249-009-9313-3</vt:lpwstr>
      </vt:variant>
      <vt:variant>
        <vt:lpwstr/>
      </vt:variant>
      <vt:variant>
        <vt:i4>4521999</vt:i4>
      </vt:variant>
      <vt:variant>
        <vt:i4>69</vt:i4>
      </vt:variant>
      <vt:variant>
        <vt:i4>0</vt:i4>
      </vt:variant>
      <vt:variant>
        <vt:i4>5</vt:i4>
      </vt:variant>
      <vt:variant>
        <vt:lpwstr>https://doi.org/10.1016/j.ijpharm.2008.10.006</vt:lpwstr>
      </vt:variant>
      <vt:variant>
        <vt:lpwstr/>
      </vt:variant>
      <vt:variant>
        <vt:i4>5832738</vt:i4>
      </vt:variant>
      <vt:variant>
        <vt:i4>66</vt:i4>
      </vt:variant>
      <vt:variant>
        <vt:i4>0</vt:i4>
      </vt:variant>
      <vt:variant>
        <vt:i4>5</vt:i4>
      </vt:variant>
      <vt:variant>
        <vt:lpwstr>https://ui.adsabs.harvard.edu/link_gateway/2004GSLSP.232...63B/doi:10.1144/GSL.SP.2004.232.01.08</vt:lpwstr>
      </vt:variant>
      <vt:variant>
        <vt:lpwstr/>
      </vt:variant>
      <vt:variant>
        <vt:i4>327749</vt:i4>
      </vt:variant>
      <vt:variant>
        <vt:i4>63</vt:i4>
      </vt:variant>
      <vt:variant>
        <vt:i4>0</vt:i4>
      </vt:variant>
      <vt:variant>
        <vt:i4>5</vt:i4>
      </vt:variant>
      <vt:variant>
        <vt:lpwstr>https://doi.org/10.1080/08982104.2018.1531022</vt:lpwstr>
      </vt:variant>
      <vt:variant>
        <vt:lpwstr/>
      </vt:variant>
      <vt:variant>
        <vt:i4>3604592</vt:i4>
      </vt:variant>
      <vt:variant>
        <vt:i4>60</vt:i4>
      </vt:variant>
      <vt:variant>
        <vt:i4>0</vt:i4>
      </vt:variant>
      <vt:variant>
        <vt:i4>5</vt:i4>
      </vt:variant>
      <vt:variant>
        <vt:lpwstr>https://dx.doi.org/10.1208%2Fs12249-013-9994-5</vt:lpwstr>
      </vt:variant>
      <vt:variant>
        <vt:lpwstr/>
      </vt:variant>
      <vt:variant>
        <vt:i4>3801128</vt:i4>
      </vt:variant>
      <vt:variant>
        <vt:i4>57</vt:i4>
      </vt:variant>
      <vt:variant>
        <vt:i4>0</vt:i4>
      </vt:variant>
      <vt:variant>
        <vt:i4>5</vt:i4>
      </vt:variant>
      <vt:variant>
        <vt:lpwstr>https://doi.org/10.1179/1753555714Y.0000000163</vt:lpwstr>
      </vt:variant>
      <vt:variant>
        <vt:lpwstr/>
      </vt:variant>
      <vt:variant>
        <vt:i4>5308435</vt:i4>
      </vt:variant>
      <vt:variant>
        <vt:i4>54</vt:i4>
      </vt:variant>
      <vt:variant>
        <vt:i4>0</vt:i4>
      </vt:variant>
      <vt:variant>
        <vt:i4>5</vt:i4>
      </vt:variant>
      <vt:variant>
        <vt:lpwstr>https://doi.org/10.1016/j.compositesa.2014.04.023</vt:lpwstr>
      </vt:variant>
      <vt:variant>
        <vt:lpwstr/>
      </vt:variant>
      <vt:variant>
        <vt:i4>5898255</vt:i4>
      </vt:variant>
      <vt:variant>
        <vt:i4>51</vt:i4>
      </vt:variant>
      <vt:variant>
        <vt:i4>0</vt:i4>
      </vt:variant>
      <vt:variant>
        <vt:i4>5</vt:i4>
      </vt:variant>
      <vt:variant>
        <vt:lpwstr>https://doi.org/10.1021/ar020259h</vt:lpwstr>
      </vt:variant>
      <vt:variant>
        <vt:lpwstr/>
      </vt:variant>
      <vt:variant>
        <vt:i4>1441879</vt:i4>
      </vt:variant>
      <vt:variant>
        <vt:i4>48</vt:i4>
      </vt:variant>
      <vt:variant>
        <vt:i4>0</vt:i4>
      </vt:variant>
      <vt:variant>
        <vt:i4>5</vt:i4>
      </vt:variant>
      <vt:variant>
        <vt:lpwstr>https://doi.org/10.2165/00003495-200464130-00004</vt:lpwstr>
      </vt:variant>
      <vt:variant>
        <vt:lpwstr/>
      </vt:variant>
      <vt:variant>
        <vt:i4>589826</vt:i4>
      </vt:variant>
      <vt:variant>
        <vt:i4>45</vt:i4>
      </vt:variant>
      <vt:variant>
        <vt:i4>0</vt:i4>
      </vt:variant>
      <vt:variant>
        <vt:i4>5</vt:i4>
      </vt:variant>
      <vt:variant>
        <vt:lpwstr>https://doi.org/10.1016/s0149-2918(02)85125-6</vt:lpwstr>
      </vt:variant>
      <vt:variant>
        <vt:lpwstr/>
      </vt:variant>
      <vt:variant>
        <vt:i4>4849737</vt:i4>
      </vt:variant>
      <vt:variant>
        <vt:i4>42</vt:i4>
      </vt:variant>
      <vt:variant>
        <vt:i4>0</vt:i4>
      </vt:variant>
      <vt:variant>
        <vt:i4>5</vt:i4>
      </vt:variant>
      <vt:variant>
        <vt:lpwstr>https://doi.org/10.1371/journal.pmed.0030076</vt:lpwstr>
      </vt:variant>
      <vt:variant>
        <vt:lpwstr/>
      </vt:variant>
      <vt:variant>
        <vt:i4>917522</vt:i4>
      </vt:variant>
      <vt:variant>
        <vt:i4>39</vt:i4>
      </vt:variant>
      <vt:variant>
        <vt:i4>0</vt:i4>
      </vt:variant>
      <vt:variant>
        <vt:i4>5</vt:i4>
      </vt:variant>
      <vt:variant>
        <vt:lpwstr>https://doi.org/10.3389/fmicb.2015.00321</vt:lpwstr>
      </vt:variant>
      <vt:variant>
        <vt:lpwstr/>
      </vt:variant>
      <vt:variant>
        <vt:i4>4390987</vt:i4>
      </vt:variant>
      <vt:variant>
        <vt:i4>36</vt:i4>
      </vt:variant>
      <vt:variant>
        <vt:i4>0</vt:i4>
      </vt:variant>
      <vt:variant>
        <vt:i4>5</vt:i4>
      </vt:variant>
      <vt:variant>
        <vt:lpwstr>https://doi.org/10.1016/j.drudis.2015.01.006</vt:lpwstr>
      </vt:variant>
      <vt:variant>
        <vt:lpwstr/>
      </vt:variant>
      <vt:variant>
        <vt:i4>5177350</vt:i4>
      </vt:variant>
      <vt:variant>
        <vt:i4>33</vt:i4>
      </vt:variant>
      <vt:variant>
        <vt:i4>0</vt:i4>
      </vt:variant>
      <vt:variant>
        <vt:i4>5</vt:i4>
      </vt:variant>
      <vt:variant>
        <vt:lpwstr>https://doi.org/10.1021/nn700040t</vt:lpwstr>
      </vt:variant>
      <vt:variant>
        <vt:lpwstr/>
      </vt:variant>
      <vt:variant>
        <vt:i4>4194312</vt:i4>
      </vt:variant>
      <vt:variant>
        <vt:i4>30</vt:i4>
      </vt:variant>
      <vt:variant>
        <vt:i4>0</vt:i4>
      </vt:variant>
      <vt:variant>
        <vt:i4>5</vt:i4>
      </vt:variant>
      <vt:variant>
        <vt:lpwstr>https://doi.org/10.1021/ja061680u</vt:lpwstr>
      </vt:variant>
      <vt:variant>
        <vt:lpwstr/>
      </vt:variant>
      <vt:variant>
        <vt:i4>2031639</vt:i4>
      </vt:variant>
      <vt:variant>
        <vt:i4>0</vt:i4>
      </vt:variant>
      <vt:variant>
        <vt:i4>0</vt:i4>
      </vt:variant>
      <vt:variant>
        <vt:i4>5</vt:i4>
      </vt:variant>
      <vt:variant>
        <vt:lpwstr>mailto:kravi_73@rediffmail.com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NLC1</dc:creator>
  <cp:keywords/>
  <cp:lastModifiedBy>Editor-11</cp:lastModifiedBy>
  <cp:revision>3</cp:revision>
  <cp:lastPrinted>2025-03-19T09:32:00Z</cp:lastPrinted>
  <dcterms:created xsi:type="dcterms:W3CDTF">2025-07-01T06:08:00Z</dcterms:created>
  <dcterms:modified xsi:type="dcterms:W3CDTF">2025-07-01T09:34:00Z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cc8bdaef-86af-441a-9503-00f537483a5d</vt:lpwstr>
  </property>
</Properties>
</file>