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0.xml" ContentType="application/vnd.openxmlformats-officedocument.drawingml.chart+xml"/>
  <Override PartName="/word/charts/chart120.xml" ContentType="application/vnd.openxmlformats-officedocument.drawingml.chart+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charts/colors80.xml" ContentType="application/vnd.ms-office.chartcolorstyle+xml"/>
  <Override PartName="/word/charts/style80.xml" ContentType="application/vnd.ms-office.chartstyle+xml"/>
  <Override PartName="/word/charts/colors90.xml" ContentType="application/vnd.ms-office.chartcolorstyle+xml"/>
  <Override PartName="/word/charts/style90.xml" ContentType="application/vnd.ms-office.chartstyle+xml"/>
  <Override PartName="/word/charts/colors100.xml" ContentType="application/vnd.ms-office.chartcolorstyle+xml"/>
  <Override PartName="/word/charts/style100.xml" ContentType="application/vnd.ms-office.chartstyle+xml"/>
  <Override PartName="/word/charts/colors110.xml" ContentType="application/vnd.ms-office.chartcolorstyle+xml"/>
  <Override PartName="/word/charts/style110.xml" ContentType="application/vnd.ms-office.chartstyle+xml"/>
  <Override PartName="/word/charts/colors120.xml" ContentType="application/vnd.ms-office.chartcolorstyle+xml"/>
  <Override PartName="/word/charts/style1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B3F2E" w14:textId="76995099" w:rsidR="007C5140" w:rsidRPr="00630916" w:rsidRDefault="007C5140" w:rsidP="007C5140">
      <w:pPr>
        <w:jc w:val="both"/>
        <w:rPr>
          <w:rFonts w:ascii="Times New Roman" w:hAnsi="Times New Roman" w:cs="Times New Roman"/>
        </w:rPr>
      </w:pPr>
      <w:r w:rsidRPr="00630916">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2942B37" wp14:editId="7EE7ABD3">
                <wp:simplePos x="0" y="0"/>
                <wp:positionH relativeFrom="column">
                  <wp:posOffset>-691515</wp:posOffset>
                </wp:positionH>
                <wp:positionV relativeFrom="paragraph">
                  <wp:posOffset>-134620</wp:posOffset>
                </wp:positionV>
                <wp:extent cx="238125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81250" cy="257175"/>
                        </a:xfrm>
                        <a:prstGeom prst="rect">
                          <a:avLst/>
                        </a:prstGeom>
                        <a:noFill/>
                        <a:ln w="6350">
                          <a:noFill/>
                        </a:ln>
                      </wps:spPr>
                      <wps:txbx>
                        <w:txbxContent>
                          <w:p w14:paraId="1A358619" w14:textId="48F1859E" w:rsidR="007C5140" w:rsidRPr="009F42D5" w:rsidRDefault="007C5140" w:rsidP="007C5140">
                            <w:pPr>
                              <w:rPr>
                                <w:rFonts w:ascii="Arial Rounded MT Bold" w:hAnsi="Arial Rounded MT Bold"/>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2942B37" id="_x0000_t202" coordsize="21600,21600" o:spt="202" path="m,l,21600r21600,l21600,xe">
                <v:stroke joinstyle="miter"/>
                <v:path gradientshapeok="t" o:connecttype="rect"/>
              </v:shapetype>
              <v:shape id="Text Box 20" o:spid="_x0000_s1026" type="#_x0000_t202" style="position:absolute;left:0;text-align:left;margin-left:-54.45pt;margin-top:-10.6pt;width:187.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" filled="f" stroked="f" strokeweight=".5pt">
                <v:textbox>
                  <w:txbxContent>
                    <w:p w14:paraId="1A358619" w14:textId="48F1859E" w:rsidR="007C5140" w:rsidRPr="009F42D5" w:rsidRDefault="007C5140" w:rsidP="007C5140">
                      <w:pPr>
                        <w:rPr>
                          <w:rFonts w:ascii="Arial Rounded MT Bold" w:hAnsi="Arial Rounded MT Bold"/>
                          <w:sz w:val="20"/>
                          <w:szCs w:val="20"/>
                          <w:lang w:val="en-GB"/>
                        </w:rPr>
                      </w:pPr>
                    </w:p>
                  </w:txbxContent>
                </v:textbox>
              </v:shape>
            </w:pict>
          </mc:Fallback>
        </mc:AlternateContent>
      </w:r>
      <w:r w:rsidRPr="00630916">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D41226B" wp14:editId="2EFFE2AC">
                <wp:simplePos x="0" y="0"/>
                <wp:positionH relativeFrom="margin">
                  <wp:posOffset>-733425</wp:posOffset>
                </wp:positionH>
                <wp:positionV relativeFrom="paragraph">
                  <wp:posOffset>-137795</wp:posOffset>
                </wp:positionV>
                <wp:extent cx="7381875" cy="2952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7381875" cy="295275"/>
                        </a:xfrm>
                        <a:prstGeom prst="roundRect">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2E7C086" w14:textId="77777777" w:rsidR="007C5140" w:rsidRDefault="007C5140" w:rsidP="007C51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41226B" id="Rounded Rectangle 19" o:spid="_x0000_s1027" style="position:absolute;left:0;text-align:left;margin-left:-57.75pt;margin-top:-10.85pt;width:581.25pt;height:23.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" fillcolor="white [3201]" strokecolor="#bfbfbf [2412]" strokeweight="1pt">
                <v:stroke joinstyle="miter"/>
                <v:textbox>
                  <w:txbxContent>
                    <w:p w14:paraId="72E7C086" w14:textId="77777777" w:rsidR="007C5140" w:rsidRDefault="007C5140" w:rsidP="007C5140">
                      <w:pPr>
                        <w:jc w:val="center"/>
                      </w:pPr>
                    </w:p>
                  </w:txbxContent>
                </v:textbox>
                <w10:wrap anchorx="margin"/>
              </v:roundrect>
            </w:pict>
          </mc:Fallback>
        </mc:AlternateContent>
      </w:r>
      <w:r w:rsidRPr="0063091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7CF420E" wp14:editId="5525CB5B">
                <wp:simplePos x="0" y="0"/>
                <wp:positionH relativeFrom="column">
                  <wp:posOffset>5033010</wp:posOffset>
                </wp:positionH>
                <wp:positionV relativeFrom="paragraph">
                  <wp:posOffset>-685165</wp:posOffset>
                </wp:positionV>
                <wp:extent cx="13843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84300" cy="257175"/>
                        </a:xfrm>
                        <a:prstGeom prst="rect">
                          <a:avLst/>
                        </a:prstGeom>
                        <a:noFill/>
                        <a:ln w="6350">
                          <a:noFill/>
                        </a:ln>
                      </wps:spPr>
                      <wps:txbx>
                        <w:txbxContent>
                          <w:p w14:paraId="6E62651F" w14:textId="77777777" w:rsidR="007C5140" w:rsidRDefault="007C5140" w:rsidP="007C5140">
                            <w:pPr>
                              <w:rPr>
                                <w:rFonts w:ascii="Arial Rounded MT Bold" w:hAnsi="Arial Rounded MT Bold"/>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CF420E" id="Text Box 21" o:spid="_x0000_s1028" type="#_x0000_t202" style="position:absolute;left:0;text-align:left;margin-left:396.3pt;margin-top:-53.95pt;width:109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" filled="f" stroked="f" strokeweight=".5pt">
                <v:textbox>
                  <w:txbxContent>
                    <w:p w14:paraId="6E62651F" w14:textId="77777777" w:rsidR="007C5140" w:rsidRDefault="007C5140" w:rsidP="007C5140">
                      <w:pPr>
                        <w:rPr>
                          <w:rFonts w:ascii="Arial Rounded MT Bold" w:hAnsi="Arial Rounded MT Bold"/>
                          <w:sz w:val="20"/>
                          <w:szCs w:val="20"/>
                        </w:rPr>
                      </w:pPr>
                    </w:p>
                  </w:txbxContent>
                </v:textbox>
              </v:shape>
            </w:pict>
          </mc:Fallback>
        </mc:AlternateContent>
      </w:r>
      <w:r w:rsidRPr="00630916">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5F74BB6" wp14:editId="1B203CF1">
                <wp:simplePos x="0" y="0"/>
                <wp:positionH relativeFrom="margin">
                  <wp:posOffset>3895725</wp:posOffset>
                </wp:positionH>
                <wp:positionV relativeFrom="paragraph">
                  <wp:posOffset>-896620</wp:posOffset>
                </wp:positionV>
                <wp:extent cx="1971675" cy="68326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971675" cy="683260"/>
                        </a:xfrm>
                        <a:prstGeom prst="rect">
                          <a:avLst/>
                        </a:prstGeom>
                        <a:noFill/>
                        <a:ln w="6350">
                          <a:noFill/>
                        </a:ln>
                      </wps:spPr>
                      <wps:txbx>
                        <w:txbxContent>
                          <w:p w14:paraId="37C41CFA" w14:textId="77777777" w:rsidR="007C5140" w:rsidRDefault="007C5140" w:rsidP="007C514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F74BB6" id="Text Box 15" o:spid="_x0000_s1029" type="#_x0000_t202" style="position:absolute;left:0;text-align:left;margin-left:306.75pt;margin-top:-70.6pt;width:155.25pt;height:53.8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" filled="f" stroked="f" strokeweight=".5pt">
                <v:textbox>
                  <w:txbxContent>
                    <w:p w14:paraId="37C41CFA" w14:textId="77777777" w:rsidR="007C5140" w:rsidRDefault="007C5140" w:rsidP="007C5140"/>
                  </w:txbxContent>
                </v:textbox>
                <w10:wrap anchorx="margin"/>
              </v:shape>
            </w:pict>
          </mc:Fallback>
        </mc:AlternateContent>
      </w:r>
    </w:p>
    <w:p w14:paraId="4A63A43F" w14:textId="5686DFFF" w:rsidR="007C5140" w:rsidRDefault="007C5140" w:rsidP="007C5140">
      <w:pPr>
        <w:jc w:val="both"/>
        <w:rPr>
          <w:rFonts w:ascii="Times New Roman" w:hAnsi="Times New Roman" w:cs="Times New Roman"/>
        </w:rPr>
      </w:pPr>
      <w:r w:rsidRPr="00630916">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619D207" wp14:editId="03DADC4C">
                <wp:simplePos x="0" y="0"/>
                <wp:positionH relativeFrom="column">
                  <wp:posOffset>-641350</wp:posOffset>
                </wp:positionH>
                <wp:positionV relativeFrom="paragraph">
                  <wp:posOffset>311785</wp:posOffset>
                </wp:positionV>
                <wp:extent cx="7327265" cy="660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327265" cy="660400"/>
                        </a:xfrm>
                        <a:prstGeom prst="rect">
                          <a:avLst/>
                        </a:prstGeom>
                        <a:noFill/>
                        <a:ln w="6350">
                          <a:noFill/>
                        </a:ln>
                      </wps:spPr>
                      <wps:txbx>
                        <w:txbxContent>
                          <w:p w14:paraId="28D333D3" w14:textId="749FC8CD" w:rsidR="007C5140" w:rsidRDefault="007C5140" w:rsidP="007C5140">
                            <w:pPr>
                              <w:spacing w:line="276" w:lineRule="auto"/>
                              <w:jc w:val="center"/>
                              <w:rPr>
                                <w:rFonts w:ascii="Times New Roman" w:hAnsi="Times New Roman" w:cs="Times New Roman"/>
                                <w:b/>
                                <w:sz w:val="32"/>
                                <w:szCs w:val="32"/>
                              </w:rPr>
                            </w:pPr>
                            <w:bookmarkStart w:id="0" w:name="_Hlk202619940"/>
                            <w:bookmarkEnd w:id="0"/>
                            <w:r w:rsidRPr="00FC46A0">
                              <w:rPr>
                                <w:rFonts w:ascii="Times New Roman" w:hAnsi="Times New Roman" w:cs="Times New Roman"/>
                                <w:b/>
                                <w:sz w:val="32"/>
                                <w:szCs w:val="32"/>
                              </w:rPr>
                              <w:t>BIODIVERSITY</w:t>
                            </w:r>
                            <w:r>
                              <w:rPr>
                                <w:rFonts w:ascii="Times New Roman" w:hAnsi="Times New Roman" w:cs="Times New Roman"/>
                                <w:b/>
                                <w:sz w:val="32"/>
                                <w:szCs w:val="32"/>
                              </w:rPr>
                              <w:t xml:space="preserve"> CONSERVATION</w:t>
                            </w:r>
                            <w:r w:rsidRPr="00FC46A0">
                              <w:rPr>
                                <w:rFonts w:ascii="Times New Roman" w:hAnsi="Times New Roman" w:cs="Times New Roman"/>
                                <w:b/>
                                <w:sz w:val="32"/>
                                <w:szCs w:val="32"/>
                              </w:rPr>
                              <w:t xml:space="preserve"> AND BUSINESS IN NIGERIA: </w:t>
                            </w:r>
                            <w:r>
                              <w:rPr>
                                <w:rFonts w:ascii="Times New Roman" w:hAnsi="Times New Roman" w:cs="Times New Roman"/>
                                <w:b/>
                                <w:sz w:val="32"/>
                                <w:szCs w:val="32"/>
                              </w:rPr>
                              <w:t>EVALUATING</w:t>
                            </w:r>
                            <w:r w:rsidRPr="00FC46A0">
                              <w:rPr>
                                <w:rFonts w:ascii="Times New Roman" w:hAnsi="Times New Roman" w:cs="Times New Roman"/>
                                <w:b/>
                                <w:sz w:val="32"/>
                                <w:szCs w:val="32"/>
                              </w:rPr>
                              <w:t xml:space="preserve"> PRIORITIES ACROSS KEY BUSINESS SECTORS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1619D207" id="Text Box 8" o:spid="_x0000_s1030" type="#_x0000_t202" style="position:absolute;left:0;text-align:left;margin-left:-50.5pt;margin-top:24.55pt;width:576.95pt;height: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" filled="f" stroked="f" strokeweight=".5pt">
                <v:textbox>
                  <w:txbxContent>
                    <w:p w14:paraId="28D333D3" w14:textId="749FC8CD" w:rsidR="007C5140" w:rsidRDefault="007C5140" w:rsidP="007C5140">
                      <w:pPr>
                        <w:spacing w:line="276" w:lineRule="auto"/>
                        <w:jc w:val="center"/>
                        <w:rPr>
                          <w:rFonts w:ascii="Times New Roman" w:hAnsi="Times New Roman" w:cs="Times New Roman"/>
                          <w:b/>
                          <w:sz w:val="32"/>
                          <w:szCs w:val="32"/>
                        </w:rPr>
                      </w:pPr>
                      <w:bookmarkStart w:id="1" w:name="_Hlk202619940"/>
                      <w:bookmarkEnd w:id="1"/>
                      <w:r w:rsidRPr="00FC46A0">
                        <w:rPr>
                          <w:rFonts w:ascii="Times New Roman" w:hAnsi="Times New Roman" w:cs="Times New Roman"/>
                          <w:b/>
                          <w:sz w:val="32"/>
                          <w:szCs w:val="32"/>
                        </w:rPr>
                        <w:t>BIODIVERSITY</w:t>
                      </w:r>
                      <w:r>
                        <w:rPr>
                          <w:rFonts w:ascii="Times New Roman" w:hAnsi="Times New Roman" w:cs="Times New Roman"/>
                          <w:b/>
                          <w:sz w:val="32"/>
                          <w:szCs w:val="32"/>
                        </w:rPr>
                        <w:t xml:space="preserve"> CONSERVATION</w:t>
                      </w:r>
                      <w:r w:rsidRPr="00FC46A0">
                        <w:rPr>
                          <w:rFonts w:ascii="Times New Roman" w:hAnsi="Times New Roman" w:cs="Times New Roman"/>
                          <w:b/>
                          <w:sz w:val="32"/>
                          <w:szCs w:val="32"/>
                        </w:rPr>
                        <w:t xml:space="preserve"> AND BUSINESS IN NIGERIA: </w:t>
                      </w:r>
                      <w:r>
                        <w:rPr>
                          <w:rFonts w:ascii="Times New Roman" w:hAnsi="Times New Roman" w:cs="Times New Roman"/>
                          <w:b/>
                          <w:sz w:val="32"/>
                          <w:szCs w:val="32"/>
                        </w:rPr>
                        <w:t>EVALUATING</w:t>
                      </w:r>
                      <w:r w:rsidRPr="00FC46A0">
                        <w:rPr>
                          <w:rFonts w:ascii="Times New Roman" w:hAnsi="Times New Roman" w:cs="Times New Roman"/>
                          <w:b/>
                          <w:sz w:val="32"/>
                          <w:szCs w:val="32"/>
                        </w:rPr>
                        <w:t xml:space="preserve"> PRIORITIES ACROSS KEY BUSINESS SECTORS</w:t>
                      </w:r>
                    </w:p>
                  </w:txbxContent>
                </v:textbox>
              </v:shape>
            </w:pict>
          </mc:Fallback>
        </mc:AlternateContent>
      </w:r>
    </w:p>
    <w:p w14:paraId="6BA0EB3D" w14:textId="77777777" w:rsidR="007C5140" w:rsidRPr="00630916" w:rsidRDefault="007C5140" w:rsidP="007C5140">
      <w:pPr>
        <w:jc w:val="both"/>
        <w:rPr>
          <w:rFonts w:ascii="Times New Roman" w:hAnsi="Times New Roman" w:cs="Times New Roman"/>
        </w:rPr>
      </w:pPr>
    </w:p>
    <w:p w14:paraId="176D61A6" w14:textId="4C142D1B" w:rsidR="007C5140" w:rsidRPr="00630916" w:rsidRDefault="007C5140" w:rsidP="007C5140">
      <w:pPr>
        <w:jc w:val="both"/>
        <w:rPr>
          <w:rFonts w:ascii="Times New Roman" w:hAnsi="Times New Roman" w:cs="Times New Roman"/>
        </w:rPr>
      </w:pPr>
    </w:p>
    <w:p w14:paraId="5A47D2BA" w14:textId="77777777" w:rsidR="007C5140" w:rsidRPr="00630916" w:rsidRDefault="007C5140" w:rsidP="007C5140">
      <w:pPr>
        <w:spacing w:after="0" w:line="240" w:lineRule="auto"/>
        <w:jc w:val="both"/>
        <w:rPr>
          <w:rFonts w:ascii="Times New Roman" w:hAnsi="Times New Roman" w:cs="Times New Roman"/>
          <w:b/>
        </w:rPr>
      </w:pPr>
    </w:p>
    <w:p w14:paraId="106C16F8" w14:textId="77777777" w:rsidR="007C5140" w:rsidRPr="00630916" w:rsidRDefault="007C5140" w:rsidP="007C5140">
      <w:pPr>
        <w:spacing w:after="0" w:line="360" w:lineRule="auto"/>
        <w:jc w:val="both"/>
        <w:rPr>
          <w:rFonts w:ascii="Times New Roman" w:hAnsi="Times New Roman" w:cs="Times New Roman"/>
          <w:sz w:val="18"/>
          <w:szCs w:val="18"/>
        </w:rPr>
      </w:pPr>
      <w:bookmarkStart w:id="2" w:name="_Hlk37046927"/>
    </w:p>
    <w:p w14:paraId="1DB9E311" w14:textId="77777777" w:rsidR="007C5140" w:rsidRPr="00630916" w:rsidRDefault="007C5140" w:rsidP="007C5140">
      <w:pPr>
        <w:spacing w:after="0" w:line="360" w:lineRule="auto"/>
        <w:jc w:val="both"/>
        <w:rPr>
          <w:rFonts w:ascii="Times New Roman" w:hAnsi="Times New Roman" w:cs="Times New Roman"/>
          <w:sz w:val="18"/>
          <w:szCs w:val="18"/>
        </w:rPr>
      </w:pPr>
      <w:r w:rsidRPr="0063091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A3B224D" wp14:editId="405DC3D7">
                <wp:simplePos x="0" y="0"/>
                <wp:positionH relativeFrom="margin">
                  <wp:posOffset>-695326</wp:posOffset>
                </wp:positionH>
                <wp:positionV relativeFrom="paragraph">
                  <wp:posOffset>314325</wp:posOffset>
                </wp:positionV>
                <wp:extent cx="7343775" cy="48958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7343775" cy="4895850"/>
                        </a:xfrm>
                        <a:prstGeom prst="rect">
                          <a:avLst/>
                        </a:prstGeom>
                        <a:solidFill>
                          <a:schemeClr val="lt1"/>
                        </a:solidFill>
                        <a:ln w="6350">
                          <a:solidFill>
                            <a:schemeClr val="bg1">
                              <a:lumMod val="95000"/>
                            </a:schemeClr>
                          </a:solidFill>
                        </a:ln>
                      </wps:spPr>
                      <wps:txbx>
                        <w:txbxContent>
                          <w:p w14:paraId="4D586594" w14:textId="77777777" w:rsidR="007C5140" w:rsidRDefault="007C5140" w:rsidP="007C5140">
                            <w:pPr>
                              <w:spacing w:after="0" w:line="360" w:lineRule="auto"/>
                              <w:rPr>
                                <w:rFonts w:ascii="Times New Roman" w:hAnsi="Times New Roman" w:cs="Times New Roman"/>
                                <w:b/>
                                <w:sz w:val="24"/>
                                <w:szCs w:val="24"/>
                              </w:rPr>
                            </w:pPr>
                            <w:r w:rsidRPr="00CC4E3C">
                              <w:rPr>
                                <w:rFonts w:ascii="Times New Roman" w:hAnsi="Times New Roman" w:cs="Times New Roman"/>
                                <w:b/>
                                <w:sz w:val="24"/>
                                <w:szCs w:val="24"/>
                              </w:rPr>
                              <w:t xml:space="preserve">ABSTRACT </w:t>
                            </w:r>
                          </w:p>
                          <w:p w14:paraId="04E24153" w14:textId="77E08AA1" w:rsidR="007C5140" w:rsidRPr="00CC4E3C" w:rsidRDefault="007C5140" w:rsidP="002E6A96">
                            <w:pPr>
                              <w:spacing w:before="240" w:after="0" w:line="360" w:lineRule="auto"/>
                              <w:jc w:val="both"/>
                              <w:rPr>
                                <w:rFonts w:ascii="Times New Roman" w:hAnsi="Times New Roman" w:cs="Times New Roman"/>
                                <w:bCs/>
                                <w:sz w:val="20"/>
                                <w:szCs w:val="20"/>
                              </w:rPr>
                            </w:pPr>
                            <w:r w:rsidRPr="00883AFC">
                              <w:rPr>
                                <w:rFonts w:ascii="Times New Roman" w:hAnsi="Times New Roman" w:cs="Times New Roman"/>
                                <w:bCs/>
                              </w:rPr>
                              <w:t>Biodiversity loss presents an escalating threat to ecological stability and economic resilience, particularly in developing economies such as Nigeria</w:t>
                            </w:r>
                            <w:r>
                              <w:rPr>
                                <w:rFonts w:ascii="Times New Roman" w:hAnsi="Times New Roman" w:cs="Times New Roman"/>
                                <w:bCs/>
                              </w:rPr>
                              <w:t>,</w:t>
                            </w:r>
                            <w:r w:rsidRPr="00883AFC">
                              <w:rPr>
                                <w:rFonts w:ascii="Times New Roman" w:hAnsi="Times New Roman" w:cs="Times New Roman"/>
                                <w:bCs/>
                              </w:rPr>
                              <w:t xml:space="preserve"> where land-use pressures from business operations are intensifying. This study critically examines how biodiversity conservation is prioritized and integrated within corporate sustainability disclosures across five key business sectors in Nigeria: Oil &amp; Gas/Power, Agriculture, Infrastructure, Manufacturing, and Financial Services</w:t>
                            </w:r>
                            <w:r w:rsidR="003D31DA">
                              <w:rPr>
                                <w:rFonts w:ascii="Times New Roman" w:hAnsi="Times New Roman" w:cs="Times New Roman"/>
                                <w:bCs/>
                              </w:rPr>
                              <w:t>,</w:t>
                            </w:r>
                            <w:r w:rsidR="00A07F75">
                              <w:rPr>
                                <w:rFonts w:ascii="Times New Roman" w:hAnsi="Times New Roman" w:cs="Times New Roman"/>
                                <w:bCs/>
                              </w:rPr>
                              <w:t xml:space="preserve"> </w:t>
                            </w:r>
                            <w:r w:rsidR="00A07F75" w:rsidRPr="00A07F75">
                              <w:rPr>
                                <w:rFonts w:ascii="Times New Roman" w:hAnsi="Times New Roman" w:cs="Times New Roman"/>
                                <w:bCs/>
                              </w:rPr>
                              <w:t>selected based on their ecological footprint and prominence in Nigeria’s economy</w:t>
                            </w:r>
                            <w:r w:rsidRPr="00883AFC">
                              <w:rPr>
                                <w:rFonts w:ascii="Times New Roman" w:hAnsi="Times New Roman" w:cs="Times New Roman"/>
                                <w:bCs/>
                              </w:rPr>
                              <w:t>. Drawing on content analysis of 100 publicly available sustainability reports, the research evaluates biodiversity inclusion using a custom framework aligned with international standards such as the Global Reporting Initiative (GRI 304) and the Kunming-Montreal Global Biodiversity Framework. Six criteria</w:t>
                            </w:r>
                            <w:r>
                              <w:rPr>
                                <w:rFonts w:ascii="Times New Roman" w:hAnsi="Times New Roman" w:cs="Times New Roman"/>
                                <w:bCs/>
                              </w:rPr>
                              <w:t xml:space="preserve"> with 30 Attributes </w:t>
                            </w:r>
                            <w:r w:rsidRPr="00883AFC">
                              <w:rPr>
                                <w:rFonts w:ascii="Times New Roman" w:hAnsi="Times New Roman" w:cs="Times New Roman"/>
                                <w:bCs/>
                              </w:rPr>
                              <w:t>were applied to assess sectoral performance.</w:t>
                            </w:r>
                            <w:r>
                              <w:rPr>
                                <w:rFonts w:ascii="Times New Roman" w:hAnsi="Times New Roman" w:cs="Times New Roman"/>
                                <w:bCs/>
                              </w:rPr>
                              <w:t xml:space="preserve"> </w:t>
                            </w:r>
                            <w:r w:rsidRPr="00883AFC">
                              <w:rPr>
                                <w:rFonts w:ascii="Times New Roman" w:hAnsi="Times New Roman" w:cs="Times New Roman"/>
                                <w:bCs/>
                              </w:rPr>
                              <w:t>The findings reveal a systemic underperformance in</w:t>
                            </w:r>
                            <w:r>
                              <w:rPr>
                                <w:rFonts w:ascii="Times New Roman" w:hAnsi="Times New Roman" w:cs="Times New Roman"/>
                                <w:bCs/>
                              </w:rPr>
                              <w:t xml:space="preserve"> the</w:t>
                            </w:r>
                            <w:r w:rsidRPr="00883AFC">
                              <w:rPr>
                                <w:rFonts w:ascii="Times New Roman" w:hAnsi="Times New Roman" w:cs="Times New Roman"/>
                                <w:bCs/>
                              </w:rPr>
                              <w:t xml:space="preserve"> </w:t>
                            </w:r>
                            <w:r>
                              <w:rPr>
                                <w:rFonts w:ascii="Times New Roman" w:hAnsi="Times New Roman" w:cs="Times New Roman"/>
                                <w:bCs/>
                              </w:rPr>
                              <w:t xml:space="preserve">overall </w:t>
                            </w:r>
                            <w:r w:rsidRPr="00883AFC">
                              <w:rPr>
                                <w:rFonts w:ascii="Times New Roman" w:hAnsi="Times New Roman" w:cs="Times New Roman"/>
                                <w:bCs/>
                              </w:rPr>
                              <w:t>biodiversity disclosure, with only 14% of attributes fully addressed, 21.5% partially addressed, and a striking 64.5% not addressed at all. While the agriculture and oil &amp; gas/power sectors demonstrated comparatively stronger integration, performance across infrastructure, manufacturing, and financial services was consistently weak. Key areas such as biodiversity monitoring, restoration, and institutional investment were largely absent from corporate reporting.</w:t>
                            </w:r>
                            <w:r>
                              <w:rPr>
                                <w:rFonts w:ascii="Times New Roman" w:hAnsi="Times New Roman" w:cs="Times New Roman"/>
                                <w:bCs/>
                              </w:rPr>
                              <w:t xml:space="preserve"> </w:t>
                            </w:r>
                            <w:r w:rsidRPr="00883AFC">
                              <w:rPr>
                                <w:rFonts w:ascii="Times New Roman" w:hAnsi="Times New Roman" w:cs="Times New Roman"/>
                                <w:bCs/>
                              </w:rPr>
                              <w:t>This study concludes that biodiversity remains a marginal concern in Nigerian corporate ESG frameworks</w:t>
                            </w:r>
                            <w:r>
                              <w:rPr>
                                <w:rFonts w:ascii="Times New Roman" w:hAnsi="Times New Roman" w:cs="Times New Roman"/>
                                <w:bCs/>
                              </w:rPr>
                              <w:t xml:space="preserve"> and sustainability reports</w:t>
                            </w:r>
                            <w:r w:rsidRPr="00883AFC">
                              <w:rPr>
                                <w:rFonts w:ascii="Times New Roman" w:hAnsi="Times New Roman" w:cs="Times New Roman"/>
                                <w:bCs/>
                              </w:rPr>
                              <w:t>. To address this gap, the research advocates for enforceable, sector-specific biodiversity disclosure requirements, improved access to ecological data, and incentive-based mechanisms to encourage biodiversity-positive business practices. Embedding biodiversity as a core pillar of corporate sustainability is critical not only for ecological preservation but also for long-term economic resilience</w:t>
                            </w:r>
                            <w:r w:rsidR="00BF4F2B">
                              <w:rPr>
                                <w:rFonts w:ascii="Times New Roman" w:hAnsi="Times New Roman" w:cs="Times New Roman"/>
                                <w:bCs/>
                              </w:rPr>
                              <w:t>.</w:t>
                            </w:r>
                          </w:p>
                          <w:p w14:paraId="76F0C845" w14:textId="77777777" w:rsidR="007C5140" w:rsidRDefault="007C5140" w:rsidP="007C5140">
                            <w:pPr>
                              <w:spacing w:line="360" w:lineRule="auto"/>
                              <w:rPr>
                                <w:rFonts w:ascii="Times New Roman" w:hAnsi="Times New Roman" w:cs="Times New Roman"/>
                                <w:bCs/>
                              </w:rPr>
                            </w:pPr>
                          </w:p>
                          <w:p w14:paraId="0E3FE4F9" w14:textId="77777777" w:rsidR="007C5140" w:rsidRPr="00CC4E3C" w:rsidRDefault="007C5140" w:rsidP="007C5140">
                            <w:pPr>
                              <w:spacing w:line="360" w:lineRule="auto"/>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3B224D" id="Text Box 11" o:spid="_x0000_s1031" type="#_x0000_t202" style="position:absolute;left:0;text-align:left;margin-left:-54.75pt;margin-top:24.75pt;width:578.25pt;height:38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" fillcolor="white [3201]" strokecolor="#f2f2f2 [3052]" strokeweight=".5pt">
                <v:textbox>
                  <w:txbxContent>
                    <w:p w14:paraId="4D586594" w14:textId="77777777" w:rsidR="007C5140" w:rsidRDefault="007C5140" w:rsidP="007C5140">
                      <w:pPr>
                        <w:spacing w:after="0" w:line="360" w:lineRule="auto"/>
                        <w:rPr>
                          <w:rFonts w:ascii="Times New Roman" w:hAnsi="Times New Roman" w:cs="Times New Roman"/>
                          <w:b/>
                          <w:sz w:val="24"/>
                          <w:szCs w:val="24"/>
                        </w:rPr>
                      </w:pPr>
                      <w:r w:rsidRPr="00CC4E3C">
                        <w:rPr>
                          <w:rFonts w:ascii="Times New Roman" w:hAnsi="Times New Roman" w:cs="Times New Roman"/>
                          <w:b/>
                          <w:sz w:val="24"/>
                          <w:szCs w:val="24"/>
                        </w:rPr>
                        <w:t xml:space="preserve">ABSTRACT </w:t>
                      </w:r>
                    </w:p>
                    <w:p w14:paraId="04E24153" w14:textId="77E08AA1" w:rsidR="007C5140" w:rsidRPr="00CC4E3C" w:rsidRDefault="007C5140" w:rsidP="002E6A96">
                      <w:pPr>
                        <w:spacing w:before="240" w:after="0" w:line="360" w:lineRule="auto"/>
                        <w:jc w:val="both"/>
                        <w:rPr>
                          <w:rFonts w:ascii="Times New Roman" w:hAnsi="Times New Roman" w:cs="Times New Roman"/>
                          <w:bCs/>
                          <w:sz w:val="20"/>
                          <w:szCs w:val="20"/>
                        </w:rPr>
                      </w:pPr>
                      <w:r w:rsidRPr="00883AFC">
                        <w:rPr>
                          <w:rFonts w:ascii="Times New Roman" w:hAnsi="Times New Roman" w:cs="Times New Roman"/>
                          <w:bCs/>
                        </w:rPr>
                        <w:t>Biodiversity loss presents an escalating threat to ecological stability and economic resilience, particularly in developing economies such as Nigeria</w:t>
                      </w:r>
                      <w:r>
                        <w:rPr>
                          <w:rFonts w:ascii="Times New Roman" w:hAnsi="Times New Roman" w:cs="Times New Roman"/>
                          <w:bCs/>
                        </w:rPr>
                        <w:t>,</w:t>
                      </w:r>
                      <w:r w:rsidRPr="00883AFC">
                        <w:rPr>
                          <w:rFonts w:ascii="Times New Roman" w:hAnsi="Times New Roman" w:cs="Times New Roman"/>
                          <w:bCs/>
                        </w:rPr>
                        <w:t xml:space="preserve"> where land-use pressures from business operations are intensifying. This study critically examines how biodiversity conservation is prioritized and integrated within corporate sustainability disclosures across five key business sectors in Nigeria: Oil &amp; Gas/Power, Agriculture, Infrastructure, Manufacturing, and Financial Services</w:t>
                      </w:r>
                      <w:r w:rsidR="003D31DA">
                        <w:rPr>
                          <w:rFonts w:ascii="Times New Roman" w:hAnsi="Times New Roman" w:cs="Times New Roman"/>
                          <w:bCs/>
                        </w:rPr>
                        <w:t>,</w:t>
                      </w:r>
                      <w:r w:rsidR="00A07F75">
                        <w:rPr>
                          <w:rFonts w:ascii="Times New Roman" w:hAnsi="Times New Roman" w:cs="Times New Roman"/>
                          <w:bCs/>
                        </w:rPr>
                        <w:t xml:space="preserve"> </w:t>
                      </w:r>
                      <w:r w:rsidR="00A07F75" w:rsidRPr="00A07F75">
                        <w:rPr>
                          <w:rFonts w:ascii="Times New Roman" w:hAnsi="Times New Roman" w:cs="Times New Roman"/>
                          <w:bCs/>
                        </w:rPr>
                        <w:t>selected based on their ecological footprint and prominence in Nigeria’s economy</w:t>
                      </w:r>
                      <w:r w:rsidRPr="00883AFC">
                        <w:rPr>
                          <w:rFonts w:ascii="Times New Roman" w:hAnsi="Times New Roman" w:cs="Times New Roman"/>
                          <w:bCs/>
                        </w:rPr>
                        <w:t>. Drawing on content analysis of 100 publicly available sustainability reports, the research evaluates biodiversity inclusion using a custom framework aligned with international standards such as the Global Reporting Initiative (GRI 304) and the Kunming-Montreal Global Biodiversity Framework. Six criteria</w:t>
                      </w:r>
                      <w:r>
                        <w:rPr>
                          <w:rFonts w:ascii="Times New Roman" w:hAnsi="Times New Roman" w:cs="Times New Roman"/>
                          <w:bCs/>
                        </w:rPr>
                        <w:t xml:space="preserve"> with 30 Attributes </w:t>
                      </w:r>
                      <w:r w:rsidRPr="00883AFC">
                        <w:rPr>
                          <w:rFonts w:ascii="Times New Roman" w:hAnsi="Times New Roman" w:cs="Times New Roman"/>
                          <w:bCs/>
                        </w:rPr>
                        <w:t>were applied to assess sectoral performance.</w:t>
                      </w:r>
                      <w:r>
                        <w:rPr>
                          <w:rFonts w:ascii="Times New Roman" w:hAnsi="Times New Roman" w:cs="Times New Roman"/>
                          <w:bCs/>
                        </w:rPr>
                        <w:t xml:space="preserve"> </w:t>
                      </w:r>
                      <w:r w:rsidRPr="00883AFC">
                        <w:rPr>
                          <w:rFonts w:ascii="Times New Roman" w:hAnsi="Times New Roman" w:cs="Times New Roman"/>
                          <w:bCs/>
                        </w:rPr>
                        <w:t>The findings reveal a systemic underperformance in</w:t>
                      </w:r>
                      <w:r>
                        <w:rPr>
                          <w:rFonts w:ascii="Times New Roman" w:hAnsi="Times New Roman" w:cs="Times New Roman"/>
                          <w:bCs/>
                        </w:rPr>
                        <w:t xml:space="preserve"> the</w:t>
                      </w:r>
                      <w:r w:rsidRPr="00883AFC">
                        <w:rPr>
                          <w:rFonts w:ascii="Times New Roman" w:hAnsi="Times New Roman" w:cs="Times New Roman"/>
                          <w:bCs/>
                        </w:rPr>
                        <w:t xml:space="preserve"> </w:t>
                      </w:r>
                      <w:r>
                        <w:rPr>
                          <w:rFonts w:ascii="Times New Roman" w:hAnsi="Times New Roman" w:cs="Times New Roman"/>
                          <w:bCs/>
                        </w:rPr>
                        <w:t xml:space="preserve">overall </w:t>
                      </w:r>
                      <w:r w:rsidRPr="00883AFC">
                        <w:rPr>
                          <w:rFonts w:ascii="Times New Roman" w:hAnsi="Times New Roman" w:cs="Times New Roman"/>
                          <w:bCs/>
                        </w:rPr>
                        <w:t>biodiversity disclosure, with only 14% of attributes fully addressed, 21.5% partially addressed, and a striking 64.5% not addressed at all. While the agriculture and oil &amp; gas/power sectors demonstrated comparatively stronger integration, performance across infrastructure, manufacturing, and financial services was consistently weak. Key areas such as biodiversity monitoring, restoration, and institutional investment were largely absent from corporate reporting.</w:t>
                      </w:r>
                      <w:r>
                        <w:rPr>
                          <w:rFonts w:ascii="Times New Roman" w:hAnsi="Times New Roman" w:cs="Times New Roman"/>
                          <w:bCs/>
                        </w:rPr>
                        <w:t xml:space="preserve"> </w:t>
                      </w:r>
                      <w:r w:rsidRPr="00883AFC">
                        <w:rPr>
                          <w:rFonts w:ascii="Times New Roman" w:hAnsi="Times New Roman" w:cs="Times New Roman"/>
                          <w:bCs/>
                        </w:rPr>
                        <w:t>This study concludes that biodiversity remains a marginal concern in Nigerian corporate ESG frameworks</w:t>
                      </w:r>
                      <w:r>
                        <w:rPr>
                          <w:rFonts w:ascii="Times New Roman" w:hAnsi="Times New Roman" w:cs="Times New Roman"/>
                          <w:bCs/>
                        </w:rPr>
                        <w:t xml:space="preserve"> and sustainability reports</w:t>
                      </w:r>
                      <w:r w:rsidRPr="00883AFC">
                        <w:rPr>
                          <w:rFonts w:ascii="Times New Roman" w:hAnsi="Times New Roman" w:cs="Times New Roman"/>
                          <w:bCs/>
                        </w:rPr>
                        <w:t>. To address this gap, the research advocates for enforceable, sector-specific biodiversity disclosure requirements, improved access to ecological data, and incentive-based mechanisms to encourage biodiversity-positive business practices. Embedding biodiversity as a core pillar of corporate sustainability is critical not only for ecological preservation but also for long-term economic resilience</w:t>
                      </w:r>
                      <w:r w:rsidR="00BF4F2B">
                        <w:rPr>
                          <w:rFonts w:ascii="Times New Roman" w:hAnsi="Times New Roman" w:cs="Times New Roman"/>
                          <w:bCs/>
                        </w:rPr>
                        <w:t>.</w:t>
                      </w:r>
                    </w:p>
                    <w:p w14:paraId="76F0C845" w14:textId="77777777" w:rsidR="007C5140" w:rsidRDefault="007C5140" w:rsidP="007C5140">
                      <w:pPr>
                        <w:spacing w:line="360" w:lineRule="auto"/>
                        <w:rPr>
                          <w:rFonts w:ascii="Times New Roman" w:hAnsi="Times New Roman" w:cs="Times New Roman"/>
                          <w:bCs/>
                        </w:rPr>
                      </w:pPr>
                    </w:p>
                    <w:p w14:paraId="0E3FE4F9" w14:textId="77777777" w:rsidR="007C5140" w:rsidRPr="00CC4E3C" w:rsidRDefault="007C5140" w:rsidP="007C5140">
                      <w:pPr>
                        <w:spacing w:line="360" w:lineRule="auto"/>
                        <w:rPr>
                          <w:rFonts w:ascii="Times New Roman" w:hAnsi="Times New Roman" w:cs="Times New Roman"/>
                          <w:bCs/>
                        </w:rPr>
                      </w:pPr>
                    </w:p>
                  </w:txbxContent>
                </v:textbox>
                <w10:wrap anchorx="margin"/>
              </v:shape>
            </w:pict>
          </mc:Fallback>
        </mc:AlternateContent>
      </w:r>
    </w:p>
    <w:p w14:paraId="7F48B4C6" w14:textId="77777777" w:rsidR="007C5140" w:rsidRPr="00630916" w:rsidRDefault="007C5140" w:rsidP="007C5140">
      <w:pPr>
        <w:spacing w:after="0" w:line="360" w:lineRule="auto"/>
        <w:jc w:val="both"/>
        <w:rPr>
          <w:rFonts w:ascii="Times New Roman" w:hAnsi="Times New Roman" w:cs="Times New Roman"/>
          <w:sz w:val="18"/>
          <w:szCs w:val="18"/>
        </w:rPr>
      </w:pPr>
    </w:p>
    <w:p w14:paraId="234C1993" w14:textId="77777777" w:rsidR="007C5140" w:rsidRPr="00630916" w:rsidRDefault="007C5140" w:rsidP="007C5140">
      <w:pPr>
        <w:spacing w:after="0" w:line="360" w:lineRule="auto"/>
        <w:jc w:val="both"/>
        <w:rPr>
          <w:rFonts w:ascii="Times New Roman" w:hAnsi="Times New Roman" w:cs="Times New Roman"/>
          <w:sz w:val="18"/>
          <w:szCs w:val="18"/>
        </w:rPr>
      </w:pPr>
    </w:p>
    <w:p w14:paraId="397DE9CE" w14:textId="77777777" w:rsidR="007C5140" w:rsidRPr="00630916" w:rsidRDefault="007C5140" w:rsidP="007C5140">
      <w:pPr>
        <w:spacing w:after="0" w:line="360" w:lineRule="auto"/>
        <w:jc w:val="both"/>
        <w:rPr>
          <w:rFonts w:ascii="Times New Roman" w:hAnsi="Times New Roman" w:cs="Times New Roman"/>
          <w:sz w:val="18"/>
          <w:szCs w:val="18"/>
        </w:rPr>
      </w:pPr>
    </w:p>
    <w:p w14:paraId="2E7F4FAA" w14:textId="77777777" w:rsidR="007C5140" w:rsidRPr="00630916" w:rsidRDefault="007C5140" w:rsidP="007C5140">
      <w:pPr>
        <w:spacing w:after="0" w:line="360" w:lineRule="auto"/>
        <w:jc w:val="both"/>
        <w:rPr>
          <w:rFonts w:ascii="Times New Roman" w:hAnsi="Times New Roman" w:cs="Times New Roman"/>
          <w:sz w:val="18"/>
          <w:szCs w:val="18"/>
        </w:rPr>
      </w:pPr>
    </w:p>
    <w:p w14:paraId="651FFFB4" w14:textId="77777777" w:rsidR="007C5140" w:rsidRPr="00630916" w:rsidRDefault="007C5140" w:rsidP="007C5140">
      <w:pPr>
        <w:spacing w:after="0" w:line="360" w:lineRule="auto"/>
        <w:jc w:val="both"/>
        <w:rPr>
          <w:rFonts w:ascii="Times New Roman" w:hAnsi="Times New Roman" w:cs="Times New Roman"/>
          <w:sz w:val="18"/>
          <w:szCs w:val="18"/>
        </w:rPr>
      </w:pPr>
    </w:p>
    <w:p w14:paraId="17A17928" w14:textId="77777777" w:rsidR="007C5140" w:rsidRPr="00630916" w:rsidRDefault="007C5140" w:rsidP="007C5140">
      <w:pPr>
        <w:spacing w:after="0" w:line="360" w:lineRule="auto"/>
        <w:jc w:val="both"/>
        <w:rPr>
          <w:rFonts w:ascii="Times New Roman" w:hAnsi="Times New Roman" w:cs="Times New Roman"/>
          <w:sz w:val="18"/>
          <w:szCs w:val="18"/>
        </w:rPr>
      </w:pPr>
    </w:p>
    <w:p w14:paraId="28B1A210" w14:textId="77777777" w:rsidR="007C5140" w:rsidRPr="00630916" w:rsidRDefault="007C5140" w:rsidP="007C5140">
      <w:pPr>
        <w:spacing w:after="0" w:line="360" w:lineRule="auto"/>
        <w:jc w:val="both"/>
        <w:rPr>
          <w:rFonts w:ascii="Times New Roman" w:hAnsi="Times New Roman" w:cs="Times New Roman"/>
          <w:sz w:val="18"/>
          <w:szCs w:val="18"/>
        </w:rPr>
      </w:pPr>
    </w:p>
    <w:p w14:paraId="41A311EF" w14:textId="77777777" w:rsidR="007C5140" w:rsidRPr="00630916" w:rsidRDefault="007C5140" w:rsidP="007C5140">
      <w:pPr>
        <w:spacing w:after="0" w:line="360" w:lineRule="auto"/>
        <w:jc w:val="both"/>
        <w:rPr>
          <w:rFonts w:ascii="Times New Roman" w:hAnsi="Times New Roman" w:cs="Times New Roman"/>
          <w:sz w:val="18"/>
          <w:szCs w:val="18"/>
        </w:rPr>
      </w:pPr>
    </w:p>
    <w:p w14:paraId="27F3DAAA" w14:textId="77777777" w:rsidR="007C5140" w:rsidRPr="00630916" w:rsidRDefault="007C5140" w:rsidP="007C5140">
      <w:pPr>
        <w:spacing w:after="0" w:line="360" w:lineRule="auto"/>
        <w:jc w:val="both"/>
        <w:rPr>
          <w:rFonts w:ascii="Times New Roman" w:hAnsi="Times New Roman" w:cs="Times New Roman"/>
          <w:sz w:val="18"/>
          <w:szCs w:val="18"/>
        </w:rPr>
      </w:pPr>
    </w:p>
    <w:p w14:paraId="51186142" w14:textId="77777777" w:rsidR="007C5140" w:rsidRPr="00630916" w:rsidRDefault="007C5140" w:rsidP="007C5140">
      <w:pPr>
        <w:spacing w:after="0" w:line="360" w:lineRule="auto"/>
        <w:jc w:val="both"/>
        <w:rPr>
          <w:rFonts w:ascii="Times New Roman" w:hAnsi="Times New Roman" w:cs="Times New Roman"/>
          <w:sz w:val="18"/>
          <w:szCs w:val="18"/>
        </w:rPr>
      </w:pPr>
    </w:p>
    <w:p w14:paraId="2F57EEFA" w14:textId="77777777" w:rsidR="007C5140" w:rsidRPr="00630916" w:rsidRDefault="007C5140" w:rsidP="007C5140">
      <w:pPr>
        <w:spacing w:after="0" w:line="360" w:lineRule="auto"/>
        <w:jc w:val="both"/>
        <w:rPr>
          <w:rFonts w:ascii="Times New Roman" w:hAnsi="Times New Roman" w:cs="Times New Roman"/>
          <w:sz w:val="18"/>
          <w:szCs w:val="18"/>
        </w:rPr>
      </w:pPr>
    </w:p>
    <w:p w14:paraId="5B77CA08" w14:textId="77777777" w:rsidR="007C5140" w:rsidRPr="00630916" w:rsidRDefault="007C5140" w:rsidP="007C5140">
      <w:pPr>
        <w:spacing w:after="0" w:line="360" w:lineRule="auto"/>
        <w:jc w:val="both"/>
        <w:rPr>
          <w:rFonts w:ascii="Times New Roman" w:hAnsi="Times New Roman" w:cs="Times New Roman"/>
          <w:sz w:val="18"/>
          <w:szCs w:val="18"/>
        </w:rPr>
      </w:pPr>
    </w:p>
    <w:p w14:paraId="1D8E6D40" w14:textId="77777777" w:rsidR="007C5140" w:rsidRPr="00630916" w:rsidRDefault="007C5140" w:rsidP="007C5140">
      <w:pPr>
        <w:spacing w:after="0" w:line="360" w:lineRule="auto"/>
        <w:jc w:val="both"/>
        <w:rPr>
          <w:rFonts w:ascii="Times New Roman" w:hAnsi="Times New Roman" w:cs="Times New Roman"/>
          <w:sz w:val="18"/>
          <w:szCs w:val="18"/>
        </w:rPr>
      </w:pPr>
    </w:p>
    <w:p w14:paraId="7C01E9A4" w14:textId="77777777" w:rsidR="007C5140" w:rsidRPr="00630916" w:rsidRDefault="007C5140" w:rsidP="007C5140">
      <w:pPr>
        <w:spacing w:after="0" w:line="360" w:lineRule="auto"/>
        <w:jc w:val="both"/>
        <w:rPr>
          <w:rFonts w:ascii="Times New Roman" w:hAnsi="Times New Roman" w:cs="Times New Roman"/>
          <w:sz w:val="18"/>
          <w:szCs w:val="18"/>
        </w:rPr>
      </w:pPr>
    </w:p>
    <w:p w14:paraId="706D3E06" w14:textId="77777777" w:rsidR="007C5140" w:rsidRPr="00630916" w:rsidRDefault="007C5140" w:rsidP="007C5140">
      <w:pPr>
        <w:spacing w:after="0" w:line="360" w:lineRule="auto"/>
        <w:jc w:val="both"/>
        <w:rPr>
          <w:rFonts w:ascii="Times New Roman" w:hAnsi="Times New Roman" w:cs="Times New Roman"/>
          <w:sz w:val="18"/>
          <w:szCs w:val="18"/>
        </w:rPr>
      </w:pPr>
    </w:p>
    <w:bookmarkEnd w:id="2"/>
    <w:p w14:paraId="29F1595A" w14:textId="77777777" w:rsidR="007C5140" w:rsidRPr="00630916" w:rsidRDefault="007C5140" w:rsidP="007C5140">
      <w:pPr>
        <w:spacing w:line="360" w:lineRule="auto"/>
        <w:jc w:val="both"/>
        <w:rPr>
          <w:rFonts w:ascii="Times New Roman" w:hAnsi="Times New Roman" w:cs="Times New Roman"/>
          <w:sz w:val="20"/>
          <w:szCs w:val="20"/>
        </w:rPr>
      </w:pPr>
    </w:p>
    <w:p w14:paraId="2AFD9E33" w14:textId="77777777" w:rsidR="007C5140" w:rsidRPr="00630916" w:rsidRDefault="007C5140" w:rsidP="007C5140">
      <w:pPr>
        <w:spacing w:after="0" w:line="360" w:lineRule="auto"/>
        <w:jc w:val="both"/>
        <w:rPr>
          <w:rFonts w:ascii="Times New Roman" w:hAnsi="Times New Roman" w:cs="Times New Roman"/>
          <w:b/>
          <w:bCs/>
        </w:rPr>
      </w:pPr>
    </w:p>
    <w:p w14:paraId="5EAACF76" w14:textId="77777777" w:rsidR="007C5140" w:rsidRPr="00630916" w:rsidRDefault="007C5140" w:rsidP="007C5140">
      <w:pPr>
        <w:spacing w:after="0" w:line="360" w:lineRule="auto"/>
        <w:jc w:val="both"/>
        <w:rPr>
          <w:rFonts w:ascii="Times New Roman" w:hAnsi="Times New Roman" w:cs="Times New Roman"/>
          <w:b/>
          <w:bCs/>
        </w:rPr>
      </w:pPr>
    </w:p>
    <w:p w14:paraId="59E5BFE7" w14:textId="77777777" w:rsidR="007C5140" w:rsidRPr="00630916" w:rsidRDefault="007C5140" w:rsidP="007C5140">
      <w:pPr>
        <w:spacing w:after="0" w:line="360" w:lineRule="auto"/>
        <w:jc w:val="both"/>
        <w:rPr>
          <w:rFonts w:ascii="Times New Roman" w:hAnsi="Times New Roman" w:cs="Times New Roman"/>
          <w:b/>
          <w:sz w:val="24"/>
          <w:szCs w:val="24"/>
        </w:rPr>
      </w:pPr>
    </w:p>
    <w:p w14:paraId="5DFFD92F" w14:textId="77777777" w:rsidR="007C5140" w:rsidRPr="00630916" w:rsidRDefault="007C5140" w:rsidP="007C5140">
      <w:pPr>
        <w:spacing w:after="0" w:line="360" w:lineRule="auto"/>
        <w:jc w:val="both"/>
        <w:rPr>
          <w:rFonts w:ascii="Times New Roman" w:hAnsi="Times New Roman" w:cs="Times New Roman"/>
          <w:b/>
          <w:sz w:val="24"/>
          <w:szCs w:val="24"/>
        </w:rPr>
      </w:pPr>
    </w:p>
    <w:p w14:paraId="3B3BB8DD" w14:textId="77777777" w:rsidR="007C5140" w:rsidRDefault="007C5140" w:rsidP="007C5140">
      <w:pPr>
        <w:spacing w:after="0" w:line="360" w:lineRule="auto"/>
        <w:rPr>
          <w:rFonts w:ascii="Times New Roman" w:hAnsi="Times New Roman" w:cs="Times New Roman"/>
          <w:b/>
          <w:bCs/>
          <w:sz w:val="24"/>
          <w:szCs w:val="32"/>
        </w:rPr>
      </w:pPr>
    </w:p>
    <w:p w14:paraId="7D2FD97D" w14:textId="77777777" w:rsidR="007C5140" w:rsidRDefault="007C5140" w:rsidP="007C5140">
      <w:pPr>
        <w:spacing w:after="0" w:line="360" w:lineRule="auto"/>
        <w:rPr>
          <w:rFonts w:ascii="Times New Roman" w:hAnsi="Times New Roman" w:cs="Times New Roman"/>
          <w:b/>
          <w:bCs/>
          <w:sz w:val="24"/>
          <w:szCs w:val="32"/>
        </w:rPr>
      </w:pPr>
    </w:p>
    <w:p w14:paraId="2FB77D22" w14:textId="77777777" w:rsidR="007C5140" w:rsidRDefault="007C5140" w:rsidP="007C5140">
      <w:pPr>
        <w:spacing w:after="0" w:line="360" w:lineRule="auto"/>
        <w:rPr>
          <w:rFonts w:ascii="Times New Roman" w:hAnsi="Times New Roman" w:cs="Times New Roman"/>
          <w:b/>
          <w:bCs/>
          <w:sz w:val="24"/>
          <w:szCs w:val="32"/>
        </w:rPr>
      </w:pPr>
    </w:p>
    <w:p w14:paraId="2D484A68" w14:textId="77777777" w:rsidR="007C5140" w:rsidRDefault="007C5140" w:rsidP="007C5140">
      <w:pPr>
        <w:spacing w:after="0" w:line="360" w:lineRule="auto"/>
        <w:rPr>
          <w:rFonts w:ascii="Times New Roman" w:hAnsi="Times New Roman" w:cs="Times New Roman"/>
          <w:b/>
          <w:bCs/>
          <w:sz w:val="24"/>
          <w:szCs w:val="32"/>
        </w:rPr>
      </w:pPr>
    </w:p>
    <w:p w14:paraId="495B5571" w14:textId="77777777" w:rsidR="007C5140" w:rsidRDefault="007C5140" w:rsidP="007C5140">
      <w:pPr>
        <w:spacing w:after="0" w:line="360" w:lineRule="auto"/>
        <w:rPr>
          <w:rFonts w:ascii="Times New Roman" w:hAnsi="Times New Roman" w:cs="Times New Roman"/>
          <w:b/>
          <w:bCs/>
          <w:sz w:val="24"/>
          <w:szCs w:val="32"/>
        </w:rPr>
      </w:pPr>
    </w:p>
    <w:p w14:paraId="4FE9ABD6" w14:textId="77777777" w:rsidR="007C5140" w:rsidRDefault="007C5140" w:rsidP="007C5140">
      <w:pPr>
        <w:spacing w:after="0" w:line="360" w:lineRule="auto"/>
        <w:rPr>
          <w:rFonts w:ascii="Times New Roman" w:hAnsi="Times New Roman" w:cs="Times New Roman"/>
          <w:b/>
          <w:bCs/>
          <w:sz w:val="24"/>
          <w:szCs w:val="32"/>
        </w:rPr>
      </w:pPr>
    </w:p>
    <w:p w14:paraId="52721E23" w14:textId="77777777" w:rsidR="007C5140" w:rsidRDefault="007C5140" w:rsidP="007C5140">
      <w:pPr>
        <w:spacing w:after="0" w:line="360" w:lineRule="auto"/>
        <w:rPr>
          <w:rFonts w:ascii="Times New Roman" w:hAnsi="Times New Roman" w:cs="Times New Roman"/>
          <w:b/>
          <w:bCs/>
          <w:sz w:val="24"/>
          <w:szCs w:val="32"/>
        </w:rPr>
      </w:pPr>
    </w:p>
    <w:p w14:paraId="7EFB060B" w14:textId="77777777" w:rsidR="007C5140" w:rsidRPr="00630916" w:rsidRDefault="007C5140" w:rsidP="007C5140">
      <w:pPr>
        <w:spacing w:after="0" w:line="360" w:lineRule="auto"/>
        <w:rPr>
          <w:rFonts w:ascii="Times New Roman" w:hAnsi="Times New Roman" w:cs="Times New Roman"/>
          <w:b/>
          <w:bCs/>
          <w:sz w:val="24"/>
          <w:szCs w:val="32"/>
        </w:rPr>
      </w:pPr>
    </w:p>
    <w:p w14:paraId="7F23D252" w14:textId="77777777" w:rsidR="007C5140" w:rsidRPr="00630916" w:rsidRDefault="007C5140" w:rsidP="007C5140">
      <w:pPr>
        <w:spacing w:after="0" w:line="360" w:lineRule="auto"/>
        <w:rPr>
          <w:rFonts w:ascii="Times New Roman" w:hAnsi="Times New Roman" w:cs="Times New Roman"/>
          <w:b/>
          <w:bCs/>
          <w:sz w:val="24"/>
          <w:szCs w:val="32"/>
        </w:rPr>
      </w:pPr>
      <w:r w:rsidRPr="0063091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A98E76B" wp14:editId="46F2AC4B">
                <wp:simplePos x="0" y="0"/>
                <wp:positionH relativeFrom="page">
                  <wp:posOffset>217170</wp:posOffset>
                </wp:positionH>
                <wp:positionV relativeFrom="paragraph">
                  <wp:posOffset>203200</wp:posOffset>
                </wp:positionV>
                <wp:extent cx="7205345" cy="428625"/>
                <wp:effectExtent l="0" t="0" r="14605" b="28575"/>
                <wp:wrapNone/>
                <wp:docPr id="31" name="Text Box 31"/>
                <wp:cNvGraphicFramePr/>
                <a:graphic xmlns:a="http://schemas.openxmlformats.org/drawingml/2006/main">
                  <a:graphicData uri="http://schemas.microsoft.com/office/word/2010/wordprocessingShape">
                    <wps:wsp>
                      <wps:cNvSpPr txBox="1"/>
                      <wps:spPr>
                        <a:xfrm>
                          <a:off x="0" y="0"/>
                          <a:ext cx="7205345" cy="428625"/>
                        </a:xfrm>
                        <a:prstGeom prst="rect">
                          <a:avLst/>
                        </a:prstGeom>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6079BB6D" w14:textId="661E97C4" w:rsidR="007C5140" w:rsidRDefault="007C5140" w:rsidP="007C5140">
                            <w:pPr>
                              <w:spacing w:after="0" w:line="240" w:lineRule="auto"/>
                              <w:jc w:val="both"/>
                              <w:rPr>
                                <w:rFonts w:ascii="Times New Roman" w:hAnsi="Times New Roman" w:cs="Times New Roman"/>
                                <w:sz w:val="16"/>
                                <w:szCs w:val="16"/>
                              </w:rPr>
                            </w:pPr>
                            <w:r w:rsidRPr="00AF48AD">
                              <w:rPr>
                                <w:rFonts w:ascii="Times New Roman" w:hAnsi="Times New Roman" w:cs="Times New Roman"/>
                                <w:b/>
                                <w:bCs/>
                                <w:sz w:val="20"/>
                                <w:szCs w:val="20"/>
                              </w:rPr>
                              <w:t>Keywords:</w:t>
                            </w:r>
                            <w:r w:rsidRPr="00AF48AD">
                              <w:rPr>
                                <w:rFonts w:ascii="Times New Roman" w:hAnsi="Times New Roman" w:cs="Times New Roman"/>
                                <w:sz w:val="20"/>
                                <w:szCs w:val="20"/>
                              </w:rPr>
                              <w:t xml:space="preserve"> </w:t>
                            </w:r>
                            <w:r w:rsidR="00A07F75" w:rsidRPr="00A07F75">
                              <w:rPr>
                                <w:rFonts w:ascii="Times New Roman" w:hAnsi="Times New Roman" w:cs="Times New Roman"/>
                                <w:sz w:val="20"/>
                                <w:szCs w:val="20"/>
                              </w:rPr>
                              <w:t>Biodiversity Conservation</w:t>
                            </w:r>
                            <w:r w:rsidR="00A07F75">
                              <w:rPr>
                                <w:rFonts w:ascii="Times New Roman" w:hAnsi="Times New Roman" w:cs="Times New Roman"/>
                                <w:sz w:val="20"/>
                                <w:szCs w:val="20"/>
                              </w:rPr>
                              <w:t xml:space="preserve">, </w:t>
                            </w:r>
                            <w:r w:rsidR="00A07F75" w:rsidRPr="00A07F75">
                              <w:rPr>
                                <w:rFonts w:ascii="Times New Roman" w:hAnsi="Times New Roman" w:cs="Times New Roman"/>
                                <w:sz w:val="20"/>
                                <w:szCs w:val="20"/>
                              </w:rPr>
                              <w:t>Sustainability Reporting</w:t>
                            </w:r>
                            <w:r w:rsidRPr="00806F51">
                              <w:rPr>
                                <w:rFonts w:ascii="Times New Roman" w:hAnsi="Times New Roman" w:cs="Times New Roman"/>
                                <w:sz w:val="20"/>
                                <w:szCs w:val="20"/>
                              </w:rPr>
                              <w:t xml:space="preserve">, </w:t>
                            </w:r>
                            <w:r w:rsidR="00A07F75" w:rsidRPr="00A07F75">
                              <w:rPr>
                                <w:rFonts w:ascii="Times New Roman" w:hAnsi="Times New Roman" w:cs="Times New Roman"/>
                                <w:sz w:val="20"/>
                                <w:szCs w:val="20"/>
                              </w:rPr>
                              <w:t>Environmental, Social, and Governance (ESG)</w:t>
                            </w:r>
                            <w:r>
                              <w:rPr>
                                <w:rFonts w:ascii="Times New Roman" w:hAnsi="Times New Roman" w:cs="Times New Roman"/>
                                <w:sz w:val="20"/>
                                <w:szCs w:val="20"/>
                              </w:rPr>
                              <w:t xml:space="preserve">, </w:t>
                            </w:r>
                            <w:r w:rsidR="00A07F75" w:rsidRPr="00A07F75">
                              <w:rPr>
                                <w:rFonts w:ascii="Times New Roman" w:hAnsi="Times New Roman" w:cs="Times New Roman"/>
                                <w:sz w:val="20"/>
                                <w:szCs w:val="20"/>
                              </w:rPr>
                              <w:t>Global Reporting Initiative (GRI 304)</w:t>
                            </w:r>
                            <w:r>
                              <w:rPr>
                                <w:rFonts w:ascii="Times New Roman" w:hAnsi="Times New Roman" w:cs="Times New Roman"/>
                                <w:sz w:val="20"/>
                                <w:szCs w:val="20"/>
                              </w:rPr>
                              <w:t xml:space="preserve">, </w:t>
                            </w:r>
                            <w:r w:rsidR="00A07F75" w:rsidRPr="00A07F75">
                              <w:rPr>
                                <w:rFonts w:ascii="Times New Roman" w:hAnsi="Times New Roman" w:cs="Times New Roman"/>
                                <w:sz w:val="20"/>
                                <w:szCs w:val="20"/>
                              </w:rPr>
                              <w:t xml:space="preserve">Biodiversity </w:t>
                            </w:r>
                            <w:r w:rsidR="00A07F75">
                              <w:rPr>
                                <w:rFonts w:ascii="Times New Roman" w:hAnsi="Times New Roman" w:cs="Times New Roman"/>
                                <w:sz w:val="20"/>
                                <w:szCs w:val="20"/>
                              </w:rPr>
                              <w:t xml:space="preserve">Conservation </w:t>
                            </w:r>
                            <w:r w:rsidR="00A07F75" w:rsidRPr="00A07F75">
                              <w:rPr>
                                <w:rFonts w:ascii="Times New Roman" w:hAnsi="Times New Roman" w:cs="Times New Roman"/>
                                <w:sz w:val="20"/>
                                <w:szCs w:val="20"/>
                              </w:rPr>
                              <w:t>Metrics</w:t>
                            </w:r>
                            <w:r w:rsidR="00A07F75">
                              <w:rPr>
                                <w:rFonts w:ascii="Times New Roman" w:hAnsi="Times New Roman" w:cs="Times New Roman"/>
                                <w:sz w:val="20"/>
                                <w:szCs w:val="20"/>
                              </w:rPr>
                              <w:t xml:space="preserve">, </w:t>
                            </w:r>
                            <w:r w:rsidR="00A07F75" w:rsidRPr="00A07F75">
                              <w:rPr>
                                <w:rFonts w:ascii="Times New Roman" w:hAnsi="Times New Roman" w:cs="Times New Roman"/>
                                <w:sz w:val="20"/>
                                <w:szCs w:val="20"/>
                              </w:rPr>
                              <w:t>Business Sectors</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A98E76B" id="Text Box 31" o:spid="_x0000_s1032" type="#_x0000_t202" style="position:absolute;margin-left:17.1pt;margin-top:16pt;width:567.35pt;height:33.7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" fillcolor="white [3201]" strokecolor="#f2f2f2 [3052]" strokeweight="1pt">
                <v:textbox>
                  <w:txbxContent>
                    <w:p w14:paraId="6079BB6D" w14:textId="661E97C4" w:rsidR="007C5140" w:rsidRDefault="007C5140" w:rsidP="007C5140">
                      <w:pPr>
                        <w:spacing w:after="0" w:line="240" w:lineRule="auto"/>
                        <w:jc w:val="both"/>
                        <w:rPr>
                          <w:rFonts w:ascii="Times New Roman" w:hAnsi="Times New Roman" w:cs="Times New Roman"/>
                          <w:sz w:val="16"/>
                          <w:szCs w:val="16"/>
                        </w:rPr>
                      </w:pPr>
                      <w:r w:rsidRPr="00AF48AD">
                        <w:rPr>
                          <w:rFonts w:ascii="Times New Roman" w:hAnsi="Times New Roman" w:cs="Times New Roman"/>
                          <w:b/>
                          <w:bCs/>
                          <w:sz w:val="20"/>
                          <w:szCs w:val="20"/>
                        </w:rPr>
                        <w:t>Keywords:</w:t>
                      </w:r>
                      <w:r w:rsidRPr="00AF48AD">
                        <w:rPr>
                          <w:rFonts w:ascii="Times New Roman" w:hAnsi="Times New Roman" w:cs="Times New Roman"/>
                          <w:sz w:val="20"/>
                          <w:szCs w:val="20"/>
                        </w:rPr>
                        <w:t xml:space="preserve"> </w:t>
                      </w:r>
                      <w:r w:rsidR="00A07F75" w:rsidRPr="00A07F75">
                        <w:rPr>
                          <w:rFonts w:ascii="Times New Roman" w:hAnsi="Times New Roman" w:cs="Times New Roman"/>
                          <w:sz w:val="20"/>
                          <w:szCs w:val="20"/>
                        </w:rPr>
                        <w:t>Biodiversity Conservation</w:t>
                      </w:r>
                      <w:r w:rsidR="00A07F75">
                        <w:rPr>
                          <w:rFonts w:ascii="Times New Roman" w:hAnsi="Times New Roman" w:cs="Times New Roman"/>
                          <w:sz w:val="20"/>
                          <w:szCs w:val="20"/>
                        </w:rPr>
                        <w:t xml:space="preserve">, </w:t>
                      </w:r>
                      <w:r w:rsidR="00A07F75" w:rsidRPr="00A07F75">
                        <w:rPr>
                          <w:rFonts w:ascii="Times New Roman" w:hAnsi="Times New Roman" w:cs="Times New Roman"/>
                          <w:sz w:val="20"/>
                          <w:szCs w:val="20"/>
                        </w:rPr>
                        <w:t>Sustainability Reporting</w:t>
                      </w:r>
                      <w:r w:rsidRPr="00806F51">
                        <w:rPr>
                          <w:rFonts w:ascii="Times New Roman" w:hAnsi="Times New Roman" w:cs="Times New Roman"/>
                          <w:sz w:val="20"/>
                          <w:szCs w:val="20"/>
                        </w:rPr>
                        <w:t xml:space="preserve">, </w:t>
                      </w:r>
                      <w:r w:rsidR="00A07F75" w:rsidRPr="00A07F75">
                        <w:rPr>
                          <w:rFonts w:ascii="Times New Roman" w:hAnsi="Times New Roman" w:cs="Times New Roman"/>
                          <w:sz w:val="20"/>
                          <w:szCs w:val="20"/>
                        </w:rPr>
                        <w:t>Environmental, Social, and Governance (ESG)</w:t>
                      </w:r>
                      <w:r>
                        <w:rPr>
                          <w:rFonts w:ascii="Times New Roman" w:hAnsi="Times New Roman" w:cs="Times New Roman"/>
                          <w:sz w:val="20"/>
                          <w:szCs w:val="20"/>
                        </w:rPr>
                        <w:t xml:space="preserve">, </w:t>
                      </w:r>
                      <w:r w:rsidR="00A07F75" w:rsidRPr="00A07F75">
                        <w:rPr>
                          <w:rFonts w:ascii="Times New Roman" w:hAnsi="Times New Roman" w:cs="Times New Roman"/>
                          <w:sz w:val="20"/>
                          <w:szCs w:val="20"/>
                        </w:rPr>
                        <w:t>Global Reporting Initiative (GRI 304)</w:t>
                      </w:r>
                      <w:r>
                        <w:rPr>
                          <w:rFonts w:ascii="Times New Roman" w:hAnsi="Times New Roman" w:cs="Times New Roman"/>
                          <w:sz w:val="20"/>
                          <w:szCs w:val="20"/>
                        </w:rPr>
                        <w:t xml:space="preserve">, </w:t>
                      </w:r>
                      <w:r w:rsidR="00A07F75" w:rsidRPr="00A07F75">
                        <w:rPr>
                          <w:rFonts w:ascii="Times New Roman" w:hAnsi="Times New Roman" w:cs="Times New Roman"/>
                          <w:sz w:val="20"/>
                          <w:szCs w:val="20"/>
                        </w:rPr>
                        <w:t xml:space="preserve">Biodiversity </w:t>
                      </w:r>
                      <w:r w:rsidR="00A07F75">
                        <w:rPr>
                          <w:rFonts w:ascii="Times New Roman" w:hAnsi="Times New Roman" w:cs="Times New Roman"/>
                          <w:sz w:val="20"/>
                          <w:szCs w:val="20"/>
                        </w:rPr>
                        <w:t xml:space="preserve">Conservation </w:t>
                      </w:r>
                      <w:r w:rsidR="00A07F75" w:rsidRPr="00A07F75">
                        <w:rPr>
                          <w:rFonts w:ascii="Times New Roman" w:hAnsi="Times New Roman" w:cs="Times New Roman"/>
                          <w:sz w:val="20"/>
                          <w:szCs w:val="20"/>
                        </w:rPr>
                        <w:t>Metrics</w:t>
                      </w:r>
                      <w:r w:rsidR="00A07F75">
                        <w:rPr>
                          <w:rFonts w:ascii="Times New Roman" w:hAnsi="Times New Roman" w:cs="Times New Roman"/>
                          <w:sz w:val="20"/>
                          <w:szCs w:val="20"/>
                        </w:rPr>
                        <w:t xml:space="preserve">, </w:t>
                      </w:r>
                      <w:r w:rsidR="00A07F75" w:rsidRPr="00A07F75">
                        <w:rPr>
                          <w:rFonts w:ascii="Times New Roman" w:hAnsi="Times New Roman" w:cs="Times New Roman"/>
                          <w:sz w:val="20"/>
                          <w:szCs w:val="20"/>
                        </w:rPr>
                        <w:t>Business Sectors</w:t>
                      </w:r>
                      <w:r>
                        <w:rPr>
                          <w:rFonts w:ascii="Times New Roman" w:hAnsi="Times New Roman" w:cs="Times New Roman"/>
                          <w:sz w:val="20"/>
                          <w:szCs w:val="20"/>
                        </w:rPr>
                        <w:t>.</w:t>
                      </w:r>
                    </w:p>
                  </w:txbxContent>
                </v:textbox>
                <w10:wrap anchorx="page"/>
              </v:shape>
            </w:pict>
          </mc:Fallback>
        </mc:AlternateContent>
      </w:r>
    </w:p>
    <w:p w14:paraId="1C489D96" w14:textId="77777777" w:rsidR="007C5140" w:rsidRPr="00630916" w:rsidRDefault="007C5140" w:rsidP="007C5140">
      <w:pPr>
        <w:spacing w:after="0" w:line="360" w:lineRule="auto"/>
        <w:rPr>
          <w:rFonts w:ascii="Times New Roman" w:hAnsi="Times New Roman" w:cs="Times New Roman"/>
          <w:b/>
          <w:bCs/>
          <w:sz w:val="24"/>
          <w:szCs w:val="32"/>
        </w:rPr>
      </w:pPr>
      <w:r w:rsidRPr="00630916">
        <w:rPr>
          <w:rFonts w:ascii="Times New Roman" w:hAnsi="Times New Roman" w:cs="Times New Roman"/>
          <w:b/>
          <w:bCs/>
          <w:sz w:val="24"/>
          <w:szCs w:val="32"/>
        </w:rPr>
        <w:lastRenderedPageBreak/>
        <w:t>1.0</w:t>
      </w:r>
      <w:r w:rsidRPr="00630916">
        <w:rPr>
          <w:rFonts w:ascii="Times New Roman" w:hAnsi="Times New Roman" w:cs="Times New Roman"/>
          <w:b/>
          <w:bCs/>
          <w:sz w:val="24"/>
          <w:szCs w:val="32"/>
        </w:rPr>
        <w:tab/>
        <w:t>INTRODUCTION</w:t>
      </w:r>
    </w:p>
    <w:p w14:paraId="28D23878" w14:textId="77777777" w:rsidR="007C5140" w:rsidRPr="00842C45" w:rsidRDefault="007C5140" w:rsidP="007C5140">
      <w:pPr>
        <w:spacing w:line="360" w:lineRule="auto"/>
        <w:jc w:val="both"/>
        <w:rPr>
          <w:rFonts w:ascii="Times New Roman" w:hAnsi="Times New Roman" w:cs="Times New Roman"/>
        </w:rPr>
      </w:pPr>
      <w:r w:rsidRPr="00842C45">
        <w:rPr>
          <w:rFonts w:ascii="Times New Roman" w:hAnsi="Times New Roman" w:cs="Times New Roman"/>
        </w:rPr>
        <w:t>Biodiversity</w:t>
      </w:r>
      <w:r>
        <w:rPr>
          <w:rFonts w:ascii="Times New Roman" w:hAnsi="Times New Roman" w:cs="Times New Roman"/>
        </w:rPr>
        <w:t xml:space="preserve">, </w:t>
      </w:r>
      <w:r w:rsidRPr="00842C45">
        <w:rPr>
          <w:rFonts w:ascii="Times New Roman" w:hAnsi="Times New Roman" w:cs="Times New Roman"/>
        </w:rPr>
        <w:t>the variety of life on Earth, from genes to species to ecosystems</w:t>
      </w:r>
      <w:r>
        <w:rPr>
          <w:rFonts w:ascii="Times New Roman" w:hAnsi="Times New Roman" w:cs="Times New Roman"/>
        </w:rPr>
        <w:t xml:space="preserve">, </w:t>
      </w:r>
      <w:r w:rsidRPr="00842C45">
        <w:rPr>
          <w:rFonts w:ascii="Times New Roman" w:hAnsi="Times New Roman" w:cs="Times New Roman"/>
        </w:rPr>
        <w:t>is a cornerstone of global ecological and economic stability. It underpins essential ecosystem services such as food production, climate regulation, and water purification, while also contributing to cultural identity, human health, and sustainable livelihoods (IPBES, 2019; Dasgupta, 2021). Globally, over one million species face extinction, with ecosystem degradation now ranked among the most severe threats to business and economic development (World Economic Forum, 2023).</w:t>
      </w:r>
    </w:p>
    <w:p w14:paraId="23CD172E" w14:textId="304BF2BC" w:rsidR="007C5140" w:rsidRPr="00A757E3" w:rsidRDefault="007C5140" w:rsidP="007C5140">
      <w:pPr>
        <w:spacing w:line="360" w:lineRule="auto"/>
        <w:jc w:val="both"/>
        <w:rPr>
          <w:rFonts w:ascii="Times New Roman" w:hAnsi="Times New Roman" w:cs="Times New Roman"/>
        </w:rPr>
      </w:pPr>
      <w:r w:rsidRPr="00842C45">
        <w:rPr>
          <w:rFonts w:ascii="Times New Roman" w:hAnsi="Times New Roman" w:cs="Times New Roman"/>
        </w:rPr>
        <w:t>Nigeria’s biodiversity richness is particularly notable. As the most populous country in Africa, it encompasses four ecological zones</w:t>
      </w:r>
      <w:r>
        <w:rPr>
          <w:rFonts w:ascii="Times New Roman" w:hAnsi="Times New Roman" w:cs="Times New Roman"/>
        </w:rPr>
        <w:t xml:space="preserve">: </w:t>
      </w:r>
      <w:r w:rsidRPr="00842C45">
        <w:rPr>
          <w:rFonts w:ascii="Times New Roman" w:hAnsi="Times New Roman" w:cs="Times New Roman"/>
        </w:rPr>
        <w:t>coastal, rainforest, savanna, and Sahel</w:t>
      </w:r>
      <w:r>
        <w:rPr>
          <w:rFonts w:ascii="Times New Roman" w:hAnsi="Times New Roman" w:cs="Times New Roman"/>
        </w:rPr>
        <w:t xml:space="preserve">, </w:t>
      </w:r>
      <w:r w:rsidRPr="00842C45">
        <w:rPr>
          <w:rFonts w:ascii="Times New Roman" w:hAnsi="Times New Roman" w:cs="Times New Roman"/>
        </w:rPr>
        <w:t xml:space="preserve">and is home to over 4,700 vascular plant species, 1,000 bird species, and a diverse array of mammals, amphibians, and reptiles (IUCN, 2024). </w:t>
      </w:r>
      <w:r w:rsidRPr="00A757E3">
        <w:rPr>
          <w:rFonts w:ascii="Times New Roman" w:hAnsi="Times New Roman" w:cs="Times New Roman"/>
        </w:rPr>
        <w:t>Despite its environmental richness, it remains extremely vulnerable to numerous threats. Extended periods of harmful developmental practices he seen widespread destruction of habitats, pollution, deforestation, and reduction in population levels across several species. Infrastructure projects, like the Lagos–Ibadan Expressway, have seen the expansion and fragmentation of forest edges and increased forest clearance in surrounding areas by 28% between 2010 and 2020 (</w:t>
      </w:r>
      <w:proofErr w:type="spellStart"/>
      <w:r w:rsidRPr="00A757E3">
        <w:rPr>
          <w:rFonts w:ascii="Times New Roman" w:hAnsi="Times New Roman" w:cs="Times New Roman"/>
        </w:rPr>
        <w:t>Unegbu</w:t>
      </w:r>
      <w:proofErr w:type="spellEnd"/>
      <w:r w:rsidRPr="00A757E3">
        <w:rPr>
          <w:rFonts w:ascii="Times New Roman" w:hAnsi="Times New Roman" w:cs="Times New Roman"/>
        </w:rPr>
        <w:t xml:space="preserve"> et al., 2024). In the Niger Delta, continued events of oil spills, gas flaring, and industrial effluents continue to compromise mangrove ecosystems and poison freshwater sources (UNEP, 2011).</w:t>
      </w:r>
    </w:p>
    <w:p w14:paraId="631258DB" w14:textId="77777777" w:rsidR="00111AFD" w:rsidRDefault="007C5140" w:rsidP="007C5140">
      <w:pPr>
        <w:spacing w:line="360" w:lineRule="auto"/>
        <w:jc w:val="both"/>
        <w:rPr>
          <w:rFonts w:ascii="Times New Roman" w:hAnsi="Times New Roman" w:cs="Times New Roman"/>
        </w:rPr>
      </w:pPr>
      <w:r w:rsidRPr="00A757E3">
        <w:rPr>
          <w:rFonts w:ascii="Times New Roman" w:hAnsi="Times New Roman" w:cs="Times New Roman"/>
        </w:rPr>
        <w:t xml:space="preserve">Among several processes, corporate actions have proven influential catalysts. Sectors like oil and gas, agriculture, real estate, and manufacturing have been major contributors </w:t>
      </w:r>
      <w:r w:rsidR="007A216B">
        <w:rPr>
          <w:rFonts w:ascii="Times New Roman" w:hAnsi="Times New Roman" w:cs="Times New Roman"/>
        </w:rPr>
        <w:t>to</w:t>
      </w:r>
      <w:r w:rsidRPr="00A757E3">
        <w:rPr>
          <w:rFonts w:ascii="Times New Roman" w:hAnsi="Times New Roman" w:cs="Times New Roman"/>
        </w:rPr>
        <w:t xml:space="preserve"> environmental degradation; yet, biodiversity remains often as an afterthought in corporate investment decisions concerning environmental, social, and governance (ESG) issues (Nwankwo et al., 2023). Though carbon emissions and social indicators mostly prevail in the sustainability disclosures landscape, biodiversity hardly crops up in quantifiably or transparently expressible terms. This relative inattention comes </w:t>
      </w:r>
      <w:r w:rsidR="007A216B">
        <w:rPr>
          <w:rFonts w:ascii="Times New Roman" w:hAnsi="Times New Roman" w:cs="Times New Roman"/>
        </w:rPr>
        <w:t>despite</w:t>
      </w:r>
      <w:r w:rsidRPr="00A757E3">
        <w:rPr>
          <w:rFonts w:ascii="Times New Roman" w:hAnsi="Times New Roman" w:cs="Times New Roman"/>
        </w:rPr>
        <w:t xml:space="preserve"> mounting evidence </w:t>
      </w:r>
      <w:r w:rsidR="007A216B">
        <w:rPr>
          <w:rFonts w:ascii="Times New Roman" w:hAnsi="Times New Roman" w:cs="Times New Roman"/>
        </w:rPr>
        <w:t>that</w:t>
      </w:r>
      <w:r w:rsidRPr="00A757E3">
        <w:rPr>
          <w:rFonts w:ascii="Times New Roman" w:hAnsi="Times New Roman" w:cs="Times New Roman"/>
        </w:rPr>
        <w:t xml:space="preserve"> now shows that losses in biodiversity represent critical risks in corporate entities, value chains, and long-term profitability </w:t>
      </w:r>
      <w:r w:rsidR="007A216B">
        <w:rPr>
          <w:rFonts w:ascii="Times New Roman" w:hAnsi="Times New Roman" w:cs="Times New Roman"/>
        </w:rPr>
        <w:t xml:space="preserve">and </w:t>
      </w:r>
      <w:r w:rsidRPr="00A757E3">
        <w:rPr>
          <w:rFonts w:ascii="Times New Roman" w:hAnsi="Times New Roman" w:cs="Times New Roman"/>
        </w:rPr>
        <w:t>sustainability (World Economic Forum, 2023).</w:t>
      </w:r>
    </w:p>
    <w:p w14:paraId="6C4757AA" w14:textId="77777777" w:rsidR="00111AFD" w:rsidRDefault="007C5140" w:rsidP="007C5140">
      <w:pPr>
        <w:spacing w:line="360" w:lineRule="auto"/>
        <w:jc w:val="both"/>
        <w:rPr>
          <w:rFonts w:ascii="Times New Roman" w:hAnsi="Times New Roman" w:cs="Times New Roman"/>
        </w:rPr>
      </w:pPr>
      <w:r w:rsidRPr="00A757E3">
        <w:rPr>
          <w:rFonts w:ascii="Times New Roman" w:hAnsi="Times New Roman" w:cs="Times New Roman"/>
        </w:rPr>
        <w:t xml:space="preserve">In light of the factors mentioned above, the current study aims to assess how biodiversity conservation is included and prioritized as part of the sustainability reporting practices utilized by major business sectors in Nigeria. </w:t>
      </w:r>
    </w:p>
    <w:p w14:paraId="27A1CA8C" w14:textId="26CB9CB3" w:rsidR="007C5140" w:rsidRPr="00630916" w:rsidRDefault="007C5140" w:rsidP="007C5140">
      <w:pPr>
        <w:spacing w:line="360" w:lineRule="auto"/>
        <w:jc w:val="both"/>
        <w:rPr>
          <w:rFonts w:ascii="Times New Roman" w:hAnsi="Times New Roman" w:cs="Times New Roman"/>
          <w:b/>
          <w:bCs/>
        </w:rPr>
      </w:pPr>
      <w:r w:rsidRPr="00630916">
        <w:rPr>
          <w:rFonts w:ascii="Times New Roman" w:hAnsi="Times New Roman" w:cs="Times New Roman"/>
          <w:b/>
          <w:bCs/>
        </w:rPr>
        <w:t xml:space="preserve">2.0 </w:t>
      </w:r>
      <w:r w:rsidRPr="00630916">
        <w:rPr>
          <w:rFonts w:ascii="Times New Roman" w:hAnsi="Times New Roman" w:cs="Times New Roman"/>
          <w:b/>
          <w:bCs/>
        </w:rPr>
        <w:tab/>
      </w:r>
      <w:r>
        <w:rPr>
          <w:rFonts w:ascii="Times New Roman" w:hAnsi="Times New Roman" w:cs="Times New Roman"/>
          <w:b/>
          <w:bCs/>
        </w:rPr>
        <w:t>L</w:t>
      </w:r>
      <w:r w:rsidRPr="00630916">
        <w:rPr>
          <w:rFonts w:ascii="Times New Roman" w:hAnsi="Times New Roman" w:cs="Times New Roman"/>
          <w:b/>
          <w:bCs/>
        </w:rPr>
        <w:t>ITERATURE REVIEW</w:t>
      </w:r>
    </w:p>
    <w:p w14:paraId="45B09B14" w14:textId="77777777" w:rsidR="00111AFD" w:rsidRDefault="007C5140" w:rsidP="007C5140">
      <w:pPr>
        <w:spacing w:line="360" w:lineRule="auto"/>
        <w:jc w:val="both"/>
        <w:rPr>
          <w:rFonts w:ascii="Times New Roman" w:hAnsi="Times New Roman" w:cs="Times New Roman"/>
        </w:rPr>
      </w:pPr>
      <w:r w:rsidRPr="00D75B43">
        <w:rPr>
          <w:rFonts w:ascii="Times New Roman" w:hAnsi="Times New Roman" w:cs="Times New Roman"/>
        </w:rPr>
        <w:t xml:space="preserve">Nigeria has earned the name </w:t>
      </w:r>
      <w:r w:rsidR="007A216B">
        <w:rPr>
          <w:rFonts w:ascii="Times New Roman" w:hAnsi="Times New Roman" w:cs="Times New Roman"/>
        </w:rPr>
        <w:t>of</w:t>
      </w:r>
      <w:r w:rsidRPr="00D75B43">
        <w:rPr>
          <w:rFonts w:ascii="Times New Roman" w:hAnsi="Times New Roman" w:cs="Times New Roman"/>
        </w:rPr>
        <w:t xml:space="preserve"> one of the most ecologically rich nations in West Africa due to the wide variety of environments it boasts. Some of them are grasslands, freshwater wetlands, and coastal mangroves (</w:t>
      </w:r>
      <w:proofErr w:type="spellStart"/>
      <w:r w:rsidRPr="00D75B43">
        <w:rPr>
          <w:rFonts w:ascii="Times New Roman" w:hAnsi="Times New Roman" w:cs="Times New Roman"/>
        </w:rPr>
        <w:t>Oyekunle</w:t>
      </w:r>
      <w:proofErr w:type="spellEnd"/>
      <w:r w:rsidRPr="00D75B43">
        <w:rPr>
          <w:rFonts w:ascii="Times New Roman" w:hAnsi="Times New Roman" w:cs="Times New Roman"/>
        </w:rPr>
        <w:t xml:space="preserve">, 2024). </w:t>
      </w:r>
    </w:p>
    <w:p w14:paraId="417AE98E" w14:textId="07FB1065" w:rsidR="007C5140" w:rsidRPr="00D75B43" w:rsidRDefault="007C5140" w:rsidP="007C5140">
      <w:pPr>
        <w:spacing w:line="360" w:lineRule="auto"/>
        <w:jc w:val="both"/>
        <w:rPr>
          <w:rFonts w:ascii="Times New Roman" w:hAnsi="Times New Roman" w:cs="Times New Roman"/>
        </w:rPr>
      </w:pPr>
      <w:r w:rsidRPr="00D75B43">
        <w:rPr>
          <w:rFonts w:ascii="Times New Roman" w:hAnsi="Times New Roman" w:cs="Times New Roman"/>
        </w:rPr>
        <w:lastRenderedPageBreak/>
        <w:t>They are teeming with numerous plant and animal species, consisting of 864 avian species, 285 mammals, 203 reptiles, 117 species of amphibians, 775 fish species, and more than 4,700 species of higher plants (</w:t>
      </w:r>
      <w:proofErr w:type="spellStart"/>
      <w:r w:rsidRPr="00D75B43">
        <w:rPr>
          <w:rFonts w:ascii="Times New Roman" w:hAnsi="Times New Roman" w:cs="Times New Roman"/>
        </w:rPr>
        <w:t>Oyekunle</w:t>
      </w:r>
      <w:proofErr w:type="spellEnd"/>
      <w:r w:rsidRPr="00D75B43">
        <w:rPr>
          <w:rFonts w:ascii="Times New Roman" w:hAnsi="Times New Roman" w:cs="Times New Roman"/>
        </w:rPr>
        <w:t>, 2024). In addition to the value they hold in nature, they offer crucial services such as regulating the climate through control of weather and temperature, cleaning water, ensuring healthy soil, and creating employment and food for numerous Nigerians.</w:t>
      </w:r>
    </w:p>
    <w:p w14:paraId="235EBA37" w14:textId="2EC9ACFE" w:rsidR="007C5140" w:rsidRPr="00D75B43" w:rsidRDefault="007C5140" w:rsidP="007C5140">
      <w:pPr>
        <w:spacing w:line="360" w:lineRule="auto"/>
        <w:jc w:val="both"/>
        <w:rPr>
          <w:rFonts w:ascii="Times New Roman" w:hAnsi="Times New Roman" w:cs="Times New Roman"/>
        </w:rPr>
      </w:pPr>
      <w:r w:rsidRPr="00D75B43">
        <w:rPr>
          <w:rFonts w:ascii="Times New Roman" w:hAnsi="Times New Roman" w:cs="Times New Roman"/>
        </w:rPr>
        <w:t xml:space="preserve">Nigeria has numerous animals and plants, yet it is losing numerous species now. This is primarily because trees are being felled, homes of animals are being destroyed, the environment is being polluted, and excessive natural resources are being consumed. Farming, logging, constructing new sites, and urban expansion are the major causes of tree loss, and Nigeria has one of the highest levels of tree felling in the </w:t>
      </w:r>
      <w:r w:rsidR="007A216B">
        <w:rPr>
          <w:rFonts w:ascii="Times New Roman" w:hAnsi="Times New Roman" w:cs="Times New Roman"/>
        </w:rPr>
        <w:t>world</w:t>
      </w:r>
      <w:r w:rsidRPr="00D75B43">
        <w:rPr>
          <w:rFonts w:ascii="Times New Roman" w:hAnsi="Times New Roman" w:cs="Times New Roman"/>
        </w:rPr>
        <w:t xml:space="preserve"> (</w:t>
      </w:r>
      <w:proofErr w:type="spellStart"/>
      <w:r w:rsidRPr="00D75B43">
        <w:rPr>
          <w:rFonts w:ascii="Times New Roman" w:hAnsi="Times New Roman" w:cs="Times New Roman"/>
        </w:rPr>
        <w:t>Awojulugbe</w:t>
      </w:r>
      <w:proofErr w:type="spellEnd"/>
      <w:r w:rsidRPr="00D75B43">
        <w:rPr>
          <w:rFonts w:ascii="Times New Roman" w:hAnsi="Times New Roman" w:cs="Times New Roman"/>
        </w:rPr>
        <w:t>, M., 2024; UNEP, 2024). Coastal forests, which are highly significant in fishing, carbon storage, and shoreline protection, are increasingly damaged through oil spills, industrialization, and reckless alteration of their habitats (</w:t>
      </w:r>
      <w:proofErr w:type="spellStart"/>
      <w:r w:rsidRPr="00D75B43">
        <w:rPr>
          <w:rFonts w:ascii="Times New Roman" w:hAnsi="Times New Roman" w:cs="Times New Roman"/>
        </w:rPr>
        <w:t>Oyekunle</w:t>
      </w:r>
      <w:proofErr w:type="spellEnd"/>
      <w:r w:rsidRPr="00D75B43">
        <w:rPr>
          <w:rFonts w:ascii="Times New Roman" w:hAnsi="Times New Roman" w:cs="Times New Roman"/>
        </w:rPr>
        <w:t>, 2024).</w:t>
      </w:r>
    </w:p>
    <w:p w14:paraId="041A8A5B" w14:textId="1413D50E" w:rsidR="007C5140" w:rsidRPr="00D75B43" w:rsidRDefault="007C5140" w:rsidP="007C5140">
      <w:pPr>
        <w:spacing w:line="360" w:lineRule="auto"/>
        <w:jc w:val="both"/>
        <w:rPr>
          <w:rFonts w:ascii="Times New Roman" w:hAnsi="Times New Roman" w:cs="Times New Roman"/>
        </w:rPr>
      </w:pPr>
      <w:r w:rsidRPr="00D75B43">
        <w:rPr>
          <w:rFonts w:ascii="Times New Roman" w:hAnsi="Times New Roman" w:cs="Times New Roman"/>
        </w:rPr>
        <w:t xml:space="preserve">The government in Nigeria has designated over 1,160 forest reserves and numerous national parks, but the protected sites do not function very well. There are issues with inadequate funds, inadequate personnel, and weak administration that have contributed to </w:t>
      </w:r>
      <w:r w:rsidR="007A216B">
        <w:rPr>
          <w:rFonts w:ascii="Times New Roman" w:hAnsi="Times New Roman" w:cs="Times New Roman"/>
        </w:rPr>
        <w:t xml:space="preserve">the </w:t>
      </w:r>
      <w:r w:rsidRPr="00D75B43">
        <w:rPr>
          <w:rFonts w:ascii="Times New Roman" w:hAnsi="Times New Roman" w:cs="Times New Roman"/>
        </w:rPr>
        <w:t>continued degradation of the environment (Fitz et al., 2022). Although there are regulations and blueprints for the conservation of nature, they do not function very well due to weak enforcement, ambiguously defined roles for agencies, and inadequate resources (</w:t>
      </w:r>
      <w:proofErr w:type="spellStart"/>
      <w:r w:rsidRPr="00D75B43">
        <w:rPr>
          <w:rFonts w:ascii="Times New Roman" w:hAnsi="Times New Roman" w:cs="Times New Roman"/>
        </w:rPr>
        <w:t>Oyekunle</w:t>
      </w:r>
      <w:proofErr w:type="spellEnd"/>
      <w:r w:rsidRPr="00D75B43">
        <w:rPr>
          <w:rFonts w:ascii="Times New Roman" w:hAnsi="Times New Roman" w:cs="Times New Roman"/>
        </w:rPr>
        <w:t>, 2024).</w:t>
      </w:r>
    </w:p>
    <w:p w14:paraId="093A6548" w14:textId="77777777" w:rsidR="007C5140" w:rsidRPr="007F1618" w:rsidRDefault="007C5140" w:rsidP="007C5140">
      <w:pPr>
        <w:spacing w:line="360" w:lineRule="auto"/>
        <w:jc w:val="both"/>
        <w:rPr>
          <w:rFonts w:ascii="Times New Roman" w:hAnsi="Times New Roman" w:cs="Times New Roman"/>
        </w:rPr>
      </w:pPr>
      <w:r w:rsidRPr="00D75B43">
        <w:rPr>
          <w:rFonts w:ascii="Times New Roman" w:hAnsi="Times New Roman" w:cs="Times New Roman"/>
        </w:rPr>
        <w:t>Biodiversity loss is harmful to the environment and also poses severe economic challenges. Disturbance in the ecosystem has implications for food systems, increases society's vulnerability to climate change, and damages livelihoods (</w:t>
      </w:r>
      <w:proofErr w:type="spellStart"/>
      <w:r w:rsidRPr="00D75B43">
        <w:rPr>
          <w:rFonts w:ascii="Times New Roman" w:hAnsi="Times New Roman" w:cs="Times New Roman"/>
        </w:rPr>
        <w:t>Awojulugbe</w:t>
      </w:r>
      <w:proofErr w:type="spellEnd"/>
      <w:r w:rsidRPr="00D75B43">
        <w:rPr>
          <w:rFonts w:ascii="Times New Roman" w:hAnsi="Times New Roman" w:cs="Times New Roman"/>
        </w:rPr>
        <w:t>, M., 2024; UNEP, 2024). For companies, this implies greater risks in asset management, problems in their value chain, and losses in reputation. Thus, conserving biodiversity remains critical for national resilience and long-term business prosperity. It frequently gets omitted in national strategies and business strategies, which implies that when decisions regarding the use of land, construction of important infrastructural developments, and industrialization take place, conservation remains overlooked (</w:t>
      </w:r>
      <w:proofErr w:type="spellStart"/>
      <w:r w:rsidRPr="00D75B43">
        <w:rPr>
          <w:rFonts w:ascii="Times New Roman" w:hAnsi="Times New Roman" w:cs="Times New Roman"/>
        </w:rPr>
        <w:t>EnviroNews</w:t>
      </w:r>
      <w:proofErr w:type="spellEnd"/>
      <w:r w:rsidRPr="00D75B43">
        <w:rPr>
          <w:rFonts w:ascii="Times New Roman" w:hAnsi="Times New Roman" w:cs="Times New Roman"/>
        </w:rPr>
        <w:t>, 2017; Climate Policy Initiative et al., 2021).</w:t>
      </w:r>
    </w:p>
    <w:p w14:paraId="204C32AE" w14:textId="77777777" w:rsidR="007C5140" w:rsidRPr="001014C2" w:rsidRDefault="007C5140" w:rsidP="007C5140">
      <w:pPr>
        <w:spacing w:line="360" w:lineRule="auto"/>
        <w:jc w:val="both"/>
        <w:rPr>
          <w:rFonts w:ascii="Times New Roman" w:hAnsi="Times New Roman" w:cs="Times New Roman"/>
          <w:b/>
          <w:bCs/>
        </w:rPr>
      </w:pPr>
      <w:r w:rsidRPr="001014C2">
        <w:rPr>
          <w:rFonts w:ascii="Times New Roman" w:hAnsi="Times New Roman" w:cs="Times New Roman"/>
          <w:b/>
          <w:bCs/>
        </w:rPr>
        <w:t xml:space="preserve">Biodiversity Conservation Legal Frameworks in Nigeria </w:t>
      </w:r>
    </w:p>
    <w:p w14:paraId="2641078B" w14:textId="77777777" w:rsidR="007C5140" w:rsidRDefault="007C5140" w:rsidP="007C5140">
      <w:pPr>
        <w:pStyle w:val="NoSpacing"/>
        <w:spacing w:before="240" w:line="360" w:lineRule="auto"/>
        <w:jc w:val="both"/>
      </w:pPr>
      <w:r w:rsidRPr="00F41736">
        <w:rPr>
          <w:rFonts w:ascii="Times New Roman" w:hAnsi="Times New Roman"/>
        </w:rPr>
        <w:t>Nigeria has developed a layered biodiversity governance framework comprising both national legislation and institutional frameworks, supported by its commitment towards International Environmental Agreements. Those steps act as important means for balancing the interplay between the economy and the environment, in particular in sectors that make major environmental impacts, namely oil and gas, agriculture, forestry, infrastructure, and tourism</w:t>
      </w:r>
      <w:r w:rsidRPr="00F41736">
        <w:t>.</w:t>
      </w:r>
    </w:p>
    <w:p w14:paraId="27CB1A2B" w14:textId="77777777" w:rsidR="007C5140" w:rsidRDefault="007C5140" w:rsidP="007C5140">
      <w:pPr>
        <w:pStyle w:val="NoSpacing"/>
        <w:spacing w:before="240" w:line="360" w:lineRule="auto"/>
        <w:rPr>
          <w:rFonts w:ascii="Times New Roman" w:hAnsi="Times New Roman"/>
        </w:rPr>
      </w:pPr>
      <w:r w:rsidRPr="00AE57B2">
        <w:rPr>
          <w:rFonts w:ascii="Times New Roman" w:hAnsi="Times New Roman"/>
          <w:b/>
          <w:bCs/>
        </w:rPr>
        <w:lastRenderedPageBreak/>
        <w:t>National Legislative Systems</w:t>
      </w:r>
      <w:r w:rsidRPr="00AE57B2">
        <w:rPr>
          <w:rFonts w:ascii="Times New Roman" w:hAnsi="Times New Roman"/>
        </w:rPr>
        <w:br/>
        <w:t>At the national level, several legislative acts govern the governance of biodiversity:</w:t>
      </w:r>
    </w:p>
    <w:p w14:paraId="35B79FB7" w14:textId="77777777" w:rsidR="007C5140" w:rsidRPr="00EE04E8" w:rsidRDefault="007C5140" w:rsidP="007C5140">
      <w:pPr>
        <w:pStyle w:val="NoSpacing"/>
        <w:numPr>
          <w:ilvl w:val="0"/>
          <w:numId w:val="23"/>
        </w:numPr>
        <w:spacing w:line="360" w:lineRule="auto"/>
        <w:jc w:val="both"/>
        <w:rPr>
          <w:rFonts w:ascii="Times New Roman" w:hAnsi="Times New Roman"/>
        </w:rPr>
      </w:pPr>
      <w:r w:rsidRPr="00AE57B2">
        <w:rPr>
          <w:rFonts w:ascii="Times New Roman" w:hAnsi="Times New Roman"/>
          <w:b/>
          <w:bCs/>
        </w:rPr>
        <w:t>The National Biodiversity Strategy and Action Plan (NBSAP)</w:t>
      </w:r>
      <w:r w:rsidRPr="00EE04E8">
        <w:rPr>
          <w:rFonts w:ascii="Times New Roman" w:hAnsi="Times New Roman"/>
        </w:rPr>
        <w:t xml:space="preserve"> provides Nigeria's leading domestic policy in harmony with the Convention on Biological Diversity (CBD). It outlines 14 strategic goals intended for promoting conservation, the sustainable use of resources, and private sector involvement in practices that take biodiversity in land use into account (Federal Ministry of Environment, 2015).</w:t>
      </w:r>
    </w:p>
    <w:p w14:paraId="6076FCE1" w14:textId="08948BD2" w:rsidR="007C5140" w:rsidRPr="00F21D89" w:rsidRDefault="007C5140" w:rsidP="007C5140">
      <w:pPr>
        <w:pStyle w:val="NoSpacing"/>
        <w:numPr>
          <w:ilvl w:val="0"/>
          <w:numId w:val="23"/>
        </w:numPr>
        <w:spacing w:line="360" w:lineRule="auto"/>
        <w:jc w:val="both"/>
        <w:rPr>
          <w:rFonts w:ascii="Times New Roman" w:hAnsi="Times New Roman"/>
        </w:rPr>
      </w:pPr>
      <w:r>
        <w:rPr>
          <w:rFonts w:ascii="Times New Roman" w:hAnsi="Times New Roman"/>
          <w:b/>
          <w:bCs/>
        </w:rPr>
        <w:t xml:space="preserve">The </w:t>
      </w:r>
      <w:r w:rsidRPr="00EE04E8">
        <w:rPr>
          <w:rFonts w:ascii="Times New Roman" w:hAnsi="Times New Roman"/>
          <w:b/>
          <w:bCs/>
        </w:rPr>
        <w:t>Environm</w:t>
      </w:r>
      <w:r w:rsidRPr="00F21D89">
        <w:rPr>
          <w:rFonts w:ascii="Times New Roman" w:hAnsi="Times New Roman"/>
          <w:b/>
          <w:bCs/>
        </w:rPr>
        <w:t>ental Impact Assessment (EIA) Act (Cap E12 LFN 2004)</w:t>
      </w:r>
      <w:r w:rsidRPr="00F21D89">
        <w:rPr>
          <w:rFonts w:ascii="Times New Roman" w:hAnsi="Times New Roman"/>
        </w:rPr>
        <w:t xml:space="preserve"> provides that all major developments must go through environmental screening before they can be granted approval and thus </w:t>
      </w:r>
      <w:r w:rsidR="00111AFD">
        <w:rPr>
          <w:rFonts w:ascii="Times New Roman" w:hAnsi="Times New Roman"/>
        </w:rPr>
        <w:t>enabling</w:t>
      </w:r>
      <w:r w:rsidRPr="00F21D89">
        <w:rPr>
          <w:rFonts w:ascii="Times New Roman" w:hAnsi="Times New Roman"/>
        </w:rPr>
        <w:t xml:space="preserve"> the inclusion of biodiversity considerations in the planning process (Adebayo &amp; Okonkwo, 2023).</w:t>
      </w:r>
    </w:p>
    <w:p w14:paraId="4FD035EE" w14:textId="6565C437" w:rsidR="007C5140" w:rsidRPr="00F21D89" w:rsidRDefault="007C5140" w:rsidP="007C5140">
      <w:pPr>
        <w:pStyle w:val="NoSpacing"/>
        <w:numPr>
          <w:ilvl w:val="0"/>
          <w:numId w:val="23"/>
        </w:numPr>
        <w:spacing w:line="360" w:lineRule="auto"/>
        <w:jc w:val="both"/>
        <w:rPr>
          <w:rFonts w:ascii="Times New Roman" w:hAnsi="Times New Roman"/>
        </w:rPr>
      </w:pPr>
      <w:r w:rsidRPr="00F21D89">
        <w:rPr>
          <w:rFonts w:ascii="Times New Roman" w:hAnsi="Times New Roman"/>
          <w:b/>
          <w:bCs/>
        </w:rPr>
        <w:t>The National Park Service Act (Cap N65 LFN 2004)</w:t>
      </w:r>
      <w:r w:rsidRPr="00F21D89">
        <w:rPr>
          <w:rFonts w:ascii="Times New Roman" w:hAnsi="Times New Roman"/>
        </w:rPr>
        <w:t xml:space="preserve"> outlines the </w:t>
      </w:r>
      <w:r w:rsidR="00425907">
        <w:rPr>
          <w:rFonts w:ascii="Times New Roman" w:hAnsi="Times New Roman"/>
        </w:rPr>
        <w:t>legislative</w:t>
      </w:r>
      <w:r w:rsidRPr="00F21D89">
        <w:rPr>
          <w:rFonts w:ascii="Times New Roman" w:hAnsi="Times New Roman"/>
        </w:rPr>
        <w:t xml:space="preserve"> basis for the creation and running of protected sites. It encourages the adoption of sustainable tourism methods and provides funds for backing conservation efforts in and around national parks (Babarinde, J. A., &amp; Ojo, O. T.</w:t>
      </w:r>
      <w:r w:rsidR="00425907">
        <w:rPr>
          <w:rFonts w:ascii="Times New Roman" w:hAnsi="Times New Roman"/>
        </w:rPr>
        <w:t xml:space="preserve">, </w:t>
      </w:r>
      <w:r w:rsidRPr="00F21D89">
        <w:rPr>
          <w:rFonts w:ascii="Times New Roman" w:hAnsi="Times New Roman"/>
        </w:rPr>
        <w:t>2023).</w:t>
      </w:r>
    </w:p>
    <w:p w14:paraId="01B1BE69" w14:textId="77777777" w:rsidR="007C5140" w:rsidRPr="00F21D89" w:rsidRDefault="007C5140" w:rsidP="007C5140">
      <w:pPr>
        <w:pStyle w:val="NoSpacing"/>
        <w:numPr>
          <w:ilvl w:val="0"/>
          <w:numId w:val="23"/>
        </w:numPr>
        <w:spacing w:line="360" w:lineRule="auto"/>
        <w:jc w:val="both"/>
        <w:rPr>
          <w:rFonts w:ascii="Times New Roman" w:hAnsi="Times New Roman"/>
        </w:rPr>
      </w:pPr>
      <w:r w:rsidRPr="00F21D89">
        <w:rPr>
          <w:rFonts w:ascii="Times New Roman" w:hAnsi="Times New Roman"/>
          <w:b/>
          <w:bCs/>
        </w:rPr>
        <w:t>The Wildlife Conservation Act (Cap 57 LFN 1985)</w:t>
      </w:r>
      <w:r w:rsidRPr="00F21D89">
        <w:rPr>
          <w:rFonts w:ascii="Times New Roman" w:hAnsi="Times New Roman"/>
        </w:rPr>
        <w:t xml:space="preserve"> gives directives towards the conservation of wildlife habitats and species, thus directly aiming at forestry, agriculture, and tourism practitioners whose operations overlap with sensitive systems (Izah, S. C., &amp; </w:t>
      </w:r>
      <w:proofErr w:type="spellStart"/>
      <w:r w:rsidRPr="00F21D89">
        <w:rPr>
          <w:rFonts w:ascii="Times New Roman" w:hAnsi="Times New Roman"/>
        </w:rPr>
        <w:t>Seiyaboh</w:t>
      </w:r>
      <w:proofErr w:type="spellEnd"/>
      <w:r w:rsidRPr="00F21D89">
        <w:rPr>
          <w:rFonts w:ascii="Times New Roman" w:hAnsi="Times New Roman"/>
        </w:rPr>
        <w:t>, E. I., 2018).</w:t>
      </w:r>
    </w:p>
    <w:p w14:paraId="1AE2788C" w14:textId="77777777" w:rsidR="007C5140" w:rsidRPr="00F21D89" w:rsidRDefault="007C5140" w:rsidP="007C5140">
      <w:pPr>
        <w:pStyle w:val="NoSpacing"/>
        <w:numPr>
          <w:ilvl w:val="0"/>
          <w:numId w:val="23"/>
        </w:numPr>
        <w:spacing w:line="360" w:lineRule="auto"/>
        <w:jc w:val="both"/>
        <w:rPr>
          <w:rFonts w:ascii="Times New Roman" w:hAnsi="Times New Roman"/>
        </w:rPr>
      </w:pPr>
      <w:r w:rsidRPr="00F21D89">
        <w:rPr>
          <w:rFonts w:ascii="Times New Roman" w:hAnsi="Times New Roman"/>
          <w:b/>
          <w:bCs/>
        </w:rPr>
        <w:t>Forestry Act (Cap 51 LFN 1958)</w:t>
      </w:r>
      <w:r w:rsidRPr="00F21D89">
        <w:rPr>
          <w:rFonts w:ascii="Times New Roman" w:hAnsi="Times New Roman"/>
        </w:rPr>
        <w:t> controls forest resources utilization and encourages sustainable forestry through mechanisms like permit systems, enforceable law and regulations, and replanting incentives (FAO, 2015).</w:t>
      </w:r>
    </w:p>
    <w:p w14:paraId="7D374164" w14:textId="77777777" w:rsidR="007C5140" w:rsidRPr="00A51511" w:rsidRDefault="007C5140" w:rsidP="007C5140">
      <w:pPr>
        <w:pStyle w:val="NoSpacing"/>
        <w:numPr>
          <w:ilvl w:val="0"/>
          <w:numId w:val="23"/>
        </w:numPr>
        <w:spacing w:line="360" w:lineRule="auto"/>
        <w:jc w:val="both"/>
        <w:rPr>
          <w:rFonts w:ascii="Times New Roman" w:hAnsi="Times New Roman"/>
        </w:rPr>
      </w:pPr>
      <w:r w:rsidRPr="00A51511">
        <w:rPr>
          <w:rFonts w:ascii="Times New Roman" w:hAnsi="Times New Roman"/>
          <w:b/>
          <w:bCs/>
        </w:rPr>
        <w:t>The Endangered Species Act (Cap E9 LFN 2004)</w:t>
      </w:r>
      <w:r w:rsidRPr="00A51511">
        <w:rPr>
          <w:rFonts w:ascii="Times New Roman" w:hAnsi="Times New Roman"/>
        </w:rPr>
        <w:t xml:space="preserve"> </w:t>
      </w:r>
      <w:proofErr w:type="spellStart"/>
      <w:r w:rsidRPr="00A51511">
        <w:rPr>
          <w:rFonts w:ascii="Times New Roman" w:hAnsi="Times New Roman"/>
        </w:rPr>
        <w:t>harmonises</w:t>
      </w:r>
      <w:proofErr w:type="spellEnd"/>
      <w:r w:rsidRPr="00A51511">
        <w:rPr>
          <w:rFonts w:ascii="Times New Roman" w:hAnsi="Times New Roman"/>
        </w:rPr>
        <w:t xml:space="preserve"> its provisions with the Convention on International Trade in Endangered Species of Wild Fauna and Flora (CITES), thus regulating the trade and commercial use of protected species (NESREA, 2011).</w:t>
      </w:r>
      <w:r w:rsidRPr="00F41736">
        <w:br/>
      </w:r>
    </w:p>
    <w:p w14:paraId="4BD48274" w14:textId="77777777" w:rsidR="007C5140" w:rsidRPr="001014C2" w:rsidRDefault="007C5140" w:rsidP="007C5140">
      <w:pPr>
        <w:spacing w:line="360" w:lineRule="auto"/>
        <w:jc w:val="both"/>
        <w:rPr>
          <w:rFonts w:ascii="Times New Roman" w:hAnsi="Times New Roman" w:cs="Times New Roman"/>
          <w:b/>
          <w:bCs/>
        </w:rPr>
      </w:pPr>
      <w:r w:rsidRPr="001014C2">
        <w:rPr>
          <w:rFonts w:ascii="Times New Roman" w:hAnsi="Times New Roman" w:cs="Times New Roman"/>
          <w:b/>
          <w:bCs/>
        </w:rPr>
        <w:t xml:space="preserve">International Legislative </w:t>
      </w:r>
      <w:r>
        <w:rPr>
          <w:rFonts w:ascii="Times New Roman" w:hAnsi="Times New Roman" w:cs="Times New Roman"/>
          <w:b/>
          <w:bCs/>
        </w:rPr>
        <w:t>Framework</w:t>
      </w:r>
    </w:p>
    <w:p w14:paraId="329D6FFD" w14:textId="77777777" w:rsidR="007C5140" w:rsidRPr="001014C2" w:rsidRDefault="007C5140" w:rsidP="007C5140">
      <w:pPr>
        <w:spacing w:line="360" w:lineRule="auto"/>
        <w:jc w:val="both"/>
        <w:rPr>
          <w:rFonts w:ascii="Times New Roman" w:hAnsi="Times New Roman" w:cs="Times New Roman"/>
        </w:rPr>
      </w:pPr>
      <w:r w:rsidRPr="001014C2">
        <w:rPr>
          <w:rFonts w:ascii="Times New Roman" w:hAnsi="Times New Roman" w:cs="Times New Roman"/>
        </w:rPr>
        <w:t>Nigeria’s conservation frameworks are further reinforced by participation in key international agreements:</w:t>
      </w:r>
    </w:p>
    <w:p w14:paraId="5CDDFA33" w14:textId="77777777" w:rsidR="007C5140" w:rsidRPr="001014C2" w:rsidRDefault="007C5140" w:rsidP="007C5140">
      <w:pPr>
        <w:numPr>
          <w:ilvl w:val="0"/>
          <w:numId w:val="15"/>
        </w:numPr>
        <w:spacing w:line="360" w:lineRule="auto"/>
        <w:jc w:val="both"/>
        <w:rPr>
          <w:rFonts w:ascii="Times New Roman" w:hAnsi="Times New Roman" w:cs="Times New Roman"/>
        </w:rPr>
      </w:pPr>
      <w:r w:rsidRPr="001014C2">
        <w:rPr>
          <w:rFonts w:ascii="Times New Roman" w:hAnsi="Times New Roman" w:cs="Times New Roman"/>
          <w:b/>
          <w:bCs/>
        </w:rPr>
        <w:t>Convention on Biological Diversity (CBD):</w:t>
      </w:r>
      <w:r w:rsidRPr="001014C2">
        <w:rPr>
          <w:rFonts w:ascii="Times New Roman" w:hAnsi="Times New Roman" w:cs="Times New Roman"/>
        </w:rPr>
        <w:t xml:space="preserve"> Nigeria ratified the CBD in 1994 and aligns national policies with its three objectives—biodiversity conservation, sustainable use, and equitable benefit sharing.</w:t>
      </w:r>
    </w:p>
    <w:p w14:paraId="4AD466B2" w14:textId="77777777" w:rsidR="007C5140" w:rsidRPr="001014C2" w:rsidRDefault="007C5140" w:rsidP="007C5140">
      <w:pPr>
        <w:numPr>
          <w:ilvl w:val="0"/>
          <w:numId w:val="15"/>
        </w:numPr>
        <w:spacing w:line="360" w:lineRule="auto"/>
        <w:jc w:val="both"/>
        <w:rPr>
          <w:rFonts w:ascii="Times New Roman" w:hAnsi="Times New Roman" w:cs="Times New Roman"/>
        </w:rPr>
      </w:pPr>
      <w:r w:rsidRPr="001014C2">
        <w:rPr>
          <w:rFonts w:ascii="Times New Roman" w:hAnsi="Times New Roman" w:cs="Times New Roman"/>
          <w:b/>
          <w:bCs/>
        </w:rPr>
        <w:t>CITES (1973):</w:t>
      </w:r>
      <w:r w:rsidRPr="001014C2">
        <w:rPr>
          <w:rFonts w:ascii="Times New Roman" w:hAnsi="Times New Roman" w:cs="Times New Roman"/>
        </w:rPr>
        <w:t xml:space="preserve"> Domesticated through the Endangered Species Act, this treaty controls international trade in endangered species to prevent over-exploitation.</w:t>
      </w:r>
    </w:p>
    <w:p w14:paraId="51749148" w14:textId="77777777" w:rsidR="007C5140" w:rsidRPr="001014C2" w:rsidRDefault="007C5140" w:rsidP="007C5140">
      <w:pPr>
        <w:numPr>
          <w:ilvl w:val="0"/>
          <w:numId w:val="15"/>
        </w:numPr>
        <w:spacing w:line="360" w:lineRule="auto"/>
        <w:jc w:val="both"/>
        <w:rPr>
          <w:rFonts w:ascii="Times New Roman" w:hAnsi="Times New Roman" w:cs="Times New Roman"/>
        </w:rPr>
      </w:pPr>
      <w:r w:rsidRPr="001014C2">
        <w:rPr>
          <w:rFonts w:ascii="Times New Roman" w:hAnsi="Times New Roman" w:cs="Times New Roman"/>
          <w:b/>
          <w:bCs/>
        </w:rPr>
        <w:lastRenderedPageBreak/>
        <w:t>United Nations Framework Convention on Climate Change (UNFCCC) and the Paris Agreement:</w:t>
      </w:r>
      <w:r w:rsidRPr="001014C2">
        <w:rPr>
          <w:rFonts w:ascii="Times New Roman" w:hAnsi="Times New Roman" w:cs="Times New Roman"/>
        </w:rPr>
        <w:t xml:space="preserve"> While primarily climate-focused, both indirectly influence biodiversity through mechanisms like REDD+ (Reducing Emissions from Deforestation and Forest Degradation).</w:t>
      </w:r>
    </w:p>
    <w:p w14:paraId="7FF65018" w14:textId="77777777" w:rsidR="007C5140" w:rsidRPr="001014C2" w:rsidRDefault="007C5140" w:rsidP="007C5140">
      <w:pPr>
        <w:numPr>
          <w:ilvl w:val="0"/>
          <w:numId w:val="15"/>
        </w:numPr>
        <w:spacing w:line="360" w:lineRule="auto"/>
        <w:jc w:val="both"/>
        <w:rPr>
          <w:rFonts w:ascii="Times New Roman" w:hAnsi="Times New Roman" w:cs="Times New Roman"/>
        </w:rPr>
      </w:pPr>
      <w:r w:rsidRPr="001014C2">
        <w:rPr>
          <w:rFonts w:ascii="Times New Roman" w:hAnsi="Times New Roman" w:cs="Times New Roman"/>
          <w:b/>
          <w:bCs/>
        </w:rPr>
        <w:t>Convention on Wetlands of International Importance (Ramsar Convention):</w:t>
      </w:r>
      <w:r w:rsidRPr="001014C2">
        <w:rPr>
          <w:rFonts w:ascii="Times New Roman" w:hAnsi="Times New Roman" w:cs="Times New Roman"/>
        </w:rPr>
        <w:t xml:space="preserve"> Nigeria is a contracting party and has designated several Ramsar sites, highlighting the importance of wetland conservation for migratory birds and ecosystem services.</w:t>
      </w:r>
    </w:p>
    <w:p w14:paraId="276B99DD" w14:textId="77777777" w:rsidR="007C5140" w:rsidRPr="001014C2" w:rsidRDefault="007C5140" w:rsidP="007C5140">
      <w:pPr>
        <w:numPr>
          <w:ilvl w:val="0"/>
          <w:numId w:val="15"/>
        </w:numPr>
        <w:spacing w:line="360" w:lineRule="auto"/>
        <w:jc w:val="both"/>
        <w:rPr>
          <w:rFonts w:ascii="Times New Roman" w:hAnsi="Times New Roman" w:cs="Times New Roman"/>
        </w:rPr>
      </w:pPr>
      <w:r w:rsidRPr="001014C2">
        <w:rPr>
          <w:rFonts w:ascii="Times New Roman" w:hAnsi="Times New Roman" w:cs="Times New Roman"/>
          <w:b/>
          <w:bCs/>
        </w:rPr>
        <w:t>Convention on Migratory Species (CMS):</w:t>
      </w:r>
      <w:r w:rsidRPr="001014C2">
        <w:rPr>
          <w:rFonts w:ascii="Times New Roman" w:hAnsi="Times New Roman" w:cs="Times New Roman"/>
        </w:rPr>
        <w:t xml:space="preserve"> This convention supports Nigeria’s efforts to protect transboundary species and promotes cross-border conservation coordination.</w:t>
      </w:r>
    </w:p>
    <w:p w14:paraId="65FA718C" w14:textId="77777777" w:rsidR="007C5140" w:rsidRPr="001014C2" w:rsidRDefault="007C5140" w:rsidP="007C5140">
      <w:pPr>
        <w:spacing w:line="360" w:lineRule="auto"/>
        <w:jc w:val="both"/>
        <w:rPr>
          <w:rFonts w:ascii="Times New Roman" w:hAnsi="Times New Roman" w:cs="Times New Roman"/>
        </w:rPr>
      </w:pPr>
      <w:r w:rsidRPr="001014C2">
        <w:rPr>
          <w:rFonts w:ascii="Times New Roman" w:hAnsi="Times New Roman" w:cs="Times New Roman"/>
        </w:rPr>
        <w:t>These instruments obligate Nigeria to harmonize its biodiversity laws and sectoral policies with global conservation targets, such as the Kunming-Montreal Global Biodiversity Framework adopted in 2022.</w:t>
      </w:r>
    </w:p>
    <w:p w14:paraId="53E305E3" w14:textId="77777777" w:rsidR="007C5140" w:rsidRPr="001014C2" w:rsidRDefault="007C5140" w:rsidP="007C5140">
      <w:pPr>
        <w:spacing w:line="360" w:lineRule="auto"/>
        <w:jc w:val="both"/>
        <w:rPr>
          <w:rFonts w:ascii="Times New Roman" w:hAnsi="Times New Roman" w:cs="Times New Roman"/>
          <w:b/>
          <w:bCs/>
        </w:rPr>
      </w:pPr>
      <w:r w:rsidRPr="001014C2">
        <w:rPr>
          <w:rFonts w:ascii="Times New Roman" w:hAnsi="Times New Roman" w:cs="Times New Roman"/>
          <w:b/>
          <w:bCs/>
        </w:rPr>
        <w:t>Institutional Frameworks</w:t>
      </w:r>
    </w:p>
    <w:p w14:paraId="4765C33C" w14:textId="77777777" w:rsidR="007C5140" w:rsidRPr="001014C2" w:rsidRDefault="007C5140" w:rsidP="007C5140">
      <w:pPr>
        <w:spacing w:line="360" w:lineRule="auto"/>
        <w:jc w:val="both"/>
        <w:rPr>
          <w:rFonts w:ascii="Times New Roman" w:hAnsi="Times New Roman" w:cs="Times New Roman"/>
          <w:b/>
          <w:bCs/>
        </w:rPr>
      </w:pPr>
      <w:r w:rsidRPr="001014C2">
        <w:rPr>
          <w:rFonts w:ascii="Times New Roman" w:hAnsi="Times New Roman" w:cs="Times New Roman"/>
          <w:b/>
          <w:bCs/>
        </w:rPr>
        <w:t>Several national and subnational institutions are tasked with implementing biodiversity policy:</w:t>
      </w:r>
    </w:p>
    <w:p w14:paraId="25FFB29C" w14:textId="77777777" w:rsidR="007C5140" w:rsidRPr="001014C2" w:rsidRDefault="007C5140" w:rsidP="007C5140">
      <w:pPr>
        <w:numPr>
          <w:ilvl w:val="0"/>
          <w:numId w:val="16"/>
        </w:numPr>
        <w:spacing w:line="360" w:lineRule="auto"/>
        <w:jc w:val="both"/>
        <w:rPr>
          <w:rFonts w:ascii="Times New Roman" w:hAnsi="Times New Roman" w:cs="Times New Roman"/>
        </w:rPr>
      </w:pPr>
      <w:r w:rsidRPr="008D29F0">
        <w:rPr>
          <w:rFonts w:ascii="Times New Roman" w:hAnsi="Times New Roman" w:cs="Times New Roman"/>
          <w:b/>
          <w:bCs/>
        </w:rPr>
        <w:t>Federal Ministry of Environment (FME</w:t>
      </w:r>
      <w:r w:rsidRPr="001014C2">
        <w:rPr>
          <w:rFonts w:ascii="Times New Roman" w:hAnsi="Times New Roman" w:cs="Times New Roman"/>
        </w:rPr>
        <w:t>): The central authority for biodiversity policy, housing key departments like Forestry and Wildlife, and responsible for permitting, policy oversight, and public-private conservation partnerships (</w:t>
      </w:r>
      <w:proofErr w:type="spellStart"/>
      <w:r w:rsidRPr="00BD5193">
        <w:rPr>
          <w:rFonts w:ascii="Times New Roman" w:hAnsi="Times New Roman" w:cs="Times New Roman"/>
        </w:rPr>
        <w:t>Altıparmak</w:t>
      </w:r>
      <w:proofErr w:type="spellEnd"/>
      <w:r w:rsidRPr="00BD5193">
        <w:rPr>
          <w:rFonts w:ascii="Times New Roman" w:hAnsi="Times New Roman" w:cs="Times New Roman"/>
        </w:rPr>
        <w:t>, S. O.</w:t>
      </w:r>
      <w:r>
        <w:rPr>
          <w:rFonts w:ascii="Times New Roman" w:hAnsi="Times New Roman" w:cs="Times New Roman"/>
        </w:rPr>
        <w:t xml:space="preserve">, </w:t>
      </w:r>
      <w:r w:rsidRPr="00BD5193">
        <w:rPr>
          <w:rFonts w:ascii="Times New Roman" w:hAnsi="Times New Roman" w:cs="Times New Roman"/>
        </w:rPr>
        <w:t>2022</w:t>
      </w:r>
      <w:r w:rsidRPr="001014C2">
        <w:rPr>
          <w:rFonts w:ascii="Times New Roman" w:hAnsi="Times New Roman" w:cs="Times New Roman"/>
        </w:rPr>
        <w:t>).</w:t>
      </w:r>
    </w:p>
    <w:p w14:paraId="5D73CE08" w14:textId="10B4D4BC" w:rsidR="007C5140" w:rsidRPr="001014C2" w:rsidRDefault="007C5140" w:rsidP="007C5140">
      <w:pPr>
        <w:numPr>
          <w:ilvl w:val="0"/>
          <w:numId w:val="16"/>
        </w:numPr>
        <w:spacing w:line="360" w:lineRule="auto"/>
        <w:jc w:val="both"/>
        <w:rPr>
          <w:rFonts w:ascii="Times New Roman" w:hAnsi="Times New Roman" w:cs="Times New Roman"/>
        </w:rPr>
      </w:pPr>
      <w:r w:rsidRPr="008D29F0">
        <w:rPr>
          <w:rFonts w:ascii="Times New Roman" w:hAnsi="Times New Roman" w:cs="Times New Roman"/>
          <w:b/>
          <w:bCs/>
        </w:rPr>
        <w:t>National Environmental Standards and Regulations Enforcement Agency (NESREA):</w:t>
      </w:r>
      <w:r w:rsidRPr="001014C2">
        <w:rPr>
          <w:rFonts w:ascii="Times New Roman" w:hAnsi="Times New Roman" w:cs="Times New Roman"/>
        </w:rPr>
        <w:t xml:space="preserve"> Enforces environmental laws, particularly biodiversity-related standards in high-impact sectors like oil and gas, manufacturing, and agriculture (NESREA, </w:t>
      </w:r>
      <w:proofErr w:type="spellStart"/>
      <w:r w:rsidRPr="001014C2">
        <w:rPr>
          <w:rFonts w:ascii="Times New Roman" w:hAnsi="Times New Roman" w:cs="Times New Roman"/>
        </w:rPr>
        <w:t>n</w:t>
      </w:r>
      <w:r>
        <w:rPr>
          <w:rFonts w:ascii="Times New Roman" w:hAnsi="Times New Roman" w:cs="Times New Roman"/>
        </w:rPr>
        <w:t>d</w:t>
      </w:r>
      <w:proofErr w:type="spellEnd"/>
      <w:r w:rsidRPr="001014C2">
        <w:rPr>
          <w:rFonts w:ascii="Times New Roman" w:hAnsi="Times New Roman" w:cs="Times New Roman"/>
        </w:rPr>
        <w:t>).</w:t>
      </w:r>
    </w:p>
    <w:p w14:paraId="3EB3EE0F" w14:textId="77777777" w:rsidR="007C5140" w:rsidRPr="001014C2" w:rsidRDefault="007C5140" w:rsidP="007C5140">
      <w:pPr>
        <w:numPr>
          <w:ilvl w:val="0"/>
          <w:numId w:val="16"/>
        </w:numPr>
        <w:spacing w:line="360" w:lineRule="auto"/>
        <w:jc w:val="both"/>
        <w:rPr>
          <w:rFonts w:ascii="Times New Roman" w:hAnsi="Times New Roman" w:cs="Times New Roman"/>
        </w:rPr>
      </w:pPr>
      <w:r w:rsidRPr="008D29F0">
        <w:rPr>
          <w:rFonts w:ascii="Times New Roman" w:hAnsi="Times New Roman" w:cs="Times New Roman"/>
          <w:b/>
          <w:bCs/>
        </w:rPr>
        <w:t>National Park Service (NPS):</w:t>
      </w:r>
      <w:r w:rsidRPr="001014C2">
        <w:rPr>
          <w:rFonts w:ascii="Times New Roman" w:hAnsi="Times New Roman" w:cs="Times New Roman"/>
        </w:rPr>
        <w:t xml:space="preserve"> Oversees national parks and wildlife reserves, promoting eco-tourism and community conservation initiatives (</w:t>
      </w:r>
      <w:r w:rsidRPr="00677735">
        <w:rPr>
          <w:rFonts w:ascii="Times New Roman" w:hAnsi="Times New Roman" w:cs="Times New Roman"/>
        </w:rPr>
        <w:t>William, J. V., 2025</w:t>
      </w:r>
      <w:r w:rsidRPr="001014C2">
        <w:rPr>
          <w:rFonts w:ascii="Times New Roman" w:hAnsi="Times New Roman" w:cs="Times New Roman"/>
        </w:rPr>
        <w:t>).</w:t>
      </w:r>
    </w:p>
    <w:p w14:paraId="17C09788" w14:textId="77777777" w:rsidR="007C5140" w:rsidRPr="001014C2" w:rsidRDefault="007C5140" w:rsidP="007C5140">
      <w:pPr>
        <w:numPr>
          <w:ilvl w:val="0"/>
          <w:numId w:val="16"/>
        </w:numPr>
        <w:spacing w:line="360" w:lineRule="auto"/>
        <w:jc w:val="both"/>
        <w:rPr>
          <w:rFonts w:ascii="Times New Roman" w:hAnsi="Times New Roman" w:cs="Times New Roman"/>
        </w:rPr>
      </w:pPr>
      <w:r w:rsidRPr="008D29F0">
        <w:rPr>
          <w:rFonts w:ascii="Times New Roman" w:hAnsi="Times New Roman" w:cs="Times New Roman"/>
          <w:b/>
          <w:bCs/>
        </w:rPr>
        <w:t>State Ministries of Environment and Forestry Departments:</w:t>
      </w:r>
      <w:r w:rsidRPr="001014C2">
        <w:rPr>
          <w:rFonts w:ascii="Times New Roman" w:hAnsi="Times New Roman" w:cs="Times New Roman"/>
        </w:rPr>
        <w:t xml:space="preserve"> At the subnational level, these bodies ensure compliance with forest laws and conservation programs, especially in rural and resource-rich regions (</w:t>
      </w:r>
      <w:proofErr w:type="spellStart"/>
      <w:r w:rsidRPr="00BE46A4">
        <w:rPr>
          <w:rFonts w:ascii="Times New Roman" w:hAnsi="Times New Roman" w:cs="Times New Roman"/>
        </w:rPr>
        <w:t>Aondoakaa</w:t>
      </w:r>
      <w:proofErr w:type="spellEnd"/>
      <w:r w:rsidRPr="00BE46A4">
        <w:rPr>
          <w:rFonts w:ascii="Times New Roman" w:hAnsi="Times New Roman" w:cs="Times New Roman"/>
        </w:rPr>
        <w:t xml:space="preserve"> </w:t>
      </w:r>
      <w:r w:rsidRPr="001014C2">
        <w:rPr>
          <w:rFonts w:ascii="Times New Roman" w:hAnsi="Times New Roman" w:cs="Times New Roman"/>
        </w:rPr>
        <w:t>et al., 2023).</w:t>
      </w:r>
    </w:p>
    <w:p w14:paraId="52820D54" w14:textId="77777777" w:rsidR="007C5140" w:rsidRPr="001014C2" w:rsidRDefault="007C5140" w:rsidP="007C5140">
      <w:pPr>
        <w:numPr>
          <w:ilvl w:val="0"/>
          <w:numId w:val="16"/>
        </w:numPr>
        <w:spacing w:line="360" w:lineRule="auto"/>
        <w:jc w:val="both"/>
        <w:rPr>
          <w:rFonts w:ascii="Times New Roman" w:hAnsi="Times New Roman" w:cs="Times New Roman"/>
        </w:rPr>
      </w:pPr>
      <w:r w:rsidRPr="008D29F0">
        <w:rPr>
          <w:rFonts w:ascii="Times New Roman" w:hAnsi="Times New Roman" w:cs="Times New Roman"/>
          <w:b/>
          <w:bCs/>
        </w:rPr>
        <w:t>Nigerian Sustainable Banking Principles (NSBP):</w:t>
      </w:r>
      <w:r w:rsidRPr="001014C2">
        <w:rPr>
          <w:rFonts w:ascii="Times New Roman" w:hAnsi="Times New Roman" w:cs="Times New Roman"/>
        </w:rPr>
        <w:t xml:space="preserve"> Introduced by the Central Bank of Nigeria (CBN), this framework guides financial institutions to incorporate ESG and biodiversity risks into their decision-making processes (CBN, 2012).</w:t>
      </w:r>
    </w:p>
    <w:p w14:paraId="62462FF2" w14:textId="77777777" w:rsidR="007C5140" w:rsidRPr="00187202" w:rsidRDefault="007C5140" w:rsidP="007C5140">
      <w:pPr>
        <w:numPr>
          <w:ilvl w:val="0"/>
          <w:numId w:val="16"/>
        </w:numPr>
        <w:spacing w:line="360" w:lineRule="auto"/>
        <w:jc w:val="both"/>
        <w:rPr>
          <w:rFonts w:ascii="Times New Roman" w:hAnsi="Times New Roman" w:cs="Times New Roman"/>
          <w:b/>
          <w:bCs/>
        </w:rPr>
      </w:pPr>
      <w:r w:rsidRPr="00187202">
        <w:rPr>
          <w:rFonts w:ascii="Times New Roman" w:hAnsi="Times New Roman" w:cs="Times New Roman"/>
          <w:b/>
          <w:bCs/>
        </w:rPr>
        <w:t>Civil Society and NGOs:</w:t>
      </w:r>
      <w:r w:rsidRPr="00187202">
        <w:rPr>
          <w:rFonts w:ascii="Times New Roman" w:hAnsi="Times New Roman" w:cs="Times New Roman"/>
        </w:rPr>
        <w:t xml:space="preserve"> Organizations like the Nigerian Conservation Foundation (NCF), </w:t>
      </w:r>
      <w:proofErr w:type="spellStart"/>
      <w:r w:rsidRPr="00187202">
        <w:rPr>
          <w:rFonts w:ascii="Times New Roman" w:hAnsi="Times New Roman" w:cs="Times New Roman"/>
        </w:rPr>
        <w:t>WildAid</w:t>
      </w:r>
      <w:proofErr w:type="spellEnd"/>
      <w:r w:rsidRPr="00187202">
        <w:rPr>
          <w:rFonts w:ascii="Times New Roman" w:hAnsi="Times New Roman" w:cs="Times New Roman"/>
        </w:rPr>
        <w:t xml:space="preserve"> Nigeria, WWF, and Green Recovery Nigeria contribute through biodiversity research, CSR partnerships, and advocacy for nature-positive business models </w:t>
      </w:r>
    </w:p>
    <w:p w14:paraId="39AA4E5A" w14:textId="77777777" w:rsidR="007C5140" w:rsidRPr="00187202" w:rsidRDefault="007C5140" w:rsidP="007C5140">
      <w:pPr>
        <w:spacing w:line="360" w:lineRule="auto"/>
        <w:jc w:val="both"/>
        <w:rPr>
          <w:rFonts w:ascii="Times New Roman" w:hAnsi="Times New Roman" w:cs="Times New Roman"/>
          <w:b/>
          <w:bCs/>
        </w:rPr>
      </w:pPr>
      <w:r w:rsidRPr="00187202">
        <w:rPr>
          <w:rFonts w:ascii="Times New Roman" w:hAnsi="Times New Roman" w:cs="Times New Roman"/>
          <w:b/>
          <w:bCs/>
        </w:rPr>
        <w:lastRenderedPageBreak/>
        <w:t>Business Operation Impacts on Biodiversity Conservation in Nigeria</w:t>
      </w:r>
    </w:p>
    <w:p w14:paraId="558C9AB3" w14:textId="7CBF3068" w:rsidR="007C5140" w:rsidRPr="00630916" w:rsidRDefault="007C5140" w:rsidP="007C5140">
      <w:pPr>
        <w:spacing w:line="360" w:lineRule="auto"/>
        <w:jc w:val="both"/>
        <w:rPr>
          <w:rFonts w:ascii="Times New Roman" w:hAnsi="Times New Roman" w:cs="Times New Roman"/>
        </w:rPr>
      </w:pPr>
      <w:r w:rsidRPr="00630916">
        <w:rPr>
          <w:rFonts w:ascii="Times New Roman" w:hAnsi="Times New Roman" w:cs="Times New Roman"/>
        </w:rPr>
        <w:t>The conservation of biodiversity in Nigeria is increasingly undermined by sector-specific economic activities, particularly those involving large-scale land use change, pollution, and resource extraction (</w:t>
      </w:r>
      <w:proofErr w:type="spellStart"/>
      <w:r w:rsidRPr="00934513">
        <w:rPr>
          <w:rFonts w:ascii="Times New Roman" w:hAnsi="Times New Roman" w:cs="Times New Roman"/>
        </w:rPr>
        <w:t>Anwadike</w:t>
      </w:r>
      <w:proofErr w:type="spellEnd"/>
      <w:r w:rsidRPr="00934513">
        <w:rPr>
          <w:rFonts w:ascii="Times New Roman" w:hAnsi="Times New Roman" w:cs="Times New Roman"/>
        </w:rPr>
        <w:t>, B. C.</w:t>
      </w:r>
      <w:r>
        <w:rPr>
          <w:rFonts w:ascii="Times New Roman" w:hAnsi="Times New Roman" w:cs="Times New Roman"/>
        </w:rPr>
        <w:t xml:space="preserve">, </w:t>
      </w:r>
      <w:r w:rsidRPr="00934513">
        <w:rPr>
          <w:rFonts w:ascii="Times New Roman" w:hAnsi="Times New Roman" w:cs="Times New Roman"/>
        </w:rPr>
        <w:t>2020</w:t>
      </w:r>
      <w:r w:rsidRPr="00630916">
        <w:rPr>
          <w:rFonts w:ascii="Times New Roman" w:hAnsi="Times New Roman" w:cs="Times New Roman"/>
        </w:rPr>
        <w:t xml:space="preserve">). Industries such as oil and gas, manufacturing, agriculture, </w:t>
      </w:r>
      <w:r>
        <w:rPr>
          <w:rFonts w:ascii="Times New Roman" w:hAnsi="Times New Roman" w:cs="Times New Roman"/>
        </w:rPr>
        <w:t xml:space="preserve">power/energy, </w:t>
      </w:r>
      <w:r w:rsidRPr="00630916">
        <w:rPr>
          <w:rFonts w:ascii="Times New Roman" w:hAnsi="Times New Roman" w:cs="Times New Roman"/>
        </w:rPr>
        <w:t>and real estate development are among the most ecologically disruptive due to their extensive environmental footprints and weak integration of biodiversity considerations in operational planning (</w:t>
      </w:r>
      <w:r w:rsidRPr="00934513">
        <w:rPr>
          <w:rFonts w:ascii="Times New Roman" w:hAnsi="Times New Roman" w:cs="Times New Roman"/>
        </w:rPr>
        <w:t>Hald-Mortensen, C.</w:t>
      </w:r>
      <w:r w:rsidR="00A71598">
        <w:rPr>
          <w:rFonts w:ascii="Times New Roman" w:hAnsi="Times New Roman" w:cs="Times New Roman"/>
        </w:rPr>
        <w:t xml:space="preserve">, </w:t>
      </w:r>
      <w:r w:rsidRPr="00934513">
        <w:rPr>
          <w:rFonts w:ascii="Times New Roman" w:hAnsi="Times New Roman" w:cs="Times New Roman"/>
        </w:rPr>
        <w:t>2023</w:t>
      </w:r>
      <w:r w:rsidRPr="00630916">
        <w:rPr>
          <w:rFonts w:ascii="Times New Roman" w:hAnsi="Times New Roman" w:cs="Times New Roman"/>
        </w:rPr>
        <w:t xml:space="preserve">). </w:t>
      </w:r>
    </w:p>
    <w:p w14:paraId="0E17B439" w14:textId="77777777" w:rsidR="007C5140" w:rsidRDefault="007C5140" w:rsidP="007C5140">
      <w:pPr>
        <w:pStyle w:val="ListParagraph"/>
        <w:numPr>
          <w:ilvl w:val="0"/>
          <w:numId w:val="1"/>
        </w:numPr>
        <w:spacing w:line="360" w:lineRule="auto"/>
        <w:jc w:val="both"/>
        <w:rPr>
          <w:rFonts w:ascii="Times New Roman" w:hAnsi="Times New Roman" w:cs="Times New Roman"/>
          <w:b/>
          <w:bCs/>
        </w:rPr>
      </w:pPr>
      <w:r>
        <w:rPr>
          <w:rFonts w:ascii="Times New Roman" w:hAnsi="Times New Roman" w:cs="Times New Roman"/>
          <w:b/>
          <w:bCs/>
        </w:rPr>
        <w:t>Infrastructure Sector</w:t>
      </w:r>
    </w:p>
    <w:p w14:paraId="3E69B776" w14:textId="34A8B250" w:rsidR="007C5140" w:rsidRPr="00105513" w:rsidRDefault="007C5140" w:rsidP="007C5140">
      <w:pPr>
        <w:pStyle w:val="NormalWeb"/>
        <w:spacing w:line="360" w:lineRule="auto"/>
        <w:jc w:val="both"/>
        <w:rPr>
          <w:sz w:val="22"/>
          <w:szCs w:val="22"/>
        </w:rPr>
      </w:pPr>
      <w:r w:rsidRPr="00105513">
        <w:rPr>
          <w:sz w:val="22"/>
          <w:szCs w:val="22"/>
        </w:rPr>
        <w:t xml:space="preserve">The rapid expansion of Nigeria’s infrastructure sector, including expressways, gas corridors, bridges, and </w:t>
      </w:r>
      <w:r>
        <w:rPr>
          <w:sz w:val="22"/>
          <w:szCs w:val="22"/>
        </w:rPr>
        <w:t xml:space="preserve">the </w:t>
      </w:r>
      <w:r w:rsidRPr="00105513">
        <w:rPr>
          <w:sz w:val="22"/>
          <w:szCs w:val="22"/>
        </w:rPr>
        <w:t>booming real estate market, is significantly reshaping land use and accelerating biodiversity loss. This trend now rivals the long-standing ecological impacts of oil and gas operations (</w:t>
      </w:r>
      <w:r w:rsidRPr="006F5E97">
        <w:rPr>
          <w:sz w:val="22"/>
          <w:szCs w:val="22"/>
        </w:rPr>
        <w:t xml:space="preserve">Olaniyan, O., &amp; </w:t>
      </w:r>
      <w:proofErr w:type="spellStart"/>
      <w:r w:rsidRPr="006F5E97">
        <w:rPr>
          <w:sz w:val="22"/>
          <w:szCs w:val="22"/>
        </w:rPr>
        <w:t>Adegoroye</w:t>
      </w:r>
      <w:proofErr w:type="spellEnd"/>
      <w:r w:rsidRPr="006F5E97">
        <w:rPr>
          <w:sz w:val="22"/>
          <w:szCs w:val="22"/>
        </w:rPr>
        <w:t>, A.</w:t>
      </w:r>
      <w:r w:rsidR="00580AB3">
        <w:rPr>
          <w:sz w:val="22"/>
          <w:szCs w:val="22"/>
        </w:rPr>
        <w:t xml:space="preserve">, </w:t>
      </w:r>
      <w:r w:rsidRPr="006F5E97">
        <w:rPr>
          <w:sz w:val="22"/>
          <w:szCs w:val="22"/>
        </w:rPr>
        <w:t>2024</w:t>
      </w:r>
      <w:r w:rsidRPr="00105513">
        <w:rPr>
          <w:sz w:val="22"/>
          <w:szCs w:val="22"/>
        </w:rPr>
        <w:t>). In contrast to oil and gas projects, which are geographically confined to licensed zones in the Niger Delta, real estate development is spatially unbounded. It extends into forest edges, riparian zones, and Key Biodiversity Areas, contributing to widespread ecological disruption</w:t>
      </w:r>
      <w:r w:rsidR="00A71598">
        <w:rPr>
          <w:sz w:val="22"/>
          <w:szCs w:val="22"/>
        </w:rPr>
        <w:t>.</w:t>
      </w:r>
      <w:r w:rsidRPr="00105513">
        <w:rPr>
          <w:sz w:val="22"/>
          <w:szCs w:val="22"/>
        </w:rPr>
        <w:t xml:space="preserve"> </w:t>
      </w:r>
    </w:p>
    <w:p w14:paraId="78B01204" w14:textId="77777777" w:rsidR="007C5140" w:rsidRDefault="007C5140" w:rsidP="007C5140">
      <w:pPr>
        <w:pStyle w:val="NormalWeb"/>
        <w:spacing w:line="360" w:lineRule="auto"/>
        <w:jc w:val="both"/>
        <w:rPr>
          <w:sz w:val="22"/>
          <w:szCs w:val="22"/>
        </w:rPr>
      </w:pPr>
      <w:r w:rsidRPr="00105513">
        <w:rPr>
          <w:sz w:val="22"/>
          <w:szCs w:val="22"/>
        </w:rPr>
        <w:t>Infrastructure development in Nigeria has been shown to cause significant and lasting ecological disruption. The expansion of major projects such as the Lagos–Ibadan Expressway has intensified forest-edge effects, while the construction of gas pipelines and high-tension pylons has fragmented habitats and facilitated the spread of invasive species (</w:t>
      </w:r>
      <w:proofErr w:type="spellStart"/>
      <w:r w:rsidRPr="006C0DAF">
        <w:rPr>
          <w:sz w:val="22"/>
          <w:szCs w:val="22"/>
        </w:rPr>
        <w:t>Toriola</w:t>
      </w:r>
      <w:proofErr w:type="spellEnd"/>
      <w:r w:rsidRPr="006C0DAF">
        <w:rPr>
          <w:sz w:val="22"/>
          <w:szCs w:val="22"/>
        </w:rPr>
        <w:t>-Coker</w:t>
      </w:r>
      <w:r w:rsidRPr="00105513">
        <w:rPr>
          <w:sz w:val="22"/>
          <w:szCs w:val="22"/>
        </w:rPr>
        <w:t xml:space="preserve"> et al., 20</w:t>
      </w:r>
      <w:r>
        <w:rPr>
          <w:sz w:val="22"/>
          <w:szCs w:val="22"/>
        </w:rPr>
        <w:t>22</w:t>
      </w:r>
      <w:r w:rsidRPr="00105513">
        <w:rPr>
          <w:sz w:val="22"/>
          <w:szCs w:val="22"/>
        </w:rPr>
        <w:t xml:space="preserve">). In urban </w:t>
      </w:r>
      <w:proofErr w:type="spellStart"/>
      <w:r w:rsidRPr="00105513">
        <w:rPr>
          <w:sz w:val="22"/>
          <w:szCs w:val="22"/>
        </w:rPr>
        <w:t>centres</w:t>
      </w:r>
      <w:proofErr w:type="spellEnd"/>
      <w:r w:rsidRPr="00105513">
        <w:rPr>
          <w:sz w:val="22"/>
          <w:szCs w:val="22"/>
        </w:rPr>
        <w:t>, unchecked sprawl around Abuja has led to the loss of over 24,000 hectares of woodland and a 38 percent decline in bird diversity, while hospitality and resort developments have driven substantial mangrove depletion in Lekki (</w:t>
      </w:r>
      <w:proofErr w:type="spellStart"/>
      <w:r w:rsidRPr="0023601F">
        <w:rPr>
          <w:sz w:val="22"/>
          <w:szCs w:val="22"/>
        </w:rPr>
        <w:t>Aniekwe</w:t>
      </w:r>
      <w:proofErr w:type="spellEnd"/>
      <w:r w:rsidRPr="0023601F">
        <w:rPr>
          <w:sz w:val="22"/>
          <w:szCs w:val="22"/>
        </w:rPr>
        <w:t xml:space="preserve">, S., &amp; </w:t>
      </w:r>
      <w:proofErr w:type="spellStart"/>
      <w:r w:rsidRPr="0023601F">
        <w:rPr>
          <w:sz w:val="22"/>
          <w:szCs w:val="22"/>
        </w:rPr>
        <w:t>Igu</w:t>
      </w:r>
      <w:proofErr w:type="spellEnd"/>
      <w:r w:rsidRPr="0023601F">
        <w:rPr>
          <w:sz w:val="22"/>
          <w:szCs w:val="22"/>
        </w:rPr>
        <w:t>, N.</w:t>
      </w:r>
      <w:r>
        <w:rPr>
          <w:sz w:val="22"/>
          <w:szCs w:val="22"/>
        </w:rPr>
        <w:t xml:space="preserve">, </w:t>
      </w:r>
      <w:r w:rsidRPr="0023601F">
        <w:rPr>
          <w:sz w:val="22"/>
          <w:szCs w:val="22"/>
        </w:rPr>
        <w:t>2019</w:t>
      </w:r>
      <w:r w:rsidRPr="00105513">
        <w:rPr>
          <w:sz w:val="22"/>
          <w:szCs w:val="22"/>
        </w:rPr>
        <w:t xml:space="preserve">). </w:t>
      </w:r>
    </w:p>
    <w:p w14:paraId="15B00FBA" w14:textId="77777777" w:rsidR="007C5140" w:rsidRPr="00105513" w:rsidRDefault="007C5140" w:rsidP="007C5140">
      <w:pPr>
        <w:pStyle w:val="NormalWeb"/>
        <w:spacing w:line="360" w:lineRule="auto"/>
        <w:jc w:val="both"/>
        <w:rPr>
          <w:sz w:val="22"/>
          <w:szCs w:val="22"/>
        </w:rPr>
      </w:pPr>
      <w:r w:rsidRPr="00105513">
        <w:rPr>
          <w:sz w:val="22"/>
          <w:szCs w:val="22"/>
        </w:rPr>
        <w:t>These environmental impacts are further compounded by weak regulatory oversight and the proliferation of medium-scale projects that often proceed without adequate environmental safeguards, placing Nigeria’s ecologically sensitive regions at increasing risk.</w:t>
      </w:r>
    </w:p>
    <w:p w14:paraId="1E58182E" w14:textId="77777777" w:rsidR="007C5140" w:rsidRPr="00630916" w:rsidRDefault="007C5140" w:rsidP="007C5140">
      <w:pPr>
        <w:pStyle w:val="ListParagraph"/>
        <w:numPr>
          <w:ilvl w:val="0"/>
          <w:numId w:val="1"/>
        </w:numPr>
        <w:spacing w:line="360" w:lineRule="auto"/>
        <w:jc w:val="both"/>
        <w:rPr>
          <w:rFonts w:ascii="Times New Roman" w:hAnsi="Times New Roman" w:cs="Times New Roman"/>
          <w:b/>
          <w:bCs/>
        </w:rPr>
      </w:pPr>
      <w:r>
        <w:rPr>
          <w:rFonts w:ascii="Times New Roman" w:hAnsi="Times New Roman" w:cs="Times New Roman"/>
          <w:b/>
          <w:bCs/>
        </w:rPr>
        <w:t>Oil and Gas/ Power Sector</w:t>
      </w:r>
    </w:p>
    <w:p w14:paraId="34A46CBC" w14:textId="18501D56" w:rsidR="007C5140" w:rsidRPr="00105513" w:rsidRDefault="007C5140" w:rsidP="007C5140">
      <w:pPr>
        <w:spacing w:line="360" w:lineRule="auto"/>
        <w:jc w:val="both"/>
        <w:rPr>
          <w:rFonts w:ascii="Times New Roman" w:hAnsi="Times New Roman" w:cs="Times New Roman"/>
        </w:rPr>
      </w:pPr>
      <w:r w:rsidRPr="00105513">
        <w:rPr>
          <w:rFonts w:ascii="Times New Roman" w:hAnsi="Times New Roman" w:cs="Times New Roman"/>
        </w:rPr>
        <w:t>The oil and gas sector remains a cornerstone of Nigeria’s economy, contributing the largest share of export revenues and serving as a driver of national infrastructure development. Despite its economic significance, the sector is also one of the most ecologically damaging, particularly in the Niger Delta</w:t>
      </w:r>
      <w:r w:rsidR="00580AB3">
        <w:rPr>
          <w:rFonts w:ascii="Times New Roman" w:hAnsi="Times New Roman" w:cs="Times New Roman"/>
        </w:rPr>
        <w:t xml:space="preserve">, </w:t>
      </w:r>
      <w:r w:rsidRPr="00105513">
        <w:rPr>
          <w:rFonts w:ascii="Times New Roman" w:hAnsi="Times New Roman" w:cs="Times New Roman"/>
        </w:rPr>
        <w:t>an area globally recognized for its high biodiversity and ecological sensitivity (</w:t>
      </w:r>
      <w:r w:rsidRPr="00E35FC0">
        <w:rPr>
          <w:rFonts w:ascii="Times New Roman" w:hAnsi="Times New Roman" w:cs="Times New Roman"/>
        </w:rPr>
        <w:t>Njoku</w:t>
      </w:r>
      <w:r>
        <w:rPr>
          <w:rFonts w:ascii="Times New Roman" w:hAnsi="Times New Roman" w:cs="Times New Roman"/>
        </w:rPr>
        <w:t xml:space="preserve"> et al.,</w:t>
      </w:r>
      <w:r w:rsidRPr="00E35FC0">
        <w:rPr>
          <w:rFonts w:ascii="Times New Roman" w:hAnsi="Times New Roman" w:cs="Times New Roman"/>
        </w:rPr>
        <w:t>2025</w:t>
      </w:r>
      <w:r w:rsidRPr="00105513">
        <w:rPr>
          <w:rFonts w:ascii="Times New Roman" w:hAnsi="Times New Roman" w:cs="Times New Roman"/>
        </w:rPr>
        <w:t>).</w:t>
      </w:r>
    </w:p>
    <w:p w14:paraId="22EC41D7" w14:textId="4290F588" w:rsidR="007C5140" w:rsidRPr="00105513" w:rsidRDefault="007C5140" w:rsidP="007C5140">
      <w:pPr>
        <w:spacing w:line="360" w:lineRule="auto"/>
        <w:jc w:val="both"/>
        <w:rPr>
          <w:rFonts w:ascii="Times New Roman" w:hAnsi="Times New Roman" w:cs="Times New Roman"/>
        </w:rPr>
      </w:pPr>
      <w:r w:rsidRPr="00105513">
        <w:rPr>
          <w:rFonts w:ascii="Times New Roman" w:hAnsi="Times New Roman" w:cs="Times New Roman"/>
        </w:rPr>
        <w:lastRenderedPageBreak/>
        <w:t>Oil and gas operations in Nigeria are known to cause serious environmental degradation. Activities such as oil spills, gas flaring, and pipeline construction have led to habitat fragmentation, contamination of groundwater, mangrove destruction, and population declines in fish and bird species (</w:t>
      </w:r>
      <w:proofErr w:type="spellStart"/>
      <w:r w:rsidRPr="00056A75">
        <w:rPr>
          <w:rFonts w:ascii="Times New Roman" w:hAnsi="Times New Roman" w:cs="Times New Roman"/>
        </w:rPr>
        <w:t>Onyena</w:t>
      </w:r>
      <w:proofErr w:type="spellEnd"/>
      <w:r w:rsidRPr="00056A75">
        <w:rPr>
          <w:rFonts w:ascii="Times New Roman" w:hAnsi="Times New Roman" w:cs="Times New Roman"/>
        </w:rPr>
        <w:t>, A. P., &amp; Sam, K.</w:t>
      </w:r>
      <w:r>
        <w:rPr>
          <w:rFonts w:ascii="Times New Roman" w:hAnsi="Times New Roman" w:cs="Times New Roman"/>
        </w:rPr>
        <w:t xml:space="preserve">, </w:t>
      </w:r>
      <w:r w:rsidRPr="00056A75">
        <w:rPr>
          <w:rFonts w:ascii="Times New Roman" w:hAnsi="Times New Roman" w:cs="Times New Roman"/>
        </w:rPr>
        <w:t>2020</w:t>
      </w:r>
      <w:r w:rsidRPr="00105513">
        <w:rPr>
          <w:rFonts w:ascii="Times New Roman" w:hAnsi="Times New Roman" w:cs="Times New Roman"/>
        </w:rPr>
        <w:t>). Although these impacts are severe, they are spatially concentrated in licensed zones, mostly in the Niger Delta and offshore regions. In contrast, the power sector</w:t>
      </w:r>
      <w:r>
        <w:rPr>
          <w:rFonts w:ascii="Times New Roman" w:hAnsi="Times New Roman" w:cs="Times New Roman"/>
        </w:rPr>
        <w:t xml:space="preserve">, </w:t>
      </w:r>
      <w:r w:rsidRPr="00105513">
        <w:rPr>
          <w:rFonts w:ascii="Times New Roman" w:hAnsi="Times New Roman" w:cs="Times New Roman"/>
        </w:rPr>
        <w:t>closely tied to gas infrastructure</w:t>
      </w:r>
      <w:r>
        <w:rPr>
          <w:rFonts w:ascii="Times New Roman" w:hAnsi="Times New Roman" w:cs="Times New Roman"/>
        </w:rPr>
        <w:t xml:space="preserve">, </w:t>
      </w:r>
      <w:r w:rsidRPr="00105513">
        <w:rPr>
          <w:rFonts w:ascii="Times New Roman" w:hAnsi="Times New Roman" w:cs="Times New Roman"/>
        </w:rPr>
        <w:t>has a much broader geographic footprint. Power plants, transmission lines, and blending facilities cut across forest and savanna ecosystems, threatening Key Biodiversity Areas (</w:t>
      </w:r>
      <w:r w:rsidRPr="00056A75">
        <w:rPr>
          <w:rFonts w:ascii="Times New Roman" w:hAnsi="Times New Roman" w:cs="Times New Roman"/>
        </w:rPr>
        <w:t>Chukwuka</w:t>
      </w:r>
      <w:r>
        <w:rPr>
          <w:rFonts w:ascii="Times New Roman" w:hAnsi="Times New Roman" w:cs="Times New Roman"/>
        </w:rPr>
        <w:t xml:space="preserve"> </w:t>
      </w:r>
      <w:r w:rsidR="00580AB3">
        <w:rPr>
          <w:rFonts w:ascii="Times New Roman" w:hAnsi="Times New Roman" w:cs="Times New Roman"/>
        </w:rPr>
        <w:t>et al.</w:t>
      </w:r>
      <w:r>
        <w:rPr>
          <w:rFonts w:ascii="Times New Roman" w:hAnsi="Times New Roman" w:cs="Times New Roman"/>
        </w:rPr>
        <w:t>, 2018</w:t>
      </w:r>
      <w:r w:rsidRPr="00105513">
        <w:rPr>
          <w:rFonts w:ascii="Times New Roman" w:hAnsi="Times New Roman" w:cs="Times New Roman"/>
        </w:rPr>
        <w:t xml:space="preserve">). </w:t>
      </w:r>
    </w:p>
    <w:p w14:paraId="5CA68AE7" w14:textId="5116EC74" w:rsidR="007C5140" w:rsidRPr="00105513" w:rsidRDefault="007C5140" w:rsidP="007C5140">
      <w:pPr>
        <w:spacing w:line="360" w:lineRule="auto"/>
        <w:jc w:val="both"/>
        <w:rPr>
          <w:rFonts w:ascii="Times New Roman" w:hAnsi="Times New Roman" w:cs="Times New Roman"/>
        </w:rPr>
      </w:pPr>
      <w:r w:rsidRPr="00105513">
        <w:rPr>
          <w:rFonts w:ascii="Times New Roman" w:hAnsi="Times New Roman" w:cs="Times New Roman"/>
        </w:rPr>
        <w:t xml:space="preserve">The power sector is not left out, as its hydropower infrastructure also contributes to ecological disruption. Dams such as Kainji and </w:t>
      </w:r>
      <w:proofErr w:type="spellStart"/>
      <w:r w:rsidRPr="00105513">
        <w:rPr>
          <w:rFonts w:ascii="Times New Roman" w:hAnsi="Times New Roman" w:cs="Times New Roman"/>
        </w:rPr>
        <w:t>Jebba</w:t>
      </w:r>
      <w:proofErr w:type="spellEnd"/>
      <w:r w:rsidRPr="00105513">
        <w:rPr>
          <w:rFonts w:ascii="Times New Roman" w:hAnsi="Times New Roman" w:cs="Times New Roman"/>
        </w:rPr>
        <w:t xml:space="preserve"> have significantly altered natural flood regimes, reduced fish diversity, and degraded downstream wetlands (</w:t>
      </w:r>
      <w:proofErr w:type="spellStart"/>
      <w:r w:rsidRPr="004A5C96">
        <w:rPr>
          <w:rFonts w:ascii="Times New Roman" w:hAnsi="Times New Roman" w:cs="Times New Roman"/>
        </w:rPr>
        <w:t>Diji</w:t>
      </w:r>
      <w:proofErr w:type="spellEnd"/>
      <w:r w:rsidRPr="004A5C96">
        <w:rPr>
          <w:rFonts w:ascii="Times New Roman" w:hAnsi="Times New Roman" w:cs="Times New Roman"/>
        </w:rPr>
        <w:t>, C. J.</w:t>
      </w:r>
      <w:r w:rsidR="00580AB3">
        <w:rPr>
          <w:rFonts w:ascii="Times New Roman" w:hAnsi="Times New Roman" w:cs="Times New Roman"/>
        </w:rPr>
        <w:t xml:space="preserve">, </w:t>
      </w:r>
      <w:r w:rsidRPr="004A5C96">
        <w:rPr>
          <w:rFonts w:ascii="Times New Roman" w:hAnsi="Times New Roman" w:cs="Times New Roman"/>
        </w:rPr>
        <w:t>2019</w:t>
      </w:r>
      <w:r w:rsidRPr="00105513">
        <w:rPr>
          <w:rFonts w:ascii="Times New Roman" w:hAnsi="Times New Roman" w:cs="Times New Roman"/>
        </w:rPr>
        <w:t>). While oil and gas projects are generally more regulated and better documented than sectors like real estate, enforcement of biodiversity safeguards remains inconsistent. The expanding footprint of gas-powered energy infrastructure, if left unchecked, may rival or even surpass upstream oil activities in its cumulative impact on Nigeria’s biodiversity</w:t>
      </w:r>
      <w:r>
        <w:rPr>
          <w:rFonts w:ascii="Times New Roman" w:hAnsi="Times New Roman" w:cs="Times New Roman"/>
        </w:rPr>
        <w:t xml:space="preserve">, </w:t>
      </w:r>
      <w:r w:rsidRPr="00105513">
        <w:rPr>
          <w:rFonts w:ascii="Times New Roman" w:hAnsi="Times New Roman" w:cs="Times New Roman"/>
        </w:rPr>
        <w:t>particularly as the country accelerates its electrification agenda (</w:t>
      </w:r>
      <w:r w:rsidRPr="004A5C96">
        <w:rPr>
          <w:rFonts w:ascii="Times New Roman" w:hAnsi="Times New Roman" w:cs="Times New Roman"/>
        </w:rPr>
        <w:t>Oyedepo, S. O.</w:t>
      </w:r>
      <w:r>
        <w:rPr>
          <w:rFonts w:ascii="Times New Roman" w:hAnsi="Times New Roman" w:cs="Times New Roman"/>
        </w:rPr>
        <w:t xml:space="preserve">, </w:t>
      </w:r>
      <w:r w:rsidRPr="004A5C96">
        <w:rPr>
          <w:rFonts w:ascii="Times New Roman" w:hAnsi="Times New Roman" w:cs="Times New Roman"/>
        </w:rPr>
        <w:t>2012</w:t>
      </w:r>
      <w:r w:rsidRPr="00105513">
        <w:rPr>
          <w:rFonts w:ascii="Times New Roman" w:hAnsi="Times New Roman" w:cs="Times New Roman"/>
        </w:rPr>
        <w:t>).</w:t>
      </w:r>
    </w:p>
    <w:p w14:paraId="7C2BA9CA" w14:textId="77777777" w:rsidR="007C5140" w:rsidRPr="00105513" w:rsidRDefault="007C5140" w:rsidP="007C5140">
      <w:pPr>
        <w:pStyle w:val="ListParagraph"/>
        <w:numPr>
          <w:ilvl w:val="0"/>
          <w:numId w:val="1"/>
        </w:numPr>
        <w:spacing w:line="360" w:lineRule="auto"/>
        <w:jc w:val="both"/>
        <w:rPr>
          <w:rFonts w:ascii="Times New Roman" w:hAnsi="Times New Roman" w:cs="Times New Roman"/>
          <w:b/>
          <w:bCs/>
        </w:rPr>
      </w:pPr>
      <w:r w:rsidRPr="00105513">
        <w:rPr>
          <w:rFonts w:ascii="Times New Roman" w:hAnsi="Times New Roman" w:cs="Times New Roman"/>
          <w:b/>
          <w:bCs/>
        </w:rPr>
        <w:t>Manufacturing Sector</w:t>
      </w:r>
    </w:p>
    <w:p w14:paraId="321D9D79" w14:textId="77777777" w:rsidR="007C5140" w:rsidRPr="004D7036" w:rsidRDefault="007C5140" w:rsidP="007C5140">
      <w:pPr>
        <w:spacing w:line="360" w:lineRule="auto"/>
        <w:jc w:val="both"/>
        <w:rPr>
          <w:rFonts w:ascii="Times New Roman" w:hAnsi="Times New Roman" w:cs="Times New Roman"/>
        </w:rPr>
      </w:pPr>
      <w:r w:rsidRPr="00630916">
        <w:rPr>
          <w:rFonts w:ascii="Times New Roman" w:hAnsi="Times New Roman" w:cs="Times New Roman"/>
        </w:rPr>
        <w:t>Nigeria's</w:t>
      </w:r>
      <w:r w:rsidRPr="004D7036">
        <w:rPr>
          <w:rFonts w:ascii="Times New Roman" w:hAnsi="Times New Roman" w:cs="Times New Roman"/>
        </w:rPr>
        <w:t xml:space="preserve"> manufacturing sector plays a vital role in the country’s economic diversification efforts, encompassing industries such as cement, food and beverages, textiles, chemicals, and packaging (</w:t>
      </w:r>
      <w:r w:rsidRPr="00380CCE">
        <w:rPr>
          <w:rFonts w:ascii="Times New Roman" w:hAnsi="Times New Roman" w:cs="Times New Roman"/>
        </w:rPr>
        <w:t>Cookey, I. F.</w:t>
      </w:r>
      <w:r>
        <w:rPr>
          <w:rFonts w:ascii="Times New Roman" w:hAnsi="Times New Roman" w:cs="Times New Roman"/>
        </w:rPr>
        <w:t xml:space="preserve">, </w:t>
      </w:r>
      <w:r w:rsidRPr="00380CCE">
        <w:rPr>
          <w:rFonts w:ascii="Times New Roman" w:hAnsi="Times New Roman" w:cs="Times New Roman"/>
        </w:rPr>
        <w:t>2025</w:t>
      </w:r>
      <w:r w:rsidRPr="004D7036">
        <w:rPr>
          <w:rFonts w:ascii="Times New Roman" w:hAnsi="Times New Roman" w:cs="Times New Roman"/>
        </w:rPr>
        <w:t>). While this sector contributes significantly to industrial growth, it is increasingly associated with habitat loss and environmental degradation, particularly in areas surrounding industrial parks and free-trade zones.</w:t>
      </w:r>
    </w:p>
    <w:p w14:paraId="352F04CC" w14:textId="65955DED" w:rsidR="007C5140" w:rsidRDefault="007C5140" w:rsidP="007C5140">
      <w:pPr>
        <w:spacing w:line="360" w:lineRule="auto"/>
        <w:jc w:val="both"/>
        <w:rPr>
          <w:rFonts w:ascii="Times New Roman" w:hAnsi="Times New Roman" w:cs="Times New Roman"/>
        </w:rPr>
      </w:pPr>
      <w:r w:rsidRPr="004D7036">
        <w:rPr>
          <w:rFonts w:ascii="Times New Roman" w:hAnsi="Times New Roman" w:cs="Times New Roman"/>
        </w:rPr>
        <w:t>Manufacturing operations in Nigeria are known to exert considerable ecological pressure. The establishment of factories along urban and peri-urban fringes frequently converts wetlands, riparian buffers, and secondary forests into impermeable surfaces. In addition, upstream quarrying for raw materials, especially limestone, contributes to soil erosion and the suppression of native vegetation (</w:t>
      </w:r>
      <w:r w:rsidRPr="003D1B24">
        <w:rPr>
          <w:rFonts w:ascii="Times New Roman" w:hAnsi="Times New Roman" w:cs="Times New Roman"/>
        </w:rPr>
        <w:t>Ohwo, O.</w:t>
      </w:r>
      <w:r>
        <w:rPr>
          <w:rFonts w:ascii="Times New Roman" w:hAnsi="Times New Roman" w:cs="Times New Roman"/>
        </w:rPr>
        <w:t xml:space="preserve">, </w:t>
      </w:r>
      <w:r w:rsidRPr="003D1B24">
        <w:rPr>
          <w:rFonts w:ascii="Times New Roman" w:hAnsi="Times New Roman" w:cs="Times New Roman"/>
        </w:rPr>
        <w:t>2015</w:t>
      </w:r>
      <w:r w:rsidRPr="004D7036">
        <w:rPr>
          <w:rFonts w:ascii="Times New Roman" w:hAnsi="Times New Roman" w:cs="Times New Roman"/>
        </w:rPr>
        <w:t>), thereby fragmenting habitats and weakening ecosystem resilience. These spatial impacts are further compounded by pollution arising from industrial processes. Water-intensive food and beverage plants discharge nutrient-rich effluents, while textile and dye industries release persistent organic pollutants and heavy metals that diminish aquatic invertebrate diversity and contaminate downstream ecosystems (</w:t>
      </w:r>
      <w:r w:rsidRPr="001F0CCF">
        <w:rPr>
          <w:rFonts w:ascii="Times New Roman" w:hAnsi="Times New Roman" w:cs="Times New Roman"/>
        </w:rPr>
        <w:t xml:space="preserve">Randhawa, </w:t>
      </w:r>
      <w:r w:rsidR="00A71598">
        <w:rPr>
          <w:rFonts w:ascii="Times New Roman" w:hAnsi="Times New Roman" w:cs="Times New Roman"/>
        </w:rPr>
        <w:t>J.S.</w:t>
      </w:r>
      <w:r w:rsidRPr="001F0CCF">
        <w:rPr>
          <w:rFonts w:ascii="Times New Roman" w:hAnsi="Times New Roman" w:cs="Times New Roman"/>
        </w:rPr>
        <w:t>, Gupta, P., &amp; Das, A.</w:t>
      </w:r>
      <w:r>
        <w:rPr>
          <w:rFonts w:ascii="Times New Roman" w:hAnsi="Times New Roman" w:cs="Times New Roman"/>
        </w:rPr>
        <w:t xml:space="preserve">, </w:t>
      </w:r>
      <w:r w:rsidRPr="001F0CCF">
        <w:rPr>
          <w:rFonts w:ascii="Times New Roman" w:hAnsi="Times New Roman" w:cs="Times New Roman"/>
        </w:rPr>
        <w:t>2020</w:t>
      </w:r>
      <w:r w:rsidRPr="004D7036">
        <w:rPr>
          <w:rFonts w:ascii="Times New Roman" w:hAnsi="Times New Roman" w:cs="Times New Roman"/>
        </w:rPr>
        <w:t>). Moreover, many medium-sized manufacturers continue to operate using outdated Environmental Impact Assessments (EIAs) and without biodiversity management plans, resulting in cumulative ecological impacts that frequently escape regulatory monitoring and intervention (</w:t>
      </w:r>
      <w:r w:rsidRPr="001F0CCF">
        <w:rPr>
          <w:rFonts w:ascii="Times New Roman" w:hAnsi="Times New Roman" w:cs="Times New Roman"/>
        </w:rPr>
        <w:t xml:space="preserve">Alade, K. T., Ojo, O. J., &amp; </w:t>
      </w:r>
      <w:proofErr w:type="spellStart"/>
      <w:r w:rsidRPr="001F0CCF">
        <w:rPr>
          <w:rFonts w:ascii="Times New Roman" w:hAnsi="Times New Roman" w:cs="Times New Roman"/>
        </w:rPr>
        <w:t>Adejuwon</w:t>
      </w:r>
      <w:proofErr w:type="spellEnd"/>
      <w:r w:rsidRPr="001F0CCF">
        <w:rPr>
          <w:rFonts w:ascii="Times New Roman" w:hAnsi="Times New Roman" w:cs="Times New Roman"/>
        </w:rPr>
        <w:t>, A. A.</w:t>
      </w:r>
      <w:r w:rsidR="00A71598">
        <w:rPr>
          <w:rFonts w:ascii="Times New Roman" w:hAnsi="Times New Roman" w:cs="Times New Roman"/>
        </w:rPr>
        <w:t xml:space="preserve">, </w:t>
      </w:r>
      <w:r w:rsidRPr="001F0CCF">
        <w:rPr>
          <w:rFonts w:ascii="Times New Roman" w:hAnsi="Times New Roman" w:cs="Times New Roman"/>
        </w:rPr>
        <w:t>2025</w:t>
      </w:r>
      <w:r w:rsidRPr="004D7036">
        <w:rPr>
          <w:rFonts w:ascii="Times New Roman" w:hAnsi="Times New Roman" w:cs="Times New Roman"/>
        </w:rPr>
        <w:t>).</w:t>
      </w:r>
    </w:p>
    <w:p w14:paraId="67D7D7C7" w14:textId="77777777" w:rsidR="007C5140" w:rsidRPr="0024360B" w:rsidRDefault="007C5140" w:rsidP="007C5140">
      <w:pPr>
        <w:spacing w:line="360" w:lineRule="auto"/>
        <w:jc w:val="both"/>
        <w:rPr>
          <w:rFonts w:ascii="Times New Roman" w:hAnsi="Times New Roman" w:cs="Times New Roman"/>
        </w:rPr>
      </w:pPr>
      <w:r>
        <w:rPr>
          <w:rFonts w:ascii="Times New Roman" w:hAnsi="Times New Roman" w:cs="Times New Roman"/>
          <w:b/>
          <w:bCs/>
        </w:rPr>
        <w:lastRenderedPageBreak/>
        <w:t xml:space="preserve">d. </w:t>
      </w:r>
      <w:r>
        <w:rPr>
          <w:rFonts w:ascii="Times New Roman" w:hAnsi="Times New Roman" w:cs="Times New Roman"/>
          <w:b/>
          <w:bCs/>
        </w:rPr>
        <w:tab/>
      </w:r>
      <w:r w:rsidRPr="0024360B">
        <w:rPr>
          <w:rFonts w:ascii="Times New Roman" w:hAnsi="Times New Roman" w:cs="Times New Roman"/>
          <w:b/>
          <w:bCs/>
        </w:rPr>
        <w:t>Agricultural</w:t>
      </w:r>
      <w:r>
        <w:rPr>
          <w:rFonts w:ascii="Times New Roman" w:hAnsi="Times New Roman" w:cs="Times New Roman"/>
          <w:b/>
          <w:bCs/>
        </w:rPr>
        <w:t xml:space="preserve"> Sector</w:t>
      </w:r>
    </w:p>
    <w:p w14:paraId="5E7DED0B" w14:textId="77777777" w:rsidR="007C5140" w:rsidRPr="003A1EBB" w:rsidRDefault="007C5140" w:rsidP="007C5140">
      <w:pPr>
        <w:spacing w:line="360" w:lineRule="auto"/>
        <w:jc w:val="both"/>
        <w:rPr>
          <w:rFonts w:ascii="Times New Roman" w:hAnsi="Times New Roman" w:cs="Times New Roman"/>
        </w:rPr>
      </w:pPr>
      <w:r w:rsidRPr="003A1EBB">
        <w:rPr>
          <w:rFonts w:ascii="Times New Roman" w:hAnsi="Times New Roman" w:cs="Times New Roman"/>
        </w:rPr>
        <w:t>Agriculture remains a foundational pillar of Nigeria’s economy, employing over 70 percent of the rural population and contributing more than a quarter of the national GDP (National Bureau of Statistics, 2022). While vital for livelihoods and food security, the sector’s continuous expansion</w:t>
      </w:r>
      <w:r>
        <w:rPr>
          <w:rFonts w:ascii="Times New Roman" w:hAnsi="Times New Roman" w:cs="Times New Roman"/>
        </w:rPr>
        <w:t xml:space="preserve">, </w:t>
      </w:r>
      <w:r w:rsidRPr="003A1EBB">
        <w:rPr>
          <w:rFonts w:ascii="Times New Roman" w:hAnsi="Times New Roman" w:cs="Times New Roman"/>
        </w:rPr>
        <w:t>driven by both subsistence farming and commercial agribusiness</w:t>
      </w:r>
      <w:r>
        <w:rPr>
          <w:rFonts w:ascii="Times New Roman" w:hAnsi="Times New Roman" w:cs="Times New Roman"/>
        </w:rPr>
        <w:t xml:space="preserve">, </w:t>
      </w:r>
      <w:r w:rsidRPr="003A1EBB">
        <w:rPr>
          <w:rFonts w:ascii="Times New Roman" w:hAnsi="Times New Roman" w:cs="Times New Roman"/>
        </w:rPr>
        <w:t>is now a major driver of biodiversity loss across the country (IPBES, 2019).</w:t>
      </w:r>
    </w:p>
    <w:p w14:paraId="1FFBB396" w14:textId="7031E2B2" w:rsidR="007C5140" w:rsidRPr="003A1EBB" w:rsidRDefault="007C5140" w:rsidP="007C5140">
      <w:pPr>
        <w:spacing w:line="360" w:lineRule="auto"/>
        <w:jc w:val="both"/>
        <w:rPr>
          <w:rFonts w:ascii="Times New Roman" w:hAnsi="Times New Roman" w:cs="Times New Roman"/>
        </w:rPr>
      </w:pPr>
      <w:r w:rsidRPr="003A1EBB">
        <w:rPr>
          <w:rFonts w:ascii="Times New Roman" w:hAnsi="Times New Roman" w:cs="Times New Roman"/>
        </w:rPr>
        <w:t>Agricultural activities in Nigeria are widely recognized for their ecological footprint. The conversion of natural habitats into farmland is the most immediate threat, displacing native species and disrupting ecological processes. In regions such as North Central and the Southwest, both smallholder farms and large-scale plantations</w:t>
      </w:r>
      <w:r>
        <w:rPr>
          <w:rFonts w:ascii="Times New Roman" w:hAnsi="Times New Roman" w:cs="Times New Roman"/>
        </w:rPr>
        <w:t xml:space="preserve">, </w:t>
      </w:r>
      <w:r w:rsidRPr="003A1EBB">
        <w:rPr>
          <w:rFonts w:ascii="Times New Roman" w:hAnsi="Times New Roman" w:cs="Times New Roman"/>
        </w:rPr>
        <w:t>especially for cassava, maize, and oil palm</w:t>
      </w:r>
      <w:r>
        <w:rPr>
          <w:rFonts w:ascii="Times New Roman" w:hAnsi="Times New Roman" w:cs="Times New Roman"/>
        </w:rPr>
        <w:t xml:space="preserve">, </w:t>
      </w:r>
      <w:r w:rsidRPr="003A1EBB">
        <w:rPr>
          <w:rFonts w:ascii="Times New Roman" w:hAnsi="Times New Roman" w:cs="Times New Roman"/>
        </w:rPr>
        <w:t>have replaced significant stretches of forest and woodland, leading to declines in pollinators, birds, and small mammals (</w:t>
      </w:r>
      <w:proofErr w:type="spellStart"/>
      <w:r w:rsidRPr="00661825">
        <w:rPr>
          <w:rFonts w:ascii="Times New Roman" w:hAnsi="Times New Roman" w:cs="Times New Roman"/>
        </w:rPr>
        <w:t>Ikuemonisan</w:t>
      </w:r>
      <w:proofErr w:type="spellEnd"/>
      <w:r w:rsidRPr="00661825">
        <w:rPr>
          <w:rFonts w:ascii="Times New Roman" w:hAnsi="Times New Roman" w:cs="Times New Roman"/>
        </w:rPr>
        <w:t xml:space="preserve">, </w:t>
      </w:r>
      <w:r>
        <w:rPr>
          <w:rFonts w:ascii="Times New Roman" w:hAnsi="Times New Roman" w:cs="Times New Roman"/>
        </w:rPr>
        <w:t xml:space="preserve">E.S., </w:t>
      </w:r>
      <w:r w:rsidRPr="00661825">
        <w:rPr>
          <w:rFonts w:ascii="Times New Roman" w:hAnsi="Times New Roman" w:cs="Times New Roman"/>
        </w:rPr>
        <w:t>2024</w:t>
      </w:r>
      <w:r w:rsidRPr="003A1EBB">
        <w:rPr>
          <w:rFonts w:ascii="Times New Roman" w:hAnsi="Times New Roman" w:cs="Times New Roman"/>
        </w:rPr>
        <w:t>). In Cross River State, for instance, agricultural encroachment accounted for over half of the forest loss observed near conservation zones between 2000 and 2020 (</w:t>
      </w:r>
      <w:proofErr w:type="spellStart"/>
      <w:r w:rsidRPr="00661825">
        <w:rPr>
          <w:rFonts w:ascii="Times New Roman" w:hAnsi="Times New Roman" w:cs="Times New Roman"/>
        </w:rPr>
        <w:t>Ikuemonisan</w:t>
      </w:r>
      <w:proofErr w:type="spellEnd"/>
      <w:r w:rsidRPr="00661825">
        <w:rPr>
          <w:rFonts w:ascii="Times New Roman" w:hAnsi="Times New Roman" w:cs="Times New Roman"/>
        </w:rPr>
        <w:t xml:space="preserve">, </w:t>
      </w:r>
      <w:r w:rsidR="00580AB3">
        <w:rPr>
          <w:rFonts w:ascii="Times New Roman" w:hAnsi="Times New Roman" w:cs="Times New Roman"/>
        </w:rPr>
        <w:t>E.S.</w:t>
      </w:r>
      <w:r>
        <w:rPr>
          <w:rFonts w:ascii="Times New Roman" w:hAnsi="Times New Roman" w:cs="Times New Roman"/>
        </w:rPr>
        <w:t xml:space="preserve">, </w:t>
      </w:r>
      <w:r w:rsidRPr="00661825">
        <w:rPr>
          <w:rFonts w:ascii="Times New Roman" w:hAnsi="Times New Roman" w:cs="Times New Roman"/>
        </w:rPr>
        <w:t>2024</w:t>
      </w:r>
      <w:r w:rsidRPr="003A1EBB">
        <w:rPr>
          <w:rFonts w:ascii="Times New Roman" w:hAnsi="Times New Roman" w:cs="Times New Roman"/>
        </w:rPr>
        <w:t>).</w:t>
      </w:r>
    </w:p>
    <w:p w14:paraId="16254D3F" w14:textId="77777777" w:rsidR="007C5140" w:rsidRPr="003A1EBB" w:rsidRDefault="007C5140" w:rsidP="007C5140">
      <w:pPr>
        <w:spacing w:line="360" w:lineRule="auto"/>
        <w:jc w:val="both"/>
        <w:rPr>
          <w:rFonts w:ascii="Times New Roman" w:hAnsi="Times New Roman" w:cs="Times New Roman"/>
        </w:rPr>
      </w:pPr>
      <w:r w:rsidRPr="003A1EBB">
        <w:rPr>
          <w:rFonts w:ascii="Times New Roman" w:hAnsi="Times New Roman" w:cs="Times New Roman"/>
        </w:rPr>
        <w:t>The sector also threatens biodiversity through the excessive use of agrochemicals. Poorly regulated application of fertilizers, herbicides, and pesticides contributes to soil degradation and contaminates adjacent water bodies, diminishing populations of invertebrates, amphibians, and other aquatic organisms vital to ecosystem balance (</w:t>
      </w:r>
      <w:proofErr w:type="spellStart"/>
      <w:r w:rsidRPr="00A54459">
        <w:rPr>
          <w:rFonts w:ascii="Times New Roman" w:hAnsi="Times New Roman" w:cs="Times New Roman"/>
        </w:rPr>
        <w:t>Uwazuruike</w:t>
      </w:r>
      <w:proofErr w:type="spellEnd"/>
      <w:r w:rsidRPr="003A1EBB">
        <w:rPr>
          <w:rFonts w:ascii="Times New Roman" w:hAnsi="Times New Roman" w:cs="Times New Roman"/>
        </w:rPr>
        <w:t xml:space="preserve"> et al., 202</w:t>
      </w:r>
      <w:r>
        <w:rPr>
          <w:rFonts w:ascii="Times New Roman" w:hAnsi="Times New Roman" w:cs="Times New Roman"/>
        </w:rPr>
        <w:t>3</w:t>
      </w:r>
      <w:r w:rsidRPr="003A1EBB">
        <w:rPr>
          <w:rFonts w:ascii="Times New Roman" w:hAnsi="Times New Roman" w:cs="Times New Roman"/>
        </w:rPr>
        <w:t>). Runoff from farmlands has been linked to increased nutrient loads in rivers and wetlands, driving eutrophication and the decline of freshwater biodiversity.</w:t>
      </w:r>
      <w:r>
        <w:rPr>
          <w:rFonts w:ascii="Times New Roman" w:hAnsi="Times New Roman" w:cs="Times New Roman"/>
        </w:rPr>
        <w:t xml:space="preserve"> </w:t>
      </w:r>
      <w:r w:rsidRPr="003A1EBB">
        <w:rPr>
          <w:rFonts w:ascii="Times New Roman" w:hAnsi="Times New Roman" w:cs="Times New Roman"/>
        </w:rPr>
        <w:t>As Nigeria’s demand for food and agricultural land intensifies, the sector’s unchecked expansion risks further undermining the country’s already vulnerable biodiversity.</w:t>
      </w:r>
    </w:p>
    <w:p w14:paraId="301135DE" w14:textId="77777777" w:rsidR="007C5140" w:rsidRDefault="007C5140" w:rsidP="007C5140">
      <w:pPr>
        <w:spacing w:line="360" w:lineRule="auto"/>
        <w:jc w:val="both"/>
        <w:rPr>
          <w:rFonts w:ascii="Times New Roman" w:hAnsi="Times New Roman" w:cs="Times New Roman"/>
          <w:b/>
          <w:bCs/>
        </w:rPr>
      </w:pPr>
      <w:r>
        <w:rPr>
          <w:rFonts w:ascii="Times New Roman" w:hAnsi="Times New Roman" w:cs="Times New Roman"/>
          <w:b/>
          <w:bCs/>
        </w:rPr>
        <w:t>e</w:t>
      </w:r>
      <w:r w:rsidRPr="0024360B">
        <w:rPr>
          <w:rFonts w:ascii="Times New Roman" w:hAnsi="Times New Roman" w:cs="Times New Roman"/>
          <w:b/>
          <w:bCs/>
        </w:rPr>
        <w:t>.</w:t>
      </w:r>
      <w:r w:rsidRPr="0024360B">
        <w:rPr>
          <w:rFonts w:ascii="Times New Roman" w:hAnsi="Times New Roman" w:cs="Times New Roman"/>
          <w:b/>
          <w:bCs/>
        </w:rPr>
        <w:tab/>
      </w:r>
      <w:r>
        <w:rPr>
          <w:rFonts w:ascii="Times New Roman" w:hAnsi="Times New Roman" w:cs="Times New Roman"/>
          <w:b/>
          <w:bCs/>
        </w:rPr>
        <w:t>Financial Service</w:t>
      </w:r>
      <w:r w:rsidRPr="0024360B">
        <w:rPr>
          <w:rFonts w:ascii="Times New Roman" w:hAnsi="Times New Roman" w:cs="Times New Roman"/>
          <w:b/>
          <w:bCs/>
        </w:rPr>
        <w:t xml:space="preserve"> Sector</w:t>
      </w:r>
    </w:p>
    <w:p w14:paraId="4B468624" w14:textId="75A2B746" w:rsidR="007C5140" w:rsidRDefault="007C5140" w:rsidP="007C5140">
      <w:pPr>
        <w:spacing w:line="360" w:lineRule="auto"/>
        <w:jc w:val="both"/>
        <w:rPr>
          <w:rFonts w:ascii="Times New Roman" w:hAnsi="Times New Roman" w:cs="Times New Roman"/>
          <w:b/>
          <w:bCs/>
        </w:rPr>
      </w:pPr>
      <w:r w:rsidRPr="00365965">
        <w:rPr>
          <w:rFonts w:ascii="Times New Roman" w:hAnsi="Times New Roman" w:cs="Times New Roman"/>
        </w:rPr>
        <w:t>Although the financial sector does not directly alter habitats, it enables biodiversity loss through its financing decisions. Investments in agriculture, real estate, and infrastructure projects often proceed without robust environmental safeguards, indirectly supporting habitat destruction and species loss (</w:t>
      </w:r>
      <w:r w:rsidRPr="00AF1CF7">
        <w:rPr>
          <w:rFonts w:ascii="Times New Roman" w:hAnsi="Times New Roman" w:cs="Times New Roman"/>
        </w:rPr>
        <w:t xml:space="preserve">Azizi, L., Scope, C., </w:t>
      </w:r>
      <w:proofErr w:type="spellStart"/>
      <w:r w:rsidRPr="00AF1CF7">
        <w:rPr>
          <w:rFonts w:ascii="Times New Roman" w:hAnsi="Times New Roman" w:cs="Times New Roman"/>
        </w:rPr>
        <w:t>Ladusch</w:t>
      </w:r>
      <w:proofErr w:type="spellEnd"/>
      <w:r w:rsidRPr="00AF1CF7">
        <w:rPr>
          <w:rFonts w:ascii="Times New Roman" w:hAnsi="Times New Roman" w:cs="Times New Roman"/>
        </w:rPr>
        <w:t>, A., &amp; Sassen, R.</w:t>
      </w:r>
      <w:r>
        <w:rPr>
          <w:rFonts w:ascii="Times New Roman" w:hAnsi="Times New Roman" w:cs="Times New Roman"/>
        </w:rPr>
        <w:t xml:space="preserve">, </w:t>
      </w:r>
      <w:r w:rsidRPr="00AF1CF7">
        <w:rPr>
          <w:rFonts w:ascii="Times New Roman" w:hAnsi="Times New Roman" w:cs="Times New Roman"/>
        </w:rPr>
        <w:t>2025</w:t>
      </w:r>
      <w:r w:rsidRPr="00365965">
        <w:rPr>
          <w:rFonts w:ascii="Times New Roman" w:hAnsi="Times New Roman" w:cs="Times New Roman"/>
        </w:rPr>
        <w:t>). Despite the Central Bank of Nigeria’s Sustainable Banking Principles (CBN, 2012), biodiversity considerations remain poorly integrated across the sector (</w:t>
      </w:r>
      <w:r w:rsidRPr="000432B7">
        <w:t>Adebiy</w:t>
      </w:r>
      <w:r>
        <w:t>i</w:t>
      </w:r>
      <w:r>
        <w:rPr>
          <w:rFonts w:ascii="Times New Roman" w:hAnsi="Times New Roman" w:cs="Times New Roman"/>
        </w:rPr>
        <w:t xml:space="preserve"> et al., </w:t>
      </w:r>
      <w:r w:rsidRPr="00B93AC0">
        <w:rPr>
          <w:rFonts w:ascii="Times New Roman" w:hAnsi="Times New Roman" w:cs="Times New Roman"/>
        </w:rPr>
        <w:t>202</w:t>
      </w:r>
      <w:r>
        <w:rPr>
          <w:rFonts w:ascii="Times New Roman" w:hAnsi="Times New Roman" w:cs="Times New Roman"/>
        </w:rPr>
        <w:t>5</w:t>
      </w:r>
      <w:r w:rsidRPr="00365965">
        <w:rPr>
          <w:rFonts w:ascii="Times New Roman" w:hAnsi="Times New Roman" w:cs="Times New Roman"/>
        </w:rPr>
        <w:t xml:space="preserve">). </w:t>
      </w:r>
      <w:r w:rsidR="0074604D">
        <w:rPr>
          <w:rFonts w:ascii="Times New Roman" w:hAnsi="Times New Roman" w:cs="Times New Roman"/>
        </w:rPr>
        <w:t xml:space="preserve"> </w:t>
      </w:r>
      <w:r w:rsidRPr="00365965">
        <w:rPr>
          <w:rFonts w:ascii="Times New Roman" w:hAnsi="Times New Roman" w:cs="Times New Roman"/>
        </w:rPr>
        <w:t>Most banks and institutional investors provide limited disclosures on biodiversity risks or funding for nature-positive initiatives (</w:t>
      </w:r>
      <w:r w:rsidRPr="000432B7">
        <w:t>Adebiy</w:t>
      </w:r>
      <w:r>
        <w:t>i</w:t>
      </w:r>
      <w:r>
        <w:rPr>
          <w:rFonts w:ascii="Times New Roman" w:hAnsi="Times New Roman" w:cs="Times New Roman"/>
        </w:rPr>
        <w:t xml:space="preserve"> et al., </w:t>
      </w:r>
      <w:r w:rsidRPr="00B93AC0">
        <w:rPr>
          <w:rFonts w:ascii="Times New Roman" w:hAnsi="Times New Roman" w:cs="Times New Roman"/>
        </w:rPr>
        <w:t>202</w:t>
      </w:r>
      <w:r>
        <w:rPr>
          <w:rFonts w:ascii="Times New Roman" w:hAnsi="Times New Roman" w:cs="Times New Roman"/>
        </w:rPr>
        <w:t>5</w:t>
      </w:r>
      <w:r w:rsidRPr="00365965">
        <w:rPr>
          <w:rFonts w:ascii="Times New Roman" w:hAnsi="Times New Roman" w:cs="Times New Roman"/>
        </w:rPr>
        <w:t xml:space="preserve">). Yet the sector holds transformative potential through green bonds, biodiversity credits, and ESG-linked financing tools, which remain underutilized despite some uptake by institutions like </w:t>
      </w:r>
      <w:proofErr w:type="spellStart"/>
      <w:r w:rsidRPr="00365965">
        <w:rPr>
          <w:rFonts w:ascii="Times New Roman" w:hAnsi="Times New Roman" w:cs="Times New Roman"/>
        </w:rPr>
        <w:t>InfraCredit</w:t>
      </w:r>
      <w:proofErr w:type="spellEnd"/>
      <w:r w:rsidRPr="00365965">
        <w:rPr>
          <w:rFonts w:ascii="Times New Roman" w:hAnsi="Times New Roman" w:cs="Times New Roman"/>
        </w:rPr>
        <w:t xml:space="preserve"> and the Development Bank of Nigeria</w:t>
      </w:r>
      <w:r w:rsidRPr="002041F1">
        <w:rPr>
          <w:rFonts w:ascii="Times New Roman" w:hAnsi="Times New Roman" w:cs="Times New Roman"/>
          <w:b/>
          <w:bCs/>
        </w:rPr>
        <w:t>.</w:t>
      </w:r>
    </w:p>
    <w:p w14:paraId="74CABF99" w14:textId="77777777" w:rsidR="0074604D" w:rsidRPr="0074604D" w:rsidRDefault="0074604D" w:rsidP="007C5140">
      <w:pPr>
        <w:spacing w:line="360" w:lineRule="auto"/>
        <w:jc w:val="both"/>
        <w:rPr>
          <w:rFonts w:ascii="Times New Roman" w:hAnsi="Times New Roman" w:cs="Times New Roman"/>
        </w:rPr>
      </w:pPr>
    </w:p>
    <w:p w14:paraId="6B94E8B8" w14:textId="77777777" w:rsidR="007C5140" w:rsidRPr="00630916" w:rsidRDefault="007C5140" w:rsidP="007C5140">
      <w:pPr>
        <w:spacing w:line="360" w:lineRule="auto"/>
        <w:jc w:val="both"/>
        <w:rPr>
          <w:rFonts w:ascii="Times New Roman" w:hAnsi="Times New Roman" w:cs="Times New Roman"/>
          <w:b/>
          <w:bCs/>
        </w:rPr>
      </w:pPr>
      <w:r w:rsidRPr="00630916">
        <w:rPr>
          <w:rFonts w:ascii="Times New Roman" w:hAnsi="Times New Roman" w:cs="Times New Roman"/>
          <w:b/>
          <w:bCs/>
        </w:rPr>
        <w:lastRenderedPageBreak/>
        <w:t xml:space="preserve">3.0 </w:t>
      </w:r>
      <w:r w:rsidRPr="00630916">
        <w:rPr>
          <w:rFonts w:ascii="Times New Roman" w:hAnsi="Times New Roman" w:cs="Times New Roman"/>
          <w:b/>
          <w:bCs/>
        </w:rPr>
        <w:tab/>
        <w:t>MATERIALS AND METHODS</w:t>
      </w:r>
    </w:p>
    <w:p w14:paraId="4AB0CC49" w14:textId="77777777" w:rsidR="007C5140" w:rsidRPr="007D7F66" w:rsidRDefault="007C5140" w:rsidP="007C5140">
      <w:pPr>
        <w:spacing w:line="360" w:lineRule="auto"/>
        <w:jc w:val="both"/>
        <w:rPr>
          <w:rFonts w:ascii="Times New Roman" w:hAnsi="Times New Roman" w:cs="Times New Roman"/>
        </w:rPr>
      </w:pPr>
      <w:r>
        <w:rPr>
          <w:rFonts w:ascii="Times New Roman" w:hAnsi="Times New Roman" w:cs="Times New Roman"/>
        </w:rPr>
        <w:t xml:space="preserve">This study used a desk-based document analysis method to assess how well biodiversity conservation is incorporated into business operations in Nigeria. To determine the current level of biodiversity commitment and action, we reviewed the sustainability reports of 100 companies across five sectors in Nigeria (20 reports per sector) to see how biodiversity conservation is integrated into their operations, decision-making, and external reports. We selected five sectors — Oil and Gas/Power, Manufacturing, Agriculture, Infrastructure, and Financial Services based on their ecological significance, operational scope, reporting frequency under national and international biodiversity frameworks, and their exposure to different levels of biodiversity risk throughout their operational lifespan (as defined by F&amp;C, 2004). </w:t>
      </w:r>
    </w:p>
    <w:p w14:paraId="7B99E6A8" w14:textId="77777777" w:rsidR="007C5140" w:rsidRDefault="007C5140" w:rsidP="007C5140">
      <w:pPr>
        <w:spacing w:line="360" w:lineRule="auto"/>
        <w:jc w:val="both"/>
        <w:rPr>
          <w:rFonts w:ascii="Times New Roman" w:hAnsi="Times New Roman" w:cs="Times New Roman"/>
          <w:b/>
          <w:bCs/>
        </w:rPr>
      </w:pPr>
      <w:r w:rsidRPr="00C51CB5">
        <w:rPr>
          <w:rFonts w:ascii="Times New Roman" w:hAnsi="Times New Roman" w:cs="Times New Roman"/>
          <w:b/>
          <w:bCs/>
        </w:rPr>
        <w:t>3.1</w:t>
      </w:r>
      <w:r w:rsidRPr="00C51CB5">
        <w:rPr>
          <w:rFonts w:ascii="Times New Roman" w:hAnsi="Times New Roman" w:cs="Times New Roman"/>
          <w:b/>
          <w:bCs/>
        </w:rPr>
        <w:tab/>
        <w:t>Data Source &amp; Evaluation Method</w:t>
      </w:r>
    </w:p>
    <w:p w14:paraId="5A32A893" w14:textId="5562DEE9" w:rsidR="007C5140" w:rsidRPr="00CF1A4D" w:rsidRDefault="007C5140" w:rsidP="007C5140">
      <w:pPr>
        <w:spacing w:line="360" w:lineRule="auto"/>
        <w:jc w:val="both"/>
        <w:rPr>
          <w:rFonts w:ascii="Times New Roman" w:hAnsi="Times New Roman" w:cs="Times New Roman"/>
        </w:rPr>
      </w:pPr>
      <w:r w:rsidRPr="00CF1A4D">
        <w:rPr>
          <w:rFonts w:ascii="Times New Roman" w:hAnsi="Times New Roman" w:cs="Times New Roman"/>
        </w:rPr>
        <w:t>A comprehensive desk study was undertaken on the 100 corporations' sustainability disclosures in Nigeria's five major sectors, examining 20 reports in each sector.</w:t>
      </w:r>
      <w:r>
        <w:rPr>
          <w:rFonts w:ascii="Times New Roman" w:hAnsi="Times New Roman" w:cs="Times New Roman"/>
        </w:rPr>
        <w:t xml:space="preserve"> </w:t>
      </w:r>
      <w:r w:rsidRPr="00CF1A4D">
        <w:rPr>
          <w:rFonts w:ascii="Times New Roman" w:hAnsi="Times New Roman" w:cs="Times New Roman"/>
        </w:rPr>
        <w:t xml:space="preserve">Addison, P. F. E., Bull, J. W., and Milner-Gulland, E. J. (2019) maintain that the very basic idea behind the sustainability report lies in the communication of a wide array of unrelated corporate information. This information can include Environmental Impact Assessments (EIAs), Environmental Management Plans (EMPs), reports </w:t>
      </w:r>
      <w:r w:rsidR="00673F2A">
        <w:rPr>
          <w:rFonts w:ascii="Times New Roman" w:hAnsi="Times New Roman" w:cs="Times New Roman"/>
        </w:rPr>
        <w:t>about</w:t>
      </w:r>
      <w:r w:rsidRPr="00CF1A4D">
        <w:rPr>
          <w:rFonts w:ascii="Times New Roman" w:hAnsi="Times New Roman" w:cs="Times New Roman"/>
        </w:rPr>
        <w:t xml:space="preserve"> Corporate Social Responsibility (CSR), Environmental, Social, and Governance (ESG) reports, and other non-financial or financial disclosures reflecting environmental responsibility.</w:t>
      </w:r>
    </w:p>
    <w:p w14:paraId="6479FED2" w14:textId="52F10756" w:rsidR="007C5140" w:rsidRPr="00CF1A4D" w:rsidRDefault="007C5140" w:rsidP="007C5140">
      <w:pPr>
        <w:spacing w:line="360" w:lineRule="auto"/>
        <w:jc w:val="both"/>
        <w:rPr>
          <w:rFonts w:ascii="Times New Roman" w:hAnsi="Times New Roman" w:cs="Times New Roman"/>
        </w:rPr>
      </w:pPr>
      <w:r w:rsidRPr="00CF1A4D">
        <w:rPr>
          <w:rFonts w:ascii="Times New Roman" w:hAnsi="Times New Roman" w:cs="Times New Roman"/>
        </w:rPr>
        <w:t xml:space="preserve">The research methodology used systematic web surveys through Google, using specifically targeted descriptors including "Sustainability," "ESG," and "CSR," together with corporate names, industry codes, and the word "Nigeria." Where possible, the search results were narrowed to include documents in readily available PDF format. Additionally, apart from reports, corporate websites were scanned and included in the analysis if they included time-stamped and verifiable claims or actions </w:t>
      </w:r>
      <w:r w:rsidR="00673F2A">
        <w:rPr>
          <w:rFonts w:ascii="Times New Roman" w:hAnsi="Times New Roman" w:cs="Times New Roman"/>
        </w:rPr>
        <w:t>that</w:t>
      </w:r>
      <w:r w:rsidRPr="00CF1A4D">
        <w:rPr>
          <w:rFonts w:ascii="Times New Roman" w:hAnsi="Times New Roman" w:cs="Times New Roman"/>
        </w:rPr>
        <w:t xml:space="preserve"> unveiled relevant information regarding biodiversity.</w:t>
      </w:r>
    </w:p>
    <w:p w14:paraId="37319BF3" w14:textId="7B26BCF0" w:rsidR="007C5140" w:rsidRDefault="007C5140" w:rsidP="007C5140">
      <w:pPr>
        <w:spacing w:line="360" w:lineRule="auto"/>
        <w:jc w:val="both"/>
        <w:rPr>
          <w:rFonts w:ascii="Times New Roman" w:hAnsi="Times New Roman" w:cs="Times New Roman"/>
        </w:rPr>
      </w:pPr>
      <w:r w:rsidRPr="00CF1A4D">
        <w:rPr>
          <w:rFonts w:ascii="Times New Roman" w:hAnsi="Times New Roman" w:cs="Times New Roman"/>
        </w:rPr>
        <w:t xml:space="preserve">Content analysis was conducted </w:t>
      </w:r>
      <w:r w:rsidR="00673F2A">
        <w:rPr>
          <w:rFonts w:ascii="Times New Roman" w:hAnsi="Times New Roman" w:cs="Times New Roman"/>
        </w:rPr>
        <w:t>to</w:t>
      </w:r>
      <w:r w:rsidRPr="00CF1A4D">
        <w:rPr>
          <w:rFonts w:ascii="Times New Roman" w:hAnsi="Times New Roman" w:cs="Times New Roman"/>
        </w:rPr>
        <w:t xml:space="preserve"> detect concepts and selected keywords related to biodiversity, for example, "Biodiversity," "Biodiversity Action Plan" (BAP), "Conservation," "GRI 101," "GRI 304," "Biodiversity Conservation," "Ecosystem," "Species," and "Sustainable Development Goals" (SDGs). This analysis follows the broad definition introduced by the Convention on Biological Diversity (CBD, 2017). In particular, some terms regarding habitats, for instance, "Wetlands," "Water Bodies," and "Forests," were used because they are often used as indicators of biodiversity in corporate environmental disclosures.</w:t>
      </w:r>
    </w:p>
    <w:p w14:paraId="4161A81C" w14:textId="77777777" w:rsidR="0074604D" w:rsidRPr="00CF1A4D" w:rsidRDefault="0074604D" w:rsidP="007C5140">
      <w:pPr>
        <w:spacing w:line="360" w:lineRule="auto"/>
        <w:jc w:val="both"/>
        <w:rPr>
          <w:rFonts w:ascii="Times New Roman" w:hAnsi="Times New Roman" w:cs="Times New Roman"/>
        </w:rPr>
      </w:pPr>
    </w:p>
    <w:p w14:paraId="03A5ADD8" w14:textId="77777777" w:rsidR="00673F2A" w:rsidRDefault="007C5140" w:rsidP="007C5140">
      <w:pPr>
        <w:spacing w:line="360" w:lineRule="auto"/>
        <w:jc w:val="both"/>
        <w:rPr>
          <w:rFonts w:ascii="Times New Roman" w:hAnsi="Times New Roman" w:cs="Times New Roman"/>
        </w:rPr>
      </w:pPr>
      <w:r w:rsidRPr="00CF1A4D">
        <w:rPr>
          <w:rFonts w:ascii="Times New Roman" w:hAnsi="Times New Roman" w:cs="Times New Roman"/>
        </w:rPr>
        <w:lastRenderedPageBreak/>
        <w:t xml:space="preserve">In cases in which biodiversity was mentioned in reports, additional information was assessed in terms of characteristics and indicators in line with the Global Reporting Initiative (GRI) Biodiversity Standard, as well as in reporting guidelines used by </w:t>
      </w:r>
      <w:proofErr w:type="spellStart"/>
      <w:r w:rsidRPr="00CF1A4D">
        <w:rPr>
          <w:rFonts w:ascii="Times New Roman" w:hAnsi="Times New Roman" w:cs="Times New Roman"/>
        </w:rPr>
        <w:t>Boiral</w:t>
      </w:r>
      <w:proofErr w:type="spellEnd"/>
      <w:r w:rsidRPr="00CF1A4D">
        <w:rPr>
          <w:rFonts w:ascii="Times New Roman" w:hAnsi="Times New Roman" w:cs="Times New Roman"/>
        </w:rPr>
        <w:t xml:space="preserve"> (2016) and the United Nations Sustainable Development Goals (SDGs) as outlined by Addison et al. (2019</w:t>
      </w:r>
      <w:r w:rsidR="00673F2A">
        <w:rPr>
          <w:rFonts w:ascii="Times New Roman" w:hAnsi="Times New Roman" w:cs="Times New Roman"/>
        </w:rPr>
        <w:t>).</w:t>
      </w:r>
    </w:p>
    <w:p w14:paraId="66BB7435" w14:textId="11123C72" w:rsidR="007C5140" w:rsidRPr="00CF0BFF" w:rsidRDefault="007C5140" w:rsidP="007C5140">
      <w:pPr>
        <w:spacing w:line="360" w:lineRule="auto"/>
        <w:jc w:val="both"/>
        <w:rPr>
          <w:rFonts w:ascii="Times New Roman" w:hAnsi="Times New Roman" w:cs="Times New Roman"/>
          <w:b/>
          <w:bCs/>
        </w:rPr>
      </w:pPr>
      <w:r w:rsidRPr="00CF0BFF">
        <w:rPr>
          <w:rFonts w:ascii="Times New Roman" w:hAnsi="Times New Roman" w:cs="Times New Roman"/>
          <w:b/>
          <w:bCs/>
        </w:rPr>
        <w:t>3.2</w:t>
      </w:r>
      <w:r w:rsidRPr="00CF0BFF">
        <w:rPr>
          <w:rFonts w:ascii="Times New Roman" w:hAnsi="Times New Roman" w:cs="Times New Roman"/>
          <w:b/>
          <w:bCs/>
        </w:rPr>
        <w:tab/>
      </w:r>
      <w:r>
        <w:rPr>
          <w:rFonts w:ascii="Times New Roman" w:hAnsi="Times New Roman" w:cs="Times New Roman"/>
          <w:b/>
          <w:bCs/>
        </w:rPr>
        <w:t>Validity/Reliability of</w:t>
      </w:r>
      <w:r w:rsidRPr="00CF0BFF">
        <w:rPr>
          <w:rFonts w:ascii="Times New Roman" w:hAnsi="Times New Roman" w:cs="Times New Roman"/>
          <w:b/>
          <w:bCs/>
        </w:rPr>
        <w:t xml:space="preserve"> Evaluation</w:t>
      </w:r>
      <w:r>
        <w:rPr>
          <w:rFonts w:ascii="Times New Roman" w:hAnsi="Times New Roman" w:cs="Times New Roman"/>
          <w:b/>
          <w:bCs/>
        </w:rPr>
        <w:t xml:space="preserve"> Instrument</w:t>
      </w:r>
    </w:p>
    <w:p w14:paraId="4065F696" w14:textId="7B303FD4" w:rsidR="007C5140" w:rsidRPr="000C4C8B" w:rsidRDefault="007C5140" w:rsidP="007C5140">
      <w:pPr>
        <w:spacing w:line="360" w:lineRule="auto"/>
        <w:jc w:val="both"/>
        <w:rPr>
          <w:rFonts w:ascii="Times New Roman" w:hAnsi="Times New Roman" w:cs="Times New Roman"/>
        </w:rPr>
      </w:pPr>
      <w:r w:rsidRPr="00A72093">
        <w:rPr>
          <w:rFonts w:ascii="Times New Roman" w:hAnsi="Times New Roman" w:cs="Times New Roman"/>
        </w:rPr>
        <w:t xml:space="preserve">In-depth assessment of biodiversity conservation, prioritization, actions, and stakeholder engagement was undertaken throughout the sectors identified using criteria and attribute frameworks inductively developed (Patton, 2002; Global Reporting Initiative (GRI), 2016a; Addison et al., 2019; Michael et al., 2023). Frameworks utilized throughout this analysis include important research studies conducted by </w:t>
      </w:r>
      <w:proofErr w:type="spellStart"/>
      <w:r w:rsidRPr="00A72093">
        <w:rPr>
          <w:rFonts w:ascii="Times New Roman" w:hAnsi="Times New Roman" w:cs="Times New Roman"/>
        </w:rPr>
        <w:t>Boiral</w:t>
      </w:r>
      <w:proofErr w:type="spellEnd"/>
      <w:r w:rsidRPr="00A72093">
        <w:rPr>
          <w:rFonts w:ascii="Times New Roman" w:hAnsi="Times New Roman" w:cs="Times New Roman"/>
        </w:rPr>
        <w:t xml:space="preserve">, O. (2016), Addison et al. (2019), </w:t>
      </w:r>
      <w:proofErr w:type="spellStart"/>
      <w:r w:rsidRPr="00A72093">
        <w:rPr>
          <w:rFonts w:ascii="Times New Roman" w:hAnsi="Times New Roman" w:cs="Times New Roman"/>
        </w:rPr>
        <w:t>Bunnefeld</w:t>
      </w:r>
      <w:proofErr w:type="spellEnd"/>
      <w:r w:rsidRPr="00A72093">
        <w:rPr>
          <w:rFonts w:ascii="Times New Roman" w:hAnsi="Times New Roman" w:cs="Times New Roman"/>
        </w:rPr>
        <w:t xml:space="preserve">, N., Hoshino, E., &amp; Milner-Gulland, E. J. (2011), and by Michael et al. (2023). Individually, the studies selected have laid the foundation for assessing the degree </w:t>
      </w:r>
      <w:r w:rsidR="000C6667">
        <w:rPr>
          <w:rFonts w:ascii="Times New Roman" w:hAnsi="Times New Roman" w:cs="Times New Roman"/>
        </w:rPr>
        <w:t>to</w:t>
      </w:r>
      <w:r w:rsidRPr="00A72093">
        <w:rPr>
          <w:rFonts w:ascii="Times New Roman" w:hAnsi="Times New Roman" w:cs="Times New Roman"/>
        </w:rPr>
        <w:t xml:space="preserve"> which biodiversity conservation has been integrated into corporate sustainability frameworks, most especially through accounting and reporting processes.</w:t>
      </w:r>
      <w:r>
        <w:rPr>
          <w:rFonts w:ascii="Times New Roman" w:hAnsi="Times New Roman" w:cs="Times New Roman"/>
        </w:rPr>
        <w:t xml:space="preserve"> </w:t>
      </w:r>
      <w:r w:rsidRPr="000C4C8B">
        <w:rPr>
          <w:rFonts w:ascii="Times New Roman" w:hAnsi="Times New Roman" w:cs="Times New Roman"/>
        </w:rPr>
        <w:t>A total of 100 sustainability reports were reviewed based on a framework comprising six criteria, each with five attributes:</w:t>
      </w:r>
    </w:p>
    <w:p w14:paraId="22B1B076"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Integration of Biodiversity into Business Strategy</w:t>
      </w:r>
    </w:p>
    <w:p w14:paraId="15CB5BC9"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Management and Prevention of Biodiversity Impacts</w:t>
      </w:r>
    </w:p>
    <w:p w14:paraId="358CFB59"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Protection, Restoration, and Enhancement</w:t>
      </w:r>
    </w:p>
    <w:p w14:paraId="7C934A30"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Monitoring, Evaluation, and Use of Scientific Data</w:t>
      </w:r>
    </w:p>
    <w:p w14:paraId="399210DE"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Engagement, Participation, and Capacity Building</w:t>
      </w:r>
    </w:p>
    <w:p w14:paraId="339DF130" w14:textId="77777777" w:rsidR="007C5140" w:rsidRPr="000C4C8B" w:rsidRDefault="007C5140" w:rsidP="007C5140">
      <w:pPr>
        <w:numPr>
          <w:ilvl w:val="0"/>
          <w:numId w:val="17"/>
        </w:numPr>
        <w:spacing w:line="240" w:lineRule="auto"/>
        <w:jc w:val="both"/>
        <w:rPr>
          <w:rFonts w:ascii="Times New Roman" w:hAnsi="Times New Roman" w:cs="Times New Roman"/>
        </w:rPr>
      </w:pPr>
      <w:r w:rsidRPr="000C4C8B">
        <w:rPr>
          <w:rFonts w:ascii="Times New Roman" w:hAnsi="Times New Roman" w:cs="Times New Roman"/>
        </w:rPr>
        <w:t>Investment in Biodiversity and Accountability</w:t>
      </w:r>
    </w:p>
    <w:p w14:paraId="4D3A7E6D" w14:textId="77777777" w:rsidR="007C5140" w:rsidRDefault="007C5140" w:rsidP="007C5140">
      <w:pPr>
        <w:spacing w:line="360" w:lineRule="auto"/>
        <w:jc w:val="both"/>
        <w:rPr>
          <w:rFonts w:ascii="Times New Roman" w:hAnsi="Times New Roman" w:cs="Times New Roman"/>
        </w:rPr>
        <w:sectPr w:rsidR="007C5140" w:rsidSect="007C5140">
          <w:pgSz w:w="12240" w:h="15840"/>
          <w:pgMar w:top="1440" w:right="1440" w:bottom="1440" w:left="1440" w:header="720" w:footer="720" w:gutter="0"/>
          <w:cols w:space="720"/>
          <w:docGrid w:linePitch="360"/>
        </w:sectPr>
      </w:pPr>
    </w:p>
    <w:p w14:paraId="5810FA15" w14:textId="77777777" w:rsidR="007C5140" w:rsidRDefault="007C5140" w:rsidP="007C5140">
      <w:pPr>
        <w:spacing w:line="360" w:lineRule="auto"/>
        <w:jc w:val="both"/>
        <w:rPr>
          <w:rFonts w:ascii="Times New Roman" w:hAnsi="Times New Roman" w:cs="Times New Roman"/>
        </w:rPr>
      </w:pPr>
      <w:r w:rsidRPr="000C4C8B">
        <w:rPr>
          <w:rFonts w:ascii="Times New Roman" w:hAnsi="Times New Roman" w:cs="Times New Roman"/>
        </w:rPr>
        <w:t xml:space="preserve">In total, </w:t>
      </w:r>
      <w:r w:rsidRPr="000C4C8B">
        <w:rPr>
          <w:rFonts w:ascii="Times New Roman" w:hAnsi="Times New Roman" w:cs="Times New Roman"/>
          <w:b/>
          <w:bCs/>
        </w:rPr>
        <w:t>thirty (30)</w:t>
      </w:r>
      <w:r w:rsidRPr="000C4C8B">
        <w:rPr>
          <w:rFonts w:ascii="Times New Roman" w:hAnsi="Times New Roman" w:cs="Times New Roman"/>
        </w:rPr>
        <w:t xml:space="preserve"> distinct attributes were developed and applied to assess the extent and quality of biodiversity</w:t>
      </w:r>
      <w:r>
        <w:rPr>
          <w:rFonts w:ascii="Times New Roman" w:hAnsi="Times New Roman" w:cs="Times New Roman"/>
        </w:rPr>
        <w:t xml:space="preserve"> conservation</w:t>
      </w:r>
      <w:r w:rsidRPr="000C4C8B">
        <w:rPr>
          <w:rFonts w:ascii="Times New Roman" w:hAnsi="Times New Roman" w:cs="Times New Roman"/>
        </w:rPr>
        <w:t xml:space="preserve"> inclusion in business </w:t>
      </w:r>
      <w:r>
        <w:rPr>
          <w:rFonts w:ascii="Times New Roman" w:hAnsi="Times New Roman" w:cs="Times New Roman"/>
        </w:rPr>
        <w:t xml:space="preserve">sector </w:t>
      </w:r>
      <w:r w:rsidRPr="000C4C8B">
        <w:rPr>
          <w:rFonts w:ascii="Times New Roman" w:hAnsi="Times New Roman" w:cs="Times New Roman"/>
        </w:rPr>
        <w:t xml:space="preserve">operations (see </w:t>
      </w:r>
      <w:r w:rsidRPr="000C4C8B">
        <w:rPr>
          <w:rFonts w:ascii="Times New Roman" w:hAnsi="Times New Roman" w:cs="Times New Roman"/>
          <w:b/>
          <w:bCs/>
        </w:rPr>
        <w:t>Appendix B</w:t>
      </w:r>
      <w:r w:rsidRPr="000C4C8B">
        <w:rPr>
          <w:rFonts w:ascii="Times New Roman" w:hAnsi="Times New Roman" w:cs="Times New Roman"/>
        </w:rPr>
        <w:t xml:space="preserve"> for the full </w:t>
      </w:r>
      <w:r>
        <w:rPr>
          <w:rFonts w:ascii="Times New Roman" w:hAnsi="Times New Roman" w:cs="Times New Roman"/>
        </w:rPr>
        <w:t>attributes</w:t>
      </w:r>
      <w:r w:rsidRPr="000C4C8B">
        <w:rPr>
          <w:rFonts w:ascii="Times New Roman" w:hAnsi="Times New Roman" w:cs="Times New Roman"/>
        </w:rPr>
        <w:t>).</w:t>
      </w:r>
    </w:p>
    <w:p w14:paraId="1E56D358" w14:textId="53593315" w:rsidR="007C5140" w:rsidRDefault="007C5140" w:rsidP="007C5140">
      <w:pPr>
        <w:spacing w:line="360" w:lineRule="auto"/>
        <w:jc w:val="both"/>
        <w:rPr>
          <w:rFonts w:ascii="Times New Roman" w:hAnsi="Times New Roman" w:cs="Times New Roman"/>
          <w:b/>
          <w:bCs/>
        </w:rPr>
      </w:pPr>
      <w:r w:rsidRPr="00E5672D">
        <w:rPr>
          <w:rFonts w:ascii="Times New Roman" w:hAnsi="Times New Roman" w:cs="Times New Roman"/>
          <w:b/>
          <w:bCs/>
        </w:rPr>
        <w:t>3.</w:t>
      </w:r>
      <w:r w:rsidR="0074604D">
        <w:rPr>
          <w:rFonts w:ascii="Times New Roman" w:hAnsi="Times New Roman" w:cs="Times New Roman"/>
          <w:b/>
          <w:bCs/>
        </w:rPr>
        <w:t>3</w:t>
      </w:r>
      <w:r>
        <w:rPr>
          <w:rFonts w:ascii="Times New Roman" w:hAnsi="Times New Roman" w:cs="Times New Roman"/>
          <w:b/>
          <w:bCs/>
        </w:rPr>
        <w:tab/>
        <w:t>Method of Data Analysis</w:t>
      </w:r>
    </w:p>
    <w:p w14:paraId="03F69709" w14:textId="77777777" w:rsidR="007C5140" w:rsidRPr="00A90FCC" w:rsidRDefault="007C5140" w:rsidP="007C5140">
      <w:pPr>
        <w:spacing w:line="360" w:lineRule="auto"/>
        <w:ind w:left="17" w:right="52"/>
        <w:jc w:val="both"/>
        <w:rPr>
          <w:rFonts w:ascii="Times New Roman" w:hAnsi="Times New Roman" w:cs="Times New Roman"/>
        </w:rPr>
      </w:pPr>
      <w:r w:rsidRPr="00A90FCC">
        <w:rPr>
          <w:rFonts w:ascii="Times New Roman" w:hAnsi="Times New Roman" w:cs="Times New Roman"/>
        </w:rPr>
        <w:t>Each biodiversity-related attribute (</w:t>
      </w:r>
      <w:r w:rsidRPr="00580AB3">
        <w:rPr>
          <w:rFonts w:ascii="Times New Roman" w:hAnsi="Times New Roman" w:cs="Times New Roman"/>
          <w:b/>
          <w:bCs/>
        </w:rPr>
        <w:t>Appendix B</w:t>
      </w:r>
      <w:r w:rsidRPr="00A90FCC">
        <w:rPr>
          <w:rFonts w:ascii="Times New Roman" w:hAnsi="Times New Roman" w:cs="Times New Roman"/>
        </w:rPr>
        <w:t>) was evaluated across 100 sustainability reports from five key sectors using a binary-weighted scoring system.</w:t>
      </w:r>
    </w:p>
    <w:p w14:paraId="260CF35C" w14:textId="77777777" w:rsidR="007C5140" w:rsidRDefault="007C5140" w:rsidP="007C5140">
      <w:pPr>
        <w:spacing w:line="360" w:lineRule="auto"/>
        <w:ind w:left="17" w:right="52"/>
        <w:jc w:val="both"/>
        <w:rPr>
          <w:rFonts w:ascii="Times New Roman" w:hAnsi="Times New Roman" w:cs="Times New Roman"/>
        </w:rPr>
      </w:pPr>
      <w:r w:rsidRPr="00A90FCC">
        <w:rPr>
          <w:rFonts w:ascii="Times New Roman" w:hAnsi="Times New Roman" w:cs="Times New Roman"/>
        </w:rPr>
        <w:t xml:space="preserve">Each report received a score of </w:t>
      </w:r>
      <w:r w:rsidRPr="00A90FCC">
        <w:rPr>
          <w:rFonts w:ascii="Times New Roman" w:hAnsi="Times New Roman" w:cs="Times New Roman"/>
          <w:b/>
          <w:bCs/>
        </w:rPr>
        <w:t>1</w:t>
      </w:r>
      <w:r w:rsidRPr="00A90FCC">
        <w:rPr>
          <w:rFonts w:ascii="Times New Roman" w:hAnsi="Times New Roman" w:cs="Times New Roman"/>
        </w:rPr>
        <w:t xml:space="preserve"> if the attribute was fully addressed</w:t>
      </w:r>
      <w:r>
        <w:rPr>
          <w:rFonts w:ascii="Times New Roman" w:hAnsi="Times New Roman" w:cs="Times New Roman"/>
        </w:rPr>
        <w:t xml:space="preserve">, </w:t>
      </w:r>
      <w:r w:rsidRPr="00A90FCC">
        <w:rPr>
          <w:rFonts w:ascii="Times New Roman" w:hAnsi="Times New Roman" w:cs="Times New Roman"/>
        </w:rPr>
        <w:t xml:space="preserve">demonstrated by clear strategies and measurable indicators, typically fulfilling 4–5 attributes; </w:t>
      </w:r>
      <w:r w:rsidRPr="00A90FCC">
        <w:rPr>
          <w:rFonts w:ascii="Times New Roman" w:hAnsi="Times New Roman" w:cs="Times New Roman"/>
          <w:b/>
          <w:bCs/>
        </w:rPr>
        <w:t>0.5</w:t>
      </w:r>
      <w:r w:rsidRPr="00A90FCC">
        <w:rPr>
          <w:rFonts w:ascii="Times New Roman" w:hAnsi="Times New Roman" w:cs="Times New Roman"/>
        </w:rPr>
        <w:t xml:space="preserve"> if moderately addressed, with partial or vague references (1–3 attributes fulfilled); and </w:t>
      </w:r>
      <w:r w:rsidRPr="00A90FCC">
        <w:rPr>
          <w:rFonts w:ascii="Times New Roman" w:hAnsi="Times New Roman" w:cs="Times New Roman"/>
          <w:b/>
          <w:bCs/>
        </w:rPr>
        <w:t>0</w:t>
      </w:r>
      <w:r w:rsidRPr="00A90FCC">
        <w:rPr>
          <w:rFonts w:ascii="Times New Roman" w:hAnsi="Times New Roman" w:cs="Times New Roman"/>
        </w:rPr>
        <w:t xml:space="preserve"> if the attribute was not mentioned at all.</w:t>
      </w:r>
      <w:r>
        <w:rPr>
          <w:rFonts w:ascii="Times New Roman" w:hAnsi="Times New Roman" w:cs="Times New Roman"/>
        </w:rPr>
        <w:t xml:space="preserve"> </w:t>
      </w:r>
      <w:r w:rsidRPr="00A90FCC">
        <w:rPr>
          <w:rFonts w:ascii="Times New Roman" w:hAnsi="Times New Roman" w:cs="Times New Roman"/>
        </w:rPr>
        <w:t xml:space="preserve">To enhance objectivity and minimize evaluator bias, the assessments were conducted independently by multiple reviewers and subsequently harmonized through group discussions to ensure inter-rater consistency. </w:t>
      </w:r>
    </w:p>
    <w:p w14:paraId="59E0E803" w14:textId="77777777" w:rsidR="007C5140" w:rsidRPr="00A90FCC" w:rsidRDefault="007C5140" w:rsidP="007C5140">
      <w:pPr>
        <w:spacing w:line="360" w:lineRule="auto"/>
        <w:ind w:left="17" w:right="52"/>
        <w:jc w:val="both"/>
        <w:rPr>
          <w:rFonts w:ascii="Times New Roman" w:hAnsi="Times New Roman" w:cs="Times New Roman"/>
        </w:rPr>
      </w:pPr>
      <w:r w:rsidRPr="00A90FCC">
        <w:rPr>
          <w:rFonts w:ascii="Times New Roman" w:hAnsi="Times New Roman" w:cs="Times New Roman"/>
        </w:rPr>
        <w:lastRenderedPageBreak/>
        <w:t>Following this, the Biodiversity Conservation Inclusion Index (BII) formula was applied to generate the respective index scores.</w:t>
      </w:r>
    </w:p>
    <w:p w14:paraId="2431A1E5" w14:textId="77777777" w:rsidR="007C5140" w:rsidRPr="00A90FCC" w:rsidRDefault="007C5140" w:rsidP="007C5140">
      <w:pPr>
        <w:spacing w:line="360" w:lineRule="auto"/>
        <w:ind w:left="17" w:right="52"/>
        <w:jc w:val="both"/>
        <w:rPr>
          <w:rFonts w:ascii="Times New Roman" w:hAnsi="Times New Roman" w:cs="Times New Roman"/>
        </w:rPr>
      </w:pPr>
      <w:r w:rsidRPr="00A90FCC">
        <w:rPr>
          <w:rFonts w:ascii="Times New Roman" w:hAnsi="Times New Roman" w:cs="Times New Roman"/>
          <w:b/>
          <w:bCs/>
        </w:rPr>
        <w:t>Biodiversity Conservation Inclusion Index (BII)</w:t>
      </w:r>
      <w:r w:rsidRPr="00A90FCC">
        <w:rPr>
          <w:rFonts w:ascii="Times New Roman" w:hAnsi="Times New Roman" w:cs="Times New Roman"/>
        </w:rPr>
        <w:t xml:space="preserve"> is calculated as:</w:t>
      </w:r>
    </w:p>
    <w:p w14:paraId="1F1C89C3" w14:textId="77777777" w:rsidR="007C5140" w:rsidRDefault="007C5140" w:rsidP="007C5140">
      <w:pPr>
        <w:spacing w:line="360" w:lineRule="auto"/>
        <w:ind w:left="17" w:right="52"/>
        <w:jc w:val="both"/>
        <w:rPr>
          <w:rFonts w:ascii="Times New Roman" w:hAnsi="Times New Roman" w:cs="Times New Roman"/>
        </w:rPr>
      </w:pPr>
      <w:r w:rsidRPr="00A90FCC">
        <w:rPr>
          <w:rFonts w:ascii="Times New Roman" w:hAnsi="Times New Roman" w:cs="Times New Roman"/>
        </w:rPr>
        <w:t>BII=A+0.5B</w:t>
      </w:r>
      <w:r>
        <w:rPr>
          <w:rFonts w:ascii="Times New Roman" w:hAnsi="Times New Roman" w:cs="Times New Roman"/>
        </w:rPr>
        <w:t>/N</w:t>
      </w:r>
    </w:p>
    <w:p w14:paraId="24DDC0D4" w14:textId="77777777" w:rsidR="007C5140" w:rsidRPr="00A90FCC" w:rsidRDefault="007C5140" w:rsidP="007C5140">
      <w:pPr>
        <w:spacing w:line="240" w:lineRule="auto"/>
        <w:ind w:left="17" w:right="52"/>
        <w:jc w:val="both"/>
        <w:rPr>
          <w:rFonts w:ascii="Times New Roman" w:hAnsi="Times New Roman" w:cs="Times New Roman"/>
        </w:rPr>
      </w:pPr>
      <w:r w:rsidRPr="00A90FCC">
        <w:rPr>
          <w:rFonts w:ascii="Times New Roman" w:hAnsi="Times New Roman" w:cs="Times New Roman"/>
          <w:b/>
          <w:bCs/>
        </w:rPr>
        <w:t>Where:</w:t>
      </w:r>
    </w:p>
    <w:p w14:paraId="6A3B4753" w14:textId="77777777" w:rsidR="007C5140" w:rsidRPr="00A90FCC" w:rsidRDefault="007C5140" w:rsidP="007C5140">
      <w:pPr>
        <w:numPr>
          <w:ilvl w:val="0"/>
          <w:numId w:val="18"/>
        </w:numPr>
        <w:spacing w:before="240" w:line="240" w:lineRule="auto"/>
        <w:ind w:right="52"/>
        <w:jc w:val="both"/>
        <w:rPr>
          <w:rFonts w:ascii="Times New Roman" w:hAnsi="Times New Roman" w:cs="Times New Roman"/>
        </w:rPr>
      </w:pPr>
      <w:r w:rsidRPr="00A90FCC">
        <w:rPr>
          <w:rFonts w:ascii="Times New Roman" w:hAnsi="Times New Roman" w:cs="Times New Roman"/>
          <w:b/>
          <w:bCs/>
        </w:rPr>
        <w:t>A</w:t>
      </w:r>
      <w:r w:rsidRPr="00A90FCC">
        <w:rPr>
          <w:rFonts w:ascii="Times New Roman" w:hAnsi="Times New Roman" w:cs="Times New Roman"/>
        </w:rPr>
        <w:t xml:space="preserve"> = Number of attributes fully addressed</w:t>
      </w:r>
    </w:p>
    <w:p w14:paraId="7F2C31D6" w14:textId="77777777" w:rsidR="007C5140" w:rsidRPr="00A90FCC" w:rsidRDefault="007C5140" w:rsidP="007C5140">
      <w:pPr>
        <w:numPr>
          <w:ilvl w:val="0"/>
          <w:numId w:val="18"/>
        </w:numPr>
        <w:spacing w:before="240" w:line="240" w:lineRule="auto"/>
        <w:ind w:right="52"/>
        <w:jc w:val="both"/>
        <w:rPr>
          <w:rFonts w:ascii="Times New Roman" w:hAnsi="Times New Roman" w:cs="Times New Roman"/>
        </w:rPr>
      </w:pPr>
      <w:r w:rsidRPr="00A90FCC">
        <w:rPr>
          <w:rFonts w:ascii="Times New Roman" w:hAnsi="Times New Roman" w:cs="Times New Roman"/>
          <w:b/>
          <w:bCs/>
        </w:rPr>
        <w:t>B</w:t>
      </w:r>
      <w:r w:rsidRPr="00A90FCC">
        <w:rPr>
          <w:rFonts w:ascii="Times New Roman" w:hAnsi="Times New Roman" w:cs="Times New Roman"/>
        </w:rPr>
        <w:t xml:space="preserve"> = Number of attributes moderately addressed</w:t>
      </w:r>
    </w:p>
    <w:p w14:paraId="5D80D427" w14:textId="77777777" w:rsidR="007C5140" w:rsidRPr="00A90FCC" w:rsidRDefault="007C5140" w:rsidP="007C5140">
      <w:pPr>
        <w:numPr>
          <w:ilvl w:val="0"/>
          <w:numId w:val="18"/>
        </w:numPr>
        <w:spacing w:before="240" w:line="240" w:lineRule="auto"/>
        <w:ind w:right="52"/>
        <w:jc w:val="both"/>
        <w:rPr>
          <w:rFonts w:ascii="Times New Roman" w:hAnsi="Times New Roman" w:cs="Times New Roman"/>
        </w:rPr>
      </w:pPr>
      <w:r w:rsidRPr="00A90FCC">
        <w:rPr>
          <w:rFonts w:ascii="Times New Roman" w:hAnsi="Times New Roman" w:cs="Times New Roman"/>
          <w:b/>
          <w:bCs/>
        </w:rPr>
        <w:t>N</w:t>
      </w:r>
      <w:r w:rsidRPr="00A90FCC">
        <w:rPr>
          <w:rFonts w:ascii="Times New Roman" w:hAnsi="Times New Roman" w:cs="Times New Roman"/>
        </w:rPr>
        <w:t xml:space="preserve"> = Total number of biodiversity-related attributes assessed</w:t>
      </w:r>
      <w:r>
        <w:rPr>
          <w:rFonts w:ascii="Times New Roman" w:hAnsi="Times New Roman" w:cs="Times New Roman"/>
        </w:rPr>
        <w:t xml:space="preserve"> (30)</w:t>
      </w:r>
    </w:p>
    <w:p w14:paraId="34BED983" w14:textId="18AB463E" w:rsidR="0074604D" w:rsidRDefault="007C5140" w:rsidP="007C5140">
      <w:pPr>
        <w:spacing w:after="21" w:line="360" w:lineRule="auto"/>
        <w:jc w:val="both"/>
      </w:pPr>
      <w:r w:rsidRPr="00A90FCC">
        <w:rPr>
          <w:rFonts w:ascii="Times New Roman" w:hAnsi="Times New Roman" w:cs="Times New Roman"/>
        </w:rPr>
        <w:t>To statistically evaluate differences in biodiversity conservation prioritization and inclusion across the five sectors, a one-way Analysis of Variance (</w:t>
      </w:r>
      <w:r w:rsidRPr="0039275C">
        <w:rPr>
          <w:rFonts w:ascii="Times New Roman" w:hAnsi="Times New Roman" w:cs="Times New Roman"/>
          <w:b/>
          <w:bCs/>
        </w:rPr>
        <w:t>ANOVA</w:t>
      </w:r>
      <w:r w:rsidRPr="00A90FCC">
        <w:rPr>
          <w:rFonts w:ascii="Times New Roman" w:hAnsi="Times New Roman" w:cs="Times New Roman"/>
        </w:rPr>
        <w:t>) was conducted using the Statistical Package for the Social Sciences (SPSS</w:t>
      </w:r>
      <w:r w:rsidRPr="00A90FCC">
        <w:t>).</w:t>
      </w:r>
    </w:p>
    <w:p w14:paraId="04ADF306" w14:textId="77777777" w:rsidR="007C5140" w:rsidRDefault="007C5140" w:rsidP="007C5140">
      <w:pPr>
        <w:spacing w:line="360" w:lineRule="auto"/>
        <w:jc w:val="both"/>
        <w:rPr>
          <w:rFonts w:ascii="Times New Roman" w:hAnsi="Times New Roman" w:cs="Times New Roman"/>
          <w:b/>
          <w:bCs/>
        </w:rPr>
      </w:pPr>
      <w:r w:rsidRPr="00630916">
        <w:rPr>
          <w:rFonts w:ascii="Times New Roman" w:hAnsi="Times New Roman" w:cs="Times New Roman"/>
          <w:b/>
          <w:bCs/>
        </w:rPr>
        <w:t>4.0</w:t>
      </w:r>
      <w:r w:rsidRPr="00630916">
        <w:rPr>
          <w:rFonts w:ascii="Times New Roman" w:hAnsi="Times New Roman" w:cs="Times New Roman"/>
          <w:b/>
          <w:bCs/>
        </w:rPr>
        <w:tab/>
        <w:t>RESULTS</w:t>
      </w:r>
    </w:p>
    <w:p w14:paraId="2050DB6A" w14:textId="77777777" w:rsidR="007C5140" w:rsidRDefault="007C5140" w:rsidP="007C5140">
      <w:pPr>
        <w:spacing w:line="360" w:lineRule="auto"/>
        <w:jc w:val="both"/>
        <w:rPr>
          <w:rFonts w:ascii="Times New Roman" w:hAnsi="Times New Roman" w:cs="Times New Roman"/>
          <w:b/>
          <w:bCs/>
        </w:rPr>
      </w:pPr>
      <w:r w:rsidRPr="001D536A">
        <w:rPr>
          <w:rFonts w:ascii="Times New Roman" w:hAnsi="Times New Roman" w:cs="Times New Roman"/>
        </w:rPr>
        <w:t>The results are organized by thematic criteria and analyzed for sectoral differences through descriptive statistics, percentage distributions, ANOVA, post-hoc tests, and graphical illustrations. These findings provide insight into the degree of biodiversity mainstreaming within corporate sustainability disclosures in Nigeria</w:t>
      </w:r>
      <w:r w:rsidRPr="001D536A">
        <w:rPr>
          <w:rFonts w:ascii="Times New Roman" w:hAnsi="Times New Roman" w:cs="Times New Roman"/>
          <w:b/>
          <w:bCs/>
        </w:rPr>
        <w:t>.</w:t>
      </w:r>
    </w:p>
    <w:p w14:paraId="58FE27C1" w14:textId="77777777" w:rsidR="007C5140" w:rsidRDefault="007C5140" w:rsidP="007C5140">
      <w:pPr>
        <w:spacing w:line="360" w:lineRule="auto"/>
        <w:jc w:val="both"/>
        <w:rPr>
          <w:rFonts w:ascii="Times New Roman" w:hAnsi="Times New Roman" w:cs="Times New Roman"/>
          <w:b/>
          <w:bCs/>
        </w:rPr>
        <w:sectPr w:rsidR="007C5140" w:rsidSect="007C5140">
          <w:type w:val="continuous"/>
          <w:pgSz w:w="12240" w:h="15840"/>
          <w:pgMar w:top="1440" w:right="1440" w:bottom="1440" w:left="1440" w:header="720" w:footer="720" w:gutter="0"/>
          <w:cols w:space="720"/>
          <w:docGrid w:linePitch="360"/>
        </w:sectPr>
      </w:pPr>
    </w:p>
    <w:p w14:paraId="2948046F" w14:textId="77777777" w:rsidR="007C5140" w:rsidRDefault="007C5140" w:rsidP="007C5140">
      <w:pPr>
        <w:spacing w:line="360" w:lineRule="auto"/>
        <w:jc w:val="both"/>
        <w:rPr>
          <w:rFonts w:ascii="Times New Roman" w:hAnsi="Times New Roman" w:cs="Times New Roman"/>
          <w:b/>
          <w:bCs/>
        </w:rPr>
      </w:pPr>
      <w:r>
        <w:rPr>
          <w:rFonts w:ascii="Times New Roman" w:hAnsi="Times New Roman" w:cs="Times New Roman"/>
          <w:b/>
          <w:bCs/>
        </w:rPr>
        <w:lastRenderedPageBreak/>
        <w:t>4.1 Overview of Biodiversity Conservation Across Sampled Key Business Sectors</w:t>
      </w:r>
    </w:p>
    <w:p w14:paraId="4ADEF0B0" w14:textId="77777777" w:rsidR="007C5140" w:rsidRDefault="007C5140" w:rsidP="007C5140">
      <w:pPr>
        <w:spacing w:line="360" w:lineRule="auto"/>
        <w:ind w:hanging="990"/>
        <w:jc w:val="both"/>
        <w:rPr>
          <w:rFonts w:ascii="Times New Roman" w:hAnsi="Times New Roman" w:cs="Times New Roman"/>
          <w:b/>
          <w:bCs/>
        </w:rPr>
      </w:pPr>
      <w:r>
        <w:rPr>
          <w:rFonts w:ascii="Times New Roman" w:hAnsi="Times New Roman" w:cs="Times New Roman"/>
          <w:b/>
          <w:bCs/>
        </w:rPr>
        <w:t>Table 1: Biodiversity Conservation Inclusion in Sampled Sustainability (n=100)</w:t>
      </w:r>
    </w:p>
    <w:tbl>
      <w:tblPr>
        <w:tblStyle w:val="TableGrid"/>
        <w:tblW w:w="14943" w:type="dxa"/>
        <w:tblInd w:w="-905" w:type="dxa"/>
        <w:tblLook w:val="04A0" w:firstRow="1" w:lastRow="0" w:firstColumn="1" w:lastColumn="0" w:noHBand="0" w:noVBand="1"/>
      </w:tblPr>
      <w:tblGrid>
        <w:gridCol w:w="3159"/>
        <w:gridCol w:w="981"/>
        <w:gridCol w:w="1620"/>
        <w:gridCol w:w="1530"/>
        <w:gridCol w:w="1620"/>
        <w:gridCol w:w="1440"/>
        <w:gridCol w:w="1530"/>
        <w:gridCol w:w="3063"/>
      </w:tblGrid>
      <w:tr w:rsidR="007C5140" w:rsidRPr="00745194" w14:paraId="2B9D2A92" w14:textId="77777777" w:rsidTr="004D24B0">
        <w:trPr>
          <w:trHeight w:val="186"/>
        </w:trPr>
        <w:tc>
          <w:tcPr>
            <w:tcW w:w="3159" w:type="dxa"/>
          </w:tcPr>
          <w:p w14:paraId="65C46C06" w14:textId="77777777" w:rsidR="007C5140" w:rsidRPr="00745194" w:rsidRDefault="007C5140" w:rsidP="004D24B0">
            <w:pPr>
              <w:pStyle w:val="NoSpacing"/>
              <w:rPr>
                <w:rFonts w:ascii="Times New Roman" w:hAnsi="Times New Roman"/>
                <w:b/>
                <w:bCs/>
                <w:sz w:val="16"/>
                <w:szCs w:val="16"/>
              </w:rPr>
            </w:pPr>
            <w:r w:rsidRPr="00745194">
              <w:rPr>
                <w:b/>
                <w:bCs/>
                <w:sz w:val="16"/>
                <w:szCs w:val="16"/>
              </w:rPr>
              <w:t>Criteria</w:t>
            </w:r>
          </w:p>
        </w:tc>
        <w:tc>
          <w:tcPr>
            <w:tcW w:w="981" w:type="dxa"/>
          </w:tcPr>
          <w:p w14:paraId="3B710516" w14:textId="77777777" w:rsidR="007C5140" w:rsidRPr="00745194" w:rsidRDefault="007C5140" w:rsidP="004D24B0">
            <w:pPr>
              <w:pStyle w:val="NoSpacing"/>
              <w:rPr>
                <w:rFonts w:ascii="Times New Roman" w:hAnsi="Times New Roman"/>
                <w:b/>
                <w:bCs/>
                <w:sz w:val="16"/>
                <w:szCs w:val="16"/>
              </w:rPr>
            </w:pPr>
            <w:r w:rsidRPr="00745194">
              <w:rPr>
                <w:b/>
                <w:bCs/>
                <w:sz w:val="16"/>
                <w:szCs w:val="16"/>
              </w:rPr>
              <w:t>Attributes</w:t>
            </w:r>
          </w:p>
        </w:tc>
        <w:tc>
          <w:tcPr>
            <w:tcW w:w="10803" w:type="dxa"/>
            <w:gridSpan w:val="6"/>
          </w:tcPr>
          <w:p w14:paraId="79DCEDD6" w14:textId="77777777" w:rsidR="007C5140" w:rsidRPr="00745194" w:rsidRDefault="007C5140" w:rsidP="004D24B0">
            <w:pPr>
              <w:pStyle w:val="NoSpacing"/>
              <w:rPr>
                <w:rFonts w:ascii="Times New Roman" w:hAnsi="Times New Roman"/>
                <w:b/>
                <w:bCs/>
                <w:sz w:val="16"/>
                <w:szCs w:val="16"/>
              </w:rPr>
            </w:pPr>
            <w:r w:rsidRPr="00745194">
              <w:rPr>
                <w:b/>
                <w:bCs/>
                <w:sz w:val="16"/>
                <w:szCs w:val="16"/>
              </w:rPr>
              <w:t>Sampled Report by Sector</w:t>
            </w:r>
          </w:p>
        </w:tc>
      </w:tr>
      <w:tr w:rsidR="007C5140" w:rsidRPr="00745194" w14:paraId="2FD0C7C7" w14:textId="77777777" w:rsidTr="004D24B0">
        <w:trPr>
          <w:trHeight w:val="545"/>
        </w:trPr>
        <w:tc>
          <w:tcPr>
            <w:tcW w:w="3159" w:type="dxa"/>
          </w:tcPr>
          <w:p w14:paraId="4776F862" w14:textId="77777777" w:rsidR="007C5140" w:rsidRPr="00745194" w:rsidRDefault="007C5140" w:rsidP="004D24B0">
            <w:pPr>
              <w:pStyle w:val="NoSpacing"/>
              <w:rPr>
                <w:rFonts w:ascii="Times New Roman" w:hAnsi="Times New Roman"/>
                <w:b/>
                <w:bCs/>
                <w:sz w:val="16"/>
                <w:szCs w:val="16"/>
              </w:rPr>
            </w:pPr>
          </w:p>
        </w:tc>
        <w:tc>
          <w:tcPr>
            <w:tcW w:w="981" w:type="dxa"/>
          </w:tcPr>
          <w:p w14:paraId="3A239D2C" w14:textId="77777777" w:rsidR="007C5140" w:rsidRPr="00745194" w:rsidRDefault="007C5140" w:rsidP="004D24B0">
            <w:pPr>
              <w:pStyle w:val="NoSpacing"/>
              <w:rPr>
                <w:rFonts w:ascii="Times New Roman" w:hAnsi="Times New Roman"/>
                <w:b/>
                <w:bCs/>
                <w:sz w:val="16"/>
                <w:szCs w:val="16"/>
              </w:rPr>
            </w:pPr>
          </w:p>
        </w:tc>
        <w:tc>
          <w:tcPr>
            <w:tcW w:w="1620" w:type="dxa"/>
          </w:tcPr>
          <w:p w14:paraId="03516519" w14:textId="77777777" w:rsidR="007C5140" w:rsidRPr="00745194" w:rsidRDefault="007C5140" w:rsidP="004D24B0">
            <w:pPr>
              <w:pStyle w:val="NoSpacing"/>
              <w:rPr>
                <w:rFonts w:ascii="Times New Roman" w:hAnsi="Times New Roman"/>
                <w:b/>
                <w:bCs/>
                <w:sz w:val="16"/>
                <w:szCs w:val="16"/>
              </w:rPr>
            </w:pPr>
            <w:r w:rsidRPr="00745194">
              <w:rPr>
                <w:b/>
                <w:bCs/>
                <w:sz w:val="16"/>
                <w:szCs w:val="16"/>
              </w:rPr>
              <w:t>Oil &amp; Gas/Power Sector</w:t>
            </w:r>
          </w:p>
        </w:tc>
        <w:tc>
          <w:tcPr>
            <w:tcW w:w="1530" w:type="dxa"/>
          </w:tcPr>
          <w:p w14:paraId="64A027D4" w14:textId="77777777" w:rsidR="007C5140" w:rsidRPr="00745194" w:rsidRDefault="007C5140" w:rsidP="004D24B0">
            <w:pPr>
              <w:pStyle w:val="NoSpacing"/>
              <w:rPr>
                <w:b/>
                <w:bCs/>
                <w:sz w:val="16"/>
                <w:szCs w:val="16"/>
              </w:rPr>
            </w:pPr>
            <w:r w:rsidRPr="00745194">
              <w:rPr>
                <w:b/>
                <w:bCs/>
                <w:sz w:val="16"/>
                <w:szCs w:val="16"/>
              </w:rPr>
              <w:t>Agriculture</w:t>
            </w:r>
          </w:p>
          <w:p w14:paraId="6F24CF40" w14:textId="77777777" w:rsidR="007C5140" w:rsidRPr="00745194" w:rsidRDefault="007C5140" w:rsidP="004D24B0">
            <w:pPr>
              <w:pStyle w:val="NoSpacing"/>
              <w:rPr>
                <w:b/>
                <w:bCs/>
                <w:sz w:val="16"/>
                <w:szCs w:val="16"/>
              </w:rPr>
            </w:pPr>
            <w:r w:rsidRPr="00745194">
              <w:rPr>
                <w:b/>
                <w:bCs/>
                <w:sz w:val="16"/>
                <w:szCs w:val="16"/>
              </w:rPr>
              <w:t>Sector</w:t>
            </w:r>
          </w:p>
          <w:p w14:paraId="722FB5EB" w14:textId="77777777" w:rsidR="007C5140" w:rsidRPr="00745194" w:rsidRDefault="007C5140" w:rsidP="004D24B0">
            <w:pPr>
              <w:pStyle w:val="NoSpacing"/>
              <w:rPr>
                <w:rFonts w:ascii="Times New Roman" w:hAnsi="Times New Roman"/>
                <w:b/>
                <w:bCs/>
                <w:sz w:val="16"/>
                <w:szCs w:val="16"/>
              </w:rPr>
            </w:pPr>
          </w:p>
        </w:tc>
        <w:tc>
          <w:tcPr>
            <w:tcW w:w="1620" w:type="dxa"/>
          </w:tcPr>
          <w:p w14:paraId="2B62F953" w14:textId="77777777" w:rsidR="007C5140" w:rsidRPr="00745194" w:rsidRDefault="007C5140" w:rsidP="004D24B0">
            <w:pPr>
              <w:pStyle w:val="NoSpacing"/>
              <w:rPr>
                <w:b/>
                <w:bCs/>
                <w:sz w:val="16"/>
                <w:szCs w:val="16"/>
              </w:rPr>
            </w:pPr>
            <w:r w:rsidRPr="00745194">
              <w:rPr>
                <w:b/>
                <w:bCs/>
                <w:sz w:val="16"/>
                <w:szCs w:val="16"/>
              </w:rPr>
              <w:t>Infrastructure</w:t>
            </w:r>
          </w:p>
          <w:p w14:paraId="0F03AFDC" w14:textId="77777777" w:rsidR="007C5140" w:rsidRPr="00745194" w:rsidRDefault="007C5140" w:rsidP="004D24B0">
            <w:pPr>
              <w:pStyle w:val="NoSpacing"/>
              <w:rPr>
                <w:b/>
                <w:bCs/>
                <w:sz w:val="16"/>
                <w:szCs w:val="16"/>
              </w:rPr>
            </w:pPr>
            <w:r w:rsidRPr="00745194">
              <w:rPr>
                <w:b/>
                <w:bCs/>
                <w:sz w:val="16"/>
                <w:szCs w:val="16"/>
              </w:rPr>
              <w:t>Sector</w:t>
            </w:r>
          </w:p>
          <w:p w14:paraId="1B7E4212" w14:textId="77777777" w:rsidR="007C5140" w:rsidRPr="00745194" w:rsidRDefault="007C5140" w:rsidP="004D24B0">
            <w:pPr>
              <w:pStyle w:val="NoSpacing"/>
              <w:rPr>
                <w:rFonts w:ascii="Times New Roman" w:hAnsi="Times New Roman"/>
                <w:b/>
                <w:bCs/>
                <w:sz w:val="16"/>
                <w:szCs w:val="16"/>
              </w:rPr>
            </w:pPr>
          </w:p>
        </w:tc>
        <w:tc>
          <w:tcPr>
            <w:tcW w:w="1440" w:type="dxa"/>
          </w:tcPr>
          <w:p w14:paraId="55B97A63" w14:textId="77777777" w:rsidR="007C5140" w:rsidRPr="00745194" w:rsidRDefault="007C5140" w:rsidP="004D24B0">
            <w:pPr>
              <w:pStyle w:val="NoSpacing"/>
              <w:rPr>
                <w:b/>
                <w:bCs/>
                <w:sz w:val="16"/>
                <w:szCs w:val="16"/>
              </w:rPr>
            </w:pPr>
            <w:r w:rsidRPr="00745194">
              <w:rPr>
                <w:b/>
                <w:bCs/>
                <w:sz w:val="16"/>
                <w:szCs w:val="16"/>
              </w:rPr>
              <w:t>Manufacturing</w:t>
            </w:r>
          </w:p>
          <w:p w14:paraId="47991D9A" w14:textId="77777777" w:rsidR="007C5140" w:rsidRPr="00745194" w:rsidRDefault="007C5140" w:rsidP="004D24B0">
            <w:pPr>
              <w:pStyle w:val="NoSpacing"/>
              <w:rPr>
                <w:b/>
                <w:bCs/>
                <w:sz w:val="16"/>
                <w:szCs w:val="16"/>
              </w:rPr>
            </w:pPr>
            <w:r w:rsidRPr="00745194">
              <w:rPr>
                <w:b/>
                <w:bCs/>
                <w:sz w:val="16"/>
                <w:szCs w:val="16"/>
              </w:rPr>
              <w:t>Sector</w:t>
            </w:r>
          </w:p>
          <w:p w14:paraId="58117D87" w14:textId="77777777" w:rsidR="007C5140" w:rsidRPr="00745194" w:rsidRDefault="007C5140" w:rsidP="004D24B0">
            <w:pPr>
              <w:pStyle w:val="NoSpacing"/>
              <w:rPr>
                <w:rFonts w:ascii="Times New Roman" w:hAnsi="Times New Roman"/>
                <w:b/>
                <w:bCs/>
                <w:sz w:val="16"/>
                <w:szCs w:val="16"/>
              </w:rPr>
            </w:pPr>
          </w:p>
        </w:tc>
        <w:tc>
          <w:tcPr>
            <w:tcW w:w="1530" w:type="dxa"/>
          </w:tcPr>
          <w:p w14:paraId="3209830E" w14:textId="77777777" w:rsidR="007C5140" w:rsidRPr="00745194" w:rsidRDefault="007C5140" w:rsidP="004D24B0">
            <w:pPr>
              <w:pStyle w:val="NoSpacing"/>
              <w:rPr>
                <w:rFonts w:ascii="Times New Roman" w:hAnsi="Times New Roman"/>
                <w:b/>
                <w:bCs/>
                <w:sz w:val="16"/>
                <w:szCs w:val="16"/>
              </w:rPr>
            </w:pPr>
            <w:r w:rsidRPr="00745194">
              <w:rPr>
                <w:b/>
                <w:bCs/>
                <w:sz w:val="16"/>
                <w:szCs w:val="16"/>
              </w:rPr>
              <w:t>Financial Service Sector</w:t>
            </w:r>
          </w:p>
        </w:tc>
        <w:tc>
          <w:tcPr>
            <w:tcW w:w="3063" w:type="dxa"/>
          </w:tcPr>
          <w:p w14:paraId="31F56FDA" w14:textId="77777777" w:rsidR="007C5140" w:rsidRPr="00745194" w:rsidRDefault="007C5140" w:rsidP="004D24B0">
            <w:pPr>
              <w:pStyle w:val="NoSpacing"/>
              <w:rPr>
                <w:rFonts w:ascii="Times New Roman" w:hAnsi="Times New Roman"/>
                <w:b/>
                <w:bCs/>
                <w:sz w:val="16"/>
                <w:szCs w:val="16"/>
              </w:rPr>
            </w:pPr>
            <w:r w:rsidRPr="00745194">
              <w:rPr>
                <w:b/>
                <w:bCs/>
                <w:sz w:val="16"/>
                <w:szCs w:val="16"/>
              </w:rPr>
              <w:t>Total</w:t>
            </w:r>
          </w:p>
        </w:tc>
      </w:tr>
      <w:tr w:rsidR="007C5140" w:rsidRPr="00745194" w14:paraId="3BA3665E" w14:textId="77777777" w:rsidTr="004D24B0">
        <w:trPr>
          <w:trHeight w:val="921"/>
        </w:trPr>
        <w:tc>
          <w:tcPr>
            <w:tcW w:w="3159" w:type="dxa"/>
          </w:tcPr>
          <w:p w14:paraId="778CDF01" w14:textId="77777777" w:rsidR="007C5140" w:rsidRPr="00745194" w:rsidRDefault="007C5140" w:rsidP="004D24B0">
            <w:pPr>
              <w:pStyle w:val="NoSpacing"/>
              <w:rPr>
                <w:rFonts w:ascii="Times New Roman" w:hAnsi="Times New Roman"/>
                <w:b/>
                <w:bCs/>
                <w:sz w:val="16"/>
                <w:szCs w:val="16"/>
              </w:rPr>
            </w:pPr>
            <w:r w:rsidRPr="00745194">
              <w:rPr>
                <w:sz w:val="16"/>
                <w:szCs w:val="16"/>
              </w:rPr>
              <w:t>1. Integration of Biodiversity into Business Strategy</w:t>
            </w:r>
          </w:p>
        </w:tc>
        <w:tc>
          <w:tcPr>
            <w:tcW w:w="981" w:type="dxa"/>
          </w:tcPr>
          <w:p w14:paraId="72540EAA" w14:textId="77777777" w:rsidR="007C5140" w:rsidRPr="00745194" w:rsidRDefault="007C5140" w:rsidP="004D24B0">
            <w:pPr>
              <w:pStyle w:val="NoSpacing"/>
              <w:rPr>
                <w:sz w:val="16"/>
                <w:szCs w:val="16"/>
              </w:rPr>
            </w:pPr>
            <w:r w:rsidRPr="00745194">
              <w:rPr>
                <w:sz w:val="16"/>
                <w:szCs w:val="16"/>
              </w:rPr>
              <w:t>1</w:t>
            </w:r>
          </w:p>
          <w:p w14:paraId="1DC37FC7" w14:textId="77777777" w:rsidR="007C5140" w:rsidRPr="00745194" w:rsidRDefault="007C5140" w:rsidP="004D24B0">
            <w:pPr>
              <w:pStyle w:val="NoSpacing"/>
              <w:rPr>
                <w:sz w:val="16"/>
                <w:szCs w:val="16"/>
              </w:rPr>
            </w:pPr>
            <w:r w:rsidRPr="00745194">
              <w:rPr>
                <w:sz w:val="16"/>
                <w:szCs w:val="16"/>
              </w:rPr>
              <w:t>2</w:t>
            </w:r>
          </w:p>
          <w:p w14:paraId="7009BE0C" w14:textId="77777777" w:rsidR="007C5140" w:rsidRPr="00745194" w:rsidRDefault="007C5140" w:rsidP="004D24B0">
            <w:pPr>
              <w:pStyle w:val="NoSpacing"/>
              <w:rPr>
                <w:sz w:val="16"/>
                <w:szCs w:val="16"/>
              </w:rPr>
            </w:pPr>
            <w:r w:rsidRPr="00745194">
              <w:rPr>
                <w:sz w:val="16"/>
                <w:szCs w:val="16"/>
              </w:rPr>
              <w:t>3</w:t>
            </w:r>
          </w:p>
          <w:p w14:paraId="40CCBA83" w14:textId="77777777" w:rsidR="007C5140" w:rsidRPr="00745194" w:rsidRDefault="007C5140" w:rsidP="004D24B0">
            <w:pPr>
              <w:pStyle w:val="NoSpacing"/>
              <w:rPr>
                <w:sz w:val="16"/>
                <w:szCs w:val="16"/>
              </w:rPr>
            </w:pPr>
            <w:r w:rsidRPr="00745194">
              <w:rPr>
                <w:sz w:val="16"/>
                <w:szCs w:val="16"/>
              </w:rPr>
              <w:t>4</w:t>
            </w:r>
          </w:p>
          <w:p w14:paraId="091BF9A7" w14:textId="77777777" w:rsidR="007C5140" w:rsidRPr="00745194" w:rsidRDefault="007C5140" w:rsidP="004D24B0">
            <w:pPr>
              <w:pStyle w:val="NoSpacing"/>
              <w:rPr>
                <w:rFonts w:ascii="Times New Roman" w:hAnsi="Times New Roman"/>
                <w:b/>
                <w:bCs/>
                <w:sz w:val="16"/>
                <w:szCs w:val="16"/>
              </w:rPr>
            </w:pPr>
            <w:r w:rsidRPr="00745194">
              <w:rPr>
                <w:sz w:val="16"/>
                <w:szCs w:val="16"/>
              </w:rPr>
              <w:t>5</w:t>
            </w:r>
          </w:p>
        </w:tc>
        <w:tc>
          <w:tcPr>
            <w:tcW w:w="1620" w:type="dxa"/>
          </w:tcPr>
          <w:p w14:paraId="114528C7" w14:textId="77777777" w:rsidR="007C5140" w:rsidRPr="00745194" w:rsidRDefault="007C5140" w:rsidP="004D24B0">
            <w:pPr>
              <w:pStyle w:val="NoSpacing"/>
              <w:rPr>
                <w:sz w:val="16"/>
                <w:szCs w:val="16"/>
              </w:rPr>
            </w:pPr>
            <w:r w:rsidRPr="00745194">
              <w:rPr>
                <w:sz w:val="16"/>
                <w:szCs w:val="16"/>
              </w:rPr>
              <w:t>1(9)</w:t>
            </w:r>
          </w:p>
          <w:p w14:paraId="253A1B1C" w14:textId="77777777" w:rsidR="007C5140" w:rsidRPr="00745194" w:rsidRDefault="007C5140" w:rsidP="004D24B0">
            <w:pPr>
              <w:pStyle w:val="NoSpacing"/>
              <w:rPr>
                <w:sz w:val="16"/>
                <w:szCs w:val="16"/>
              </w:rPr>
            </w:pPr>
            <w:r w:rsidRPr="00745194">
              <w:rPr>
                <w:sz w:val="16"/>
                <w:szCs w:val="16"/>
              </w:rPr>
              <w:t>0.5(5)</w:t>
            </w:r>
          </w:p>
          <w:p w14:paraId="412EB938" w14:textId="77777777" w:rsidR="007C5140" w:rsidRPr="00745194" w:rsidRDefault="007C5140" w:rsidP="004D24B0">
            <w:pPr>
              <w:pStyle w:val="NoSpacing"/>
              <w:rPr>
                <w:rFonts w:ascii="Times New Roman" w:hAnsi="Times New Roman"/>
                <w:b/>
                <w:bCs/>
                <w:sz w:val="16"/>
                <w:szCs w:val="16"/>
              </w:rPr>
            </w:pPr>
            <w:r w:rsidRPr="00745194">
              <w:rPr>
                <w:sz w:val="16"/>
                <w:szCs w:val="16"/>
              </w:rPr>
              <w:t>0(6)</w:t>
            </w:r>
          </w:p>
        </w:tc>
        <w:tc>
          <w:tcPr>
            <w:tcW w:w="1530" w:type="dxa"/>
          </w:tcPr>
          <w:p w14:paraId="38846E17" w14:textId="77777777" w:rsidR="007C5140" w:rsidRPr="00745194" w:rsidRDefault="007C5140" w:rsidP="004D24B0">
            <w:pPr>
              <w:pStyle w:val="NoSpacing"/>
              <w:rPr>
                <w:sz w:val="16"/>
                <w:szCs w:val="16"/>
              </w:rPr>
            </w:pPr>
            <w:r w:rsidRPr="00745194">
              <w:rPr>
                <w:sz w:val="16"/>
                <w:szCs w:val="16"/>
              </w:rPr>
              <w:t>1(7)</w:t>
            </w:r>
          </w:p>
          <w:p w14:paraId="4B802C8A" w14:textId="77777777" w:rsidR="007C5140" w:rsidRPr="00745194" w:rsidRDefault="007C5140" w:rsidP="004D24B0">
            <w:pPr>
              <w:pStyle w:val="NoSpacing"/>
              <w:rPr>
                <w:sz w:val="16"/>
                <w:szCs w:val="16"/>
              </w:rPr>
            </w:pPr>
            <w:r w:rsidRPr="00745194">
              <w:rPr>
                <w:sz w:val="16"/>
                <w:szCs w:val="16"/>
              </w:rPr>
              <w:t>0.5(8)</w:t>
            </w:r>
          </w:p>
          <w:p w14:paraId="0F398F37" w14:textId="77777777" w:rsidR="007C5140" w:rsidRPr="00745194" w:rsidRDefault="007C5140" w:rsidP="004D24B0">
            <w:pPr>
              <w:pStyle w:val="NoSpacing"/>
              <w:rPr>
                <w:rFonts w:ascii="Times New Roman" w:hAnsi="Times New Roman"/>
                <w:b/>
                <w:bCs/>
                <w:sz w:val="16"/>
                <w:szCs w:val="16"/>
              </w:rPr>
            </w:pPr>
            <w:r w:rsidRPr="00745194">
              <w:rPr>
                <w:sz w:val="16"/>
                <w:szCs w:val="16"/>
              </w:rPr>
              <w:t>0(5)</w:t>
            </w:r>
          </w:p>
        </w:tc>
        <w:tc>
          <w:tcPr>
            <w:tcW w:w="1620" w:type="dxa"/>
          </w:tcPr>
          <w:p w14:paraId="2E37E5BB" w14:textId="77777777" w:rsidR="007C5140" w:rsidRPr="00745194" w:rsidRDefault="007C5140" w:rsidP="004D24B0">
            <w:pPr>
              <w:pStyle w:val="NoSpacing"/>
              <w:rPr>
                <w:sz w:val="16"/>
                <w:szCs w:val="16"/>
              </w:rPr>
            </w:pPr>
            <w:r w:rsidRPr="00745194">
              <w:rPr>
                <w:sz w:val="16"/>
                <w:szCs w:val="16"/>
              </w:rPr>
              <w:t>1(1)</w:t>
            </w:r>
          </w:p>
          <w:p w14:paraId="31750BFA" w14:textId="77777777" w:rsidR="007C5140" w:rsidRPr="00745194" w:rsidRDefault="007C5140" w:rsidP="004D24B0">
            <w:pPr>
              <w:pStyle w:val="NoSpacing"/>
              <w:rPr>
                <w:sz w:val="16"/>
                <w:szCs w:val="16"/>
              </w:rPr>
            </w:pPr>
            <w:r w:rsidRPr="00745194">
              <w:rPr>
                <w:sz w:val="16"/>
                <w:szCs w:val="16"/>
              </w:rPr>
              <w:t>0.5(8)</w:t>
            </w:r>
          </w:p>
          <w:p w14:paraId="725955E0" w14:textId="77777777" w:rsidR="007C5140" w:rsidRPr="00745194" w:rsidRDefault="007C5140" w:rsidP="004D24B0">
            <w:pPr>
              <w:pStyle w:val="NoSpacing"/>
              <w:rPr>
                <w:rFonts w:ascii="Times New Roman" w:hAnsi="Times New Roman"/>
                <w:b/>
                <w:bCs/>
                <w:sz w:val="16"/>
                <w:szCs w:val="16"/>
              </w:rPr>
            </w:pPr>
            <w:r w:rsidRPr="00745194">
              <w:rPr>
                <w:sz w:val="16"/>
                <w:szCs w:val="16"/>
              </w:rPr>
              <w:t>0(11)</w:t>
            </w:r>
          </w:p>
        </w:tc>
        <w:tc>
          <w:tcPr>
            <w:tcW w:w="1440" w:type="dxa"/>
          </w:tcPr>
          <w:p w14:paraId="68406D55" w14:textId="77777777" w:rsidR="007C5140" w:rsidRPr="00745194" w:rsidRDefault="007C5140" w:rsidP="004D24B0">
            <w:pPr>
              <w:pStyle w:val="NoSpacing"/>
              <w:rPr>
                <w:sz w:val="16"/>
                <w:szCs w:val="16"/>
              </w:rPr>
            </w:pPr>
            <w:r w:rsidRPr="00745194">
              <w:rPr>
                <w:sz w:val="16"/>
                <w:szCs w:val="16"/>
              </w:rPr>
              <w:t>1(4)</w:t>
            </w:r>
          </w:p>
          <w:p w14:paraId="0AAF3292" w14:textId="77777777" w:rsidR="007C5140" w:rsidRPr="00745194" w:rsidRDefault="007C5140" w:rsidP="004D24B0">
            <w:pPr>
              <w:pStyle w:val="NoSpacing"/>
              <w:rPr>
                <w:sz w:val="16"/>
                <w:szCs w:val="16"/>
              </w:rPr>
            </w:pPr>
            <w:r w:rsidRPr="00745194">
              <w:rPr>
                <w:sz w:val="16"/>
                <w:szCs w:val="16"/>
              </w:rPr>
              <w:t>0.5(3)</w:t>
            </w:r>
          </w:p>
          <w:p w14:paraId="7E33B299" w14:textId="77777777" w:rsidR="007C5140" w:rsidRPr="00745194" w:rsidRDefault="007C5140" w:rsidP="004D24B0">
            <w:pPr>
              <w:pStyle w:val="NoSpacing"/>
              <w:rPr>
                <w:rFonts w:ascii="Times New Roman" w:hAnsi="Times New Roman"/>
                <w:b/>
                <w:bCs/>
                <w:sz w:val="16"/>
                <w:szCs w:val="16"/>
              </w:rPr>
            </w:pPr>
            <w:r w:rsidRPr="00745194">
              <w:rPr>
                <w:sz w:val="16"/>
                <w:szCs w:val="16"/>
              </w:rPr>
              <w:t>0(13)</w:t>
            </w:r>
          </w:p>
        </w:tc>
        <w:tc>
          <w:tcPr>
            <w:tcW w:w="1530" w:type="dxa"/>
          </w:tcPr>
          <w:p w14:paraId="20579431" w14:textId="77777777" w:rsidR="007C5140" w:rsidRPr="00745194" w:rsidRDefault="007C5140" w:rsidP="004D24B0">
            <w:pPr>
              <w:pStyle w:val="NoSpacing"/>
              <w:rPr>
                <w:sz w:val="16"/>
                <w:szCs w:val="16"/>
              </w:rPr>
            </w:pPr>
            <w:r w:rsidRPr="00745194">
              <w:rPr>
                <w:sz w:val="16"/>
                <w:szCs w:val="16"/>
              </w:rPr>
              <w:t>1(4)</w:t>
            </w:r>
          </w:p>
          <w:p w14:paraId="5ADCD1F9" w14:textId="77777777" w:rsidR="007C5140" w:rsidRPr="00745194" w:rsidRDefault="007C5140" w:rsidP="004D24B0">
            <w:pPr>
              <w:pStyle w:val="NoSpacing"/>
              <w:rPr>
                <w:sz w:val="16"/>
                <w:szCs w:val="16"/>
              </w:rPr>
            </w:pPr>
            <w:r w:rsidRPr="00745194">
              <w:rPr>
                <w:sz w:val="16"/>
                <w:szCs w:val="16"/>
              </w:rPr>
              <w:t>0.5(8)</w:t>
            </w:r>
          </w:p>
          <w:p w14:paraId="647023CF" w14:textId="77777777" w:rsidR="007C5140" w:rsidRPr="00745194" w:rsidRDefault="007C5140" w:rsidP="004D24B0">
            <w:pPr>
              <w:pStyle w:val="NoSpacing"/>
              <w:rPr>
                <w:rFonts w:ascii="Times New Roman" w:hAnsi="Times New Roman"/>
                <w:b/>
                <w:bCs/>
                <w:sz w:val="16"/>
                <w:szCs w:val="16"/>
              </w:rPr>
            </w:pPr>
            <w:r w:rsidRPr="00745194">
              <w:rPr>
                <w:sz w:val="16"/>
                <w:szCs w:val="16"/>
              </w:rPr>
              <w:t>0(8)</w:t>
            </w:r>
          </w:p>
        </w:tc>
        <w:tc>
          <w:tcPr>
            <w:tcW w:w="3063" w:type="dxa"/>
          </w:tcPr>
          <w:p w14:paraId="3D1A9AAF" w14:textId="77777777" w:rsidR="007C5140" w:rsidRPr="00745194" w:rsidRDefault="007C5140" w:rsidP="004D24B0">
            <w:pPr>
              <w:pStyle w:val="NoSpacing"/>
              <w:rPr>
                <w:sz w:val="16"/>
                <w:szCs w:val="16"/>
              </w:rPr>
            </w:pPr>
            <w:r w:rsidRPr="00745194">
              <w:rPr>
                <w:sz w:val="16"/>
                <w:szCs w:val="16"/>
              </w:rPr>
              <w:t>1(25)</w:t>
            </w:r>
          </w:p>
          <w:p w14:paraId="40AD0749" w14:textId="77777777" w:rsidR="007C5140" w:rsidRPr="00745194" w:rsidRDefault="007C5140" w:rsidP="004D24B0">
            <w:pPr>
              <w:pStyle w:val="NoSpacing"/>
              <w:rPr>
                <w:sz w:val="16"/>
                <w:szCs w:val="16"/>
              </w:rPr>
            </w:pPr>
            <w:r w:rsidRPr="00745194">
              <w:rPr>
                <w:sz w:val="16"/>
                <w:szCs w:val="16"/>
              </w:rPr>
              <w:t>0.5(32)</w:t>
            </w:r>
          </w:p>
          <w:p w14:paraId="48FD61F2" w14:textId="77777777" w:rsidR="007C5140" w:rsidRPr="00745194" w:rsidRDefault="007C5140" w:rsidP="004D24B0">
            <w:pPr>
              <w:pStyle w:val="NoSpacing"/>
              <w:rPr>
                <w:rFonts w:ascii="Times New Roman" w:hAnsi="Times New Roman"/>
                <w:b/>
                <w:bCs/>
                <w:sz w:val="16"/>
                <w:szCs w:val="16"/>
              </w:rPr>
            </w:pPr>
            <w:r w:rsidRPr="00745194">
              <w:rPr>
                <w:sz w:val="16"/>
                <w:szCs w:val="16"/>
              </w:rPr>
              <w:t>0(43)</w:t>
            </w:r>
          </w:p>
        </w:tc>
      </w:tr>
      <w:tr w:rsidR="007C5140" w:rsidRPr="00745194" w14:paraId="6A672840" w14:textId="77777777" w:rsidTr="004D24B0">
        <w:trPr>
          <w:trHeight w:val="172"/>
        </w:trPr>
        <w:tc>
          <w:tcPr>
            <w:tcW w:w="3159" w:type="dxa"/>
          </w:tcPr>
          <w:p w14:paraId="069AFBBE" w14:textId="77777777" w:rsidR="007C5140" w:rsidRPr="00745194" w:rsidRDefault="007C5140" w:rsidP="004D24B0">
            <w:pPr>
              <w:pStyle w:val="NoSpacing"/>
              <w:rPr>
                <w:rFonts w:ascii="Times New Roman" w:hAnsi="Times New Roman"/>
                <w:b/>
                <w:bCs/>
                <w:sz w:val="16"/>
                <w:szCs w:val="16"/>
              </w:rPr>
            </w:pPr>
          </w:p>
        </w:tc>
        <w:tc>
          <w:tcPr>
            <w:tcW w:w="981" w:type="dxa"/>
          </w:tcPr>
          <w:p w14:paraId="02B86877" w14:textId="77777777" w:rsidR="007C5140" w:rsidRPr="00745194" w:rsidRDefault="007C5140" w:rsidP="004D24B0">
            <w:pPr>
              <w:pStyle w:val="NoSpacing"/>
              <w:rPr>
                <w:rFonts w:ascii="Times New Roman" w:hAnsi="Times New Roman"/>
                <w:b/>
                <w:bCs/>
                <w:sz w:val="16"/>
                <w:szCs w:val="16"/>
              </w:rPr>
            </w:pPr>
            <w:r w:rsidRPr="00745194">
              <w:rPr>
                <w:b/>
                <w:bCs/>
                <w:sz w:val="16"/>
                <w:szCs w:val="16"/>
              </w:rPr>
              <w:t>Total</w:t>
            </w:r>
          </w:p>
        </w:tc>
        <w:tc>
          <w:tcPr>
            <w:tcW w:w="1620" w:type="dxa"/>
          </w:tcPr>
          <w:p w14:paraId="778C58CC"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530" w:type="dxa"/>
          </w:tcPr>
          <w:p w14:paraId="5E377376"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620" w:type="dxa"/>
          </w:tcPr>
          <w:p w14:paraId="10554F43"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440" w:type="dxa"/>
          </w:tcPr>
          <w:p w14:paraId="33CE6534"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530" w:type="dxa"/>
          </w:tcPr>
          <w:p w14:paraId="100D47A5"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3063" w:type="dxa"/>
          </w:tcPr>
          <w:p w14:paraId="688250EB" w14:textId="77777777" w:rsidR="007C5140" w:rsidRPr="00745194" w:rsidRDefault="007C5140" w:rsidP="004D24B0">
            <w:pPr>
              <w:pStyle w:val="NoSpacing"/>
              <w:rPr>
                <w:rFonts w:ascii="Times New Roman" w:hAnsi="Times New Roman"/>
                <w:b/>
                <w:bCs/>
                <w:sz w:val="16"/>
                <w:szCs w:val="16"/>
              </w:rPr>
            </w:pPr>
            <w:r w:rsidRPr="00745194">
              <w:rPr>
                <w:b/>
                <w:bCs/>
                <w:sz w:val="16"/>
                <w:szCs w:val="16"/>
              </w:rPr>
              <w:t>100</w:t>
            </w:r>
          </w:p>
        </w:tc>
      </w:tr>
      <w:tr w:rsidR="007C5140" w:rsidRPr="00745194" w14:paraId="65F6EDD2" w14:textId="77777777" w:rsidTr="004D24B0">
        <w:trPr>
          <w:trHeight w:val="545"/>
        </w:trPr>
        <w:tc>
          <w:tcPr>
            <w:tcW w:w="3159" w:type="dxa"/>
          </w:tcPr>
          <w:p w14:paraId="12801A23" w14:textId="77777777" w:rsidR="007C5140" w:rsidRPr="00745194" w:rsidRDefault="007C5140" w:rsidP="004D24B0">
            <w:pPr>
              <w:pStyle w:val="NoSpacing"/>
              <w:rPr>
                <w:rFonts w:ascii="Times New Roman" w:hAnsi="Times New Roman"/>
                <w:b/>
                <w:bCs/>
                <w:sz w:val="16"/>
                <w:szCs w:val="16"/>
              </w:rPr>
            </w:pPr>
            <w:r w:rsidRPr="00745194">
              <w:rPr>
                <w:sz w:val="16"/>
                <w:szCs w:val="16"/>
              </w:rPr>
              <w:t>2. Management and Prevention of Biodiversity Impacts</w:t>
            </w:r>
          </w:p>
        </w:tc>
        <w:tc>
          <w:tcPr>
            <w:tcW w:w="981" w:type="dxa"/>
          </w:tcPr>
          <w:p w14:paraId="57775FFE" w14:textId="77777777" w:rsidR="007C5140" w:rsidRPr="00745194" w:rsidRDefault="007C5140" w:rsidP="004D24B0">
            <w:pPr>
              <w:pStyle w:val="NoSpacing"/>
              <w:rPr>
                <w:sz w:val="16"/>
                <w:szCs w:val="16"/>
              </w:rPr>
            </w:pPr>
            <w:r w:rsidRPr="00745194">
              <w:rPr>
                <w:sz w:val="16"/>
                <w:szCs w:val="16"/>
              </w:rPr>
              <w:t>6</w:t>
            </w:r>
          </w:p>
          <w:p w14:paraId="19AA84B8" w14:textId="77777777" w:rsidR="007C5140" w:rsidRPr="00745194" w:rsidRDefault="007C5140" w:rsidP="004D24B0">
            <w:pPr>
              <w:pStyle w:val="NoSpacing"/>
              <w:rPr>
                <w:sz w:val="16"/>
                <w:szCs w:val="16"/>
              </w:rPr>
            </w:pPr>
            <w:r w:rsidRPr="00745194">
              <w:rPr>
                <w:sz w:val="16"/>
                <w:szCs w:val="16"/>
              </w:rPr>
              <w:t>7</w:t>
            </w:r>
          </w:p>
          <w:p w14:paraId="3DB23A78" w14:textId="77777777" w:rsidR="007C5140" w:rsidRPr="00745194" w:rsidRDefault="007C5140" w:rsidP="004D24B0">
            <w:pPr>
              <w:pStyle w:val="NoSpacing"/>
              <w:rPr>
                <w:sz w:val="16"/>
                <w:szCs w:val="16"/>
              </w:rPr>
            </w:pPr>
            <w:r w:rsidRPr="00745194">
              <w:rPr>
                <w:sz w:val="16"/>
                <w:szCs w:val="16"/>
              </w:rPr>
              <w:t>8</w:t>
            </w:r>
          </w:p>
          <w:p w14:paraId="7979ED33" w14:textId="77777777" w:rsidR="007C5140" w:rsidRPr="00745194" w:rsidRDefault="007C5140" w:rsidP="004D24B0">
            <w:pPr>
              <w:pStyle w:val="NoSpacing"/>
              <w:rPr>
                <w:sz w:val="16"/>
                <w:szCs w:val="16"/>
              </w:rPr>
            </w:pPr>
            <w:r w:rsidRPr="00745194">
              <w:rPr>
                <w:sz w:val="16"/>
                <w:szCs w:val="16"/>
              </w:rPr>
              <w:t>9</w:t>
            </w:r>
          </w:p>
          <w:p w14:paraId="558DB509" w14:textId="77777777" w:rsidR="007C5140" w:rsidRPr="00745194" w:rsidRDefault="007C5140" w:rsidP="004D24B0">
            <w:pPr>
              <w:pStyle w:val="NoSpacing"/>
              <w:rPr>
                <w:rFonts w:ascii="Times New Roman" w:hAnsi="Times New Roman"/>
                <w:sz w:val="16"/>
                <w:szCs w:val="16"/>
              </w:rPr>
            </w:pPr>
            <w:r w:rsidRPr="00745194">
              <w:rPr>
                <w:sz w:val="16"/>
                <w:szCs w:val="16"/>
              </w:rPr>
              <w:t>10</w:t>
            </w:r>
          </w:p>
        </w:tc>
        <w:tc>
          <w:tcPr>
            <w:tcW w:w="1620" w:type="dxa"/>
          </w:tcPr>
          <w:p w14:paraId="38670FAF" w14:textId="77777777" w:rsidR="007C5140" w:rsidRPr="00745194" w:rsidRDefault="007C5140" w:rsidP="004D24B0">
            <w:pPr>
              <w:pStyle w:val="NoSpacing"/>
              <w:rPr>
                <w:sz w:val="16"/>
                <w:szCs w:val="16"/>
              </w:rPr>
            </w:pPr>
            <w:r w:rsidRPr="00745194">
              <w:rPr>
                <w:sz w:val="16"/>
                <w:szCs w:val="16"/>
              </w:rPr>
              <w:t>1(3)</w:t>
            </w:r>
          </w:p>
          <w:p w14:paraId="64D17840" w14:textId="77777777" w:rsidR="007C5140" w:rsidRPr="00745194" w:rsidRDefault="007C5140" w:rsidP="004D24B0">
            <w:pPr>
              <w:pStyle w:val="NoSpacing"/>
              <w:rPr>
                <w:sz w:val="16"/>
                <w:szCs w:val="16"/>
              </w:rPr>
            </w:pPr>
            <w:r w:rsidRPr="00745194">
              <w:rPr>
                <w:sz w:val="16"/>
                <w:szCs w:val="16"/>
              </w:rPr>
              <w:t>0.5(9)</w:t>
            </w:r>
          </w:p>
          <w:p w14:paraId="52FF1A9F" w14:textId="77777777" w:rsidR="007C5140" w:rsidRPr="00745194" w:rsidRDefault="007C5140" w:rsidP="004D24B0">
            <w:pPr>
              <w:pStyle w:val="NoSpacing"/>
              <w:rPr>
                <w:rFonts w:ascii="Times New Roman" w:hAnsi="Times New Roman"/>
                <w:b/>
                <w:bCs/>
                <w:sz w:val="16"/>
                <w:szCs w:val="16"/>
              </w:rPr>
            </w:pPr>
            <w:r w:rsidRPr="00745194">
              <w:rPr>
                <w:sz w:val="16"/>
                <w:szCs w:val="16"/>
              </w:rPr>
              <w:t>0(8)</w:t>
            </w:r>
          </w:p>
        </w:tc>
        <w:tc>
          <w:tcPr>
            <w:tcW w:w="1530" w:type="dxa"/>
          </w:tcPr>
          <w:p w14:paraId="1FAD2AC4" w14:textId="77777777" w:rsidR="007C5140" w:rsidRPr="00745194" w:rsidRDefault="007C5140" w:rsidP="004D24B0">
            <w:pPr>
              <w:pStyle w:val="NoSpacing"/>
              <w:rPr>
                <w:sz w:val="16"/>
                <w:szCs w:val="16"/>
              </w:rPr>
            </w:pPr>
            <w:r w:rsidRPr="00745194">
              <w:rPr>
                <w:sz w:val="16"/>
                <w:szCs w:val="16"/>
              </w:rPr>
              <w:t>1(12)</w:t>
            </w:r>
          </w:p>
          <w:p w14:paraId="514E7559" w14:textId="77777777" w:rsidR="007C5140" w:rsidRPr="00745194" w:rsidRDefault="007C5140" w:rsidP="004D24B0">
            <w:pPr>
              <w:pStyle w:val="NoSpacing"/>
              <w:rPr>
                <w:sz w:val="16"/>
                <w:szCs w:val="16"/>
              </w:rPr>
            </w:pPr>
            <w:r w:rsidRPr="00745194">
              <w:rPr>
                <w:sz w:val="16"/>
                <w:szCs w:val="16"/>
              </w:rPr>
              <w:t>0.5(3)</w:t>
            </w:r>
          </w:p>
          <w:p w14:paraId="49F8B07F" w14:textId="77777777" w:rsidR="007C5140" w:rsidRPr="00745194" w:rsidRDefault="007C5140" w:rsidP="004D24B0">
            <w:pPr>
              <w:pStyle w:val="NoSpacing"/>
              <w:rPr>
                <w:rFonts w:ascii="Times New Roman" w:hAnsi="Times New Roman"/>
                <w:b/>
                <w:bCs/>
                <w:sz w:val="16"/>
                <w:szCs w:val="16"/>
              </w:rPr>
            </w:pPr>
            <w:r w:rsidRPr="00745194">
              <w:rPr>
                <w:sz w:val="16"/>
                <w:szCs w:val="16"/>
              </w:rPr>
              <w:t>0(5)</w:t>
            </w:r>
          </w:p>
        </w:tc>
        <w:tc>
          <w:tcPr>
            <w:tcW w:w="1620" w:type="dxa"/>
          </w:tcPr>
          <w:p w14:paraId="6497D7D1" w14:textId="77777777" w:rsidR="007C5140" w:rsidRPr="00745194" w:rsidRDefault="007C5140" w:rsidP="004D24B0">
            <w:pPr>
              <w:pStyle w:val="NoSpacing"/>
              <w:rPr>
                <w:sz w:val="16"/>
                <w:szCs w:val="16"/>
              </w:rPr>
            </w:pPr>
            <w:r w:rsidRPr="00745194">
              <w:rPr>
                <w:sz w:val="16"/>
                <w:szCs w:val="16"/>
              </w:rPr>
              <w:t>1(0)</w:t>
            </w:r>
          </w:p>
          <w:p w14:paraId="303F6B68" w14:textId="77777777" w:rsidR="007C5140" w:rsidRPr="00745194" w:rsidRDefault="007C5140" w:rsidP="004D24B0">
            <w:pPr>
              <w:pStyle w:val="NoSpacing"/>
              <w:rPr>
                <w:sz w:val="16"/>
                <w:szCs w:val="16"/>
              </w:rPr>
            </w:pPr>
            <w:r w:rsidRPr="00745194">
              <w:rPr>
                <w:sz w:val="16"/>
                <w:szCs w:val="16"/>
              </w:rPr>
              <w:t>0.5(1)</w:t>
            </w:r>
          </w:p>
          <w:p w14:paraId="0C083FA3" w14:textId="77777777" w:rsidR="007C5140" w:rsidRPr="00745194" w:rsidRDefault="007C5140" w:rsidP="004D24B0">
            <w:pPr>
              <w:pStyle w:val="NoSpacing"/>
              <w:rPr>
                <w:rFonts w:ascii="Times New Roman" w:hAnsi="Times New Roman"/>
                <w:b/>
                <w:bCs/>
                <w:sz w:val="16"/>
                <w:szCs w:val="16"/>
              </w:rPr>
            </w:pPr>
            <w:r w:rsidRPr="00745194">
              <w:rPr>
                <w:sz w:val="16"/>
                <w:szCs w:val="16"/>
              </w:rPr>
              <w:t>0(19)</w:t>
            </w:r>
          </w:p>
        </w:tc>
        <w:tc>
          <w:tcPr>
            <w:tcW w:w="1440" w:type="dxa"/>
          </w:tcPr>
          <w:p w14:paraId="337E154D" w14:textId="77777777" w:rsidR="007C5140" w:rsidRPr="00745194" w:rsidRDefault="007C5140" w:rsidP="004D24B0">
            <w:pPr>
              <w:pStyle w:val="NoSpacing"/>
              <w:rPr>
                <w:sz w:val="16"/>
                <w:szCs w:val="16"/>
              </w:rPr>
            </w:pPr>
            <w:r w:rsidRPr="00745194">
              <w:rPr>
                <w:sz w:val="16"/>
                <w:szCs w:val="16"/>
              </w:rPr>
              <w:t>1(0)</w:t>
            </w:r>
          </w:p>
          <w:p w14:paraId="0703F096" w14:textId="77777777" w:rsidR="007C5140" w:rsidRPr="00745194" w:rsidRDefault="007C5140" w:rsidP="004D24B0">
            <w:pPr>
              <w:pStyle w:val="NoSpacing"/>
              <w:rPr>
                <w:sz w:val="16"/>
                <w:szCs w:val="16"/>
              </w:rPr>
            </w:pPr>
            <w:r w:rsidRPr="00745194">
              <w:rPr>
                <w:sz w:val="16"/>
                <w:szCs w:val="16"/>
              </w:rPr>
              <w:t>0.5(3)</w:t>
            </w:r>
          </w:p>
          <w:p w14:paraId="3D315427" w14:textId="77777777" w:rsidR="007C5140" w:rsidRPr="00745194" w:rsidRDefault="007C5140" w:rsidP="004D24B0">
            <w:pPr>
              <w:pStyle w:val="NoSpacing"/>
              <w:rPr>
                <w:rFonts w:ascii="Times New Roman" w:hAnsi="Times New Roman"/>
                <w:b/>
                <w:bCs/>
                <w:sz w:val="16"/>
                <w:szCs w:val="16"/>
              </w:rPr>
            </w:pPr>
            <w:r w:rsidRPr="00745194">
              <w:rPr>
                <w:sz w:val="16"/>
                <w:szCs w:val="16"/>
              </w:rPr>
              <w:t>0(17)</w:t>
            </w:r>
          </w:p>
        </w:tc>
        <w:tc>
          <w:tcPr>
            <w:tcW w:w="1530" w:type="dxa"/>
          </w:tcPr>
          <w:p w14:paraId="287635B6" w14:textId="77777777" w:rsidR="007C5140" w:rsidRPr="00745194" w:rsidRDefault="007C5140" w:rsidP="004D24B0">
            <w:pPr>
              <w:pStyle w:val="NoSpacing"/>
              <w:rPr>
                <w:sz w:val="16"/>
                <w:szCs w:val="16"/>
              </w:rPr>
            </w:pPr>
            <w:r w:rsidRPr="00745194">
              <w:rPr>
                <w:sz w:val="16"/>
                <w:szCs w:val="16"/>
              </w:rPr>
              <w:t>1(0)</w:t>
            </w:r>
          </w:p>
          <w:p w14:paraId="59F73CEA" w14:textId="77777777" w:rsidR="007C5140" w:rsidRPr="00745194" w:rsidRDefault="007C5140" w:rsidP="004D24B0">
            <w:pPr>
              <w:pStyle w:val="NoSpacing"/>
              <w:rPr>
                <w:sz w:val="16"/>
                <w:szCs w:val="16"/>
              </w:rPr>
            </w:pPr>
            <w:r w:rsidRPr="00745194">
              <w:rPr>
                <w:sz w:val="16"/>
                <w:szCs w:val="16"/>
              </w:rPr>
              <w:t>0.5(2)</w:t>
            </w:r>
          </w:p>
          <w:p w14:paraId="7CE8C6E1" w14:textId="77777777" w:rsidR="007C5140" w:rsidRPr="00745194" w:rsidRDefault="007C5140" w:rsidP="004D24B0">
            <w:pPr>
              <w:pStyle w:val="NoSpacing"/>
              <w:rPr>
                <w:rFonts w:ascii="Times New Roman" w:hAnsi="Times New Roman"/>
                <w:b/>
                <w:bCs/>
                <w:sz w:val="16"/>
                <w:szCs w:val="16"/>
              </w:rPr>
            </w:pPr>
            <w:r w:rsidRPr="00745194">
              <w:rPr>
                <w:sz w:val="16"/>
                <w:szCs w:val="16"/>
              </w:rPr>
              <w:t>0(18)</w:t>
            </w:r>
          </w:p>
        </w:tc>
        <w:tc>
          <w:tcPr>
            <w:tcW w:w="3063" w:type="dxa"/>
          </w:tcPr>
          <w:p w14:paraId="092298D5" w14:textId="77777777" w:rsidR="007C5140" w:rsidRPr="00745194" w:rsidRDefault="007C5140" w:rsidP="004D24B0">
            <w:pPr>
              <w:pStyle w:val="NoSpacing"/>
              <w:rPr>
                <w:sz w:val="16"/>
                <w:szCs w:val="16"/>
              </w:rPr>
            </w:pPr>
            <w:r w:rsidRPr="00745194">
              <w:rPr>
                <w:sz w:val="16"/>
                <w:szCs w:val="16"/>
              </w:rPr>
              <w:t>1(15)</w:t>
            </w:r>
          </w:p>
          <w:p w14:paraId="0F4DD6DC" w14:textId="77777777" w:rsidR="007C5140" w:rsidRPr="00745194" w:rsidRDefault="007C5140" w:rsidP="004D24B0">
            <w:pPr>
              <w:pStyle w:val="NoSpacing"/>
              <w:rPr>
                <w:sz w:val="16"/>
                <w:szCs w:val="16"/>
              </w:rPr>
            </w:pPr>
            <w:r w:rsidRPr="00745194">
              <w:rPr>
                <w:sz w:val="16"/>
                <w:szCs w:val="16"/>
              </w:rPr>
              <w:t>0.5(18)</w:t>
            </w:r>
          </w:p>
          <w:p w14:paraId="3838613B" w14:textId="77777777" w:rsidR="007C5140" w:rsidRPr="00745194" w:rsidRDefault="007C5140" w:rsidP="004D24B0">
            <w:pPr>
              <w:pStyle w:val="NoSpacing"/>
              <w:rPr>
                <w:rFonts w:ascii="Times New Roman" w:hAnsi="Times New Roman"/>
                <w:b/>
                <w:bCs/>
                <w:sz w:val="16"/>
                <w:szCs w:val="16"/>
              </w:rPr>
            </w:pPr>
            <w:r w:rsidRPr="00745194">
              <w:rPr>
                <w:sz w:val="16"/>
                <w:szCs w:val="16"/>
              </w:rPr>
              <w:t>0(67)</w:t>
            </w:r>
          </w:p>
        </w:tc>
      </w:tr>
      <w:tr w:rsidR="007C5140" w:rsidRPr="00745194" w14:paraId="458B31BF" w14:textId="77777777" w:rsidTr="004D24B0">
        <w:trPr>
          <w:trHeight w:val="119"/>
        </w:trPr>
        <w:tc>
          <w:tcPr>
            <w:tcW w:w="3159" w:type="dxa"/>
          </w:tcPr>
          <w:p w14:paraId="4D0E85E1" w14:textId="77777777" w:rsidR="007C5140" w:rsidRPr="00745194" w:rsidRDefault="007C5140" w:rsidP="004D24B0">
            <w:pPr>
              <w:pStyle w:val="NoSpacing"/>
              <w:rPr>
                <w:rFonts w:ascii="Times New Roman" w:hAnsi="Times New Roman"/>
                <w:b/>
                <w:bCs/>
                <w:sz w:val="16"/>
                <w:szCs w:val="16"/>
              </w:rPr>
            </w:pPr>
          </w:p>
        </w:tc>
        <w:tc>
          <w:tcPr>
            <w:tcW w:w="981" w:type="dxa"/>
          </w:tcPr>
          <w:p w14:paraId="4132D47E" w14:textId="77777777" w:rsidR="007C5140" w:rsidRPr="00745194" w:rsidRDefault="007C5140" w:rsidP="004D24B0">
            <w:pPr>
              <w:pStyle w:val="NoSpacing"/>
              <w:rPr>
                <w:rFonts w:ascii="Times New Roman" w:hAnsi="Times New Roman"/>
                <w:b/>
                <w:bCs/>
                <w:sz w:val="16"/>
                <w:szCs w:val="16"/>
              </w:rPr>
            </w:pPr>
            <w:r w:rsidRPr="00745194">
              <w:rPr>
                <w:b/>
                <w:bCs/>
                <w:sz w:val="16"/>
                <w:szCs w:val="16"/>
              </w:rPr>
              <w:t>Total</w:t>
            </w:r>
          </w:p>
        </w:tc>
        <w:tc>
          <w:tcPr>
            <w:tcW w:w="1620" w:type="dxa"/>
          </w:tcPr>
          <w:p w14:paraId="560EB1C0"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530" w:type="dxa"/>
          </w:tcPr>
          <w:p w14:paraId="0CC5F3A3"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620" w:type="dxa"/>
          </w:tcPr>
          <w:p w14:paraId="2120625F"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440" w:type="dxa"/>
          </w:tcPr>
          <w:p w14:paraId="726AAC27"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1530" w:type="dxa"/>
          </w:tcPr>
          <w:p w14:paraId="015B459D" w14:textId="77777777" w:rsidR="007C5140" w:rsidRPr="00745194" w:rsidRDefault="007C5140" w:rsidP="004D24B0">
            <w:pPr>
              <w:pStyle w:val="NoSpacing"/>
              <w:rPr>
                <w:rFonts w:ascii="Times New Roman" w:hAnsi="Times New Roman"/>
                <w:b/>
                <w:bCs/>
                <w:sz w:val="16"/>
                <w:szCs w:val="16"/>
              </w:rPr>
            </w:pPr>
            <w:r w:rsidRPr="00745194">
              <w:rPr>
                <w:b/>
                <w:bCs/>
                <w:sz w:val="16"/>
                <w:szCs w:val="16"/>
              </w:rPr>
              <w:t>20</w:t>
            </w:r>
          </w:p>
        </w:tc>
        <w:tc>
          <w:tcPr>
            <w:tcW w:w="3063" w:type="dxa"/>
          </w:tcPr>
          <w:p w14:paraId="258A4BD0" w14:textId="77777777" w:rsidR="007C5140" w:rsidRPr="00745194" w:rsidRDefault="007C5140" w:rsidP="004D24B0">
            <w:pPr>
              <w:pStyle w:val="NoSpacing"/>
              <w:rPr>
                <w:rFonts w:ascii="Times New Roman" w:hAnsi="Times New Roman"/>
                <w:b/>
                <w:bCs/>
                <w:sz w:val="16"/>
                <w:szCs w:val="16"/>
              </w:rPr>
            </w:pPr>
            <w:r w:rsidRPr="00745194">
              <w:rPr>
                <w:b/>
                <w:bCs/>
                <w:sz w:val="16"/>
                <w:szCs w:val="16"/>
              </w:rPr>
              <w:t>100</w:t>
            </w:r>
          </w:p>
        </w:tc>
      </w:tr>
      <w:tr w:rsidR="007C5140" w:rsidRPr="00745194" w14:paraId="50054C9F" w14:textId="77777777" w:rsidTr="004D24B0">
        <w:trPr>
          <w:trHeight w:val="119"/>
        </w:trPr>
        <w:tc>
          <w:tcPr>
            <w:tcW w:w="3159" w:type="dxa"/>
          </w:tcPr>
          <w:p w14:paraId="080040CC" w14:textId="77777777" w:rsidR="007C5140" w:rsidRPr="00745194" w:rsidRDefault="007C5140" w:rsidP="004D24B0">
            <w:pPr>
              <w:pStyle w:val="NoSpacing"/>
              <w:rPr>
                <w:rFonts w:ascii="Times New Roman" w:hAnsi="Times New Roman"/>
                <w:b/>
                <w:bCs/>
                <w:sz w:val="16"/>
                <w:szCs w:val="16"/>
              </w:rPr>
            </w:pPr>
            <w:r w:rsidRPr="00745194">
              <w:rPr>
                <w:sz w:val="16"/>
                <w:szCs w:val="16"/>
              </w:rPr>
              <w:t>3. Protection, Restoration, and Enhancement</w:t>
            </w:r>
          </w:p>
        </w:tc>
        <w:tc>
          <w:tcPr>
            <w:tcW w:w="981" w:type="dxa"/>
          </w:tcPr>
          <w:p w14:paraId="0CC28A29" w14:textId="77777777" w:rsidR="007C5140" w:rsidRPr="00745194" w:rsidRDefault="007C5140" w:rsidP="004D24B0">
            <w:pPr>
              <w:pStyle w:val="NoSpacing"/>
              <w:rPr>
                <w:sz w:val="16"/>
                <w:szCs w:val="16"/>
              </w:rPr>
            </w:pPr>
            <w:r w:rsidRPr="00745194">
              <w:rPr>
                <w:sz w:val="16"/>
                <w:szCs w:val="16"/>
              </w:rPr>
              <w:t>11</w:t>
            </w:r>
          </w:p>
          <w:p w14:paraId="1E3AF547" w14:textId="77777777" w:rsidR="007C5140" w:rsidRPr="00745194" w:rsidRDefault="007C5140" w:rsidP="004D24B0">
            <w:pPr>
              <w:pStyle w:val="NoSpacing"/>
              <w:rPr>
                <w:sz w:val="16"/>
                <w:szCs w:val="16"/>
              </w:rPr>
            </w:pPr>
            <w:r w:rsidRPr="00745194">
              <w:rPr>
                <w:sz w:val="16"/>
                <w:szCs w:val="16"/>
              </w:rPr>
              <w:t>12</w:t>
            </w:r>
          </w:p>
          <w:p w14:paraId="56E068FA" w14:textId="77777777" w:rsidR="007C5140" w:rsidRPr="00745194" w:rsidRDefault="007C5140" w:rsidP="004D24B0">
            <w:pPr>
              <w:pStyle w:val="NoSpacing"/>
              <w:rPr>
                <w:sz w:val="16"/>
                <w:szCs w:val="16"/>
              </w:rPr>
            </w:pPr>
            <w:r w:rsidRPr="00745194">
              <w:rPr>
                <w:sz w:val="16"/>
                <w:szCs w:val="16"/>
              </w:rPr>
              <w:t>13</w:t>
            </w:r>
          </w:p>
          <w:p w14:paraId="7A2823E5" w14:textId="77777777" w:rsidR="007C5140" w:rsidRPr="00745194" w:rsidRDefault="007C5140" w:rsidP="004D24B0">
            <w:pPr>
              <w:pStyle w:val="NoSpacing"/>
              <w:rPr>
                <w:sz w:val="16"/>
                <w:szCs w:val="16"/>
              </w:rPr>
            </w:pPr>
            <w:r w:rsidRPr="00745194">
              <w:rPr>
                <w:sz w:val="16"/>
                <w:szCs w:val="16"/>
              </w:rPr>
              <w:t>14</w:t>
            </w:r>
          </w:p>
          <w:p w14:paraId="70F609AA" w14:textId="77777777" w:rsidR="007C5140" w:rsidRPr="00745194" w:rsidRDefault="007C5140" w:rsidP="004D24B0">
            <w:pPr>
              <w:pStyle w:val="NoSpacing"/>
              <w:rPr>
                <w:b/>
                <w:bCs/>
                <w:sz w:val="16"/>
                <w:szCs w:val="16"/>
              </w:rPr>
            </w:pPr>
            <w:r w:rsidRPr="00745194">
              <w:rPr>
                <w:sz w:val="16"/>
                <w:szCs w:val="16"/>
              </w:rPr>
              <w:t>15</w:t>
            </w:r>
          </w:p>
        </w:tc>
        <w:tc>
          <w:tcPr>
            <w:tcW w:w="1620" w:type="dxa"/>
          </w:tcPr>
          <w:p w14:paraId="29DDBA2B" w14:textId="77777777" w:rsidR="007C5140" w:rsidRPr="00745194" w:rsidRDefault="007C5140" w:rsidP="004D24B0">
            <w:pPr>
              <w:pStyle w:val="NoSpacing"/>
              <w:rPr>
                <w:sz w:val="16"/>
                <w:szCs w:val="16"/>
              </w:rPr>
            </w:pPr>
            <w:r w:rsidRPr="00745194">
              <w:rPr>
                <w:sz w:val="16"/>
                <w:szCs w:val="16"/>
              </w:rPr>
              <w:t>1(4)</w:t>
            </w:r>
          </w:p>
          <w:p w14:paraId="3A3BBD64" w14:textId="77777777" w:rsidR="007C5140" w:rsidRPr="00745194" w:rsidRDefault="007C5140" w:rsidP="004D24B0">
            <w:pPr>
              <w:pStyle w:val="NoSpacing"/>
              <w:rPr>
                <w:sz w:val="16"/>
                <w:szCs w:val="16"/>
              </w:rPr>
            </w:pPr>
            <w:r w:rsidRPr="00745194">
              <w:rPr>
                <w:sz w:val="16"/>
                <w:szCs w:val="16"/>
              </w:rPr>
              <w:t>0.5(7)</w:t>
            </w:r>
          </w:p>
          <w:p w14:paraId="20DD80E5" w14:textId="77777777" w:rsidR="007C5140" w:rsidRPr="00745194" w:rsidRDefault="007C5140" w:rsidP="004D24B0">
            <w:pPr>
              <w:pStyle w:val="NoSpacing"/>
              <w:rPr>
                <w:b/>
                <w:bCs/>
                <w:sz w:val="16"/>
                <w:szCs w:val="16"/>
              </w:rPr>
            </w:pPr>
            <w:r w:rsidRPr="00745194">
              <w:rPr>
                <w:sz w:val="16"/>
                <w:szCs w:val="16"/>
              </w:rPr>
              <w:t>0(9)</w:t>
            </w:r>
          </w:p>
        </w:tc>
        <w:tc>
          <w:tcPr>
            <w:tcW w:w="1530" w:type="dxa"/>
          </w:tcPr>
          <w:p w14:paraId="6CA68351" w14:textId="77777777" w:rsidR="007C5140" w:rsidRPr="00745194" w:rsidRDefault="007C5140" w:rsidP="004D24B0">
            <w:pPr>
              <w:pStyle w:val="NoSpacing"/>
              <w:rPr>
                <w:sz w:val="16"/>
                <w:szCs w:val="16"/>
              </w:rPr>
            </w:pPr>
            <w:r w:rsidRPr="00745194">
              <w:rPr>
                <w:sz w:val="16"/>
                <w:szCs w:val="16"/>
              </w:rPr>
              <w:t>1(8)</w:t>
            </w:r>
          </w:p>
          <w:p w14:paraId="4B08A81F" w14:textId="77777777" w:rsidR="007C5140" w:rsidRPr="00745194" w:rsidRDefault="007C5140" w:rsidP="004D24B0">
            <w:pPr>
              <w:pStyle w:val="NoSpacing"/>
              <w:rPr>
                <w:sz w:val="16"/>
                <w:szCs w:val="16"/>
              </w:rPr>
            </w:pPr>
            <w:r w:rsidRPr="00745194">
              <w:rPr>
                <w:sz w:val="16"/>
                <w:szCs w:val="16"/>
              </w:rPr>
              <w:t>0.5(7)</w:t>
            </w:r>
          </w:p>
          <w:p w14:paraId="2626841B" w14:textId="77777777" w:rsidR="007C5140" w:rsidRPr="00745194" w:rsidRDefault="007C5140" w:rsidP="004D24B0">
            <w:pPr>
              <w:pStyle w:val="NoSpacing"/>
              <w:rPr>
                <w:b/>
                <w:bCs/>
                <w:sz w:val="16"/>
                <w:szCs w:val="16"/>
              </w:rPr>
            </w:pPr>
            <w:r w:rsidRPr="00745194">
              <w:rPr>
                <w:sz w:val="16"/>
                <w:szCs w:val="16"/>
              </w:rPr>
              <w:t>0(5)</w:t>
            </w:r>
          </w:p>
        </w:tc>
        <w:tc>
          <w:tcPr>
            <w:tcW w:w="1620" w:type="dxa"/>
          </w:tcPr>
          <w:p w14:paraId="2EA6C74B" w14:textId="77777777" w:rsidR="007C5140" w:rsidRPr="00745194" w:rsidRDefault="007C5140" w:rsidP="004D24B0">
            <w:pPr>
              <w:pStyle w:val="NoSpacing"/>
              <w:rPr>
                <w:sz w:val="16"/>
                <w:szCs w:val="16"/>
              </w:rPr>
            </w:pPr>
            <w:r w:rsidRPr="00745194">
              <w:rPr>
                <w:sz w:val="16"/>
                <w:szCs w:val="16"/>
              </w:rPr>
              <w:t>1(1)</w:t>
            </w:r>
          </w:p>
          <w:p w14:paraId="4F3846A9" w14:textId="77777777" w:rsidR="007C5140" w:rsidRPr="00745194" w:rsidRDefault="007C5140" w:rsidP="004D24B0">
            <w:pPr>
              <w:pStyle w:val="NoSpacing"/>
              <w:rPr>
                <w:sz w:val="16"/>
                <w:szCs w:val="16"/>
              </w:rPr>
            </w:pPr>
            <w:r w:rsidRPr="00745194">
              <w:rPr>
                <w:sz w:val="16"/>
                <w:szCs w:val="16"/>
              </w:rPr>
              <w:t>0.5(0)</w:t>
            </w:r>
          </w:p>
          <w:p w14:paraId="3CFBA6FF" w14:textId="77777777" w:rsidR="007C5140" w:rsidRPr="00745194" w:rsidRDefault="007C5140" w:rsidP="004D24B0">
            <w:pPr>
              <w:pStyle w:val="NoSpacing"/>
              <w:rPr>
                <w:b/>
                <w:bCs/>
                <w:sz w:val="16"/>
                <w:szCs w:val="16"/>
              </w:rPr>
            </w:pPr>
            <w:r w:rsidRPr="00745194">
              <w:rPr>
                <w:sz w:val="16"/>
                <w:szCs w:val="16"/>
              </w:rPr>
              <w:t>0(19)</w:t>
            </w:r>
          </w:p>
        </w:tc>
        <w:tc>
          <w:tcPr>
            <w:tcW w:w="1440" w:type="dxa"/>
          </w:tcPr>
          <w:p w14:paraId="1D426A2B" w14:textId="77777777" w:rsidR="007C5140" w:rsidRPr="00745194" w:rsidRDefault="007C5140" w:rsidP="004D24B0">
            <w:pPr>
              <w:pStyle w:val="NoSpacing"/>
              <w:rPr>
                <w:sz w:val="16"/>
                <w:szCs w:val="16"/>
              </w:rPr>
            </w:pPr>
            <w:r w:rsidRPr="00745194">
              <w:rPr>
                <w:sz w:val="16"/>
                <w:szCs w:val="16"/>
              </w:rPr>
              <w:t>1(0)</w:t>
            </w:r>
          </w:p>
          <w:p w14:paraId="17EFABD2" w14:textId="77777777" w:rsidR="007C5140" w:rsidRPr="00745194" w:rsidRDefault="007C5140" w:rsidP="004D24B0">
            <w:pPr>
              <w:pStyle w:val="NoSpacing"/>
              <w:rPr>
                <w:sz w:val="16"/>
                <w:szCs w:val="16"/>
              </w:rPr>
            </w:pPr>
            <w:r w:rsidRPr="00745194">
              <w:rPr>
                <w:sz w:val="16"/>
                <w:szCs w:val="16"/>
              </w:rPr>
              <w:t>0.5(1)</w:t>
            </w:r>
          </w:p>
          <w:p w14:paraId="609F539B" w14:textId="77777777" w:rsidR="007C5140" w:rsidRPr="00745194" w:rsidRDefault="007C5140" w:rsidP="004D24B0">
            <w:pPr>
              <w:pStyle w:val="NoSpacing"/>
              <w:rPr>
                <w:b/>
                <w:bCs/>
                <w:sz w:val="16"/>
                <w:szCs w:val="16"/>
              </w:rPr>
            </w:pPr>
            <w:r w:rsidRPr="00745194">
              <w:rPr>
                <w:sz w:val="16"/>
                <w:szCs w:val="16"/>
              </w:rPr>
              <w:t>0(19)</w:t>
            </w:r>
          </w:p>
        </w:tc>
        <w:tc>
          <w:tcPr>
            <w:tcW w:w="1530" w:type="dxa"/>
          </w:tcPr>
          <w:p w14:paraId="5B57439D" w14:textId="77777777" w:rsidR="007C5140" w:rsidRPr="00745194" w:rsidRDefault="007C5140" w:rsidP="004D24B0">
            <w:pPr>
              <w:pStyle w:val="NoSpacing"/>
              <w:rPr>
                <w:sz w:val="16"/>
                <w:szCs w:val="16"/>
              </w:rPr>
            </w:pPr>
            <w:r w:rsidRPr="00745194">
              <w:rPr>
                <w:sz w:val="16"/>
                <w:szCs w:val="16"/>
              </w:rPr>
              <w:t>1(0)</w:t>
            </w:r>
          </w:p>
          <w:p w14:paraId="3DC9C3DD" w14:textId="77777777" w:rsidR="007C5140" w:rsidRPr="00745194" w:rsidRDefault="007C5140" w:rsidP="004D24B0">
            <w:pPr>
              <w:pStyle w:val="NoSpacing"/>
              <w:rPr>
                <w:sz w:val="16"/>
                <w:szCs w:val="16"/>
              </w:rPr>
            </w:pPr>
            <w:r w:rsidRPr="00745194">
              <w:rPr>
                <w:sz w:val="16"/>
                <w:szCs w:val="16"/>
              </w:rPr>
              <w:t>0.5(2)</w:t>
            </w:r>
          </w:p>
          <w:p w14:paraId="006BC95C" w14:textId="77777777" w:rsidR="007C5140" w:rsidRPr="00745194" w:rsidRDefault="007C5140" w:rsidP="004D24B0">
            <w:pPr>
              <w:pStyle w:val="NoSpacing"/>
              <w:rPr>
                <w:b/>
                <w:bCs/>
                <w:sz w:val="16"/>
                <w:szCs w:val="16"/>
              </w:rPr>
            </w:pPr>
            <w:r w:rsidRPr="00745194">
              <w:rPr>
                <w:sz w:val="16"/>
                <w:szCs w:val="16"/>
              </w:rPr>
              <w:t>0(18)</w:t>
            </w:r>
          </w:p>
        </w:tc>
        <w:tc>
          <w:tcPr>
            <w:tcW w:w="3063" w:type="dxa"/>
          </w:tcPr>
          <w:p w14:paraId="42187A41" w14:textId="77777777" w:rsidR="007C5140" w:rsidRPr="00745194" w:rsidRDefault="007C5140" w:rsidP="004D24B0">
            <w:pPr>
              <w:pStyle w:val="NoSpacing"/>
              <w:rPr>
                <w:sz w:val="16"/>
                <w:szCs w:val="16"/>
              </w:rPr>
            </w:pPr>
            <w:r w:rsidRPr="00745194">
              <w:rPr>
                <w:sz w:val="16"/>
                <w:szCs w:val="16"/>
              </w:rPr>
              <w:t>1(13)</w:t>
            </w:r>
          </w:p>
          <w:p w14:paraId="4016F36B" w14:textId="77777777" w:rsidR="007C5140" w:rsidRPr="00745194" w:rsidRDefault="007C5140" w:rsidP="004D24B0">
            <w:pPr>
              <w:pStyle w:val="NoSpacing"/>
              <w:rPr>
                <w:sz w:val="16"/>
                <w:szCs w:val="16"/>
              </w:rPr>
            </w:pPr>
            <w:r w:rsidRPr="00745194">
              <w:rPr>
                <w:sz w:val="16"/>
                <w:szCs w:val="16"/>
              </w:rPr>
              <w:t>0.5(17)</w:t>
            </w:r>
          </w:p>
          <w:p w14:paraId="4B853313" w14:textId="77777777" w:rsidR="007C5140" w:rsidRPr="00745194" w:rsidRDefault="007C5140" w:rsidP="004D24B0">
            <w:pPr>
              <w:pStyle w:val="NoSpacing"/>
              <w:rPr>
                <w:b/>
                <w:bCs/>
                <w:sz w:val="16"/>
                <w:szCs w:val="16"/>
              </w:rPr>
            </w:pPr>
            <w:r w:rsidRPr="00745194">
              <w:rPr>
                <w:sz w:val="16"/>
                <w:szCs w:val="16"/>
              </w:rPr>
              <w:t>0(70)</w:t>
            </w:r>
          </w:p>
        </w:tc>
      </w:tr>
      <w:tr w:rsidR="007C5140" w:rsidRPr="00745194" w14:paraId="2BA31881" w14:textId="77777777" w:rsidTr="004D24B0">
        <w:trPr>
          <w:trHeight w:val="119"/>
        </w:trPr>
        <w:tc>
          <w:tcPr>
            <w:tcW w:w="3159" w:type="dxa"/>
          </w:tcPr>
          <w:p w14:paraId="76595F1A" w14:textId="77777777" w:rsidR="007C5140" w:rsidRPr="00745194" w:rsidRDefault="007C5140" w:rsidP="004D24B0">
            <w:pPr>
              <w:pStyle w:val="NoSpacing"/>
              <w:rPr>
                <w:rFonts w:ascii="Times New Roman" w:hAnsi="Times New Roman"/>
                <w:b/>
                <w:bCs/>
                <w:sz w:val="16"/>
                <w:szCs w:val="16"/>
              </w:rPr>
            </w:pPr>
          </w:p>
        </w:tc>
        <w:tc>
          <w:tcPr>
            <w:tcW w:w="981" w:type="dxa"/>
          </w:tcPr>
          <w:p w14:paraId="5DA26580" w14:textId="77777777" w:rsidR="007C5140" w:rsidRPr="00745194" w:rsidRDefault="007C5140" w:rsidP="004D24B0">
            <w:pPr>
              <w:pStyle w:val="NoSpacing"/>
              <w:rPr>
                <w:b/>
                <w:bCs/>
                <w:sz w:val="16"/>
                <w:szCs w:val="16"/>
              </w:rPr>
            </w:pPr>
            <w:r w:rsidRPr="00745194">
              <w:rPr>
                <w:b/>
                <w:bCs/>
                <w:sz w:val="16"/>
                <w:szCs w:val="16"/>
              </w:rPr>
              <w:t>Total</w:t>
            </w:r>
          </w:p>
        </w:tc>
        <w:tc>
          <w:tcPr>
            <w:tcW w:w="1620" w:type="dxa"/>
          </w:tcPr>
          <w:p w14:paraId="3A1CBF7C"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7BEAC5AB" w14:textId="77777777" w:rsidR="007C5140" w:rsidRPr="00745194" w:rsidRDefault="007C5140" w:rsidP="004D24B0">
            <w:pPr>
              <w:pStyle w:val="NoSpacing"/>
              <w:rPr>
                <w:b/>
                <w:bCs/>
                <w:sz w:val="16"/>
                <w:szCs w:val="16"/>
              </w:rPr>
            </w:pPr>
            <w:r w:rsidRPr="00745194">
              <w:rPr>
                <w:b/>
                <w:bCs/>
                <w:sz w:val="16"/>
                <w:szCs w:val="16"/>
              </w:rPr>
              <w:t>20</w:t>
            </w:r>
          </w:p>
        </w:tc>
        <w:tc>
          <w:tcPr>
            <w:tcW w:w="1620" w:type="dxa"/>
          </w:tcPr>
          <w:p w14:paraId="78AE3837" w14:textId="77777777" w:rsidR="007C5140" w:rsidRPr="00745194" w:rsidRDefault="007C5140" w:rsidP="004D24B0">
            <w:pPr>
              <w:pStyle w:val="NoSpacing"/>
              <w:rPr>
                <w:b/>
                <w:bCs/>
                <w:sz w:val="16"/>
                <w:szCs w:val="16"/>
              </w:rPr>
            </w:pPr>
            <w:r w:rsidRPr="00745194">
              <w:rPr>
                <w:b/>
                <w:bCs/>
                <w:sz w:val="16"/>
                <w:szCs w:val="16"/>
              </w:rPr>
              <w:t>20</w:t>
            </w:r>
          </w:p>
        </w:tc>
        <w:tc>
          <w:tcPr>
            <w:tcW w:w="1440" w:type="dxa"/>
          </w:tcPr>
          <w:p w14:paraId="4EAF8300"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3E417BEE" w14:textId="77777777" w:rsidR="007C5140" w:rsidRPr="00745194" w:rsidRDefault="007C5140" w:rsidP="004D24B0">
            <w:pPr>
              <w:pStyle w:val="NoSpacing"/>
              <w:rPr>
                <w:b/>
                <w:bCs/>
                <w:sz w:val="16"/>
                <w:szCs w:val="16"/>
              </w:rPr>
            </w:pPr>
            <w:r w:rsidRPr="00745194">
              <w:rPr>
                <w:b/>
                <w:bCs/>
                <w:sz w:val="16"/>
                <w:szCs w:val="16"/>
              </w:rPr>
              <w:t>20</w:t>
            </w:r>
          </w:p>
        </w:tc>
        <w:tc>
          <w:tcPr>
            <w:tcW w:w="3063" w:type="dxa"/>
          </w:tcPr>
          <w:p w14:paraId="713C26A2" w14:textId="77777777" w:rsidR="007C5140" w:rsidRPr="00745194" w:rsidRDefault="007C5140" w:rsidP="004D24B0">
            <w:pPr>
              <w:pStyle w:val="NoSpacing"/>
              <w:rPr>
                <w:b/>
                <w:bCs/>
                <w:sz w:val="16"/>
                <w:szCs w:val="16"/>
              </w:rPr>
            </w:pPr>
            <w:r w:rsidRPr="00745194">
              <w:rPr>
                <w:b/>
                <w:bCs/>
                <w:sz w:val="16"/>
                <w:szCs w:val="16"/>
              </w:rPr>
              <w:t>100</w:t>
            </w:r>
          </w:p>
        </w:tc>
      </w:tr>
      <w:tr w:rsidR="007C5140" w:rsidRPr="00745194" w14:paraId="2F4B58D0" w14:textId="77777777" w:rsidTr="004D24B0">
        <w:trPr>
          <w:trHeight w:val="119"/>
        </w:trPr>
        <w:tc>
          <w:tcPr>
            <w:tcW w:w="3159" w:type="dxa"/>
          </w:tcPr>
          <w:p w14:paraId="2AEFC5E3" w14:textId="77777777" w:rsidR="007C5140" w:rsidRPr="00745194" w:rsidRDefault="007C5140" w:rsidP="004D24B0">
            <w:pPr>
              <w:pStyle w:val="NoSpacing"/>
              <w:rPr>
                <w:rFonts w:ascii="Times New Roman" w:hAnsi="Times New Roman"/>
                <w:b/>
                <w:bCs/>
                <w:sz w:val="16"/>
                <w:szCs w:val="16"/>
              </w:rPr>
            </w:pPr>
            <w:r w:rsidRPr="00745194">
              <w:rPr>
                <w:sz w:val="16"/>
                <w:szCs w:val="16"/>
              </w:rPr>
              <w:t>4. Monitoring, Evaluation, and Scientific Data Use</w:t>
            </w:r>
          </w:p>
        </w:tc>
        <w:tc>
          <w:tcPr>
            <w:tcW w:w="981" w:type="dxa"/>
          </w:tcPr>
          <w:p w14:paraId="4B8751B5" w14:textId="77777777" w:rsidR="007C5140" w:rsidRPr="00745194" w:rsidRDefault="007C5140" w:rsidP="004D24B0">
            <w:pPr>
              <w:pStyle w:val="NoSpacing"/>
              <w:rPr>
                <w:sz w:val="16"/>
                <w:szCs w:val="16"/>
              </w:rPr>
            </w:pPr>
            <w:r w:rsidRPr="00745194">
              <w:rPr>
                <w:sz w:val="16"/>
                <w:szCs w:val="16"/>
              </w:rPr>
              <w:t>16</w:t>
            </w:r>
          </w:p>
          <w:p w14:paraId="21566818" w14:textId="77777777" w:rsidR="007C5140" w:rsidRPr="00745194" w:rsidRDefault="007C5140" w:rsidP="004D24B0">
            <w:pPr>
              <w:pStyle w:val="NoSpacing"/>
              <w:rPr>
                <w:sz w:val="16"/>
                <w:szCs w:val="16"/>
              </w:rPr>
            </w:pPr>
            <w:r w:rsidRPr="00745194">
              <w:rPr>
                <w:sz w:val="16"/>
                <w:szCs w:val="16"/>
              </w:rPr>
              <w:t>17</w:t>
            </w:r>
          </w:p>
          <w:p w14:paraId="0AE4244F" w14:textId="77777777" w:rsidR="007C5140" w:rsidRPr="00745194" w:rsidRDefault="007C5140" w:rsidP="004D24B0">
            <w:pPr>
              <w:pStyle w:val="NoSpacing"/>
              <w:rPr>
                <w:sz w:val="16"/>
                <w:szCs w:val="16"/>
              </w:rPr>
            </w:pPr>
            <w:r w:rsidRPr="00745194">
              <w:rPr>
                <w:sz w:val="16"/>
                <w:szCs w:val="16"/>
              </w:rPr>
              <w:t>18</w:t>
            </w:r>
          </w:p>
          <w:p w14:paraId="6D519807" w14:textId="77777777" w:rsidR="007C5140" w:rsidRPr="00745194" w:rsidRDefault="007C5140" w:rsidP="004D24B0">
            <w:pPr>
              <w:pStyle w:val="NoSpacing"/>
              <w:rPr>
                <w:sz w:val="16"/>
                <w:szCs w:val="16"/>
              </w:rPr>
            </w:pPr>
            <w:r w:rsidRPr="00745194">
              <w:rPr>
                <w:sz w:val="16"/>
                <w:szCs w:val="16"/>
              </w:rPr>
              <w:t>19</w:t>
            </w:r>
          </w:p>
          <w:p w14:paraId="6E42409F" w14:textId="77777777" w:rsidR="007C5140" w:rsidRPr="00745194" w:rsidRDefault="007C5140" w:rsidP="004D24B0">
            <w:pPr>
              <w:pStyle w:val="NoSpacing"/>
              <w:rPr>
                <w:b/>
                <w:bCs/>
                <w:sz w:val="16"/>
                <w:szCs w:val="16"/>
              </w:rPr>
            </w:pPr>
            <w:r w:rsidRPr="00745194">
              <w:rPr>
                <w:sz w:val="16"/>
                <w:szCs w:val="16"/>
              </w:rPr>
              <w:t>20</w:t>
            </w:r>
          </w:p>
        </w:tc>
        <w:tc>
          <w:tcPr>
            <w:tcW w:w="1620" w:type="dxa"/>
          </w:tcPr>
          <w:p w14:paraId="7EB60C2B" w14:textId="77777777" w:rsidR="007C5140" w:rsidRPr="00745194" w:rsidRDefault="007C5140" w:rsidP="004D24B0">
            <w:pPr>
              <w:pStyle w:val="NoSpacing"/>
              <w:rPr>
                <w:sz w:val="16"/>
                <w:szCs w:val="16"/>
              </w:rPr>
            </w:pPr>
            <w:r w:rsidRPr="00745194">
              <w:rPr>
                <w:sz w:val="16"/>
                <w:szCs w:val="16"/>
              </w:rPr>
              <w:t>1(1)</w:t>
            </w:r>
          </w:p>
          <w:p w14:paraId="28FDC9EE" w14:textId="77777777" w:rsidR="007C5140" w:rsidRPr="00745194" w:rsidRDefault="007C5140" w:rsidP="004D24B0">
            <w:pPr>
              <w:pStyle w:val="NoSpacing"/>
              <w:rPr>
                <w:sz w:val="16"/>
                <w:szCs w:val="16"/>
              </w:rPr>
            </w:pPr>
            <w:r w:rsidRPr="00745194">
              <w:rPr>
                <w:sz w:val="16"/>
                <w:szCs w:val="16"/>
              </w:rPr>
              <w:t>0.5(8)</w:t>
            </w:r>
          </w:p>
          <w:p w14:paraId="2B387020" w14:textId="77777777" w:rsidR="007C5140" w:rsidRPr="00745194" w:rsidRDefault="007C5140" w:rsidP="004D24B0">
            <w:pPr>
              <w:pStyle w:val="NoSpacing"/>
              <w:rPr>
                <w:b/>
                <w:bCs/>
                <w:sz w:val="16"/>
                <w:szCs w:val="16"/>
              </w:rPr>
            </w:pPr>
            <w:r w:rsidRPr="00745194">
              <w:rPr>
                <w:sz w:val="16"/>
                <w:szCs w:val="16"/>
              </w:rPr>
              <w:t>0(11)</w:t>
            </w:r>
          </w:p>
        </w:tc>
        <w:tc>
          <w:tcPr>
            <w:tcW w:w="1530" w:type="dxa"/>
          </w:tcPr>
          <w:p w14:paraId="2F324C19" w14:textId="77777777" w:rsidR="007C5140" w:rsidRPr="00745194" w:rsidRDefault="007C5140" w:rsidP="004D24B0">
            <w:pPr>
              <w:pStyle w:val="NoSpacing"/>
              <w:rPr>
                <w:sz w:val="16"/>
                <w:szCs w:val="16"/>
              </w:rPr>
            </w:pPr>
            <w:r w:rsidRPr="00745194">
              <w:rPr>
                <w:sz w:val="16"/>
                <w:szCs w:val="16"/>
              </w:rPr>
              <w:t>1(2)</w:t>
            </w:r>
          </w:p>
          <w:p w14:paraId="379E3812" w14:textId="77777777" w:rsidR="007C5140" w:rsidRPr="00745194" w:rsidRDefault="007C5140" w:rsidP="004D24B0">
            <w:pPr>
              <w:pStyle w:val="NoSpacing"/>
              <w:rPr>
                <w:sz w:val="16"/>
                <w:szCs w:val="16"/>
              </w:rPr>
            </w:pPr>
            <w:r w:rsidRPr="00745194">
              <w:rPr>
                <w:sz w:val="16"/>
                <w:szCs w:val="16"/>
              </w:rPr>
              <w:t>0.5(9)</w:t>
            </w:r>
          </w:p>
          <w:p w14:paraId="4BD9CDF9" w14:textId="77777777" w:rsidR="007C5140" w:rsidRPr="00745194" w:rsidRDefault="007C5140" w:rsidP="004D24B0">
            <w:pPr>
              <w:pStyle w:val="NoSpacing"/>
              <w:rPr>
                <w:b/>
                <w:bCs/>
                <w:sz w:val="16"/>
                <w:szCs w:val="16"/>
              </w:rPr>
            </w:pPr>
            <w:r w:rsidRPr="00745194">
              <w:rPr>
                <w:sz w:val="16"/>
                <w:szCs w:val="16"/>
              </w:rPr>
              <w:t>0(9)</w:t>
            </w:r>
          </w:p>
        </w:tc>
        <w:tc>
          <w:tcPr>
            <w:tcW w:w="1620" w:type="dxa"/>
          </w:tcPr>
          <w:p w14:paraId="7DBFB593" w14:textId="77777777" w:rsidR="007C5140" w:rsidRPr="00745194" w:rsidRDefault="007C5140" w:rsidP="004D24B0">
            <w:pPr>
              <w:pStyle w:val="NoSpacing"/>
              <w:rPr>
                <w:sz w:val="16"/>
                <w:szCs w:val="16"/>
              </w:rPr>
            </w:pPr>
            <w:r w:rsidRPr="00745194">
              <w:rPr>
                <w:sz w:val="16"/>
                <w:szCs w:val="16"/>
              </w:rPr>
              <w:t>1(0)</w:t>
            </w:r>
          </w:p>
          <w:p w14:paraId="3EA5CCBA" w14:textId="77777777" w:rsidR="007C5140" w:rsidRPr="00745194" w:rsidRDefault="007C5140" w:rsidP="004D24B0">
            <w:pPr>
              <w:pStyle w:val="NoSpacing"/>
              <w:rPr>
                <w:sz w:val="16"/>
                <w:szCs w:val="16"/>
              </w:rPr>
            </w:pPr>
            <w:r w:rsidRPr="00745194">
              <w:rPr>
                <w:sz w:val="16"/>
                <w:szCs w:val="16"/>
              </w:rPr>
              <w:t>0.5(0)</w:t>
            </w:r>
          </w:p>
          <w:p w14:paraId="79ABCD04" w14:textId="77777777" w:rsidR="007C5140" w:rsidRPr="00745194" w:rsidRDefault="007C5140" w:rsidP="004D24B0">
            <w:pPr>
              <w:pStyle w:val="NoSpacing"/>
              <w:rPr>
                <w:b/>
                <w:bCs/>
                <w:sz w:val="16"/>
                <w:szCs w:val="16"/>
              </w:rPr>
            </w:pPr>
            <w:r w:rsidRPr="00745194">
              <w:rPr>
                <w:sz w:val="16"/>
                <w:szCs w:val="16"/>
              </w:rPr>
              <w:t>0(20)</w:t>
            </w:r>
          </w:p>
        </w:tc>
        <w:tc>
          <w:tcPr>
            <w:tcW w:w="1440" w:type="dxa"/>
          </w:tcPr>
          <w:p w14:paraId="4EE4FD4D" w14:textId="77777777" w:rsidR="007C5140" w:rsidRPr="00745194" w:rsidRDefault="007C5140" w:rsidP="004D24B0">
            <w:pPr>
              <w:pStyle w:val="NoSpacing"/>
              <w:rPr>
                <w:sz w:val="16"/>
                <w:szCs w:val="16"/>
              </w:rPr>
            </w:pPr>
            <w:r w:rsidRPr="00745194">
              <w:rPr>
                <w:sz w:val="16"/>
                <w:szCs w:val="16"/>
              </w:rPr>
              <w:t>1(0)</w:t>
            </w:r>
          </w:p>
          <w:p w14:paraId="41D64DB6" w14:textId="77777777" w:rsidR="007C5140" w:rsidRPr="00745194" w:rsidRDefault="007C5140" w:rsidP="004D24B0">
            <w:pPr>
              <w:pStyle w:val="NoSpacing"/>
              <w:rPr>
                <w:sz w:val="16"/>
                <w:szCs w:val="16"/>
              </w:rPr>
            </w:pPr>
            <w:r w:rsidRPr="00745194">
              <w:rPr>
                <w:sz w:val="16"/>
                <w:szCs w:val="16"/>
              </w:rPr>
              <w:t>0.5(4)</w:t>
            </w:r>
          </w:p>
          <w:p w14:paraId="557017AE" w14:textId="77777777" w:rsidR="007C5140" w:rsidRPr="00745194" w:rsidRDefault="007C5140" w:rsidP="004D24B0">
            <w:pPr>
              <w:pStyle w:val="NoSpacing"/>
              <w:rPr>
                <w:b/>
                <w:bCs/>
                <w:sz w:val="16"/>
                <w:szCs w:val="16"/>
              </w:rPr>
            </w:pPr>
            <w:r w:rsidRPr="00745194">
              <w:rPr>
                <w:sz w:val="16"/>
                <w:szCs w:val="16"/>
              </w:rPr>
              <w:t>0(16)</w:t>
            </w:r>
          </w:p>
        </w:tc>
        <w:tc>
          <w:tcPr>
            <w:tcW w:w="1530" w:type="dxa"/>
          </w:tcPr>
          <w:p w14:paraId="484962E0" w14:textId="77777777" w:rsidR="007C5140" w:rsidRPr="00745194" w:rsidRDefault="007C5140" w:rsidP="004D24B0">
            <w:pPr>
              <w:pStyle w:val="NoSpacing"/>
              <w:rPr>
                <w:sz w:val="16"/>
                <w:szCs w:val="16"/>
              </w:rPr>
            </w:pPr>
            <w:r w:rsidRPr="00745194">
              <w:rPr>
                <w:sz w:val="16"/>
                <w:szCs w:val="16"/>
              </w:rPr>
              <w:t>1(1)</w:t>
            </w:r>
          </w:p>
          <w:p w14:paraId="4262FE19" w14:textId="77777777" w:rsidR="007C5140" w:rsidRPr="00745194" w:rsidRDefault="007C5140" w:rsidP="004D24B0">
            <w:pPr>
              <w:pStyle w:val="NoSpacing"/>
              <w:rPr>
                <w:sz w:val="16"/>
                <w:szCs w:val="16"/>
              </w:rPr>
            </w:pPr>
            <w:r w:rsidRPr="00745194">
              <w:rPr>
                <w:sz w:val="16"/>
                <w:szCs w:val="16"/>
              </w:rPr>
              <w:t>0.5(0)</w:t>
            </w:r>
          </w:p>
          <w:p w14:paraId="6ABACCF0" w14:textId="77777777" w:rsidR="007C5140" w:rsidRPr="00745194" w:rsidRDefault="007C5140" w:rsidP="004D24B0">
            <w:pPr>
              <w:pStyle w:val="NoSpacing"/>
              <w:rPr>
                <w:b/>
                <w:bCs/>
                <w:sz w:val="16"/>
                <w:szCs w:val="16"/>
              </w:rPr>
            </w:pPr>
            <w:r w:rsidRPr="00745194">
              <w:rPr>
                <w:sz w:val="16"/>
                <w:szCs w:val="16"/>
              </w:rPr>
              <w:t>0(19)</w:t>
            </w:r>
          </w:p>
        </w:tc>
        <w:tc>
          <w:tcPr>
            <w:tcW w:w="3063" w:type="dxa"/>
          </w:tcPr>
          <w:p w14:paraId="1B54F472" w14:textId="77777777" w:rsidR="007C5140" w:rsidRPr="00745194" w:rsidRDefault="007C5140" w:rsidP="004D24B0">
            <w:pPr>
              <w:pStyle w:val="NoSpacing"/>
              <w:rPr>
                <w:sz w:val="16"/>
                <w:szCs w:val="16"/>
              </w:rPr>
            </w:pPr>
            <w:r w:rsidRPr="00745194">
              <w:rPr>
                <w:sz w:val="16"/>
                <w:szCs w:val="16"/>
              </w:rPr>
              <w:t>1(4)</w:t>
            </w:r>
          </w:p>
          <w:p w14:paraId="25328A6A" w14:textId="77777777" w:rsidR="007C5140" w:rsidRPr="00745194" w:rsidRDefault="007C5140" w:rsidP="004D24B0">
            <w:pPr>
              <w:pStyle w:val="NoSpacing"/>
              <w:rPr>
                <w:sz w:val="16"/>
                <w:szCs w:val="16"/>
              </w:rPr>
            </w:pPr>
            <w:r w:rsidRPr="00745194">
              <w:rPr>
                <w:sz w:val="16"/>
                <w:szCs w:val="16"/>
              </w:rPr>
              <w:t>0.5(21)</w:t>
            </w:r>
          </w:p>
          <w:p w14:paraId="1EF4C58C" w14:textId="77777777" w:rsidR="007C5140" w:rsidRPr="00745194" w:rsidRDefault="007C5140" w:rsidP="004D24B0">
            <w:pPr>
              <w:pStyle w:val="NoSpacing"/>
              <w:rPr>
                <w:b/>
                <w:bCs/>
                <w:sz w:val="16"/>
                <w:szCs w:val="16"/>
              </w:rPr>
            </w:pPr>
            <w:r w:rsidRPr="00745194">
              <w:rPr>
                <w:sz w:val="16"/>
                <w:szCs w:val="16"/>
              </w:rPr>
              <w:t>0(75)</w:t>
            </w:r>
          </w:p>
        </w:tc>
      </w:tr>
      <w:tr w:rsidR="007C5140" w:rsidRPr="00745194" w14:paraId="70F5F3AA" w14:textId="77777777" w:rsidTr="004D24B0">
        <w:trPr>
          <w:trHeight w:val="119"/>
        </w:trPr>
        <w:tc>
          <w:tcPr>
            <w:tcW w:w="3159" w:type="dxa"/>
          </w:tcPr>
          <w:p w14:paraId="789AEBF1" w14:textId="77777777" w:rsidR="007C5140" w:rsidRPr="00745194" w:rsidRDefault="007C5140" w:rsidP="004D24B0">
            <w:pPr>
              <w:pStyle w:val="NoSpacing"/>
              <w:rPr>
                <w:rFonts w:ascii="Times New Roman" w:hAnsi="Times New Roman"/>
                <w:b/>
                <w:bCs/>
                <w:sz w:val="16"/>
                <w:szCs w:val="16"/>
              </w:rPr>
            </w:pPr>
          </w:p>
        </w:tc>
        <w:tc>
          <w:tcPr>
            <w:tcW w:w="981" w:type="dxa"/>
          </w:tcPr>
          <w:p w14:paraId="6A5A6838" w14:textId="77777777" w:rsidR="007C5140" w:rsidRPr="00745194" w:rsidRDefault="007C5140" w:rsidP="004D24B0">
            <w:pPr>
              <w:pStyle w:val="NoSpacing"/>
              <w:rPr>
                <w:b/>
                <w:bCs/>
                <w:sz w:val="16"/>
                <w:szCs w:val="16"/>
              </w:rPr>
            </w:pPr>
            <w:r w:rsidRPr="00745194">
              <w:rPr>
                <w:b/>
                <w:bCs/>
                <w:sz w:val="16"/>
                <w:szCs w:val="16"/>
              </w:rPr>
              <w:t>Total</w:t>
            </w:r>
          </w:p>
        </w:tc>
        <w:tc>
          <w:tcPr>
            <w:tcW w:w="1620" w:type="dxa"/>
          </w:tcPr>
          <w:p w14:paraId="295D2D4C"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769F873C" w14:textId="77777777" w:rsidR="007C5140" w:rsidRPr="00745194" w:rsidRDefault="007C5140" w:rsidP="004D24B0">
            <w:pPr>
              <w:pStyle w:val="NoSpacing"/>
              <w:rPr>
                <w:b/>
                <w:bCs/>
                <w:sz w:val="16"/>
                <w:szCs w:val="16"/>
              </w:rPr>
            </w:pPr>
            <w:r w:rsidRPr="00745194">
              <w:rPr>
                <w:b/>
                <w:bCs/>
                <w:sz w:val="16"/>
                <w:szCs w:val="16"/>
              </w:rPr>
              <w:t>20</w:t>
            </w:r>
          </w:p>
        </w:tc>
        <w:tc>
          <w:tcPr>
            <w:tcW w:w="1620" w:type="dxa"/>
          </w:tcPr>
          <w:p w14:paraId="611405B3" w14:textId="77777777" w:rsidR="007C5140" w:rsidRPr="00745194" w:rsidRDefault="007C5140" w:rsidP="004D24B0">
            <w:pPr>
              <w:pStyle w:val="NoSpacing"/>
              <w:rPr>
                <w:b/>
                <w:bCs/>
                <w:sz w:val="16"/>
                <w:szCs w:val="16"/>
              </w:rPr>
            </w:pPr>
            <w:r w:rsidRPr="00745194">
              <w:rPr>
                <w:b/>
                <w:bCs/>
                <w:sz w:val="16"/>
                <w:szCs w:val="16"/>
              </w:rPr>
              <w:t>20</w:t>
            </w:r>
          </w:p>
        </w:tc>
        <w:tc>
          <w:tcPr>
            <w:tcW w:w="1440" w:type="dxa"/>
          </w:tcPr>
          <w:p w14:paraId="582B9C70"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1C1D4A8F" w14:textId="77777777" w:rsidR="007C5140" w:rsidRPr="00745194" w:rsidRDefault="007C5140" w:rsidP="004D24B0">
            <w:pPr>
              <w:pStyle w:val="NoSpacing"/>
              <w:rPr>
                <w:b/>
                <w:bCs/>
                <w:sz w:val="16"/>
                <w:szCs w:val="16"/>
              </w:rPr>
            </w:pPr>
            <w:r w:rsidRPr="00745194">
              <w:rPr>
                <w:b/>
                <w:bCs/>
                <w:sz w:val="16"/>
                <w:szCs w:val="16"/>
              </w:rPr>
              <w:t>20</w:t>
            </w:r>
          </w:p>
        </w:tc>
        <w:tc>
          <w:tcPr>
            <w:tcW w:w="3063" w:type="dxa"/>
          </w:tcPr>
          <w:p w14:paraId="2AC20992" w14:textId="77777777" w:rsidR="007C5140" w:rsidRPr="00745194" w:rsidRDefault="007C5140" w:rsidP="004D24B0">
            <w:pPr>
              <w:pStyle w:val="NoSpacing"/>
              <w:rPr>
                <w:b/>
                <w:bCs/>
                <w:sz w:val="16"/>
                <w:szCs w:val="16"/>
              </w:rPr>
            </w:pPr>
            <w:r w:rsidRPr="00745194">
              <w:rPr>
                <w:b/>
                <w:bCs/>
                <w:sz w:val="16"/>
                <w:szCs w:val="16"/>
              </w:rPr>
              <w:t>100</w:t>
            </w:r>
          </w:p>
        </w:tc>
      </w:tr>
      <w:tr w:rsidR="007C5140" w:rsidRPr="00745194" w14:paraId="4EF902E2" w14:textId="77777777" w:rsidTr="004D24B0">
        <w:trPr>
          <w:trHeight w:val="119"/>
        </w:trPr>
        <w:tc>
          <w:tcPr>
            <w:tcW w:w="3159" w:type="dxa"/>
          </w:tcPr>
          <w:p w14:paraId="2691A17E" w14:textId="77777777" w:rsidR="007C5140" w:rsidRPr="00745194" w:rsidRDefault="007C5140" w:rsidP="004D24B0">
            <w:pPr>
              <w:pStyle w:val="NoSpacing"/>
              <w:rPr>
                <w:rFonts w:ascii="Times New Roman" w:hAnsi="Times New Roman"/>
                <w:b/>
                <w:bCs/>
                <w:sz w:val="16"/>
                <w:szCs w:val="16"/>
              </w:rPr>
            </w:pPr>
            <w:r w:rsidRPr="00745194">
              <w:rPr>
                <w:sz w:val="16"/>
                <w:szCs w:val="16"/>
              </w:rPr>
              <w:t>5. Engagement, Participation, and Capacity Building</w:t>
            </w:r>
          </w:p>
        </w:tc>
        <w:tc>
          <w:tcPr>
            <w:tcW w:w="981" w:type="dxa"/>
          </w:tcPr>
          <w:p w14:paraId="3BED256E" w14:textId="77777777" w:rsidR="007C5140" w:rsidRPr="00745194" w:rsidRDefault="007C5140" w:rsidP="004D24B0">
            <w:pPr>
              <w:pStyle w:val="NoSpacing"/>
              <w:rPr>
                <w:sz w:val="16"/>
                <w:szCs w:val="16"/>
              </w:rPr>
            </w:pPr>
            <w:r w:rsidRPr="00745194">
              <w:rPr>
                <w:sz w:val="16"/>
                <w:szCs w:val="16"/>
              </w:rPr>
              <w:t>21</w:t>
            </w:r>
          </w:p>
          <w:p w14:paraId="13C1D1D1" w14:textId="77777777" w:rsidR="007C5140" w:rsidRPr="00745194" w:rsidRDefault="007C5140" w:rsidP="004D24B0">
            <w:pPr>
              <w:pStyle w:val="NoSpacing"/>
              <w:rPr>
                <w:sz w:val="16"/>
                <w:szCs w:val="16"/>
              </w:rPr>
            </w:pPr>
            <w:r w:rsidRPr="00745194">
              <w:rPr>
                <w:sz w:val="16"/>
                <w:szCs w:val="16"/>
              </w:rPr>
              <w:t>22</w:t>
            </w:r>
          </w:p>
          <w:p w14:paraId="0D9B0523" w14:textId="77777777" w:rsidR="007C5140" w:rsidRPr="00745194" w:rsidRDefault="007C5140" w:rsidP="004D24B0">
            <w:pPr>
              <w:pStyle w:val="NoSpacing"/>
              <w:rPr>
                <w:sz w:val="16"/>
                <w:szCs w:val="16"/>
              </w:rPr>
            </w:pPr>
            <w:r w:rsidRPr="00745194">
              <w:rPr>
                <w:sz w:val="16"/>
                <w:szCs w:val="16"/>
              </w:rPr>
              <w:t>23</w:t>
            </w:r>
          </w:p>
          <w:p w14:paraId="0F20CAC3" w14:textId="77777777" w:rsidR="007C5140" w:rsidRPr="00745194" w:rsidRDefault="007C5140" w:rsidP="004D24B0">
            <w:pPr>
              <w:pStyle w:val="NoSpacing"/>
              <w:rPr>
                <w:sz w:val="16"/>
                <w:szCs w:val="16"/>
              </w:rPr>
            </w:pPr>
            <w:r w:rsidRPr="00745194">
              <w:rPr>
                <w:sz w:val="16"/>
                <w:szCs w:val="16"/>
              </w:rPr>
              <w:t>24</w:t>
            </w:r>
          </w:p>
          <w:p w14:paraId="780F5368" w14:textId="77777777" w:rsidR="007C5140" w:rsidRPr="00745194" w:rsidRDefault="007C5140" w:rsidP="004D24B0">
            <w:pPr>
              <w:pStyle w:val="NoSpacing"/>
              <w:rPr>
                <w:sz w:val="16"/>
                <w:szCs w:val="16"/>
              </w:rPr>
            </w:pPr>
            <w:r w:rsidRPr="00745194">
              <w:rPr>
                <w:sz w:val="16"/>
                <w:szCs w:val="16"/>
              </w:rPr>
              <w:t>25</w:t>
            </w:r>
          </w:p>
        </w:tc>
        <w:tc>
          <w:tcPr>
            <w:tcW w:w="1620" w:type="dxa"/>
          </w:tcPr>
          <w:p w14:paraId="7EFFC24D" w14:textId="77777777" w:rsidR="007C5140" w:rsidRPr="00745194" w:rsidRDefault="007C5140" w:rsidP="004D24B0">
            <w:pPr>
              <w:pStyle w:val="NoSpacing"/>
              <w:rPr>
                <w:sz w:val="16"/>
                <w:szCs w:val="16"/>
              </w:rPr>
            </w:pPr>
            <w:r w:rsidRPr="00745194">
              <w:rPr>
                <w:sz w:val="16"/>
                <w:szCs w:val="16"/>
              </w:rPr>
              <w:t>1(6)</w:t>
            </w:r>
          </w:p>
          <w:p w14:paraId="34CDF830" w14:textId="77777777" w:rsidR="007C5140" w:rsidRPr="00745194" w:rsidRDefault="007C5140" w:rsidP="004D24B0">
            <w:pPr>
              <w:pStyle w:val="NoSpacing"/>
              <w:rPr>
                <w:sz w:val="16"/>
                <w:szCs w:val="16"/>
              </w:rPr>
            </w:pPr>
            <w:r w:rsidRPr="00745194">
              <w:rPr>
                <w:sz w:val="16"/>
                <w:szCs w:val="16"/>
              </w:rPr>
              <w:t>0.5(8)</w:t>
            </w:r>
          </w:p>
          <w:p w14:paraId="5CB718C9" w14:textId="77777777" w:rsidR="007C5140" w:rsidRPr="00745194" w:rsidRDefault="007C5140" w:rsidP="004D24B0">
            <w:pPr>
              <w:pStyle w:val="NoSpacing"/>
              <w:rPr>
                <w:b/>
                <w:bCs/>
                <w:sz w:val="16"/>
                <w:szCs w:val="16"/>
              </w:rPr>
            </w:pPr>
            <w:r w:rsidRPr="00745194">
              <w:rPr>
                <w:sz w:val="16"/>
                <w:szCs w:val="16"/>
              </w:rPr>
              <w:t>0(6)</w:t>
            </w:r>
          </w:p>
        </w:tc>
        <w:tc>
          <w:tcPr>
            <w:tcW w:w="1530" w:type="dxa"/>
          </w:tcPr>
          <w:p w14:paraId="773EBE91" w14:textId="77777777" w:rsidR="007C5140" w:rsidRPr="00745194" w:rsidRDefault="007C5140" w:rsidP="004D24B0">
            <w:pPr>
              <w:pStyle w:val="NoSpacing"/>
              <w:rPr>
                <w:sz w:val="16"/>
                <w:szCs w:val="16"/>
              </w:rPr>
            </w:pPr>
            <w:r w:rsidRPr="00745194">
              <w:rPr>
                <w:sz w:val="16"/>
                <w:szCs w:val="16"/>
              </w:rPr>
              <w:t>1(10)</w:t>
            </w:r>
          </w:p>
          <w:p w14:paraId="3D21C1ED" w14:textId="77777777" w:rsidR="007C5140" w:rsidRPr="00745194" w:rsidRDefault="007C5140" w:rsidP="004D24B0">
            <w:pPr>
              <w:pStyle w:val="NoSpacing"/>
              <w:rPr>
                <w:sz w:val="16"/>
                <w:szCs w:val="16"/>
              </w:rPr>
            </w:pPr>
            <w:r w:rsidRPr="00745194">
              <w:rPr>
                <w:sz w:val="16"/>
                <w:szCs w:val="16"/>
              </w:rPr>
              <w:t>0.5(5)</w:t>
            </w:r>
          </w:p>
          <w:p w14:paraId="531987AC" w14:textId="77777777" w:rsidR="007C5140" w:rsidRPr="00745194" w:rsidRDefault="007C5140" w:rsidP="004D24B0">
            <w:pPr>
              <w:pStyle w:val="NoSpacing"/>
              <w:rPr>
                <w:b/>
                <w:bCs/>
                <w:sz w:val="16"/>
                <w:szCs w:val="16"/>
              </w:rPr>
            </w:pPr>
            <w:r w:rsidRPr="00745194">
              <w:rPr>
                <w:sz w:val="16"/>
                <w:szCs w:val="16"/>
              </w:rPr>
              <w:t>0(5)</w:t>
            </w:r>
          </w:p>
        </w:tc>
        <w:tc>
          <w:tcPr>
            <w:tcW w:w="1620" w:type="dxa"/>
          </w:tcPr>
          <w:p w14:paraId="1576C4E0" w14:textId="77777777" w:rsidR="007C5140" w:rsidRPr="00745194" w:rsidRDefault="007C5140" w:rsidP="004D24B0">
            <w:pPr>
              <w:pStyle w:val="NoSpacing"/>
              <w:rPr>
                <w:sz w:val="16"/>
                <w:szCs w:val="16"/>
              </w:rPr>
            </w:pPr>
            <w:r w:rsidRPr="00745194">
              <w:rPr>
                <w:sz w:val="16"/>
                <w:szCs w:val="16"/>
              </w:rPr>
              <w:t>1(0)</w:t>
            </w:r>
          </w:p>
          <w:p w14:paraId="086B94BA" w14:textId="77777777" w:rsidR="007C5140" w:rsidRPr="00745194" w:rsidRDefault="007C5140" w:rsidP="004D24B0">
            <w:pPr>
              <w:pStyle w:val="NoSpacing"/>
              <w:rPr>
                <w:sz w:val="16"/>
                <w:szCs w:val="16"/>
              </w:rPr>
            </w:pPr>
            <w:r w:rsidRPr="00745194">
              <w:rPr>
                <w:sz w:val="16"/>
                <w:szCs w:val="16"/>
              </w:rPr>
              <w:t>0.5(1)</w:t>
            </w:r>
          </w:p>
          <w:p w14:paraId="223564C3" w14:textId="77777777" w:rsidR="007C5140" w:rsidRPr="00745194" w:rsidRDefault="007C5140" w:rsidP="004D24B0">
            <w:pPr>
              <w:pStyle w:val="NoSpacing"/>
              <w:rPr>
                <w:b/>
                <w:bCs/>
                <w:sz w:val="16"/>
                <w:szCs w:val="16"/>
              </w:rPr>
            </w:pPr>
            <w:r w:rsidRPr="00745194">
              <w:rPr>
                <w:sz w:val="16"/>
                <w:szCs w:val="16"/>
              </w:rPr>
              <w:t>0(19)</w:t>
            </w:r>
          </w:p>
        </w:tc>
        <w:tc>
          <w:tcPr>
            <w:tcW w:w="1440" w:type="dxa"/>
          </w:tcPr>
          <w:p w14:paraId="7567415D" w14:textId="77777777" w:rsidR="007C5140" w:rsidRPr="00745194" w:rsidRDefault="007C5140" w:rsidP="004D24B0">
            <w:pPr>
              <w:pStyle w:val="NoSpacing"/>
              <w:rPr>
                <w:sz w:val="16"/>
                <w:szCs w:val="16"/>
              </w:rPr>
            </w:pPr>
            <w:r w:rsidRPr="00745194">
              <w:rPr>
                <w:sz w:val="16"/>
                <w:szCs w:val="16"/>
              </w:rPr>
              <w:t>1(1)</w:t>
            </w:r>
          </w:p>
          <w:p w14:paraId="1543734A" w14:textId="77777777" w:rsidR="007C5140" w:rsidRPr="00745194" w:rsidRDefault="007C5140" w:rsidP="004D24B0">
            <w:pPr>
              <w:pStyle w:val="NoSpacing"/>
              <w:rPr>
                <w:sz w:val="16"/>
                <w:szCs w:val="16"/>
              </w:rPr>
            </w:pPr>
            <w:r w:rsidRPr="00745194">
              <w:rPr>
                <w:sz w:val="16"/>
                <w:szCs w:val="16"/>
              </w:rPr>
              <w:t>0.5(3)</w:t>
            </w:r>
          </w:p>
          <w:p w14:paraId="57AAA3F1" w14:textId="77777777" w:rsidR="007C5140" w:rsidRPr="00745194" w:rsidRDefault="007C5140" w:rsidP="004D24B0">
            <w:pPr>
              <w:pStyle w:val="NoSpacing"/>
              <w:rPr>
                <w:b/>
                <w:bCs/>
                <w:sz w:val="16"/>
                <w:szCs w:val="16"/>
              </w:rPr>
            </w:pPr>
            <w:r w:rsidRPr="00745194">
              <w:rPr>
                <w:sz w:val="16"/>
                <w:szCs w:val="16"/>
              </w:rPr>
              <w:t>0(16)</w:t>
            </w:r>
          </w:p>
        </w:tc>
        <w:tc>
          <w:tcPr>
            <w:tcW w:w="1530" w:type="dxa"/>
          </w:tcPr>
          <w:p w14:paraId="48602805" w14:textId="77777777" w:rsidR="007C5140" w:rsidRPr="00745194" w:rsidRDefault="007C5140" w:rsidP="004D24B0">
            <w:pPr>
              <w:pStyle w:val="NoSpacing"/>
              <w:rPr>
                <w:sz w:val="16"/>
                <w:szCs w:val="16"/>
              </w:rPr>
            </w:pPr>
            <w:r w:rsidRPr="00745194">
              <w:rPr>
                <w:sz w:val="16"/>
                <w:szCs w:val="16"/>
              </w:rPr>
              <w:t>1(0)</w:t>
            </w:r>
          </w:p>
          <w:p w14:paraId="2BEC2EFF" w14:textId="77777777" w:rsidR="007C5140" w:rsidRPr="00745194" w:rsidRDefault="007C5140" w:rsidP="004D24B0">
            <w:pPr>
              <w:pStyle w:val="NoSpacing"/>
              <w:rPr>
                <w:sz w:val="16"/>
                <w:szCs w:val="16"/>
              </w:rPr>
            </w:pPr>
            <w:r w:rsidRPr="00745194">
              <w:rPr>
                <w:sz w:val="16"/>
                <w:szCs w:val="16"/>
              </w:rPr>
              <w:t>0.5(3)</w:t>
            </w:r>
          </w:p>
          <w:p w14:paraId="1ED3A4AF" w14:textId="77777777" w:rsidR="007C5140" w:rsidRPr="00745194" w:rsidRDefault="007C5140" w:rsidP="004D24B0">
            <w:pPr>
              <w:pStyle w:val="NoSpacing"/>
              <w:rPr>
                <w:b/>
                <w:bCs/>
                <w:sz w:val="16"/>
                <w:szCs w:val="16"/>
              </w:rPr>
            </w:pPr>
            <w:r w:rsidRPr="00745194">
              <w:rPr>
                <w:sz w:val="16"/>
                <w:szCs w:val="16"/>
              </w:rPr>
              <w:t>0(17)</w:t>
            </w:r>
          </w:p>
        </w:tc>
        <w:tc>
          <w:tcPr>
            <w:tcW w:w="3063" w:type="dxa"/>
          </w:tcPr>
          <w:p w14:paraId="3861A252" w14:textId="77777777" w:rsidR="007C5140" w:rsidRPr="00745194" w:rsidRDefault="007C5140" w:rsidP="004D24B0">
            <w:pPr>
              <w:pStyle w:val="NoSpacing"/>
              <w:rPr>
                <w:sz w:val="16"/>
                <w:szCs w:val="16"/>
              </w:rPr>
            </w:pPr>
            <w:r w:rsidRPr="00745194">
              <w:rPr>
                <w:sz w:val="16"/>
                <w:szCs w:val="16"/>
              </w:rPr>
              <w:t>1(17)</w:t>
            </w:r>
          </w:p>
          <w:p w14:paraId="149CE7FA" w14:textId="77777777" w:rsidR="007C5140" w:rsidRPr="00745194" w:rsidRDefault="007C5140" w:rsidP="004D24B0">
            <w:pPr>
              <w:pStyle w:val="NoSpacing"/>
              <w:rPr>
                <w:sz w:val="16"/>
                <w:szCs w:val="16"/>
              </w:rPr>
            </w:pPr>
            <w:r w:rsidRPr="00745194">
              <w:rPr>
                <w:sz w:val="16"/>
                <w:szCs w:val="16"/>
              </w:rPr>
              <w:t>0.5(20)</w:t>
            </w:r>
          </w:p>
          <w:p w14:paraId="627C2089" w14:textId="77777777" w:rsidR="007C5140" w:rsidRPr="00745194" w:rsidRDefault="007C5140" w:rsidP="004D24B0">
            <w:pPr>
              <w:pStyle w:val="NoSpacing"/>
              <w:rPr>
                <w:b/>
                <w:bCs/>
                <w:sz w:val="16"/>
                <w:szCs w:val="16"/>
              </w:rPr>
            </w:pPr>
            <w:r w:rsidRPr="00745194">
              <w:rPr>
                <w:sz w:val="16"/>
                <w:szCs w:val="16"/>
              </w:rPr>
              <w:t>0(63)</w:t>
            </w:r>
          </w:p>
        </w:tc>
      </w:tr>
      <w:tr w:rsidR="007C5140" w:rsidRPr="00745194" w14:paraId="7AF551ED" w14:textId="77777777" w:rsidTr="004D24B0">
        <w:trPr>
          <w:trHeight w:val="119"/>
        </w:trPr>
        <w:tc>
          <w:tcPr>
            <w:tcW w:w="3159" w:type="dxa"/>
          </w:tcPr>
          <w:p w14:paraId="41F06D25" w14:textId="77777777" w:rsidR="007C5140" w:rsidRPr="00745194" w:rsidRDefault="007C5140" w:rsidP="004D24B0">
            <w:pPr>
              <w:pStyle w:val="NoSpacing"/>
              <w:rPr>
                <w:rFonts w:ascii="Times New Roman" w:hAnsi="Times New Roman"/>
                <w:b/>
                <w:bCs/>
                <w:sz w:val="16"/>
                <w:szCs w:val="16"/>
              </w:rPr>
            </w:pPr>
          </w:p>
        </w:tc>
        <w:tc>
          <w:tcPr>
            <w:tcW w:w="981" w:type="dxa"/>
          </w:tcPr>
          <w:p w14:paraId="3F980480" w14:textId="77777777" w:rsidR="007C5140" w:rsidRPr="00745194" w:rsidRDefault="007C5140" w:rsidP="004D24B0">
            <w:pPr>
              <w:pStyle w:val="NoSpacing"/>
              <w:rPr>
                <w:b/>
                <w:bCs/>
                <w:sz w:val="16"/>
                <w:szCs w:val="16"/>
              </w:rPr>
            </w:pPr>
            <w:r w:rsidRPr="00745194">
              <w:rPr>
                <w:b/>
                <w:bCs/>
                <w:sz w:val="16"/>
                <w:szCs w:val="16"/>
              </w:rPr>
              <w:t>Total</w:t>
            </w:r>
          </w:p>
        </w:tc>
        <w:tc>
          <w:tcPr>
            <w:tcW w:w="1620" w:type="dxa"/>
          </w:tcPr>
          <w:p w14:paraId="45F17718"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5B72B054" w14:textId="77777777" w:rsidR="007C5140" w:rsidRPr="00745194" w:rsidRDefault="007C5140" w:rsidP="004D24B0">
            <w:pPr>
              <w:pStyle w:val="NoSpacing"/>
              <w:rPr>
                <w:b/>
                <w:bCs/>
                <w:sz w:val="16"/>
                <w:szCs w:val="16"/>
              </w:rPr>
            </w:pPr>
            <w:r w:rsidRPr="00745194">
              <w:rPr>
                <w:b/>
                <w:bCs/>
                <w:sz w:val="16"/>
                <w:szCs w:val="16"/>
              </w:rPr>
              <w:t>20</w:t>
            </w:r>
          </w:p>
        </w:tc>
        <w:tc>
          <w:tcPr>
            <w:tcW w:w="1620" w:type="dxa"/>
          </w:tcPr>
          <w:p w14:paraId="59E373D6" w14:textId="77777777" w:rsidR="007C5140" w:rsidRPr="00745194" w:rsidRDefault="007C5140" w:rsidP="004D24B0">
            <w:pPr>
              <w:pStyle w:val="NoSpacing"/>
              <w:rPr>
                <w:b/>
                <w:bCs/>
                <w:sz w:val="16"/>
                <w:szCs w:val="16"/>
              </w:rPr>
            </w:pPr>
            <w:r w:rsidRPr="00745194">
              <w:rPr>
                <w:b/>
                <w:bCs/>
                <w:sz w:val="16"/>
                <w:szCs w:val="16"/>
              </w:rPr>
              <w:t>20</w:t>
            </w:r>
          </w:p>
        </w:tc>
        <w:tc>
          <w:tcPr>
            <w:tcW w:w="1440" w:type="dxa"/>
          </w:tcPr>
          <w:p w14:paraId="05DFB31C"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71E6EEE5" w14:textId="77777777" w:rsidR="007C5140" w:rsidRPr="00745194" w:rsidRDefault="007C5140" w:rsidP="004D24B0">
            <w:pPr>
              <w:pStyle w:val="NoSpacing"/>
              <w:rPr>
                <w:b/>
                <w:bCs/>
                <w:sz w:val="16"/>
                <w:szCs w:val="16"/>
              </w:rPr>
            </w:pPr>
            <w:r w:rsidRPr="00745194">
              <w:rPr>
                <w:b/>
                <w:bCs/>
                <w:sz w:val="16"/>
                <w:szCs w:val="16"/>
              </w:rPr>
              <w:t>20</w:t>
            </w:r>
          </w:p>
        </w:tc>
        <w:tc>
          <w:tcPr>
            <w:tcW w:w="3063" w:type="dxa"/>
          </w:tcPr>
          <w:p w14:paraId="4367AA19" w14:textId="77777777" w:rsidR="007C5140" w:rsidRPr="00745194" w:rsidRDefault="007C5140" w:rsidP="004D24B0">
            <w:pPr>
              <w:pStyle w:val="NoSpacing"/>
              <w:rPr>
                <w:b/>
                <w:bCs/>
                <w:sz w:val="16"/>
                <w:szCs w:val="16"/>
              </w:rPr>
            </w:pPr>
            <w:r w:rsidRPr="00745194">
              <w:rPr>
                <w:b/>
                <w:bCs/>
                <w:sz w:val="16"/>
                <w:szCs w:val="16"/>
              </w:rPr>
              <w:t>100</w:t>
            </w:r>
          </w:p>
        </w:tc>
      </w:tr>
      <w:tr w:rsidR="007C5140" w:rsidRPr="00745194" w14:paraId="69CDB3B7" w14:textId="77777777" w:rsidTr="004D24B0">
        <w:trPr>
          <w:trHeight w:val="119"/>
        </w:trPr>
        <w:tc>
          <w:tcPr>
            <w:tcW w:w="3159" w:type="dxa"/>
          </w:tcPr>
          <w:p w14:paraId="3054F0ED" w14:textId="77777777" w:rsidR="007C5140" w:rsidRPr="00745194" w:rsidRDefault="007C5140" w:rsidP="004D24B0">
            <w:pPr>
              <w:pStyle w:val="NoSpacing"/>
              <w:rPr>
                <w:rFonts w:ascii="Times New Roman" w:hAnsi="Times New Roman"/>
                <w:b/>
                <w:bCs/>
                <w:sz w:val="16"/>
                <w:szCs w:val="16"/>
              </w:rPr>
            </w:pPr>
            <w:r w:rsidRPr="00745194">
              <w:rPr>
                <w:sz w:val="16"/>
                <w:szCs w:val="16"/>
              </w:rPr>
              <w:t>6. Investment in Biodiversity and Accountability</w:t>
            </w:r>
          </w:p>
        </w:tc>
        <w:tc>
          <w:tcPr>
            <w:tcW w:w="981" w:type="dxa"/>
          </w:tcPr>
          <w:p w14:paraId="45AB8971" w14:textId="77777777" w:rsidR="007C5140" w:rsidRPr="00745194" w:rsidRDefault="007C5140" w:rsidP="004D24B0">
            <w:pPr>
              <w:pStyle w:val="NoSpacing"/>
              <w:rPr>
                <w:sz w:val="16"/>
                <w:szCs w:val="16"/>
              </w:rPr>
            </w:pPr>
            <w:r w:rsidRPr="00745194">
              <w:rPr>
                <w:sz w:val="16"/>
                <w:szCs w:val="16"/>
              </w:rPr>
              <w:t>26</w:t>
            </w:r>
          </w:p>
          <w:p w14:paraId="60C4899E" w14:textId="77777777" w:rsidR="007C5140" w:rsidRPr="00745194" w:rsidRDefault="007C5140" w:rsidP="004D24B0">
            <w:pPr>
              <w:pStyle w:val="NoSpacing"/>
              <w:rPr>
                <w:sz w:val="16"/>
                <w:szCs w:val="16"/>
              </w:rPr>
            </w:pPr>
            <w:r w:rsidRPr="00745194">
              <w:rPr>
                <w:sz w:val="16"/>
                <w:szCs w:val="16"/>
              </w:rPr>
              <w:t>27</w:t>
            </w:r>
          </w:p>
          <w:p w14:paraId="6EE05CDE" w14:textId="77777777" w:rsidR="007C5140" w:rsidRPr="00745194" w:rsidRDefault="007C5140" w:rsidP="004D24B0">
            <w:pPr>
              <w:pStyle w:val="NoSpacing"/>
              <w:rPr>
                <w:sz w:val="16"/>
                <w:szCs w:val="16"/>
              </w:rPr>
            </w:pPr>
            <w:r w:rsidRPr="00745194">
              <w:rPr>
                <w:sz w:val="16"/>
                <w:szCs w:val="16"/>
              </w:rPr>
              <w:t>28</w:t>
            </w:r>
          </w:p>
          <w:p w14:paraId="3057B51F" w14:textId="77777777" w:rsidR="007C5140" w:rsidRPr="00745194" w:rsidRDefault="007C5140" w:rsidP="004D24B0">
            <w:pPr>
              <w:pStyle w:val="NoSpacing"/>
              <w:rPr>
                <w:sz w:val="16"/>
                <w:szCs w:val="16"/>
              </w:rPr>
            </w:pPr>
            <w:r w:rsidRPr="00745194">
              <w:rPr>
                <w:sz w:val="16"/>
                <w:szCs w:val="16"/>
              </w:rPr>
              <w:t>29</w:t>
            </w:r>
          </w:p>
          <w:p w14:paraId="2FCC457F" w14:textId="77777777" w:rsidR="007C5140" w:rsidRPr="00745194" w:rsidRDefault="007C5140" w:rsidP="004D24B0">
            <w:pPr>
              <w:pStyle w:val="NoSpacing"/>
              <w:rPr>
                <w:sz w:val="16"/>
                <w:szCs w:val="16"/>
              </w:rPr>
            </w:pPr>
            <w:r w:rsidRPr="00745194">
              <w:rPr>
                <w:sz w:val="16"/>
                <w:szCs w:val="16"/>
              </w:rPr>
              <w:t>30</w:t>
            </w:r>
          </w:p>
        </w:tc>
        <w:tc>
          <w:tcPr>
            <w:tcW w:w="1620" w:type="dxa"/>
          </w:tcPr>
          <w:p w14:paraId="4A92EDCE" w14:textId="77777777" w:rsidR="007C5140" w:rsidRPr="00745194" w:rsidRDefault="007C5140" w:rsidP="004D24B0">
            <w:pPr>
              <w:pStyle w:val="NoSpacing"/>
              <w:rPr>
                <w:sz w:val="16"/>
                <w:szCs w:val="16"/>
              </w:rPr>
            </w:pPr>
            <w:r w:rsidRPr="00745194">
              <w:rPr>
                <w:sz w:val="16"/>
                <w:szCs w:val="16"/>
              </w:rPr>
              <w:t>1(1)</w:t>
            </w:r>
          </w:p>
          <w:p w14:paraId="01B9DB6B" w14:textId="77777777" w:rsidR="007C5140" w:rsidRPr="00745194" w:rsidRDefault="007C5140" w:rsidP="004D24B0">
            <w:pPr>
              <w:pStyle w:val="NoSpacing"/>
              <w:rPr>
                <w:sz w:val="16"/>
                <w:szCs w:val="16"/>
              </w:rPr>
            </w:pPr>
            <w:r w:rsidRPr="00745194">
              <w:rPr>
                <w:sz w:val="16"/>
                <w:szCs w:val="16"/>
              </w:rPr>
              <w:t>0.5(7)</w:t>
            </w:r>
          </w:p>
          <w:p w14:paraId="52235AB5" w14:textId="77777777" w:rsidR="007C5140" w:rsidRPr="00745194" w:rsidRDefault="007C5140" w:rsidP="004D24B0">
            <w:pPr>
              <w:pStyle w:val="NoSpacing"/>
              <w:rPr>
                <w:b/>
                <w:bCs/>
                <w:sz w:val="16"/>
                <w:szCs w:val="16"/>
              </w:rPr>
            </w:pPr>
            <w:r w:rsidRPr="00745194">
              <w:rPr>
                <w:sz w:val="16"/>
                <w:szCs w:val="16"/>
              </w:rPr>
              <w:t>0(12)</w:t>
            </w:r>
          </w:p>
        </w:tc>
        <w:tc>
          <w:tcPr>
            <w:tcW w:w="1530" w:type="dxa"/>
          </w:tcPr>
          <w:p w14:paraId="315BAC7F" w14:textId="77777777" w:rsidR="007C5140" w:rsidRPr="00745194" w:rsidRDefault="007C5140" w:rsidP="004D24B0">
            <w:pPr>
              <w:pStyle w:val="NoSpacing"/>
              <w:rPr>
                <w:sz w:val="16"/>
                <w:szCs w:val="16"/>
              </w:rPr>
            </w:pPr>
            <w:r w:rsidRPr="00745194">
              <w:rPr>
                <w:sz w:val="16"/>
                <w:szCs w:val="16"/>
              </w:rPr>
              <w:t>1(5)</w:t>
            </w:r>
          </w:p>
          <w:p w14:paraId="24F54D58" w14:textId="77777777" w:rsidR="007C5140" w:rsidRPr="00745194" w:rsidRDefault="007C5140" w:rsidP="004D24B0">
            <w:pPr>
              <w:pStyle w:val="NoSpacing"/>
              <w:rPr>
                <w:sz w:val="16"/>
                <w:szCs w:val="16"/>
              </w:rPr>
            </w:pPr>
            <w:r w:rsidRPr="00745194">
              <w:rPr>
                <w:sz w:val="16"/>
                <w:szCs w:val="16"/>
              </w:rPr>
              <w:t>0.5(8)</w:t>
            </w:r>
          </w:p>
          <w:p w14:paraId="71A4EE33" w14:textId="77777777" w:rsidR="007C5140" w:rsidRPr="00745194" w:rsidRDefault="007C5140" w:rsidP="004D24B0">
            <w:pPr>
              <w:pStyle w:val="NoSpacing"/>
              <w:rPr>
                <w:b/>
                <w:bCs/>
                <w:sz w:val="16"/>
                <w:szCs w:val="16"/>
              </w:rPr>
            </w:pPr>
            <w:r w:rsidRPr="00745194">
              <w:rPr>
                <w:sz w:val="16"/>
                <w:szCs w:val="16"/>
              </w:rPr>
              <w:t>0(7)</w:t>
            </w:r>
          </w:p>
        </w:tc>
        <w:tc>
          <w:tcPr>
            <w:tcW w:w="1620" w:type="dxa"/>
          </w:tcPr>
          <w:p w14:paraId="5F53146F" w14:textId="77777777" w:rsidR="007C5140" w:rsidRPr="00745194" w:rsidRDefault="007C5140" w:rsidP="004D24B0">
            <w:pPr>
              <w:pStyle w:val="NoSpacing"/>
              <w:rPr>
                <w:sz w:val="16"/>
                <w:szCs w:val="16"/>
              </w:rPr>
            </w:pPr>
            <w:r w:rsidRPr="00745194">
              <w:rPr>
                <w:sz w:val="16"/>
                <w:szCs w:val="16"/>
              </w:rPr>
              <w:t>1(0)</w:t>
            </w:r>
          </w:p>
          <w:p w14:paraId="1143D48C" w14:textId="77777777" w:rsidR="007C5140" w:rsidRPr="00745194" w:rsidRDefault="007C5140" w:rsidP="004D24B0">
            <w:pPr>
              <w:pStyle w:val="NoSpacing"/>
              <w:rPr>
                <w:sz w:val="16"/>
                <w:szCs w:val="16"/>
              </w:rPr>
            </w:pPr>
            <w:r w:rsidRPr="00745194">
              <w:rPr>
                <w:sz w:val="16"/>
                <w:szCs w:val="16"/>
              </w:rPr>
              <w:t>0.5(1)</w:t>
            </w:r>
          </w:p>
          <w:p w14:paraId="723DB9C0" w14:textId="77777777" w:rsidR="007C5140" w:rsidRPr="00745194" w:rsidRDefault="007C5140" w:rsidP="004D24B0">
            <w:pPr>
              <w:pStyle w:val="NoSpacing"/>
              <w:rPr>
                <w:b/>
                <w:bCs/>
                <w:sz w:val="16"/>
                <w:szCs w:val="16"/>
              </w:rPr>
            </w:pPr>
            <w:r w:rsidRPr="00745194">
              <w:rPr>
                <w:sz w:val="16"/>
                <w:szCs w:val="16"/>
              </w:rPr>
              <w:t>0(19)</w:t>
            </w:r>
          </w:p>
        </w:tc>
        <w:tc>
          <w:tcPr>
            <w:tcW w:w="1440" w:type="dxa"/>
          </w:tcPr>
          <w:p w14:paraId="450BF21C" w14:textId="77777777" w:rsidR="007C5140" w:rsidRPr="00745194" w:rsidRDefault="007C5140" w:rsidP="004D24B0">
            <w:pPr>
              <w:pStyle w:val="NoSpacing"/>
              <w:rPr>
                <w:sz w:val="16"/>
                <w:szCs w:val="16"/>
              </w:rPr>
            </w:pPr>
            <w:r w:rsidRPr="00745194">
              <w:rPr>
                <w:sz w:val="16"/>
                <w:szCs w:val="16"/>
              </w:rPr>
              <w:t>1(0)</w:t>
            </w:r>
          </w:p>
          <w:p w14:paraId="765403A5" w14:textId="77777777" w:rsidR="007C5140" w:rsidRPr="00745194" w:rsidRDefault="007C5140" w:rsidP="004D24B0">
            <w:pPr>
              <w:pStyle w:val="NoSpacing"/>
              <w:rPr>
                <w:sz w:val="16"/>
                <w:szCs w:val="16"/>
              </w:rPr>
            </w:pPr>
            <w:r w:rsidRPr="00745194">
              <w:rPr>
                <w:sz w:val="16"/>
                <w:szCs w:val="16"/>
              </w:rPr>
              <w:t>0.5(4)</w:t>
            </w:r>
          </w:p>
          <w:p w14:paraId="101CCB3A" w14:textId="77777777" w:rsidR="007C5140" w:rsidRPr="00745194" w:rsidRDefault="007C5140" w:rsidP="004D24B0">
            <w:pPr>
              <w:pStyle w:val="NoSpacing"/>
              <w:rPr>
                <w:b/>
                <w:bCs/>
                <w:sz w:val="16"/>
                <w:szCs w:val="16"/>
              </w:rPr>
            </w:pPr>
            <w:r w:rsidRPr="00745194">
              <w:rPr>
                <w:sz w:val="16"/>
                <w:szCs w:val="16"/>
              </w:rPr>
              <w:t>0(16)</w:t>
            </w:r>
          </w:p>
        </w:tc>
        <w:tc>
          <w:tcPr>
            <w:tcW w:w="1530" w:type="dxa"/>
          </w:tcPr>
          <w:p w14:paraId="3BAD3455" w14:textId="77777777" w:rsidR="007C5140" w:rsidRPr="00745194" w:rsidRDefault="007C5140" w:rsidP="004D24B0">
            <w:pPr>
              <w:pStyle w:val="NoSpacing"/>
              <w:rPr>
                <w:sz w:val="16"/>
                <w:szCs w:val="16"/>
              </w:rPr>
            </w:pPr>
            <w:r w:rsidRPr="00745194">
              <w:rPr>
                <w:sz w:val="16"/>
                <w:szCs w:val="16"/>
              </w:rPr>
              <w:t>1(4)</w:t>
            </w:r>
          </w:p>
          <w:p w14:paraId="7EBD668F" w14:textId="77777777" w:rsidR="007C5140" w:rsidRPr="00745194" w:rsidRDefault="007C5140" w:rsidP="004D24B0">
            <w:pPr>
              <w:pStyle w:val="NoSpacing"/>
              <w:rPr>
                <w:sz w:val="16"/>
                <w:szCs w:val="16"/>
              </w:rPr>
            </w:pPr>
            <w:r w:rsidRPr="00745194">
              <w:rPr>
                <w:sz w:val="16"/>
                <w:szCs w:val="16"/>
              </w:rPr>
              <w:t>0.5(1)</w:t>
            </w:r>
          </w:p>
          <w:p w14:paraId="4314794E" w14:textId="77777777" w:rsidR="007C5140" w:rsidRPr="00745194" w:rsidRDefault="007C5140" w:rsidP="004D24B0">
            <w:pPr>
              <w:pStyle w:val="NoSpacing"/>
              <w:rPr>
                <w:b/>
                <w:bCs/>
                <w:sz w:val="16"/>
                <w:szCs w:val="16"/>
              </w:rPr>
            </w:pPr>
            <w:r w:rsidRPr="00745194">
              <w:rPr>
                <w:sz w:val="16"/>
                <w:szCs w:val="16"/>
              </w:rPr>
              <w:t>0(15)</w:t>
            </w:r>
          </w:p>
        </w:tc>
        <w:tc>
          <w:tcPr>
            <w:tcW w:w="3063" w:type="dxa"/>
          </w:tcPr>
          <w:p w14:paraId="037E7AD5" w14:textId="77777777" w:rsidR="007C5140" w:rsidRPr="00745194" w:rsidRDefault="007C5140" w:rsidP="004D24B0">
            <w:pPr>
              <w:pStyle w:val="NoSpacing"/>
              <w:rPr>
                <w:sz w:val="16"/>
                <w:szCs w:val="16"/>
              </w:rPr>
            </w:pPr>
            <w:r w:rsidRPr="00745194">
              <w:rPr>
                <w:sz w:val="16"/>
                <w:szCs w:val="16"/>
              </w:rPr>
              <w:t>1(10)</w:t>
            </w:r>
          </w:p>
          <w:p w14:paraId="263AFA86" w14:textId="77777777" w:rsidR="007C5140" w:rsidRPr="00745194" w:rsidRDefault="007C5140" w:rsidP="004D24B0">
            <w:pPr>
              <w:pStyle w:val="NoSpacing"/>
              <w:rPr>
                <w:sz w:val="16"/>
                <w:szCs w:val="16"/>
              </w:rPr>
            </w:pPr>
            <w:r w:rsidRPr="00745194">
              <w:rPr>
                <w:sz w:val="16"/>
                <w:szCs w:val="16"/>
              </w:rPr>
              <w:t>0.5(21)</w:t>
            </w:r>
          </w:p>
          <w:p w14:paraId="3FA9A28C" w14:textId="77777777" w:rsidR="007C5140" w:rsidRPr="00745194" w:rsidRDefault="007C5140" w:rsidP="004D24B0">
            <w:pPr>
              <w:pStyle w:val="NoSpacing"/>
              <w:rPr>
                <w:b/>
                <w:bCs/>
                <w:sz w:val="16"/>
                <w:szCs w:val="16"/>
              </w:rPr>
            </w:pPr>
            <w:r w:rsidRPr="00745194">
              <w:rPr>
                <w:sz w:val="16"/>
                <w:szCs w:val="16"/>
              </w:rPr>
              <w:t>0(69)</w:t>
            </w:r>
          </w:p>
        </w:tc>
      </w:tr>
      <w:tr w:rsidR="007C5140" w:rsidRPr="00745194" w14:paraId="0D768D65" w14:textId="77777777" w:rsidTr="004D24B0">
        <w:trPr>
          <w:trHeight w:val="119"/>
        </w:trPr>
        <w:tc>
          <w:tcPr>
            <w:tcW w:w="3159" w:type="dxa"/>
          </w:tcPr>
          <w:p w14:paraId="1374720A" w14:textId="77777777" w:rsidR="007C5140" w:rsidRPr="00745194" w:rsidRDefault="007C5140" w:rsidP="004D24B0">
            <w:pPr>
              <w:pStyle w:val="NoSpacing"/>
              <w:rPr>
                <w:rFonts w:ascii="Times New Roman" w:hAnsi="Times New Roman"/>
                <w:b/>
                <w:bCs/>
                <w:sz w:val="16"/>
                <w:szCs w:val="16"/>
              </w:rPr>
            </w:pPr>
          </w:p>
        </w:tc>
        <w:tc>
          <w:tcPr>
            <w:tcW w:w="981" w:type="dxa"/>
          </w:tcPr>
          <w:p w14:paraId="75479517" w14:textId="77777777" w:rsidR="007C5140" w:rsidRPr="00745194" w:rsidRDefault="007C5140" w:rsidP="004D24B0">
            <w:pPr>
              <w:pStyle w:val="NoSpacing"/>
              <w:rPr>
                <w:b/>
                <w:bCs/>
                <w:sz w:val="16"/>
                <w:szCs w:val="16"/>
              </w:rPr>
            </w:pPr>
            <w:r w:rsidRPr="00745194">
              <w:rPr>
                <w:b/>
                <w:bCs/>
                <w:sz w:val="16"/>
                <w:szCs w:val="16"/>
              </w:rPr>
              <w:t>Total</w:t>
            </w:r>
          </w:p>
        </w:tc>
        <w:tc>
          <w:tcPr>
            <w:tcW w:w="1620" w:type="dxa"/>
          </w:tcPr>
          <w:p w14:paraId="562F7AAE"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768251A1" w14:textId="77777777" w:rsidR="007C5140" w:rsidRPr="00745194" w:rsidRDefault="007C5140" w:rsidP="004D24B0">
            <w:pPr>
              <w:pStyle w:val="NoSpacing"/>
              <w:rPr>
                <w:b/>
                <w:bCs/>
                <w:sz w:val="16"/>
                <w:szCs w:val="16"/>
              </w:rPr>
            </w:pPr>
            <w:r w:rsidRPr="00745194">
              <w:rPr>
                <w:b/>
                <w:bCs/>
                <w:sz w:val="16"/>
                <w:szCs w:val="16"/>
              </w:rPr>
              <w:t>20</w:t>
            </w:r>
          </w:p>
        </w:tc>
        <w:tc>
          <w:tcPr>
            <w:tcW w:w="1620" w:type="dxa"/>
          </w:tcPr>
          <w:p w14:paraId="00828753" w14:textId="77777777" w:rsidR="007C5140" w:rsidRPr="00745194" w:rsidRDefault="007C5140" w:rsidP="004D24B0">
            <w:pPr>
              <w:pStyle w:val="NoSpacing"/>
              <w:rPr>
                <w:b/>
                <w:bCs/>
                <w:sz w:val="16"/>
                <w:szCs w:val="16"/>
              </w:rPr>
            </w:pPr>
            <w:r w:rsidRPr="00745194">
              <w:rPr>
                <w:b/>
                <w:bCs/>
                <w:sz w:val="16"/>
                <w:szCs w:val="16"/>
              </w:rPr>
              <w:t>20</w:t>
            </w:r>
          </w:p>
        </w:tc>
        <w:tc>
          <w:tcPr>
            <w:tcW w:w="1440" w:type="dxa"/>
          </w:tcPr>
          <w:p w14:paraId="2A8E3C1E" w14:textId="77777777" w:rsidR="007C5140" w:rsidRPr="00745194" w:rsidRDefault="007C5140" w:rsidP="004D24B0">
            <w:pPr>
              <w:pStyle w:val="NoSpacing"/>
              <w:rPr>
                <w:b/>
                <w:bCs/>
                <w:sz w:val="16"/>
                <w:szCs w:val="16"/>
              </w:rPr>
            </w:pPr>
            <w:r w:rsidRPr="00745194">
              <w:rPr>
                <w:b/>
                <w:bCs/>
                <w:sz w:val="16"/>
                <w:szCs w:val="16"/>
              </w:rPr>
              <w:t>20</w:t>
            </w:r>
          </w:p>
        </w:tc>
        <w:tc>
          <w:tcPr>
            <w:tcW w:w="1530" w:type="dxa"/>
          </w:tcPr>
          <w:p w14:paraId="2DA510E2" w14:textId="77777777" w:rsidR="007C5140" w:rsidRPr="00745194" w:rsidRDefault="007C5140" w:rsidP="004D24B0">
            <w:pPr>
              <w:pStyle w:val="NoSpacing"/>
              <w:rPr>
                <w:b/>
                <w:bCs/>
                <w:sz w:val="16"/>
                <w:szCs w:val="16"/>
              </w:rPr>
            </w:pPr>
            <w:r w:rsidRPr="00745194">
              <w:rPr>
                <w:b/>
                <w:bCs/>
                <w:sz w:val="16"/>
                <w:szCs w:val="16"/>
              </w:rPr>
              <w:t>20</w:t>
            </w:r>
          </w:p>
        </w:tc>
        <w:tc>
          <w:tcPr>
            <w:tcW w:w="3063" w:type="dxa"/>
          </w:tcPr>
          <w:p w14:paraId="3085861B" w14:textId="77777777" w:rsidR="007C5140" w:rsidRPr="00745194" w:rsidRDefault="007C5140" w:rsidP="004D24B0">
            <w:pPr>
              <w:pStyle w:val="NoSpacing"/>
              <w:rPr>
                <w:b/>
                <w:bCs/>
                <w:sz w:val="16"/>
                <w:szCs w:val="16"/>
              </w:rPr>
            </w:pPr>
            <w:r w:rsidRPr="00745194">
              <w:rPr>
                <w:b/>
                <w:bCs/>
                <w:sz w:val="16"/>
                <w:szCs w:val="16"/>
              </w:rPr>
              <w:t>100</w:t>
            </w:r>
          </w:p>
        </w:tc>
      </w:tr>
      <w:tr w:rsidR="007C5140" w:rsidRPr="00745194" w14:paraId="4C0B2AEE" w14:textId="77777777" w:rsidTr="004D24B0">
        <w:trPr>
          <w:trHeight w:val="921"/>
        </w:trPr>
        <w:tc>
          <w:tcPr>
            <w:tcW w:w="14943" w:type="dxa"/>
            <w:gridSpan w:val="8"/>
          </w:tcPr>
          <w:p w14:paraId="181B13C7" w14:textId="79510B90" w:rsidR="007C5140" w:rsidRPr="00745194" w:rsidRDefault="007C5140" w:rsidP="004D24B0">
            <w:pPr>
              <w:pStyle w:val="NoSpacing"/>
              <w:rPr>
                <w:i/>
                <w:iCs/>
                <w:sz w:val="16"/>
                <w:szCs w:val="16"/>
              </w:rPr>
            </w:pPr>
            <w:r w:rsidRPr="00745194">
              <w:rPr>
                <w:b/>
                <w:bCs/>
                <w:i/>
                <w:iCs/>
                <w:sz w:val="16"/>
                <w:szCs w:val="16"/>
              </w:rPr>
              <w:t>Score = 1:</w:t>
            </w:r>
            <w:r w:rsidRPr="00745194">
              <w:rPr>
                <w:i/>
                <w:iCs/>
                <w:sz w:val="16"/>
                <w:szCs w:val="16"/>
              </w:rPr>
              <w:t xml:space="preserve">      The attribute was fully addressed in the report, including detailed strategies, measurable indicators, or SMART (Specific,   </w:t>
            </w:r>
          </w:p>
          <w:p w14:paraId="61D27E56" w14:textId="77777777" w:rsidR="007C5140" w:rsidRPr="00745194" w:rsidRDefault="007C5140" w:rsidP="004D24B0">
            <w:pPr>
              <w:pStyle w:val="NoSpacing"/>
              <w:rPr>
                <w:i/>
                <w:iCs/>
                <w:sz w:val="16"/>
                <w:szCs w:val="16"/>
              </w:rPr>
            </w:pPr>
            <w:r w:rsidRPr="00745194">
              <w:rPr>
                <w:i/>
                <w:iCs/>
                <w:sz w:val="16"/>
                <w:szCs w:val="16"/>
              </w:rPr>
              <w:t xml:space="preserve">                       Measurable, Achievable, Relevant, and Time-bound) goals.</w:t>
            </w:r>
          </w:p>
          <w:p w14:paraId="6345A4E9" w14:textId="77777777" w:rsidR="007C5140" w:rsidRPr="00745194" w:rsidRDefault="007C5140" w:rsidP="004D24B0">
            <w:pPr>
              <w:pStyle w:val="NoSpacing"/>
              <w:rPr>
                <w:i/>
                <w:iCs/>
                <w:sz w:val="16"/>
                <w:szCs w:val="16"/>
              </w:rPr>
            </w:pPr>
            <w:r w:rsidRPr="00745194">
              <w:rPr>
                <w:b/>
                <w:bCs/>
                <w:i/>
                <w:iCs/>
                <w:sz w:val="16"/>
                <w:szCs w:val="16"/>
              </w:rPr>
              <w:t>Score = 0.5:</w:t>
            </w:r>
            <w:r w:rsidRPr="00745194">
              <w:rPr>
                <w:i/>
                <w:iCs/>
                <w:sz w:val="16"/>
                <w:szCs w:val="16"/>
              </w:rPr>
              <w:t xml:space="preserve">   The attribute was partially addressed, evidenced by vague references, general commitments, or one-off activities.</w:t>
            </w:r>
          </w:p>
          <w:p w14:paraId="01D463F4" w14:textId="77777777" w:rsidR="007C5140" w:rsidRPr="00745194" w:rsidRDefault="007C5140" w:rsidP="004D24B0">
            <w:pPr>
              <w:pStyle w:val="NoSpacing"/>
              <w:rPr>
                <w:b/>
                <w:bCs/>
                <w:sz w:val="16"/>
                <w:szCs w:val="16"/>
              </w:rPr>
            </w:pPr>
            <w:r w:rsidRPr="00745194">
              <w:rPr>
                <w:b/>
                <w:bCs/>
                <w:i/>
                <w:iCs/>
                <w:sz w:val="16"/>
                <w:szCs w:val="16"/>
              </w:rPr>
              <w:t>Score = 0:</w:t>
            </w:r>
            <w:r w:rsidRPr="00745194">
              <w:rPr>
                <w:i/>
                <w:iCs/>
                <w:sz w:val="16"/>
                <w:szCs w:val="16"/>
              </w:rPr>
              <w:t xml:space="preserve">      The attribute was not mentioned or implied in the report</w:t>
            </w:r>
          </w:p>
        </w:tc>
      </w:tr>
    </w:tbl>
    <w:p w14:paraId="637ADB81" w14:textId="77777777" w:rsidR="007C5140" w:rsidRDefault="007C5140" w:rsidP="007C5140">
      <w:pPr>
        <w:spacing w:line="360" w:lineRule="auto"/>
        <w:jc w:val="both"/>
        <w:rPr>
          <w:rFonts w:ascii="Times New Roman" w:hAnsi="Times New Roman" w:cs="Times New Roman"/>
          <w:b/>
          <w:bCs/>
        </w:rPr>
        <w:sectPr w:rsidR="007C5140" w:rsidSect="007C5140">
          <w:pgSz w:w="15840" w:h="12240" w:orient="landscape"/>
          <w:pgMar w:top="450" w:right="1440" w:bottom="1440" w:left="1440" w:header="720" w:footer="720" w:gutter="0"/>
          <w:cols w:space="720"/>
          <w:docGrid w:linePitch="360"/>
        </w:sectPr>
      </w:pPr>
    </w:p>
    <w:p w14:paraId="7B43DC0C" w14:textId="77777777" w:rsidR="007C5140" w:rsidRPr="005D3D09" w:rsidRDefault="007C5140" w:rsidP="007C5140">
      <w:pPr>
        <w:spacing w:line="360" w:lineRule="auto"/>
        <w:jc w:val="both"/>
        <w:rPr>
          <w:rFonts w:ascii="Times New Roman" w:hAnsi="Times New Roman" w:cs="Times New Roman"/>
        </w:rPr>
      </w:pPr>
      <w:r w:rsidRPr="005D3D09">
        <w:rPr>
          <w:rFonts w:ascii="Times New Roman" w:hAnsi="Times New Roman" w:cs="Times New Roman"/>
          <w:b/>
          <w:bCs/>
        </w:rPr>
        <w:lastRenderedPageBreak/>
        <w:t xml:space="preserve">Table </w:t>
      </w:r>
      <w:r w:rsidRPr="005D3D09">
        <w:rPr>
          <w:rFonts w:ascii="Times New Roman" w:hAnsi="Times New Roman" w:cs="Times New Roman"/>
        </w:rPr>
        <w:t>1 provides a comparative summary of how 100 sustainability reports (20 per sector) addressed biodiversity conservation across six thematic criteria, each with five attributes. Using a binary-weighted scoring system (1 = fully addressed, 0.5 = partially addressed, 0 = not addressed), the analysis reveals that biodiversity integration is uneven across sectors.</w:t>
      </w:r>
    </w:p>
    <w:p w14:paraId="755D9FAF" w14:textId="77777777" w:rsidR="007C5140" w:rsidRPr="005D3D09" w:rsidRDefault="007C5140" w:rsidP="007C5140">
      <w:pPr>
        <w:spacing w:line="360" w:lineRule="auto"/>
        <w:jc w:val="both"/>
        <w:rPr>
          <w:rFonts w:ascii="Times New Roman" w:hAnsi="Times New Roman" w:cs="Times New Roman"/>
        </w:rPr>
      </w:pPr>
      <w:r w:rsidRPr="005D3D09">
        <w:rPr>
          <w:rFonts w:ascii="Times New Roman" w:hAnsi="Times New Roman" w:cs="Times New Roman"/>
        </w:rPr>
        <w:t>The Oil &amp; Gas/Power and Agriculture sectors show relatively stronger performance, particularly in strategic integration and impact management, with several reports fully addressing key biodiversity attributes. In contrast, the Infrastructure, Manufacturing, and Financial Services sectors demonstrated limited inclusion, often failing to report on biodiversity monitoring, restoration, or investment.</w:t>
      </w:r>
      <w:r>
        <w:rPr>
          <w:rFonts w:ascii="Times New Roman" w:hAnsi="Times New Roman" w:cs="Times New Roman"/>
        </w:rPr>
        <w:t xml:space="preserve"> </w:t>
      </w:r>
      <w:r w:rsidRPr="005D3D09">
        <w:rPr>
          <w:rFonts w:ascii="Times New Roman" w:hAnsi="Times New Roman" w:cs="Times New Roman"/>
        </w:rPr>
        <w:t>The weakest areas overall were Monitoring and Scientific Data Use and Investment in Biodiversity, where most reports across all sectors scored zero. These findings highlight sectoral disparities in biodiversity disclosure and the need for improved regulatory standards and reporting consistency, especially in sectors with large ecological footprints.</w:t>
      </w:r>
    </w:p>
    <w:p w14:paraId="23C3E8FF" w14:textId="77777777" w:rsidR="007C5140" w:rsidRDefault="007C5140" w:rsidP="007C5140">
      <w:pPr>
        <w:spacing w:after="0" w:line="360" w:lineRule="auto"/>
        <w:jc w:val="center"/>
        <w:rPr>
          <w:rFonts w:ascii="Times New Roman" w:hAnsi="Times New Roman" w:cs="Times New Roman"/>
          <w:b/>
          <w:bCs/>
        </w:rPr>
      </w:pPr>
      <w:r>
        <w:rPr>
          <w:rFonts w:ascii="Times New Roman" w:hAnsi="Times New Roman" w:cs="Times New Roman"/>
          <w:b/>
          <w:bCs/>
          <w:noProof/>
          <w14:ligatures w14:val="standardContextual"/>
        </w:rPr>
        <w:drawing>
          <wp:inline distT="0" distB="0" distL="0" distR="0" wp14:anchorId="66C88A77" wp14:editId="3674F38A">
            <wp:extent cx="4886325" cy="2209800"/>
            <wp:effectExtent l="0" t="0" r="9525" b="0"/>
            <wp:docPr id="16302125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2DCE522F" w14:textId="77777777" w:rsidR="007C5140" w:rsidRDefault="007C5140" w:rsidP="007C5140">
      <w:pPr>
        <w:spacing w:after="0" w:line="240" w:lineRule="auto"/>
        <w:jc w:val="center"/>
        <w:rPr>
          <w:rFonts w:ascii="Times New Roman" w:hAnsi="Times New Roman" w:cs="Times New Roman"/>
          <w:b/>
          <w:bCs/>
        </w:rPr>
      </w:pPr>
      <w:r>
        <w:rPr>
          <w:rFonts w:ascii="Times New Roman" w:hAnsi="Times New Roman" w:cs="Times New Roman"/>
          <w:b/>
          <w:bCs/>
        </w:rPr>
        <w:t xml:space="preserve">Figure 1: </w:t>
      </w:r>
      <w:r w:rsidRPr="008972E6">
        <w:rPr>
          <w:rFonts w:ascii="Times New Roman" w:hAnsi="Times New Roman" w:cs="Times New Roman"/>
        </w:rPr>
        <w:t>Overall Biodiversity Inclusion Across All Sectors</w:t>
      </w:r>
    </w:p>
    <w:p w14:paraId="5F339CDB" w14:textId="77777777" w:rsidR="007C5140" w:rsidRDefault="007C5140" w:rsidP="007C5140">
      <w:pPr>
        <w:spacing w:after="0" w:line="240" w:lineRule="auto"/>
        <w:jc w:val="center"/>
        <w:rPr>
          <w:rFonts w:ascii="Times New Roman" w:hAnsi="Times New Roman" w:cs="Times New Roman"/>
          <w:b/>
          <w:bCs/>
        </w:rPr>
      </w:pPr>
      <w:r>
        <w:rPr>
          <w:rFonts w:ascii="Times New Roman" w:hAnsi="Times New Roman" w:cs="Times New Roman"/>
          <w:b/>
          <w:bCs/>
        </w:rPr>
        <w:t xml:space="preserve">Source: </w:t>
      </w:r>
      <w:r w:rsidRPr="008972E6">
        <w:rPr>
          <w:rFonts w:ascii="Times New Roman" w:hAnsi="Times New Roman" w:cs="Times New Roman"/>
        </w:rPr>
        <w:t>Research Data 2025</w:t>
      </w:r>
    </w:p>
    <w:p w14:paraId="5A1557D9" w14:textId="77777777" w:rsidR="007C5140" w:rsidRDefault="007C5140" w:rsidP="007C5140">
      <w:pPr>
        <w:spacing w:line="360" w:lineRule="auto"/>
        <w:jc w:val="both"/>
        <w:rPr>
          <w:rFonts w:ascii="Times New Roman" w:hAnsi="Times New Roman" w:cs="Times New Roman"/>
          <w:b/>
          <w:bCs/>
        </w:rPr>
      </w:pPr>
    </w:p>
    <w:p w14:paraId="7FD7F4F2" w14:textId="169BA48C" w:rsidR="007C5140" w:rsidRDefault="007C5140" w:rsidP="007C5140">
      <w:pPr>
        <w:spacing w:line="360" w:lineRule="auto"/>
        <w:jc w:val="both"/>
        <w:rPr>
          <w:rFonts w:ascii="Times New Roman" w:hAnsi="Times New Roman" w:cs="Times New Roman"/>
          <w:b/>
          <w:bCs/>
        </w:rPr>
      </w:pPr>
      <w:r>
        <w:rPr>
          <w:rFonts w:ascii="Times New Roman" w:hAnsi="Times New Roman" w:cs="Times New Roman"/>
          <w:b/>
          <w:bCs/>
        </w:rPr>
        <w:t>Fig</w:t>
      </w:r>
      <w:r w:rsidR="0074604D">
        <w:rPr>
          <w:rFonts w:ascii="Times New Roman" w:hAnsi="Times New Roman" w:cs="Times New Roman"/>
          <w:b/>
          <w:bCs/>
        </w:rPr>
        <w:t>.</w:t>
      </w:r>
      <w:r>
        <w:rPr>
          <w:rFonts w:ascii="Times New Roman" w:hAnsi="Times New Roman" w:cs="Times New Roman"/>
          <w:b/>
          <w:bCs/>
        </w:rPr>
        <w:t xml:space="preserve"> 1</w:t>
      </w:r>
      <w:r w:rsidRPr="00F017B6">
        <w:rPr>
          <w:rFonts w:ascii="Times New Roman" w:hAnsi="Times New Roman" w:cs="Times New Roman"/>
          <w:b/>
          <w:bCs/>
        </w:rPr>
        <w:t xml:space="preserve"> </w:t>
      </w:r>
      <w:r w:rsidRPr="00F017B6">
        <w:rPr>
          <w:rFonts w:ascii="Times New Roman" w:hAnsi="Times New Roman" w:cs="Times New Roman"/>
        </w:rPr>
        <w:t xml:space="preserve">illustrates the overall extent to which biodiversity considerations are integrated into corporate sustainability reporting across five key sectors in Nigeria. Out of all the possible </w:t>
      </w:r>
      <w:r>
        <w:rPr>
          <w:rFonts w:ascii="Times New Roman" w:hAnsi="Times New Roman" w:cs="Times New Roman"/>
        </w:rPr>
        <w:t>attributes</w:t>
      </w:r>
      <w:r w:rsidRPr="00F017B6">
        <w:rPr>
          <w:rFonts w:ascii="Times New Roman" w:hAnsi="Times New Roman" w:cs="Times New Roman"/>
        </w:rPr>
        <w:t>, only 14% were fully addressed with clear strategies and measurable indicators, while 21.5% were partially addressed through vague references or general commitments. A substantial 64.5% of attributes were not mentioned at all. This distribution reflects a critical shortfall in the prioritization and operationalization of biodiversity within corporate sustainability disclosures, underscoring the need for stronger regulatory frameworks, targeted reporting guidelines, and enhanced corporate accountability to address biodiversity loss in Nigeria.</w:t>
      </w:r>
    </w:p>
    <w:p w14:paraId="1ADCF54E" w14:textId="77777777" w:rsidR="007C5140" w:rsidRDefault="007C5140" w:rsidP="007C5140">
      <w:pPr>
        <w:spacing w:line="360" w:lineRule="auto"/>
        <w:jc w:val="both"/>
        <w:rPr>
          <w:rFonts w:ascii="Times New Roman" w:hAnsi="Times New Roman" w:cs="Times New Roman"/>
          <w:b/>
          <w:bCs/>
        </w:rPr>
      </w:pPr>
    </w:p>
    <w:p w14:paraId="29BB81E3" w14:textId="77777777" w:rsidR="007C5140" w:rsidRDefault="007C5140" w:rsidP="007C5140">
      <w:pPr>
        <w:spacing w:line="360"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3FAFB5B9" wp14:editId="52DB43B6">
            <wp:extent cx="5772150" cy="2114550"/>
            <wp:effectExtent l="0" t="0" r="0" b="0"/>
            <wp:docPr id="127373754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9729F0F" w14:textId="77777777" w:rsidR="007C5140" w:rsidRDefault="007C5140" w:rsidP="007C5140">
      <w:pPr>
        <w:spacing w:after="0" w:line="240" w:lineRule="auto"/>
        <w:jc w:val="center"/>
        <w:rPr>
          <w:rFonts w:ascii="Times New Roman" w:hAnsi="Times New Roman" w:cs="Times New Roman"/>
          <w:b/>
          <w:bCs/>
        </w:rPr>
      </w:pPr>
      <w:r>
        <w:rPr>
          <w:rFonts w:ascii="Times New Roman" w:hAnsi="Times New Roman" w:cs="Times New Roman"/>
          <w:b/>
          <w:bCs/>
        </w:rPr>
        <w:t xml:space="preserve">Figure 2: </w:t>
      </w:r>
      <w:r w:rsidRPr="002408DA">
        <w:rPr>
          <w:rFonts w:ascii="Times New Roman" w:hAnsi="Times New Roman" w:cs="Times New Roman"/>
        </w:rPr>
        <w:t xml:space="preserve">Mean Biodiversity Conservation Inclusion Scores Across Sectors </w:t>
      </w:r>
    </w:p>
    <w:p w14:paraId="5D4CC1C3" w14:textId="77777777" w:rsidR="007C5140" w:rsidRDefault="007C5140" w:rsidP="007C5140">
      <w:pPr>
        <w:spacing w:after="0" w:line="240" w:lineRule="auto"/>
        <w:jc w:val="center"/>
        <w:rPr>
          <w:rFonts w:ascii="Times New Roman" w:hAnsi="Times New Roman" w:cs="Times New Roman"/>
        </w:rPr>
      </w:pPr>
      <w:r>
        <w:rPr>
          <w:rFonts w:ascii="Times New Roman" w:hAnsi="Times New Roman" w:cs="Times New Roman"/>
          <w:b/>
          <w:bCs/>
        </w:rPr>
        <w:t xml:space="preserve">Source: </w:t>
      </w:r>
      <w:r w:rsidRPr="008972E6">
        <w:rPr>
          <w:rFonts w:ascii="Times New Roman" w:hAnsi="Times New Roman" w:cs="Times New Roman"/>
        </w:rPr>
        <w:t>Research Data 2025</w:t>
      </w:r>
    </w:p>
    <w:p w14:paraId="64B24256" w14:textId="77777777" w:rsidR="007C5140" w:rsidRDefault="007C5140" w:rsidP="007C5140">
      <w:pPr>
        <w:spacing w:after="0" w:line="240" w:lineRule="auto"/>
        <w:jc w:val="center"/>
        <w:rPr>
          <w:rFonts w:ascii="Times New Roman" w:hAnsi="Times New Roman" w:cs="Times New Roman"/>
          <w:b/>
          <w:bCs/>
        </w:rPr>
      </w:pPr>
    </w:p>
    <w:p w14:paraId="25A7B7AF" w14:textId="1CEF5802" w:rsidR="007C5140" w:rsidRDefault="007C5140" w:rsidP="007C5140">
      <w:pPr>
        <w:spacing w:line="360" w:lineRule="auto"/>
        <w:jc w:val="both"/>
        <w:rPr>
          <w:rFonts w:ascii="Times New Roman" w:hAnsi="Times New Roman" w:cs="Times New Roman"/>
        </w:rPr>
      </w:pPr>
      <w:r w:rsidRPr="007E4AF8">
        <w:rPr>
          <w:rFonts w:ascii="Times New Roman" w:hAnsi="Times New Roman" w:cs="Times New Roman"/>
        </w:rPr>
        <w:t>The agriculture sector recorded the highest mean for full inclusion at 0.37, followed by the oil and gas/power sector at 0.30. Both sectors also showed relatively higher partial inclusion means of 0.31 (agriculture) and 0.27 (oil and gas/power). Conversely, the infrastructure and manufacturing sectors reported the lowest full inclusion means of 0.03 and 0.08</w:t>
      </w:r>
      <w:r w:rsidRPr="002408DA">
        <w:rPr>
          <w:rFonts w:ascii="Times New Roman" w:hAnsi="Times New Roman" w:cs="Times New Roman"/>
        </w:rPr>
        <w:t>,</w:t>
      </w:r>
      <w:r w:rsidRPr="007E4AF8">
        <w:rPr>
          <w:rFonts w:ascii="Times New Roman" w:hAnsi="Times New Roman" w:cs="Times New Roman"/>
        </w:rPr>
        <w:t xml:space="preserve"> respectively, with a dominant no-inclusion mean of 0.89 and 0.84</w:t>
      </w:r>
      <w:r w:rsidRPr="002408DA">
        <w:rPr>
          <w:rFonts w:ascii="Times New Roman" w:hAnsi="Times New Roman" w:cs="Times New Roman"/>
        </w:rPr>
        <w:t xml:space="preserve">, </w:t>
      </w:r>
      <w:r w:rsidRPr="007E4AF8">
        <w:rPr>
          <w:rFonts w:ascii="Times New Roman" w:hAnsi="Times New Roman" w:cs="Times New Roman"/>
        </w:rPr>
        <w:t>indicating minimal engagement with biodiversity concerns.</w:t>
      </w:r>
      <w:r w:rsidRPr="002408DA">
        <w:rPr>
          <w:rFonts w:ascii="Times New Roman" w:hAnsi="Times New Roman" w:cs="Times New Roman"/>
        </w:rPr>
        <w:t xml:space="preserve"> </w:t>
      </w:r>
      <w:r w:rsidRPr="007E4AF8">
        <w:rPr>
          <w:rFonts w:ascii="Times New Roman" w:hAnsi="Times New Roman" w:cs="Times New Roman"/>
        </w:rPr>
        <w:t>The financial services sector, while slightly better than infrastructure and manufacturing, still showed a high no-inclusion mean of 0.79, suggesting that biodiversity considerations remain largely absent from corporate sustainability disclosures in this sector</w:t>
      </w:r>
      <w:r>
        <w:rPr>
          <w:rFonts w:ascii="Times New Roman" w:hAnsi="Times New Roman" w:cs="Times New Roman"/>
        </w:rPr>
        <w:t xml:space="preserve">, as shown in </w:t>
      </w:r>
      <w:r w:rsidRPr="002408DA">
        <w:rPr>
          <w:rFonts w:ascii="Times New Roman" w:hAnsi="Times New Roman" w:cs="Times New Roman"/>
          <w:b/>
          <w:bCs/>
        </w:rPr>
        <w:t>Fig 2</w:t>
      </w:r>
      <w:r w:rsidRPr="007E4AF8">
        <w:rPr>
          <w:rFonts w:ascii="Times New Roman" w:hAnsi="Times New Roman" w:cs="Times New Roman"/>
        </w:rPr>
        <w:t xml:space="preserve">. These results </w:t>
      </w:r>
      <w:r>
        <w:rPr>
          <w:rFonts w:ascii="Times New Roman" w:hAnsi="Times New Roman" w:cs="Times New Roman"/>
        </w:rPr>
        <w:t>show</w:t>
      </w:r>
      <w:r w:rsidRPr="007E4AF8">
        <w:rPr>
          <w:rFonts w:ascii="Times New Roman" w:hAnsi="Times New Roman" w:cs="Times New Roman"/>
        </w:rPr>
        <w:t xml:space="preserve"> the uneven prioritization of biodiversity across Nigeria’s economic sectors and point to a pressing need for enhanced regulatory frameworks and sector-specific ESG requirements</w:t>
      </w:r>
      <w:r>
        <w:rPr>
          <w:rFonts w:ascii="Times New Roman" w:hAnsi="Times New Roman" w:cs="Times New Roman"/>
        </w:rPr>
        <w:t xml:space="preserve">, </w:t>
      </w:r>
      <w:r w:rsidRPr="007E4AF8">
        <w:rPr>
          <w:rFonts w:ascii="Times New Roman" w:hAnsi="Times New Roman" w:cs="Times New Roman"/>
        </w:rPr>
        <w:t>especially for sectors with significant ecological footprint</w:t>
      </w:r>
    </w:p>
    <w:p w14:paraId="2E3E7144" w14:textId="77777777" w:rsidR="007C5140" w:rsidRDefault="007C5140" w:rsidP="007C5140">
      <w:pPr>
        <w:spacing w:line="360" w:lineRule="auto"/>
        <w:jc w:val="both"/>
        <w:rPr>
          <w:rFonts w:ascii="Times New Roman" w:hAnsi="Times New Roman" w:cs="Times New Roman"/>
        </w:rPr>
      </w:pPr>
      <w:r>
        <w:rPr>
          <w:rFonts w:ascii="Times New Roman" w:hAnsi="Times New Roman" w:cs="Times New Roman"/>
          <w:noProof/>
          <w14:ligatures w14:val="standardContextual"/>
        </w:rPr>
        <mc:AlternateContent>
          <mc:Choice Requires="wps">
            <w:drawing>
              <wp:anchor distT="0" distB="0" distL="114300" distR="114300" simplePos="0" relativeHeight="251673600" behindDoc="0" locked="0" layoutInCell="1" allowOverlap="1" wp14:anchorId="40C17E39" wp14:editId="5A143A21">
                <wp:simplePos x="0" y="0"/>
                <wp:positionH relativeFrom="column">
                  <wp:posOffset>85725</wp:posOffset>
                </wp:positionH>
                <wp:positionV relativeFrom="paragraph">
                  <wp:posOffset>29210</wp:posOffset>
                </wp:positionV>
                <wp:extent cx="2771775" cy="1647825"/>
                <wp:effectExtent l="0" t="0" r="28575" b="28575"/>
                <wp:wrapNone/>
                <wp:docPr id="1163990385" name="Text Box 17"/>
                <wp:cNvGraphicFramePr/>
                <a:graphic xmlns:a="http://schemas.openxmlformats.org/drawingml/2006/main">
                  <a:graphicData uri="http://schemas.microsoft.com/office/word/2010/wordprocessingShape">
                    <wps:wsp>
                      <wps:cNvSpPr txBox="1"/>
                      <wps:spPr>
                        <a:xfrm>
                          <a:off x="0" y="0"/>
                          <a:ext cx="2771775" cy="1647825"/>
                        </a:xfrm>
                        <a:prstGeom prst="rect">
                          <a:avLst/>
                        </a:prstGeom>
                        <a:solidFill>
                          <a:schemeClr val="lt1"/>
                        </a:solidFill>
                        <a:ln w="6350">
                          <a:solidFill>
                            <a:prstClr val="black"/>
                          </a:solidFill>
                        </a:ln>
                      </wps:spPr>
                      <wps:txbx>
                        <w:txbxContent>
                          <w:p w14:paraId="6EE12E83" w14:textId="77777777" w:rsidR="007C5140" w:rsidRDefault="007C5140" w:rsidP="007C5140">
                            <w:r>
                              <w:rPr>
                                <w:noProof/>
                                <w14:ligatures w14:val="standardContextual"/>
                              </w:rPr>
                              <w:drawing>
                                <wp:inline distT="0" distB="0" distL="0" distR="0" wp14:anchorId="68E08FD8" wp14:editId="09FB30EE">
                                  <wp:extent cx="2582545" cy="1571625"/>
                                  <wp:effectExtent l="0" t="0" r="8255" b="9525"/>
                                  <wp:docPr id="181203876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7E39" id="Text Box 17" o:spid="_x0000_s1033" type="#_x0000_t202" style="position:absolute;left:0;text-align:left;margin-left:6.75pt;margin-top:2.3pt;width:218.25pt;height:1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" fillcolor="white [3201]" strokeweight=".5pt">
                <v:textbox>
                  <w:txbxContent>
                    <w:p w14:paraId="6EE12E83" w14:textId="77777777" w:rsidR="007C5140" w:rsidRDefault="007C5140" w:rsidP="007C5140">
                      <w:r>
                        <w:rPr>
                          <w:noProof/>
                          <w14:ligatures w14:val="standardContextual"/>
                        </w:rPr>
                        <w:drawing>
                          <wp:inline distT="0" distB="0" distL="0" distR="0" wp14:anchorId="68E08FD8" wp14:editId="09FB30EE">
                            <wp:extent cx="2582545" cy="1571625"/>
                            <wp:effectExtent l="0" t="0" r="8255" b="9525"/>
                            <wp:docPr id="181203876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72576" behindDoc="0" locked="0" layoutInCell="1" allowOverlap="1" wp14:anchorId="5506F3A1" wp14:editId="06BD5A0F">
                <wp:simplePos x="0" y="0"/>
                <wp:positionH relativeFrom="column">
                  <wp:posOffset>2886075</wp:posOffset>
                </wp:positionH>
                <wp:positionV relativeFrom="paragraph">
                  <wp:posOffset>29210</wp:posOffset>
                </wp:positionV>
                <wp:extent cx="2771775" cy="1647825"/>
                <wp:effectExtent l="0" t="0" r="28575" b="28575"/>
                <wp:wrapNone/>
                <wp:docPr id="1856426955" name="Text Box 17"/>
                <wp:cNvGraphicFramePr/>
                <a:graphic xmlns:a="http://schemas.openxmlformats.org/drawingml/2006/main">
                  <a:graphicData uri="http://schemas.microsoft.com/office/word/2010/wordprocessingShape">
                    <wps:wsp>
                      <wps:cNvSpPr txBox="1"/>
                      <wps:spPr>
                        <a:xfrm>
                          <a:off x="0" y="0"/>
                          <a:ext cx="2771775" cy="1647825"/>
                        </a:xfrm>
                        <a:prstGeom prst="rect">
                          <a:avLst/>
                        </a:prstGeom>
                        <a:solidFill>
                          <a:schemeClr val="lt1"/>
                        </a:solidFill>
                        <a:ln w="6350">
                          <a:solidFill>
                            <a:prstClr val="black"/>
                          </a:solidFill>
                        </a:ln>
                      </wps:spPr>
                      <wps:txbx>
                        <w:txbxContent>
                          <w:p w14:paraId="0490DDAD" w14:textId="77777777" w:rsidR="007C5140" w:rsidRDefault="007C5140" w:rsidP="007C5140">
                            <w:r>
                              <w:rPr>
                                <w:noProof/>
                                <w14:ligatures w14:val="standardContextual"/>
                              </w:rPr>
                              <w:drawing>
                                <wp:inline distT="0" distB="0" distL="0" distR="0" wp14:anchorId="1F634B5A" wp14:editId="3F4E8BDE">
                                  <wp:extent cx="2582545" cy="1571625"/>
                                  <wp:effectExtent l="0" t="0" r="8255" b="9525"/>
                                  <wp:docPr id="195089124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14:ligatures w14:val="standardContextual"/>
                              </w:rPr>
                              <w:drawing>
                                <wp:inline distT="0" distB="0" distL="0" distR="0" wp14:anchorId="4358AB20" wp14:editId="3BA9BE8C">
                                  <wp:extent cx="2582545" cy="1571625"/>
                                  <wp:effectExtent l="0" t="0" r="8255" b="9525"/>
                                  <wp:docPr id="111719772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14:ligatures w14:val="standardContextual"/>
                              </w:rPr>
                              <w:drawing>
                                <wp:inline distT="0" distB="0" distL="0" distR="0" wp14:anchorId="79FFC51E" wp14:editId="6439FBF1">
                                  <wp:extent cx="2582545" cy="1571625"/>
                                  <wp:effectExtent l="0" t="0" r="8255" b="9525"/>
                                  <wp:docPr id="86461845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14:ligatures w14:val="standardContextual"/>
                              </w:rPr>
                              <w:drawing>
                                <wp:inline distT="0" distB="0" distL="0" distR="0" wp14:anchorId="1F834A0F" wp14:editId="0ABCDE72">
                                  <wp:extent cx="2582545" cy="1571625"/>
                                  <wp:effectExtent l="0" t="0" r="8255" b="9525"/>
                                  <wp:docPr id="2913284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14:ligatures w14:val="standardContextual"/>
                              </w:rPr>
                              <w:drawing>
                                <wp:inline distT="0" distB="0" distL="0" distR="0" wp14:anchorId="0AAE6959" wp14:editId="600C3C12">
                                  <wp:extent cx="2582545" cy="1571625"/>
                                  <wp:effectExtent l="0" t="0" r="8255" b="9525"/>
                                  <wp:docPr id="160705650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F3A1" id="_x0000_s1034" type="#_x0000_t202" style="position:absolute;left:0;text-align:left;margin-left:227.25pt;margin-top:2.3pt;width:218.25pt;height:1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" fillcolor="white [3201]" strokeweight=".5pt">
                <v:textbox>
                  <w:txbxContent>
                    <w:p w14:paraId="0490DDAD" w14:textId="77777777" w:rsidR="007C5140" w:rsidRDefault="007C5140" w:rsidP="007C5140">
                      <w:r>
                        <w:rPr>
                          <w:noProof/>
                          <w14:ligatures w14:val="standardContextual"/>
                        </w:rPr>
                        <w:drawing>
                          <wp:inline distT="0" distB="0" distL="0" distR="0" wp14:anchorId="1F634B5A" wp14:editId="3F4E8BDE">
                            <wp:extent cx="2582545" cy="1571625"/>
                            <wp:effectExtent l="0" t="0" r="8255" b="9525"/>
                            <wp:docPr id="195089124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14:ligatures w14:val="standardContextual"/>
                        </w:rPr>
                        <w:drawing>
                          <wp:inline distT="0" distB="0" distL="0" distR="0" wp14:anchorId="4358AB20" wp14:editId="3BA9BE8C">
                            <wp:extent cx="2582545" cy="1571625"/>
                            <wp:effectExtent l="0" t="0" r="8255" b="9525"/>
                            <wp:docPr id="111719772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14:ligatures w14:val="standardContextual"/>
                        </w:rPr>
                        <w:drawing>
                          <wp:inline distT="0" distB="0" distL="0" distR="0" wp14:anchorId="79FFC51E" wp14:editId="6439FBF1">
                            <wp:extent cx="2582545" cy="1571625"/>
                            <wp:effectExtent l="0" t="0" r="8255" b="9525"/>
                            <wp:docPr id="86461845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14:ligatures w14:val="standardContextual"/>
                        </w:rPr>
                        <w:drawing>
                          <wp:inline distT="0" distB="0" distL="0" distR="0" wp14:anchorId="1F834A0F" wp14:editId="0ABCDE72">
                            <wp:extent cx="2582545" cy="1571625"/>
                            <wp:effectExtent l="0" t="0" r="8255" b="9525"/>
                            <wp:docPr id="2913284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14:ligatures w14:val="standardContextual"/>
                        </w:rPr>
                        <w:drawing>
                          <wp:inline distT="0" distB="0" distL="0" distR="0" wp14:anchorId="0AAE6959" wp14:editId="600C3C12">
                            <wp:extent cx="2582545" cy="1571625"/>
                            <wp:effectExtent l="0" t="0" r="8255" b="9525"/>
                            <wp:docPr id="160705650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70528" behindDoc="0" locked="0" layoutInCell="1" allowOverlap="1" wp14:anchorId="29349A83" wp14:editId="62185BBE">
                <wp:simplePos x="0" y="0"/>
                <wp:positionH relativeFrom="column">
                  <wp:posOffset>2886075</wp:posOffset>
                </wp:positionH>
                <wp:positionV relativeFrom="paragraph">
                  <wp:posOffset>1715135</wp:posOffset>
                </wp:positionV>
                <wp:extent cx="2771775" cy="1647825"/>
                <wp:effectExtent l="0" t="0" r="28575" b="28575"/>
                <wp:wrapNone/>
                <wp:docPr id="1338220785" name="Text Box 17"/>
                <wp:cNvGraphicFramePr/>
                <a:graphic xmlns:a="http://schemas.openxmlformats.org/drawingml/2006/main">
                  <a:graphicData uri="http://schemas.microsoft.com/office/word/2010/wordprocessingShape">
                    <wps:wsp>
                      <wps:cNvSpPr txBox="1"/>
                      <wps:spPr>
                        <a:xfrm>
                          <a:off x="0" y="0"/>
                          <a:ext cx="2771775" cy="1647825"/>
                        </a:xfrm>
                        <a:prstGeom prst="rect">
                          <a:avLst/>
                        </a:prstGeom>
                        <a:solidFill>
                          <a:schemeClr val="lt1"/>
                        </a:solidFill>
                        <a:ln w="6350">
                          <a:solidFill>
                            <a:prstClr val="black"/>
                          </a:solidFill>
                        </a:ln>
                      </wps:spPr>
                      <wps:txbx>
                        <w:txbxContent>
                          <w:p w14:paraId="506955FB" w14:textId="77777777" w:rsidR="007C5140" w:rsidRDefault="007C5140" w:rsidP="007C5140">
                            <w:r>
                              <w:rPr>
                                <w:noProof/>
                                <w14:ligatures w14:val="standardContextual"/>
                              </w:rPr>
                              <w:drawing>
                                <wp:inline distT="0" distB="0" distL="0" distR="0" wp14:anchorId="4B5C5188" wp14:editId="2FB0B715">
                                  <wp:extent cx="2582545" cy="1571625"/>
                                  <wp:effectExtent l="0" t="0" r="8255" b="9525"/>
                                  <wp:docPr id="125329157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9A83" id="_x0000_s1035" type="#_x0000_t202" style="position:absolute;left:0;text-align:left;margin-left:227.25pt;margin-top:135.05pt;width:218.25pt;height:1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" fillcolor="white [3201]" strokeweight=".5pt">
                <v:textbox>
                  <w:txbxContent>
                    <w:p w14:paraId="506955FB" w14:textId="77777777" w:rsidR="007C5140" w:rsidRDefault="007C5140" w:rsidP="007C5140">
                      <w:r>
                        <w:rPr>
                          <w:noProof/>
                          <w14:ligatures w14:val="standardContextual"/>
                        </w:rPr>
                        <w:drawing>
                          <wp:inline distT="0" distB="0" distL="0" distR="0" wp14:anchorId="4B5C5188" wp14:editId="2FB0B715">
                            <wp:extent cx="2582545" cy="1571625"/>
                            <wp:effectExtent l="0" t="0" r="8255" b="9525"/>
                            <wp:docPr id="125329157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69504" behindDoc="0" locked="0" layoutInCell="1" allowOverlap="1" wp14:anchorId="5B848527" wp14:editId="05F5100C">
                <wp:simplePos x="0" y="0"/>
                <wp:positionH relativeFrom="column">
                  <wp:posOffset>85725</wp:posOffset>
                </wp:positionH>
                <wp:positionV relativeFrom="paragraph">
                  <wp:posOffset>1705610</wp:posOffset>
                </wp:positionV>
                <wp:extent cx="2771775" cy="1647825"/>
                <wp:effectExtent l="0" t="0" r="28575" b="28575"/>
                <wp:wrapNone/>
                <wp:docPr id="2106251749" name="Text Box 17"/>
                <wp:cNvGraphicFramePr/>
                <a:graphic xmlns:a="http://schemas.openxmlformats.org/drawingml/2006/main">
                  <a:graphicData uri="http://schemas.microsoft.com/office/word/2010/wordprocessingShape">
                    <wps:wsp>
                      <wps:cNvSpPr txBox="1"/>
                      <wps:spPr>
                        <a:xfrm>
                          <a:off x="0" y="0"/>
                          <a:ext cx="2771775" cy="1647825"/>
                        </a:xfrm>
                        <a:prstGeom prst="rect">
                          <a:avLst/>
                        </a:prstGeom>
                        <a:solidFill>
                          <a:schemeClr val="lt1"/>
                        </a:solidFill>
                        <a:ln w="6350">
                          <a:solidFill>
                            <a:prstClr val="black"/>
                          </a:solidFill>
                        </a:ln>
                      </wps:spPr>
                      <wps:txbx>
                        <w:txbxContent>
                          <w:p w14:paraId="296C70F4" w14:textId="77777777" w:rsidR="007C5140" w:rsidRDefault="007C5140" w:rsidP="007C5140">
                            <w:r>
                              <w:rPr>
                                <w:noProof/>
                                <w14:ligatures w14:val="standardContextual"/>
                              </w:rPr>
                              <w:drawing>
                                <wp:inline distT="0" distB="0" distL="0" distR="0" wp14:anchorId="7504C4FA" wp14:editId="53059631">
                                  <wp:extent cx="2582545" cy="1571625"/>
                                  <wp:effectExtent l="0" t="0" r="8255" b="9525"/>
                                  <wp:docPr id="152461558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8527" id="_x0000_s1036" type="#_x0000_t202" style="position:absolute;left:0;text-align:left;margin-left:6.75pt;margin-top:134.3pt;width:218.25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" fillcolor="white [3201]" strokeweight=".5pt">
                <v:textbox>
                  <w:txbxContent>
                    <w:p w14:paraId="296C70F4" w14:textId="77777777" w:rsidR="007C5140" w:rsidRDefault="007C5140" w:rsidP="007C5140">
                      <w:r>
                        <w:rPr>
                          <w:noProof/>
                          <w14:ligatures w14:val="standardContextual"/>
                        </w:rPr>
                        <w:drawing>
                          <wp:inline distT="0" distB="0" distL="0" distR="0" wp14:anchorId="7504C4FA" wp14:editId="53059631">
                            <wp:extent cx="2582545" cy="1571625"/>
                            <wp:effectExtent l="0" t="0" r="8255" b="9525"/>
                            <wp:docPr id="152461558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p>
    <w:p w14:paraId="2C8C1C7D" w14:textId="77777777" w:rsidR="007C5140" w:rsidRDefault="007C5140" w:rsidP="007C5140">
      <w:pPr>
        <w:spacing w:line="360" w:lineRule="auto"/>
        <w:jc w:val="right"/>
        <w:rPr>
          <w:noProof/>
        </w:rPr>
      </w:pPr>
    </w:p>
    <w:p w14:paraId="162DB8A3" w14:textId="77777777" w:rsidR="007C5140" w:rsidRDefault="007C5140" w:rsidP="007C5140">
      <w:pPr>
        <w:spacing w:line="360" w:lineRule="auto"/>
        <w:jc w:val="right"/>
        <w:rPr>
          <w:noProof/>
        </w:rPr>
      </w:pPr>
    </w:p>
    <w:p w14:paraId="7310F4CB" w14:textId="77777777" w:rsidR="007C5140" w:rsidRDefault="007C5140" w:rsidP="007C5140">
      <w:pPr>
        <w:spacing w:line="360" w:lineRule="auto"/>
        <w:jc w:val="right"/>
        <w:rPr>
          <w:noProof/>
        </w:rPr>
      </w:pPr>
    </w:p>
    <w:p w14:paraId="6C8BF6B2" w14:textId="77777777" w:rsidR="007C5140" w:rsidRDefault="007C5140" w:rsidP="007C5140">
      <w:pPr>
        <w:spacing w:line="360" w:lineRule="auto"/>
        <w:jc w:val="right"/>
        <w:rPr>
          <w:noProof/>
        </w:rPr>
      </w:pPr>
    </w:p>
    <w:p w14:paraId="5083FAAE" w14:textId="77777777" w:rsidR="007C5140" w:rsidRDefault="007C5140" w:rsidP="007C5140">
      <w:pPr>
        <w:spacing w:line="360" w:lineRule="auto"/>
        <w:jc w:val="right"/>
        <w:rPr>
          <w:noProof/>
        </w:rPr>
      </w:pPr>
    </w:p>
    <w:p w14:paraId="7234D454" w14:textId="77777777" w:rsidR="007C5140" w:rsidRDefault="007C5140" w:rsidP="007C5140">
      <w:pPr>
        <w:spacing w:line="360" w:lineRule="auto"/>
        <w:jc w:val="right"/>
        <w:rPr>
          <w:noProof/>
        </w:rPr>
      </w:pPr>
    </w:p>
    <w:p w14:paraId="6FC282AA" w14:textId="77777777" w:rsidR="007C5140" w:rsidRDefault="007C5140" w:rsidP="007C5140">
      <w:pPr>
        <w:spacing w:line="360" w:lineRule="auto"/>
        <w:jc w:val="right"/>
        <w:rPr>
          <w:noProof/>
        </w:rPr>
      </w:pPr>
    </w:p>
    <w:p w14:paraId="141BA02F" w14:textId="77777777" w:rsidR="007C5140" w:rsidRDefault="007C5140" w:rsidP="007C5140">
      <w:pPr>
        <w:spacing w:line="360" w:lineRule="auto"/>
        <w:jc w:val="right"/>
        <w:rPr>
          <w:noProof/>
        </w:rPr>
      </w:pPr>
      <w:r>
        <w:rPr>
          <w:rFonts w:ascii="Times New Roman" w:hAnsi="Times New Roman" w:cs="Times New Roman"/>
          <w:noProof/>
          <w14:ligatures w14:val="standardContextual"/>
        </w:rPr>
        <w:lastRenderedPageBreak/>
        <mc:AlternateContent>
          <mc:Choice Requires="wps">
            <w:drawing>
              <wp:anchor distT="0" distB="0" distL="114300" distR="114300" simplePos="0" relativeHeight="251671552" behindDoc="0" locked="0" layoutInCell="1" allowOverlap="1" wp14:anchorId="25755EE6" wp14:editId="22C65C6C">
                <wp:simplePos x="0" y="0"/>
                <wp:positionH relativeFrom="column">
                  <wp:posOffset>2915920</wp:posOffset>
                </wp:positionH>
                <wp:positionV relativeFrom="paragraph">
                  <wp:posOffset>-363220</wp:posOffset>
                </wp:positionV>
                <wp:extent cx="2771775" cy="1600200"/>
                <wp:effectExtent l="0" t="0" r="28575" b="19050"/>
                <wp:wrapNone/>
                <wp:docPr id="1579339983" name="Text Box 17"/>
                <wp:cNvGraphicFramePr/>
                <a:graphic xmlns:a="http://schemas.openxmlformats.org/drawingml/2006/main">
                  <a:graphicData uri="http://schemas.microsoft.com/office/word/2010/wordprocessingShape">
                    <wps:wsp>
                      <wps:cNvSpPr txBox="1"/>
                      <wps:spPr>
                        <a:xfrm>
                          <a:off x="0" y="0"/>
                          <a:ext cx="2771775" cy="1600200"/>
                        </a:xfrm>
                        <a:prstGeom prst="rect">
                          <a:avLst/>
                        </a:prstGeom>
                        <a:solidFill>
                          <a:schemeClr val="lt1"/>
                        </a:solidFill>
                        <a:ln w="6350">
                          <a:solidFill>
                            <a:prstClr val="black"/>
                          </a:solidFill>
                        </a:ln>
                      </wps:spPr>
                      <wps:txbx>
                        <w:txbxContent>
                          <w:p w14:paraId="185FBAE2" w14:textId="77777777" w:rsidR="007C5140" w:rsidRDefault="007C5140" w:rsidP="007C5140">
                            <w:r>
                              <w:rPr>
                                <w:noProof/>
                                <w14:ligatures w14:val="standardContextual"/>
                              </w:rPr>
                              <w:drawing>
                                <wp:inline distT="0" distB="0" distL="0" distR="0" wp14:anchorId="7A3F943C" wp14:editId="7426C837">
                                  <wp:extent cx="2582545" cy="1571625"/>
                                  <wp:effectExtent l="0" t="0" r="8255" b="9525"/>
                                  <wp:docPr id="160107454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5EE6" id="_x0000_s1037" type="#_x0000_t202" style="position:absolute;left:0;text-align:left;margin-left:229.6pt;margin-top:-28.6pt;width:218.2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" fillcolor="white [3201]" strokeweight=".5pt">
                <v:textbox>
                  <w:txbxContent>
                    <w:p w14:paraId="185FBAE2" w14:textId="77777777" w:rsidR="007C5140" w:rsidRDefault="007C5140" w:rsidP="007C5140">
                      <w:r>
                        <w:rPr>
                          <w:noProof/>
                          <w14:ligatures w14:val="standardContextual"/>
                        </w:rPr>
                        <w:drawing>
                          <wp:inline distT="0" distB="0" distL="0" distR="0" wp14:anchorId="7A3F943C" wp14:editId="7426C837">
                            <wp:extent cx="2582545" cy="1571625"/>
                            <wp:effectExtent l="0" t="0" r="8255" b="9525"/>
                            <wp:docPr id="160107454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68480" behindDoc="0" locked="0" layoutInCell="1" allowOverlap="1" wp14:anchorId="2ED45DEC" wp14:editId="2423F38A">
                <wp:simplePos x="0" y="0"/>
                <wp:positionH relativeFrom="column">
                  <wp:posOffset>114300</wp:posOffset>
                </wp:positionH>
                <wp:positionV relativeFrom="paragraph">
                  <wp:posOffset>-363220</wp:posOffset>
                </wp:positionV>
                <wp:extent cx="2771775" cy="1600200"/>
                <wp:effectExtent l="0" t="0" r="28575" b="19050"/>
                <wp:wrapNone/>
                <wp:docPr id="575539654" name="Text Box 17"/>
                <wp:cNvGraphicFramePr/>
                <a:graphic xmlns:a="http://schemas.openxmlformats.org/drawingml/2006/main">
                  <a:graphicData uri="http://schemas.microsoft.com/office/word/2010/wordprocessingShape">
                    <wps:wsp>
                      <wps:cNvSpPr txBox="1"/>
                      <wps:spPr>
                        <a:xfrm>
                          <a:off x="0" y="0"/>
                          <a:ext cx="2771775" cy="1600200"/>
                        </a:xfrm>
                        <a:prstGeom prst="rect">
                          <a:avLst/>
                        </a:prstGeom>
                        <a:solidFill>
                          <a:schemeClr val="lt1"/>
                        </a:solidFill>
                        <a:ln w="6350">
                          <a:solidFill>
                            <a:prstClr val="black"/>
                          </a:solidFill>
                        </a:ln>
                      </wps:spPr>
                      <wps:txbx>
                        <w:txbxContent>
                          <w:p w14:paraId="0EDBE117" w14:textId="77777777" w:rsidR="007C5140" w:rsidRDefault="007C5140" w:rsidP="007C5140">
                            <w:r>
                              <w:rPr>
                                <w:noProof/>
                                <w14:ligatures w14:val="standardContextual"/>
                              </w:rPr>
                              <w:drawing>
                                <wp:inline distT="0" distB="0" distL="0" distR="0" wp14:anchorId="36CCBA15" wp14:editId="670B8E9E">
                                  <wp:extent cx="2582545" cy="1571625"/>
                                  <wp:effectExtent l="0" t="0" r="8255" b="9525"/>
                                  <wp:docPr id="183023970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5DEC" id="_x0000_s1038" type="#_x0000_t202" style="position:absolute;left:0;text-align:left;margin-left:9pt;margin-top:-28.6pt;width:218.2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" fillcolor="white [3201]" strokeweight=".5pt">
                <v:textbox>
                  <w:txbxContent>
                    <w:p w14:paraId="0EDBE117" w14:textId="77777777" w:rsidR="007C5140" w:rsidRDefault="007C5140" w:rsidP="007C5140">
                      <w:r>
                        <w:rPr>
                          <w:noProof/>
                          <w14:ligatures w14:val="standardContextual"/>
                        </w:rPr>
                        <w:drawing>
                          <wp:inline distT="0" distB="0" distL="0" distR="0" wp14:anchorId="36CCBA15" wp14:editId="670B8E9E">
                            <wp:extent cx="2582545" cy="1571625"/>
                            <wp:effectExtent l="0" t="0" r="8255" b="9525"/>
                            <wp:docPr id="183023970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14:paraId="02DCD843" w14:textId="77777777" w:rsidR="007C5140" w:rsidRDefault="007C5140" w:rsidP="007C5140">
      <w:pPr>
        <w:spacing w:line="360" w:lineRule="auto"/>
        <w:jc w:val="right"/>
        <w:rPr>
          <w:noProof/>
        </w:rPr>
      </w:pPr>
    </w:p>
    <w:p w14:paraId="6D6123C1" w14:textId="77777777" w:rsidR="007C5140" w:rsidRDefault="007C5140" w:rsidP="007C5140">
      <w:pPr>
        <w:spacing w:line="360" w:lineRule="auto"/>
        <w:jc w:val="right"/>
        <w:rPr>
          <w:noProof/>
        </w:rPr>
      </w:pPr>
    </w:p>
    <w:p w14:paraId="42A5A3C5" w14:textId="77777777" w:rsidR="007C5140" w:rsidRDefault="007C5140" w:rsidP="007C5140">
      <w:pPr>
        <w:spacing w:line="360" w:lineRule="auto"/>
        <w:jc w:val="right"/>
        <w:rPr>
          <w:noProof/>
        </w:rPr>
      </w:pPr>
    </w:p>
    <w:p w14:paraId="67888253" w14:textId="77777777" w:rsidR="007C5140" w:rsidRDefault="007C5140" w:rsidP="007C5140">
      <w:pPr>
        <w:spacing w:after="0" w:line="360" w:lineRule="auto"/>
        <w:jc w:val="center"/>
        <w:rPr>
          <w:rFonts w:ascii="Times New Roman" w:hAnsi="Times New Roman" w:cs="Times New Roman"/>
        </w:rPr>
      </w:pPr>
      <w:r w:rsidRPr="00CC3233">
        <w:rPr>
          <w:rFonts w:ascii="Times New Roman" w:hAnsi="Times New Roman" w:cs="Times New Roman"/>
          <w:b/>
          <w:bCs/>
        </w:rPr>
        <w:t>Figure 3:</w:t>
      </w:r>
      <w:r>
        <w:rPr>
          <w:rFonts w:ascii="Times New Roman" w:hAnsi="Times New Roman" w:cs="Times New Roman"/>
        </w:rPr>
        <w:t xml:space="preserve"> Variation in Biodiversity Performance Across Sectors by Criteria (1-6)</w:t>
      </w:r>
    </w:p>
    <w:p w14:paraId="7AFC881C" w14:textId="77777777" w:rsidR="007C5140" w:rsidRDefault="007C5140" w:rsidP="007C5140">
      <w:pPr>
        <w:spacing w:after="0" w:line="360" w:lineRule="auto"/>
        <w:jc w:val="center"/>
        <w:rPr>
          <w:rFonts w:ascii="Times New Roman" w:hAnsi="Times New Roman" w:cs="Times New Roman"/>
        </w:rPr>
      </w:pPr>
      <w:r>
        <w:rPr>
          <w:rFonts w:ascii="Times New Roman" w:hAnsi="Times New Roman" w:cs="Times New Roman"/>
          <w:b/>
          <w:bCs/>
        </w:rPr>
        <w:t xml:space="preserve">Source: </w:t>
      </w:r>
      <w:r w:rsidRPr="008972E6">
        <w:rPr>
          <w:rFonts w:ascii="Times New Roman" w:hAnsi="Times New Roman" w:cs="Times New Roman"/>
        </w:rPr>
        <w:t>Research Data 2025</w:t>
      </w:r>
    </w:p>
    <w:p w14:paraId="44FE91D5" w14:textId="77777777" w:rsidR="007C5140" w:rsidRDefault="007C5140" w:rsidP="007C5140">
      <w:pPr>
        <w:spacing w:after="0" w:line="360" w:lineRule="auto"/>
        <w:jc w:val="center"/>
        <w:rPr>
          <w:rFonts w:ascii="Times New Roman" w:hAnsi="Times New Roman" w:cs="Times New Roman"/>
        </w:rPr>
      </w:pPr>
    </w:p>
    <w:p w14:paraId="752D755D" w14:textId="77777777" w:rsidR="007C5140" w:rsidRPr="00FB3778" w:rsidRDefault="007C5140" w:rsidP="007C5140">
      <w:pPr>
        <w:spacing w:after="0" w:line="360" w:lineRule="auto"/>
        <w:jc w:val="both"/>
        <w:rPr>
          <w:rFonts w:ascii="Times New Roman" w:hAnsi="Times New Roman" w:cs="Times New Roman"/>
          <w:b/>
          <w:bCs/>
        </w:rPr>
      </w:pPr>
      <w:r>
        <w:rPr>
          <w:rFonts w:ascii="Times New Roman" w:hAnsi="Times New Roman" w:cs="Times New Roman"/>
          <w:b/>
          <w:bCs/>
        </w:rPr>
        <w:t xml:space="preserve">Table 2: </w:t>
      </w:r>
      <w:r w:rsidRPr="00FB3778">
        <w:rPr>
          <w:rFonts w:ascii="Times New Roman" w:hAnsi="Times New Roman" w:cs="Times New Roman"/>
          <w:b/>
          <w:bCs/>
        </w:rPr>
        <w:t>One</w:t>
      </w:r>
      <w:r w:rsidRPr="00FB3778">
        <w:rPr>
          <w:rFonts w:ascii="Times New Roman" w:hAnsi="Times New Roman" w:cs="Times New Roman"/>
          <w:b/>
          <w:bCs/>
        </w:rPr>
        <w:noBreakHyphen/>
        <w:t>Way ANOVA: Sectorial Differences in Biodiversity</w:t>
      </w:r>
      <w:r w:rsidRPr="00FB3778">
        <w:rPr>
          <w:rFonts w:ascii="Times New Roman" w:hAnsi="Times New Roman" w:cs="Times New Roman"/>
          <w:b/>
          <w:bCs/>
        </w:rPr>
        <w:noBreakHyphen/>
        <w:t>Performance Scores</w:t>
      </w:r>
    </w:p>
    <w:tbl>
      <w:tblPr>
        <w:tblStyle w:val="TableGridLight"/>
        <w:tblW w:w="8848" w:type="dxa"/>
        <w:tblLook w:val="04A0" w:firstRow="1" w:lastRow="0" w:firstColumn="1" w:lastColumn="0" w:noHBand="0" w:noVBand="1"/>
      </w:tblPr>
      <w:tblGrid>
        <w:gridCol w:w="3576"/>
        <w:gridCol w:w="1044"/>
        <w:gridCol w:w="808"/>
        <w:gridCol w:w="1044"/>
        <w:gridCol w:w="1044"/>
        <w:gridCol w:w="1332"/>
      </w:tblGrid>
      <w:tr w:rsidR="007C5140" w:rsidRPr="00DD5624" w14:paraId="44A9DDEC" w14:textId="77777777" w:rsidTr="004D24B0">
        <w:trPr>
          <w:trHeight w:val="369"/>
        </w:trPr>
        <w:tc>
          <w:tcPr>
            <w:tcW w:w="0" w:type="auto"/>
            <w:hideMark/>
          </w:tcPr>
          <w:p w14:paraId="6BFC5A95" w14:textId="77777777" w:rsidR="007C5140" w:rsidRPr="00DD5624" w:rsidRDefault="007C5140" w:rsidP="004D24B0">
            <w:pPr>
              <w:pStyle w:val="NoSpacing"/>
              <w:rPr>
                <w:rFonts w:ascii="Times New Roman" w:hAnsi="Times New Roman"/>
                <w:b/>
                <w:bCs/>
              </w:rPr>
            </w:pPr>
            <w:r w:rsidRPr="00DD5624">
              <w:rPr>
                <w:rFonts w:ascii="Times New Roman" w:hAnsi="Times New Roman"/>
                <w:b/>
                <w:bCs/>
              </w:rPr>
              <w:t>Source of Variation</w:t>
            </w:r>
          </w:p>
        </w:tc>
        <w:tc>
          <w:tcPr>
            <w:tcW w:w="0" w:type="auto"/>
            <w:hideMark/>
          </w:tcPr>
          <w:p w14:paraId="4B2BF240" w14:textId="77777777" w:rsidR="007C5140" w:rsidRPr="00DD5624" w:rsidRDefault="007C5140" w:rsidP="004D24B0">
            <w:pPr>
              <w:pStyle w:val="NoSpacing"/>
              <w:rPr>
                <w:rFonts w:ascii="Times New Roman" w:hAnsi="Times New Roman"/>
                <w:b/>
                <w:bCs/>
                <w:sz w:val="20"/>
                <w:szCs w:val="20"/>
              </w:rPr>
            </w:pPr>
            <w:r w:rsidRPr="00DD5624">
              <w:rPr>
                <w:rFonts w:ascii="Times New Roman" w:hAnsi="Times New Roman"/>
                <w:b/>
                <w:bCs/>
                <w:sz w:val="20"/>
                <w:szCs w:val="20"/>
              </w:rPr>
              <w:t>SS</w:t>
            </w:r>
          </w:p>
        </w:tc>
        <w:tc>
          <w:tcPr>
            <w:tcW w:w="0" w:type="auto"/>
            <w:hideMark/>
          </w:tcPr>
          <w:p w14:paraId="6FF95F48" w14:textId="77777777" w:rsidR="007C5140" w:rsidRPr="00DD5624" w:rsidRDefault="007C5140" w:rsidP="004D24B0">
            <w:pPr>
              <w:pStyle w:val="NoSpacing"/>
              <w:rPr>
                <w:rFonts w:ascii="Times New Roman" w:hAnsi="Times New Roman"/>
                <w:b/>
                <w:bCs/>
                <w:sz w:val="20"/>
                <w:szCs w:val="20"/>
              </w:rPr>
            </w:pPr>
            <w:r w:rsidRPr="00DD5624">
              <w:rPr>
                <w:rFonts w:ascii="Times New Roman" w:hAnsi="Times New Roman"/>
                <w:b/>
                <w:bCs/>
                <w:sz w:val="20"/>
                <w:szCs w:val="20"/>
              </w:rPr>
              <w:t>df</w:t>
            </w:r>
          </w:p>
        </w:tc>
        <w:tc>
          <w:tcPr>
            <w:tcW w:w="0" w:type="auto"/>
            <w:hideMark/>
          </w:tcPr>
          <w:p w14:paraId="4CC94BC9" w14:textId="77777777" w:rsidR="007C5140" w:rsidRPr="00DD5624" w:rsidRDefault="007C5140" w:rsidP="004D24B0">
            <w:pPr>
              <w:pStyle w:val="NoSpacing"/>
              <w:rPr>
                <w:rFonts w:ascii="Times New Roman" w:hAnsi="Times New Roman"/>
                <w:b/>
                <w:bCs/>
                <w:sz w:val="20"/>
                <w:szCs w:val="20"/>
              </w:rPr>
            </w:pPr>
            <w:r w:rsidRPr="00DD5624">
              <w:rPr>
                <w:rFonts w:ascii="Times New Roman" w:hAnsi="Times New Roman"/>
                <w:b/>
                <w:bCs/>
                <w:sz w:val="20"/>
                <w:szCs w:val="20"/>
              </w:rPr>
              <w:t>MS</w:t>
            </w:r>
          </w:p>
        </w:tc>
        <w:tc>
          <w:tcPr>
            <w:tcW w:w="0" w:type="auto"/>
            <w:hideMark/>
          </w:tcPr>
          <w:p w14:paraId="616D36F5" w14:textId="77777777" w:rsidR="007C5140" w:rsidRPr="00DD5624" w:rsidRDefault="007C5140" w:rsidP="004D24B0">
            <w:pPr>
              <w:pStyle w:val="NoSpacing"/>
              <w:rPr>
                <w:rFonts w:ascii="Times New Roman" w:hAnsi="Times New Roman"/>
                <w:b/>
                <w:bCs/>
                <w:sz w:val="20"/>
                <w:szCs w:val="20"/>
              </w:rPr>
            </w:pPr>
            <w:r w:rsidRPr="00DD5624">
              <w:rPr>
                <w:rFonts w:ascii="Times New Roman" w:hAnsi="Times New Roman"/>
                <w:b/>
                <w:bCs/>
                <w:sz w:val="20"/>
                <w:szCs w:val="20"/>
              </w:rPr>
              <w:t>F</w:t>
            </w:r>
          </w:p>
        </w:tc>
        <w:tc>
          <w:tcPr>
            <w:tcW w:w="0" w:type="auto"/>
            <w:hideMark/>
          </w:tcPr>
          <w:p w14:paraId="35E24626" w14:textId="77777777" w:rsidR="007C5140" w:rsidRPr="00DD5624" w:rsidRDefault="007C5140" w:rsidP="004D24B0">
            <w:pPr>
              <w:pStyle w:val="NoSpacing"/>
              <w:rPr>
                <w:rFonts w:ascii="Times New Roman" w:hAnsi="Times New Roman"/>
                <w:b/>
                <w:bCs/>
                <w:sz w:val="20"/>
                <w:szCs w:val="20"/>
              </w:rPr>
            </w:pPr>
            <w:r w:rsidRPr="00DD5624">
              <w:rPr>
                <w:rFonts w:ascii="Times New Roman" w:hAnsi="Times New Roman"/>
                <w:b/>
                <w:bCs/>
                <w:sz w:val="20"/>
                <w:szCs w:val="20"/>
              </w:rPr>
              <w:t>p</w:t>
            </w:r>
            <w:r w:rsidRPr="00DD5624">
              <w:rPr>
                <w:rFonts w:ascii="Times New Roman" w:hAnsi="Times New Roman"/>
                <w:b/>
                <w:bCs/>
                <w:sz w:val="20"/>
                <w:szCs w:val="20"/>
              </w:rPr>
              <w:noBreakHyphen/>
              <w:t>value</w:t>
            </w:r>
          </w:p>
        </w:tc>
      </w:tr>
      <w:tr w:rsidR="007C5140" w:rsidRPr="00DD5624" w14:paraId="32C3A565" w14:textId="77777777" w:rsidTr="004D24B0">
        <w:trPr>
          <w:trHeight w:val="357"/>
        </w:trPr>
        <w:tc>
          <w:tcPr>
            <w:tcW w:w="0" w:type="auto"/>
            <w:hideMark/>
          </w:tcPr>
          <w:p w14:paraId="43B37077"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Between groups (</w:t>
            </w:r>
            <w:r>
              <w:rPr>
                <w:rFonts w:ascii="Times New Roman" w:hAnsi="Times New Roman"/>
                <w:sz w:val="20"/>
                <w:szCs w:val="20"/>
              </w:rPr>
              <w:t>S</w:t>
            </w:r>
            <w:r w:rsidRPr="00DD5624">
              <w:rPr>
                <w:rFonts w:ascii="Times New Roman" w:hAnsi="Times New Roman"/>
                <w:sz w:val="20"/>
                <w:szCs w:val="20"/>
              </w:rPr>
              <w:t>ectors)</w:t>
            </w:r>
          </w:p>
        </w:tc>
        <w:tc>
          <w:tcPr>
            <w:tcW w:w="0" w:type="auto"/>
            <w:hideMark/>
          </w:tcPr>
          <w:p w14:paraId="55EE54E1"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17.34</w:t>
            </w:r>
          </w:p>
        </w:tc>
        <w:tc>
          <w:tcPr>
            <w:tcW w:w="0" w:type="auto"/>
            <w:hideMark/>
          </w:tcPr>
          <w:p w14:paraId="333B18CD"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4</w:t>
            </w:r>
          </w:p>
        </w:tc>
        <w:tc>
          <w:tcPr>
            <w:tcW w:w="0" w:type="auto"/>
            <w:hideMark/>
          </w:tcPr>
          <w:p w14:paraId="7D333ADF"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4.335</w:t>
            </w:r>
          </w:p>
        </w:tc>
        <w:tc>
          <w:tcPr>
            <w:tcW w:w="0" w:type="auto"/>
            <w:hideMark/>
          </w:tcPr>
          <w:p w14:paraId="31668B60"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b/>
                <w:bCs/>
                <w:sz w:val="20"/>
                <w:szCs w:val="20"/>
              </w:rPr>
              <w:t>48.31</w:t>
            </w:r>
          </w:p>
        </w:tc>
        <w:tc>
          <w:tcPr>
            <w:tcW w:w="0" w:type="auto"/>
            <w:hideMark/>
          </w:tcPr>
          <w:p w14:paraId="45FDC036" w14:textId="77777777" w:rsidR="007C5140" w:rsidRPr="00DD5624" w:rsidRDefault="007C5140" w:rsidP="004D24B0">
            <w:pPr>
              <w:pStyle w:val="NoSpacing"/>
              <w:rPr>
                <w:rFonts w:ascii="Times New Roman" w:hAnsi="Times New Roman"/>
                <w:sz w:val="20"/>
                <w:szCs w:val="20"/>
              </w:rPr>
            </w:pPr>
            <w:r>
              <w:rPr>
                <w:rFonts w:ascii="Times New Roman" w:hAnsi="Times New Roman"/>
                <w:b/>
                <w:bCs/>
              </w:rPr>
              <w:t xml:space="preserve">&lt; </w:t>
            </w:r>
            <w:r w:rsidRPr="00FB3778">
              <w:rPr>
                <w:rFonts w:ascii="Times New Roman" w:hAnsi="Times New Roman"/>
              </w:rPr>
              <w:t>.001</w:t>
            </w:r>
          </w:p>
        </w:tc>
      </w:tr>
      <w:tr w:rsidR="007C5140" w:rsidRPr="00DD5624" w14:paraId="127A5FA9" w14:textId="77777777" w:rsidTr="004D24B0">
        <w:trPr>
          <w:trHeight w:val="369"/>
        </w:trPr>
        <w:tc>
          <w:tcPr>
            <w:tcW w:w="0" w:type="auto"/>
            <w:hideMark/>
          </w:tcPr>
          <w:p w14:paraId="16ACDC00"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Within groups</w:t>
            </w:r>
          </w:p>
        </w:tc>
        <w:tc>
          <w:tcPr>
            <w:tcW w:w="0" w:type="auto"/>
            <w:hideMark/>
          </w:tcPr>
          <w:p w14:paraId="0080AA58"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42.65</w:t>
            </w:r>
          </w:p>
        </w:tc>
        <w:tc>
          <w:tcPr>
            <w:tcW w:w="0" w:type="auto"/>
            <w:hideMark/>
          </w:tcPr>
          <w:p w14:paraId="6313AA3D"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585</w:t>
            </w:r>
          </w:p>
        </w:tc>
        <w:tc>
          <w:tcPr>
            <w:tcW w:w="0" w:type="auto"/>
            <w:hideMark/>
          </w:tcPr>
          <w:p w14:paraId="0476CFD0"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0.073</w:t>
            </w:r>
          </w:p>
        </w:tc>
        <w:tc>
          <w:tcPr>
            <w:tcW w:w="0" w:type="auto"/>
            <w:hideMark/>
          </w:tcPr>
          <w:p w14:paraId="5D0F21D9" w14:textId="77777777" w:rsidR="007C5140" w:rsidRPr="00DD5624" w:rsidRDefault="007C5140" w:rsidP="004D24B0">
            <w:pPr>
              <w:pStyle w:val="NoSpacing"/>
              <w:rPr>
                <w:rFonts w:ascii="Times New Roman" w:hAnsi="Times New Roman"/>
                <w:sz w:val="20"/>
                <w:szCs w:val="20"/>
              </w:rPr>
            </w:pPr>
          </w:p>
        </w:tc>
        <w:tc>
          <w:tcPr>
            <w:tcW w:w="0" w:type="auto"/>
            <w:hideMark/>
          </w:tcPr>
          <w:p w14:paraId="28926005" w14:textId="77777777" w:rsidR="007C5140" w:rsidRPr="00DD5624" w:rsidRDefault="007C5140" w:rsidP="004D24B0">
            <w:pPr>
              <w:pStyle w:val="NoSpacing"/>
              <w:rPr>
                <w:rFonts w:ascii="Times New Roman" w:hAnsi="Times New Roman"/>
                <w:sz w:val="20"/>
                <w:szCs w:val="20"/>
              </w:rPr>
            </w:pPr>
          </w:p>
        </w:tc>
      </w:tr>
      <w:tr w:rsidR="007C5140" w:rsidRPr="00DD5624" w14:paraId="34894A9C" w14:textId="77777777" w:rsidTr="004D24B0">
        <w:trPr>
          <w:trHeight w:val="369"/>
        </w:trPr>
        <w:tc>
          <w:tcPr>
            <w:tcW w:w="0" w:type="auto"/>
            <w:hideMark/>
          </w:tcPr>
          <w:p w14:paraId="7BB48093"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b/>
                <w:bCs/>
                <w:sz w:val="20"/>
                <w:szCs w:val="20"/>
              </w:rPr>
              <w:t>Total</w:t>
            </w:r>
          </w:p>
        </w:tc>
        <w:tc>
          <w:tcPr>
            <w:tcW w:w="0" w:type="auto"/>
            <w:hideMark/>
          </w:tcPr>
          <w:p w14:paraId="56B591B8"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59.99</w:t>
            </w:r>
          </w:p>
        </w:tc>
        <w:tc>
          <w:tcPr>
            <w:tcW w:w="0" w:type="auto"/>
            <w:hideMark/>
          </w:tcPr>
          <w:p w14:paraId="0EA425AD" w14:textId="77777777" w:rsidR="007C5140" w:rsidRPr="00DD5624" w:rsidRDefault="007C5140" w:rsidP="004D24B0">
            <w:pPr>
              <w:pStyle w:val="NoSpacing"/>
              <w:rPr>
                <w:rFonts w:ascii="Times New Roman" w:hAnsi="Times New Roman"/>
                <w:sz w:val="20"/>
                <w:szCs w:val="20"/>
              </w:rPr>
            </w:pPr>
            <w:r w:rsidRPr="00DD5624">
              <w:rPr>
                <w:rFonts w:ascii="Times New Roman" w:hAnsi="Times New Roman"/>
                <w:sz w:val="20"/>
                <w:szCs w:val="20"/>
              </w:rPr>
              <w:t>589</w:t>
            </w:r>
          </w:p>
        </w:tc>
        <w:tc>
          <w:tcPr>
            <w:tcW w:w="0" w:type="auto"/>
            <w:hideMark/>
          </w:tcPr>
          <w:p w14:paraId="4A460B8E" w14:textId="77777777" w:rsidR="007C5140" w:rsidRPr="00DD5624" w:rsidRDefault="007C5140" w:rsidP="004D24B0">
            <w:pPr>
              <w:pStyle w:val="NoSpacing"/>
              <w:rPr>
                <w:rFonts w:ascii="Times New Roman" w:hAnsi="Times New Roman"/>
                <w:sz w:val="20"/>
                <w:szCs w:val="20"/>
              </w:rPr>
            </w:pPr>
          </w:p>
        </w:tc>
        <w:tc>
          <w:tcPr>
            <w:tcW w:w="0" w:type="auto"/>
            <w:hideMark/>
          </w:tcPr>
          <w:p w14:paraId="7C3618C7" w14:textId="77777777" w:rsidR="007C5140" w:rsidRPr="00DD5624" w:rsidRDefault="007C5140" w:rsidP="004D24B0">
            <w:pPr>
              <w:pStyle w:val="NoSpacing"/>
              <w:rPr>
                <w:rFonts w:ascii="Times New Roman" w:hAnsi="Times New Roman"/>
                <w:sz w:val="20"/>
                <w:szCs w:val="20"/>
              </w:rPr>
            </w:pPr>
          </w:p>
        </w:tc>
        <w:tc>
          <w:tcPr>
            <w:tcW w:w="0" w:type="auto"/>
            <w:hideMark/>
          </w:tcPr>
          <w:p w14:paraId="42619476" w14:textId="77777777" w:rsidR="007C5140" w:rsidRPr="00DD5624" w:rsidRDefault="007C5140" w:rsidP="004D24B0">
            <w:pPr>
              <w:pStyle w:val="NoSpacing"/>
              <w:rPr>
                <w:rFonts w:ascii="Times New Roman" w:hAnsi="Times New Roman"/>
                <w:sz w:val="20"/>
                <w:szCs w:val="20"/>
              </w:rPr>
            </w:pPr>
          </w:p>
        </w:tc>
      </w:tr>
    </w:tbl>
    <w:p w14:paraId="1200110D" w14:textId="77777777" w:rsidR="007C5140" w:rsidRDefault="007C5140" w:rsidP="007C5140">
      <w:pPr>
        <w:spacing w:after="0" w:line="360" w:lineRule="auto"/>
        <w:jc w:val="center"/>
        <w:rPr>
          <w:rFonts w:ascii="Times New Roman" w:hAnsi="Times New Roman" w:cs="Times New Roman"/>
        </w:rPr>
      </w:pPr>
    </w:p>
    <w:p w14:paraId="279AD30D"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t>Criterion 1: Integration of Biodiversity into Business Strategy</w:t>
      </w:r>
    </w:p>
    <w:p w14:paraId="799F5D74"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i/>
          <w:iCs/>
        </w:rPr>
        <w:t>Attributes 1–5 of Appendix B address this criterion.</w:t>
      </w:r>
    </w:p>
    <w:p w14:paraId="71D13322" w14:textId="2D4289BC" w:rsidR="007C5140" w:rsidRPr="000040F4" w:rsidRDefault="007C5140" w:rsidP="007C5140">
      <w:pPr>
        <w:spacing w:after="0" w:line="360" w:lineRule="auto"/>
        <w:jc w:val="both"/>
        <w:rPr>
          <w:rFonts w:ascii="Times New Roman" w:hAnsi="Times New Roman" w:cs="Times New Roman"/>
        </w:rPr>
      </w:pPr>
      <w:r w:rsidRPr="000040F4">
        <w:rPr>
          <w:rFonts w:ascii="Times New Roman" w:hAnsi="Times New Roman" w:cs="Times New Roman"/>
        </w:rPr>
        <w:t xml:space="preserve">This criterion assesses how biodiversity is integrated into strategic goals, risk management, and governance. </w:t>
      </w:r>
      <w:r w:rsidR="00BF4F2B">
        <w:rPr>
          <w:rFonts w:ascii="Times New Roman" w:hAnsi="Times New Roman" w:cs="Times New Roman"/>
        </w:rPr>
        <w:t xml:space="preserve">In </w:t>
      </w:r>
      <w:r w:rsidR="00BF4F2B" w:rsidRPr="00CC3233">
        <w:rPr>
          <w:rFonts w:ascii="Times New Roman" w:hAnsi="Times New Roman" w:cs="Times New Roman"/>
          <w:b/>
          <w:bCs/>
        </w:rPr>
        <w:t>Fig</w:t>
      </w:r>
      <w:r w:rsidR="00BF4F2B">
        <w:rPr>
          <w:rFonts w:ascii="Times New Roman" w:hAnsi="Times New Roman" w:cs="Times New Roman"/>
          <w:b/>
          <w:bCs/>
        </w:rPr>
        <w:t>.</w:t>
      </w:r>
      <w:r w:rsidR="00BF4F2B" w:rsidRPr="00CC3233">
        <w:rPr>
          <w:rFonts w:ascii="Times New Roman" w:hAnsi="Times New Roman" w:cs="Times New Roman"/>
          <w:b/>
          <w:bCs/>
        </w:rPr>
        <w:t xml:space="preserve"> 3</w:t>
      </w:r>
      <w:r w:rsidR="00BF4F2B">
        <w:rPr>
          <w:rFonts w:ascii="Times New Roman" w:hAnsi="Times New Roman" w:cs="Times New Roman"/>
          <w:b/>
          <w:bCs/>
        </w:rPr>
        <w:t xml:space="preserve">, </w:t>
      </w:r>
      <w:r w:rsidR="00BF4F2B">
        <w:rPr>
          <w:rFonts w:ascii="Times New Roman" w:hAnsi="Times New Roman" w:cs="Times New Roman"/>
        </w:rPr>
        <w:t>the</w:t>
      </w:r>
      <w:r w:rsidRPr="000040F4">
        <w:rPr>
          <w:rFonts w:ascii="Times New Roman" w:hAnsi="Times New Roman" w:cs="Times New Roman"/>
        </w:rPr>
        <w:t xml:space="preserve"> Oil &amp; Gas/Power sector led, with 45% of attributes fully addressed, 25% partially addressed, and 30% not addressed</w:t>
      </w:r>
      <w:r>
        <w:rPr>
          <w:rFonts w:ascii="Times New Roman" w:hAnsi="Times New Roman" w:cs="Times New Roman"/>
        </w:rPr>
        <w:t xml:space="preserve">, </w:t>
      </w:r>
      <w:r w:rsidRPr="000040F4">
        <w:rPr>
          <w:rFonts w:ascii="Times New Roman" w:hAnsi="Times New Roman" w:cs="Times New Roman"/>
        </w:rPr>
        <w:t>reflecting the sector’s exposure to international ESG standards and corporate sustainability frameworks.</w:t>
      </w:r>
      <w:r>
        <w:rPr>
          <w:rFonts w:ascii="Times New Roman" w:hAnsi="Times New Roman" w:cs="Times New Roman"/>
        </w:rPr>
        <w:t xml:space="preserve"> </w:t>
      </w:r>
      <w:r w:rsidRPr="000040F4">
        <w:rPr>
          <w:rFonts w:ascii="Times New Roman" w:hAnsi="Times New Roman" w:cs="Times New Roman"/>
        </w:rPr>
        <w:t>Agriculture followed, with 35% of attributes fully addressed and 40% partially addressed, likely influenced by voluntary certification schemes that encourage</w:t>
      </w:r>
      <w:r>
        <w:rPr>
          <w:rFonts w:ascii="Times New Roman" w:hAnsi="Times New Roman" w:cs="Times New Roman"/>
        </w:rPr>
        <w:t xml:space="preserve"> </w:t>
      </w:r>
      <w:r w:rsidRPr="000040F4">
        <w:rPr>
          <w:rFonts w:ascii="Times New Roman" w:hAnsi="Times New Roman" w:cs="Times New Roman"/>
        </w:rPr>
        <w:t>but do not require</w:t>
      </w:r>
      <w:r>
        <w:rPr>
          <w:rFonts w:ascii="Times New Roman" w:hAnsi="Times New Roman" w:cs="Times New Roman"/>
        </w:rPr>
        <w:t xml:space="preserve"> </w:t>
      </w:r>
      <w:r w:rsidRPr="000040F4">
        <w:rPr>
          <w:rFonts w:ascii="Times New Roman" w:hAnsi="Times New Roman" w:cs="Times New Roman"/>
        </w:rPr>
        <w:t>biodiversity alignment.</w:t>
      </w:r>
      <w:r>
        <w:rPr>
          <w:rFonts w:ascii="Times New Roman" w:hAnsi="Times New Roman" w:cs="Times New Roman"/>
        </w:rPr>
        <w:t xml:space="preserve">  </w:t>
      </w:r>
      <w:r w:rsidRPr="000040F4">
        <w:rPr>
          <w:rFonts w:ascii="Times New Roman" w:hAnsi="Times New Roman" w:cs="Times New Roman"/>
        </w:rPr>
        <w:t>In contrast, the Infrastructure sector showed limited integration, with just 5% of attributes fully addressed and 55% not addressed. The reports analyzed for this study also revealed that infrastructure companies prioritized community development, economic value creation, human capital development, and social cohesion over biodiversity conservation and broader environmental protection.</w:t>
      </w:r>
      <w:r>
        <w:rPr>
          <w:rFonts w:ascii="Times New Roman" w:hAnsi="Times New Roman" w:cs="Times New Roman"/>
        </w:rPr>
        <w:t xml:space="preserve"> </w:t>
      </w:r>
      <w:r w:rsidRPr="000040F4">
        <w:rPr>
          <w:rFonts w:ascii="Times New Roman" w:hAnsi="Times New Roman" w:cs="Times New Roman"/>
        </w:rPr>
        <w:t>Manufacturing and Financial Services also underperformed, with 65% and 40% of attributes, respectively, not addressed</w:t>
      </w:r>
      <w:r>
        <w:rPr>
          <w:rFonts w:ascii="Times New Roman" w:hAnsi="Times New Roman" w:cs="Times New Roman"/>
        </w:rPr>
        <w:t xml:space="preserve">, </w:t>
      </w:r>
      <w:r w:rsidRPr="000040F4">
        <w:rPr>
          <w:rFonts w:ascii="Times New Roman" w:hAnsi="Times New Roman" w:cs="Times New Roman"/>
        </w:rPr>
        <w:t>highlighting that biodiversity remains a low strategic priority outside land-intensive sectors</w:t>
      </w:r>
      <w:r w:rsidR="00BF4F2B">
        <w:rPr>
          <w:rFonts w:ascii="Times New Roman" w:hAnsi="Times New Roman" w:cs="Times New Roman"/>
        </w:rPr>
        <w:t xml:space="preserve"> </w:t>
      </w:r>
    </w:p>
    <w:p w14:paraId="01A39345" w14:textId="77777777" w:rsidR="007C5140" w:rsidRPr="000040F4" w:rsidRDefault="007C5140" w:rsidP="007C5140">
      <w:pPr>
        <w:spacing w:after="0" w:line="360" w:lineRule="auto"/>
        <w:jc w:val="both"/>
        <w:rPr>
          <w:rFonts w:ascii="Times New Roman" w:hAnsi="Times New Roman" w:cs="Times New Roman"/>
        </w:rPr>
      </w:pPr>
      <w:r w:rsidRPr="000040F4">
        <w:rPr>
          <w:rFonts w:ascii="Times New Roman" w:hAnsi="Times New Roman" w:cs="Times New Roman"/>
        </w:rPr>
        <w:t>.</w:t>
      </w:r>
    </w:p>
    <w:p w14:paraId="7B55718A"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t>Criterion 2: Management and Prevention of Biodiversity Impacts</w:t>
      </w:r>
    </w:p>
    <w:p w14:paraId="17F1B32C"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i/>
          <w:iCs/>
        </w:rPr>
        <w:t>Attributes 6–10 of Appendix B address this criterion.</w:t>
      </w:r>
    </w:p>
    <w:p w14:paraId="2E735D8D" w14:textId="54DF4EDC" w:rsidR="007C5140"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 xml:space="preserve">This criterion assesses risk management tools, such as avoidance, minimization, and offset strategies. </w:t>
      </w:r>
      <w:r w:rsidR="0074604D">
        <w:rPr>
          <w:rFonts w:ascii="Times New Roman" w:hAnsi="Times New Roman" w:cs="Times New Roman"/>
        </w:rPr>
        <w:t xml:space="preserve">In </w:t>
      </w:r>
      <w:r w:rsidR="0074604D" w:rsidRPr="0074604D">
        <w:rPr>
          <w:rFonts w:ascii="Times New Roman" w:hAnsi="Times New Roman" w:cs="Times New Roman"/>
          <w:b/>
          <w:bCs/>
        </w:rPr>
        <w:t>Fig. 3</w:t>
      </w:r>
      <w:r w:rsidR="0074604D">
        <w:rPr>
          <w:rFonts w:ascii="Times New Roman" w:hAnsi="Times New Roman" w:cs="Times New Roman"/>
        </w:rPr>
        <w:t xml:space="preserve"> </w:t>
      </w:r>
      <w:r w:rsidRPr="007A69CB">
        <w:rPr>
          <w:rFonts w:ascii="Times New Roman" w:hAnsi="Times New Roman" w:cs="Times New Roman"/>
        </w:rPr>
        <w:t xml:space="preserve">Agriculture sector led the field, with 60% of attributes fully addressed, 15% partially addressed, and 25% not addressed. </w:t>
      </w:r>
    </w:p>
    <w:p w14:paraId="1AD8B767" w14:textId="77777777" w:rsidR="007C5140"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lastRenderedPageBreak/>
        <w:t>This indicates a relatively proactive approach to biodiversity impact management.</w:t>
      </w:r>
      <w:r>
        <w:rPr>
          <w:rFonts w:ascii="Times New Roman" w:hAnsi="Times New Roman" w:cs="Times New Roman"/>
        </w:rPr>
        <w:t xml:space="preserve"> </w:t>
      </w:r>
      <w:r w:rsidRPr="007A69CB">
        <w:rPr>
          <w:rFonts w:ascii="Times New Roman" w:hAnsi="Times New Roman" w:cs="Times New Roman"/>
        </w:rPr>
        <w:t xml:space="preserve">Oil &amp; Gas/Power recorded 15% of attributes fully addressed, 45% partially addressed, and 40% not addressed. Infrastructure, </w:t>
      </w:r>
    </w:p>
    <w:p w14:paraId="0700A158" w14:textId="2A0083C9" w:rsidR="007C5140" w:rsidRPr="007A69CB"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Manufacturing and Financial Services had 0% of attributes fully addressed. Of particular concern is the Infrastructure sector, where 95% of attributes were not addressed at all. Manufacturing and Financial Services also showed high levels of non-addressed attributes</w:t>
      </w:r>
      <w:r w:rsidR="0074604D">
        <w:rPr>
          <w:rFonts w:ascii="Times New Roman" w:hAnsi="Times New Roman" w:cs="Times New Roman"/>
        </w:rPr>
        <w:t xml:space="preserve"> </w:t>
      </w:r>
      <w:r w:rsidRPr="007A69CB">
        <w:rPr>
          <w:rFonts w:ascii="Times New Roman" w:hAnsi="Times New Roman" w:cs="Times New Roman"/>
        </w:rPr>
        <w:t>85% and 90%, respectively</w:t>
      </w:r>
      <w:r w:rsidR="0074604D">
        <w:rPr>
          <w:rFonts w:ascii="Times New Roman" w:hAnsi="Times New Roman" w:cs="Times New Roman"/>
        </w:rPr>
        <w:t xml:space="preserve">, </w:t>
      </w:r>
      <w:r w:rsidRPr="007A69CB">
        <w:rPr>
          <w:rFonts w:ascii="Times New Roman" w:hAnsi="Times New Roman" w:cs="Times New Roman"/>
        </w:rPr>
        <w:t>indicating limited engagement with biodiversity impact considerations across these sectors</w:t>
      </w:r>
      <w:r w:rsidR="0074604D">
        <w:rPr>
          <w:rFonts w:ascii="Times New Roman" w:hAnsi="Times New Roman" w:cs="Times New Roman"/>
        </w:rPr>
        <w:t xml:space="preserve">, as shown in </w:t>
      </w:r>
      <w:r w:rsidR="0074604D" w:rsidRPr="00CC3233">
        <w:rPr>
          <w:rFonts w:ascii="Times New Roman" w:hAnsi="Times New Roman" w:cs="Times New Roman"/>
          <w:b/>
          <w:bCs/>
        </w:rPr>
        <w:t>Fig</w:t>
      </w:r>
      <w:r w:rsidR="0074604D">
        <w:rPr>
          <w:rFonts w:ascii="Times New Roman" w:hAnsi="Times New Roman" w:cs="Times New Roman"/>
          <w:b/>
          <w:bCs/>
        </w:rPr>
        <w:t>.</w:t>
      </w:r>
      <w:r w:rsidR="0074604D" w:rsidRPr="00CC3233">
        <w:rPr>
          <w:rFonts w:ascii="Times New Roman" w:hAnsi="Times New Roman" w:cs="Times New Roman"/>
          <w:b/>
          <w:bCs/>
        </w:rPr>
        <w:t xml:space="preserve"> 3</w:t>
      </w:r>
      <w:r w:rsidR="0074604D">
        <w:rPr>
          <w:rFonts w:ascii="Times New Roman" w:hAnsi="Times New Roman" w:cs="Times New Roman"/>
          <w:b/>
          <w:bCs/>
        </w:rPr>
        <w:t>.</w:t>
      </w:r>
    </w:p>
    <w:p w14:paraId="3E3A65EA" w14:textId="77777777" w:rsidR="007C5140" w:rsidRPr="00823FF9" w:rsidRDefault="007C5140" w:rsidP="007C5140">
      <w:pPr>
        <w:spacing w:after="0" w:line="360" w:lineRule="auto"/>
        <w:jc w:val="both"/>
        <w:rPr>
          <w:rFonts w:ascii="Times New Roman" w:hAnsi="Times New Roman" w:cs="Times New Roman"/>
          <w:b/>
          <w:bCs/>
        </w:rPr>
      </w:pPr>
    </w:p>
    <w:p w14:paraId="61649DA5"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t>Criterion 3: Protection, Restoration, and Enhancement of Biodiversity</w:t>
      </w:r>
    </w:p>
    <w:p w14:paraId="6C00A266"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i/>
          <w:iCs/>
        </w:rPr>
        <w:t>Attributes 11–15 of Appendix B address this criterion.</w:t>
      </w:r>
    </w:p>
    <w:p w14:paraId="6F630CA0" w14:textId="77777777" w:rsidR="007C5140"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This criterion measures whether firms go beyond mitigation to actively restore or enhance biodiversity. Agriculture was the highest performer, with 40% of attributes fully addressed, 35% partially addressed, and 25% not addressed</w:t>
      </w:r>
      <w:r>
        <w:rPr>
          <w:rFonts w:ascii="Times New Roman" w:hAnsi="Times New Roman" w:cs="Times New Roman"/>
        </w:rPr>
        <w:t xml:space="preserve">, </w:t>
      </w:r>
      <w:r w:rsidRPr="007A69CB">
        <w:rPr>
          <w:rFonts w:ascii="Times New Roman" w:hAnsi="Times New Roman" w:cs="Times New Roman"/>
        </w:rPr>
        <w:t>reflecting the influence of regenerative practices and donor-supported rehabilitation programs.</w:t>
      </w:r>
      <w:r>
        <w:rPr>
          <w:rFonts w:ascii="Times New Roman" w:hAnsi="Times New Roman" w:cs="Times New Roman"/>
        </w:rPr>
        <w:t xml:space="preserve"> </w:t>
      </w:r>
      <w:r w:rsidRPr="007A69CB">
        <w:rPr>
          <w:rFonts w:ascii="Times New Roman" w:hAnsi="Times New Roman" w:cs="Times New Roman"/>
        </w:rPr>
        <w:t xml:space="preserve">The Oil &amp; Gas/Power sector followed with 20% full, 35% partial, and 45% not addressed, indicating that while some companies engage in post-extraction restoration, others omit it entirely. </w:t>
      </w:r>
    </w:p>
    <w:p w14:paraId="45E853C8" w14:textId="2D809D02" w:rsidR="007C5140" w:rsidRPr="007A69CB"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The Infrastructure sector showed minimal inclusion—5% full, 0% partial, and 95% not addressed</w:t>
      </w:r>
      <w:r>
        <w:rPr>
          <w:rFonts w:ascii="Times New Roman" w:hAnsi="Times New Roman" w:cs="Times New Roman"/>
        </w:rPr>
        <w:t xml:space="preserve">, </w:t>
      </w:r>
      <w:r w:rsidRPr="007A69CB">
        <w:rPr>
          <w:rFonts w:ascii="Times New Roman" w:hAnsi="Times New Roman" w:cs="Times New Roman"/>
        </w:rPr>
        <w:t>suggesting that post-construction land restoration is rarely institutionalized.</w:t>
      </w:r>
      <w:r>
        <w:rPr>
          <w:rFonts w:ascii="Times New Roman" w:hAnsi="Times New Roman" w:cs="Times New Roman"/>
        </w:rPr>
        <w:t xml:space="preserve"> </w:t>
      </w:r>
      <w:r w:rsidRPr="007A69CB">
        <w:rPr>
          <w:rFonts w:ascii="Times New Roman" w:hAnsi="Times New Roman" w:cs="Times New Roman"/>
        </w:rPr>
        <w:t>Manufacturing and Financial Services performed even worse, each recording only 0–5% partial inclusion and over 90% of attributes not addressed, highlighting a striking absence of proactive biodiversity efforts across both industrial and financial landscapes</w:t>
      </w:r>
      <w:r w:rsidR="0074604D">
        <w:rPr>
          <w:rFonts w:ascii="Times New Roman" w:hAnsi="Times New Roman" w:cs="Times New Roman"/>
        </w:rPr>
        <w:t xml:space="preserve">, as shown in </w:t>
      </w:r>
      <w:r w:rsidR="0074604D" w:rsidRPr="00CC3233">
        <w:rPr>
          <w:rFonts w:ascii="Times New Roman" w:hAnsi="Times New Roman" w:cs="Times New Roman"/>
          <w:b/>
          <w:bCs/>
        </w:rPr>
        <w:t>Fig</w:t>
      </w:r>
      <w:r w:rsidR="0074604D">
        <w:rPr>
          <w:rFonts w:ascii="Times New Roman" w:hAnsi="Times New Roman" w:cs="Times New Roman"/>
          <w:b/>
          <w:bCs/>
        </w:rPr>
        <w:t>.</w:t>
      </w:r>
      <w:r w:rsidR="0074604D" w:rsidRPr="00CC3233">
        <w:rPr>
          <w:rFonts w:ascii="Times New Roman" w:hAnsi="Times New Roman" w:cs="Times New Roman"/>
          <w:b/>
          <w:bCs/>
        </w:rPr>
        <w:t xml:space="preserve"> 3</w:t>
      </w:r>
      <w:r w:rsidR="0074604D">
        <w:rPr>
          <w:rFonts w:ascii="Times New Roman" w:hAnsi="Times New Roman" w:cs="Times New Roman"/>
          <w:b/>
          <w:bCs/>
        </w:rPr>
        <w:t>.</w:t>
      </w:r>
    </w:p>
    <w:p w14:paraId="7CE2EAA8" w14:textId="77777777" w:rsidR="007C5140" w:rsidRPr="00823FF9" w:rsidRDefault="007C5140" w:rsidP="007C5140">
      <w:pPr>
        <w:spacing w:after="0" w:line="360" w:lineRule="auto"/>
        <w:jc w:val="both"/>
        <w:rPr>
          <w:rFonts w:ascii="Times New Roman" w:hAnsi="Times New Roman" w:cs="Times New Roman"/>
        </w:rPr>
      </w:pPr>
      <w:r w:rsidRPr="00823FF9">
        <w:rPr>
          <w:rFonts w:ascii="Times New Roman" w:hAnsi="Times New Roman" w:cs="Times New Roman"/>
        </w:rPr>
        <w:t>.</w:t>
      </w:r>
    </w:p>
    <w:p w14:paraId="2851286B"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t>Criterion 4: Monitoring, Evaluation, and Use of Scientific Data</w:t>
      </w:r>
    </w:p>
    <w:p w14:paraId="4C884E3D" w14:textId="77777777" w:rsidR="007C5140" w:rsidRPr="00823FF9" w:rsidRDefault="007C5140" w:rsidP="007C5140">
      <w:pPr>
        <w:spacing w:after="0" w:line="360" w:lineRule="auto"/>
        <w:jc w:val="both"/>
        <w:rPr>
          <w:rFonts w:ascii="Times New Roman" w:hAnsi="Times New Roman" w:cs="Times New Roman"/>
        </w:rPr>
      </w:pPr>
      <w:r w:rsidRPr="00823FF9">
        <w:rPr>
          <w:rFonts w:ascii="Times New Roman" w:hAnsi="Times New Roman" w:cs="Times New Roman"/>
          <w:i/>
          <w:iCs/>
        </w:rPr>
        <w:t>Attributes 16–20 of Appendix B address this criterion.</w:t>
      </w:r>
    </w:p>
    <w:p w14:paraId="242E4AEF" w14:textId="3425E9A1" w:rsidR="007C5140"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This criterion assesses whether organizations systematically collect and apply biodiversity data. Performance was weak across all sectors. Agriculture led slightly, with 10% of attributes fully addressed, 45% partially addressed, and 45% not addressed</w:t>
      </w:r>
      <w:r>
        <w:rPr>
          <w:rFonts w:ascii="Times New Roman" w:hAnsi="Times New Roman" w:cs="Times New Roman"/>
        </w:rPr>
        <w:t xml:space="preserve">, </w:t>
      </w:r>
      <w:r w:rsidRPr="007A69CB">
        <w:rPr>
          <w:rFonts w:ascii="Times New Roman" w:hAnsi="Times New Roman" w:cs="Times New Roman"/>
        </w:rPr>
        <w:t>indicating some awareness but limited institutional capacity for monitoring and evaluation.</w:t>
      </w:r>
      <w:r>
        <w:rPr>
          <w:rFonts w:ascii="Times New Roman" w:hAnsi="Times New Roman" w:cs="Times New Roman"/>
        </w:rPr>
        <w:t xml:space="preserve"> </w:t>
      </w:r>
      <w:r w:rsidRPr="007A69CB">
        <w:rPr>
          <w:rFonts w:ascii="Times New Roman" w:hAnsi="Times New Roman" w:cs="Times New Roman"/>
        </w:rPr>
        <w:t>The Oil &amp; Gas/Power sector followed, with 5% full, 40% partial, and 55% not addressed, reflecting reliance on ad hoc biodiversity assessments that are often disconnected from strategic planning. The Infrastructure sector scored 0% for both full and partial inclusion, with 100% of attributes not addressed</w:t>
      </w:r>
      <w:r>
        <w:rPr>
          <w:rFonts w:ascii="Times New Roman" w:hAnsi="Times New Roman" w:cs="Times New Roman"/>
        </w:rPr>
        <w:t xml:space="preserve">, </w:t>
      </w:r>
      <w:r w:rsidRPr="007A69CB">
        <w:rPr>
          <w:rFonts w:ascii="Times New Roman" w:hAnsi="Times New Roman" w:cs="Times New Roman"/>
        </w:rPr>
        <w:t>suggesting a complete absence of monitoring frameworks.</w:t>
      </w:r>
      <w:r>
        <w:rPr>
          <w:rFonts w:ascii="Times New Roman" w:hAnsi="Times New Roman" w:cs="Times New Roman"/>
        </w:rPr>
        <w:t xml:space="preserve"> </w:t>
      </w:r>
      <w:r w:rsidRPr="007A69CB">
        <w:rPr>
          <w:rFonts w:ascii="Times New Roman" w:hAnsi="Times New Roman" w:cs="Times New Roman"/>
        </w:rPr>
        <w:t>Manufacturing (20% partial, 80% not addressed) and Financial Services (5% full, 95% not addressed) also lack data-driven biodiversity reporting. These findings reinforce that in the absence of clear regulatory obligations</w:t>
      </w:r>
      <w:r>
        <w:rPr>
          <w:rFonts w:ascii="Times New Roman" w:hAnsi="Times New Roman" w:cs="Times New Roman"/>
        </w:rPr>
        <w:t>,</w:t>
      </w:r>
      <w:r w:rsidRPr="007A69CB">
        <w:rPr>
          <w:rFonts w:ascii="Times New Roman" w:hAnsi="Times New Roman" w:cs="Times New Roman"/>
        </w:rPr>
        <w:t xml:space="preserve"> biodiversity measurement remains a blind spot in corporate sustainability efforts</w:t>
      </w:r>
      <w:r w:rsidR="0074604D">
        <w:rPr>
          <w:rFonts w:ascii="Times New Roman" w:hAnsi="Times New Roman" w:cs="Times New Roman"/>
        </w:rPr>
        <w:t xml:space="preserve">, as shown in </w:t>
      </w:r>
      <w:r w:rsidR="0074604D" w:rsidRPr="00CC3233">
        <w:rPr>
          <w:rFonts w:ascii="Times New Roman" w:hAnsi="Times New Roman" w:cs="Times New Roman"/>
          <w:b/>
          <w:bCs/>
        </w:rPr>
        <w:t>Fig</w:t>
      </w:r>
      <w:r w:rsidR="0074604D">
        <w:rPr>
          <w:rFonts w:ascii="Times New Roman" w:hAnsi="Times New Roman" w:cs="Times New Roman"/>
          <w:b/>
          <w:bCs/>
        </w:rPr>
        <w:t>.</w:t>
      </w:r>
      <w:r w:rsidR="0074604D" w:rsidRPr="00CC3233">
        <w:rPr>
          <w:rFonts w:ascii="Times New Roman" w:hAnsi="Times New Roman" w:cs="Times New Roman"/>
          <w:b/>
          <w:bCs/>
        </w:rPr>
        <w:t xml:space="preserve"> 3</w:t>
      </w:r>
      <w:r w:rsidR="0074604D">
        <w:rPr>
          <w:rFonts w:ascii="Times New Roman" w:hAnsi="Times New Roman" w:cs="Times New Roman"/>
          <w:b/>
          <w:bCs/>
        </w:rPr>
        <w:t>.</w:t>
      </w:r>
    </w:p>
    <w:p w14:paraId="1EFD8553" w14:textId="77777777" w:rsidR="007C5140" w:rsidRDefault="007C5140" w:rsidP="007C5140">
      <w:pPr>
        <w:spacing w:after="0" w:line="360" w:lineRule="auto"/>
        <w:jc w:val="both"/>
        <w:rPr>
          <w:rFonts w:ascii="Times New Roman" w:hAnsi="Times New Roman" w:cs="Times New Roman"/>
        </w:rPr>
      </w:pPr>
    </w:p>
    <w:p w14:paraId="7EF0741A" w14:textId="77777777" w:rsidR="007C5140" w:rsidRPr="0091386A" w:rsidRDefault="007C5140" w:rsidP="007C5140">
      <w:pPr>
        <w:spacing w:after="0" w:line="360" w:lineRule="auto"/>
        <w:jc w:val="both"/>
        <w:rPr>
          <w:rFonts w:ascii="Times New Roman" w:hAnsi="Times New Roman" w:cs="Times New Roman"/>
        </w:rPr>
      </w:pPr>
    </w:p>
    <w:p w14:paraId="69A2F710"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lastRenderedPageBreak/>
        <w:t>Criterion 5: Engagement, Participation, and Capacity Building</w:t>
      </w:r>
    </w:p>
    <w:p w14:paraId="2BED1720"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i/>
          <w:iCs/>
        </w:rPr>
        <w:t>Attributes 21–25 of Appendix B address this criterion.</w:t>
      </w:r>
    </w:p>
    <w:p w14:paraId="419CF932" w14:textId="3CEEE722" w:rsidR="007C5140" w:rsidRPr="007A69CB" w:rsidRDefault="007C5140" w:rsidP="007C5140">
      <w:pPr>
        <w:spacing w:after="0" w:line="360" w:lineRule="auto"/>
        <w:jc w:val="both"/>
        <w:rPr>
          <w:rFonts w:ascii="Times New Roman" w:hAnsi="Times New Roman" w:cs="Times New Roman"/>
        </w:rPr>
      </w:pPr>
      <w:r w:rsidRPr="007A69CB">
        <w:rPr>
          <w:rFonts w:ascii="Times New Roman" w:hAnsi="Times New Roman" w:cs="Times New Roman"/>
        </w:rPr>
        <w:t>This criterion evaluates how companies engage stakeholders and build institutional capacity for biodiversity. Agriculture achieved the highest level of engagement, with 50% of attributes fully addressed, 25% partially addressed, and 25% not addressed</w:t>
      </w:r>
      <w:r>
        <w:rPr>
          <w:rFonts w:ascii="Times New Roman" w:hAnsi="Times New Roman" w:cs="Times New Roman"/>
        </w:rPr>
        <w:t xml:space="preserve">, </w:t>
      </w:r>
      <w:r w:rsidRPr="007A69CB">
        <w:rPr>
          <w:rFonts w:ascii="Times New Roman" w:hAnsi="Times New Roman" w:cs="Times New Roman"/>
        </w:rPr>
        <w:t>likely due to its close interaction with rural communities and participation in environmental stewardship schemes.</w:t>
      </w:r>
      <w:r>
        <w:rPr>
          <w:rFonts w:ascii="Times New Roman" w:hAnsi="Times New Roman" w:cs="Times New Roman"/>
        </w:rPr>
        <w:t xml:space="preserve"> </w:t>
      </w:r>
      <w:r w:rsidRPr="007A69CB">
        <w:rPr>
          <w:rFonts w:ascii="Times New Roman" w:hAnsi="Times New Roman" w:cs="Times New Roman"/>
        </w:rPr>
        <w:t>The Oil &amp; Gas/Power sector followed, with 30% full, 40% partial, and 30% not addressed, suggesting that some companies are moving toward inclusive planning and local partnerships. In contrast, the Infrastructure sector showed significant neglect, with 0% full, 5% partial, and 95% not addressed</w:t>
      </w:r>
      <w:r>
        <w:rPr>
          <w:rFonts w:ascii="Times New Roman" w:hAnsi="Times New Roman" w:cs="Times New Roman"/>
        </w:rPr>
        <w:t xml:space="preserve">, </w:t>
      </w:r>
      <w:r w:rsidRPr="007A69CB">
        <w:rPr>
          <w:rFonts w:ascii="Times New Roman" w:hAnsi="Times New Roman" w:cs="Times New Roman"/>
        </w:rPr>
        <w:t>highlighting a largely transactional approach to stakeholder involvement.</w:t>
      </w:r>
      <w:r>
        <w:rPr>
          <w:rFonts w:ascii="Times New Roman" w:hAnsi="Times New Roman" w:cs="Times New Roman"/>
        </w:rPr>
        <w:t xml:space="preserve"> </w:t>
      </w:r>
      <w:r w:rsidRPr="007A69CB">
        <w:rPr>
          <w:rFonts w:ascii="Times New Roman" w:hAnsi="Times New Roman" w:cs="Times New Roman"/>
        </w:rPr>
        <w:t>Manufacturing (5% full, 15% partial, 80% not addressed) and Financial Services (0% full, 15% partial, 85% not addressed) reflected only token or project-specific engagement, lacking sustained institutional commitment to biodiversity capacity building</w:t>
      </w:r>
      <w:r w:rsidR="0074604D">
        <w:rPr>
          <w:rFonts w:ascii="Times New Roman" w:hAnsi="Times New Roman" w:cs="Times New Roman"/>
        </w:rPr>
        <w:t xml:space="preserve">, as shown in </w:t>
      </w:r>
      <w:r w:rsidR="0074604D" w:rsidRPr="00CC3233">
        <w:rPr>
          <w:rFonts w:ascii="Times New Roman" w:hAnsi="Times New Roman" w:cs="Times New Roman"/>
          <w:b/>
          <w:bCs/>
        </w:rPr>
        <w:t>Fig</w:t>
      </w:r>
      <w:r w:rsidR="0074604D">
        <w:rPr>
          <w:rFonts w:ascii="Times New Roman" w:hAnsi="Times New Roman" w:cs="Times New Roman"/>
          <w:b/>
          <w:bCs/>
        </w:rPr>
        <w:t>.</w:t>
      </w:r>
      <w:r w:rsidR="0074604D" w:rsidRPr="00CC3233">
        <w:rPr>
          <w:rFonts w:ascii="Times New Roman" w:hAnsi="Times New Roman" w:cs="Times New Roman"/>
          <w:b/>
          <w:bCs/>
        </w:rPr>
        <w:t xml:space="preserve"> 3</w:t>
      </w:r>
      <w:r w:rsidR="0074604D">
        <w:rPr>
          <w:rFonts w:ascii="Times New Roman" w:hAnsi="Times New Roman" w:cs="Times New Roman"/>
          <w:b/>
          <w:bCs/>
        </w:rPr>
        <w:t>.</w:t>
      </w:r>
    </w:p>
    <w:p w14:paraId="3E10D373" w14:textId="77777777" w:rsidR="007C5140" w:rsidRPr="00823FF9" w:rsidRDefault="007C5140" w:rsidP="007C5140">
      <w:pPr>
        <w:spacing w:after="0" w:line="360" w:lineRule="auto"/>
        <w:jc w:val="both"/>
        <w:rPr>
          <w:rFonts w:ascii="Times New Roman" w:hAnsi="Times New Roman" w:cs="Times New Roman"/>
          <w:b/>
          <w:bCs/>
        </w:rPr>
      </w:pPr>
    </w:p>
    <w:p w14:paraId="268CA5EA" w14:textId="44787103"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rPr>
        <w:t>Criterion 6: Investment in Biodiversity and Accountability</w:t>
      </w:r>
    </w:p>
    <w:p w14:paraId="7CC5D241" w14:textId="77777777" w:rsidR="007C5140" w:rsidRPr="00823FF9" w:rsidRDefault="007C5140" w:rsidP="007C5140">
      <w:pPr>
        <w:spacing w:after="0" w:line="360" w:lineRule="auto"/>
        <w:jc w:val="both"/>
        <w:rPr>
          <w:rFonts w:ascii="Times New Roman" w:hAnsi="Times New Roman" w:cs="Times New Roman"/>
          <w:b/>
          <w:bCs/>
        </w:rPr>
      </w:pPr>
      <w:r w:rsidRPr="00823FF9">
        <w:rPr>
          <w:rFonts w:ascii="Times New Roman" w:hAnsi="Times New Roman" w:cs="Times New Roman"/>
          <w:b/>
          <w:bCs/>
          <w:i/>
          <w:iCs/>
        </w:rPr>
        <w:t>Attributes 26–30 of Appendix B address this criterion.</w:t>
      </w:r>
    </w:p>
    <w:p w14:paraId="012F6D67" w14:textId="58C9487E" w:rsidR="007C5140" w:rsidRPr="00823FF9" w:rsidRDefault="007C5140" w:rsidP="007C5140">
      <w:pPr>
        <w:spacing w:after="0" w:line="360" w:lineRule="auto"/>
        <w:jc w:val="both"/>
        <w:rPr>
          <w:rFonts w:ascii="Times New Roman" w:hAnsi="Times New Roman" w:cs="Times New Roman"/>
        </w:rPr>
      </w:pPr>
      <w:r w:rsidRPr="00823FF9">
        <w:rPr>
          <w:rFonts w:ascii="Times New Roman" w:hAnsi="Times New Roman" w:cs="Times New Roman"/>
        </w:rPr>
        <w:t>This criterion measures dedicated funding and transparent reporting on biodiversity initiatives. Agriculture showed the strongest performance with 25% full inclusion, 40% partial, and 35% non-addressed, reflecting moderate financial commitment, often linked to CSR or donor funding.</w:t>
      </w:r>
      <w:r w:rsidR="0074604D">
        <w:rPr>
          <w:rFonts w:ascii="Times New Roman" w:hAnsi="Times New Roman" w:cs="Times New Roman"/>
        </w:rPr>
        <w:t xml:space="preserve"> </w:t>
      </w:r>
      <w:r w:rsidRPr="00823FF9">
        <w:rPr>
          <w:rFonts w:ascii="Times New Roman" w:hAnsi="Times New Roman" w:cs="Times New Roman"/>
        </w:rPr>
        <w:t>Financial Services followed with 20% full, 5% partial, and 75% non-addressed, reflecting nascent efforts to integrate nature into financial instruments, though still limited in scale. Oil &amp; Gas/Power recorded 5% full, 35% partial, and 60% non-addressed, indicating that biodiversity investment remains non-strategic or externalized to offset schemes.</w:t>
      </w:r>
      <w:r>
        <w:rPr>
          <w:rFonts w:ascii="Times New Roman" w:hAnsi="Times New Roman" w:cs="Times New Roman"/>
        </w:rPr>
        <w:t xml:space="preserve"> </w:t>
      </w:r>
      <w:r w:rsidRPr="00823FF9">
        <w:rPr>
          <w:rFonts w:ascii="Times New Roman" w:hAnsi="Times New Roman" w:cs="Times New Roman"/>
        </w:rPr>
        <w:t>Infrastructure and Manufacturing each scored 0% full inclusion, with 95% and 80% of their attributes, respectively, not addressed. This finding reinforces the lack of internal budgeting or tracking for biodiversity performance in capital-intensive and production-driven sectors</w:t>
      </w:r>
      <w:r w:rsidR="0074604D">
        <w:rPr>
          <w:rFonts w:ascii="Times New Roman" w:hAnsi="Times New Roman" w:cs="Times New Roman"/>
        </w:rPr>
        <w:t xml:space="preserve">, as shown in </w:t>
      </w:r>
      <w:r w:rsidR="0074604D" w:rsidRPr="00CC3233">
        <w:rPr>
          <w:rFonts w:ascii="Times New Roman" w:hAnsi="Times New Roman" w:cs="Times New Roman"/>
          <w:b/>
          <w:bCs/>
        </w:rPr>
        <w:t>Fig</w:t>
      </w:r>
      <w:r w:rsidR="0074604D">
        <w:rPr>
          <w:rFonts w:ascii="Times New Roman" w:hAnsi="Times New Roman" w:cs="Times New Roman"/>
          <w:b/>
          <w:bCs/>
        </w:rPr>
        <w:t>.</w:t>
      </w:r>
      <w:r w:rsidR="0074604D" w:rsidRPr="00CC3233">
        <w:rPr>
          <w:rFonts w:ascii="Times New Roman" w:hAnsi="Times New Roman" w:cs="Times New Roman"/>
          <w:b/>
          <w:bCs/>
        </w:rPr>
        <w:t xml:space="preserve"> 3</w:t>
      </w:r>
      <w:r w:rsidR="0074604D">
        <w:rPr>
          <w:rFonts w:ascii="Times New Roman" w:hAnsi="Times New Roman" w:cs="Times New Roman"/>
          <w:b/>
          <w:bCs/>
        </w:rPr>
        <w:t>.</w:t>
      </w:r>
    </w:p>
    <w:p w14:paraId="1384B4A1" w14:textId="77777777" w:rsidR="007C5140" w:rsidRDefault="007C5140" w:rsidP="007C5140">
      <w:pPr>
        <w:spacing w:after="0" w:line="360" w:lineRule="auto"/>
        <w:jc w:val="both"/>
        <w:rPr>
          <w:rFonts w:ascii="Times New Roman" w:hAnsi="Times New Roman" w:cs="Times New Roman"/>
          <w:b/>
          <w:bCs/>
        </w:rPr>
      </w:pPr>
    </w:p>
    <w:p w14:paraId="65123E68" w14:textId="77777777" w:rsidR="007C5140" w:rsidRDefault="007C5140" w:rsidP="007C5140">
      <w:pPr>
        <w:spacing w:line="360" w:lineRule="auto"/>
        <w:jc w:val="both"/>
        <w:rPr>
          <w:rFonts w:ascii="Times New Roman" w:hAnsi="Times New Roman" w:cs="Times New Roman"/>
        </w:rPr>
      </w:pPr>
      <w:r w:rsidRPr="00863565">
        <w:rPr>
          <w:rFonts w:ascii="Times New Roman" w:hAnsi="Times New Roman" w:cs="Times New Roman"/>
        </w:rPr>
        <w:t xml:space="preserve">The ANOVA results reveal a statistically significant difference in biodiversity inclusion scores across sectors in Nigeria. The between-group variation (SS = 17.34, df = 4, MS = 4.335) produced an F-value of 48.31 with a </w:t>
      </w:r>
      <w:r w:rsidRPr="00863565">
        <w:rPr>
          <w:rFonts w:ascii="Times New Roman" w:hAnsi="Times New Roman" w:cs="Times New Roman"/>
          <w:b/>
          <w:bCs/>
        </w:rPr>
        <w:t xml:space="preserve">p-value </w:t>
      </w:r>
      <w:r>
        <w:rPr>
          <w:rFonts w:ascii="Times New Roman" w:hAnsi="Times New Roman" w:cs="Times New Roman"/>
          <w:b/>
          <w:bCs/>
        </w:rPr>
        <w:t xml:space="preserve">&lt; </w:t>
      </w:r>
      <w:r w:rsidRPr="00FB3778">
        <w:rPr>
          <w:rFonts w:ascii="Times New Roman" w:hAnsi="Times New Roman" w:cs="Times New Roman"/>
        </w:rPr>
        <w:t>.001</w:t>
      </w:r>
      <w:r>
        <w:rPr>
          <w:rFonts w:ascii="Times New Roman" w:hAnsi="Times New Roman" w:cs="Times New Roman"/>
        </w:rPr>
        <w:t xml:space="preserve">, </w:t>
      </w:r>
      <w:r w:rsidRPr="00863565">
        <w:rPr>
          <w:rFonts w:ascii="Times New Roman" w:hAnsi="Times New Roman" w:cs="Times New Roman"/>
        </w:rPr>
        <w:t xml:space="preserve">indicating that the mean scores vary significantly among sectors. </w:t>
      </w:r>
    </w:p>
    <w:p w14:paraId="07F110C9" w14:textId="70CC77CE" w:rsidR="007C5140" w:rsidRDefault="007C5140" w:rsidP="007C5140">
      <w:pPr>
        <w:spacing w:line="360" w:lineRule="auto"/>
        <w:jc w:val="both"/>
        <w:rPr>
          <w:rFonts w:ascii="Times New Roman" w:hAnsi="Times New Roman" w:cs="Times New Roman"/>
          <w:b/>
          <w:bCs/>
        </w:rPr>
      </w:pPr>
      <w:r w:rsidRPr="00863565">
        <w:rPr>
          <w:rFonts w:ascii="Times New Roman" w:hAnsi="Times New Roman" w:cs="Times New Roman"/>
        </w:rPr>
        <w:t>The within-group variation (SS = 42.65, df = 585, MS = 0.073) reflects relatively low variability within each sector. Overall, the total variance accounted for was 59.99 across 589 observations. These results confirm that sectoral differences strongly influence biodiversity performance in corporate sustainability reporting</w:t>
      </w:r>
      <w:r w:rsidR="0074604D">
        <w:rPr>
          <w:rFonts w:ascii="Times New Roman" w:hAnsi="Times New Roman" w:cs="Times New Roman"/>
        </w:rPr>
        <w:t>,</w:t>
      </w:r>
      <w:r>
        <w:rPr>
          <w:rFonts w:ascii="Times New Roman" w:hAnsi="Times New Roman" w:cs="Times New Roman"/>
        </w:rPr>
        <w:t xml:space="preserve"> as shown in </w:t>
      </w:r>
      <w:r w:rsidRPr="00232BF5">
        <w:rPr>
          <w:rFonts w:ascii="Times New Roman" w:hAnsi="Times New Roman" w:cs="Times New Roman"/>
          <w:b/>
          <w:bCs/>
        </w:rPr>
        <w:t>Table 2</w:t>
      </w:r>
      <w:r>
        <w:rPr>
          <w:rFonts w:ascii="Times New Roman" w:hAnsi="Times New Roman" w:cs="Times New Roman"/>
          <w:b/>
          <w:bCs/>
        </w:rPr>
        <w:t>.</w:t>
      </w:r>
    </w:p>
    <w:p w14:paraId="461DA784" w14:textId="77777777" w:rsidR="007C5140" w:rsidRDefault="007C5140" w:rsidP="007C5140">
      <w:pPr>
        <w:spacing w:line="360" w:lineRule="auto"/>
        <w:jc w:val="both"/>
        <w:rPr>
          <w:rFonts w:ascii="Times New Roman" w:hAnsi="Times New Roman" w:cs="Times New Roman"/>
          <w:b/>
          <w:bCs/>
        </w:rPr>
      </w:pPr>
    </w:p>
    <w:p w14:paraId="7AB04B24" w14:textId="77777777" w:rsidR="007C5140" w:rsidRDefault="007C5140" w:rsidP="007C5140">
      <w:pPr>
        <w:spacing w:line="360" w:lineRule="auto"/>
        <w:rPr>
          <w:rFonts w:ascii="Times New Roman" w:hAnsi="Times New Roman" w:cs="Times New Roman"/>
          <w:b/>
          <w:bCs/>
        </w:rPr>
      </w:pPr>
      <w:r>
        <w:rPr>
          <w:rFonts w:ascii="Times New Roman" w:hAnsi="Times New Roman" w:cs="Times New Roman"/>
          <w:b/>
          <w:bCs/>
        </w:rPr>
        <w:lastRenderedPageBreak/>
        <w:t xml:space="preserve">DISCUSSION </w:t>
      </w:r>
    </w:p>
    <w:p w14:paraId="583F9C43"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The findings of this study reflect a deep structural challenge: biodiversity conservation is still marginal in the sustainability agendas of most Nigerian business</w:t>
      </w:r>
      <w:r>
        <w:rPr>
          <w:rFonts w:ascii="Times New Roman" w:hAnsi="Times New Roman" w:cs="Times New Roman"/>
        </w:rPr>
        <w:t xml:space="preserve"> sectors</w:t>
      </w:r>
      <w:r w:rsidRPr="001B7C3B">
        <w:rPr>
          <w:rFonts w:ascii="Times New Roman" w:hAnsi="Times New Roman" w:cs="Times New Roman"/>
        </w:rPr>
        <w:t>, despite mounting ecological and regulatory pressures. Among the five sectors analyzed, the agriculture and oil &amp; gas/power sectors demonstrated relatively greater efforts to incorporate biodiversity into strategic frameworks, stakeholder engagement, and, to some extent, operational risk management. These sectors' direct dependence on natural ecosystems may explain their comparatively higher sensitivity to conservation issues.</w:t>
      </w:r>
    </w:p>
    <w:p w14:paraId="1B5A9DAB"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Yet, across all sectors, critical biodiversity attributes</w:t>
      </w:r>
      <w:r>
        <w:rPr>
          <w:rFonts w:ascii="Times New Roman" w:hAnsi="Times New Roman" w:cs="Times New Roman"/>
        </w:rPr>
        <w:t xml:space="preserve"> </w:t>
      </w:r>
      <w:r w:rsidRPr="001B7C3B">
        <w:rPr>
          <w:rFonts w:ascii="Times New Roman" w:hAnsi="Times New Roman" w:cs="Times New Roman"/>
        </w:rPr>
        <w:t>such as monitoring and evaluation, scientific data use, and investment in conservation efforts</w:t>
      </w:r>
      <w:r>
        <w:rPr>
          <w:rFonts w:ascii="Times New Roman" w:hAnsi="Times New Roman" w:cs="Times New Roman"/>
        </w:rPr>
        <w:t xml:space="preserve"> </w:t>
      </w:r>
      <w:r w:rsidRPr="001B7C3B">
        <w:rPr>
          <w:rFonts w:ascii="Times New Roman" w:hAnsi="Times New Roman" w:cs="Times New Roman"/>
        </w:rPr>
        <w:t>remain glaringly underdeveloped. For example, infrastructure and manufacturing companies consistently failed to integrate biodiversity concerns into project planning or restoration strategies, despite their significant land use and ecological disruption. This omission suggests that biodiversity is not yet viewed as a core operational risk or performance indicator in these industries.</w:t>
      </w:r>
    </w:p>
    <w:p w14:paraId="7E5F6F1A"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Even more concerning is the financial sector's passive role. Although it holds significant leverage through investment policies and loan portfolios, biodiversity risk is scarcely addressed in financing decisions. The potential for biodiversity-positive financing tools such as green bonds or nature-based investment funds remains largely untapped.</w:t>
      </w:r>
    </w:p>
    <w:p w14:paraId="2E362B50"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The sectoral disparities confirmed by the ANOVA (p &lt; .001) further highlight a fragmented approach to biodiversity governance in Nigeria. Most corporate sustainability efforts are still driven by climate-related metrics (e.g., carbon emissions) and community development targets, with biodiversity sidelined or reduced to symbolic commitments. Without enforced reporting standards and biodiversity-specific ESG requirements, this trend is likely to persist.</w:t>
      </w:r>
    </w:p>
    <w:p w14:paraId="6F286112"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A consistent thread across the data is the lack of scientific grounding in biodiversity management. Less than 10% of reports referenced baseline ecological data or biodiversity indicators, reflecting poor alignment with global reporting standards such as GRI 304</w:t>
      </w:r>
      <w:r>
        <w:rPr>
          <w:rFonts w:ascii="Times New Roman" w:hAnsi="Times New Roman" w:cs="Times New Roman"/>
        </w:rPr>
        <w:t xml:space="preserve">, GRI 301, </w:t>
      </w:r>
      <w:r w:rsidRPr="001B7C3B">
        <w:rPr>
          <w:rFonts w:ascii="Times New Roman" w:hAnsi="Times New Roman" w:cs="Times New Roman"/>
        </w:rPr>
        <w:t>and the Kunming-Montreal Global Biodiversity Framework. The near-absence of investment in</w:t>
      </w:r>
      <w:r>
        <w:rPr>
          <w:rFonts w:ascii="Times New Roman" w:hAnsi="Times New Roman" w:cs="Times New Roman"/>
        </w:rPr>
        <w:t xml:space="preserve"> biodiversity</w:t>
      </w:r>
      <w:r w:rsidRPr="001B7C3B">
        <w:rPr>
          <w:rFonts w:ascii="Times New Roman" w:hAnsi="Times New Roman" w:cs="Times New Roman"/>
        </w:rPr>
        <w:t xml:space="preserve"> conservation actions</w:t>
      </w:r>
      <w:r>
        <w:rPr>
          <w:rFonts w:ascii="Times New Roman" w:hAnsi="Times New Roman" w:cs="Times New Roman"/>
        </w:rPr>
        <w:t xml:space="preserve">, </w:t>
      </w:r>
      <w:r w:rsidRPr="001B7C3B">
        <w:rPr>
          <w:rFonts w:ascii="Times New Roman" w:hAnsi="Times New Roman" w:cs="Times New Roman"/>
        </w:rPr>
        <w:t>especially ecological restoration</w:t>
      </w:r>
      <w:r>
        <w:rPr>
          <w:rFonts w:ascii="Times New Roman" w:hAnsi="Times New Roman" w:cs="Times New Roman"/>
        </w:rPr>
        <w:t xml:space="preserve">, </w:t>
      </w:r>
      <w:r w:rsidRPr="001B7C3B">
        <w:rPr>
          <w:rFonts w:ascii="Times New Roman" w:hAnsi="Times New Roman" w:cs="Times New Roman"/>
        </w:rPr>
        <w:t>suggests a critical underappreciation of biodiversity’s role in long-term business resilience.</w:t>
      </w:r>
    </w:p>
    <w:p w14:paraId="7B20D48A" w14:textId="77777777" w:rsidR="007C5140" w:rsidRPr="001B7C3B" w:rsidRDefault="007C5140" w:rsidP="007C5140">
      <w:pPr>
        <w:spacing w:line="360" w:lineRule="auto"/>
        <w:jc w:val="both"/>
        <w:rPr>
          <w:rFonts w:ascii="Times New Roman" w:hAnsi="Times New Roman" w:cs="Times New Roman"/>
        </w:rPr>
      </w:pPr>
      <w:r w:rsidRPr="001B7C3B">
        <w:rPr>
          <w:rFonts w:ascii="Times New Roman" w:hAnsi="Times New Roman" w:cs="Times New Roman"/>
        </w:rPr>
        <w:t>Businesses must recognize that degraded ecosystems undermine not only natural capital but also economic continuity, risk resilience, and market credibility. Conservation must evolve from being a compliance issue to becoming a core business value, embedded in strategic planning, financing, and operational delivery across all sectors.</w:t>
      </w:r>
    </w:p>
    <w:p w14:paraId="3586ACA4" w14:textId="77777777" w:rsidR="007C5140" w:rsidRDefault="007C5140" w:rsidP="007C5140">
      <w:pPr>
        <w:spacing w:line="360" w:lineRule="auto"/>
        <w:rPr>
          <w:rFonts w:ascii="Times New Roman" w:hAnsi="Times New Roman" w:cs="Times New Roman"/>
          <w:b/>
          <w:bCs/>
          <w:noProof/>
        </w:rPr>
      </w:pPr>
    </w:p>
    <w:p w14:paraId="0A99E8D2" w14:textId="77777777" w:rsidR="007C5140" w:rsidRDefault="007C5140" w:rsidP="007C5140">
      <w:pPr>
        <w:spacing w:line="360" w:lineRule="auto"/>
        <w:rPr>
          <w:rFonts w:ascii="Times New Roman" w:hAnsi="Times New Roman" w:cs="Times New Roman"/>
          <w:b/>
          <w:bCs/>
          <w:noProof/>
        </w:rPr>
      </w:pPr>
      <w:r w:rsidRPr="001B7C3B">
        <w:rPr>
          <w:rFonts w:ascii="Times New Roman" w:hAnsi="Times New Roman" w:cs="Times New Roman"/>
          <w:b/>
          <w:bCs/>
          <w:noProof/>
        </w:rPr>
        <w:lastRenderedPageBreak/>
        <w:t>CONCLUSION</w:t>
      </w:r>
    </w:p>
    <w:p w14:paraId="4D858094" w14:textId="77777777" w:rsidR="007C5140" w:rsidRPr="00CF1A4D" w:rsidRDefault="007C5140" w:rsidP="007C5140">
      <w:pPr>
        <w:spacing w:line="360" w:lineRule="auto"/>
        <w:jc w:val="both"/>
        <w:rPr>
          <w:rFonts w:ascii="Times New Roman" w:hAnsi="Times New Roman" w:cs="Times New Roman"/>
          <w:noProof/>
        </w:rPr>
      </w:pPr>
      <w:r w:rsidRPr="00CF1A4D">
        <w:rPr>
          <w:rFonts w:ascii="Times New Roman" w:hAnsi="Times New Roman" w:cs="Times New Roman"/>
          <w:noProof/>
        </w:rPr>
        <w:t xml:space="preserve">Conservation of biodiversity has become a primary rather than </w:t>
      </w:r>
      <w:r>
        <w:rPr>
          <w:rFonts w:ascii="Times New Roman" w:hAnsi="Times New Roman" w:cs="Times New Roman"/>
          <w:noProof/>
        </w:rPr>
        <w:t xml:space="preserve">a </w:t>
      </w:r>
      <w:r w:rsidRPr="00CF1A4D">
        <w:rPr>
          <w:rFonts w:ascii="Times New Roman" w:hAnsi="Times New Roman" w:cs="Times New Roman"/>
          <w:noProof/>
        </w:rPr>
        <w:t>secondary activity. It's important that all sectors in Nigeria make this element run through all their process of operation, from construction all the way through the decommissioning process. The implications for this lack of attention are broad. Businesses that do not take into account biodiversity factors will face not only reputational and regulatory issues but also greater vulnerability to supply chain disruptions, climate change risks, and longer-term financial losses. Businesses that take the lead in biodiversity conservation will be better positioned to attract sustainable capital, meet cross-border ESG standards, and play important roles in support of nationally and globally aligned conservation goals.</w:t>
      </w:r>
    </w:p>
    <w:p w14:paraId="15A281C3" w14:textId="5C91BA23" w:rsidR="007C5140" w:rsidRPr="00CF1A4D" w:rsidRDefault="007C5140" w:rsidP="007C5140">
      <w:pPr>
        <w:spacing w:line="360" w:lineRule="auto"/>
        <w:jc w:val="both"/>
        <w:rPr>
          <w:rFonts w:ascii="Times New Roman" w:hAnsi="Times New Roman" w:cs="Times New Roman"/>
          <w:noProof/>
        </w:rPr>
      </w:pPr>
      <w:r w:rsidRPr="00CF1A4D">
        <w:rPr>
          <w:rFonts w:ascii="Times New Roman" w:hAnsi="Times New Roman" w:cs="Times New Roman"/>
          <w:noProof/>
        </w:rPr>
        <w:t xml:space="preserve">In changing the current course, Nigeria needs to apply enforceable biodiversity reporting standards aligned with the international guidelines, including the Global Reporting Initiative (GRI) and </w:t>
      </w:r>
      <w:r>
        <w:rPr>
          <w:rFonts w:ascii="Times New Roman" w:hAnsi="Times New Roman" w:cs="Times New Roman"/>
          <w:noProof/>
        </w:rPr>
        <w:t xml:space="preserve">the </w:t>
      </w:r>
      <w:r w:rsidRPr="00CF1A4D">
        <w:rPr>
          <w:rFonts w:ascii="Times New Roman" w:hAnsi="Times New Roman" w:cs="Times New Roman"/>
          <w:noProof/>
        </w:rPr>
        <w:t xml:space="preserve">Convention on Biological Diversity (CBD) goals. Initiatives like tax incentives for restoration efforts or financing tied to Environmental, Social, and Governance (ESG) factors should also be introduced as drivers of actions supportive of biodiversity. </w:t>
      </w:r>
      <w:r>
        <w:rPr>
          <w:rFonts w:ascii="Times New Roman" w:hAnsi="Times New Roman" w:cs="Times New Roman"/>
          <w:noProof/>
        </w:rPr>
        <w:t xml:space="preserve">The </w:t>
      </w:r>
      <w:r w:rsidRPr="00CF1A4D">
        <w:rPr>
          <w:rFonts w:ascii="Times New Roman" w:hAnsi="Times New Roman" w:cs="Times New Roman"/>
          <w:noProof/>
        </w:rPr>
        <w:t>achievement of major biodiversity preservation in Nigeria’s commercial landscape requires an overall shift in concept</w:t>
      </w:r>
      <w:r>
        <w:rPr>
          <w:rFonts w:ascii="Times New Roman" w:hAnsi="Times New Roman" w:cs="Times New Roman"/>
          <w:noProof/>
        </w:rPr>
        <w:t xml:space="preserve"> </w:t>
      </w:r>
      <w:r w:rsidRPr="00CF1A4D">
        <w:rPr>
          <w:rFonts w:ascii="Times New Roman" w:hAnsi="Times New Roman" w:cs="Times New Roman"/>
          <w:noProof/>
        </w:rPr>
        <w:t xml:space="preserve">from the disjointed, reactive methods of adherence to </w:t>
      </w:r>
      <w:r>
        <w:rPr>
          <w:rFonts w:ascii="Times New Roman" w:hAnsi="Times New Roman" w:cs="Times New Roman"/>
          <w:noProof/>
        </w:rPr>
        <w:t xml:space="preserve">a </w:t>
      </w:r>
      <w:r w:rsidRPr="00CF1A4D">
        <w:rPr>
          <w:rFonts w:ascii="Times New Roman" w:hAnsi="Times New Roman" w:cs="Times New Roman"/>
          <w:noProof/>
        </w:rPr>
        <w:t>compliance-driven model to a proactive and integrated model of environmental stewardship. By mainstreaming biodiversity into corporate sustainability’s basic principles</w:t>
      </w:r>
      <w:r>
        <w:rPr>
          <w:rFonts w:ascii="Times New Roman" w:hAnsi="Times New Roman" w:cs="Times New Roman"/>
          <w:noProof/>
        </w:rPr>
        <w:t>,</w:t>
      </w:r>
      <w:r w:rsidRPr="00CF1A4D">
        <w:rPr>
          <w:rFonts w:ascii="Times New Roman" w:hAnsi="Times New Roman" w:cs="Times New Roman"/>
          <w:noProof/>
        </w:rPr>
        <w:t xml:space="preserve"> </w:t>
      </w:r>
      <w:r>
        <w:rPr>
          <w:rFonts w:ascii="Times New Roman" w:hAnsi="Times New Roman" w:cs="Times New Roman"/>
          <w:noProof/>
        </w:rPr>
        <w:t>Nigeria can</w:t>
      </w:r>
      <w:r w:rsidRPr="00CF1A4D">
        <w:rPr>
          <w:rFonts w:ascii="Times New Roman" w:hAnsi="Times New Roman" w:cs="Times New Roman"/>
          <w:noProof/>
        </w:rPr>
        <w:t xml:space="preserve"> unlock the full potential ecologically and economically that lies embedded in its natural capital</w:t>
      </w:r>
      <w:r w:rsidRPr="001A0341">
        <w:rPr>
          <w:rFonts w:ascii="Times New Roman" w:hAnsi="Times New Roman" w:cs="Times New Roman"/>
          <w:noProof/>
        </w:rPr>
        <w:t>.</w:t>
      </w:r>
      <w:r w:rsidR="00902F4F">
        <w:rPr>
          <w:rFonts w:ascii="Times New Roman" w:hAnsi="Times New Roman" w:cs="Times New Roman"/>
          <w:noProof/>
        </w:rPr>
        <w:t xml:space="preserve"> </w:t>
      </w:r>
      <w:r w:rsidR="00902F4F" w:rsidRPr="00902F4F">
        <w:rPr>
          <w:rFonts w:ascii="Times New Roman" w:hAnsi="Times New Roman" w:cs="Times New Roman"/>
          <w:noProof/>
        </w:rPr>
        <w:t>Future research should consider incorporating field-level assessments, stakeholder interviews, and independent audits to validate reported claims and gain a more holistic understanding of corporate biodiversity performance in Nigeria</w:t>
      </w:r>
    </w:p>
    <w:p w14:paraId="1658E112" w14:textId="77777777" w:rsidR="007C5140" w:rsidRPr="0004013A" w:rsidRDefault="007C5140" w:rsidP="007C5140">
      <w:pPr>
        <w:spacing w:line="360" w:lineRule="auto"/>
        <w:rPr>
          <w:rFonts w:ascii="Times New Roman" w:hAnsi="Times New Roman" w:cs="Times New Roman"/>
          <w:b/>
          <w:bCs/>
          <w:noProof/>
        </w:rPr>
      </w:pPr>
      <w:r w:rsidRPr="0004013A">
        <w:rPr>
          <w:rFonts w:ascii="Times New Roman" w:hAnsi="Times New Roman" w:cs="Times New Roman"/>
          <w:b/>
          <w:bCs/>
          <w:noProof/>
        </w:rPr>
        <w:t>RECOMMENDATION</w:t>
      </w:r>
    </w:p>
    <w:p w14:paraId="6ABF3119" w14:textId="77777777" w:rsidR="007C5140" w:rsidRPr="000C6667" w:rsidRDefault="007C5140" w:rsidP="007C5140">
      <w:pPr>
        <w:spacing w:line="360" w:lineRule="auto"/>
        <w:jc w:val="both"/>
        <w:rPr>
          <w:rFonts w:ascii="Times New Roman" w:eastAsia="Times New Roman" w:hAnsi="Times New Roman" w:cs="Times New Roman"/>
          <w:sz w:val="24"/>
          <w:szCs w:val="24"/>
        </w:rPr>
      </w:pPr>
      <w:r w:rsidRPr="000C6667">
        <w:rPr>
          <w:rFonts w:ascii="Times New Roman" w:hAnsi="Times New Roman" w:cs="Times New Roman"/>
          <w:noProof/>
        </w:rPr>
        <w:t>To strengthen biodiversity conservation within Nigeria’s business environment, this study proposes the following actionable recommendations:</w:t>
      </w:r>
      <w:r w:rsidRPr="000C6667">
        <w:rPr>
          <w:rFonts w:ascii="Times New Roman" w:eastAsia="Times New Roman" w:hAnsi="Times New Roman" w:cs="Times New Roman"/>
          <w:sz w:val="24"/>
          <w:szCs w:val="24"/>
        </w:rPr>
        <w:t xml:space="preserve"> </w:t>
      </w:r>
    </w:p>
    <w:p w14:paraId="43CB89D0"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Mandate Sector-Specific Biodiversity Disclosures</w:t>
      </w:r>
      <w:r w:rsidRPr="000C6667">
        <w:rPr>
          <w:rFonts w:ascii="Times New Roman" w:hAnsi="Times New Roman" w:cs="Times New Roman"/>
          <w:noProof/>
        </w:rPr>
        <w:t>: Regulatory bodies should enforce mandatory biodiversity reporting, tailored by sector and aligned with global standards like GRI 304 and the Kunming-Montreal Framework.</w:t>
      </w:r>
    </w:p>
    <w:p w14:paraId="7272C275"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Provide Incentives for Biodiversity-Positive Actions</w:t>
      </w:r>
      <w:r w:rsidRPr="000C6667">
        <w:rPr>
          <w:rFonts w:ascii="Times New Roman" w:hAnsi="Times New Roman" w:cs="Times New Roman"/>
          <w:noProof/>
        </w:rPr>
        <w:t>: The government should offer tax reliefs, concessional loans, and access to green bonds for companies that invest in conservation, especially in high-impact sectors.</w:t>
      </w:r>
    </w:p>
    <w:p w14:paraId="379AF0CD"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Embed Biodiversity in ESG and EIA Frameworks</w:t>
      </w:r>
      <w:r w:rsidRPr="000C6667">
        <w:rPr>
          <w:rFonts w:ascii="Times New Roman" w:hAnsi="Times New Roman" w:cs="Times New Roman"/>
          <w:noProof/>
        </w:rPr>
        <w:br/>
        <w:t>Regulatory updates are needed to treat biodiversity as a core risk factor in ESG reporting and Environmental Impact Assessments across all industries.</w:t>
      </w:r>
    </w:p>
    <w:p w14:paraId="4E14AA56"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lastRenderedPageBreak/>
        <w:t>Promote Collaborative Conservation Partnerships</w:t>
      </w:r>
      <w:r w:rsidRPr="000C6667">
        <w:rPr>
          <w:rFonts w:ascii="Times New Roman" w:hAnsi="Times New Roman" w:cs="Times New Roman"/>
          <w:noProof/>
        </w:rPr>
        <w:br/>
        <w:t>Encourage joint efforts between companies, communities, NGOs, and the government to support landscape-level biodiversity conservation initiatives.</w:t>
      </w:r>
    </w:p>
    <w:p w14:paraId="09D7721F"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Build Business Capacity on Biodiversity Integration</w:t>
      </w:r>
      <w:r w:rsidRPr="000C6667">
        <w:rPr>
          <w:rFonts w:ascii="Times New Roman" w:hAnsi="Times New Roman" w:cs="Times New Roman"/>
          <w:noProof/>
        </w:rPr>
        <w:br/>
        <w:t>Develop training, toolkits, and technical guidance to address knowledge gaps and enhance corporate ability to incorporate biodiversity in strategy and reporting.</w:t>
      </w:r>
    </w:p>
    <w:p w14:paraId="2941D0AD"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Establish a National Biodiversity Accountability Index</w:t>
      </w:r>
      <w:r w:rsidRPr="000C6667">
        <w:rPr>
          <w:rFonts w:ascii="Times New Roman" w:hAnsi="Times New Roman" w:cs="Times New Roman"/>
          <w:noProof/>
        </w:rPr>
        <w:br/>
        <w:t>Create a public dashboard to track and rank companies’ biodiversity performance, fostering transparency and competition toward better outcomes.</w:t>
      </w:r>
    </w:p>
    <w:p w14:paraId="5CEF4647" w14:textId="77777777" w:rsidR="007C5140" w:rsidRPr="000C6667" w:rsidRDefault="007C5140" w:rsidP="007C5140">
      <w:pPr>
        <w:pStyle w:val="ListParagraph"/>
        <w:numPr>
          <w:ilvl w:val="0"/>
          <w:numId w:val="20"/>
        </w:numPr>
        <w:spacing w:line="360" w:lineRule="auto"/>
        <w:rPr>
          <w:rFonts w:ascii="Times New Roman" w:hAnsi="Times New Roman" w:cs="Times New Roman"/>
          <w:noProof/>
        </w:rPr>
      </w:pPr>
      <w:r w:rsidRPr="000C6667">
        <w:rPr>
          <w:rFonts w:ascii="Times New Roman" w:hAnsi="Times New Roman" w:cs="Times New Roman"/>
          <w:b/>
          <w:bCs/>
          <w:noProof/>
        </w:rPr>
        <w:t>Harness Financial Sector Influence</w:t>
      </w:r>
      <w:r w:rsidRPr="000C6667">
        <w:rPr>
          <w:rFonts w:ascii="Times New Roman" w:hAnsi="Times New Roman" w:cs="Times New Roman"/>
          <w:noProof/>
        </w:rPr>
        <w:br/>
        <w:t>The Central Bank and commercial banks should integrate biodiversity criteria into lending, investment, and risk assessment frameworks.</w:t>
      </w:r>
    </w:p>
    <w:p w14:paraId="6267EBEE" w14:textId="77777777" w:rsidR="007C5140" w:rsidRPr="009F42D5" w:rsidRDefault="007C5140" w:rsidP="007C5140">
      <w:pPr>
        <w:pStyle w:val="ListParagraph"/>
        <w:numPr>
          <w:ilvl w:val="0"/>
          <w:numId w:val="20"/>
        </w:numPr>
        <w:spacing w:line="360" w:lineRule="auto"/>
        <w:rPr>
          <w:rFonts w:ascii="Times New Roman" w:hAnsi="Times New Roman" w:cs="Times New Roman"/>
          <w:b/>
          <w:bCs/>
        </w:rPr>
      </w:pPr>
      <w:r w:rsidRPr="000C6667">
        <w:rPr>
          <w:rFonts w:ascii="Times New Roman" w:hAnsi="Times New Roman" w:cs="Times New Roman"/>
          <w:b/>
          <w:bCs/>
          <w:noProof/>
        </w:rPr>
        <w:t>Improve Access to Biodiversity Data</w:t>
      </w:r>
      <w:r w:rsidRPr="000C6667">
        <w:rPr>
          <w:rFonts w:ascii="Times New Roman" w:hAnsi="Times New Roman" w:cs="Times New Roman"/>
          <w:noProof/>
        </w:rPr>
        <w:br/>
        <w:t>Strengthen business access to ecological datasets and impact indicators, and require their use in sustainability planning and reporting.</w:t>
      </w:r>
    </w:p>
    <w:p w14:paraId="1FF1E6E8" w14:textId="5BFB6A0F" w:rsidR="009F42D5" w:rsidRDefault="009F42D5" w:rsidP="009F42D5">
      <w:pPr>
        <w:spacing w:line="360" w:lineRule="auto"/>
        <w:jc w:val="both"/>
        <w:rPr>
          <w:rFonts w:ascii="Times New Roman" w:hAnsi="Times New Roman" w:cs="Times New Roman"/>
          <w:b/>
          <w:bCs/>
        </w:rPr>
      </w:pPr>
      <w:r>
        <w:rPr>
          <w:rFonts w:ascii="Times New Roman" w:hAnsi="Times New Roman" w:cs="Times New Roman"/>
          <w:b/>
          <w:bCs/>
        </w:rPr>
        <w:t>Limitation of Study</w:t>
      </w:r>
    </w:p>
    <w:p w14:paraId="1E3410EC" w14:textId="77777777" w:rsidR="009F42D5" w:rsidRDefault="009F42D5" w:rsidP="009F42D5">
      <w:pPr>
        <w:spacing w:line="360" w:lineRule="auto"/>
        <w:jc w:val="both"/>
        <w:rPr>
          <w:rFonts w:ascii="Times New Roman" w:hAnsi="Times New Roman" w:cs="Times New Roman"/>
        </w:rPr>
      </w:pPr>
      <w:r w:rsidRPr="0074604D">
        <w:rPr>
          <w:rFonts w:ascii="Times New Roman" w:hAnsi="Times New Roman" w:cs="Times New Roman"/>
        </w:rPr>
        <w:t>This study provides important insights into the integration of biodiversity within corporate sustainability disclosures in Nigeria. However, it is necessary to acknowledge certain limitations that may affect the interpretation of the findings. A key limitation lies in the potential presence of greenwashing within the corporate reports examined. The majority of the sustainability, ESG, and CSR reports reviewed were sourced from publicly available company documents, which may be strategically curated to project a favorable image of environmental responsibility. As a result, corporate organizations may highlight biodiversity-related initiatives while omitting or downplaying practices that could reflect negatively on their environmental performance. Such selective disclosure, whether deliberate or inadvertent, introduces a risk of bias that may misrepresent the actual extent of biodiversity conservation commitment and implementation within these corporations.</w:t>
      </w:r>
    </w:p>
    <w:p w14:paraId="396441DF"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COMPETING INTERESTS</w:t>
      </w:r>
    </w:p>
    <w:p w14:paraId="09BDF82B" w14:textId="563FD184" w:rsid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5C0EBCD"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Disclaimer (Artificial intelligence)</w:t>
      </w:r>
    </w:p>
    <w:p w14:paraId="1522EA32"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 xml:space="preserve">Option 1: </w:t>
      </w:r>
    </w:p>
    <w:p w14:paraId="777F4804"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lastRenderedPageBreak/>
        <w:t xml:space="preserve">Author(s) hereby declare that NO generative AI technologies such as Large Language Models (ChatGPT, COPILOT, etc.) and text-to-image generators have been used during the writing or editing of this manuscript. </w:t>
      </w:r>
    </w:p>
    <w:p w14:paraId="68FAC912"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 xml:space="preserve">Option 2: </w:t>
      </w:r>
    </w:p>
    <w:p w14:paraId="7800AF0C"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D4854B2"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Details of the AI usage are given below:</w:t>
      </w:r>
    </w:p>
    <w:p w14:paraId="6AE61BE2"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1.</w:t>
      </w:r>
    </w:p>
    <w:p w14:paraId="18C8AA89" w14:textId="77777777" w:rsidR="009F42D5" w:rsidRPr="009F42D5" w:rsidRDefault="009F42D5" w:rsidP="009F42D5">
      <w:pPr>
        <w:spacing w:line="360" w:lineRule="auto"/>
        <w:jc w:val="both"/>
        <w:rPr>
          <w:rFonts w:ascii="Times New Roman" w:hAnsi="Times New Roman" w:cs="Times New Roman"/>
        </w:rPr>
      </w:pPr>
      <w:r w:rsidRPr="009F42D5">
        <w:rPr>
          <w:rFonts w:ascii="Times New Roman" w:hAnsi="Times New Roman" w:cs="Times New Roman"/>
        </w:rPr>
        <w:t>2.</w:t>
      </w:r>
    </w:p>
    <w:p w14:paraId="01921B4C" w14:textId="6542FFF1" w:rsidR="009F42D5" w:rsidRPr="0074604D" w:rsidRDefault="009F42D5" w:rsidP="009F42D5">
      <w:pPr>
        <w:spacing w:line="360" w:lineRule="auto"/>
        <w:jc w:val="both"/>
        <w:rPr>
          <w:rFonts w:ascii="Times New Roman" w:hAnsi="Times New Roman" w:cs="Times New Roman"/>
        </w:rPr>
      </w:pPr>
      <w:r w:rsidRPr="009F42D5">
        <w:rPr>
          <w:rFonts w:ascii="Times New Roman" w:hAnsi="Times New Roman" w:cs="Times New Roman"/>
        </w:rPr>
        <w:t>3.</w:t>
      </w:r>
    </w:p>
    <w:p w14:paraId="0EBF9CFE" w14:textId="77777777" w:rsidR="009F42D5" w:rsidRPr="009F42D5" w:rsidRDefault="009F42D5" w:rsidP="009F42D5">
      <w:pPr>
        <w:spacing w:line="360" w:lineRule="auto"/>
        <w:rPr>
          <w:rFonts w:ascii="Times New Roman" w:hAnsi="Times New Roman" w:cs="Times New Roman"/>
          <w:b/>
          <w:bCs/>
        </w:rPr>
      </w:pPr>
    </w:p>
    <w:p w14:paraId="47D2F702" w14:textId="77777777" w:rsidR="007C5140" w:rsidRDefault="007C5140" w:rsidP="007C5140">
      <w:pPr>
        <w:spacing w:line="360" w:lineRule="auto"/>
        <w:rPr>
          <w:rFonts w:ascii="Times New Roman" w:hAnsi="Times New Roman" w:cs="Times New Roman"/>
          <w:b/>
          <w:bCs/>
          <w:sz w:val="24"/>
          <w:szCs w:val="24"/>
        </w:rPr>
      </w:pPr>
      <w:r w:rsidRPr="008A04F5">
        <w:rPr>
          <w:rFonts w:ascii="Times New Roman" w:hAnsi="Times New Roman" w:cs="Times New Roman"/>
          <w:b/>
          <w:bCs/>
          <w:sz w:val="24"/>
          <w:szCs w:val="24"/>
        </w:rPr>
        <w:t>REFERENCES</w:t>
      </w:r>
    </w:p>
    <w:p w14:paraId="035AD0A3" w14:textId="77777777" w:rsidR="007C5140" w:rsidRPr="008626F0" w:rsidRDefault="007C5140" w:rsidP="007C5140">
      <w:pPr>
        <w:spacing w:after="0" w:line="240" w:lineRule="auto"/>
        <w:jc w:val="both"/>
        <w:rPr>
          <w:rFonts w:ascii="Times New Roman" w:hAnsi="Times New Roman" w:cs="Times New Roman"/>
          <w:sz w:val="21"/>
          <w:szCs w:val="21"/>
        </w:rPr>
      </w:pPr>
      <w:bookmarkStart w:id="3" w:name="_Hlk202800172"/>
      <w:r w:rsidRPr="008626F0">
        <w:rPr>
          <w:rFonts w:ascii="Times New Roman" w:hAnsi="Times New Roman" w:cs="Times New Roman"/>
          <w:sz w:val="21"/>
          <w:szCs w:val="21"/>
        </w:rPr>
        <w:t>Addison, P. F. E., Bull, J. W., &amp; Milner-Gulland, E. J. (2019</w:t>
      </w:r>
      <w:bookmarkEnd w:id="3"/>
      <w:r w:rsidRPr="008626F0">
        <w:rPr>
          <w:rFonts w:ascii="Times New Roman" w:hAnsi="Times New Roman" w:cs="Times New Roman"/>
          <w:sz w:val="21"/>
          <w:szCs w:val="21"/>
        </w:rPr>
        <w:t xml:space="preserve">). Using conservation science to advance </w:t>
      </w:r>
    </w:p>
    <w:p w14:paraId="4E02A693" w14:textId="3CDC3196" w:rsidR="007C5140" w:rsidRPr="008626F0" w:rsidRDefault="0074604D" w:rsidP="007C5140">
      <w:pPr>
        <w:spacing w:after="0" w:line="240" w:lineRule="auto"/>
        <w:ind w:left="720"/>
        <w:jc w:val="both"/>
        <w:rPr>
          <w:rFonts w:ascii="Times New Roman" w:hAnsi="Times New Roman" w:cs="Times New Roman"/>
          <w:sz w:val="21"/>
          <w:szCs w:val="21"/>
        </w:rPr>
      </w:pPr>
      <w:r>
        <w:rPr>
          <w:rFonts w:ascii="Times New Roman" w:hAnsi="Times New Roman" w:cs="Times New Roman"/>
          <w:sz w:val="21"/>
          <w:szCs w:val="21"/>
        </w:rPr>
        <w:t>Corporate</w:t>
      </w:r>
      <w:r w:rsidR="007C5140" w:rsidRPr="008626F0">
        <w:rPr>
          <w:rFonts w:ascii="Times New Roman" w:hAnsi="Times New Roman" w:cs="Times New Roman"/>
          <w:sz w:val="21"/>
          <w:szCs w:val="21"/>
        </w:rPr>
        <w:t xml:space="preserve"> biodiversity accountability. </w:t>
      </w:r>
      <w:r w:rsidR="007C5140" w:rsidRPr="008626F0">
        <w:rPr>
          <w:rFonts w:ascii="Times New Roman" w:hAnsi="Times New Roman" w:cs="Times New Roman"/>
          <w:i/>
          <w:iCs/>
          <w:sz w:val="21"/>
          <w:szCs w:val="21"/>
        </w:rPr>
        <w:t>Conservation biology : the journal of the Society for Conservation Biology</w:t>
      </w:r>
      <w:r w:rsidR="007C5140" w:rsidRPr="008626F0">
        <w:rPr>
          <w:rFonts w:ascii="Times New Roman" w:hAnsi="Times New Roman" w:cs="Times New Roman"/>
          <w:sz w:val="21"/>
          <w:szCs w:val="21"/>
        </w:rPr>
        <w:t>, </w:t>
      </w:r>
      <w:r w:rsidR="007C5140" w:rsidRPr="008626F0">
        <w:rPr>
          <w:rFonts w:ascii="Times New Roman" w:hAnsi="Times New Roman" w:cs="Times New Roman"/>
          <w:i/>
          <w:iCs/>
          <w:sz w:val="21"/>
          <w:szCs w:val="21"/>
        </w:rPr>
        <w:t>33</w:t>
      </w:r>
      <w:r w:rsidR="007C5140" w:rsidRPr="008626F0">
        <w:rPr>
          <w:rFonts w:ascii="Times New Roman" w:hAnsi="Times New Roman" w:cs="Times New Roman"/>
          <w:sz w:val="21"/>
          <w:szCs w:val="21"/>
        </w:rPr>
        <w:t xml:space="preserve">(2), 307–318. </w:t>
      </w:r>
      <w:hyperlink r:id="rId27" w:history="1">
        <w:r w:rsidR="007C5140" w:rsidRPr="008626F0">
          <w:rPr>
            <w:rStyle w:val="Hyperlink"/>
            <w:rFonts w:ascii="Times New Roman" w:hAnsi="Times New Roman" w:cs="Times New Roman"/>
            <w:sz w:val="21"/>
            <w:szCs w:val="21"/>
          </w:rPr>
          <w:t>https://doi.org/10.1111/cobi.13190</w:t>
        </w:r>
      </w:hyperlink>
      <w:r w:rsidR="007C5140" w:rsidRPr="008626F0">
        <w:rPr>
          <w:rFonts w:ascii="Times New Roman" w:hAnsi="Times New Roman" w:cs="Times New Roman"/>
          <w:sz w:val="21"/>
          <w:szCs w:val="21"/>
        </w:rPr>
        <w:t xml:space="preserve"> </w:t>
      </w:r>
    </w:p>
    <w:p w14:paraId="56BD396E" w14:textId="77777777" w:rsidR="007C5140" w:rsidRPr="008626F0" w:rsidRDefault="007C5140" w:rsidP="007C5140">
      <w:pPr>
        <w:spacing w:after="0" w:line="240" w:lineRule="auto"/>
        <w:jc w:val="both"/>
        <w:rPr>
          <w:rFonts w:ascii="Times New Roman" w:hAnsi="Times New Roman" w:cs="Times New Roman"/>
          <w:sz w:val="21"/>
          <w:szCs w:val="21"/>
        </w:rPr>
      </w:pPr>
      <w:bookmarkStart w:id="4" w:name="_Hlk202793205"/>
      <w:r w:rsidRPr="008626F0">
        <w:rPr>
          <w:rFonts w:ascii="Times New Roman" w:hAnsi="Times New Roman" w:cs="Times New Roman"/>
          <w:sz w:val="21"/>
          <w:szCs w:val="21"/>
        </w:rPr>
        <w:t>Adebayo, A. M., &amp; Okonkwo, C. I. (2023</w:t>
      </w:r>
      <w:bookmarkEnd w:id="4"/>
      <w:r w:rsidRPr="008626F0">
        <w:rPr>
          <w:rFonts w:ascii="Times New Roman" w:hAnsi="Times New Roman" w:cs="Times New Roman"/>
          <w:sz w:val="21"/>
          <w:szCs w:val="21"/>
        </w:rPr>
        <w:t xml:space="preserve">). Assessing the effectiveness of biodiversity conservation </w:t>
      </w:r>
    </w:p>
    <w:p w14:paraId="34511D9C" w14:textId="2435491B" w:rsidR="007C5140" w:rsidRPr="008626F0" w:rsidRDefault="00A71598" w:rsidP="007C5140">
      <w:pPr>
        <w:spacing w:after="0" w:line="240" w:lineRule="auto"/>
        <w:ind w:left="720"/>
        <w:jc w:val="both"/>
        <w:rPr>
          <w:rFonts w:ascii="Times New Roman" w:hAnsi="Times New Roman" w:cs="Times New Roman"/>
          <w:sz w:val="21"/>
          <w:szCs w:val="21"/>
        </w:rPr>
      </w:pPr>
      <w:r>
        <w:rPr>
          <w:rFonts w:ascii="Times New Roman" w:hAnsi="Times New Roman" w:cs="Times New Roman"/>
          <w:sz w:val="21"/>
          <w:szCs w:val="21"/>
        </w:rPr>
        <w:t>Strategies</w:t>
      </w:r>
      <w:r w:rsidR="007C5140" w:rsidRPr="008626F0">
        <w:rPr>
          <w:rFonts w:ascii="Times New Roman" w:hAnsi="Times New Roman" w:cs="Times New Roman"/>
          <w:sz w:val="21"/>
          <w:szCs w:val="21"/>
        </w:rPr>
        <w:t xml:space="preserve"> in Nigeria: A comprehensive review. </w:t>
      </w:r>
      <w:r w:rsidR="007C5140" w:rsidRPr="008626F0">
        <w:rPr>
          <w:rFonts w:ascii="Times New Roman" w:hAnsi="Times New Roman" w:cs="Times New Roman"/>
          <w:i/>
          <w:iCs/>
          <w:sz w:val="21"/>
          <w:szCs w:val="21"/>
        </w:rPr>
        <w:t>African Journal of Environmental Sciences and Research, 11</w:t>
      </w:r>
      <w:r w:rsidR="007C5140" w:rsidRPr="008626F0">
        <w:rPr>
          <w:rFonts w:ascii="Times New Roman" w:hAnsi="Times New Roman" w:cs="Times New Roman"/>
          <w:sz w:val="21"/>
          <w:szCs w:val="21"/>
        </w:rPr>
        <w:t>(4), 88–102.</w:t>
      </w:r>
    </w:p>
    <w:p w14:paraId="26E9ABB0" w14:textId="77777777" w:rsidR="007C5140" w:rsidRPr="008626F0" w:rsidRDefault="007C5140" w:rsidP="007C5140">
      <w:pPr>
        <w:spacing w:after="0" w:line="240" w:lineRule="auto"/>
        <w:jc w:val="both"/>
        <w:rPr>
          <w:rFonts w:ascii="Times New Roman" w:hAnsi="Times New Roman" w:cs="Times New Roman"/>
          <w:sz w:val="21"/>
          <w:szCs w:val="21"/>
        </w:rPr>
      </w:pPr>
      <w:bookmarkStart w:id="5" w:name="_Hlk202799905"/>
      <w:r w:rsidRPr="008626F0">
        <w:rPr>
          <w:rFonts w:ascii="Times New Roman" w:hAnsi="Times New Roman" w:cs="Times New Roman"/>
          <w:sz w:val="21"/>
          <w:szCs w:val="21"/>
        </w:rPr>
        <w:t>Adebiy</w:t>
      </w:r>
      <w:bookmarkEnd w:id="5"/>
      <w:r w:rsidRPr="008626F0">
        <w:rPr>
          <w:rFonts w:ascii="Times New Roman" w:hAnsi="Times New Roman" w:cs="Times New Roman"/>
          <w:sz w:val="21"/>
          <w:szCs w:val="21"/>
        </w:rPr>
        <w:t xml:space="preserve">i, O. M., Lawrence, S. A., Adeoti, M., &amp; Nwokedi, O. (2025). Unlocking the potential: Sustainability </w:t>
      </w:r>
    </w:p>
    <w:p w14:paraId="6D6C3363"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finance as the catalyst for ESG innovations in Nigeria. </w:t>
      </w:r>
      <w:r w:rsidRPr="008626F0">
        <w:rPr>
          <w:rFonts w:ascii="Times New Roman" w:hAnsi="Times New Roman" w:cs="Times New Roman"/>
          <w:i/>
          <w:iCs/>
          <w:sz w:val="21"/>
          <w:szCs w:val="21"/>
        </w:rPr>
        <w:t>World Journal of Advanced Research and Reviews, 25</w:t>
      </w:r>
      <w:r w:rsidRPr="008626F0">
        <w:rPr>
          <w:rFonts w:ascii="Times New Roman" w:hAnsi="Times New Roman" w:cs="Times New Roman"/>
          <w:sz w:val="21"/>
          <w:szCs w:val="21"/>
        </w:rPr>
        <w:t xml:space="preserve">(1), 88–97. </w:t>
      </w:r>
      <w:hyperlink r:id="rId28" w:history="1">
        <w:r w:rsidRPr="008626F0">
          <w:rPr>
            <w:rStyle w:val="Hyperlink"/>
            <w:rFonts w:ascii="Times New Roman" w:hAnsi="Times New Roman" w:cs="Times New Roman"/>
            <w:sz w:val="21"/>
            <w:szCs w:val="21"/>
          </w:rPr>
          <w:t>https://doi.org/10.30574/wjarr.2025.25.1.0108</w:t>
        </w:r>
      </w:hyperlink>
      <w:r w:rsidRPr="008626F0">
        <w:rPr>
          <w:rFonts w:ascii="Times New Roman" w:hAnsi="Times New Roman" w:cs="Times New Roman"/>
          <w:sz w:val="21"/>
          <w:szCs w:val="21"/>
        </w:rPr>
        <w:t xml:space="preserve"> </w:t>
      </w:r>
    </w:p>
    <w:p w14:paraId="6AFC3C7F" w14:textId="77777777" w:rsidR="007C5140" w:rsidRPr="008626F0" w:rsidRDefault="007C5140" w:rsidP="007C5140">
      <w:pPr>
        <w:spacing w:after="0" w:line="240" w:lineRule="auto"/>
        <w:jc w:val="both"/>
        <w:rPr>
          <w:rFonts w:ascii="Times New Roman" w:hAnsi="Times New Roman" w:cs="Times New Roman"/>
          <w:sz w:val="21"/>
          <w:szCs w:val="21"/>
        </w:rPr>
      </w:pPr>
      <w:bookmarkStart w:id="6" w:name="_Hlk202798182"/>
      <w:r w:rsidRPr="008626F0">
        <w:rPr>
          <w:rFonts w:ascii="Times New Roman" w:hAnsi="Times New Roman" w:cs="Times New Roman"/>
          <w:sz w:val="21"/>
          <w:szCs w:val="21"/>
        </w:rPr>
        <w:t xml:space="preserve">Alade, K. T., Ojo, O. J., &amp; </w:t>
      </w:r>
      <w:proofErr w:type="spellStart"/>
      <w:r w:rsidRPr="008626F0">
        <w:rPr>
          <w:rFonts w:ascii="Times New Roman" w:hAnsi="Times New Roman" w:cs="Times New Roman"/>
          <w:sz w:val="21"/>
          <w:szCs w:val="21"/>
        </w:rPr>
        <w:t>Adejuwon</w:t>
      </w:r>
      <w:proofErr w:type="spellEnd"/>
      <w:r w:rsidRPr="008626F0">
        <w:rPr>
          <w:rFonts w:ascii="Times New Roman" w:hAnsi="Times New Roman" w:cs="Times New Roman"/>
          <w:sz w:val="21"/>
          <w:szCs w:val="21"/>
        </w:rPr>
        <w:t>, A. A. (2025</w:t>
      </w:r>
      <w:bookmarkEnd w:id="6"/>
      <w:r w:rsidRPr="008626F0">
        <w:rPr>
          <w:rFonts w:ascii="Times New Roman" w:hAnsi="Times New Roman" w:cs="Times New Roman"/>
          <w:sz w:val="21"/>
          <w:szCs w:val="21"/>
        </w:rPr>
        <w:t xml:space="preserve">). Environmental impact mitigation practices and </w:t>
      </w:r>
    </w:p>
    <w:p w14:paraId="69A9C4C0"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construction project delivery in Akure South L/G Area, Ondo State, Southwest Nigeria. </w:t>
      </w:r>
      <w:r w:rsidRPr="008626F0">
        <w:rPr>
          <w:rFonts w:ascii="Times New Roman" w:hAnsi="Times New Roman" w:cs="Times New Roman"/>
          <w:i/>
          <w:iCs/>
          <w:sz w:val="21"/>
          <w:szCs w:val="21"/>
        </w:rPr>
        <w:t>HIJEDCM, 6</w:t>
      </w:r>
      <w:r w:rsidRPr="008626F0">
        <w:rPr>
          <w:rFonts w:ascii="Times New Roman" w:hAnsi="Times New Roman" w:cs="Times New Roman"/>
          <w:sz w:val="21"/>
          <w:szCs w:val="21"/>
        </w:rPr>
        <w:t xml:space="preserve">(4), 1–12. </w:t>
      </w:r>
      <w:hyperlink r:id="rId29" w:history="1">
        <w:r w:rsidRPr="008626F0">
          <w:rPr>
            <w:rStyle w:val="Hyperlink"/>
            <w:rFonts w:ascii="Times New Roman" w:hAnsi="Times New Roman" w:cs="Times New Roman"/>
            <w:sz w:val="21"/>
            <w:szCs w:val="21"/>
          </w:rPr>
          <w:t>https://doi.org/10.70382/hijedcm.v06i4.019</w:t>
        </w:r>
      </w:hyperlink>
      <w:r w:rsidRPr="008626F0">
        <w:rPr>
          <w:rFonts w:ascii="Times New Roman" w:hAnsi="Times New Roman" w:cs="Times New Roman"/>
          <w:sz w:val="21"/>
          <w:szCs w:val="21"/>
        </w:rPr>
        <w:t xml:space="preserve"> </w:t>
      </w:r>
    </w:p>
    <w:p w14:paraId="30EDFA41" w14:textId="77777777" w:rsidR="007C5140" w:rsidRPr="008626F0" w:rsidRDefault="007C5140" w:rsidP="007C5140">
      <w:pPr>
        <w:spacing w:after="0" w:line="240" w:lineRule="auto"/>
        <w:jc w:val="both"/>
        <w:rPr>
          <w:rFonts w:ascii="Times New Roman" w:hAnsi="Times New Roman" w:cs="Times New Roman"/>
          <w:sz w:val="21"/>
          <w:szCs w:val="21"/>
        </w:rPr>
      </w:pPr>
      <w:bookmarkStart w:id="7" w:name="_Hlk202794558"/>
      <w:proofErr w:type="spellStart"/>
      <w:r w:rsidRPr="008626F0">
        <w:rPr>
          <w:rFonts w:ascii="Times New Roman" w:hAnsi="Times New Roman" w:cs="Times New Roman"/>
          <w:sz w:val="21"/>
          <w:szCs w:val="21"/>
        </w:rPr>
        <w:t>Altıparmak</w:t>
      </w:r>
      <w:proofErr w:type="spellEnd"/>
      <w:r w:rsidRPr="008626F0">
        <w:rPr>
          <w:rFonts w:ascii="Times New Roman" w:hAnsi="Times New Roman" w:cs="Times New Roman"/>
          <w:sz w:val="21"/>
          <w:szCs w:val="21"/>
        </w:rPr>
        <w:t>, S. O. (2022</w:t>
      </w:r>
      <w:bookmarkEnd w:id="7"/>
      <w:r w:rsidRPr="008626F0">
        <w:rPr>
          <w:rFonts w:ascii="Times New Roman" w:hAnsi="Times New Roman" w:cs="Times New Roman"/>
          <w:sz w:val="21"/>
          <w:szCs w:val="21"/>
        </w:rPr>
        <w:t xml:space="preserve">). An analysis of Nigeria's biodiversity governance: Policies, institutions, and </w:t>
      </w:r>
    </w:p>
    <w:p w14:paraId="34A656CC"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challenges. </w:t>
      </w:r>
      <w:proofErr w:type="spellStart"/>
      <w:r w:rsidRPr="008626F0">
        <w:rPr>
          <w:rFonts w:ascii="Times New Roman" w:hAnsi="Times New Roman" w:cs="Times New Roman"/>
          <w:i/>
          <w:iCs/>
          <w:sz w:val="21"/>
          <w:szCs w:val="21"/>
        </w:rPr>
        <w:t>Üsküdar</w:t>
      </w:r>
      <w:proofErr w:type="spellEnd"/>
      <w:r w:rsidRPr="008626F0">
        <w:rPr>
          <w:rFonts w:ascii="Times New Roman" w:hAnsi="Times New Roman" w:cs="Times New Roman"/>
          <w:i/>
          <w:iCs/>
          <w:sz w:val="21"/>
          <w:szCs w:val="21"/>
        </w:rPr>
        <w:t xml:space="preserve"> </w:t>
      </w:r>
      <w:proofErr w:type="spellStart"/>
      <w:r w:rsidRPr="008626F0">
        <w:rPr>
          <w:rFonts w:ascii="Times New Roman" w:hAnsi="Times New Roman" w:cs="Times New Roman"/>
          <w:i/>
          <w:iCs/>
          <w:sz w:val="21"/>
          <w:szCs w:val="21"/>
        </w:rPr>
        <w:t>Üniversitesi</w:t>
      </w:r>
      <w:proofErr w:type="spellEnd"/>
      <w:r w:rsidRPr="008626F0">
        <w:rPr>
          <w:rFonts w:ascii="Times New Roman" w:hAnsi="Times New Roman" w:cs="Times New Roman"/>
          <w:i/>
          <w:iCs/>
          <w:sz w:val="21"/>
          <w:szCs w:val="21"/>
        </w:rPr>
        <w:t xml:space="preserve"> </w:t>
      </w:r>
      <w:proofErr w:type="spellStart"/>
      <w:r w:rsidRPr="008626F0">
        <w:rPr>
          <w:rFonts w:ascii="Times New Roman" w:hAnsi="Times New Roman" w:cs="Times New Roman"/>
          <w:i/>
          <w:iCs/>
          <w:sz w:val="21"/>
          <w:szCs w:val="21"/>
        </w:rPr>
        <w:t>Sosyal</w:t>
      </w:r>
      <w:proofErr w:type="spellEnd"/>
      <w:r w:rsidRPr="008626F0">
        <w:rPr>
          <w:rFonts w:ascii="Times New Roman" w:hAnsi="Times New Roman" w:cs="Times New Roman"/>
          <w:i/>
          <w:iCs/>
          <w:sz w:val="21"/>
          <w:szCs w:val="21"/>
        </w:rPr>
        <w:t xml:space="preserve"> </w:t>
      </w:r>
      <w:proofErr w:type="spellStart"/>
      <w:r w:rsidRPr="008626F0">
        <w:rPr>
          <w:rFonts w:ascii="Times New Roman" w:hAnsi="Times New Roman" w:cs="Times New Roman"/>
          <w:i/>
          <w:iCs/>
          <w:sz w:val="21"/>
          <w:szCs w:val="21"/>
        </w:rPr>
        <w:t>Bilimler</w:t>
      </w:r>
      <w:proofErr w:type="spellEnd"/>
      <w:r w:rsidRPr="008626F0">
        <w:rPr>
          <w:rFonts w:ascii="Times New Roman" w:hAnsi="Times New Roman" w:cs="Times New Roman"/>
          <w:i/>
          <w:iCs/>
          <w:sz w:val="21"/>
          <w:szCs w:val="21"/>
        </w:rPr>
        <w:t xml:space="preserve"> </w:t>
      </w:r>
      <w:proofErr w:type="spellStart"/>
      <w:r w:rsidRPr="008626F0">
        <w:rPr>
          <w:rFonts w:ascii="Times New Roman" w:hAnsi="Times New Roman" w:cs="Times New Roman"/>
          <w:i/>
          <w:iCs/>
          <w:sz w:val="21"/>
          <w:szCs w:val="21"/>
        </w:rPr>
        <w:t>Dergisi</w:t>
      </w:r>
      <w:proofErr w:type="spellEnd"/>
      <w:r w:rsidRPr="008626F0">
        <w:rPr>
          <w:rFonts w:ascii="Times New Roman" w:hAnsi="Times New Roman" w:cs="Times New Roman"/>
          <w:i/>
          <w:iCs/>
          <w:sz w:val="21"/>
          <w:szCs w:val="21"/>
        </w:rPr>
        <w:t>, 8</w:t>
      </w:r>
      <w:r w:rsidRPr="008626F0">
        <w:rPr>
          <w:rFonts w:ascii="Times New Roman" w:hAnsi="Times New Roman" w:cs="Times New Roman"/>
          <w:sz w:val="21"/>
          <w:szCs w:val="21"/>
        </w:rPr>
        <w:t xml:space="preserve">(14), 41–67. </w:t>
      </w:r>
      <w:hyperlink r:id="rId30" w:history="1">
        <w:r w:rsidRPr="008626F0">
          <w:rPr>
            <w:rStyle w:val="Hyperlink"/>
            <w:rFonts w:ascii="Times New Roman" w:hAnsi="Times New Roman" w:cs="Times New Roman"/>
            <w:sz w:val="21"/>
            <w:szCs w:val="21"/>
          </w:rPr>
          <w:t>https://doi.org/10.32739/uskudarsbd.8.14.101</w:t>
        </w:r>
      </w:hyperlink>
    </w:p>
    <w:p w14:paraId="6C5C9903" w14:textId="77777777" w:rsidR="007C5140" w:rsidRPr="008626F0" w:rsidRDefault="007C5140" w:rsidP="007C5140">
      <w:pPr>
        <w:spacing w:after="0" w:line="240" w:lineRule="auto"/>
        <w:jc w:val="both"/>
        <w:rPr>
          <w:rFonts w:ascii="Times New Roman" w:hAnsi="Times New Roman" w:cs="Times New Roman"/>
          <w:i/>
          <w:iCs/>
          <w:sz w:val="21"/>
          <w:szCs w:val="21"/>
        </w:rPr>
      </w:pPr>
      <w:bookmarkStart w:id="8" w:name="_Hlk202796601"/>
      <w:proofErr w:type="spellStart"/>
      <w:r w:rsidRPr="008626F0">
        <w:rPr>
          <w:rFonts w:ascii="Times New Roman" w:hAnsi="Times New Roman" w:cs="Times New Roman"/>
          <w:sz w:val="21"/>
          <w:szCs w:val="21"/>
        </w:rPr>
        <w:t>Aniekwe</w:t>
      </w:r>
      <w:proofErr w:type="spellEnd"/>
      <w:r w:rsidRPr="008626F0">
        <w:rPr>
          <w:rFonts w:ascii="Times New Roman" w:hAnsi="Times New Roman" w:cs="Times New Roman"/>
          <w:sz w:val="21"/>
          <w:szCs w:val="21"/>
        </w:rPr>
        <w:t xml:space="preserve">, S., &amp; </w:t>
      </w:r>
      <w:proofErr w:type="spellStart"/>
      <w:r w:rsidRPr="008626F0">
        <w:rPr>
          <w:rFonts w:ascii="Times New Roman" w:hAnsi="Times New Roman" w:cs="Times New Roman"/>
          <w:sz w:val="21"/>
          <w:szCs w:val="21"/>
        </w:rPr>
        <w:t>Igu</w:t>
      </w:r>
      <w:proofErr w:type="spellEnd"/>
      <w:r w:rsidRPr="008626F0">
        <w:rPr>
          <w:rFonts w:ascii="Times New Roman" w:hAnsi="Times New Roman" w:cs="Times New Roman"/>
          <w:sz w:val="21"/>
          <w:szCs w:val="21"/>
        </w:rPr>
        <w:t>, N. (2019</w:t>
      </w:r>
      <w:bookmarkEnd w:id="8"/>
      <w:r w:rsidRPr="008626F0">
        <w:rPr>
          <w:rFonts w:ascii="Times New Roman" w:hAnsi="Times New Roman" w:cs="Times New Roman"/>
          <w:sz w:val="21"/>
          <w:szCs w:val="21"/>
        </w:rPr>
        <w:t xml:space="preserve">). A geographical analysis of urban sprawl in Abuja, Nigeria. </w:t>
      </w:r>
      <w:r w:rsidRPr="008626F0">
        <w:rPr>
          <w:rFonts w:ascii="Times New Roman" w:hAnsi="Times New Roman" w:cs="Times New Roman"/>
          <w:i/>
          <w:iCs/>
          <w:sz w:val="21"/>
          <w:szCs w:val="21"/>
        </w:rPr>
        <w:t xml:space="preserve">Journal of </w:t>
      </w:r>
    </w:p>
    <w:p w14:paraId="3766FE2D"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Geographical Research, 2</w:t>
      </w:r>
      <w:r w:rsidRPr="008626F0">
        <w:rPr>
          <w:rFonts w:ascii="Times New Roman" w:hAnsi="Times New Roman" w:cs="Times New Roman"/>
          <w:sz w:val="21"/>
          <w:szCs w:val="21"/>
        </w:rPr>
        <w:t xml:space="preserve">(1), 1–10. </w:t>
      </w:r>
      <w:hyperlink r:id="rId31" w:history="1">
        <w:r w:rsidRPr="008626F0">
          <w:rPr>
            <w:rStyle w:val="Hyperlink"/>
            <w:rFonts w:ascii="Times New Roman" w:hAnsi="Times New Roman" w:cs="Times New Roman"/>
            <w:sz w:val="21"/>
            <w:szCs w:val="21"/>
          </w:rPr>
          <w:t>https://doi.org/10.30564/jgr.v2i1.344</w:t>
        </w:r>
      </w:hyperlink>
    </w:p>
    <w:p w14:paraId="0531E861" w14:textId="77777777" w:rsidR="007C5140" w:rsidRPr="008626F0" w:rsidRDefault="007C5140" w:rsidP="007C5140">
      <w:pPr>
        <w:spacing w:after="0" w:line="240" w:lineRule="auto"/>
        <w:jc w:val="both"/>
        <w:rPr>
          <w:rFonts w:ascii="Times New Roman" w:hAnsi="Times New Roman" w:cs="Times New Roman"/>
          <w:sz w:val="21"/>
          <w:szCs w:val="21"/>
        </w:rPr>
      </w:pPr>
      <w:bookmarkStart w:id="9" w:name="_Hlk202795664"/>
      <w:proofErr w:type="spellStart"/>
      <w:r w:rsidRPr="008626F0">
        <w:rPr>
          <w:rFonts w:ascii="Times New Roman" w:hAnsi="Times New Roman" w:cs="Times New Roman"/>
          <w:sz w:val="21"/>
          <w:szCs w:val="21"/>
        </w:rPr>
        <w:t>Anwadike</w:t>
      </w:r>
      <w:proofErr w:type="spellEnd"/>
      <w:r w:rsidRPr="008626F0">
        <w:rPr>
          <w:rFonts w:ascii="Times New Roman" w:hAnsi="Times New Roman" w:cs="Times New Roman"/>
          <w:sz w:val="21"/>
          <w:szCs w:val="21"/>
        </w:rPr>
        <w:t>, B. C. (2020</w:t>
      </w:r>
      <w:bookmarkEnd w:id="9"/>
      <w:r w:rsidRPr="008626F0">
        <w:rPr>
          <w:rFonts w:ascii="Times New Roman" w:hAnsi="Times New Roman" w:cs="Times New Roman"/>
          <w:sz w:val="21"/>
          <w:szCs w:val="21"/>
        </w:rPr>
        <w:t xml:space="preserve">). Biodiversity conservation in Nigeria: Perception, challenges and possible </w:t>
      </w:r>
    </w:p>
    <w:p w14:paraId="66AC9785" w14:textId="77777777" w:rsidR="007C5140" w:rsidRDefault="007C5140" w:rsidP="007C5140">
      <w:pPr>
        <w:spacing w:after="0" w:line="240" w:lineRule="auto"/>
        <w:ind w:left="720"/>
        <w:jc w:val="both"/>
      </w:pPr>
      <w:r w:rsidRPr="008626F0">
        <w:rPr>
          <w:rFonts w:ascii="Times New Roman" w:hAnsi="Times New Roman" w:cs="Times New Roman"/>
          <w:sz w:val="21"/>
          <w:szCs w:val="21"/>
        </w:rPr>
        <w:t xml:space="preserve">remedies. </w:t>
      </w:r>
      <w:r w:rsidRPr="008626F0">
        <w:rPr>
          <w:rFonts w:ascii="Times New Roman" w:hAnsi="Times New Roman" w:cs="Times New Roman"/>
          <w:i/>
          <w:iCs/>
          <w:sz w:val="21"/>
          <w:szCs w:val="21"/>
        </w:rPr>
        <w:t>Current Investigations in Agriculture and Current Research, 8</w:t>
      </w:r>
      <w:r w:rsidRPr="008626F0">
        <w:rPr>
          <w:rFonts w:ascii="Times New Roman" w:hAnsi="Times New Roman" w:cs="Times New Roman"/>
          <w:sz w:val="21"/>
          <w:szCs w:val="21"/>
        </w:rPr>
        <w:t xml:space="preserve">(4), 987–990. </w:t>
      </w:r>
      <w:hyperlink r:id="rId32" w:history="1">
        <w:r w:rsidRPr="008626F0">
          <w:rPr>
            <w:rStyle w:val="Hyperlink"/>
            <w:rFonts w:ascii="Times New Roman" w:hAnsi="Times New Roman" w:cs="Times New Roman"/>
            <w:sz w:val="21"/>
            <w:szCs w:val="21"/>
          </w:rPr>
          <w:t>https://doi.org/10.32474/CIACR.2020.08.000293</w:t>
        </w:r>
      </w:hyperlink>
    </w:p>
    <w:p w14:paraId="063DB1B2"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Aondoakaa</w:t>
      </w:r>
      <w:proofErr w:type="spellEnd"/>
      <w:r w:rsidRPr="008626F0">
        <w:rPr>
          <w:rFonts w:ascii="Times New Roman" w:hAnsi="Times New Roman" w:cs="Times New Roman"/>
          <w:sz w:val="21"/>
          <w:szCs w:val="21"/>
        </w:rPr>
        <w:t xml:space="preserve">, M. A., </w:t>
      </w:r>
      <w:proofErr w:type="spellStart"/>
      <w:r w:rsidRPr="008626F0">
        <w:rPr>
          <w:rFonts w:ascii="Times New Roman" w:hAnsi="Times New Roman" w:cs="Times New Roman"/>
          <w:sz w:val="21"/>
          <w:szCs w:val="21"/>
        </w:rPr>
        <w:t>Shomkegh</w:t>
      </w:r>
      <w:proofErr w:type="spellEnd"/>
      <w:r w:rsidRPr="008626F0">
        <w:rPr>
          <w:rFonts w:ascii="Times New Roman" w:hAnsi="Times New Roman" w:cs="Times New Roman"/>
          <w:sz w:val="21"/>
          <w:szCs w:val="21"/>
        </w:rPr>
        <w:t xml:space="preserve">, S. A., Ancha, P. U., &amp; </w:t>
      </w:r>
      <w:proofErr w:type="spellStart"/>
      <w:r w:rsidRPr="008626F0">
        <w:rPr>
          <w:rFonts w:ascii="Times New Roman" w:hAnsi="Times New Roman" w:cs="Times New Roman"/>
          <w:sz w:val="21"/>
          <w:szCs w:val="21"/>
        </w:rPr>
        <w:t>Origbo</w:t>
      </w:r>
      <w:proofErr w:type="spellEnd"/>
      <w:r w:rsidRPr="008626F0">
        <w:rPr>
          <w:rFonts w:ascii="Times New Roman" w:hAnsi="Times New Roman" w:cs="Times New Roman"/>
          <w:sz w:val="21"/>
          <w:szCs w:val="21"/>
        </w:rPr>
        <w:t xml:space="preserve">, B. U. (2023). Drivers of forest conservation </w:t>
      </w:r>
    </w:p>
    <w:p w14:paraId="07D6AE1E"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and their effects on livelihoods of adjoining communities in </w:t>
      </w:r>
      <w:proofErr w:type="spellStart"/>
      <w:r w:rsidRPr="008626F0">
        <w:rPr>
          <w:rFonts w:ascii="Times New Roman" w:hAnsi="Times New Roman" w:cs="Times New Roman"/>
          <w:sz w:val="21"/>
          <w:szCs w:val="21"/>
        </w:rPr>
        <w:t>Ipinu-Igede</w:t>
      </w:r>
      <w:proofErr w:type="spellEnd"/>
      <w:r w:rsidRPr="008626F0">
        <w:rPr>
          <w:rFonts w:ascii="Times New Roman" w:hAnsi="Times New Roman" w:cs="Times New Roman"/>
          <w:sz w:val="21"/>
          <w:szCs w:val="21"/>
        </w:rPr>
        <w:t xml:space="preserve"> Community Forest Reserve, </w:t>
      </w:r>
      <w:proofErr w:type="spellStart"/>
      <w:r w:rsidRPr="008626F0">
        <w:rPr>
          <w:rFonts w:ascii="Times New Roman" w:hAnsi="Times New Roman" w:cs="Times New Roman"/>
          <w:sz w:val="21"/>
          <w:szCs w:val="21"/>
        </w:rPr>
        <w:t>Oju</w:t>
      </w:r>
      <w:proofErr w:type="spellEnd"/>
      <w:r w:rsidRPr="008626F0">
        <w:rPr>
          <w:rFonts w:ascii="Times New Roman" w:hAnsi="Times New Roman" w:cs="Times New Roman"/>
          <w:sz w:val="21"/>
          <w:szCs w:val="21"/>
        </w:rPr>
        <w:t xml:space="preserve"> Local Government Area, Benue State, Nigeria. </w:t>
      </w:r>
      <w:r w:rsidRPr="008626F0">
        <w:rPr>
          <w:rFonts w:ascii="Times New Roman" w:hAnsi="Times New Roman" w:cs="Times New Roman"/>
          <w:i/>
          <w:iCs/>
          <w:sz w:val="21"/>
          <w:szCs w:val="21"/>
        </w:rPr>
        <w:t>Journal of Research in Forestry, Wildlife &amp; Environment, 15</w:t>
      </w:r>
      <w:r w:rsidRPr="008626F0">
        <w:rPr>
          <w:rFonts w:ascii="Times New Roman" w:hAnsi="Times New Roman" w:cs="Times New Roman"/>
          <w:sz w:val="21"/>
          <w:szCs w:val="21"/>
        </w:rPr>
        <w:t xml:space="preserve">(3), 1–10. </w:t>
      </w:r>
      <w:hyperlink r:id="rId33" w:tgtFrame="_new" w:history="1">
        <w:r w:rsidRPr="008626F0">
          <w:rPr>
            <w:rStyle w:val="Hyperlink"/>
            <w:rFonts w:ascii="Times New Roman" w:hAnsi="Times New Roman" w:cs="Times New Roman"/>
            <w:sz w:val="21"/>
            <w:szCs w:val="21"/>
          </w:rPr>
          <w:t>http://www.ajol.info/index.php/jrfwe</w:t>
        </w:r>
      </w:hyperlink>
      <w:bookmarkStart w:id="10" w:name="_Hlk202790792"/>
    </w:p>
    <w:p w14:paraId="51E26E11"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Awojulugbe</w:t>
      </w:r>
      <w:proofErr w:type="spellEnd"/>
      <w:r w:rsidRPr="008626F0">
        <w:rPr>
          <w:rFonts w:ascii="Times New Roman" w:hAnsi="Times New Roman" w:cs="Times New Roman"/>
          <w:sz w:val="21"/>
          <w:szCs w:val="21"/>
        </w:rPr>
        <w:t>, M. (2024</w:t>
      </w:r>
      <w:bookmarkEnd w:id="10"/>
      <w:r w:rsidRPr="008626F0">
        <w:rPr>
          <w:rFonts w:ascii="Times New Roman" w:hAnsi="Times New Roman" w:cs="Times New Roman"/>
          <w:sz w:val="21"/>
          <w:szCs w:val="21"/>
        </w:rPr>
        <w:t xml:space="preserve">). Wild Africa calls for urgent action to protect Nigeria’s forests. </w:t>
      </w:r>
      <w:proofErr w:type="spellStart"/>
      <w:r w:rsidRPr="008626F0">
        <w:rPr>
          <w:rFonts w:ascii="Times New Roman" w:hAnsi="Times New Roman" w:cs="Times New Roman"/>
          <w:i/>
          <w:iCs/>
          <w:sz w:val="21"/>
          <w:szCs w:val="21"/>
        </w:rPr>
        <w:t>TheCable</w:t>
      </w:r>
      <w:proofErr w:type="spellEnd"/>
      <w:r w:rsidRPr="008626F0">
        <w:rPr>
          <w:rFonts w:ascii="Times New Roman" w:hAnsi="Times New Roman" w:cs="Times New Roman"/>
          <w:sz w:val="21"/>
          <w:szCs w:val="21"/>
        </w:rPr>
        <w:t xml:space="preserve">. </w:t>
      </w:r>
    </w:p>
    <w:p w14:paraId="76A572B7" w14:textId="77777777" w:rsidR="007C5140" w:rsidRDefault="007C5140" w:rsidP="007C5140">
      <w:pPr>
        <w:spacing w:after="0" w:line="240" w:lineRule="auto"/>
        <w:ind w:firstLine="720"/>
        <w:jc w:val="both"/>
      </w:pPr>
      <w:hyperlink r:id="rId34" w:history="1">
        <w:r w:rsidRPr="008626F0">
          <w:rPr>
            <w:rStyle w:val="Hyperlink"/>
            <w:rFonts w:ascii="Times New Roman" w:hAnsi="Times New Roman" w:cs="Times New Roman"/>
            <w:sz w:val="21"/>
            <w:szCs w:val="21"/>
          </w:rPr>
          <w:t>https://www.thecable.ng/wild-africa-calls-for-urgent-action-to-protect-nigerias-forests</w:t>
        </w:r>
      </w:hyperlink>
    </w:p>
    <w:p w14:paraId="2C29EDF0" w14:textId="77777777" w:rsidR="00902F4F" w:rsidRPr="008626F0" w:rsidRDefault="00902F4F" w:rsidP="007C5140">
      <w:pPr>
        <w:spacing w:after="0" w:line="240" w:lineRule="auto"/>
        <w:ind w:firstLine="720"/>
        <w:jc w:val="both"/>
        <w:rPr>
          <w:rFonts w:ascii="Times New Roman" w:hAnsi="Times New Roman" w:cs="Times New Roman"/>
          <w:sz w:val="21"/>
          <w:szCs w:val="21"/>
        </w:rPr>
      </w:pPr>
    </w:p>
    <w:p w14:paraId="52EC14F6" w14:textId="77777777" w:rsidR="007C5140" w:rsidRPr="008626F0" w:rsidRDefault="007C5140" w:rsidP="007C5140">
      <w:pPr>
        <w:spacing w:after="0" w:line="240" w:lineRule="auto"/>
        <w:jc w:val="both"/>
        <w:rPr>
          <w:rFonts w:ascii="Times New Roman" w:hAnsi="Times New Roman" w:cs="Times New Roman"/>
          <w:sz w:val="21"/>
          <w:szCs w:val="21"/>
        </w:rPr>
      </w:pPr>
      <w:bookmarkStart w:id="11" w:name="_Hlk202799128"/>
      <w:r w:rsidRPr="008626F0">
        <w:rPr>
          <w:rFonts w:ascii="Times New Roman" w:hAnsi="Times New Roman" w:cs="Times New Roman"/>
          <w:sz w:val="21"/>
          <w:szCs w:val="21"/>
        </w:rPr>
        <w:t xml:space="preserve">Azizi, L., Scope, C., </w:t>
      </w:r>
      <w:proofErr w:type="spellStart"/>
      <w:r w:rsidRPr="008626F0">
        <w:rPr>
          <w:rFonts w:ascii="Times New Roman" w:hAnsi="Times New Roman" w:cs="Times New Roman"/>
          <w:sz w:val="21"/>
          <w:szCs w:val="21"/>
        </w:rPr>
        <w:t>Ladusch</w:t>
      </w:r>
      <w:proofErr w:type="spellEnd"/>
      <w:r w:rsidRPr="008626F0">
        <w:rPr>
          <w:rFonts w:ascii="Times New Roman" w:hAnsi="Times New Roman" w:cs="Times New Roman"/>
          <w:sz w:val="21"/>
          <w:szCs w:val="21"/>
        </w:rPr>
        <w:t>, A., &amp; Sassen, R. (2025</w:t>
      </w:r>
      <w:bookmarkEnd w:id="11"/>
      <w:r w:rsidRPr="008626F0">
        <w:rPr>
          <w:rFonts w:ascii="Times New Roman" w:hAnsi="Times New Roman" w:cs="Times New Roman"/>
          <w:sz w:val="21"/>
          <w:szCs w:val="21"/>
        </w:rPr>
        <w:t xml:space="preserve">). Biodiversity disclosure in the European finance </w:t>
      </w:r>
    </w:p>
    <w:p w14:paraId="45ECF4FD"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sector. </w:t>
      </w:r>
      <w:r w:rsidRPr="008626F0">
        <w:rPr>
          <w:rFonts w:ascii="Times New Roman" w:hAnsi="Times New Roman" w:cs="Times New Roman"/>
          <w:i/>
          <w:iCs/>
          <w:sz w:val="21"/>
          <w:szCs w:val="21"/>
        </w:rPr>
        <w:t>Ecological Economics, 228</w:t>
      </w:r>
      <w:r w:rsidRPr="008626F0">
        <w:rPr>
          <w:rFonts w:ascii="Times New Roman" w:hAnsi="Times New Roman" w:cs="Times New Roman"/>
          <w:sz w:val="21"/>
          <w:szCs w:val="21"/>
        </w:rPr>
        <w:t xml:space="preserve">, 108430. </w:t>
      </w:r>
      <w:hyperlink r:id="rId35" w:tgtFrame="_new" w:history="1">
        <w:r w:rsidRPr="008626F0">
          <w:rPr>
            <w:rStyle w:val="Hyperlink"/>
            <w:rFonts w:ascii="Times New Roman" w:hAnsi="Times New Roman" w:cs="Times New Roman"/>
            <w:sz w:val="21"/>
            <w:szCs w:val="21"/>
          </w:rPr>
          <w:t>https://doi.org/10.1016/j.ecolecon.2024.108430</w:t>
        </w:r>
      </w:hyperlink>
      <w:r w:rsidRPr="008626F0">
        <w:rPr>
          <w:rFonts w:ascii="Times New Roman" w:hAnsi="Times New Roman" w:cs="Times New Roman"/>
          <w:sz w:val="21"/>
          <w:szCs w:val="21"/>
        </w:rPr>
        <w:t xml:space="preserve"> </w:t>
      </w:r>
    </w:p>
    <w:p w14:paraId="2E7F5CA9" w14:textId="77777777" w:rsidR="007C5140" w:rsidRPr="008626F0" w:rsidRDefault="007C5140" w:rsidP="007C5140">
      <w:pPr>
        <w:spacing w:after="0" w:line="240" w:lineRule="auto"/>
        <w:jc w:val="both"/>
        <w:rPr>
          <w:rFonts w:ascii="Times New Roman" w:hAnsi="Times New Roman" w:cs="Times New Roman"/>
          <w:i/>
          <w:iCs/>
          <w:sz w:val="21"/>
          <w:szCs w:val="21"/>
        </w:rPr>
      </w:pPr>
      <w:bookmarkStart w:id="12" w:name="_Hlk202793350"/>
      <w:r w:rsidRPr="008626F0">
        <w:rPr>
          <w:rFonts w:ascii="Times New Roman" w:hAnsi="Times New Roman" w:cs="Times New Roman"/>
          <w:sz w:val="21"/>
          <w:szCs w:val="21"/>
        </w:rPr>
        <w:t>Babarinde, J. A., &amp; Ojo, O. T. (2023</w:t>
      </w:r>
      <w:bookmarkEnd w:id="12"/>
      <w:r w:rsidRPr="008626F0">
        <w:rPr>
          <w:rFonts w:ascii="Times New Roman" w:hAnsi="Times New Roman" w:cs="Times New Roman"/>
          <w:sz w:val="21"/>
          <w:szCs w:val="21"/>
        </w:rPr>
        <w:t xml:space="preserve">). Ecotourism in Nigeria: The </w:t>
      </w:r>
      <w:proofErr w:type="spellStart"/>
      <w:r w:rsidRPr="008626F0">
        <w:rPr>
          <w:rFonts w:ascii="Times New Roman" w:hAnsi="Times New Roman" w:cs="Times New Roman"/>
          <w:sz w:val="21"/>
          <w:szCs w:val="21"/>
        </w:rPr>
        <w:t>Okomu</w:t>
      </w:r>
      <w:proofErr w:type="spellEnd"/>
      <w:r w:rsidRPr="008626F0">
        <w:rPr>
          <w:rFonts w:ascii="Times New Roman" w:hAnsi="Times New Roman" w:cs="Times New Roman"/>
          <w:sz w:val="21"/>
          <w:szCs w:val="21"/>
        </w:rPr>
        <w:t xml:space="preserve"> National Park context. </w:t>
      </w:r>
      <w:r w:rsidRPr="008626F0">
        <w:rPr>
          <w:rFonts w:ascii="Times New Roman" w:hAnsi="Times New Roman" w:cs="Times New Roman"/>
          <w:i/>
          <w:iCs/>
          <w:sz w:val="21"/>
          <w:szCs w:val="21"/>
        </w:rPr>
        <w:t xml:space="preserve">African </w:t>
      </w:r>
    </w:p>
    <w:p w14:paraId="6712958F"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Journal of Hospitality and Tourism Management, 15</w:t>
      </w:r>
      <w:r w:rsidRPr="008626F0">
        <w:rPr>
          <w:rFonts w:ascii="Times New Roman" w:hAnsi="Times New Roman" w:cs="Times New Roman"/>
          <w:sz w:val="21"/>
          <w:szCs w:val="21"/>
        </w:rPr>
        <w:t>(1), 55–67.</w:t>
      </w:r>
    </w:p>
    <w:p w14:paraId="4F008ACE" w14:textId="77777777" w:rsidR="007C5140" w:rsidRPr="008626F0" w:rsidRDefault="007C5140" w:rsidP="007C5140">
      <w:pPr>
        <w:spacing w:after="0" w:line="240" w:lineRule="auto"/>
        <w:jc w:val="both"/>
        <w:rPr>
          <w:rFonts w:ascii="Times New Roman" w:hAnsi="Times New Roman" w:cs="Times New Roman"/>
          <w:sz w:val="21"/>
          <w:szCs w:val="21"/>
        </w:rPr>
      </w:pPr>
      <w:bookmarkStart w:id="13" w:name="_Hlk202800277"/>
      <w:proofErr w:type="spellStart"/>
      <w:r w:rsidRPr="008626F0">
        <w:rPr>
          <w:rFonts w:ascii="Times New Roman" w:hAnsi="Times New Roman" w:cs="Times New Roman"/>
          <w:sz w:val="21"/>
          <w:szCs w:val="21"/>
        </w:rPr>
        <w:t>Boiral</w:t>
      </w:r>
      <w:proofErr w:type="spellEnd"/>
      <w:r w:rsidRPr="008626F0">
        <w:rPr>
          <w:rFonts w:ascii="Times New Roman" w:hAnsi="Times New Roman" w:cs="Times New Roman"/>
          <w:sz w:val="21"/>
          <w:szCs w:val="21"/>
        </w:rPr>
        <w:t>, O. (2016</w:t>
      </w:r>
      <w:bookmarkEnd w:id="13"/>
      <w:r w:rsidRPr="008626F0">
        <w:rPr>
          <w:rFonts w:ascii="Times New Roman" w:hAnsi="Times New Roman" w:cs="Times New Roman"/>
          <w:sz w:val="21"/>
          <w:szCs w:val="21"/>
        </w:rPr>
        <w:t xml:space="preserve">). Accounting for the unaccountable: Biodiversity reporting and impression management. </w:t>
      </w:r>
    </w:p>
    <w:p w14:paraId="62D9E457"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Journal of Business Ethics, 135</w:t>
      </w:r>
      <w:r w:rsidRPr="008626F0">
        <w:rPr>
          <w:rFonts w:ascii="Times New Roman" w:hAnsi="Times New Roman" w:cs="Times New Roman"/>
          <w:sz w:val="21"/>
          <w:szCs w:val="21"/>
        </w:rPr>
        <w:t xml:space="preserve">(4), 751–768. </w:t>
      </w:r>
      <w:hyperlink r:id="rId36" w:history="1">
        <w:r w:rsidRPr="008626F0">
          <w:rPr>
            <w:rStyle w:val="Hyperlink"/>
            <w:rFonts w:ascii="Times New Roman" w:hAnsi="Times New Roman" w:cs="Times New Roman"/>
            <w:sz w:val="21"/>
            <w:szCs w:val="21"/>
          </w:rPr>
          <w:t>https://doi.org/10.1007/s10551-014-2497-9</w:t>
        </w:r>
      </w:hyperlink>
    </w:p>
    <w:p w14:paraId="5C19BFD6" w14:textId="77777777" w:rsidR="007C5140" w:rsidRPr="008626F0" w:rsidRDefault="007C5140" w:rsidP="007C5140">
      <w:pPr>
        <w:spacing w:after="0" w:line="240" w:lineRule="auto"/>
        <w:jc w:val="both"/>
        <w:rPr>
          <w:rFonts w:ascii="Times New Roman" w:hAnsi="Times New Roman" w:cs="Times New Roman"/>
          <w:i/>
          <w:iCs/>
          <w:sz w:val="21"/>
          <w:szCs w:val="21"/>
        </w:rPr>
      </w:pPr>
      <w:proofErr w:type="spellStart"/>
      <w:r w:rsidRPr="008626F0">
        <w:rPr>
          <w:rFonts w:ascii="Times New Roman" w:hAnsi="Times New Roman" w:cs="Times New Roman"/>
          <w:sz w:val="21"/>
          <w:szCs w:val="21"/>
        </w:rPr>
        <w:t>Brondízio</w:t>
      </w:r>
      <w:proofErr w:type="spellEnd"/>
      <w:r w:rsidRPr="008626F0">
        <w:rPr>
          <w:rFonts w:ascii="Times New Roman" w:hAnsi="Times New Roman" w:cs="Times New Roman"/>
          <w:sz w:val="21"/>
          <w:szCs w:val="21"/>
        </w:rPr>
        <w:t xml:space="preserve">, E. S., </w:t>
      </w:r>
      <w:proofErr w:type="spellStart"/>
      <w:r w:rsidRPr="008626F0">
        <w:rPr>
          <w:rFonts w:ascii="Times New Roman" w:hAnsi="Times New Roman" w:cs="Times New Roman"/>
          <w:sz w:val="21"/>
          <w:szCs w:val="21"/>
        </w:rPr>
        <w:t>Settele</w:t>
      </w:r>
      <w:proofErr w:type="spellEnd"/>
      <w:r w:rsidRPr="008626F0">
        <w:rPr>
          <w:rFonts w:ascii="Times New Roman" w:hAnsi="Times New Roman" w:cs="Times New Roman"/>
          <w:sz w:val="21"/>
          <w:szCs w:val="21"/>
        </w:rPr>
        <w:t xml:space="preserve">, J., Díaz, S., Ngo, H. T. (Eds.). (2019). </w:t>
      </w:r>
      <w:r w:rsidRPr="008626F0">
        <w:rPr>
          <w:rFonts w:ascii="Times New Roman" w:hAnsi="Times New Roman" w:cs="Times New Roman"/>
          <w:i/>
          <w:iCs/>
          <w:sz w:val="21"/>
          <w:szCs w:val="21"/>
        </w:rPr>
        <w:t xml:space="preserve">Global assessment report on biodiversity </w:t>
      </w:r>
    </w:p>
    <w:p w14:paraId="62E15399"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and ecosystem services of the Intergovernmental Science-Policy Platform on Biodiversity and Ecosystem Services</w:t>
      </w:r>
      <w:r w:rsidRPr="008626F0">
        <w:rPr>
          <w:rFonts w:ascii="Times New Roman" w:hAnsi="Times New Roman" w:cs="Times New Roman"/>
          <w:sz w:val="21"/>
          <w:szCs w:val="21"/>
        </w:rPr>
        <w:t xml:space="preserve">. IPBES Secretariat. </w:t>
      </w:r>
    </w:p>
    <w:p w14:paraId="79511322"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B</w:t>
      </w:r>
      <w:bookmarkStart w:id="14" w:name="_Hlk202800485"/>
      <w:r w:rsidRPr="008626F0">
        <w:rPr>
          <w:rFonts w:ascii="Times New Roman" w:hAnsi="Times New Roman" w:cs="Times New Roman"/>
          <w:sz w:val="21"/>
          <w:szCs w:val="21"/>
        </w:rPr>
        <w:t>unnefeld</w:t>
      </w:r>
      <w:proofErr w:type="spellEnd"/>
      <w:r w:rsidRPr="008626F0">
        <w:rPr>
          <w:rFonts w:ascii="Times New Roman" w:hAnsi="Times New Roman" w:cs="Times New Roman"/>
          <w:sz w:val="21"/>
          <w:szCs w:val="21"/>
        </w:rPr>
        <w:t>, N., Hoshino, E., &amp; Milner-Gulland, E. J. (2011</w:t>
      </w:r>
      <w:bookmarkEnd w:id="14"/>
      <w:r w:rsidRPr="008626F0">
        <w:rPr>
          <w:rFonts w:ascii="Times New Roman" w:hAnsi="Times New Roman" w:cs="Times New Roman"/>
          <w:sz w:val="21"/>
          <w:szCs w:val="21"/>
        </w:rPr>
        <w:t xml:space="preserve">). Management strategy evaluation: A powerful </w:t>
      </w:r>
    </w:p>
    <w:p w14:paraId="3657F78A"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tool for conservation? </w:t>
      </w:r>
      <w:r w:rsidRPr="008626F0">
        <w:rPr>
          <w:rFonts w:ascii="Times New Roman" w:hAnsi="Times New Roman" w:cs="Times New Roman"/>
          <w:i/>
          <w:iCs/>
          <w:sz w:val="21"/>
          <w:szCs w:val="21"/>
        </w:rPr>
        <w:t>Trends in Ecology and Evolution, 26</w:t>
      </w:r>
      <w:r w:rsidRPr="008626F0">
        <w:rPr>
          <w:rFonts w:ascii="Times New Roman" w:hAnsi="Times New Roman" w:cs="Times New Roman"/>
          <w:sz w:val="21"/>
          <w:szCs w:val="21"/>
        </w:rPr>
        <w:t xml:space="preserve">(9), 441–447. </w:t>
      </w:r>
      <w:hyperlink r:id="rId37" w:history="1">
        <w:r w:rsidRPr="008626F0">
          <w:rPr>
            <w:rStyle w:val="Hyperlink"/>
            <w:rFonts w:ascii="Times New Roman" w:hAnsi="Times New Roman" w:cs="Times New Roman"/>
            <w:sz w:val="21"/>
            <w:szCs w:val="21"/>
          </w:rPr>
          <w:t>https://doi.org/10.1016/j.tree.2011.05.003</w:t>
        </w:r>
      </w:hyperlink>
    </w:p>
    <w:p w14:paraId="67C02A18"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Central Bank of Nigeria. (2012). </w:t>
      </w:r>
      <w:r w:rsidRPr="008626F0">
        <w:rPr>
          <w:rFonts w:ascii="Times New Roman" w:hAnsi="Times New Roman" w:cs="Times New Roman"/>
          <w:i/>
          <w:iCs/>
          <w:sz w:val="21"/>
          <w:szCs w:val="21"/>
        </w:rPr>
        <w:t>Nigeria sustainable banking principles</w:t>
      </w:r>
      <w:r w:rsidRPr="008626F0">
        <w:rPr>
          <w:rFonts w:ascii="Times New Roman" w:hAnsi="Times New Roman" w:cs="Times New Roman"/>
          <w:sz w:val="21"/>
          <w:szCs w:val="21"/>
        </w:rPr>
        <w:t xml:space="preserve">. Central Bank of Nigeria. </w:t>
      </w:r>
    </w:p>
    <w:p w14:paraId="521BC710" w14:textId="77777777" w:rsidR="007C5140" w:rsidRPr="008626F0" w:rsidRDefault="007C5140" w:rsidP="007C5140">
      <w:pPr>
        <w:spacing w:after="0" w:line="240" w:lineRule="auto"/>
        <w:ind w:firstLine="720"/>
        <w:jc w:val="both"/>
        <w:rPr>
          <w:rFonts w:ascii="Times New Roman" w:hAnsi="Times New Roman" w:cs="Times New Roman"/>
          <w:sz w:val="21"/>
          <w:szCs w:val="21"/>
        </w:rPr>
      </w:pPr>
      <w:hyperlink r:id="rId38" w:history="1">
        <w:r w:rsidRPr="008626F0">
          <w:rPr>
            <w:rStyle w:val="Hyperlink"/>
            <w:rFonts w:ascii="Times New Roman" w:hAnsi="Times New Roman" w:cs="Times New Roman"/>
            <w:sz w:val="21"/>
            <w:szCs w:val="21"/>
          </w:rPr>
          <w:t>https://www.cbn.gov.ng/out/2012/ccd/circular-nsbp.pdf</w:t>
        </w:r>
      </w:hyperlink>
    </w:p>
    <w:p w14:paraId="0EB0A3AE" w14:textId="77777777" w:rsidR="007C5140" w:rsidRPr="008626F0" w:rsidRDefault="007C5140" w:rsidP="007C5140">
      <w:pPr>
        <w:spacing w:after="0" w:line="240" w:lineRule="auto"/>
        <w:jc w:val="both"/>
        <w:rPr>
          <w:rFonts w:ascii="Times New Roman" w:hAnsi="Times New Roman" w:cs="Times New Roman"/>
          <w:sz w:val="21"/>
          <w:szCs w:val="21"/>
        </w:rPr>
      </w:pPr>
      <w:bookmarkStart w:id="15" w:name="_Hlk202796895"/>
      <w:r w:rsidRPr="008626F0">
        <w:rPr>
          <w:rFonts w:ascii="Times New Roman" w:hAnsi="Times New Roman" w:cs="Times New Roman"/>
          <w:sz w:val="21"/>
          <w:szCs w:val="21"/>
        </w:rPr>
        <w:t>Chukwuka</w:t>
      </w:r>
      <w:bookmarkEnd w:id="15"/>
      <w:r w:rsidRPr="008626F0">
        <w:rPr>
          <w:rFonts w:ascii="Times New Roman" w:hAnsi="Times New Roman" w:cs="Times New Roman"/>
          <w:sz w:val="21"/>
          <w:szCs w:val="21"/>
        </w:rPr>
        <w:t xml:space="preserve">, K. S., </w:t>
      </w:r>
      <w:proofErr w:type="spellStart"/>
      <w:r w:rsidRPr="008626F0">
        <w:rPr>
          <w:rFonts w:ascii="Times New Roman" w:hAnsi="Times New Roman" w:cs="Times New Roman"/>
          <w:sz w:val="21"/>
          <w:szCs w:val="21"/>
        </w:rPr>
        <w:t>Alimba</w:t>
      </w:r>
      <w:proofErr w:type="spellEnd"/>
      <w:r w:rsidRPr="008626F0">
        <w:rPr>
          <w:rFonts w:ascii="Times New Roman" w:hAnsi="Times New Roman" w:cs="Times New Roman"/>
          <w:sz w:val="21"/>
          <w:szCs w:val="21"/>
        </w:rPr>
        <w:t xml:space="preserve">, C. G., </w:t>
      </w:r>
      <w:proofErr w:type="spellStart"/>
      <w:r w:rsidRPr="008626F0">
        <w:rPr>
          <w:rFonts w:ascii="Times New Roman" w:hAnsi="Times New Roman" w:cs="Times New Roman"/>
          <w:sz w:val="21"/>
          <w:szCs w:val="21"/>
        </w:rPr>
        <w:t>Ataguba</w:t>
      </w:r>
      <w:proofErr w:type="spellEnd"/>
      <w:r w:rsidRPr="008626F0">
        <w:rPr>
          <w:rFonts w:ascii="Times New Roman" w:hAnsi="Times New Roman" w:cs="Times New Roman"/>
          <w:sz w:val="21"/>
          <w:szCs w:val="21"/>
        </w:rPr>
        <w:t xml:space="preserve">, G., &amp; Jimoh, W. A. (2018). The impacts of petroleum production </w:t>
      </w:r>
    </w:p>
    <w:p w14:paraId="29840F26"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on terrestrial fauna and flora in the oil-producing region of Nigeria. In M. L. Chukwu &amp; A. A. </w:t>
      </w:r>
      <w:proofErr w:type="spellStart"/>
      <w:r w:rsidRPr="008626F0">
        <w:rPr>
          <w:rFonts w:ascii="Times New Roman" w:hAnsi="Times New Roman" w:cs="Times New Roman"/>
          <w:sz w:val="21"/>
          <w:szCs w:val="21"/>
        </w:rPr>
        <w:t>Odubo</w:t>
      </w:r>
      <w:proofErr w:type="spellEnd"/>
      <w:r w:rsidRPr="008626F0">
        <w:rPr>
          <w:rFonts w:ascii="Times New Roman" w:hAnsi="Times New Roman" w:cs="Times New Roman"/>
          <w:sz w:val="21"/>
          <w:szCs w:val="21"/>
        </w:rPr>
        <w:t xml:space="preserve"> (Eds.), </w:t>
      </w:r>
      <w:r w:rsidRPr="008626F0">
        <w:rPr>
          <w:rFonts w:ascii="Times New Roman" w:hAnsi="Times New Roman" w:cs="Times New Roman"/>
          <w:i/>
          <w:iCs/>
          <w:sz w:val="21"/>
          <w:szCs w:val="21"/>
        </w:rPr>
        <w:t>The political ecology of oil and gas activities in the Nigerian aquatic ecosystem</w:t>
      </w:r>
      <w:r w:rsidRPr="008626F0">
        <w:rPr>
          <w:rFonts w:ascii="Times New Roman" w:hAnsi="Times New Roman" w:cs="Times New Roman"/>
          <w:sz w:val="21"/>
          <w:szCs w:val="21"/>
        </w:rPr>
        <w:t xml:space="preserve"> (pp. 125–142). Academic Press. </w:t>
      </w:r>
      <w:hyperlink r:id="rId39" w:history="1">
        <w:r w:rsidRPr="008626F0">
          <w:rPr>
            <w:rStyle w:val="Hyperlink"/>
            <w:rFonts w:ascii="Times New Roman" w:hAnsi="Times New Roman" w:cs="Times New Roman"/>
            <w:sz w:val="21"/>
            <w:szCs w:val="21"/>
          </w:rPr>
          <w:t>https://doi.org/10.1016/B978-0-12-809399-3.00009-4</w:t>
        </w:r>
      </w:hyperlink>
    </w:p>
    <w:p w14:paraId="4A45DC7A" w14:textId="77777777" w:rsidR="007C5140" w:rsidRPr="008626F0" w:rsidRDefault="007C5140" w:rsidP="007C5140">
      <w:pPr>
        <w:spacing w:after="0" w:line="240" w:lineRule="auto"/>
        <w:jc w:val="both"/>
        <w:rPr>
          <w:rFonts w:ascii="Times New Roman" w:hAnsi="Times New Roman" w:cs="Times New Roman"/>
          <w:sz w:val="21"/>
          <w:szCs w:val="21"/>
        </w:rPr>
      </w:pPr>
      <w:bookmarkStart w:id="16" w:name="_Hlk202792616"/>
      <w:r w:rsidRPr="008626F0">
        <w:rPr>
          <w:rFonts w:ascii="Times New Roman" w:hAnsi="Times New Roman" w:cs="Times New Roman"/>
          <w:sz w:val="21"/>
          <w:szCs w:val="21"/>
        </w:rPr>
        <w:t>Climate Policy Initiative</w:t>
      </w:r>
      <w:bookmarkEnd w:id="16"/>
      <w:r w:rsidRPr="008626F0">
        <w:rPr>
          <w:rFonts w:ascii="Times New Roman" w:hAnsi="Times New Roman" w:cs="Times New Roman"/>
          <w:sz w:val="21"/>
          <w:szCs w:val="21"/>
        </w:rPr>
        <w:t xml:space="preserve">, Finance for Biodiversity Initiative, &amp; United Nations Development </w:t>
      </w:r>
      <w:proofErr w:type="spellStart"/>
      <w:r w:rsidRPr="008626F0">
        <w:rPr>
          <w:rFonts w:ascii="Times New Roman" w:hAnsi="Times New Roman" w:cs="Times New Roman"/>
          <w:sz w:val="21"/>
          <w:szCs w:val="21"/>
        </w:rPr>
        <w:t>Programme</w:t>
      </w:r>
      <w:proofErr w:type="spellEnd"/>
      <w:r w:rsidRPr="008626F0">
        <w:rPr>
          <w:rFonts w:ascii="Times New Roman" w:hAnsi="Times New Roman" w:cs="Times New Roman"/>
          <w:sz w:val="21"/>
          <w:szCs w:val="21"/>
        </w:rPr>
        <w:t xml:space="preserve">. </w:t>
      </w:r>
    </w:p>
    <w:p w14:paraId="75280C95"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(2021). </w:t>
      </w:r>
      <w:r w:rsidRPr="008626F0">
        <w:rPr>
          <w:rFonts w:ascii="Times New Roman" w:hAnsi="Times New Roman" w:cs="Times New Roman"/>
          <w:i/>
          <w:iCs/>
          <w:sz w:val="21"/>
          <w:szCs w:val="21"/>
        </w:rPr>
        <w:t>Financing nature: Closing the global biodiversity financing gap</w:t>
      </w:r>
      <w:r w:rsidRPr="008626F0">
        <w:rPr>
          <w:rFonts w:ascii="Times New Roman" w:hAnsi="Times New Roman" w:cs="Times New Roman"/>
          <w:sz w:val="21"/>
          <w:szCs w:val="21"/>
        </w:rPr>
        <w:t xml:space="preserve">. </w:t>
      </w:r>
      <w:hyperlink r:id="rId40" w:history="1">
        <w:r w:rsidRPr="008626F0">
          <w:rPr>
            <w:rStyle w:val="Hyperlink"/>
            <w:rFonts w:ascii="Times New Roman" w:hAnsi="Times New Roman" w:cs="Times New Roman"/>
            <w:sz w:val="21"/>
            <w:szCs w:val="21"/>
          </w:rPr>
          <w:t>https://cpicfinance.com/wp-content/uploads/2021/12/financing-nature-full-report.pdf</w:t>
        </w:r>
      </w:hyperlink>
    </w:p>
    <w:p w14:paraId="1C77AF49" w14:textId="77777777" w:rsidR="007C5140" w:rsidRPr="008626F0" w:rsidRDefault="007C5140" w:rsidP="007C5140">
      <w:pPr>
        <w:spacing w:after="0" w:line="240" w:lineRule="auto"/>
        <w:jc w:val="both"/>
        <w:rPr>
          <w:rFonts w:ascii="Times New Roman" w:hAnsi="Times New Roman" w:cs="Times New Roman"/>
          <w:i/>
          <w:iCs/>
          <w:sz w:val="21"/>
          <w:szCs w:val="21"/>
        </w:rPr>
      </w:pPr>
      <w:r w:rsidRPr="008626F0">
        <w:rPr>
          <w:rFonts w:ascii="Times New Roman" w:hAnsi="Times New Roman" w:cs="Times New Roman"/>
          <w:sz w:val="21"/>
          <w:szCs w:val="21"/>
        </w:rPr>
        <w:t xml:space="preserve">Cookey, I. F. (2025). Manufacturing sector and economic growth in Nigeria. </w:t>
      </w:r>
      <w:r w:rsidRPr="008626F0">
        <w:rPr>
          <w:rFonts w:ascii="Times New Roman" w:hAnsi="Times New Roman" w:cs="Times New Roman"/>
          <w:i/>
          <w:iCs/>
          <w:sz w:val="21"/>
          <w:szCs w:val="21"/>
        </w:rPr>
        <w:t xml:space="preserve">RiSU Journal of Development </w:t>
      </w:r>
    </w:p>
    <w:p w14:paraId="368C4070"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and Strategic Policy, 1</w:t>
      </w:r>
      <w:r w:rsidRPr="008626F0">
        <w:rPr>
          <w:rFonts w:ascii="Times New Roman" w:hAnsi="Times New Roman" w:cs="Times New Roman"/>
          <w:sz w:val="21"/>
          <w:szCs w:val="21"/>
        </w:rPr>
        <w:t>(1), 162–171.</w:t>
      </w:r>
    </w:p>
    <w:p w14:paraId="3D90D604" w14:textId="77777777" w:rsidR="007C5140" w:rsidRPr="008626F0" w:rsidRDefault="007C5140" w:rsidP="007C5140">
      <w:pPr>
        <w:spacing w:after="0" w:line="240" w:lineRule="auto"/>
        <w:jc w:val="both"/>
        <w:rPr>
          <w:rFonts w:ascii="Times New Roman" w:hAnsi="Times New Roman" w:cs="Times New Roman"/>
          <w:sz w:val="21"/>
          <w:szCs w:val="21"/>
        </w:rPr>
      </w:pPr>
      <w:bookmarkStart w:id="17" w:name="_Hlk202792221"/>
      <w:r w:rsidRPr="008626F0">
        <w:rPr>
          <w:rFonts w:ascii="Times New Roman" w:hAnsi="Times New Roman" w:cs="Times New Roman"/>
          <w:sz w:val="21"/>
          <w:szCs w:val="21"/>
        </w:rPr>
        <w:t xml:space="preserve">Cross River State Government. (2024). </w:t>
      </w:r>
      <w:bookmarkEnd w:id="17"/>
      <w:r w:rsidRPr="008626F0">
        <w:rPr>
          <w:rFonts w:ascii="Times New Roman" w:hAnsi="Times New Roman" w:cs="Times New Roman"/>
          <w:sz w:val="21"/>
          <w:szCs w:val="21"/>
        </w:rPr>
        <w:t xml:space="preserve">Cross River raises alarm over incessant deforestation activities. </w:t>
      </w:r>
    </w:p>
    <w:p w14:paraId="786F1C4F"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Cross River State Government News Portal</w:t>
      </w:r>
      <w:r w:rsidRPr="008626F0">
        <w:rPr>
          <w:rFonts w:ascii="Times New Roman" w:hAnsi="Times New Roman" w:cs="Times New Roman"/>
          <w:sz w:val="21"/>
          <w:szCs w:val="21"/>
        </w:rPr>
        <w:t xml:space="preserve">. </w:t>
      </w:r>
      <w:hyperlink r:id="rId41" w:history="1">
        <w:r w:rsidRPr="008626F0">
          <w:rPr>
            <w:rStyle w:val="Hyperlink"/>
            <w:rFonts w:ascii="Times New Roman" w:hAnsi="Times New Roman" w:cs="Times New Roman"/>
            <w:sz w:val="21"/>
            <w:szCs w:val="21"/>
          </w:rPr>
          <w:t>https://news.crossriverstate.gov.ng/cross-river-raises-alarm-over-incessant-deforestation-activities/</w:t>
        </w:r>
      </w:hyperlink>
    </w:p>
    <w:p w14:paraId="599E0021"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Dasgupta, P. (2021). </w:t>
      </w:r>
      <w:r w:rsidRPr="008626F0">
        <w:rPr>
          <w:rFonts w:ascii="Times New Roman" w:hAnsi="Times New Roman" w:cs="Times New Roman"/>
          <w:i/>
          <w:iCs/>
          <w:sz w:val="21"/>
          <w:szCs w:val="21"/>
        </w:rPr>
        <w:t>The economics of biodiversity: The Dasgupta review</w:t>
      </w:r>
      <w:r w:rsidRPr="008626F0">
        <w:rPr>
          <w:rFonts w:ascii="Times New Roman" w:hAnsi="Times New Roman" w:cs="Times New Roman"/>
          <w:sz w:val="21"/>
          <w:szCs w:val="21"/>
        </w:rPr>
        <w:t xml:space="preserve">. HM Treasury. </w:t>
      </w:r>
    </w:p>
    <w:p w14:paraId="1D77CE87" w14:textId="77777777" w:rsidR="007C5140" w:rsidRPr="008626F0" w:rsidRDefault="007C5140" w:rsidP="007C5140">
      <w:pPr>
        <w:spacing w:after="0" w:line="240" w:lineRule="auto"/>
        <w:ind w:firstLine="720"/>
        <w:jc w:val="both"/>
        <w:rPr>
          <w:rFonts w:ascii="Times New Roman" w:hAnsi="Times New Roman" w:cs="Times New Roman"/>
          <w:sz w:val="21"/>
          <w:szCs w:val="21"/>
        </w:rPr>
      </w:pPr>
      <w:hyperlink r:id="rId42" w:history="1">
        <w:r w:rsidRPr="008626F0">
          <w:rPr>
            <w:rStyle w:val="Hyperlink"/>
            <w:rFonts w:ascii="Times New Roman" w:hAnsi="Times New Roman" w:cs="Times New Roman"/>
            <w:sz w:val="21"/>
            <w:szCs w:val="21"/>
          </w:rPr>
          <w:t>https://www.gov.uk/government/publications/the-economics-of-biodiversity-the-dasgupta-review</w:t>
        </w:r>
      </w:hyperlink>
      <w:r w:rsidRPr="008626F0">
        <w:rPr>
          <w:rFonts w:ascii="Times New Roman" w:hAnsi="Times New Roman" w:cs="Times New Roman"/>
          <w:sz w:val="21"/>
          <w:szCs w:val="21"/>
        </w:rPr>
        <w:t xml:space="preserve"> </w:t>
      </w:r>
    </w:p>
    <w:p w14:paraId="183AD109" w14:textId="23965FBE" w:rsidR="007C5140" w:rsidRPr="008626F0" w:rsidRDefault="007C5140" w:rsidP="007C5140">
      <w:pPr>
        <w:spacing w:after="0" w:line="240" w:lineRule="auto"/>
        <w:jc w:val="both"/>
        <w:rPr>
          <w:rFonts w:ascii="Times New Roman" w:hAnsi="Times New Roman" w:cs="Times New Roman"/>
          <w:sz w:val="21"/>
          <w:szCs w:val="21"/>
        </w:rPr>
      </w:pPr>
      <w:bookmarkStart w:id="18" w:name="_Hlk202797228"/>
      <w:proofErr w:type="spellStart"/>
      <w:r w:rsidRPr="008626F0">
        <w:rPr>
          <w:rFonts w:ascii="Times New Roman" w:hAnsi="Times New Roman" w:cs="Times New Roman"/>
          <w:sz w:val="21"/>
          <w:szCs w:val="21"/>
        </w:rPr>
        <w:t>Diji</w:t>
      </w:r>
      <w:proofErr w:type="spellEnd"/>
      <w:r w:rsidRPr="008626F0">
        <w:rPr>
          <w:rFonts w:ascii="Times New Roman" w:hAnsi="Times New Roman" w:cs="Times New Roman"/>
          <w:sz w:val="21"/>
          <w:szCs w:val="21"/>
        </w:rPr>
        <w:t>, C. J. (2019</w:t>
      </w:r>
      <w:bookmarkEnd w:id="18"/>
      <w:r w:rsidRPr="008626F0">
        <w:rPr>
          <w:rFonts w:ascii="Times New Roman" w:hAnsi="Times New Roman" w:cs="Times New Roman"/>
          <w:sz w:val="21"/>
          <w:szCs w:val="21"/>
        </w:rPr>
        <w:t xml:space="preserve">). Assessment of the impact of </w:t>
      </w:r>
      <w:r w:rsidR="0074604D">
        <w:rPr>
          <w:rFonts w:ascii="Times New Roman" w:hAnsi="Times New Roman" w:cs="Times New Roman"/>
          <w:sz w:val="21"/>
          <w:szCs w:val="21"/>
        </w:rPr>
        <w:t xml:space="preserve">the </w:t>
      </w:r>
      <w:r w:rsidRPr="008626F0">
        <w:rPr>
          <w:rFonts w:ascii="Times New Roman" w:hAnsi="Times New Roman" w:cs="Times New Roman"/>
          <w:sz w:val="21"/>
          <w:szCs w:val="21"/>
        </w:rPr>
        <w:t xml:space="preserve">hydropower generation system on various downstream </w:t>
      </w:r>
    </w:p>
    <w:p w14:paraId="2371FE65"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communities in Nigeria. </w:t>
      </w:r>
      <w:r w:rsidRPr="008626F0">
        <w:rPr>
          <w:rFonts w:ascii="Times New Roman" w:hAnsi="Times New Roman" w:cs="Times New Roman"/>
          <w:i/>
          <w:iCs/>
          <w:sz w:val="21"/>
          <w:szCs w:val="21"/>
        </w:rPr>
        <w:t>NIWE Water Journal, 1</w:t>
      </w:r>
      <w:r w:rsidRPr="008626F0">
        <w:rPr>
          <w:rFonts w:ascii="Times New Roman" w:hAnsi="Times New Roman" w:cs="Times New Roman"/>
          <w:sz w:val="21"/>
          <w:szCs w:val="21"/>
        </w:rPr>
        <w:t xml:space="preserve">(2), 70–80. </w:t>
      </w:r>
      <w:hyperlink r:id="rId43" w:tgtFrame="_new" w:history="1">
        <w:r w:rsidRPr="008626F0">
          <w:rPr>
            <w:rStyle w:val="Hyperlink"/>
            <w:rFonts w:ascii="Times New Roman" w:hAnsi="Times New Roman" w:cs="Times New Roman"/>
            <w:sz w:val="21"/>
            <w:szCs w:val="21"/>
          </w:rPr>
          <w:t>http://www.niwe.org.ng</w:t>
        </w:r>
      </w:hyperlink>
    </w:p>
    <w:p w14:paraId="67391E0A"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EnviroNews</w:t>
      </w:r>
      <w:proofErr w:type="spellEnd"/>
      <w:r w:rsidRPr="008626F0">
        <w:rPr>
          <w:rFonts w:ascii="Times New Roman" w:hAnsi="Times New Roman" w:cs="Times New Roman"/>
          <w:sz w:val="21"/>
          <w:szCs w:val="21"/>
        </w:rPr>
        <w:t xml:space="preserve"> Nigeria. (2017). Nigeria strives to achieve biodiversity conservation targets – CBD. </w:t>
      </w:r>
    </w:p>
    <w:p w14:paraId="15424C10" w14:textId="77777777" w:rsidR="007C5140" w:rsidRPr="008626F0" w:rsidRDefault="007C5140" w:rsidP="007C5140">
      <w:pPr>
        <w:spacing w:after="0" w:line="240" w:lineRule="auto"/>
        <w:ind w:left="720"/>
        <w:jc w:val="both"/>
        <w:rPr>
          <w:rFonts w:ascii="Times New Roman" w:hAnsi="Times New Roman" w:cs="Times New Roman"/>
          <w:sz w:val="21"/>
          <w:szCs w:val="21"/>
        </w:rPr>
      </w:pPr>
      <w:proofErr w:type="spellStart"/>
      <w:r w:rsidRPr="008626F0">
        <w:rPr>
          <w:rFonts w:ascii="Times New Roman" w:hAnsi="Times New Roman" w:cs="Times New Roman"/>
          <w:i/>
          <w:iCs/>
          <w:sz w:val="21"/>
          <w:szCs w:val="21"/>
        </w:rPr>
        <w:t>EnviroNews</w:t>
      </w:r>
      <w:proofErr w:type="spellEnd"/>
      <w:r w:rsidRPr="008626F0">
        <w:rPr>
          <w:rFonts w:ascii="Times New Roman" w:hAnsi="Times New Roman" w:cs="Times New Roman"/>
          <w:i/>
          <w:iCs/>
          <w:sz w:val="21"/>
          <w:szCs w:val="21"/>
        </w:rPr>
        <w:t xml:space="preserve"> Nigeria</w:t>
      </w:r>
      <w:r w:rsidRPr="008626F0">
        <w:rPr>
          <w:rFonts w:ascii="Times New Roman" w:hAnsi="Times New Roman" w:cs="Times New Roman"/>
          <w:sz w:val="21"/>
          <w:szCs w:val="21"/>
        </w:rPr>
        <w:t xml:space="preserve">. </w:t>
      </w:r>
      <w:hyperlink r:id="rId44" w:history="1">
        <w:r w:rsidRPr="008626F0">
          <w:rPr>
            <w:rStyle w:val="Hyperlink"/>
            <w:rFonts w:ascii="Times New Roman" w:hAnsi="Times New Roman" w:cs="Times New Roman"/>
            <w:sz w:val="21"/>
            <w:szCs w:val="21"/>
          </w:rPr>
          <w:t>https://www.environewsnigeria.com/nigeria-strives-achieve-biodiversity-conservation-targets-cbd/</w:t>
        </w:r>
      </w:hyperlink>
    </w:p>
    <w:p w14:paraId="2B6CC0E7" w14:textId="77777777" w:rsidR="007C5140" w:rsidRPr="008626F0" w:rsidRDefault="007C5140" w:rsidP="007C5140">
      <w:pPr>
        <w:spacing w:after="0" w:line="240" w:lineRule="auto"/>
        <w:jc w:val="both"/>
        <w:rPr>
          <w:rFonts w:ascii="Times New Roman" w:hAnsi="Times New Roman" w:cs="Times New Roman"/>
          <w:i/>
          <w:iCs/>
          <w:sz w:val="21"/>
          <w:szCs w:val="21"/>
        </w:rPr>
      </w:pPr>
      <w:r w:rsidRPr="008626F0">
        <w:rPr>
          <w:rFonts w:ascii="Times New Roman" w:hAnsi="Times New Roman" w:cs="Times New Roman"/>
          <w:sz w:val="21"/>
          <w:szCs w:val="21"/>
        </w:rPr>
        <w:t xml:space="preserve">F&amp;C Asset Management. (2004). </w:t>
      </w:r>
      <w:r w:rsidRPr="008626F0">
        <w:rPr>
          <w:rFonts w:ascii="Times New Roman" w:hAnsi="Times New Roman" w:cs="Times New Roman"/>
          <w:i/>
          <w:iCs/>
          <w:sz w:val="21"/>
          <w:szCs w:val="21"/>
        </w:rPr>
        <w:t xml:space="preserve">Is biodiversity a material risk for companies? An assessment of the </w:t>
      </w:r>
    </w:p>
    <w:p w14:paraId="06313583"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exposure of FTSE sectors to biodiversity risk</w:t>
      </w:r>
      <w:r w:rsidRPr="008626F0">
        <w:rPr>
          <w:rFonts w:ascii="Times New Roman" w:hAnsi="Times New Roman" w:cs="Times New Roman"/>
          <w:sz w:val="21"/>
          <w:szCs w:val="21"/>
        </w:rPr>
        <w:t xml:space="preserve">. F&amp;C Asset Management. </w:t>
      </w:r>
      <w:hyperlink r:id="rId45" w:history="1">
        <w:r w:rsidRPr="008626F0">
          <w:rPr>
            <w:rStyle w:val="Hyperlink"/>
            <w:rFonts w:ascii="Times New Roman" w:hAnsi="Times New Roman" w:cs="Times New Roman"/>
            <w:sz w:val="21"/>
            <w:szCs w:val="21"/>
          </w:rPr>
          <w:t>http://www.businessandbiodiversity.org/pdf/FC%20Biodiversity%20Report%20FINAL.pdf</w:t>
        </w:r>
      </w:hyperlink>
    </w:p>
    <w:p w14:paraId="28DEA308"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Federal Ministry of Environment (2015) National Biodiversity Strategy and Action Plan 2016-</w:t>
      </w:r>
    </w:p>
    <w:p w14:paraId="0021257A"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2020.</w:t>
      </w:r>
      <w:hyperlink r:id="rId46" w:history="1">
        <w:r w:rsidRPr="008626F0">
          <w:rPr>
            <w:rStyle w:val="Hyperlink"/>
            <w:rFonts w:ascii="Times New Roman" w:hAnsi="Times New Roman" w:cs="Times New Roman"/>
            <w:sz w:val="21"/>
            <w:szCs w:val="21"/>
          </w:rPr>
          <w:t>https://www.cbd.int/doc/world/ng/ng-nbsap-v2-en.pdf</w:t>
        </w:r>
      </w:hyperlink>
      <w:r w:rsidRPr="008626F0">
        <w:rPr>
          <w:rFonts w:ascii="Times New Roman" w:hAnsi="Times New Roman" w:cs="Times New Roman"/>
          <w:sz w:val="21"/>
          <w:szCs w:val="21"/>
        </w:rPr>
        <w:t xml:space="preserve"> </w:t>
      </w:r>
    </w:p>
    <w:p w14:paraId="12A77C4F"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Fitz, J., </w:t>
      </w:r>
      <w:proofErr w:type="spellStart"/>
      <w:r w:rsidRPr="008626F0">
        <w:rPr>
          <w:rFonts w:ascii="Times New Roman" w:hAnsi="Times New Roman" w:cs="Times New Roman"/>
          <w:sz w:val="21"/>
          <w:szCs w:val="21"/>
        </w:rPr>
        <w:t>Adenle</w:t>
      </w:r>
      <w:proofErr w:type="spellEnd"/>
      <w:r w:rsidRPr="008626F0">
        <w:rPr>
          <w:rFonts w:ascii="Times New Roman" w:hAnsi="Times New Roman" w:cs="Times New Roman"/>
          <w:sz w:val="21"/>
          <w:szCs w:val="21"/>
        </w:rPr>
        <w:t xml:space="preserve">, A. A., &amp; Speranza, C. I. (2022). Increasing signs of forest fragmentation in the Cross River </w:t>
      </w:r>
    </w:p>
    <w:p w14:paraId="3E58A503"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National Park in Nigeria: Underlying drivers and need for sustainable responses. </w:t>
      </w:r>
      <w:r w:rsidRPr="008626F0">
        <w:rPr>
          <w:rFonts w:ascii="Times New Roman" w:hAnsi="Times New Roman" w:cs="Times New Roman"/>
          <w:i/>
          <w:iCs/>
          <w:sz w:val="21"/>
          <w:szCs w:val="21"/>
        </w:rPr>
        <w:t>Ecological Indicators, 139</w:t>
      </w:r>
      <w:r w:rsidRPr="008626F0">
        <w:rPr>
          <w:rFonts w:ascii="Times New Roman" w:hAnsi="Times New Roman" w:cs="Times New Roman"/>
          <w:sz w:val="21"/>
          <w:szCs w:val="21"/>
        </w:rPr>
        <w:t xml:space="preserve">, 108943. </w:t>
      </w:r>
      <w:hyperlink r:id="rId47" w:tgtFrame="_new" w:history="1">
        <w:r w:rsidRPr="008626F0">
          <w:rPr>
            <w:rStyle w:val="Hyperlink"/>
            <w:rFonts w:ascii="Times New Roman" w:hAnsi="Times New Roman" w:cs="Times New Roman"/>
            <w:sz w:val="21"/>
            <w:szCs w:val="21"/>
          </w:rPr>
          <w:t>https://doi.org/10.1016/j.ecolind.2022.108943</w:t>
        </w:r>
      </w:hyperlink>
    </w:p>
    <w:p w14:paraId="69BF42C7" w14:textId="77777777" w:rsidR="007C5140" w:rsidRPr="008626F0" w:rsidRDefault="007C5140" w:rsidP="007C5140">
      <w:pPr>
        <w:spacing w:after="0" w:line="240" w:lineRule="auto"/>
        <w:jc w:val="both"/>
        <w:rPr>
          <w:rFonts w:ascii="Times New Roman" w:hAnsi="Times New Roman" w:cs="Times New Roman"/>
          <w:i/>
          <w:iCs/>
          <w:sz w:val="21"/>
          <w:szCs w:val="21"/>
        </w:rPr>
      </w:pPr>
      <w:r w:rsidRPr="008626F0">
        <w:rPr>
          <w:rFonts w:ascii="Times New Roman" w:hAnsi="Times New Roman" w:cs="Times New Roman"/>
          <w:sz w:val="21"/>
          <w:szCs w:val="21"/>
        </w:rPr>
        <w:t xml:space="preserve">Food and Agriculture Organization of the United Nations. (2015). </w:t>
      </w:r>
      <w:r w:rsidRPr="008626F0">
        <w:rPr>
          <w:rFonts w:ascii="Times New Roman" w:hAnsi="Times New Roman" w:cs="Times New Roman"/>
          <w:i/>
          <w:iCs/>
          <w:sz w:val="21"/>
          <w:szCs w:val="21"/>
        </w:rPr>
        <w:t xml:space="preserve">Global forest resources assessment 2015: </w:t>
      </w:r>
    </w:p>
    <w:p w14:paraId="6971C4C7"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Country report – Nigeria</w:t>
      </w:r>
      <w:r w:rsidRPr="008626F0">
        <w:rPr>
          <w:rFonts w:ascii="Times New Roman" w:hAnsi="Times New Roman" w:cs="Times New Roman"/>
          <w:sz w:val="21"/>
          <w:szCs w:val="21"/>
        </w:rPr>
        <w:t xml:space="preserve">. Food and Agriculture Organization of the United Nations. </w:t>
      </w:r>
      <w:hyperlink r:id="rId48" w:history="1">
        <w:r w:rsidRPr="008626F0">
          <w:rPr>
            <w:rStyle w:val="Hyperlink"/>
            <w:rFonts w:ascii="Times New Roman" w:hAnsi="Times New Roman" w:cs="Times New Roman"/>
            <w:sz w:val="21"/>
            <w:szCs w:val="21"/>
          </w:rPr>
          <w:t>https://openknowledge.fao.org/handle/20.500.14283/AZ293E</w:t>
        </w:r>
      </w:hyperlink>
    </w:p>
    <w:p w14:paraId="4C96E321" w14:textId="77777777" w:rsidR="007C5140" w:rsidRPr="008626F0" w:rsidRDefault="007C5140" w:rsidP="007C5140">
      <w:pPr>
        <w:spacing w:after="0" w:line="240" w:lineRule="auto"/>
        <w:jc w:val="both"/>
        <w:rPr>
          <w:rFonts w:ascii="Times New Roman" w:hAnsi="Times New Roman" w:cs="Times New Roman"/>
          <w:i/>
          <w:iCs/>
          <w:sz w:val="21"/>
          <w:szCs w:val="21"/>
        </w:rPr>
      </w:pPr>
      <w:bookmarkStart w:id="19" w:name="_Hlk202796022"/>
      <w:r w:rsidRPr="008626F0">
        <w:rPr>
          <w:rFonts w:ascii="Times New Roman" w:hAnsi="Times New Roman" w:cs="Times New Roman"/>
          <w:sz w:val="21"/>
          <w:szCs w:val="21"/>
        </w:rPr>
        <w:t xml:space="preserve">Hald-Mortensen, C. (2023). </w:t>
      </w:r>
      <w:bookmarkEnd w:id="19"/>
      <w:r w:rsidRPr="008626F0">
        <w:rPr>
          <w:rFonts w:ascii="Times New Roman" w:hAnsi="Times New Roman" w:cs="Times New Roman"/>
          <w:sz w:val="21"/>
          <w:szCs w:val="21"/>
        </w:rPr>
        <w:t xml:space="preserve">The main drivers of biodiversity loss: A brief overview. </w:t>
      </w:r>
      <w:r w:rsidRPr="008626F0">
        <w:rPr>
          <w:rFonts w:ascii="Times New Roman" w:hAnsi="Times New Roman" w:cs="Times New Roman"/>
          <w:i/>
          <w:iCs/>
          <w:sz w:val="21"/>
          <w:szCs w:val="21"/>
        </w:rPr>
        <w:t xml:space="preserve">Journal of Ecology </w:t>
      </w:r>
    </w:p>
    <w:p w14:paraId="539444D9"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and Natural Resources, 7</w:t>
      </w:r>
      <w:r w:rsidRPr="008626F0">
        <w:rPr>
          <w:rFonts w:ascii="Times New Roman" w:hAnsi="Times New Roman" w:cs="Times New Roman"/>
          <w:sz w:val="21"/>
          <w:szCs w:val="21"/>
        </w:rPr>
        <w:t xml:space="preserve">(3), 1–5. </w:t>
      </w:r>
      <w:hyperlink r:id="rId49" w:history="1">
        <w:r w:rsidRPr="008626F0">
          <w:rPr>
            <w:rStyle w:val="Hyperlink"/>
            <w:rFonts w:ascii="Times New Roman" w:hAnsi="Times New Roman" w:cs="Times New Roman"/>
            <w:sz w:val="21"/>
            <w:szCs w:val="21"/>
          </w:rPr>
          <w:t>https://doi.org/10.23880/jenr-16000346</w:t>
        </w:r>
      </w:hyperlink>
    </w:p>
    <w:p w14:paraId="7A222D31" w14:textId="77777777" w:rsidR="007C5140" w:rsidRPr="008626F0" w:rsidRDefault="007C5140" w:rsidP="007C5140">
      <w:pPr>
        <w:spacing w:after="0" w:line="240" w:lineRule="auto"/>
        <w:jc w:val="both"/>
        <w:rPr>
          <w:rFonts w:ascii="Times New Roman" w:hAnsi="Times New Roman" w:cs="Times New Roman"/>
          <w:sz w:val="21"/>
          <w:szCs w:val="21"/>
        </w:rPr>
      </w:pPr>
      <w:bookmarkStart w:id="20" w:name="_Hlk202798707"/>
      <w:proofErr w:type="spellStart"/>
      <w:r w:rsidRPr="008626F0">
        <w:rPr>
          <w:rFonts w:ascii="Times New Roman" w:hAnsi="Times New Roman" w:cs="Times New Roman"/>
          <w:sz w:val="21"/>
          <w:szCs w:val="21"/>
        </w:rPr>
        <w:t>Ikuemonisan</w:t>
      </w:r>
      <w:proofErr w:type="spellEnd"/>
      <w:r w:rsidRPr="008626F0">
        <w:rPr>
          <w:rFonts w:ascii="Times New Roman" w:hAnsi="Times New Roman" w:cs="Times New Roman"/>
          <w:sz w:val="21"/>
          <w:szCs w:val="21"/>
        </w:rPr>
        <w:t>, E. S. (2024</w:t>
      </w:r>
      <w:bookmarkEnd w:id="20"/>
      <w:r w:rsidRPr="008626F0">
        <w:rPr>
          <w:rFonts w:ascii="Times New Roman" w:hAnsi="Times New Roman" w:cs="Times New Roman"/>
          <w:sz w:val="21"/>
          <w:szCs w:val="21"/>
        </w:rPr>
        <w:t xml:space="preserve">). Challenges and strategies in Nigerian agribusiness entrepreneurship for </w:t>
      </w:r>
    </w:p>
    <w:p w14:paraId="0C2CB461"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sustainable development. </w:t>
      </w:r>
      <w:r w:rsidRPr="008626F0">
        <w:rPr>
          <w:rFonts w:ascii="Times New Roman" w:hAnsi="Times New Roman" w:cs="Times New Roman"/>
          <w:i/>
          <w:iCs/>
          <w:sz w:val="21"/>
          <w:szCs w:val="21"/>
        </w:rPr>
        <w:t>CABI Agriculture and Bioscience, 5</w:t>
      </w:r>
      <w:r w:rsidRPr="008626F0">
        <w:rPr>
          <w:rFonts w:ascii="Times New Roman" w:hAnsi="Times New Roman" w:cs="Times New Roman"/>
          <w:sz w:val="21"/>
          <w:szCs w:val="21"/>
        </w:rPr>
        <w:t xml:space="preserve">, Article 115. </w:t>
      </w:r>
      <w:hyperlink r:id="rId50" w:history="1">
        <w:r w:rsidRPr="008626F0">
          <w:rPr>
            <w:rStyle w:val="Hyperlink"/>
            <w:rFonts w:ascii="Times New Roman" w:hAnsi="Times New Roman" w:cs="Times New Roman"/>
            <w:sz w:val="21"/>
            <w:szCs w:val="21"/>
          </w:rPr>
          <w:t>https://doi.org/10.1186/s43170-024-00115-5</w:t>
        </w:r>
      </w:hyperlink>
    </w:p>
    <w:p w14:paraId="2A109F38"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International Union for Conservation of Nature (2024). </w:t>
      </w:r>
      <w:r w:rsidRPr="008626F0">
        <w:rPr>
          <w:rFonts w:ascii="Times New Roman" w:hAnsi="Times New Roman" w:cs="Times New Roman"/>
          <w:i/>
          <w:iCs/>
          <w:sz w:val="21"/>
          <w:szCs w:val="21"/>
        </w:rPr>
        <w:t>The IUCN Red List of Threatened Species</w:t>
      </w:r>
      <w:r w:rsidRPr="008626F0">
        <w:rPr>
          <w:rFonts w:ascii="Times New Roman" w:hAnsi="Times New Roman" w:cs="Times New Roman"/>
          <w:sz w:val="21"/>
          <w:szCs w:val="21"/>
        </w:rPr>
        <w:t xml:space="preserve">. </w:t>
      </w:r>
    </w:p>
    <w:p w14:paraId="5AB8E0BD" w14:textId="77777777" w:rsidR="007C5140" w:rsidRDefault="007C5140" w:rsidP="007C5140">
      <w:pPr>
        <w:spacing w:after="0" w:line="240" w:lineRule="auto"/>
        <w:ind w:firstLine="720"/>
        <w:jc w:val="both"/>
      </w:pPr>
      <w:hyperlink r:id="rId51" w:history="1">
        <w:r w:rsidRPr="008626F0">
          <w:rPr>
            <w:rStyle w:val="Hyperlink"/>
            <w:rFonts w:ascii="Times New Roman" w:hAnsi="Times New Roman" w:cs="Times New Roman"/>
            <w:sz w:val="21"/>
            <w:szCs w:val="21"/>
          </w:rPr>
          <w:t>https://www.iucnredlist.org/</w:t>
        </w:r>
      </w:hyperlink>
    </w:p>
    <w:p w14:paraId="2E43C543" w14:textId="77777777" w:rsidR="00902F4F" w:rsidRDefault="00902F4F" w:rsidP="007C5140">
      <w:pPr>
        <w:spacing w:after="0" w:line="240" w:lineRule="auto"/>
        <w:ind w:firstLine="720"/>
        <w:jc w:val="both"/>
      </w:pPr>
    </w:p>
    <w:p w14:paraId="33B0DE76" w14:textId="77777777" w:rsidR="00902F4F" w:rsidRPr="008626F0" w:rsidRDefault="00902F4F" w:rsidP="007C5140">
      <w:pPr>
        <w:spacing w:after="0" w:line="240" w:lineRule="auto"/>
        <w:ind w:firstLine="720"/>
        <w:jc w:val="both"/>
        <w:rPr>
          <w:rFonts w:ascii="Times New Roman" w:hAnsi="Times New Roman" w:cs="Times New Roman"/>
          <w:sz w:val="21"/>
          <w:szCs w:val="21"/>
        </w:rPr>
      </w:pPr>
    </w:p>
    <w:p w14:paraId="3E6051B9"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Izah, S. C., &amp; </w:t>
      </w:r>
      <w:proofErr w:type="spellStart"/>
      <w:r w:rsidRPr="008626F0">
        <w:rPr>
          <w:rFonts w:ascii="Times New Roman" w:hAnsi="Times New Roman" w:cs="Times New Roman"/>
          <w:sz w:val="21"/>
          <w:szCs w:val="21"/>
        </w:rPr>
        <w:t>Seiyaboh</w:t>
      </w:r>
      <w:proofErr w:type="spellEnd"/>
      <w:r w:rsidRPr="008626F0">
        <w:rPr>
          <w:rFonts w:ascii="Times New Roman" w:hAnsi="Times New Roman" w:cs="Times New Roman"/>
          <w:sz w:val="21"/>
          <w:szCs w:val="21"/>
        </w:rPr>
        <w:t xml:space="preserve">, E. I. (2018). Challenges of wildlife with therapeutic properties in Nigeria: A </w:t>
      </w:r>
    </w:p>
    <w:p w14:paraId="102BF3E9"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conservation perspective. </w:t>
      </w:r>
      <w:r w:rsidRPr="008626F0">
        <w:rPr>
          <w:rFonts w:ascii="Times New Roman" w:hAnsi="Times New Roman" w:cs="Times New Roman"/>
          <w:i/>
          <w:iCs/>
          <w:sz w:val="21"/>
          <w:szCs w:val="21"/>
        </w:rPr>
        <w:t>International Journal of Avian &amp; Wildlife Biology, 3</w:t>
      </w:r>
      <w:r w:rsidRPr="008626F0">
        <w:rPr>
          <w:rFonts w:ascii="Times New Roman" w:hAnsi="Times New Roman" w:cs="Times New Roman"/>
          <w:sz w:val="21"/>
          <w:szCs w:val="21"/>
        </w:rPr>
        <w:t xml:space="preserve">(4), 126–128. </w:t>
      </w:r>
      <w:hyperlink r:id="rId52" w:history="1">
        <w:r w:rsidRPr="008626F0">
          <w:rPr>
            <w:rStyle w:val="Hyperlink"/>
            <w:rFonts w:ascii="Times New Roman" w:hAnsi="Times New Roman" w:cs="Times New Roman"/>
            <w:sz w:val="21"/>
            <w:szCs w:val="21"/>
          </w:rPr>
          <w:t>https://doi.org/10.15406/ijawb.2018.03.00096</w:t>
        </w:r>
      </w:hyperlink>
    </w:p>
    <w:p w14:paraId="0138F2FC"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National Bureau of Statistics. (2022). </w:t>
      </w:r>
      <w:r w:rsidRPr="008626F0">
        <w:rPr>
          <w:rFonts w:ascii="Times New Roman" w:hAnsi="Times New Roman" w:cs="Times New Roman"/>
          <w:i/>
          <w:iCs/>
          <w:sz w:val="21"/>
          <w:szCs w:val="21"/>
        </w:rPr>
        <w:t>2021 GDP report: Contribution of the manufacturing sector</w:t>
      </w:r>
      <w:r w:rsidRPr="008626F0">
        <w:rPr>
          <w:rFonts w:ascii="Times New Roman" w:hAnsi="Times New Roman" w:cs="Times New Roman"/>
          <w:sz w:val="21"/>
          <w:szCs w:val="21"/>
        </w:rPr>
        <w:t xml:space="preserve">. National </w:t>
      </w:r>
    </w:p>
    <w:p w14:paraId="00CE7003"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Bureau of Statistics. </w:t>
      </w:r>
      <w:hyperlink r:id="rId53" w:tgtFrame="_new" w:history="1">
        <w:r w:rsidRPr="008626F0">
          <w:rPr>
            <w:rStyle w:val="Hyperlink"/>
            <w:rFonts w:ascii="Times New Roman" w:hAnsi="Times New Roman" w:cs="Times New Roman"/>
            <w:sz w:val="21"/>
            <w:szCs w:val="21"/>
          </w:rPr>
          <w:t>https://www.nigerianstat.gov.ng</w:t>
        </w:r>
      </w:hyperlink>
    </w:p>
    <w:p w14:paraId="0AABDAFE" w14:textId="77777777" w:rsidR="007C5140" w:rsidRPr="008626F0" w:rsidRDefault="007C5140" w:rsidP="007C5140">
      <w:pPr>
        <w:spacing w:after="0" w:line="240" w:lineRule="auto"/>
        <w:jc w:val="both"/>
        <w:rPr>
          <w:rFonts w:ascii="Times New Roman" w:hAnsi="Times New Roman" w:cs="Times New Roman"/>
          <w:i/>
          <w:iCs/>
          <w:sz w:val="21"/>
          <w:szCs w:val="21"/>
        </w:rPr>
      </w:pPr>
      <w:r w:rsidRPr="008626F0">
        <w:rPr>
          <w:rFonts w:ascii="Times New Roman" w:hAnsi="Times New Roman" w:cs="Times New Roman"/>
          <w:sz w:val="21"/>
          <w:szCs w:val="21"/>
        </w:rPr>
        <w:t xml:space="preserve">National Environmental Standards and Regulations Enforcement Agency (NESREA). (2011). </w:t>
      </w:r>
      <w:r w:rsidRPr="008626F0">
        <w:rPr>
          <w:rFonts w:ascii="Times New Roman" w:hAnsi="Times New Roman" w:cs="Times New Roman"/>
          <w:i/>
          <w:iCs/>
          <w:sz w:val="21"/>
          <w:szCs w:val="21"/>
        </w:rPr>
        <w:t xml:space="preserve">National </w:t>
      </w:r>
    </w:p>
    <w:p w14:paraId="7DFCEE37"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Environmental (Protection of Endangered Species in International Trade) Regulations, 2011</w:t>
      </w:r>
      <w:r w:rsidRPr="008626F0">
        <w:rPr>
          <w:rFonts w:ascii="Times New Roman" w:hAnsi="Times New Roman" w:cs="Times New Roman"/>
          <w:sz w:val="21"/>
          <w:szCs w:val="21"/>
        </w:rPr>
        <w:t xml:space="preserve">. </w:t>
      </w:r>
      <w:hyperlink r:id="rId54" w:history="1">
        <w:r w:rsidRPr="008626F0">
          <w:rPr>
            <w:rStyle w:val="Hyperlink"/>
            <w:rFonts w:ascii="Times New Roman" w:hAnsi="Times New Roman" w:cs="Times New Roman"/>
            <w:sz w:val="21"/>
            <w:szCs w:val="21"/>
          </w:rPr>
          <w:t>https://nesrea.gov.ng/wpcontent/uploads/2025/05/NATIONAL_ENVIRONMENTAL_PROTECTION_OF_ENDANGERED_SPECIES_IN_INTERNATIONAL_TRADE_REGULATIONS_2011.pdf</w:t>
        </w:r>
      </w:hyperlink>
    </w:p>
    <w:p w14:paraId="6B4B9E6C"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National Environmental Standards and Regulations Enforcement Agency. (</w:t>
      </w:r>
      <w:proofErr w:type="spellStart"/>
      <w:r w:rsidRPr="008626F0">
        <w:rPr>
          <w:rFonts w:ascii="Times New Roman" w:hAnsi="Times New Roman" w:cs="Times New Roman"/>
          <w:sz w:val="21"/>
          <w:szCs w:val="21"/>
        </w:rPr>
        <w:t>nd</w:t>
      </w:r>
      <w:proofErr w:type="spellEnd"/>
      <w:r w:rsidRPr="008626F0">
        <w:rPr>
          <w:rFonts w:ascii="Times New Roman" w:hAnsi="Times New Roman" w:cs="Times New Roman"/>
          <w:sz w:val="21"/>
          <w:szCs w:val="21"/>
        </w:rPr>
        <w:t xml:space="preserve">). </w:t>
      </w:r>
      <w:r w:rsidRPr="008626F0">
        <w:rPr>
          <w:rFonts w:ascii="Times New Roman" w:hAnsi="Times New Roman" w:cs="Times New Roman"/>
          <w:i/>
          <w:iCs/>
          <w:sz w:val="21"/>
          <w:szCs w:val="21"/>
        </w:rPr>
        <w:t>Homepage</w:t>
      </w:r>
      <w:r w:rsidRPr="008626F0">
        <w:rPr>
          <w:rFonts w:ascii="Times New Roman" w:hAnsi="Times New Roman" w:cs="Times New Roman"/>
          <w:sz w:val="21"/>
          <w:szCs w:val="21"/>
        </w:rPr>
        <w:t xml:space="preserve">. National </w:t>
      </w:r>
    </w:p>
    <w:p w14:paraId="4F099270"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Environmental Standards and Regulations Enforcement Agency. </w:t>
      </w:r>
      <w:hyperlink r:id="rId55" w:tgtFrame="_new" w:history="1">
        <w:r w:rsidRPr="008626F0">
          <w:rPr>
            <w:rStyle w:val="Hyperlink"/>
            <w:rFonts w:ascii="Times New Roman" w:hAnsi="Times New Roman" w:cs="Times New Roman"/>
            <w:sz w:val="21"/>
            <w:szCs w:val="21"/>
          </w:rPr>
          <w:t>https://nesrea.gov.ng/</w:t>
        </w:r>
      </w:hyperlink>
    </w:p>
    <w:p w14:paraId="3D43C09C" w14:textId="77777777" w:rsidR="007C5140" w:rsidRPr="008626F0" w:rsidRDefault="007C5140" w:rsidP="007C5140">
      <w:pPr>
        <w:spacing w:after="0" w:line="240" w:lineRule="auto"/>
        <w:jc w:val="both"/>
        <w:rPr>
          <w:rFonts w:ascii="Times New Roman" w:hAnsi="Times New Roman" w:cs="Times New Roman"/>
          <w:sz w:val="21"/>
          <w:szCs w:val="21"/>
        </w:rPr>
      </w:pPr>
      <w:bookmarkStart w:id="21" w:name="_Hlk202796744"/>
      <w:r w:rsidRPr="008626F0">
        <w:rPr>
          <w:rFonts w:ascii="Times New Roman" w:hAnsi="Times New Roman" w:cs="Times New Roman"/>
          <w:sz w:val="21"/>
          <w:szCs w:val="21"/>
        </w:rPr>
        <w:t xml:space="preserve">Njoku, K. C., Ndifon, J. I., &amp; </w:t>
      </w:r>
      <w:proofErr w:type="spellStart"/>
      <w:r w:rsidRPr="008626F0">
        <w:rPr>
          <w:rFonts w:ascii="Times New Roman" w:hAnsi="Times New Roman" w:cs="Times New Roman"/>
          <w:sz w:val="21"/>
          <w:szCs w:val="21"/>
        </w:rPr>
        <w:t>Apaingolo</w:t>
      </w:r>
      <w:proofErr w:type="spellEnd"/>
      <w:r w:rsidRPr="008626F0">
        <w:rPr>
          <w:rFonts w:ascii="Times New Roman" w:hAnsi="Times New Roman" w:cs="Times New Roman"/>
          <w:sz w:val="21"/>
          <w:szCs w:val="21"/>
        </w:rPr>
        <w:t>, E. G. (2025</w:t>
      </w:r>
      <w:bookmarkEnd w:id="21"/>
      <w:r w:rsidRPr="008626F0">
        <w:rPr>
          <w:rFonts w:ascii="Times New Roman" w:hAnsi="Times New Roman" w:cs="Times New Roman"/>
          <w:sz w:val="21"/>
          <w:szCs w:val="21"/>
        </w:rPr>
        <w:t xml:space="preserve">). Petroleum industry and the Nigerian economy. </w:t>
      </w:r>
    </w:p>
    <w:p w14:paraId="6B40E60E"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i/>
          <w:iCs/>
          <w:sz w:val="21"/>
          <w:szCs w:val="21"/>
        </w:rPr>
        <w:t>Scholarly Journal of Social Sciences Research, 4</w:t>
      </w:r>
      <w:r w:rsidRPr="008626F0">
        <w:rPr>
          <w:rFonts w:ascii="Times New Roman" w:hAnsi="Times New Roman" w:cs="Times New Roman"/>
          <w:sz w:val="21"/>
          <w:szCs w:val="21"/>
        </w:rPr>
        <w:t>(1), 1–15. https://doi.org/10.5281/zenodo.14769002</w:t>
      </w:r>
    </w:p>
    <w:p w14:paraId="33C68892" w14:textId="77777777" w:rsidR="007C5140" w:rsidRPr="008626F0" w:rsidRDefault="007C5140" w:rsidP="007C5140">
      <w:pPr>
        <w:spacing w:after="0" w:line="240" w:lineRule="auto"/>
        <w:jc w:val="both"/>
        <w:rPr>
          <w:rFonts w:ascii="Times New Roman" w:hAnsi="Times New Roman" w:cs="Times New Roman"/>
          <w:sz w:val="21"/>
          <w:szCs w:val="21"/>
        </w:rPr>
      </w:pPr>
      <w:bookmarkStart w:id="22" w:name="_Hlk202790349"/>
      <w:r w:rsidRPr="008626F0">
        <w:rPr>
          <w:rFonts w:ascii="Times New Roman" w:hAnsi="Times New Roman" w:cs="Times New Roman"/>
          <w:sz w:val="21"/>
          <w:szCs w:val="21"/>
        </w:rPr>
        <w:t>Nwankwo</w:t>
      </w:r>
      <w:bookmarkEnd w:id="22"/>
      <w:r w:rsidRPr="008626F0">
        <w:rPr>
          <w:rFonts w:ascii="Times New Roman" w:hAnsi="Times New Roman" w:cs="Times New Roman"/>
          <w:sz w:val="21"/>
          <w:szCs w:val="21"/>
        </w:rPr>
        <w:t xml:space="preserve">, O. C., Chukwu, B. A., &amp; </w:t>
      </w:r>
      <w:proofErr w:type="spellStart"/>
      <w:r w:rsidRPr="008626F0">
        <w:rPr>
          <w:rFonts w:ascii="Times New Roman" w:hAnsi="Times New Roman" w:cs="Times New Roman"/>
          <w:sz w:val="21"/>
          <w:szCs w:val="21"/>
        </w:rPr>
        <w:t>Ofor</w:t>
      </w:r>
      <w:proofErr w:type="spellEnd"/>
      <w:r w:rsidRPr="008626F0">
        <w:rPr>
          <w:rFonts w:ascii="Times New Roman" w:hAnsi="Times New Roman" w:cs="Times New Roman"/>
          <w:sz w:val="21"/>
          <w:szCs w:val="21"/>
        </w:rPr>
        <w:t xml:space="preserve">, B. M. (2023). Environmental, social and governance (ESG) </w:t>
      </w:r>
    </w:p>
    <w:p w14:paraId="627208A7"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reporting and firm value in Nigeria manufacturing firms: The moderating role of firm advantage. </w:t>
      </w:r>
      <w:r w:rsidRPr="008626F0">
        <w:rPr>
          <w:rFonts w:ascii="Times New Roman" w:hAnsi="Times New Roman" w:cs="Times New Roman"/>
          <w:i/>
          <w:iCs/>
          <w:sz w:val="21"/>
          <w:szCs w:val="21"/>
        </w:rPr>
        <w:t>Journal of Accounting and Financial Management, 9</w:t>
      </w:r>
      <w:r w:rsidRPr="008626F0">
        <w:rPr>
          <w:rFonts w:ascii="Times New Roman" w:hAnsi="Times New Roman" w:cs="Times New Roman"/>
          <w:sz w:val="21"/>
          <w:szCs w:val="21"/>
        </w:rPr>
        <w:t>(3), 44–62.</w:t>
      </w:r>
    </w:p>
    <w:p w14:paraId="4BC2D0AC" w14:textId="77777777" w:rsidR="007C5140" w:rsidRPr="008626F0" w:rsidRDefault="007C5140" w:rsidP="007C5140">
      <w:pPr>
        <w:spacing w:after="0" w:line="240" w:lineRule="auto"/>
        <w:jc w:val="both"/>
        <w:rPr>
          <w:rFonts w:ascii="Times New Roman" w:hAnsi="Times New Roman" w:cs="Times New Roman"/>
          <w:i/>
          <w:iCs/>
          <w:sz w:val="21"/>
          <w:szCs w:val="21"/>
        </w:rPr>
      </w:pPr>
      <w:bookmarkStart w:id="23" w:name="_Hlk202797991"/>
      <w:r w:rsidRPr="008626F0">
        <w:rPr>
          <w:rFonts w:ascii="Times New Roman" w:hAnsi="Times New Roman" w:cs="Times New Roman"/>
          <w:sz w:val="21"/>
          <w:szCs w:val="21"/>
        </w:rPr>
        <w:t>Ohwo, O. (2015</w:t>
      </w:r>
      <w:bookmarkEnd w:id="23"/>
      <w:r w:rsidRPr="008626F0">
        <w:rPr>
          <w:rFonts w:ascii="Times New Roman" w:hAnsi="Times New Roman" w:cs="Times New Roman"/>
          <w:sz w:val="21"/>
          <w:szCs w:val="21"/>
        </w:rPr>
        <w:t xml:space="preserve">). Environmental impact of urbanization in Nigeria. </w:t>
      </w:r>
      <w:r w:rsidRPr="008626F0">
        <w:rPr>
          <w:rFonts w:ascii="Times New Roman" w:hAnsi="Times New Roman" w:cs="Times New Roman"/>
          <w:i/>
          <w:iCs/>
          <w:sz w:val="21"/>
          <w:szCs w:val="21"/>
        </w:rPr>
        <w:t xml:space="preserve">British Journal of Applied Science &amp; </w:t>
      </w:r>
    </w:p>
    <w:p w14:paraId="0BCC46CE"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Technology, 9</w:t>
      </w:r>
      <w:r w:rsidRPr="008626F0">
        <w:rPr>
          <w:rFonts w:ascii="Times New Roman" w:hAnsi="Times New Roman" w:cs="Times New Roman"/>
          <w:sz w:val="21"/>
          <w:szCs w:val="21"/>
        </w:rPr>
        <w:t xml:space="preserve">(3), 212–221. </w:t>
      </w:r>
      <w:hyperlink r:id="rId56" w:history="1">
        <w:r w:rsidRPr="008626F0">
          <w:rPr>
            <w:rStyle w:val="Hyperlink"/>
            <w:rFonts w:ascii="Times New Roman" w:hAnsi="Times New Roman" w:cs="Times New Roman"/>
            <w:sz w:val="21"/>
            <w:szCs w:val="21"/>
          </w:rPr>
          <w:t>https://doi.org/10.9734/BJAST/2015/18148</w:t>
        </w:r>
      </w:hyperlink>
      <w:r w:rsidRPr="008626F0">
        <w:rPr>
          <w:rFonts w:ascii="Times New Roman" w:hAnsi="Times New Roman" w:cs="Times New Roman"/>
          <w:sz w:val="21"/>
          <w:szCs w:val="21"/>
        </w:rPr>
        <w:t xml:space="preserve"> </w:t>
      </w:r>
    </w:p>
    <w:p w14:paraId="36C50B07" w14:textId="77777777" w:rsidR="007C5140" w:rsidRPr="008626F0" w:rsidRDefault="007C5140" w:rsidP="007C5140">
      <w:pPr>
        <w:spacing w:after="0" w:line="240" w:lineRule="auto"/>
        <w:jc w:val="both"/>
        <w:rPr>
          <w:rFonts w:ascii="Times New Roman" w:hAnsi="Times New Roman" w:cs="Times New Roman"/>
          <w:sz w:val="21"/>
          <w:szCs w:val="21"/>
        </w:rPr>
      </w:pPr>
      <w:bookmarkStart w:id="24" w:name="_Hlk202796309"/>
      <w:r w:rsidRPr="008626F0">
        <w:rPr>
          <w:rFonts w:ascii="Times New Roman" w:hAnsi="Times New Roman" w:cs="Times New Roman"/>
          <w:sz w:val="21"/>
          <w:szCs w:val="21"/>
        </w:rPr>
        <w:t xml:space="preserve">Olaniyan, O., &amp; </w:t>
      </w:r>
      <w:proofErr w:type="spellStart"/>
      <w:r w:rsidRPr="008626F0">
        <w:rPr>
          <w:rFonts w:ascii="Times New Roman" w:hAnsi="Times New Roman" w:cs="Times New Roman"/>
          <w:sz w:val="21"/>
          <w:szCs w:val="21"/>
        </w:rPr>
        <w:t>Adegoroye</w:t>
      </w:r>
      <w:proofErr w:type="spellEnd"/>
      <w:r w:rsidRPr="008626F0">
        <w:rPr>
          <w:rFonts w:ascii="Times New Roman" w:hAnsi="Times New Roman" w:cs="Times New Roman"/>
          <w:sz w:val="21"/>
          <w:szCs w:val="21"/>
        </w:rPr>
        <w:t xml:space="preserve">, A. (2024). </w:t>
      </w:r>
      <w:bookmarkEnd w:id="24"/>
      <w:r w:rsidRPr="008626F0">
        <w:rPr>
          <w:rFonts w:ascii="Times New Roman" w:hAnsi="Times New Roman" w:cs="Times New Roman"/>
          <w:sz w:val="21"/>
          <w:szCs w:val="21"/>
        </w:rPr>
        <w:t xml:space="preserve">Bridging development and sustainability: An analysis of the </w:t>
      </w:r>
    </w:p>
    <w:p w14:paraId="4044DC3E"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Nigerian real estate sector. </w:t>
      </w:r>
      <w:r w:rsidRPr="008626F0">
        <w:rPr>
          <w:rFonts w:ascii="Times New Roman" w:hAnsi="Times New Roman" w:cs="Times New Roman"/>
          <w:i/>
          <w:iCs/>
          <w:sz w:val="21"/>
          <w:szCs w:val="21"/>
        </w:rPr>
        <w:t>European Journal of Theoretical and Applied Sciences, 2</w:t>
      </w:r>
      <w:r w:rsidRPr="008626F0">
        <w:rPr>
          <w:rFonts w:ascii="Times New Roman" w:hAnsi="Times New Roman" w:cs="Times New Roman"/>
          <w:sz w:val="21"/>
          <w:szCs w:val="21"/>
        </w:rPr>
        <w:t xml:space="preserve">(2), 809–823. </w:t>
      </w:r>
      <w:hyperlink r:id="rId57" w:history="1">
        <w:r w:rsidRPr="008626F0">
          <w:rPr>
            <w:rStyle w:val="Hyperlink"/>
            <w:rFonts w:ascii="Times New Roman" w:hAnsi="Times New Roman" w:cs="Times New Roman"/>
            <w:sz w:val="21"/>
            <w:szCs w:val="21"/>
          </w:rPr>
          <w:t>https://doi.org/10.59324/ejtas.2024.2(2).72</w:t>
        </w:r>
      </w:hyperlink>
      <w:r w:rsidRPr="008626F0">
        <w:rPr>
          <w:rFonts w:ascii="Times New Roman" w:hAnsi="Times New Roman" w:cs="Times New Roman"/>
          <w:sz w:val="21"/>
          <w:szCs w:val="21"/>
        </w:rPr>
        <w:t xml:space="preserve"> </w:t>
      </w:r>
    </w:p>
    <w:p w14:paraId="2CC2020D" w14:textId="77777777" w:rsidR="007C5140" w:rsidRPr="008626F0" w:rsidRDefault="007C5140" w:rsidP="007C5140">
      <w:pPr>
        <w:spacing w:after="0" w:line="240" w:lineRule="auto"/>
        <w:jc w:val="both"/>
        <w:rPr>
          <w:rFonts w:ascii="Times New Roman" w:hAnsi="Times New Roman" w:cs="Times New Roman"/>
          <w:sz w:val="21"/>
          <w:szCs w:val="21"/>
        </w:rPr>
      </w:pPr>
      <w:bookmarkStart w:id="25" w:name="_Hlk202797008"/>
      <w:proofErr w:type="spellStart"/>
      <w:r w:rsidRPr="008626F0">
        <w:rPr>
          <w:rFonts w:ascii="Times New Roman" w:hAnsi="Times New Roman" w:cs="Times New Roman"/>
          <w:sz w:val="21"/>
          <w:szCs w:val="21"/>
        </w:rPr>
        <w:t>Onyena</w:t>
      </w:r>
      <w:proofErr w:type="spellEnd"/>
      <w:r w:rsidRPr="008626F0">
        <w:rPr>
          <w:rFonts w:ascii="Times New Roman" w:hAnsi="Times New Roman" w:cs="Times New Roman"/>
          <w:sz w:val="21"/>
          <w:szCs w:val="21"/>
        </w:rPr>
        <w:t xml:space="preserve">, A. P., &amp; Sam, K. (2020). </w:t>
      </w:r>
      <w:bookmarkEnd w:id="25"/>
      <w:r w:rsidRPr="008626F0">
        <w:rPr>
          <w:rFonts w:ascii="Times New Roman" w:hAnsi="Times New Roman" w:cs="Times New Roman"/>
          <w:sz w:val="21"/>
          <w:szCs w:val="21"/>
        </w:rPr>
        <w:t xml:space="preserve">A review of the threat of oil exploitation to mangrove ecosystem: Insights </w:t>
      </w:r>
    </w:p>
    <w:p w14:paraId="29D58A29"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from Niger Delta, Nigeria. </w:t>
      </w:r>
      <w:r w:rsidRPr="008626F0">
        <w:rPr>
          <w:rFonts w:ascii="Times New Roman" w:hAnsi="Times New Roman" w:cs="Times New Roman"/>
          <w:i/>
          <w:iCs/>
          <w:sz w:val="21"/>
          <w:szCs w:val="21"/>
        </w:rPr>
        <w:t>Global Ecology and Conservation, 22</w:t>
      </w:r>
      <w:r w:rsidRPr="008626F0">
        <w:rPr>
          <w:rFonts w:ascii="Times New Roman" w:hAnsi="Times New Roman" w:cs="Times New Roman"/>
          <w:sz w:val="21"/>
          <w:szCs w:val="21"/>
        </w:rPr>
        <w:t xml:space="preserve">, e00961. </w:t>
      </w:r>
      <w:hyperlink r:id="rId58" w:history="1">
        <w:r w:rsidRPr="008626F0">
          <w:rPr>
            <w:rStyle w:val="Hyperlink"/>
            <w:rFonts w:ascii="Times New Roman" w:hAnsi="Times New Roman" w:cs="Times New Roman"/>
            <w:sz w:val="21"/>
            <w:szCs w:val="21"/>
          </w:rPr>
          <w:t>https://doi.org/10.1016/j.gecco.2020.e00961</w:t>
        </w:r>
      </w:hyperlink>
    </w:p>
    <w:p w14:paraId="00220DC8" w14:textId="77777777" w:rsidR="007C5140" w:rsidRPr="008626F0" w:rsidRDefault="007C5140" w:rsidP="007C5140">
      <w:pPr>
        <w:spacing w:after="0" w:line="240" w:lineRule="auto"/>
        <w:jc w:val="both"/>
        <w:rPr>
          <w:rFonts w:ascii="Times New Roman" w:hAnsi="Times New Roman" w:cs="Times New Roman"/>
          <w:i/>
          <w:iCs/>
          <w:sz w:val="21"/>
          <w:szCs w:val="21"/>
        </w:rPr>
      </w:pPr>
      <w:bookmarkStart w:id="26" w:name="_Hlk202797126"/>
      <w:r w:rsidRPr="008626F0">
        <w:rPr>
          <w:rFonts w:ascii="Times New Roman" w:hAnsi="Times New Roman" w:cs="Times New Roman"/>
          <w:sz w:val="21"/>
          <w:szCs w:val="21"/>
        </w:rPr>
        <w:t>Oyedepo, S. O. (2012</w:t>
      </w:r>
      <w:bookmarkEnd w:id="26"/>
      <w:r w:rsidRPr="008626F0">
        <w:rPr>
          <w:rFonts w:ascii="Times New Roman" w:hAnsi="Times New Roman" w:cs="Times New Roman"/>
          <w:sz w:val="21"/>
          <w:szCs w:val="21"/>
        </w:rPr>
        <w:t xml:space="preserve">). Energy and sustainable development in Nigeria: The way forward. </w:t>
      </w:r>
      <w:r w:rsidRPr="008626F0">
        <w:rPr>
          <w:rFonts w:ascii="Times New Roman" w:hAnsi="Times New Roman" w:cs="Times New Roman"/>
          <w:i/>
          <w:iCs/>
          <w:sz w:val="21"/>
          <w:szCs w:val="21"/>
        </w:rPr>
        <w:t xml:space="preserve">Energy, </w:t>
      </w:r>
    </w:p>
    <w:p w14:paraId="35775EB0"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i/>
          <w:iCs/>
          <w:sz w:val="21"/>
          <w:szCs w:val="21"/>
        </w:rPr>
        <w:t>Sustainability and Society, 2</w:t>
      </w:r>
      <w:r w:rsidRPr="008626F0">
        <w:rPr>
          <w:rFonts w:ascii="Times New Roman" w:hAnsi="Times New Roman" w:cs="Times New Roman"/>
          <w:sz w:val="21"/>
          <w:szCs w:val="21"/>
        </w:rPr>
        <w:t xml:space="preserve">, 15. </w:t>
      </w:r>
      <w:hyperlink r:id="rId59" w:tgtFrame="_new" w:history="1">
        <w:r w:rsidRPr="008626F0">
          <w:rPr>
            <w:rStyle w:val="Hyperlink"/>
            <w:rFonts w:ascii="Times New Roman" w:hAnsi="Times New Roman" w:cs="Times New Roman"/>
            <w:sz w:val="21"/>
            <w:szCs w:val="21"/>
          </w:rPr>
          <w:t>https://doi.org/10.1186/2192-0567-2-15</w:t>
        </w:r>
      </w:hyperlink>
    </w:p>
    <w:p w14:paraId="3F786626"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Oyekunle</w:t>
      </w:r>
      <w:proofErr w:type="spellEnd"/>
      <w:r w:rsidRPr="008626F0">
        <w:rPr>
          <w:rFonts w:ascii="Times New Roman" w:hAnsi="Times New Roman" w:cs="Times New Roman"/>
          <w:sz w:val="21"/>
          <w:szCs w:val="21"/>
        </w:rPr>
        <w:t xml:space="preserve">, P. O. (2024). Biodiversity in Nigeria: Challenges and opportunities. </w:t>
      </w:r>
      <w:proofErr w:type="spellStart"/>
      <w:r w:rsidRPr="008626F0">
        <w:rPr>
          <w:rFonts w:ascii="Times New Roman" w:hAnsi="Times New Roman" w:cs="Times New Roman"/>
          <w:i/>
          <w:iCs/>
          <w:sz w:val="21"/>
          <w:szCs w:val="21"/>
        </w:rPr>
        <w:t>TheCable</w:t>
      </w:r>
      <w:proofErr w:type="spellEnd"/>
      <w:r w:rsidRPr="008626F0">
        <w:rPr>
          <w:rFonts w:ascii="Times New Roman" w:hAnsi="Times New Roman" w:cs="Times New Roman"/>
          <w:sz w:val="21"/>
          <w:szCs w:val="21"/>
        </w:rPr>
        <w:t xml:space="preserve">. </w:t>
      </w:r>
    </w:p>
    <w:p w14:paraId="08F38A5D" w14:textId="77777777" w:rsidR="007C5140" w:rsidRPr="008626F0" w:rsidRDefault="007C5140" w:rsidP="007C5140">
      <w:pPr>
        <w:spacing w:after="0" w:line="240" w:lineRule="auto"/>
        <w:ind w:firstLine="720"/>
        <w:jc w:val="both"/>
        <w:rPr>
          <w:rFonts w:ascii="Times New Roman" w:hAnsi="Times New Roman" w:cs="Times New Roman"/>
          <w:sz w:val="21"/>
          <w:szCs w:val="21"/>
        </w:rPr>
      </w:pPr>
      <w:hyperlink r:id="rId60" w:history="1">
        <w:r w:rsidRPr="008626F0">
          <w:rPr>
            <w:rStyle w:val="Hyperlink"/>
            <w:rFonts w:ascii="Times New Roman" w:hAnsi="Times New Roman" w:cs="Times New Roman"/>
            <w:sz w:val="21"/>
            <w:szCs w:val="21"/>
          </w:rPr>
          <w:t>https://www.thecable.ng/biodiversity-in-nigeria-challenges-and-opportunities/</w:t>
        </w:r>
      </w:hyperlink>
    </w:p>
    <w:p w14:paraId="020FBB00"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Patton. M. Q. (2002). Qualitative research and evaluation methods (3rd ed.). Thousand Oaks, CA: Sage </w:t>
      </w:r>
    </w:p>
    <w:p w14:paraId="30859EBB"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Publications.</w:t>
      </w:r>
    </w:p>
    <w:p w14:paraId="11273A77" w14:textId="77777777" w:rsidR="007C5140" w:rsidRPr="008626F0" w:rsidRDefault="007C5140" w:rsidP="007C5140">
      <w:pPr>
        <w:spacing w:after="0" w:line="240" w:lineRule="auto"/>
        <w:jc w:val="both"/>
        <w:rPr>
          <w:rFonts w:ascii="Times New Roman" w:hAnsi="Times New Roman" w:cs="Times New Roman"/>
          <w:sz w:val="21"/>
          <w:szCs w:val="21"/>
        </w:rPr>
      </w:pPr>
      <w:bookmarkStart w:id="27" w:name="_Hlk202798081"/>
      <w:r w:rsidRPr="008626F0">
        <w:rPr>
          <w:rFonts w:ascii="Times New Roman" w:hAnsi="Times New Roman" w:cs="Times New Roman"/>
          <w:sz w:val="21"/>
          <w:szCs w:val="21"/>
        </w:rPr>
        <w:t>Randhawa, J. S., Gupta, P., &amp; Das, A. (2020</w:t>
      </w:r>
      <w:bookmarkEnd w:id="27"/>
      <w:r w:rsidRPr="008626F0">
        <w:rPr>
          <w:rFonts w:ascii="Times New Roman" w:hAnsi="Times New Roman" w:cs="Times New Roman"/>
          <w:sz w:val="21"/>
          <w:szCs w:val="21"/>
        </w:rPr>
        <w:t xml:space="preserve">). Dyes from textile industry wastewater as emerging </w:t>
      </w:r>
    </w:p>
    <w:p w14:paraId="28FA9922"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contaminants in agricultural fields. In M. N. V. Prasad &amp; P. Pietrzykowski (Eds.), </w:t>
      </w:r>
      <w:r w:rsidRPr="008626F0">
        <w:rPr>
          <w:rFonts w:ascii="Times New Roman" w:hAnsi="Times New Roman" w:cs="Times New Roman"/>
          <w:i/>
          <w:iCs/>
          <w:sz w:val="21"/>
          <w:szCs w:val="21"/>
        </w:rPr>
        <w:t>Sustainable agricultural reviews: Emerging contaminants in agriculture</w:t>
      </w:r>
      <w:r w:rsidRPr="008626F0">
        <w:rPr>
          <w:rFonts w:ascii="Times New Roman" w:hAnsi="Times New Roman" w:cs="Times New Roman"/>
          <w:sz w:val="21"/>
          <w:szCs w:val="21"/>
        </w:rPr>
        <w:t xml:space="preserve"> (pp. 109–125). Springer Nature. </w:t>
      </w:r>
      <w:hyperlink r:id="rId61" w:history="1">
        <w:r w:rsidRPr="008626F0">
          <w:rPr>
            <w:rStyle w:val="Hyperlink"/>
            <w:rFonts w:ascii="Times New Roman" w:hAnsi="Times New Roman" w:cs="Times New Roman"/>
            <w:sz w:val="21"/>
            <w:szCs w:val="21"/>
          </w:rPr>
          <w:t>https://doi.org/10.1007/978-3-030-63249-6_5</w:t>
        </w:r>
      </w:hyperlink>
      <w:r w:rsidRPr="008626F0">
        <w:rPr>
          <w:rFonts w:ascii="Times New Roman" w:hAnsi="Times New Roman" w:cs="Times New Roman"/>
          <w:sz w:val="21"/>
          <w:szCs w:val="21"/>
        </w:rPr>
        <w:t xml:space="preserve"> </w:t>
      </w:r>
    </w:p>
    <w:p w14:paraId="30D18625"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Toriola</w:t>
      </w:r>
      <w:proofErr w:type="spellEnd"/>
      <w:r w:rsidRPr="008626F0">
        <w:rPr>
          <w:rFonts w:ascii="Times New Roman" w:hAnsi="Times New Roman" w:cs="Times New Roman"/>
          <w:sz w:val="21"/>
          <w:szCs w:val="21"/>
        </w:rPr>
        <w:t xml:space="preserve">-Coker, O. L., </w:t>
      </w:r>
      <w:proofErr w:type="spellStart"/>
      <w:r w:rsidRPr="008626F0">
        <w:rPr>
          <w:rFonts w:ascii="Times New Roman" w:hAnsi="Times New Roman" w:cs="Times New Roman"/>
          <w:sz w:val="21"/>
          <w:szCs w:val="21"/>
        </w:rPr>
        <w:t>Omokungbe</w:t>
      </w:r>
      <w:proofErr w:type="spellEnd"/>
      <w:r w:rsidRPr="008626F0">
        <w:rPr>
          <w:rFonts w:ascii="Times New Roman" w:hAnsi="Times New Roman" w:cs="Times New Roman"/>
          <w:sz w:val="21"/>
          <w:szCs w:val="21"/>
        </w:rPr>
        <w:t xml:space="preserve">, O., Ayodele-Oja, S., Yekini, A., &amp; Alakija, T. (2022). Causes of delays </w:t>
      </w:r>
    </w:p>
    <w:p w14:paraId="7113F648"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in Nigeria road construction projects: A case study of Lagos-Ibadan Expressway. </w:t>
      </w:r>
      <w:r w:rsidRPr="008626F0">
        <w:rPr>
          <w:rFonts w:ascii="Times New Roman" w:hAnsi="Times New Roman" w:cs="Times New Roman"/>
          <w:i/>
          <w:iCs/>
          <w:sz w:val="21"/>
          <w:szCs w:val="21"/>
        </w:rPr>
        <w:t>International Journal of Environmental Research &amp; Earth Science, 24</w:t>
      </w:r>
      <w:r w:rsidRPr="008626F0">
        <w:rPr>
          <w:rFonts w:ascii="Times New Roman" w:hAnsi="Times New Roman" w:cs="Times New Roman"/>
          <w:sz w:val="21"/>
          <w:szCs w:val="21"/>
        </w:rPr>
        <w:t>(4), 281–290.</w:t>
      </w:r>
    </w:p>
    <w:p w14:paraId="25DC14E1" w14:textId="77777777" w:rsidR="007C5140" w:rsidRPr="008626F0" w:rsidRDefault="007C5140" w:rsidP="007C5140">
      <w:pPr>
        <w:spacing w:after="0" w:line="240" w:lineRule="auto"/>
        <w:jc w:val="both"/>
        <w:rPr>
          <w:rFonts w:ascii="Times New Roman" w:hAnsi="Times New Roman" w:cs="Times New Roman"/>
          <w:sz w:val="21"/>
          <w:szCs w:val="21"/>
        </w:rPr>
      </w:pPr>
      <w:proofErr w:type="spellStart"/>
      <w:r w:rsidRPr="008626F0">
        <w:rPr>
          <w:rFonts w:ascii="Times New Roman" w:hAnsi="Times New Roman" w:cs="Times New Roman"/>
          <w:sz w:val="21"/>
          <w:szCs w:val="21"/>
        </w:rPr>
        <w:t>Unegbu</w:t>
      </w:r>
      <w:proofErr w:type="spellEnd"/>
      <w:r w:rsidRPr="008626F0">
        <w:rPr>
          <w:rFonts w:ascii="Times New Roman" w:hAnsi="Times New Roman" w:cs="Times New Roman"/>
          <w:sz w:val="21"/>
          <w:szCs w:val="21"/>
        </w:rPr>
        <w:t xml:space="preserve">, H. C. O., </w:t>
      </w:r>
      <w:proofErr w:type="spellStart"/>
      <w:r w:rsidRPr="008626F0">
        <w:rPr>
          <w:rFonts w:ascii="Times New Roman" w:hAnsi="Times New Roman" w:cs="Times New Roman"/>
          <w:sz w:val="21"/>
          <w:szCs w:val="21"/>
        </w:rPr>
        <w:t>Yawas</w:t>
      </w:r>
      <w:proofErr w:type="spellEnd"/>
      <w:r w:rsidRPr="008626F0">
        <w:rPr>
          <w:rFonts w:ascii="Times New Roman" w:hAnsi="Times New Roman" w:cs="Times New Roman"/>
          <w:sz w:val="21"/>
          <w:szCs w:val="21"/>
        </w:rPr>
        <w:t>, D. S., Dan-</w:t>
      </w:r>
      <w:proofErr w:type="spellStart"/>
      <w:r w:rsidRPr="008626F0">
        <w:rPr>
          <w:rFonts w:ascii="Times New Roman" w:hAnsi="Times New Roman" w:cs="Times New Roman"/>
          <w:sz w:val="21"/>
          <w:szCs w:val="21"/>
        </w:rPr>
        <w:t>asabe</w:t>
      </w:r>
      <w:proofErr w:type="spellEnd"/>
      <w:r w:rsidRPr="008626F0">
        <w:rPr>
          <w:rFonts w:ascii="Times New Roman" w:hAnsi="Times New Roman" w:cs="Times New Roman"/>
          <w:sz w:val="21"/>
          <w:szCs w:val="21"/>
        </w:rPr>
        <w:t xml:space="preserve">, B., &amp; Alabi, A. (2024). Sustainable construction in Nigeria: A </w:t>
      </w:r>
    </w:p>
    <w:p w14:paraId="0719C4CC"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socioeconomic impact analysis. </w:t>
      </w:r>
      <w:proofErr w:type="spellStart"/>
      <w:r w:rsidRPr="008626F0">
        <w:rPr>
          <w:rFonts w:ascii="Times New Roman" w:hAnsi="Times New Roman" w:cs="Times New Roman"/>
          <w:i/>
          <w:iCs/>
          <w:sz w:val="21"/>
          <w:szCs w:val="21"/>
        </w:rPr>
        <w:t>Jurnal</w:t>
      </w:r>
      <w:proofErr w:type="spellEnd"/>
      <w:r w:rsidRPr="008626F0">
        <w:rPr>
          <w:rFonts w:ascii="Times New Roman" w:hAnsi="Times New Roman" w:cs="Times New Roman"/>
          <w:i/>
          <w:iCs/>
          <w:sz w:val="21"/>
          <w:szCs w:val="21"/>
        </w:rPr>
        <w:t xml:space="preserve"> </w:t>
      </w:r>
      <w:proofErr w:type="spellStart"/>
      <w:r w:rsidRPr="008626F0">
        <w:rPr>
          <w:rFonts w:ascii="Times New Roman" w:hAnsi="Times New Roman" w:cs="Times New Roman"/>
          <w:i/>
          <w:iCs/>
          <w:sz w:val="21"/>
          <w:szCs w:val="21"/>
        </w:rPr>
        <w:t>Mekanikal</w:t>
      </w:r>
      <w:proofErr w:type="spellEnd"/>
      <w:r w:rsidRPr="008626F0">
        <w:rPr>
          <w:rFonts w:ascii="Times New Roman" w:hAnsi="Times New Roman" w:cs="Times New Roman"/>
          <w:i/>
          <w:iCs/>
          <w:sz w:val="21"/>
          <w:szCs w:val="21"/>
        </w:rPr>
        <w:t>, 47</w:t>
      </w:r>
      <w:r w:rsidRPr="008626F0">
        <w:rPr>
          <w:rFonts w:ascii="Times New Roman" w:hAnsi="Times New Roman" w:cs="Times New Roman"/>
          <w:sz w:val="21"/>
          <w:szCs w:val="21"/>
        </w:rPr>
        <w:t xml:space="preserve">, 74–83. </w:t>
      </w:r>
      <w:hyperlink r:id="rId62" w:history="1">
        <w:r w:rsidRPr="008626F0">
          <w:rPr>
            <w:rStyle w:val="Hyperlink"/>
            <w:rFonts w:ascii="Times New Roman" w:hAnsi="Times New Roman" w:cs="Times New Roman"/>
            <w:sz w:val="21"/>
            <w:szCs w:val="21"/>
          </w:rPr>
          <w:t>https://doi.org/10.11113/jm.v47.479</w:t>
        </w:r>
      </w:hyperlink>
    </w:p>
    <w:p w14:paraId="029F7D69"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United Nations Environment </w:t>
      </w:r>
      <w:proofErr w:type="spellStart"/>
      <w:r w:rsidRPr="008626F0">
        <w:rPr>
          <w:rFonts w:ascii="Times New Roman" w:hAnsi="Times New Roman" w:cs="Times New Roman"/>
          <w:sz w:val="21"/>
          <w:szCs w:val="21"/>
        </w:rPr>
        <w:t>Programme</w:t>
      </w:r>
      <w:proofErr w:type="spellEnd"/>
      <w:r w:rsidRPr="008626F0">
        <w:rPr>
          <w:rFonts w:ascii="Times New Roman" w:hAnsi="Times New Roman" w:cs="Times New Roman"/>
          <w:sz w:val="21"/>
          <w:szCs w:val="21"/>
        </w:rPr>
        <w:t xml:space="preserve">. (2011). </w:t>
      </w:r>
      <w:r w:rsidRPr="008626F0">
        <w:rPr>
          <w:rFonts w:ascii="Times New Roman" w:hAnsi="Times New Roman" w:cs="Times New Roman"/>
          <w:i/>
          <w:iCs/>
          <w:sz w:val="21"/>
          <w:szCs w:val="21"/>
        </w:rPr>
        <w:t xml:space="preserve">Environmental assessment of </w:t>
      </w:r>
      <w:proofErr w:type="spellStart"/>
      <w:r w:rsidRPr="008626F0">
        <w:rPr>
          <w:rFonts w:ascii="Times New Roman" w:hAnsi="Times New Roman" w:cs="Times New Roman"/>
          <w:i/>
          <w:iCs/>
          <w:sz w:val="21"/>
          <w:szCs w:val="21"/>
        </w:rPr>
        <w:t>Ogoniland</w:t>
      </w:r>
      <w:proofErr w:type="spellEnd"/>
      <w:r w:rsidRPr="008626F0">
        <w:rPr>
          <w:rFonts w:ascii="Times New Roman" w:hAnsi="Times New Roman" w:cs="Times New Roman"/>
          <w:sz w:val="21"/>
          <w:szCs w:val="21"/>
        </w:rPr>
        <w:t xml:space="preserve">. United Nations </w:t>
      </w:r>
    </w:p>
    <w:p w14:paraId="3B9ADA92"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Environment </w:t>
      </w:r>
      <w:proofErr w:type="spellStart"/>
      <w:r w:rsidRPr="008626F0">
        <w:rPr>
          <w:rFonts w:ascii="Times New Roman" w:hAnsi="Times New Roman" w:cs="Times New Roman"/>
          <w:sz w:val="21"/>
          <w:szCs w:val="21"/>
        </w:rPr>
        <w:t>Programme</w:t>
      </w:r>
      <w:proofErr w:type="spellEnd"/>
      <w:r w:rsidRPr="008626F0">
        <w:rPr>
          <w:rFonts w:ascii="Times New Roman" w:hAnsi="Times New Roman" w:cs="Times New Roman"/>
          <w:sz w:val="21"/>
          <w:szCs w:val="21"/>
        </w:rPr>
        <w:t xml:space="preserve">. </w:t>
      </w:r>
      <w:hyperlink r:id="rId63" w:history="1">
        <w:r w:rsidRPr="008626F0">
          <w:rPr>
            <w:rStyle w:val="Hyperlink"/>
            <w:rFonts w:ascii="Times New Roman" w:hAnsi="Times New Roman" w:cs="Times New Roman"/>
            <w:sz w:val="21"/>
            <w:szCs w:val="21"/>
          </w:rPr>
          <w:t>https://www.unep.org/topics/disasters-and-conflicts/country-presence/nigeria/environmental-assessment-ogoniland-report</w:t>
        </w:r>
      </w:hyperlink>
    </w:p>
    <w:p w14:paraId="3EBFDA13" w14:textId="77777777" w:rsidR="007C5140" w:rsidRPr="008626F0" w:rsidRDefault="007C5140" w:rsidP="007C5140">
      <w:pPr>
        <w:spacing w:after="0" w:line="240" w:lineRule="auto"/>
        <w:jc w:val="both"/>
        <w:rPr>
          <w:rFonts w:ascii="Times New Roman" w:hAnsi="Times New Roman" w:cs="Times New Roman"/>
          <w:i/>
          <w:iCs/>
          <w:sz w:val="21"/>
          <w:szCs w:val="21"/>
        </w:rPr>
      </w:pPr>
      <w:r w:rsidRPr="008626F0">
        <w:rPr>
          <w:rFonts w:ascii="Times New Roman" w:hAnsi="Times New Roman" w:cs="Times New Roman"/>
          <w:sz w:val="21"/>
          <w:szCs w:val="21"/>
        </w:rPr>
        <w:t xml:space="preserve">United Nations Environment </w:t>
      </w:r>
      <w:proofErr w:type="spellStart"/>
      <w:r w:rsidRPr="008626F0">
        <w:rPr>
          <w:rFonts w:ascii="Times New Roman" w:hAnsi="Times New Roman" w:cs="Times New Roman"/>
          <w:sz w:val="21"/>
          <w:szCs w:val="21"/>
        </w:rPr>
        <w:t>Programme</w:t>
      </w:r>
      <w:proofErr w:type="spellEnd"/>
      <w:r w:rsidRPr="008626F0">
        <w:rPr>
          <w:rFonts w:ascii="Times New Roman" w:hAnsi="Times New Roman" w:cs="Times New Roman"/>
          <w:sz w:val="21"/>
          <w:szCs w:val="21"/>
        </w:rPr>
        <w:t xml:space="preserve">. (2024). UNEP and biodiversity. </w:t>
      </w:r>
      <w:r w:rsidRPr="008626F0">
        <w:rPr>
          <w:rFonts w:ascii="Times New Roman" w:hAnsi="Times New Roman" w:cs="Times New Roman"/>
          <w:i/>
          <w:iCs/>
          <w:sz w:val="21"/>
          <w:szCs w:val="21"/>
        </w:rPr>
        <w:t xml:space="preserve">United Nations Environment </w:t>
      </w:r>
    </w:p>
    <w:p w14:paraId="611DDCDF" w14:textId="77777777" w:rsidR="007C5140" w:rsidRPr="008626F0" w:rsidRDefault="007C5140" w:rsidP="007C5140">
      <w:pPr>
        <w:spacing w:after="0" w:line="240" w:lineRule="auto"/>
        <w:ind w:firstLine="720"/>
        <w:jc w:val="both"/>
        <w:rPr>
          <w:rFonts w:ascii="Times New Roman" w:hAnsi="Times New Roman" w:cs="Times New Roman"/>
          <w:sz w:val="21"/>
          <w:szCs w:val="21"/>
        </w:rPr>
      </w:pPr>
      <w:proofErr w:type="spellStart"/>
      <w:r w:rsidRPr="008626F0">
        <w:rPr>
          <w:rFonts w:ascii="Times New Roman" w:hAnsi="Times New Roman" w:cs="Times New Roman"/>
          <w:i/>
          <w:iCs/>
          <w:sz w:val="21"/>
          <w:szCs w:val="21"/>
        </w:rPr>
        <w:t>Programme</w:t>
      </w:r>
      <w:proofErr w:type="spellEnd"/>
      <w:r w:rsidRPr="008626F0">
        <w:rPr>
          <w:rFonts w:ascii="Times New Roman" w:hAnsi="Times New Roman" w:cs="Times New Roman"/>
          <w:sz w:val="21"/>
          <w:szCs w:val="21"/>
        </w:rPr>
        <w:t xml:space="preserve">. </w:t>
      </w:r>
      <w:hyperlink r:id="rId64" w:tgtFrame="_new" w:history="1">
        <w:r w:rsidRPr="008626F0">
          <w:rPr>
            <w:rStyle w:val="Hyperlink"/>
            <w:rFonts w:ascii="Times New Roman" w:hAnsi="Times New Roman" w:cs="Times New Roman"/>
            <w:sz w:val="21"/>
            <w:szCs w:val="21"/>
          </w:rPr>
          <w:t>https://www.unep.org/unep-and-biodiversity</w:t>
        </w:r>
      </w:hyperlink>
    </w:p>
    <w:p w14:paraId="51AF4C46"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t xml:space="preserve">United Nations. (1992). </w:t>
      </w:r>
      <w:r w:rsidRPr="008626F0">
        <w:rPr>
          <w:rFonts w:ascii="Times New Roman" w:hAnsi="Times New Roman" w:cs="Times New Roman"/>
          <w:i/>
          <w:iCs/>
          <w:sz w:val="21"/>
          <w:szCs w:val="21"/>
        </w:rPr>
        <w:t>Convention on Biological Diversity</w:t>
      </w:r>
      <w:r w:rsidRPr="008626F0">
        <w:rPr>
          <w:rFonts w:ascii="Times New Roman" w:hAnsi="Times New Roman" w:cs="Times New Roman"/>
          <w:sz w:val="21"/>
          <w:szCs w:val="21"/>
        </w:rPr>
        <w:t xml:space="preserve">. Secretariat of the Convention on Biological </w:t>
      </w:r>
    </w:p>
    <w:p w14:paraId="4D0DFD89" w14:textId="77777777" w:rsidR="007C5140" w:rsidRPr="008626F0" w:rsidRDefault="007C5140" w:rsidP="007C5140">
      <w:pPr>
        <w:spacing w:after="0" w:line="240" w:lineRule="auto"/>
        <w:ind w:firstLine="720"/>
        <w:jc w:val="both"/>
        <w:rPr>
          <w:sz w:val="21"/>
          <w:szCs w:val="21"/>
        </w:rPr>
      </w:pPr>
      <w:r w:rsidRPr="008626F0">
        <w:rPr>
          <w:rFonts w:ascii="Times New Roman" w:hAnsi="Times New Roman" w:cs="Times New Roman"/>
          <w:sz w:val="21"/>
          <w:szCs w:val="21"/>
        </w:rPr>
        <w:t xml:space="preserve">Diversity. </w:t>
      </w:r>
      <w:hyperlink r:id="rId65" w:tgtFrame="_new" w:history="1">
        <w:r w:rsidRPr="008626F0">
          <w:rPr>
            <w:rStyle w:val="Hyperlink"/>
            <w:rFonts w:ascii="Times New Roman" w:hAnsi="Times New Roman" w:cs="Times New Roman"/>
            <w:sz w:val="21"/>
            <w:szCs w:val="21"/>
          </w:rPr>
          <w:t>https://www.cbd.int/doc/legal/cbd-en.pdf</w:t>
        </w:r>
      </w:hyperlink>
    </w:p>
    <w:p w14:paraId="2CC43E06" w14:textId="77777777" w:rsidR="007C5140" w:rsidRPr="008626F0" w:rsidRDefault="007C5140" w:rsidP="007C5140">
      <w:pPr>
        <w:spacing w:after="0" w:line="240" w:lineRule="auto"/>
        <w:jc w:val="both"/>
        <w:rPr>
          <w:rFonts w:ascii="Times New Roman" w:hAnsi="Times New Roman" w:cs="Times New Roman"/>
          <w:sz w:val="21"/>
          <w:szCs w:val="21"/>
        </w:rPr>
      </w:pPr>
      <w:bookmarkStart w:id="28" w:name="_Hlk202798811"/>
      <w:proofErr w:type="spellStart"/>
      <w:r w:rsidRPr="008626F0">
        <w:rPr>
          <w:rFonts w:ascii="Times New Roman" w:hAnsi="Times New Roman" w:cs="Times New Roman"/>
          <w:sz w:val="21"/>
          <w:szCs w:val="21"/>
        </w:rPr>
        <w:t>Uwazuruike</w:t>
      </w:r>
      <w:bookmarkEnd w:id="28"/>
      <w:proofErr w:type="spellEnd"/>
      <w:r w:rsidRPr="008626F0">
        <w:rPr>
          <w:rFonts w:ascii="Times New Roman" w:hAnsi="Times New Roman" w:cs="Times New Roman"/>
          <w:sz w:val="21"/>
          <w:szCs w:val="21"/>
        </w:rPr>
        <w:t xml:space="preserve">, C. B., Attah, J. O., </w:t>
      </w:r>
      <w:proofErr w:type="spellStart"/>
      <w:r w:rsidRPr="008626F0">
        <w:rPr>
          <w:rFonts w:ascii="Times New Roman" w:hAnsi="Times New Roman" w:cs="Times New Roman"/>
          <w:sz w:val="21"/>
          <w:szCs w:val="21"/>
        </w:rPr>
        <w:t>Tolulade</w:t>
      </w:r>
      <w:proofErr w:type="spellEnd"/>
      <w:r w:rsidRPr="008626F0">
        <w:rPr>
          <w:rFonts w:ascii="Times New Roman" w:hAnsi="Times New Roman" w:cs="Times New Roman"/>
          <w:sz w:val="21"/>
          <w:szCs w:val="21"/>
        </w:rPr>
        <w:t xml:space="preserve">, L. E., Jimoh, L. A., Musah, M., &amp; </w:t>
      </w:r>
      <w:proofErr w:type="spellStart"/>
      <w:r w:rsidRPr="008626F0">
        <w:rPr>
          <w:rFonts w:ascii="Times New Roman" w:hAnsi="Times New Roman" w:cs="Times New Roman"/>
          <w:sz w:val="21"/>
          <w:szCs w:val="21"/>
        </w:rPr>
        <w:t>Olutimehin</w:t>
      </w:r>
      <w:proofErr w:type="spellEnd"/>
      <w:r w:rsidRPr="008626F0">
        <w:rPr>
          <w:rFonts w:ascii="Times New Roman" w:hAnsi="Times New Roman" w:cs="Times New Roman"/>
          <w:sz w:val="21"/>
          <w:szCs w:val="21"/>
        </w:rPr>
        <w:t xml:space="preserve">, T. A. (2023). </w:t>
      </w:r>
    </w:p>
    <w:p w14:paraId="7F8C2A11" w14:textId="77777777" w:rsidR="007C5140" w:rsidRPr="008626F0" w:rsidRDefault="007C5140" w:rsidP="007C5140">
      <w:pPr>
        <w:spacing w:after="0" w:line="240" w:lineRule="auto"/>
        <w:ind w:left="720"/>
        <w:jc w:val="both"/>
        <w:rPr>
          <w:rFonts w:ascii="Times New Roman" w:hAnsi="Times New Roman" w:cs="Times New Roman"/>
          <w:sz w:val="21"/>
          <w:szCs w:val="21"/>
        </w:rPr>
      </w:pPr>
      <w:r w:rsidRPr="008626F0">
        <w:rPr>
          <w:rFonts w:ascii="Times New Roman" w:hAnsi="Times New Roman" w:cs="Times New Roman"/>
          <w:sz w:val="21"/>
          <w:szCs w:val="21"/>
        </w:rPr>
        <w:t xml:space="preserve">Impact of excessive application of agrochemicals on the environment: Evidence from </w:t>
      </w:r>
      <w:proofErr w:type="spellStart"/>
      <w:r w:rsidRPr="008626F0">
        <w:rPr>
          <w:rFonts w:ascii="Times New Roman" w:hAnsi="Times New Roman" w:cs="Times New Roman"/>
          <w:sz w:val="21"/>
          <w:szCs w:val="21"/>
        </w:rPr>
        <w:t>Ajigo</w:t>
      </w:r>
      <w:proofErr w:type="spellEnd"/>
      <w:r w:rsidRPr="008626F0">
        <w:rPr>
          <w:rFonts w:ascii="Times New Roman" w:hAnsi="Times New Roman" w:cs="Times New Roman"/>
          <w:sz w:val="21"/>
          <w:szCs w:val="21"/>
        </w:rPr>
        <w:t xml:space="preserve"> Farm, Gwagwalada, Nigeria. </w:t>
      </w:r>
      <w:r w:rsidRPr="008626F0">
        <w:rPr>
          <w:rFonts w:ascii="Times New Roman" w:hAnsi="Times New Roman" w:cs="Times New Roman"/>
          <w:i/>
          <w:iCs/>
          <w:sz w:val="21"/>
          <w:szCs w:val="21"/>
        </w:rPr>
        <w:t>IRE Journals, 7</w:t>
      </w:r>
      <w:r w:rsidRPr="008626F0">
        <w:rPr>
          <w:rFonts w:ascii="Times New Roman" w:hAnsi="Times New Roman" w:cs="Times New Roman"/>
          <w:sz w:val="21"/>
          <w:szCs w:val="21"/>
        </w:rPr>
        <w:t xml:space="preserve">(1), 122–128. </w:t>
      </w:r>
      <w:hyperlink r:id="rId66" w:history="1">
        <w:r w:rsidRPr="008626F0">
          <w:rPr>
            <w:rStyle w:val="Hyperlink"/>
            <w:rFonts w:ascii="Times New Roman" w:hAnsi="Times New Roman" w:cs="Times New Roman"/>
            <w:sz w:val="21"/>
            <w:szCs w:val="21"/>
          </w:rPr>
          <w:t>https://irejournals.com/paper-details/1704827</w:t>
        </w:r>
      </w:hyperlink>
      <w:r w:rsidRPr="008626F0">
        <w:rPr>
          <w:rFonts w:ascii="Times New Roman" w:hAnsi="Times New Roman" w:cs="Times New Roman"/>
          <w:sz w:val="21"/>
          <w:szCs w:val="21"/>
        </w:rPr>
        <w:t xml:space="preserve"> </w:t>
      </w:r>
    </w:p>
    <w:p w14:paraId="3F36CFBA" w14:textId="77777777" w:rsidR="007C5140" w:rsidRPr="008626F0" w:rsidRDefault="007C5140" w:rsidP="007C5140">
      <w:pPr>
        <w:spacing w:after="0" w:line="240" w:lineRule="auto"/>
        <w:jc w:val="both"/>
        <w:rPr>
          <w:rFonts w:ascii="Times New Roman" w:hAnsi="Times New Roman" w:cs="Times New Roman"/>
          <w:sz w:val="21"/>
          <w:szCs w:val="21"/>
        </w:rPr>
      </w:pPr>
      <w:bookmarkStart w:id="29" w:name="_Hlk202794786"/>
      <w:r w:rsidRPr="008626F0">
        <w:rPr>
          <w:rFonts w:ascii="Times New Roman" w:hAnsi="Times New Roman" w:cs="Times New Roman"/>
          <w:sz w:val="21"/>
          <w:szCs w:val="21"/>
        </w:rPr>
        <w:t>William, J. V., (2025</w:t>
      </w:r>
      <w:bookmarkEnd w:id="29"/>
      <w:r w:rsidRPr="008626F0">
        <w:rPr>
          <w:rFonts w:ascii="Times New Roman" w:hAnsi="Times New Roman" w:cs="Times New Roman"/>
          <w:sz w:val="21"/>
          <w:szCs w:val="21"/>
        </w:rPr>
        <w:t xml:space="preserve">). Assessing Nigeria's Efforts in Biodiversity Conservation, Scientific Reports in Life </w:t>
      </w:r>
    </w:p>
    <w:p w14:paraId="34CBEEA8" w14:textId="77777777" w:rsidR="007C5140" w:rsidRPr="008626F0" w:rsidRDefault="007C5140" w:rsidP="007C5140">
      <w:pPr>
        <w:spacing w:after="0" w:line="240" w:lineRule="auto"/>
        <w:ind w:firstLine="720"/>
        <w:jc w:val="both"/>
        <w:rPr>
          <w:rFonts w:ascii="Times New Roman" w:hAnsi="Times New Roman" w:cs="Times New Roman"/>
          <w:sz w:val="21"/>
          <w:szCs w:val="21"/>
        </w:rPr>
      </w:pPr>
      <w:r w:rsidRPr="008626F0">
        <w:rPr>
          <w:rFonts w:ascii="Times New Roman" w:hAnsi="Times New Roman" w:cs="Times New Roman"/>
          <w:sz w:val="21"/>
          <w:szCs w:val="21"/>
        </w:rPr>
        <w:t xml:space="preserve">Sciences 6(1), 85-98. DOI: </w:t>
      </w:r>
      <w:hyperlink r:id="rId67" w:history="1">
        <w:r w:rsidRPr="008626F0">
          <w:rPr>
            <w:rStyle w:val="Hyperlink"/>
            <w:rFonts w:ascii="Times New Roman" w:hAnsi="Times New Roman" w:cs="Times New Roman"/>
            <w:sz w:val="21"/>
            <w:szCs w:val="21"/>
          </w:rPr>
          <w:t>https://doi.org/10.5281/zenodo.14950275</w:t>
        </w:r>
      </w:hyperlink>
    </w:p>
    <w:p w14:paraId="0E8F85F1" w14:textId="77777777" w:rsidR="007C5140" w:rsidRPr="008626F0" w:rsidRDefault="007C5140" w:rsidP="007C5140">
      <w:pPr>
        <w:spacing w:after="0" w:line="240" w:lineRule="auto"/>
        <w:jc w:val="both"/>
        <w:rPr>
          <w:rFonts w:ascii="Times New Roman" w:hAnsi="Times New Roman" w:cs="Times New Roman"/>
          <w:sz w:val="21"/>
          <w:szCs w:val="21"/>
        </w:rPr>
      </w:pPr>
      <w:r w:rsidRPr="008626F0">
        <w:rPr>
          <w:rFonts w:ascii="Times New Roman" w:hAnsi="Times New Roman" w:cs="Times New Roman"/>
          <w:sz w:val="21"/>
          <w:szCs w:val="21"/>
        </w:rPr>
        <w:lastRenderedPageBreak/>
        <w:t xml:space="preserve">World Economic Forum. (2023). </w:t>
      </w:r>
      <w:r w:rsidRPr="008626F0">
        <w:rPr>
          <w:rFonts w:ascii="Times New Roman" w:hAnsi="Times New Roman" w:cs="Times New Roman"/>
          <w:i/>
          <w:iCs/>
          <w:sz w:val="21"/>
          <w:szCs w:val="21"/>
        </w:rPr>
        <w:t>Global risks report 2023</w:t>
      </w:r>
      <w:r w:rsidRPr="008626F0">
        <w:rPr>
          <w:rFonts w:ascii="Times New Roman" w:hAnsi="Times New Roman" w:cs="Times New Roman"/>
          <w:sz w:val="21"/>
          <w:szCs w:val="21"/>
        </w:rPr>
        <w:t xml:space="preserve"> (18th ed.). Geneva: World Economic Forum. </w:t>
      </w:r>
    </w:p>
    <w:p w14:paraId="33121909" w14:textId="77777777" w:rsidR="007C5140" w:rsidRPr="008626F0" w:rsidRDefault="007C5140" w:rsidP="007C5140">
      <w:pPr>
        <w:spacing w:after="0" w:line="240" w:lineRule="auto"/>
        <w:ind w:firstLine="720"/>
        <w:jc w:val="both"/>
        <w:rPr>
          <w:rFonts w:ascii="Times New Roman" w:hAnsi="Times New Roman" w:cs="Times New Roman"/>
          <w:sz w:val="21"/>
          <w:szCs w:val="21"/>
        </w:rPr>
      </w:pPr>
      <w:hyperlink r:id="rId68" w:history="1">
        <w:r w:rsidRPr="008626F0">
          <w:rPr>
            <w:rStyle w:val="Hyperlink"/>
            <w:rFonts w:ascii="Times New Roman" w:hAnsi="Times New Roman" w:cs="Times New Roman"/>
            <w:sz w:val="21"/>
            <w:szCs w:val="21"/>
          </w:rPr>
          <w:t>https://www3.weforum.org/docs/WEF_Global_Risks_Report_2023.pdf</w:t>
        </w:r>
      </w:hyperlink>
    </w:p>
    <w:p w14:paraId="585747BC" w14:textId="77777777" w:rsidR="007C5140" w:rsidRDefault="007C5140" w:rsidP="007C5140">
      <w:pPr>
        <w:spacing w:after="0" w:line="360" w:lineRule="auto"/>
        <w:jc w:val="center"/>
        <w:rPr>
          <w:rFonts w:ascii="Times New Roman" w:hAnsi="Times New Roman" w:cs="Times New Roman"/>
          <w:b/>
          <w:bCs/>
        </w:rPr>
        <w:sectPr w:rsidR="007C5140" w:rsidSect="007C5140">
          <w:pgSz w:w="12240" w:h="15840"/>
          <w:pgMar w:top="1440" w:right="1440" w:bottom="1440" w:left="1440" w:header="720" w:footer="720" w:gutter="0"/>
          <w:cols w:space="720"/>
          <w:docGrid w:linePitch="360"/>
        </w:sectPr>
      </w:pPr>
    </w:p>
    <w:p w14:paraId="2767CC7E" w14:textId="77777777" w:rsidR="007C5140" w:rsidRDefault="007C5140" w:rsidP="007C5140">
      <w:pPr>
        <w:spacing w:after="0" w:line="360" w:lineRule="auto"/>
        <w:ind w:hanging="900"/>
        <w:jc w:val="center"/>
      </w:pPr>
      <w:r>
        <w:rPr>
          <w:noProof/>
          <w14:ligatures w14:val="standardContextual"/>
        </w:rPr>
        <w:lastRenderedPageBreak/>
        <w:drawing>
          <wp:inline distT="0" distB="0" distL="0" distR="0" wp14:anchorId="1242AF94" wp14:editId="23568E52">
            <wp:extent cx="9429750" cy="6248400"/>
            <wp:effectExtent l="0" t="0" r="0" b="0"/>
            <wp:docPr id="15242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0053" name="Picture 152420053"/>
                    <pic:cNvPicPr/>
                  </pic:nvPicPr>
                  <pic:blipFill rotWithShape="1">
                    <a:blip r:embed="rId69">
                      <a:extLst>
                        <a:ext uri="{28A0092B-C50C-407E-A947-70E740481C1C}">
                          <a14:useLocalDpi xmlns:a14="http://schemas.microsoft.com/office/drawing/2010/main" val="0"/>
                        </a:ext>
                      </a:extLst>
                    </a:blip>
                    <a:srcRect t="5476" r="3520" b="10961"/>
                    <a:stretch>
                      <a:fillRect/>
                    </a:stretch>
                  </pic:blipFill>
                  <pic:spPr bwMode="auto">
                    <a:xfrm>
                      <a:off x="0" y="0"/>
                      <a:ext cx="9445446" cy="6258801"/>
                    </a:xfrm>
                    <a:prstGeom prst="rect">
                      <a:avLst/>
                    </a:prstGeom>
                    <a:ln>
                      <a:noFill/>
                    </a:ln>
                    <a:extLst>
                      <a:ext uri="{53640926-AAD7-44D8-BBD7-CCE9431645EC}">
                        <a14:shadowObscured xmlns:a14="http://schemas.microsoft.com/office/drawing/2010/main"/>
                      </a:ext>
                    </a:extLst>
                  </pic:spPr>
                </pic:pic>
              </a:graphicData>
            </a:graphic>
          </wp:inline>
        </w:drawing>
      </w:r>
    </w:p>
    <w:p w14:paraId="541CC567" w14:textId="77777777" w:rsidR="007C5140" w:rsidRDefault="007C5140" w:rsidP="007C5140">
      <w:pPr>
        <w:spacing w:after="0" w:line="360" w:lineRule="auto"/>
        <w:ind w:hanging="720"/>
        <w:jc w:val="center"/>
      </w:pPr>
      <w:r>
        <w:rPr>
          <w:noProof/>
          <w14:ligatures w14:val="standardContextual"/>
        </w:rPr>
        <w:lastRenderedPageBreak/>
        <w:drawing>
          <wp:inline distT="0" distB="0" distL="0" distR="0" wp14:anchorId="4A9E9331" wp14:editId="40818981">
            <wp:extent cx="8961755" cy="6432378"/>
            <wp:effectExtent l="0" t="0" r="0" b="6985"/>
            <wp:docPr id="391697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7545" name="Picture 391697545"/>
                    <pic:cNvPicPr/>
                  </pic:nvPicPr>
                  <pic:blipFill rotWithShape="1">
                    <a:blip r:embed="rId70">
                      <a:extLst>
                        <a:ext uri="{28A0092B-C50C-407E-A947-70E740481C1C}">
                          <a14:useLocalDpi xmlns:a14="http://schemas.microsoft.com/office/drawing/2010/main" val="0"/>
                        </a:ext>
                      </a:extLst>
                    </a:blip>
                    <a:srcRect t="5364" r="3636" b="10993"/>
                    <a:stretch>
                      <a:fillRect/>
                    </a:stretch>
                  </pic:blipFill>
                  <pic:spPr bwMode="auto">
                    <a:xfrm>
                      <a:off x="0" y="0"/>
                      <a:ext cx="8998282" cy="6458596"/>
                    </a:xfrm>
                    <a:prstGeom prst="rect">
                      <a:avLst/>
                    </a:prstGeom>
                    <a:ln>
                      <a:noFill/>
                    </a:ln>
                    <a:extLst>
                      <a:ext uri="{53640926-AAD7-44D8-BBD7-CCE9431645EC}">
                        <a14:shadowObscured xmlns:a14="http://schemas.microsoft.com/office/drawing/2010/main"/>
                      </a:ext>
                    </a:extLst>
                  </pic:spPr>
                </pic:pic>
              </a:graphicData>
            </a:graphic>
          </wp:inline>
        </w:drawing>
      </w:r>
    </w:p>
    <w:p w14:paraId="6ECDF321" w14:textId="77777777" w:rsidR="007C5140" w:rsidRDefault="007C5140" w:rsidP="007C5140">
      <w:pPr>
        <w:spacing w:after="0" w:line="360" w:lineRule="auto"/>
        <w:ind w:hanging="720"/>
        <w:jc w:val="center"/>
      </w:pPr>
      <w:r>
        <w:rPr>
          <w:noProof/>
          <w14:ligatures w14:val="standardContextual"/>
        </w:rPr>
        <w:lastRenderedPageBreak/>
        <w:drawing>
          <wp:inline distT="0" distB="0" distL="0" distR="0" wp14:anchorId="4484F760" wp14:editId="2CD9632D">
            <wp:extent cx="8877300" cy="6506210"/>
            <wp:effectExtent l="0" t="0" r="0" b="8890"/>
            <wp:docPr id="587028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28288" name="Picture 587028288"/>
                    <pic:cNvPicPr/>
                  </pic:nvPicPr>
                  <pic:blipFill rotWithShape="1">
                    <a:blip r:embed="rId71">
                      <a:extLst>
                        <a:ext uri="{28A0092B-C50C-407E-A947-70E740481C1C}">
                          <a14:useLocalDpi xmlns:a14="http://schemas.microsoft.com/office/drawing/2010/main" val="0"/>
                        </a:ext>
                      </a:extLst>
                    </a:blip>
                    <a:srcRect t="3520" r="2987" b="10993"/>
                    <a:stretch>
                      <a:fillRect/>
                    </a:stretch>
                  </pic:blipFill>
                  <pic:spPr bwMode="auto">
                    <a:xfrm>
                      <a:off x="0" y="0"/>
                      <a:ext cx="8899670" cy="6522605"/>
                    </a:xfrm>
                    <a:prstGeom prst="rect">
                      <a:avLst/>
                    </a:prstGeom>
                    <a:ln>
                      <a:noFill/>
                    </a:ln>
                    <a:extLst>
                      <a:ext uri="{53640926-AAD7-44D8-BBD7-CCE9431645EC}">
                        <a14:shadowObscured xmlns:a14="http://schemas.microsoft.com/office/drawing/2010/main"/>
                      </a:ext>
                    </a:extLst>
                  </pic:spPr>
                </pic:pic>
              </a:graphicData>
            </a:graphic>
          </wp:inline>
        </w:drawing>
      </w:r>
    </w:p>
    <w:p w14:paraId="6DF53CB6" w14:textId="77777777" w:rsidR="007C5140" w:rsidRDefault="007C5140" w:rsidP="007C5140">
      <w:pPr>
        <w:spacing w:after="0" w:line="360" w:lineRule="auto"/>
        <w:ind w:hanging="810"/>
        <w:jc w:val="center"/>
      </w:pPr>
      <w:r>
        <w:rPr>
          <w:noProof/>
          <w14:ligatures w14:val="standardContextual"/>
        </w:rPr>
        <w:lastRenderedPageBreak/>
        <w:drawing>
          <wp:inline distT="0" distB="0" distL="0" distR="0" wp14:anchorId="3CEA0DD8" wp14:editId="7A21F80C">
            <wp:extent cx="8933868" cy="6124353"/>
            <wp:effectExtent l="0" t="0" r="635" b="0"/>
            <wp:docPr id="235533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3248" name="Picture 235533248"/>
                    <pic:cNvPicPr/>
                  </pic:nvPicPr>
                  <pic:blipFill rotWithShape="1">
                    <a:blip r:embed="rId72">
                      <a:extLst>
                        <a:ext uri="{28A0092B-C50C-407E-A947-70E740481C1C}">
                          <a14:useLocalDpi xmlns:a14="http://schemas.microsoft.com/office/drawing/2010/main" val="0"/>
                        </a:ext>
                      </a:extLst>
                    </a:blip>
                    <a:srcRect t="4357" r="3631" b="10150"/>
                    <a:stretch>
                      <a:fillRect/>
                    </a:stretch>
                  </pic:blipFill>
                  <pic:spPr bwMode="auto">
                    <a:xfrm>
                      <a:off x="0" y="0"/>
                      <a:ext cx="8946642" cy="6133110"/>
                    </a:xfrm>
                    <a:prstGeom prst="rect">
                      <a:avLst/>
                    </a:prstGeom>
                    <a:ln>
                      <a:noFill/>
                    </a:ln>
                    <a:extLst>
                      <a:ext uri="{53640926-AAD7-44D8-BBD7-CCE9431645EC}">
                        <a14:shadowObscured xmlns:a14="http://schemas.microsoft.com/office/drawing/2010/main"/>
                      </a:ext>
                    </a:extLst>
                  </pic:spPr>
                </pic:pic>
              </a:graphicData>
            </a:graphic>
          </wp:inline>
        </w:drawing>
      </w:r>
    </w:p>
    <w:p w14:paraId="22669DA1" w14:textId="7C185511" w:rsidR="0043658C" w:rsidRDefault="007C5140" w:rsidP="007C5140">
      <w:pPr>
        <w:spacing w:after="0" w:line="360" w:lineRule="auto"/>
        <w:ind w:hanging="810"/>
        <w:jc w:val="center"/>
      </w:pPr>
      <w:r>
        <w:rPr>
          <w:noProof/>
          <w14:ligatures w14:val="standardContextual"/>
        </w:rPr>
        <w:lastRenderedPageBreak/>
        <w:drawing>
          <wp:inline distT="0" distB="0" distL="0" distR="0" wp14:anchorId="0435E9BC" wp14:editId="23549110">
            <wp:extent cx="8866150" cy="6847367"/>
            <wp:effectExtent l="0" t="0" r="0" b="0"/>
            <wp:docPr id="1373732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2747" name="Picture 1373732747"/>
                    <pic:cNvPicPr/>
                  </pic:nvPicPr>
                  <pic:blipFill rotWithShape="1">
                    <a:blip r:embed="rId73">
                      <a:extLst>
                        <a:ext uri="{28A0092B-C50C-407E-A947-70E740481C1C}">
                          <a14:useLocalDpi xmlns:a14="http://schemas.microsoft.com/office/drawing/2010/main" val="0"/>
                        </a:ext>
                      </a:extLst>
                    </a:blip>
                    <a:srcRect t="4023" r="3767" b="11159"/>
                    <a:stretch>
                      <a:fillRect/>
                    </a:stretch>
                  </pic:blipFill>
                  <pic:spPr bwMode="auto">
                    <a:xfrm>
                      <a:off x="0" y="0"/>
                      <a:ext cx="8894737" cy="6869445"/>
                    </a:xfrm>
                    <a:prstGeom prst="rect">
                      <a:avLst/>
                    </a:prstGeom>
                    <a:ln>
                      <a:noFill/>
                    </a:ln>
                    <a:extLst>
                      <a:ext uri="{53640926-AAD7-44D8-BBD7-CCE9431645EC}">
                        <a14:shadowObscured xmlns:a14="http://schemas.microsoft.com/office/drawing/2010/main"/>
                      </a:ext>
                    </a:extLst>
                  </pic:spPr>
                </pic:pic>
              </a:graphicData>
            </a:graphic>
          </wp:inline>
        </w:drawing>
      </w:r>
    </w:p>
    <w:sectPr w:rsidR="0043658C" w:rsidSect="007C5140">
      <w:pgSz w:w="15840" w:h="12240" w:orient="landscape"/>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015B"/>
    <w:multiLevelType w:val="multilevel"/>
    <w:tmpl w:val="835A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A4A36"/>
    <w:multiLevelType w:val="hybridMultilevel"/>
    <w:tmpl w:val="9DA09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11A51"/>
    <w:multiLevelType w:val="hybridMultilevel"/>
    <w:tmpl w:val="514C4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D438E"/>
    <w:multiLevelType w:val="multilevel"/>
    <w:tmpl w:val="ACE6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A59B9"/>
    <w:multiLevelType w:val="multilevel"/>
    <w:tmpl w:val="AA38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62F37"/>
    <w:multiLevelType w:val="hybridMultilevel"/>
    <w:tmpl w:val="FE967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63673"/>
    <w:multiLevelType w:val="hybridMultilevel"/>
    <w:tmpl w:val="45D0D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97DB8"/>
    <w:multiLevelType w:val="hybridMultilevel"/>
    <w:tmpl w:val="7DBE4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34E3C"/>
    <w:multiLevelType w:val="hybridMultilevel"/>
    <w:tmpl w:val="84D095D6"/>
    <w:lvl w:ilvl="0" w:tplc="2618C71E">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41C1D"/>
    <w:multiLevelType w:val="hybridMultilevel"/>
    <w:tmpl w:val="B5948DCA"/>
    <w:lvl w:ilvl="0" w:tplc="EC38E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23959"/>
    <w:multiLevelType w:val="hybridMultilevel"/>
    <w:tmpl w:val="973EA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C82CB8"/>
    <w:multiLevelType w:val="multilevel"/>
    <w:tmpl w:val="9464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6D6A2A"/>
    <w:multiLevelType w:val="multilevel"/>
    <w:tmpl w:val="3F66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D41E74"/>
    <w:multiLevelType w:val="hybridMultilevel"/>
    <w:tmpl w:val="1BB8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41E23"/>
    <w:multiLevelType w:val="multilevel"/>
    <w:tmpl w:val="97A4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384028"/>
    <w:multiLevelType w:val="hybridMultilevel"/>
    <w:tmpl w:val="D2FE0A84"/>
    <w:lvl w:ilvl="0" w:tplc="EC38E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E248C"/>
    <w:multiLevelType w:val="multilevel"/>
    <w:tmpl w:val="7E74B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D68FA"/>
    <w:multiLevelType w:val="multilevel"/>
    <w:tmpl w:val="FC96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DF5BE0"/>
    <w:multiLevelType w:val="multilevel"/>
    <w:tmpl w:val="B4A6D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4D4E68"/>
    <w:multiLevelType w:val="multilevel"/>
    <w:tmpl w:val="4340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0A58A0"/>
    <w:multiLevelType w:val="multilevel"/>
    <w:tmpl w:val="5310E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51742A"/>
    <w:multiLevelType w:val="hybridMultilevel"/>
    <w:tmpl w:val="795C1F2A"/>
    <w:lvl w:ilvl="0" w:tplc="144C14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07D4A"/>
    <w:multiLevelType w:val="hybridMultilevel"/>
    <w:tmpl w:val="933CE2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42091052">
    <w:abstractNumId w:val="2"/>
  </w:num>
  <w:num w:numId="2" w16cid:durableId="751245076">
    <w:abstractNumId w:val="5"/>
  </w:num>
  <w:num w:numId="3" w16cid:durableId="1442653573">
    <w:abstractNumId w:val="0"/>
  </w:num>
  <w:num w:numId="4" w16cid:durableId="798762557">
    <w:abstractNumId w:val="22"/>
  </w:num>
  <w:num w:numId="5" w16cid:durableId="1430002257">
    <w:abstractNumId w:val="21"/>
  </w:num>
  <w:num w:numId="6" w16cid:durableId="987367267">
    <w:abstractNumId w:val="15"/>
  </w:num>
  <w:num w:numId="7" w16cid:durableId="1127353417">
    <w:abstractNumId w:val="9"/>
  </w:num>
  <w:num w:numId="8" w16cid:durableId="1208447817">
    <w:abstractNumId w:val="14"/>
  </w:num>
  <w:num w:numId="9" w16cid:durableId="1697152328">
    <w:abstractNumId w:val="17"/>
  </w:num>
  <w:num w:numId="10" w16cid:durableId="1379625377">
    <w:abstractNumId w:val="20"/>
  </w:num>
  <w:num w:numId="11" w16cid:durableId="1205290805">
    <w:abstractNumId w:val="12"/>
  </w:num>
  <w:num w:numId="12" w16cid:durableId="836118526">
    <w:abstractNumId w:val="13"/>
  </w:num>
  <w:num w:numId="13" w16cid:durableId="674577055">
    <w:abstractNumId w:val="6"/>
  </w:num>
  <w:num w:numId="14" w16cid:durableId="420764711">
    <w:abstractNumId w:val="19"/>
  </w:num>
  <w:num w:numId="15" w16cid:durableId="1715083632">
    <w:abstractNumId w:val="3"/>
  </w:num>
  <w:num w:numId="16" w16cid:durableId="1392733557">
    <w:abstractNumId w:val="11"/>
  </w:num>
  <w:num w:numId="17" w16cid:durableId="111680698">
    <w:abstractNumId w:val="16"/>
  </w:num>
  <w:num w:numId="18" w16cid:durableId="746652508">
    <w:abstractNumId w:val="4"/>
  </w:num>
  <w:num w:numId="19" w16cid:durableId="752434307">
    <w:abstractNumId w:val="18"/>
  </w:num>
  <w:num w:numId="20" w16cid:durableId="885991983">
    <w:abstractNumId w:val="10"/>
  </w:num>
  <w:num w:numId="21" w16cid:durableId="1501038322">
    <w:abstractNumId w:val="1"/>
  </w:num>
  <w:num w:numId="22" w16cid:durableId="1234657703">
    <w:abstractNumId w:val="7"/>
  </w:num>
  <w:num w:numId="23" w16cid:durableId="20178027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40"/>
    <w:rsid w:val="000C6667"/>
    <w:rsid w:val="000E419F"/>
    <w:rsid w:val="00111AFD"/>
    <w:rsid w:val="001D2DC3"/>
    <w:rsid w:val="002C2217"/>
    <w:rsid w:val="002E6A96"/>
    <w:rsid w:val="003319D9"/>
    <w:rsid w:val="00383CBB"/>
    <w:rsid w:val="0039275C"/>
    <w:rsid w:val="003D31DA"/>
    <w:rsid w:val="00425907"/>
    <w:rsid w:val="0043658C"/>
    <w:rsid w:val="00580AB3"/>
    <w:rsid w:val="005A7A46"/>
    <w:rsid w:val="00661218"/>
    <w:rsid w:val="00673F2A"/>
    <w:rsid w:val="006C1CB8"/>
    <w:rsid w:val="00741756"/>
    <w:rsid w:val="0074604D"/>
    <w:rsid w:val="00790975"/>
    <w:rsid w:val="007A216B"/>
    <w:rsid w:val="007C5140"/>
    <w:rsid w:val="007C709D"/>
    <w:rsid w:val="007E41A6"/>
    <w:rsid w:val="00902F4F"/>
    <w:rsid w:val="009F42D5"/>
    <w:rsid w:val="00A07F75"/>
    <w:rsid w:val="00A71598"/>
    <w:rsid w:val="00B51360"/>
    <w:rsid w:val="00BF4F2B"/>
    <w:rsid w:val="00C11CB6"/>
    <w:rsid w:val="00CD7E06"/>
    <w:rsid w:val="00CE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24A1B2"/>
  <w15:chartTrackingRefBased/>
  <w15:docId w15:val="{C5A7B50E-164B-45CD-8D09-E8400EB3B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140"/>
    <w:pPr>
      <w:spacing w:line="259" w:lineRule="auto"/>
    </w:pPr>
    <w:rPr>
      <w:kern w:val="0"/>
      <w:sz w:val="22"/>
      <w:szCs w:val="22"/>
      <w14:ligatures w14:val="none"/>
    </w:rPr>
  </w:style>
  <w:style w:type="paragraph" w:styleId="Heading1">
    <w:name w:val="heading 1"/>
    <w:basedOn w:val="Normal"/>
    <w:next w:val="Normal"/>
    <w:link w:val="Heading1Char"/>
    <w:uiPriority w:val="9"/>
    <w:qFormat/>
    <w:rsid w:val="007C51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51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51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51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51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51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1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1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1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C51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51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51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51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51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51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1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1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140"/>
    <w:rPr>
      <w:rFonts w:eastAsiaTheme="majorEastAsia" w:cstheme="majorBidi"/>
      <w:color w:val="272727" w:themeColor="text1" w:themeTint="D8"/>
    </w:rPr>
  </w:style>
  <w:style w:type="paragraph" w:styleId="Title">
    <w:name w:val="Title"/>
    <w:basedOn w:val="Normal"/>
    <w:next w:val="Normal"/>
    <w:link w:val="TitleChar"/>
    <w:uiPriority w:val="10"/>
    <w:qFormat/>
    <w:rsid w:val="007C51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1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1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1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140"/>
    <w:pPr>
      <w:spacing w:before="160"/>
      <w:jc w:val="center"/>
    </w:pPr>
    <w:rPr>
      <w:i/>
      <w:iCs/>
      <w:color w:val="404040" w:themeColor="text1" w:themeTint="BF"/>
    </w:rPr>
  </w:style>
  <w:style w:type="character" w:customStyle="1" w:styleId="QuoteChar">
    <w:name w:val="Quote Char"/>
    <w:basedOn w:val="DefaultParagraphFont"/>
    <w:link w:val="Quote"/>
    <w:uiPriority w:val="29"/>
    <w:rsid w:val="007C5140"/>
    <w:rPr>
      <w:i/>
      <w:iCs/>
      <w:color w:val="404040" w:themeColor="text1" w:themeTint="BF"/>
    </w:rPr>
  </w:style>
  <w:style w:type="paragraph" w:styleId="ListParagraph">
    <w:name w:val="List Paragraph"/>
    <w:basedOn w:val="Normal"/>
    <w:uiPriority w:val="34"/>
    <w:qFormat/>
    <w:rsid w:val="007C5140"/>
    <w:pPr>
      <w:ind w:left="720"/>
      <w:contextualSpacing/>
    </w:pPr>
  </w:style>
  <w:style w:type="character" w:styleId="IntenseEmphasis">
    <w:name w:val="Intense Emphasis"/>
    <w:basedOn w:val="DefaultParagraphFont"/>
    <w:uiPriority w:val="21"/>
    <w:qFormat/>
    <w:rsid w:val="007C5140"/>
    <w:rPr>
      <w:i/>
      <w:iCs/>
      <w:color w:val="2F5496" w:themeColor="accent1" w:themeShade="BF"/>
    </w:rPr>
  </w:style>
  <w:style w:type="paragraph" w:styleId="IntenseQuote">
    <w:name w:val="Intense Quote"/>
    <w:basedOn w:val="Normal"/>
    <w:next w:val="Normal"/>
    <w:link w:val="IntenseQuoteChar"/>
    <w:uiPriority w:val="30"/>
    <w:qFormat/>
    <w:rsid w:val="007C51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5140"/>
    <w:rPr>
      <w:i/>
      <w:iCs/>
      <w:color w:val="2F5496" w:themeColor="accent1" w:themeShade="BF"/>
    </w:rPr>
  </w:style>
  <w:style w:type="character" w:styleId="IntenseReference">
    <w:name w:val="Intense Reference"/>
    <w:basedOn w:val="DefaultParagraphFont"/>
    <w:uiPriority w:val="32"/>
    <w:qFormat/>
    <w:rsid w:val="007C5140"/>
    <w:rPr>
      <w:b/>
      <w:bCs/>
      <w:smallCaps/>
      <w:color w:val="2F5496" w:themeColor="accent1" w:themeShade="BF"/>
      <w:spacing w:val="5"/>
    </w:rPr>
  </w:style>
  <w:style w:type="paragraph" w:styleId="BodyText">
    <w:name w:val="Body Text"/>
    <w:basedOn w:val="Normal"/>
    <w:link w:val="BodyTextChar"/>
    <w:uiPriority w:val="1"/>
    <w:unhideWhenUsed/>
    <w:qFormat/>
    <w:rsid w:val="007C5140"/>
    <w:pPr>
      <w:spacing w:after="120"/>
    </w:pPr>
  </w:style>
  <w:style w:type="character" w:customStyle="1" w:styleId="BodyTextChar">
    <w:name w:val="Body Text Char"/>
    <w:basedOn w:val="DefaultParagraphFont"/>
    <w:link w:val="BodyText"/>
    <w:uiPriority w:val="1"/>
    <w:rsid w:val="007C5140"/>
    <w:rPr>
      <w:kern w:val="0"/>
      <w:sz w:val="22"/>
      <w:szCs w:val="22"/>
      <w14:ligatures w14:val="none"/>
    </w:rPr>
  </w:style>
  <w:style w:type="paragraph" w:styleId="NoSpacing">
    <w:name w:val="No Spacing"/>
    <w:link w:val="NoSpacingChar"/>
    <w:uiPriority w:val="1"/>
    <w:qFormat/>
    <w:rsid w:val="007C5140"/>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locked/>
    <w:rsid w:val="007C5140"/>
    <w:rPr>
      <w:rFonts w:ascii="Calibri" w:eastAsia="Calibri" w:hAnsi="Calibri" w:cs="Times New Roman"/>
      <w:kern w:val="0"/>
      <w:sz w:val="22"/>
      <w:szCs w:val="22"/>
      <w14:ligatures w14:val="none"/>
    </w:rPr>
  </w:style>
  <w:style w:type="character" w:styleId="Strong">
    <w:name w:val="Strong"/>
    <w:basedOn w:val="DefaultParagraphFont"/>
    <w:uiPriority w:val="22"/>
    <w:qFormat/>
    <w:rsid w:val="007C5140"/>
    <w:rPr>
      <w:b/>
      <w:bCs/>
    </w:rPr>
  </w:style>
  <w:style w:type="paragraph" w:styleId="NormalWeb">
    <w:name w:val="Normal (Web)"/>
    <w:basedOn w:val="Normal"/>
    <w:uiPriority w:val="99"/>
    <w:unhideWhenUsed/>
    <w:rsid w:val="007C5140"/>
    <w:pPr>
      <w:spacing w:before="100" w:beforeAutospacing="1" w:after="100" w:afterAutospacing="1" w:line="240" w:lineRule="auto"/>
    </w:pPr>
    <w:rPr>
      <w:rFonts w:ascii="Times New Roman" w:eastAsia="Times New Roman" w:hAnsi="Times New Roman" w:cs="Times New Roman"/>
      <w:sz w:val="24"/>
      <w:szCs w:val="24"/>
    </w:rPr>
  </w:style>
  <w:style w:type="table" w:styleId="PlainTable5">
    <w:name w:val="Plain Table 5"/>
    <w:basedOn w:val="TableNormal"/>
    <w:uiPriority w:val="45"/>
    <w:rsid w:val="007C51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C51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C51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C51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C51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C51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C5140"/>
    <w:rPr>
      <w:color w:val="0563C1" w:themeColor="hyperlink"/>
      <w:u w:val="single"/>
    </w:rPr>
  </w:style>
  <w:style w:type="character" w:styleId="UnresolvedMention">
    <w:name w:val="Unresolved Mention"/>
    <w:basedOn w:val="DefaultParagraphFont"/>
    <w:uiPriority w:val="99"/>
    <w:semiHidden/>
    <w:unhideWhenUsed/>
    <w:rsid w:val="007C5140"/>
    <w:rPr>
      <w:color w:val="605E5C"/>
      <w:shd w:val="clear" w:color="auto" w:fill="E1DFDD"/>
    </w:rPr>
  </w:style>
  <w:style w:type="character" w:styleId="Emphasis">
    <w:name w:val="Emphasis"/>
    <w:basedOn w:val="DefaultParagraphFont"/>
    <w:uiPriority w:val="20"/>
    <w:qFormat/>
    <w:rsid w:val="007C5140"/>
    <w:rPr>
      <w:i/>
      <w:iCs/>
    </w:rPr>
  </w:style>
  <w:style w:type="table" w:styleId="TableGrid">
    <w:name w:val="Table Grid"/>
    <w:basedOn w:val="TableNormal"/>
    <w:uiPriority w:val="39"/>
    <w:rsid w:val="007C5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5140"/>
    <w:rPr>
      <w:color w:val="954F72" w:themeColor="followedHyperlink"/>
      <w:u w:val="single"/>
    </w:rPr>
  </w:style>
  <w:style w:type="character" w:styleId="CommentReference">
    <w:name w:val="annotation reference"/>
    <w:basedOn w:val="DefaultParagraphFont"/>
    <w:uiPriority w:val="99"/>
    <w:semiHidden/>
    <w:unhideWhenUsed/>
    <w:rsid w:val="007C5140"/>
    <w:rPr>
      <w:sz w:val="16"/>
      <w:szCs w:val="16"/>
    </w:rPr>
  </w:style>
  <w:style w:type="paragraph" w:styleId="CommentText">
    <w:name w:val="annotation text"/>
    <w:basedOn w:val="Normal"/>
    <w:link w:val="CommentTextChar"/>
    <w:uiPriority w:val="99"/>
    <w:semiHidden/>
    <w:unhideWhenUsed/>
    <w:rsid w:val="007C5140"/>
    <w:pPr>
      <w:spacing w:line="240" w:lineRule="auto"/>
    </w:pPr>
    <w:rPr>
      <w:sz w:val="20"/>
      <w:szCs w:val="20"/>
    </w:rPr>
  </w:style>
  <w:style w:type="character" w:customStyle="1" w:styleId="CommentTextChar">
    <w:name w:val="Comment Text Char"/>
    <w:basedOn w:val="DefaultParagraphFont"/>
    <w:link w:val="CommentText"/>
    <w:uiPriority w:val="99"/>
    <w:semiHidden/>
    <w:rsid w:val="007C51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C5140"/>
    <w:rPr>
      <w:b/>
      <w:bCs/>
    </w:rPr>
  </w:style>
  <w:style w:type="character" w:customStyle="1" w:styleId="CommentSubjectChar">
    <w:name w:val="Comment Subject Char"/>
    <w:basedOn w:val="CommentTextChar"/>
    <w:link w:val="CommentSubject"/>
    <w:uiPriority w:val="99"/>
    <w:semiHidden/>
    <w:rsid w:val="007C5140"/>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80.xml"/><Relationship Id="rId26" Type="http://schemas.openxmlformats.org/officeDocument/2006/relationships/chart" Target="charts/chart120.xml"/><Relationship Id="rId39" Type="http://schemas.openxmlformats.org/officeDocument/2006/relationships/hyperlink" Target="https://doi.org/10.1016/B978-0-12-809399-3.00009-4" TargetMode="External"/><Relationship Id="rId21" Type="http://schemas.openxmlformats.org/officeDocument/2006/relationships/chart" Target="charts/chart10.xml"/><Relationship Id="rId34" Type="http://schemas.openxmlformats.org/officeDocument/2006/relationships/hyperlink" Target="https://www.thecable.ng/wild-africa-calls-for-urgent-action-to-protect-nigerias-forests" TargetMode="External"/><Relationship Id="rId42" Type="http://schemas.openxmlformats.org/officeDocument/2006/relationships/hyperlink" Target="https://www.gov.uk/government/publications/the-economics-of-biodiversity-the-dasgupta-review" TargetMode="External"/><Relationship Id="rId47" Type="http://schemas.openxmlformats.org/officeDocument/2006/relationships/hyperlink" Target="https://doi.org/10.1016/j.ecolind.2022.108943" TargetMode="External"/><Relationship Id="rId50" Type="http://schemas.openxmlformats.org/officeDocument/2006/relationships/hyperlink" Target="https://doi.org/10.1186/s43170-024-00115-5" TargetMode="External"/><Relationship Id="rId55" Type="http://schemas.openxmlformats.org/officeDocument/2006/relationships/hyperlink" Target="https://nesrea.gov.ng/" TargetMode="External"/><Relationship Id="rId63" Type="http://schemas.openxmlformats.org/officeDocument/2006/relationships/hyperlink" Target="https://www.unep.org/topics/disasters-and-conflicts/country-presence/nigeria/environmental-assessment-ogoniland-report" TargetMode="External"/><Relationship Id="rId68" Type="http://schemas.openxmlformats.org/officeDocument/2006/relationships/hyperlink" Target="https://www3.weforum.org/docs/WEF_Global_Risks_Report_2023.pdf" TargetMode="External"/><Relationship Id="rId7" Type="http://schemas.openxmlformats.org/officeDocument/2006/relationships/chart" Target="charts/chart3.xml"/><Relationship Id="rId71" Type="http://schemas.openxmlformats.org/officeDocument/2006/relationships/image" Target="media/image3.jpg"/><Relationship Id="rId2" Type="http://schemas.openxmlformats.org/officeDocument/2006/relationships/styles" Target="styles.xml"/><Relationship Id="rId16" Type="http://schemas.openxmlformats.org/officeDocument/2006/relationships/chart" Target="charts/chart60.xml"/><Relationship Id="rId29" Type="http://schemas.openxmlformats.org/officeDocument/2006/relationships/hyperlink" Target="https://doi.org/10.70382/hijedcm.v06i4.019" TargetMode="External"/><Relationship Id="rId11" Type="http://schemas.openxmlformats.org/officeDocument/2006/relationships/chart" Target="charts/chart6.xml"/><Relationship Id="rId24" Type="http://schemas.openxmlformats.org/officeDocument/2006/relationships/chart" Target="charts/chart110.xml"/><Relationship Id="rId32" Type="http://schemas.openxmlformats.org/officeDocument/2006/relationships/hyperlink" Target="https://doi.org/10.32474/CIACR.2020.08.000293" TargetMode="External"/><Relationship Id="rId37" Type="http://schemas.openxmlformats.org/officeDocument/2006/relationships/hyperlink" Target="https://doi.org/10.1016/j.tree.2011.05.003" TargetMode="External"/><Relationship Id="rId40" Type="http://schemas.openxmlformats.org/officeDocument/2006/relationships/hyperlink" Target="https://cpicfinance.com/wp-content/uploads/2021/12/financing-nature-full-report.pdf" TargetMode="External"/><Relationship Id="rId45" Type="http://schemas.openxmlformats.org/officeDocument/2006/relationships/hyperlink" Target="http://www.businessandbiodiversity.org/pdf/FC%20Biodiversity%20Report%20FINAL.pdf" TargetMode="External"/><Relationship Id="rId53" Type="http://schemas.openxmlformats.org/officeDocument/2006/relationships/hyperlink" Target="https://www.nigerianstat.gov.ng" TargetMode="External"/><Relationship Id="rId58" Type="http://schemas.openxmlformats.org/officeDocument/2006/relationships/hyperlink" Target="https://doi.org/10.1016/j.gecco.2020.e00961" TargetMode="External"/><Relationship Id="rId66" Type="http://schemas.openxmlformats.org/officeDocument/2006/relationships/hyperlink" Target="https://irejournals.com/paper-details/1704827" TargetMode="External"/><Relationship Id="rId74"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50.xml"/><Relationship Id="rId23" Type="http://schemas.openxmlformats.org/officeDocument/2006/relationships/chart" Target="charts/chart11.xml"/><Relationship Id="rId28" Type="http://schemas.openxmlformats.org/officeDocument/2006/relationships/hyperlink" Target="https://doi.org/10.30574/wjarr.2025.25.1.0108" TargetMode="External"/><Relationship Id="rId36" Type="http://schemas.openxmlformats.org/officeDocument/2006/relationships/hyperlink" Target="https://doi.org/10.1007/s10551-014-2497-9" TargetMode="External"/><Relationship Id="rId49" Type="http://schemas.openxmlformats.org/officeDocument/2006/relationships/hyperlink" Target="https://doi.org/10.23880/jenr-16000346" TargetMode="External"/><Relationship Id="rId57" Type="http://schemas.openxmlformats.org/officeDocument/2006/relationships/hyperlink" Target="https://doi.org/10.59324/ejtas.2024.2(2).72" TargetMode="External"/><Relationship Id="rId61" Type="http://schemas.openxmlformats.org/officeDocument/2006/relationships/hyperlink" Target="https://doi.org/10.1007/978-3-030-63249-6_5" TargetMode="External"/><Relationship Id="rId10" Type="http://schemas.openxmlformats.org/officeDocument/2006/relationships/chart" Target="charts/chart5.xml"/><Relationship Id="rId19" Type="http://schemas.openxmlformats.org/officeDocument/2006/relationships/chart" Target="charts/chart9.xml"/><Relationship Id="rId31" Type="http://schemas.openxmlformats.org/officeDocument/2006/relationships/hyperlink" Target="https://doi.org/10.30564/jgr.v2i1.344" TargetMode="External"/><Relationship Id="rId44" Type="http://schemas.openxmlformats.org/officeDocument/2006/relationships/hyperlink" Target="https://www.environewsnigeria.com/nigeria-strives-achieve-biodiversity-conservation-targets-cbd/" TargetMode="External"/><Relationship Id="rId52" Type="http://schemas.openxmlformats.org/officeDocument/2006/relationships/hyperlink" Target="https://doi.org/10.15406/ijawb.2018.03.00096" TargetMode="External"/><Relationship Id="rId60" Type="http://schemas.openxmlformats.org/officeDocument/2006/relationships/hyperlink" Target="https://www.thecable.ng/biodiversity-in-nigeria-challenges-and-opportunities/" TargetMode="External"/><Relationship Id="rId65" Type="http://schemas.openxmlformats.org/officeDocument/2006/relationships/hyperlink" Target="https://www.cbd.int/doc/legal/cbd-en.pdf" TargetMode="External"/><Relationship Id="rId73"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40.xml"/><Relationship Id="rId22" Type="http://schemas.openxmlformats.org/officeDocument/2006/relationships/chart" Target="charts/chart100.xml"/><Relationship Id="rId27" Type="http://schemas.openxmlformats.org/officeDocument/2006/relationships/hyperlink" Target="https://doi.org/10.1111/cobi.13190" TargetMode="External"/><Relationship Id="rId30" Type="http://schemas.openxmlformats.org/officeDocument/2006/relationships/hyperlink" Target="https://doi.org/10.32739/uskudarsbd.8.14.101" TargetMode="External"/><Relationship Id="rId35" Type="http://schemas.openxmlformats.org/officeDocument/2006/relationships/hyperlink" Target="https://doi.org/10.1016/j.ecolecon.2024.108430" TargetMode="External"/><Relationship Id="rId43" Type="http://schemas.openxmlformats.org/officeDocument/2006/relationships/hyperlink" Target="http://www.niwe.org.ng" TargetMode="External"/><Relationship Id="rId48" Type="http://schemas.openxmlformats.org/officeDocument/2006/relationships/hyperlink" Target="https://openknowledge.fao.org/handle/20.500.14283/AZ293E" TargetMode="External"/><Relationship Id="rId56" Type="http://schemas.openxmlformats.org/officeDocument/2006/relationships/hyperlink" Target="https://doi.org/10.9734/BJAST/2015/18148" TargetMode="External"/><Relationship Id="rId64" Type="http://schemas.openxmlformats.org/officeDocument/2006/relationships/hyperlink" Target="https://www.unep.org/unep-and-biodiversity" TargetMode="External"/><Relationship Id="rId69" Type="http://schemas.openxmlformats.org/officeDocument/2006/relationships/image" Target="media/image1.jpg"/><Relationship Id="rId8" Type="http://schemas.openxmlformats.org/officeDocument/2006/relationships/chart" Target="charts/chart30.xml"/><Relationship Id="rId51" Type="http://schemas.openxmlformats.org/officeDocument/2006/relationships/hyperlink" Target="https://www.iucnredlist.org/" TargetMode="External"/><Relationship Id="rId72"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chart" Target="charts/chart7.xml"/><Relationship Id="rId17" Type="http://schemas.openxmlformats.org/officeDocument/2006/relationships/chart" Target="charts/chart70.xml"/><Relationship Id="rId25" Type="http://schemas.openxmlformats.org/officeDocument/2006/relationships/chart" Target="charts/chart12.xml"/><Relationship Id="rId33" Type="http://schemas.openxmlformats.org/officeDocument/2006/relationships/hyperlink" Target="http://www.ajol.info/index.php/jrfwe" TargetMode="External"/><Relationship Id="rId38" Type="http://schemas.openxmlformats.org/officeDocument/2006/relationships/hyperlink" Target="https://www.cbn.gov.ng/out/2012/ccd/circular-nsbp.pdf" TargetMode="External"/><Relationship Id="rId46" Type="http://schemas.openxmlformats.org/officeDocument/2006/relationships/hyperlink" Target="https://www.cbd.int/doc/world/ng/ng-nbsap-v2-en.pdf" TargetMode="External"/><Relationship Id="rId59" Type="http://schemas.openxmlformats.org/officeDocument/2006/relationships/hyperlink" Target="https://doi.org/10.1186/2192-0567-2-15" TargetMode="External"/><Relationship Id="rId67" Type="http://schemas.openxmlformats.org/officeDocument/2006/relationships/hyperlink" Target="https://doi.org/10.5281/zenodo.14950275" TargetMode="External"/><Relationship Id="rId20" Type="http://schemas.openxmlformats.org/officeDocument/2006/relationships/chart" Target="charts/chart90.xml"/><Relationship Id="rId41" Type="http://schemas.openxmlformats.org/officeDocument/2006/relationships/hyperlink" Target="https://news.crossriverstate.gov.ng/cross-river-raises-alarm-over-incessant-deforestation-activities/" TargetMode="External"/><Relationship Id="rId54" Type="http://schemas.openxmlformats.org/officeDocument/2006/relationships/hyperlink" Target="https://nesrea.gov.ng/wpcontent/uploads/2025/05/NATIONAL_ENVIRONMENTAL_PROTECTION_OF_ENDANGERED_SPECIES_IN_INTERNATIONAL_TRADE_REGULATIONS_2011.pdf" TargetMode="External"/><Relationship Id="rId62" Type="http://schemas.openxmlformats.org/officeDocument/2006/relationships/hyperlink" Target="https://doi.org/10.11113/jm.v47.479" TargetMode="External"/><Relationship Id="rId70" Type="http://schemas.openxmlformats.org/officeDocument/2006/relationships/image" Target="media/image2.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100.xml"/><Relationship Id="rId1" Type="http://schemas.microsoft.com/office/2011/relationships/chartStyle" Target="style10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00.xlsx"/><Relationship Id="rId2" Type="http://schemas.microsoft.com/office/2011/relationships/chartColorStyle" Target="colors110.xml"/><Relationship Id="rId1" Type="http://schemas.microsoft.com/office/2011/relationships/chartStyle" Target="style1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120.xml"/><Relationship Id="rId1" Type="http://schemas.microsoft.com/office/2011/relationships/chartStyle" Target="style1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90.xml"/><Relationship Id="rId1" Type="http://schemas.microsoft.com/office/2011/relationships/chartStyle" Target="style9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DD-4D6E-B050-76F535B1F05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DD-4D6E-B050-76F535B1F05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DD-4D6E-B050-76F535B1F0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Fully Addressed (Score 1)</c:v>
                </c:pt>
                <c:pt idx="1">
                  <c:v>Partially Addressed (Score 0.5)</c:v>
                </c:pt>
                <c:pt idx="2">
                  <c:v>Not Addressed</c:v>
                </c:pt>
              </c:strCache>
            </c:strRef>
          </c:cat>
          <c:val>
            <c:numRef>
              <c:f>Sheet1!$B$2:$B$5</c:f>
              <c:numCache>
                <c:formatCode>General</c:formatCode>
                <c:ptCount val="3"/>
                <c:pt idx="0">
                  <c:v>14</c:v>
                </c:pt>
                <c:pt idx="1">
                  <c:v>21.5</c:v>
                </c:pt>
                <c:pt idx="2">
                  <c:v>64.5</c:v>
                </c:pt>
              </c:numCache>
            </c:numRef>
          </c:val>
          <c:extLst>
            <c:ext xmlns:c16="http://schemas.microsoft.com/office/drawing/2014/chart" uri="{C3380CC4-5D6E-409C-BE32-E72D297353CC}">
              <c16:uniqueId val="{00000006-BDDD-4D6E-B050-76F535B1F0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3</a:t>
            </a:r>
          </a:p>
        </c:rich>
      </c:tx>
      <c:layout>
        <c:manualLayout>
          <c:xMode val="edge"/>
          <c:yMode val="edge"/>
          <c:x val="0.36824450299994771"/>
          <c:y val="8.080808080808080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Sheet1!$B$2:$B$6</c:f>
              <c:numCache>
                <c:formatCode>General</c:formatCode>
                <c:ptCount val="5"/>
                <c:pt idx="0">
                  <c:v>4</c:v>
                </c:pt>
                <c:pt idx="1">
                  <c:v>8</c:v>
                </c:pt>
                <c:pt idx="2">
                  <c:v>1</c:v>
                </c:pt>
                <c:pt idx="3">
                  <c:v>0</c:v>
                </c:pt>
                <c:pt idx="4">
                  <c:v>0</c:v>
                </c:pt>
              </c:numCache>
            </c:numRef>
          </c:val>
          <c:extLst>
            <c:ext xmlns:c16="http://schemas.microsoft.com/office/drawing/2014/chart" uri="{C3380CC4-5D6E-409C-BE32-E72D297353CC}">
              <c16:uniqueId val="{00000000-186B-4FC4-9664-B7D5C425CDC4}"/>
            </c:ext>
          </c:extLst>
        </c:ser>
        <c:ser>
          <c:idx val="1"/>
          <c:order val="1"/>
          <c:tx>
            <c:strRef>
              <c:f>Sheet1!$C$1</c:f>
              <c:strCache>
                <c:ptCount val="1"/>
                <c:pt idx="0">
                  <c:v>Score = 0.5</c:v>
                </c:pt>
              </c:strCache>
            </c:strRef>
          </c:tx>
          <c:spPr>
            <a:solidFill>
              <a:schemeClr val="accent2"/>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Sheet1!$C$2:$C$6</c:f>
              <c:numCache>
                <c:formatCode>General</c:formatCode>
                <c:ptCount val="5"/>
                <c:pt idx="0">
                  <c:v>7</c:v>
                </c:pt>
                <c:pt idx="1">
                  <c:v>7</c:v>
                </c:pt>
                <c:pt idx="2">
                  <c:v>0</c:v>
                </c:pt>
                <c:pt idx="3">
                  <c:v>1</c:v>
                </c:pt>
                <c:pt idx="4">
                  <c:v>2</c:v>
                </c:pt>
              </c:numCache>
            </c:numRef>
          </c:val>
          <c:extLst>
            <c:ext xmlns:c16="http://schemas.microsoft.com/office/drawing/2014/chart" uri="{C3380CC4-5D6E-409C-BE32-E72D297353CC}">
              <c16:uniqueId val="{00000001-186B-4FC4-9664-B7D5C425CDC4}"/>
            </c:ext>
          </c:extLst>
        </c:ser>
        <c:ser>
          <c:idx val="2"/>
          <c:order val="2"/>
          <c:tx>
            <c:strRef>
              <c:f>Sheet1!$D$1</c:f>
              <c:strCache>
                <c:ptCount val="1"/>
                <c:pt idx="0">
                  <c:v>Score = 0</c:v>
                </c:pt>
              </c:strCache>
            </c:strRef>
          </c:tx>
          <c:spPr>
            <a:solidFill>
              <a:schemeClr val="accent3"/>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Sheet1!$D$2:$D$6</c:f>
              <c:numCache>
                <c:formatCode>General</c:formatCode>
                <c:ptCount val="5"/>
                <c:pt idx="0">
                  <c:v>9</c:v>
                </c:pt>
                <c:pt idx="1">
                  <c:v>5</c:v>
                </c:pt>
                <c:pt idx="2">
                  <c:v>19</c:v>
                </c:pt>
                <c:pt idx="3">
                  <c:v>19</c:v>
                </c:pt>
                <c:pt idx="4">
                  <c:v>18</c:v>
                </c:pt>
              </c:numCache>
            </c:numRef>
          </c:val>
          <c:extLst>
            <c:ext xmlns:c16="http://schemas.microsoft.com/office/drawing/2014/chart" uri="{C3380CC4-5D6E-409C-BE32-E72D297353CC}">
              <c16:uniqueId val="{00000002-186B-4FC4-9664-B7D5C425CDC4}"/>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3</a:t>
            </a:r>
          </a:p>
        </c:rich>
      </c:tx>
      <c:layout>
        <c:manualLayout>
          <c:xMode val="edge"/>
          <c:yMode val="edge"/>
          <c:x val="0.36824450299994771"/>
          <c:y val="8.080808080808080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Sheet1!$B$2:$B$6</c:f>
              <c:numCache>
                <c:formatCode>General</c:formatCode>
                <c:ptCount val="5"/>
                <c:pt idx="0">
                  <c:v>4</c:v>
                </c:pt>
                <c:pt idx="1">
                  <c:v>8</c:v>
                </c:pt>
                <c:pt idx="2">
                  <c:v>1</c:v>
                </c:pt>
                <c:pt idx="3">
                  <c:v>0</c:v>
                </c:pt>
                <c:pt idx="4">
                  <c:v>0</c:v>
                </c:pt>
              </c:numCache>
            </c:numRef>
          </c:val>
          <c:extLst>
            <c:ext xmlns:c16="http://schemas.microsoft.com/office/drawing/2014/chart" uri="{C3380CC4-5D6E-409C-BE32-E72D297353CC}">
              <c16:uniqueId val="{00000000-186B-4FC4-9664-B7D5C425CDC4}"/>
            </c:ext>
          </c:extLst>
        </c:ser>
        <c:ser>
          <c:idx val="1"/>
          <c:order val="1"/>
          <c:tx>
            <c:strRef>
              <c:f>Sheet1!$C$1</c:f>
              <c:strCache>
                <c:ptCount val="1"/>
                <c:pt idx="0">
                  <c:v>Score = 0.5</c:v>
                </c:pt>
              </c:strCache>
            </c:strRef>
          </c:tx>
          <c:spPr>
            <a:solidFill>
              <a:schemeClr val="accent2"/>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Sheet1!$C$2:$C$6</c:f>
              <c:numCache>
                <c:formatCode>General</c:formatCode>
                <c:ptCount val="5"/>
                <c:pt idx="0">
                  <c:v>7</c:v>
                </c:pt>
                <c:pt idx="1">
                  <c:v>7</c:v>
                </c:pt>
                <c:pt idx="2">
                  <c:v>0</c:v>
                </c:pt>
                <c:pt idx="3">
                  <c:v>1</c:v>
                </c:pt>
                <c:pt idx="4">
                  <c:v>2</c:v>
                </c:pt>
              </c:numCache>
            </c:numRef>
          </c:val>
          <c:extLst>
            <c:ext xmlns:c16="http://schemas.microsoft.com/office/drawing/2014/chart" uri="{C3380CC4-5D6E-409C-BE32-E72D297353CC}">
              <c16:uniqueId val="{00000001-186B-4FC4-9664-B7D5C425CDC4}"/>
            </c:ext>
          </c:extLst>
        </c:ser>
        <c:ser>
          <c:idx val="2"/>
          <c:order val="2"/>
          <c:tx>
            <c:strRef>
              <c:f>Sheet1!$D$1</c:f>
              <c:strCache>
                <c:ptCount val="1"/>
                <c:pt idx="0">
                  <c:v>Score = 0</c:v>
                </c:pt>
              </c:strCache>
            </c:strRef>
          </c:tx>
          <c:spPr>
            <a:solidFill>
              <a:schemeClr val="accent3"/>
            </a:solidFill>
            <a:ln>
              <a:noFill/>
            </a:ln>
            <a:effectLst/>
          </c:spPr>
          <c:invertIfNegative val="0"/>
          <c:cat>
            <c:strRef>
              <c:f>Sheet1!$A$2:$A$6</c:f>
              <c:strCache>
                <c:ptCount val="5"/>
                <c:pt idx="0">
                  <c:v>Oil &amp; Gas/Power</c:v>
                </c:pt>
                <c:pt idx="1">
                  <c:v>Agriculture</c:v>
                </c:pt>
                <c:pt idx="2">
                  <c:v>Infrastructure</c:v>
                </c:pt>
                <c:pt idx="3">
                  <c:v>Manufacturing</c:v>
                </c:pt>
                <c:pt idx="4">
                  <c:v>Financial Services</c:v>
                </c:pt>
              </c:strCache>
            </c:strRef>
          </c:cat>
          <c:val>
            <c:numRef>
              <c:f>Sheet1!$D$2:$D$6</c:f>
              <c:numCache>
                <c:formatCode>General</c:formatCode>
                <c:ptCount val="5"/>
                <c:pt idx="0">
                  <c:v>9</c:v>
                </c:pt>
                <c:pt idx="1">
                  <c:v>5</c:v>
                </c:pt>
                <c:pt idx="2">
                  <c:v>19</c:v>
                </c:pt>
                <c:pt idx="3">
                  <c:v>19</c:v>
                </c:pt>
                <c:pt idx="4">
                  <c:v>18</c:v>
                </c:pt>
              </c:numCache>
            </c:numRef>
          </c:val>
          <c:extLst>
            <c:ext xmlns:c16="http://schemas.microsoft.com/office/drawing/2014/chart" uri="{C3380CC4-5D6E-409C-BE32-E72D297353CC}">
              <c16:uniqueId val="{00000002-186B-4FC4-9664-B7D5C425CDC4}"/>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6</a:t>
            </a:r>
          </a:p>
        </c:rich>
      </c:tx>
      <c:layout>
        <c:manualLayout>
          <c:xMode val="edge"/>
          <c:yMode val="edge"/>
          <c:x val="0.370752494148214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1</c:v>
                </c:pt>
                <c:pt idx="1">
                  <c:v>5</c:v>
                </c:pt>
                <c:pt idx="2">
                  <c:v>0</c:v>
                </c:pt>
                <c:pt idx="3">
                  <c:v>0</c:v>
                </c:pt>
                <c:pt idx="4">
                  <c:v>4</c:v>
                </c:pt>
              </c:numCache>
            </c:numRef>
          </c:val>
          <c:extLst>
            <c:ext xmlns:c16="http://schemas.microsoft.com/office/drawing/2014/chart" uri="{C3380CC4-5D6E-409C-BE32-E72D297353CC}">
              <c16:uniqueId val="{00000000-B661-4004-81B2-5C9A8CEB6578}"/>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7</c:v>
                </c:pt>
                <c:pt idx="1">
                  <c:v>8</c:v>
                </c:pt>
                <c:pt idx="2">
                  <c:v>1</c:v>
                </c:pt>
                <c:pt idx="3">
                  <c:v>4</c:v>
                </c:pt>
                <c:pt idx="4">
                  <c:v>1</c:v>
                </c:pt>
              </c:numCache>
            </c:numRef>
          </c:val>
          <c:extLst>
            <c:ext xmlns:c16="http://schemas.microsoft.com/office/drawing/2014/chart" uri="{C3380CC4-5D6E-409C-BE32-E72D297353CC}">
              <c16:uniqueId val="{00000001-B661-4004-81B2-5C9A8CEB6578}"/>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12</c:v>
                </c:pt>
                <c:pt idx="1">
                  <c:v>7</c:v>
                </c:pt>
                <c:pt idx="2">
                  <c:v>19</c:v>
                </c:pt>
                <c:pt idx="3">
                  <c:v>16</c:v>
                </c:pt>
                <c:pt idx="4">
                  <c:v>15</c:v>
                </c:pt>
              </c:numCache>
            </c:numRef>
          </c:val>
          <c:extLst>
            <c:ext xmlns:c16="http://schemas.microsoft.com/office/drawing/2014/chart" uri="{C3380CC4-5D6E-409C-BE32-E72D297353CC}">
              <c16:uniqueId val="{00000002-B661-4004-81B2-5C9A8CEB6578}"/>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90889219731"/>
          <c:y val="0.65186224449216579"/>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6</a:t>
            </a:r>
          </a:p>
        </c:rich>
      </c:tx>
      <c:layout>
        <c:manualLayout>
          <c:xMode val="edge"/>
          <c:yMode val="edge"/>
          <c:x val="0.370752494148214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1</c:v>
                </c:pt>
                <c:pt idx="1">
                  <c:v>5</c:v>
                </c:pt>
                <c:pt idx="2">
                  <c:v>0</c:v>
                </c:pt>
                <c:pt idx="3">
                  <c:v>0</c:v>
                </c:pt>
                <c:pt idx="4">
                  <c:v>4</c:v>
                </c:pt>
              </c:numCache>
            </c:numRef>
          </c:val>
          <c:extLst>
            <c:ext xmlns:c16="http://schemas.microsoft.com/office/drawing/2014/chart" uri="{C3380CC4-5D6E-409C-BE32-E72D297353CC}">
              <c16:uniqueId val="{00000000-B661-4004-81B2-5C9A8CEB6578}"/>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7</c:v>
                </c:pt>
                <c:pt idx="1">
                  <c:v>8</c:v>
                </c:pt>
                <c:pt idx="2">
                  <c:v>1</c:v>
                </c:pt>
                <c:pt idx="3">
                  <c:v>4</c:v>
                </c:pt>
                <c:pt idx="4">
                  <c:v>1</c:v>
                </c:pt>
              </c:numCache>
            </c:numRef>
          </c:val>
          <c:extLst>
            <c:ext xmlns:c16="http://schemas.microsoft.com/office/drawing/2014/chart" uri="{C3380CC4-5D6E-409C-BE32-E72D297353CC}">
              <c16:uniqueId val="{00000001-B661-4004-81B2-5C9A8CEB6578}"/>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12</c:v>
                </c:pt>
                <c:pt idx="1">
                  <c:v>7</c:v>
                </c:pt>
                <c:pt idx="2">
                  <c:v>19</c:v>
                </c:pt>
                <c:pt idx="3">
                  <c:v>16</c:v>
                </c:pt>
                <c:pt idx="4">
                  <c:v>15</c:v>
                </c:pt>
              </c:numCache>
            </c:numRef>
          </c:val>
          <c:extLst>
            <c:ext xmlns:c16="http://schemas.microsoft.com/office/drawing/2014/chart" uri="{C3380CC4-5D6E-409C-BE32-E72D297353CC}">
              <c16:uniqueId val="{00000002-B661-4004-81B2-5C9A8CEB6578}"/>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90889219731"/>
          <c:y val="0.65186224449216579"/>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5</a:t>
            </a:r>
          </a:p>
        </c:rich>
      </c:tx>
      <c:layout>
        <c:manualLayout>
          <c:xMode val="edge"/>
          <c:yMode val="edge"/>
          <c:x val="0.366154316768923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6</c:v>
                </c:pt>
                <c:pt idx="1">
                  <c:v>10</c:v>
                </c:pt>
                <c:pt idx="2">
                  <c:v>0</c:v>
                </c:pt>
                <c:pt idx="3">
                  <c:v>1</c:v>
                </c:pt>
                <c:pt idx="4">
                  <c:v>0</c:v>
                </c:pt>
              </c:numCache>
            </c:numRef>
          </c:val>
          <c:extLst>
            <c:ext xmlns:c16="http://schemas.microsoft.com/office/drawing/2014/chart" uri="{C3380CC4-5D6E-409C-BE32-E72D297353CC}">
              <c16:uniqueId val="{00000000-CFDD-4A5A-AFE5-05B4E4F80DA2}"/>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8</c:v>
                </c:pt>
                <c:pt idx="1">
                  <c:v>5</c:v>
                </c:pt>
                <c:pt idx="2">
                  <c:v>1</c:v>
                </c:pt>
                <c:pt idx="3">
                  <c:v>3</c:v>
                </c:pt>
                <c:pt idx="4">
                  <c:v>3</c:v>
                </c:pt>
              </c:numCache>
            </c:numRef>
          </c:val>
          <c:extLst>
            <c:ext xmlns:c16="http://schemas.microsoft.com/office/drawing/2014/chart" uri="{C3380CC4-5D6E-409C-BE32-E72D297353CC}">
              <c16:uniqueId val="{00000001-CFDD-4A5A-AFE5-05B4E4F80DA2}"/>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19</c:v>
                </c:pt>
                <c:pt idx="3">
                  <c:v>16</c:v>
                </c:pt>
                <c:pt idx="4">
                  <c:v>17</c:v>
                </c:pt>
              </c:numCache>
            </c:numRef>
          </c:val>
          <c:extLst>
            <c:ext xmlns:c16="http://schemas.microsoft.com/office/drawing/2014/chart" uri="{C3380CC4-5D6E-409C-BE32-E72D297353CC}">
              <c16:uniqueId val="{00000002-CFDD-4A5A-AFE5-05B4E4F80DA2}"/>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84900553523752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90889219731"/>
          <c:y val="0.65186224449216579"/>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5</a:t>
            </a:r>
          </a:p>
        </c:rich>
      </c:tx>
      <c:layout>
        <c:manualLayout>
          <c:xMode val="edge"/>
          <c:yMode val="edge"/>
          <c:x val="0.366154316768923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6</c:v>
                </c:pt>
                <c:pt idx="1">
                  <c:v>10</c:v>
                </c:pt>
                <c:pt idx="2">
                  <c:v>0</c:v>
                </c:pt>
                <c:pt idx="3">
                  <c:v>1</c:v>
                </c:pt>
                <c:pt idx="4">
                  <c:v>0</c:v>
                </c:pt>
              </c:numCache>
            </c:numRef>
          </c:val>
          <c:extLst>
            <c:ext xmlns:c16="http://schemas.microsoft.com/office/drawing/2014/chart" uri="{C3380CC4-5D6E-409C-BE32-E72D297353CC}">
              <c16:uniqueId val="{00000000-CFDD-4A5A-AFE5-05B4E4F80DA2}"/>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8</c:v>
                </c:pt>
                <c:pt idx="1">
                  <c:v>5</c:v>
                </c:pt>
                <c:pt idx="2">
                  <c:v>1</c:v>
                </c:pt>
                <c:pt idx="3">
                  <c:v>3</c:v>
                </c:pt>
                <c:pt idx="4">
                  <c:v>3</c:v>
                </c:pt>
              </c:numCache>
            </c:numRef>
          </c:val>
          <c:extLst>
            <c:ext xmlns:c16="http://schemas.microsoft.com/office/drawing/2014/chart" uri="{C3380CC4-5D6E-409C-BE32-E72D297353CC}">
              <c16:uniqueId val="{00000001-CFDD-4A5A-AFE5-05B4E4F80DA2}"/>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19</c:v>
                </c:pt>
                <c:pt idx="3">
                  <c:v>16</c:v>
                </c:pt>
                <c:pt idx="4">
                  <c:v>17</c:v>
                </c:pt>
              </c:numCache>
            </c:numRef>
          </c:val>
          <c:extLst>
            <c:ext xmlns:c16="http://schemas.microsoft.com/office/drawing/2014/chart" uri="{C3380CC4-5D6E-409C-BE32-E72D297353CC}">
              <c16:uniqueId val="{00000002-CFDD-4A5A-AFE5-05B4E4F80DA2}"/>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84900553523752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90889219731"/>
          <c:y val="0.65186224449216579"/>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04200352882313E-2"/>
          <c:y val="6.1013527155259442E-2"/>
          <c:w val="0.91696960120787574"/>
          <c:h val="0.75551440685298943"/>
        </c:manualLayout>
      </c:layout>
      <c:barChart>
        <c:barDir val="col"/>
        <c:grouping val="stacked"/>
        <c:varyColors val="0"/>
        <c:ser>
          <c:idx val="0"/>
          <c:order val="0"/>
          <c:tx>
            <c:strRef>
              <c:f>Sheet1!$B$1</c:f>
              <c:strCache>
                <c:ptCount val="1"/>
                <c:pt idx="0">
                  <c:v>Score 1 </c:v>
                </c:pt>
              </c:strCache>
            </c:strRef>
          </c:tx>
          <c:spPr>
            <a:solidFill>
              <a:schemeClr val="accent1"/>
            </a:solidFill>
            <a:ln>
              <a:noFill/>
            </a:ln>
            <a:effectLst/>
          </c:spPr>
          <c:invertIfNegative val="0"/>
          <c:cat>
            <c:strRef>
              <c:f>Sheet1!$A$2:$A$6</c:f>
              <c:strCache>
                <c:ptCount val="5"/>
                <c:pt idx="0">
                  <c:v>Oil and Gas/Power Sector </c:v>
                </c:pt>
                <c:pt idx="1">
                  <c:v>Agriculture Sector </c:v>
                </c:pt>
                <c:pt idx="2">
                  <c:v>Infrastructure Sector</c:v>
                </c:pt>
                <c:pt idx="3">
                  <c:v>Manufacturing Sector</c:v>
                </c:pt>
                <c:pt idx="4">
                  <c:v>Financial Service Sector</c:v>
                </c:pt>
              </c:strCache>
            </c:strRef>
          </c:cat>
          <c:val>
            <c:numRef>
              <c:f>Sheet1!$B$2:$B$6</c:f>
              <c:numCache>
                <c:formatCode>General</c:formatCode>
                <c:ptCount val="5"/>
                <c:pt idx="0">
                  <c:v>0.25</c:v>
                </c:pt>
                <c:pt idx="1">
                  <c:v>0.44</c:v>
                </c:pt>
                <c:pt idx="2">
                  <c:v>0.02</c:v>
                </c:pt>
                <c:pt idx="3">
                  <c:v>0.05</c:v>
                </c:pt>
                <c:pt idx="4">
                  <c:v>0.09</c:v>
                </c:pt>
              </c:numCache>
            </c:numRef>
          </c:val>
          <c:extLst>
            <c:ext xmlns:c16="http://schemas.microsoft.com/office/drawing/2014/chart" uri="{C3380CC4-5D6E-409C-BE32-E72D297353CC}">
              <c16:uniqueId val="{00000000-D318-4F0F-A61E-A905134FE204}"/>
            </c:ext>
          </c:extLst>
        </c:ser>
        <c:ser>
          <c:idx val="1"/>
          <c:order val="1"/>
          <c:tx>
            <c:strRef>
              <c:f>Sheet1!$C$1</c:f>
              <c:strCache>
                <c:ptCount val="1"/>
                <c:pt idx="0">
                  <c:v>Score 0.5</c:v>
                </c:pt>
              </c:strCache>
            </c:strRef>
          </c:tx>
          <c:spPr>
            <a:solidFill>
              <a:schemeClr val="accent2"/>
            </a:solidFill>
            <a:ln>
              <a:noFill/>
            </a:ln>
            <a:effectLst/>
          </c:spPr>
          <c:invertIfNegative val="0"/>
          <c:cat>
            <c:strRef>
              <c:f>Sheet1!$A$2:$A$6</c:f>
              <c:strCache>
                <c:ptCount val="5"/>
                <c:pt idx="0">
                  <c:v>Oil and Gas/Power Sector </c:v>
                </c:pt>
                <c:pt idx="1">
                  <c:v>Agriculture Sector </c:v>
                </c:pt>
                <c:pt idx="2">
                  <c:v>Infrastructure Sector</c:v>
                </c:pt>
                <c:pt idx="3">
                  <c:v>Manufacturing Sector</c:v>
                </c:pt>
                <c:pt idx="4">
                  <c:v>Financial Service Sector</c:v>
                </c:pt>
              </c:strCache>
            </c:strRef>
          </c:cat>
          <c:val>
            <c:numRef>
              <c:f>Sheet1!$C$2:$C$6</c:f>
              <c:numCache>
                <c:formatCode>General</c:formatCode>
                <c:ptCount val="5"/>
                <c:pt idx="0">
                  <c:v>0.32</c:v>
                </c:pt>
                <c:pt idx="1">
                  <c:v>0.4</c:v>
                </c:pt>
                <c:pt idx="2">
                  <c:v>0.11</c:v>
                </c:pt>
                <c:pt idx="3">
                  <c:v>0.18</c:v>
                </c:pt>
                <c:pt idx="4">
                  <c:v>0.17</c:v>
                </c:pt>
              </c:numCache>
            </c:numRef>
          </c:val>
          <c:extLst>
            <c:ext xmlns:c16="http://schemas.microsoft.com/office/drawing/2014/chart" uri="{C3380CC4-5D6E-409C-BE32-E72D297353CC}">
              <c16:uniqueId val="{00000001-D318-4F0F-A61E-A905134FE204}"/>
            </c:ext>
          </c:extLst>
        </c:ser>
        <c:ser>
          <c:idx val="2"/>
          <c:order val="2"/>
          <c:tx>
            <c:strRef>
              <c:f>Sheet1!$D$1</c:f>
              <c:strCache>
                <c:ptCount val="1"/>
                <c:pt idx="0">
                  <c:v>Score 0</c:v>
                </c:pt>
              </c:strCache>
            </c:strRef>
          </c:tx>
          <c:spPr>
            <a:solidFill>
              <a:schemeClr val="accent3"/>
            </a:solidFill>
            <a:ln>
              <a:noFill/>
            </a:ln>
            <a:effectLst/>
          </c:spPr>
          <c:invertIfNegative val="0"/>
          <c:cat>
            <c:strRef>
              <c:f>Sheet1!$A$2:$A$6</c:f>
              <c:strCache>
                <c:ptCount val="5"/>
                <c:pt idx="0">
                  <c:v>Oil and Gas/Power Sector </c:v>
                </c:pt>
                <c:pt idx="1">
                  <c:v>Agriculture Sector </c:v>
                </c:pt>
                <c:pt idx="2">
                  <c:v>Infrastructure Sector</c:v>
                </c:pt>
                <c:pt idx="3">
                  <c:v>Manufacturing Sector</c:v>
                </c:pt>
                <c:pt idx="4">
                  <c:v>Financial Service Sector</c:v>
                </c:pt>
              </c:strCache>
            </c:strRef>
          </c:cat>
          <c:val>
            <c:numRef>
              <c:f>Sheet1!$D$2:$D$6</c:f>
              <c:numCache>
                <c:formatCode>General</c:formatCode>
                <c:ptCount val="5"/>
                <c:pt idx="0">
                  <c:v>0.43</c:v>
                </c:pt>
                <c:pt idx="1">
                  <c:v>0.16</c:v>
                </c:pt>
                <c:pt idx="2">
                  <c:v>0.87</c:v>
                </c:pt>
                <c:pt idx="3">
                  <c:v>0.77</c:v>
                </c:pt>
                <c:pt idx="4">
                  <c:v>0.74</c:v>
                </c:pt>
              </c:numCache>
            </c:numRef>
          </c:val>
          <c:extLst>
            <c:ext xmlns:c16="http://schemas.microsoft.com/office/drawing/2014/chart" uri="{C3380CC4-5D6E-409C-BE32-E72D297353CC}">
              <c16:uniqueId val="{00000002-D318-4F0F-A61E-A905134FE204}"/>
            </c:ext>
          </c:extLst>
        </c:ser>
        <c:dLbls>
          <c:showLegendKey val="0"/>
          <c:showVal val="0"/>
          <c:showCatName val="0"/>
          <c:showSerName val="0"/>
          <c:showPercent val="0"/>
          <c:showBubbleSize val="0"/>
        </c:dLbls>
        <c:gapWidth val="150"/>
        <c:overlap val="100"/>
        <c:axId val="1717659615"/>
        <c:axId val="1717629855"/>
      </c:barChart>
      <c:catAx>
        <c:axId val="171765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17629855"/>
        <c:crosses val="autoZero"/>
        <c:auto val="1"/>
        <c:lblAlgn val="ctr"/>
        <c:lblOffset val="100"/>
        <c:noMultiLvlLbl val="0"/>
      </c:catAx>
      <c:valAx>
        <c:axId val="1717629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7659615"/>
        <c:crosses val="autoZero"/>
        <c:crossBetween val="between"/>
      </c:valAx>
      <c:spPr>
        <a:noFill/>
        <a:ln>
          <a:noFill/>
        </a:ln>
        <a:effectLst/>
      </c:spPr>
    </c:plotArea>
    <c:legend>
      <c:legendPos val="b"/>
      <c:layout>
        <c:manualLayout>
          <c:xMode val="edge"/>
          <c:yMode val="edge"/>
          <c:x val="0.34050158445913326"/>
          <c:y val="0.88827781142741769"/>
          <c:w val="0.31899683108173349"/>
          <c:h val="0.11172218857258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1</a:t>
            </a:r>
          </a:p>
        </c:rich>
      </c:tx>
      <c:layout>
        <c:manualLayout>
          <c:xMode val="edge"/>
          <c:yMode val="edge"/>
          <c:x val="0.366400198254047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42576568837986162"/>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B97-44F2-B98B-889AE0B00C59}"/>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B97-44F2-B98B-889AE0B00C59}"/>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B97-44F2-B98B-889AE0B00C59}"/>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1</a:t>
            </a:r>
          </a:p>
        </c:rich>
      </c:tx>
      <c:layout>
        <c:manualLayout>
          <c:xMode val="edge"/>
          <c:yMode val="edge"/>
          <c:x val="0.366400198254047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42576568837986162"/>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B97-44F2-B98B-889AE0B00C59}"/>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B97-44F2-B98B-889AE0B00C59}"/>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B97-44F2-B98B-889AE0B00C59}"/>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750652941187860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a:t>
            </a:r>
          </a:p>
        </c:rich>
      </c:tx>
      <c:layout>
        <c:manualLayout>
          <c:xMode val="edge"/>
          <c:yMode val="edge"/>
          <c:x val="0.365343101475482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3</c:v>
                </c:pt>
                <c:pt idx="1">
                  <c:v>12</c:v>
                </c:pt>
                <c:pt idx="2">
                  <c:v>0</c:v>
                </c:pt>
                <c:pt idx="3">
                  <c:v>0</c:v>
                </c:pt>
                <c:pt idx="4">
                  <c:v>0</c:v>
                </c:pt>
              </c:numCache>
            </c:numRef>
          </c:val>
          <c:extLst>
            <c:ext xmlns:c16="http://schemas.microsoft.com/office/drawing/2014/chart" uri="{C3380CC4-5D6E-409C-BE32-E72D297353CC}">
              <c16:uniqueId val="{00000000-3834-4600-8844-377391638126}"/>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9</c:v>
                </c:pt>
                <c:pt idx="1">
                  <c:v>3</c:v>
                </c:pt>
                <c:pt idx="2">
                  <c:v>1</c:v>
                </c:pt>
                <c:pt idx="3">
                  <c:v>3</c:v>
                </c:pt>
                <c:pt idx="4">
                  <c:v>2</c:v>
                </c:pt>
              </c:numCache>
            </c:numRef>
          </c:val>
          <c:extLst>
            <c:ext xmlns:c16="http://schemas.microsoft.com/office/drawing/2014/chart" uri="{C3380CC4-5D6E-409C-BE32-E72D297353CC}">
              <c16:uniqueId val="{00000001-3834-4600-8844-377391638126}"/>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8</c:v>
                </c:pt>
                <c:pt idx="1">
                  <c:v>5</c:v>
                </c:pt>
                <c:pt idx="2">
                  <c:v>19</c:v>
                </c:pt>
                <c:pt idx="3">
                  <c:v>17</c:v>
                </c:pt>
                <c:pt idx="4">
                  <c:v>18</c:v>
                </c:pt>
              </c:numCache>
            </c:numRef>
          </c:val>
          <c:extLst>
            <c:ext xmlns:c16="http://schemas.microsoft.com/office/drawing/2014/chart" uri="{C3380CC4-5D6E-409C-BE32-E72D297353CC}">
              <c16:uniqueId val="{00000002-3834-4600-8844-377391638126}"/>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898181832262361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a:t>
            </a:r>
          </a:p>
        </c:rich>
      </c:tx>
      <c:layout>
        <c:manualLayout>
          <c:xMode val="edge"/>
          <c:yMode val="edge"/>
          <c:x val="0.365343101475482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3</c:v>
                </c:pt>
                <c:pt idx="1">
                  <c:v>12</c:v>
                </c:pt>
                <c:pt idx="2">
                  <c:v>0</c:v>
                </c:pt>
                <c:pt idx="3">
                  <c:v>0</c:v>
                </c:pt>
                <c:pt idx="4">
                  <c:v>0</c:v>
                </c:pt>
              </c:numCache>
            </c:numRef>
          </c:val>
          <c:extLst>
            <c:ext xmlns:c16="http://schemas.microsoft.com/office/drawing/2014/chart" uri="{C3380CC4-5D6E-409C-BE32-E72D297353CC}">
              <c16:uniqueId val="{00000000-3834-4600-8844-377391638126}"/>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9</c:v>
                </c:pt>
                <c:pt idx="1">
                  <c:v>3</c:v>
                </c:pt>
                <c:pt idx="2">
                  <c:v>1</c:v>
                </c:pt>
                <c:pt idx="3">
                  <c:v>3</c:v>
                </c:pt>
                <c:pt idx="4">
                  <c:v>2</c:v>
                </c:pt>
              </c:numCache>
            </c:numRef>
          </c:val>
          <c:extLst>
            <c:ext xmlns:c16="http://schemas.microsoft.com/office/drawing/2014/chart" uri="{C3380CC4-5D6E-409C-BE32-E72D297353CC}">
              <c16:uniqueId val="{00000001-3834-4600-8844-377391638126}"/>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8</c:v>
                </c:pt>
                <c:pt idx="1">
                  <c:v>5</c:v>
                </c:pt>
                <c:pt idx="2">
                  <c:v>19</c:v>
                </c:pt>
                <c:pt idx="3">
                  <c:v>17</c:v>
                </c:pt>
                <c:pt idx="4">
                  <c:v>18</c:v>
                </c:pt>
              </c:numCache>
            </c:numRef>
          </c:val>
          <c:extLst>
            <c:ext xmlns:c16="http://schemas.microsoft.com/office/drawing/2014/chart" uri="{C3380CC4-5D6E-409C-BE32-E72D297353CC}">
              <c16:uniqueId val="{00000002-3834-4600-8844-377391638126}"/>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8981818322623614"/>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7E5-4C53-B9A7-FDA7F41594E1}"/>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7E5-4C53-B9A7-FDA7F41594E1}"/>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7E5-4C53-B9A7-FDA7F41594E1}"/>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7E5-4C53-B9A7-FDA7F41594E1}"/>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7E5-4C53-B9A7-FDA7F41594E1}"/>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7E5-4C53-B9A7-FDA7F41594E1}"/>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F97B-459F-A145-749FB52ADA79}"/>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F97B-459F-A145-749FB52ADA79}"/>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F97B-459F-A145-749FB52ADA79}"/>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F97B-459F-A145-749FB52ADA79}"/>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F97B-459F-A145-749FB52ADA79}"/>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F97B-459F-A145-749FB52ADA79}"/>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FD9-4125-B9CA-0ED4AEA09700}"/>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FD9-4125-B9CA-0ED4AEA09700}"/>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FD9-4125-B9CA-0ED4AEA09700}"/>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7FD9-4125-B9CA-0ED4AEA09700}"/>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7FD9-4125-B9CA-0ED4AEA09700}"/>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7FD9-4125-B9CA-0ED4AEA09700}"/>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3955-4D12-9091-A518F57F5A67}"/>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3955-4D12-9091-A518F57F5A67}"/>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3955-4D12-9091-A518F57F5A67}"/>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2-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9</c:v>
                </c:pt>
                <c:pt idx="1">
                  <c:v>7</c:v>
                </c:pt>
                <c:pt idx="2">
                  <c:v>1</c:v>
                </c:pt>
                <c:pt idx="3">
                  <c:v>4</c:v>
                </c:pt>
                <c:pt idx="4">
                  <c:v>4</c:v>
                </c:pt>
              </c:numCache>
            </c:numRef>
          </c:val>
          <c:extLst>
            <c:ext xmlns:c16="http://schemas.microsoft.com/office/drawing/2014/chart" uri="{C3380CC4-5D6E-409C-BE32-E72D297353CC}">
              <c16:uniqueId val="{00000000-3955-4D12-9091-A518F57F5A67}"/>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5</c:v>
                </c:pt>
                <c:pt idx="1">
                  <c:v>8</c:v>
                </c:pt>
                <c:pt idx="2">
                  <c:v>8</c:v>
                </c:pt>
                <c:pt idx="3">
                  <c:v>3</c:v>
                </c:pt>
                <c:pt idx="4">
                  <c:v>8</c:v>
                </c:pt>
              </c:numCache>
            </c:numRef>
          </c:val>
          <c:extLst>
            <c:ext xmlns:c16="http://schemas.microsoft.com/office/drawing/2014/chart" uri="{C3380CC4-5D6E-409C-BE32-E72D297353CC}">
              <c16:uniqueId val="{00000001-3955-4D12-9091-A518F57F5A67}"/>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6</c:v>
                </c:pt>
                <c:pt idx="1">
                  <c:v>5</c:v>
                </c:pt>
                <c:pt idx="2">
                  <c:v>11</c:v>
                </c:pt>
                <c:pt idx="3">
                  <c:v>13</c:v>
                </c:pt>
                <c:pt idx="4">
                  <c:v>8</c:v>
                </c:pt>
              </c:numCache>
            </c:numRef>
          </c:val>
          <c:extLst>
            <c:ext xmlns:c16="http://schemas.microsoft.com/office/drawing/2014/chart" uri="{C3380CC4-5D6E-409C-BE32-E72D297353CC}">
              <c16:uniqueId val="{00000002-3955-4D12-9091-A518F57F5A67}"/>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49146558917656807"/>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Total 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4</a:t>
            </a:r>
          </a:p>
        </c:rich>
      </c:tx>
      <c:layout>
        <c:manualLayout>
          <c:xMode val="edge"/>
          <c:yMode val="edge"/>
          <c:x val="0.365343101475482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1</c:v>
                </c:pt>
                <c:pt idx="1">
                  <c:v>2</c:v>
                </c:pt>
                <c:pt idx="2">
                  <c:v>0</c:v>
                </c:pt>
                <c:pt idx="3">
                  <c:v>0</c:v>
                </c:pt>
                <c:pt idx="4">
                  <c:v>1</c:v>
                </c:pt>
              </c:numCache>
            </c:numRef>
          </c:val>
          <c:extLst>
            <c:ext xmlns:c16="http://schemas.microsoft.com/office/drawing/2014/chart" uri="{C3380CC4-5D6E-409C-BE32-E72D297353CC}">
              <c16:uniqueId val="{00000000-DC62-4233-ABB2-F60B95F88DA0}"/>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8</c:v>
                </c:pt>
                <c:pt idx="1">
                  <c:v>9</c:v>
                </c:pt>
                <c:pt idx="2">
                  <c:v>0</c:v>
                </c:pt>
                <c:pt idx="3">
                  <c:v>4</c:v>
                </c:pt>
                <c:pt idx="4">
                  <c:v>0</c:v>
                </c:pt>
              </c:numCache>
            </c:numRef>
          </c:val>
          <c:extLst>
            <c:ext xmlns:c16="http://schemas.microsoft.com/office/drawing/2014/chart" uri="{C3380CC4-5D6E-409C-BE32-E72D297353CC}">
              <c16:uniqueId val="{00000001-DC62-4233-ABB2-F60B95F88DA0}"/>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11</c:v>
                </c:pt>
                <c:pt idx="1">
                  <c:v>9</c:v>
                </c:pt>
                <c:pt idx="2">
                  <c:v>20</c:v>
                </c:pt>
                <c:pt idx="3">
                  <c:v>16</c:v>
                </c:pt>
                <c:pt idx="4">
                  <c:v>19</c:v>
                </c:pt>
              </c:numCache>
            </c:numRef>
          </c:val>
          <c:extLst>
            <c:ext xmlns:c16="http://schemas.microsoft.com/office/drawing/2014/chart" uri="{C3380CC4-5D6E-409C-BE32-E72D297353CC}">
              <c16:uniqueId val="{00000002-DC62-4233-ABB2-F60B95F88DA0}"/>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9473581292871958"/>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Criteria 4</a:t>
            </a:r>
          </a:p>
        </c:rich>
      </c:tx>
      <c:layout>
        <c:manualLayout>
          <c:xMode val="edge"/>
          <c:yMode val="edge"/>
          <c:x val="0.365343101475482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41146487123891"/>
          <c:y val="0.1432491847609958"/>
          <c:w val="0.64975426984670404"/>
          <c:h val="0.38865314562952358"/>
        </c:manualLayout>
      </c:layout>
      <c:barChart>
        <c:barDir val="col"/>
        <c:grouping val="clustered"/>
        <c:varyColors val="0"/>
        <c:ser>
          <c:idx val="0"/>
          <c:order val="0"/>
          <c:tx>
            <c:strRef>
              <c:f>Sheet1!$B$1</c:f>
              <c:strCache>
                <c:ptCount val="1"/>
                <c:pt idx="0">
                  <c:v>Score = 1</c:v>
                </c:pt>
              </c:strCache>
            </c:strRef>
          </c:tx>
          <c:spPr>
            <a:solidFill>
              <a:schemeClr val="accent1"/>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Sheet1!$B$2:$B$7</c:f>
              <c:numCache>
                <c:formatCode>General</c:formatCode>
                <c:ptCount val="6"/>
                <c:pt idx="0">
                  <c:v>1</c:v>
                </c:pt>
                <c:pt idx="1">
                  <c:v>2</c:v>
                </c:pt>
                <c:pt idx="2">
                  <c:v>0</c:v>
                </c:pt>
                <c:pt idx="3">
                  <c:v>0</c:v>
                </c:pt>
                <c:pt idx="4">
                  <c:v>1</c:v>
                </c:pt>
              </c:numCache>
            </c:numRef>
          </c:val>
          <c:extLst>
            <c:ext xmlns:c16="http://schemas.microsoft.com/office/drawing/2014/chart" uri="{C3380CC4-5D6E-409C-BE32-E72D297353CC}">
              <c16:uniqueId val="{00000000-DC62-4233-ABB2-F60B95F88DA0}"/>
            </c:ext>
          </c:extLst>
        </c:ser>
        <c:ser>
          <c:idx val="1"/>
          <c:order val="1"/>
          <c:tx>
            <c:strRef>
              <c:f>Sheet1!$C$1</c:f>
              <c:strCache>
                <c:ptCount val="1"/>
                <c:pt idx="0">
                  <c:v>Score = 0.5</c:v>
                </c:pt>
              </c:strCache>
            </c:strRef>
          </c:tx>
          <c:spPr>
            <a:solidFill>
              <a:schemeClr val="accent2"/>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Sheet1!$C$2:$C$7</c:f>
              <c:numCache>
                <c:formatCode>General</c:formatCode>
                <c:ptCount val="6"/>
                <c:pt idx="0">
                  <c:v>8</c:v>
                </c:pt>
                <c:pt idx="1">
                  <c:v>9</c:v>
                </c:pt>
                <c:pt idx="2">
                  <c:v>0</c:v>
                </c:pt>
                <c:pt idx="3">
                  <c:v>4</c:v>
                </c:pt>
                <c:pt idx="4">
                  <c:v>0</c:v>
                </c:pt>
              </c:numCache>
            </c:numRef>
          </c:val>
          <c:extLst>
            <c:ext xmlns:c16="http://schemas.microsoft.com/office/drawing/2014/chart" uri="{C3380CC4-5D6E-409C-BE32-E72D297353CC}">
              <c16:uniqueId val="{00000001-DC62-4233-ABB2-F60B95F88DA0}"/>
            </c:ext>
          </c:extLst>
        </c:ser>
        <c:ser>
          <c:idx val="2"/>
          <c:order val="2"/>
          <c:tx>
            <c:strRef>
              <c:f>Sheet1!$D$1</c:f>
              <c:strCache>
                <c:ptCount val="1"/>
                <c:pt idx="0">
                  <c:v>Score = 0</c:v>
                </c:pt>
              </c:strCache>
            </c:strRef>
          </c:tx>
          <c:spPr>
            <a:solidFill>
              <a:schemeClr val="accent3"/>
            </a:solidFill>
            <a:ln>
              <a:noFill/>
            </a:ln>
            <a:effectLst/>
          </c:spPr>
          <c:invertIfNegative val="0"/>
          <c:cat>
            <c:strRef>
              <c:f>Sheet1!$A$2:$A$7</c:f>
              <c:strCache>
                <c:ptCount val="5"/>
                <c:pt idx="0">
                  <c:v>Oil &amp; Gas/Power</c:v>
                </c:pt>
                <c:pt idx="1">
                  <c:v>Agriculture</c:v>
                </c:pt>
                <c:pt idx="2">
                  <c:v>Infrastructure</c:v>
                </c:pt>
                <c:pt idx="3">
                  <c:v>Manufacturing</c:v>
                </c:pt>
                <c:pt idx="4">
                  <c:v>Financial Services</c:v>
                </c:pt>
              </c:strCache>
            </c:strRef>
          </c:cat>
          <c:val>
            <c:numRef>
              <c:f>Sheet1!$D$2:$D$7</c:f>
              <c:numCache>
                <c:formatCode>General</c:formatCode>
                <c:ptCount val="6"/>
                <c:pt idx="0">
                  <c:v>11</c:v>
                </c:pt>
                <c:pt idx="1">
                  <c:v>9</c:v>
                </c:pt>
                <c:pt idx="2">
                  <c:v>20</c:v>
                </c:pt>
                <c:pt idx="3">
                  <c:v>16</c:v>
                </c:pt>
                <c:pt idx="4">
                  <c:v>19</c:v>
                </c:pt>
              </c:numCache>
            </c:numRef>
          </c:val>
          <c:extLst>
            <c:ext xmlns:c16="http://schemas.microsoft.com/office/drawing/2014/chart" uri="{C3380CC4-5D6E-409C-BE32-E72D297353CC}">
              <c16:uniqueId val="{00000002-DC62-4233-ABB2-F60B95F88DA0}"/>
            </c:ext>
          </c:extLst>
        </c:ser>
        <c:dLbls>
          <c:showLegendKey val="0"/>
          <c:showVal val="0"/>
          <c:showCatName val="0"/>
          <c:showSerName val="0"/>
          <c:showPercent val="0"/>
          <c:showBubbleSize val="0"/>
        </c:dLbls>
        <c:gapWidth val="150"/>
        <c:axId val="1970821039"/>
        <c:axId val="1970814799"/>
      </c:barChart>
      <c:catAx>
        <c:axId val="1970821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solidFill>
                      <a:schemeClr val="tx1"/>
                    </a:solidFill>
                  </a:rPr>
                  <a:t>Sectors</a:t>
                </a:r>
              </a:p>
            </c:rich>
          </c:tx>
          <c:layout>
            <c:manualLayout>
              <c:xMode val="edge"/>
              <c:yMode val="edge"/>
              <c:x val="0.59473581292871958"/>
              <c:y val="0.87904748270102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814799"/>
        <c:crosses val="autoZero"/>
        <c:auto val="1"/>
        <c:lblAlgn val="ctr"/>
        <c:lblOffset val="100"/>
        <c:noMultiLvlLbl val="0"/>
      </c:catAx>
      <c:valAx>
        <c:axId val="197081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Attributes</a:t>
                </a:r>
              </a:p>
            </c:rich>
          </c:tx>
          <c:layout>
            <c:manualLayout>
              <c:xMode val="edge"/>
              <c:yMode val="edge"/>
              <c:x val="5.3400424774786112E-2"/>
              <c:y val="5.554823828839577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0821039"/>
        <c:crosses val="autoZero"/>
        <c:crossBetween val="between"/>
      </c:valAx>
      <c:spPr>
        <a:noFill/>
        <a:ln>
          <a:noFill/>
        </a:ln>
        <a:effectLst/>
      </c:spPr>
    </c:plotArea>
    <c:legend>
      <c:legendPos val="r"/>
      <c:layout>
        <c:manualLayout>
          <c:xMode val="edge"/>
          <c:yMode val="edge"/>
          <c:x val="0.74156186998364337"/>
          <c:y val="0.70842790105782227"/>
          <c:w val="0.25843809110780258"/>
          <c:h val="0.291572098942177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29</Pages>
  <Words>8997</Words>
  <Characters>51288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 GP 005</cp:lastModifiedBy>
  <cp:revision>4</cp:revision>
  <cp:lastPrinted>2025-07-14T15:15:00Z</cp:lastPrinted>
  <dcterms:created xsi:type="dcterms:W3CDTF">2025-07-14T15:17:00Z</dcterms:created>
  <dcterms:modified xsi:type="dcterms:W3CDTF">2025-07-17T08:29:00Z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e8b14402-39ee-42a0-a18b-0fd5b6560748</vt:lpwstr>
  </property>
</Properties>
</file>