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C772" w14:textId="75A1B8BC" w:rsidR="00803BA9" w:rsidRDefault="00803BA9" w:rsidP="00EF6D4A">
      <w:pPr>
        <w:spacing w:line="360" w:lineRule="auto"/>
        <w:jc w:val="center"/>
        <w:rPr>
          <w:rFonts w:ascii="Arial" w:hAnsi="Arial" w:cs="Arial"/>
          <w:b/>
          <w:bCs/>
          <w:sz w:val="20"/>
          <w:szCs w:val="20"/>
        </w:rPr>
      </w:pPr>
      <w:bookmarkStart w:id="0" w:name="_Hlk203467448"/>
      <w:r w:rsidRPr="00803BA9">
        <w:rPr>
          <w:rFonts w:ascii="Arial" w:hAnsi="Arial" w:cs="Arial"/>
          <w:b/>
          <w:bCs/>
          <w:i/>
          <w:iCs/>
          <w:sz w:val="20"/>
          <w:szCs w:val="20"/>
          <w:u w:val="single"/>
          <w:lang w:val="en-US"/>
        </w:rPr>
        <w:t>Original Research Article</w:t>
      </w:r>
    </w:p>
    <w:p w14:paraId="0B221127" w14:textId="24902F04" w:rsidR="00BE7556" w:rsidRDefault="00BE7556" w:rsidP="00EF6D4A">
      <w:pPr>
        <w:spacing w:line="360" w:lineRule="auto"/>
        <w:jc w:val="center"/>
        <w:rPr>
          <w:rFonts w:ascii="Arial" w:hAnsi="Arial" w:cs="Arial"/>
          <w:b/>
          <w:bCs/>
          <w:sz w:val="20"/>
          <w:szCs w:val="20"/>
        </w:rPr>
      </w:pPr>
      <w:r w:rsidRPr="00475775">
        <w:rPr>
          <w:rFonts w:ascii="Arial" w:hAnsi="Arial" w:cs="Arial"/>
          <w:b/>
          <w:bCs/>
          <w:sz w:val="20"/>
          <w:szCs w:val="20"/>
        </w:rPr>
        <w:t xml:space="preserve">Performance of </w:t>
      </w:r>
      <w:r w:rsidR="005C73C5">
        <w:rPr>
          <w:rFonts w:ascii="Arial" w:hAnsi="Arial" w:cs="Arial"/>
          <w:b/>
          <w:bCs/>
          <w:sz w:val="20"/>
          <w:szCs w:val="20"/>
        </w:rPr>
        <w:t xml:space="preserve">Genetically </w:t>
      </w:r>
      <w:r w:rsidRPr="00475775">
        <w:rPr>
          <w:rFonts w:ascii="Arial" w:hAnsi="Arial" w:cs="Arial"/>
          <w:b/>
          <w:bCs/>
          <w:sz w:val="20"/>
          <w:szCs w:val="20"/>
        </w:rPr>
        <w:t>Improved Janapriya Chickens as an Alternative to Backyard Poultry in Kallakurichi District</w:t>
      </w:r>
      <w:r w:rsidR="00600C2A">
        <w:rPr>
          <w:rFonts w:ascii="Arial" w:hAnsi="Arial" w:cs="Arial"/>
          <w:b/>
          <w:bCs/>
          <w:sz w:val="20"/>
          <w:szCs w:val="20"/>
        </w:rPr>
        <w:t>,</w:t>
      </w:r>
      <w:r w:rsidR="00600C2A" w:rsidRPr="00600C2A">
        <w:t xml:space="preserve"> </w:t>
      </w:r>
      <w:r w:rsidR="00600C2A" w:rsidRPr="00600C2A">
        <w:rPr>
          <w:rFonts w:ascii="Arial" w:hAnsi="Arial" w:cs="Arial"/>
          <w:b/>
          <w:bCs/>
          <w:sz w:val="20"/>
          <w:szCs w:val="20"/>
        </w:rPr>
        <w:t>Tamil Nadu</w:t>
      </w:r>
      <w:r w:rsidR="00600C2A">
        <w:rPr>
          <w:rFonts w:ascii="Arial" w:hAnsi="Arial" w:cs="Arial"/>
          <w:b/>
          <w:bCs/>
          <w:sz w:val="20"/>
          <w:szCs w:val="20"/>
        </w:rPr>
        <w:t>, India</w:t>
      </w:r>
      <w:r w:rsidRPr="00475775">
        <w:rPr>
          <w:rFonts w:ascii="Arial" w:hAnsi="Arial" w:cs="Arial"/>
          <w:b/>
          <w:bCs/>
          <w:sz w:val="20"/>
          <w:szCs w:val="20"/>
        </w:rPr>
        <w:t xml:space="preserve"> </w:t>
      </w:r>
      <w:r w:rsidR="00600C2A">
        <w:rPr>
          <w:rFonts w:ascii="Arial" w:hAnsi="Arial" w:cs="Arial"/>
          <w:b/>
          <w:bCs/>
          <w:sz w:val="20"/>
          <w:szCs w:val="20"/>
        </w:rPr>
        <w:t>:</w:t>
      </w:r>
      <w:r w:rsidRPr="00475775">
        <w:rPr>
          <w:rFonts w:ascii="Arial" w:hAnsi="Arial" w:cs="Arial"/>
          <w:b/>
          <w:bCs/>
          <w:sz w:val="20"/>
          <w:szCs w:val="20"/>
        </w:rPr>
        <w:t xml:space="preserve"> A Field Study</w:t>
      </w:r>
    </w:p>
    <w:p w14:paraId="3F6A1031" w14:textId="77777777" w:rsidR="00253EC5" w:rsidRPr="00475775" w:rsidRDefault="00253EC5" w:rsidP="00EF6D4A">
      <w:pPr>
        <w:spacing w:line="360" w:lineRule="auto"/>
        <w:jc w:val="center"/>
        <w:rPr>
          <w:rFonts w:ascii="Arial" w:hAnsi="Arial" w:cs="Arial"/>
          <w:b/>
          <w:bCs/>
          <w:sz w:val="20"/>
          <w:szCs w:val="20"/>
        </w:rPr>
      </w:pPr>
    </w:p>
    <w:bookmarkEnd w:id="0"/>
    <w:p w14:paraId="4A3F8F3E" w14:textId="1EF60BB6" w:rsidR="00BE7556" w:rsidRPr="00475775" w:rsidRDefault="00475775" w:rsidP="006849BB">
      <w:pPr>
        <w:spacing w:line="360" w:lineRule="auto"/>
        <w:rPr>
          <w:rFonts w:ascii="Arial" w:hAnsi="Arial" w:cs="Arial"/>
          <w:b/>
          <w:bCs/>
          <w:sz w:val="22"/>
          <w:szCs w:val="22"/>
        </w:rPr>
      </w:pPr>
      <w:r w:rsidRPr="00475775">
        <w:rPr>
          <w:rFonts w:ascii="Arial" w:hAnsi="Arial" w:cs="Arial"/>
          <w:b/>
          <w:bCs/>
          <w:sz w:val="22"/>
          <w:szCs w:val="22"/>
        </w:rPr>
        <w:t>ABSTRACT</w:t>
      </w:r>
    </w:p>
    <w:p w14:paraId="193E9CD9" w14:textId="3E7C1390" w:rsidR="00847398" w:rsidRPr="00475775" w:rsidRDefault="00475775" w:rsidP="00847398">
      <w:pPr>
        <w:spacing w:line="360" w:lineRule="auto"/>
        <w:ind w:firstLine="720"/>
        <w:jc w:val="both"/>
        <w:rPr>
          <w:rFonts w:ascii="Arial" w:hAnsi="Arial" w:cs="Arial"/>
          <w:sz w:val="20"/>
          <w:szCs w:val="20"/>
        </w:rPr>
      </w:pPr>
      <w:r w:rsidRPr="00475775">
        <w:rPr>
          <w:rFonts w:ascii="Arial" w:hAnsi="Arial" w:cs="Arial"/>
          <w:sz w:val="20"/>
          <w:szCs w:val="20"/>
        </w:rPr>
        <w:t>The objective of this study was to assess the growth performance, egg production, and survivability of Janapriya, an improved dual-purpose native chicken strain, under traditional backyard farming conditions in Kallakurichi district. The study aimed to evaluate its potential as a productive and sustainable alternative to local desi chickens for rural poultry farmers.</w:t>
      </w:r>
      <w:r w:rsidR="00847398">
        <w:rPr>
          <w:rFonts w:ascii="Arial" w:hAnsi="Arial" w:cs="Arial"/>
          <w:sz w:val="20"/>
          <w:szCs w:val="20"/>
        </w:rPr>
        <w:t xml:space="preserve"> </w:t>
      </w:r>
      <w:r w:rsidRPr="00475775">
        <w:rPr>
          <w:rFonts w:ascii="Arial" w:hAnsi="Arial" w:cs="Arial"/>
          <w:sz w:val="20"/>
          <w:szCs w:val="20"/>
        </w:rPr>
        <w:t>The field study was conducted by Krishi Vigyan Kendra, Kallakurichi, across three villages. Five farmers engaged in backyard poultry rearing were selected and each were provided with 20 Janapriya chicks (30 days old), consisting of 18 females and 2 males. The birds were managed under typical backyard conditions for a period of one year. Parameters including body weight, egg production, age at sexual maturity, egg weight and mortality were recorded and compared with local native birds.</w:t>
      </w:r>
      <w:r w:rsidR="00847398">
        <w:rPr>
          <w:rFonts w:ascii="Arial" w:hAnsi="Arial" w:cs="Arial"/>
          <w:sz w:val="20"/>
          <w:szCs w:val="20"/>
        </w:rPr>
        <w:t xml:space="preserve"> </w:t>
      </w:r>
      <w:r w:rsidR="00847398" w:rsidRPr="00F10ABE">
        <w:rPr>
          <w:rFonts w:ascii="Arial" w:hAnsi="Arial" w:cs="Arial"/>
          <w:bCs/>
          <w:sz w:val="20"/>
          <w:szCs w:val="20"/>
        </w:rPr>
        <w:t>At</w:t>
      </w:r>
      <w:r w:rsidR="00847398">
        <w:rPr>
          <w:rFonts w:ascii="Arial" w:hAnsi="Arial" w:cs="Arial"/>
          <w:sz w:val="20"/>
          <w:szCs w:val="20"/>
        </w:rPr>
        <w:t xml:space="preserve"> end of the experiment,</w:t>
      </w:r>
      <w:r w:rsidR="00847398" w:rsidRPr="00F10ABE">
        <w:rPr>
          <w:rFonts w:ascii="Arial" w:hAnsi="Arial" w:cs="Arial"/>
          <w:sz w:val="20"/>
          <w:szCs w:val="20"/>
        </w:rPr>
        <w:t xml:space="preserve"> </w:t>
      </w:r>
      <w:r w:rsidR="00847398" w:rsidRPr="00475775">
        <w:rPr>
          <w:rFonts w:ascii="Arial" w:hAnsi="Arial" w:cs="Arial"/>
          <w:sz w:val="20"/>
          <w:szCs w:val="20"/>
        </w:rPr>
        <w:t xml:space="preserve">Janapriya chickens exhibited significantly superior performance compared to local native birds across all evaluated parameters. At 16 weeks of age, the Janapriya birds recorded an average body weight of 1677 grams </w:t>
      </w:r>
      <w:r w:rsidR="00847398">
        <w:rPr>
          <w:rFonts w:ascii="Arial" w:hAnsi="Arial" w:cs="Arial"/>
          <w:sz w:val="20"/>
          <w:szCs w:val="20"/>
        </w:rPr>
        <w:t>while the local birds recorded</w:t>
      </w:r>
      <w:r w:rsidR="00847398" w:rsidRPr="00475775">
        <w:rPr>
          <w:rFonts w:ascii="Arial" w:hAnsi="Arial" w:cs="Arial"/>
          <w:sz w:val="20"/>
          <w:szCs w:val="20"/>
        </w:rPr>
        <w:t xml:space="preserve"> 1017 grams, indicating fast grow</w:t>
      </w:r>
      <w:r w:rsidR="00847398">
        <w:rPr>
          <w:rFonts w:ascii="Arial" w:hAnsi="Arial" w:cs="Arial"/>
          <w:sz w:val="20"/>
          <w:szCs w:val="20"/>
        </w:rPr>
        <w:t>ing</w:t>
      </w:r>
      <w:r w:rsidR="00847398" w:rsidRPr="00475775">
        <w:rPr>
          <w:rFonts w:ascii="Arial" w:hAnsi="Arial" w:cs="Arial"/>
          <w:sz w:val="20"/>
          <w:szCs w:val="20"/>
        </w:rPr>
        <w:t xml:space="preserve"> and better feed conversion </w:t>
      </w:r>
      <w:r w:rsidR="00847398">
        <w:rPr>
          <w:rFonts w:ascii="Arial" w:hAnsi="Arial" w:cs="Arial"/>
          <w:sz w:val="20"/>
          <w:szCs w:val="20"/>
        </w:rPr>
        <w:t xml:space="preserve">efficiency </w:t>
      </w:r>
      <w:r w:rsidR="00847398" w:rsidRPr="00475775">
        <w:rPr>
          <w:rFonts w:ascii="Arial" w:hAnsi="Arial" w:cs="Arial"/>
          <w:sz w:val="20"/>
          <w:szCs w:val="20"/>
        </w:rPr>
        <w:t xml:space="preserve">under backyard conditions. Egg production performance was also notably </w:t>
      </w:r>
      <w:r w:rsidR="00847398">
        <w:rPr>
          <w:rFonts w:ascii="Arial" w:hAnsi="Arial" w:cs="Arial"/>
          <w:sz w:val="20"/>
          <w:szCs w:val="20"/>
        </w:rPr>
        <w:t>better</w:t>
      </w:r>
      <w:r w:rsidR="00847398" w:rsidRPr="00475775">
        <w:rPr>
          <w:rFonts w:ascii="Arial" w:hAnsi="Arial" w:cs="Arial"/>
          <w:sz w:val="20"/>
          <w:szCs w:val="20"/>
        </w:rPr>
        <w:t xml:space="preserve"> in Janapriya hens, with an average of 166 eggs per hen, </w:t>
      </w:r>
      <w:r w:rsidR="00847398">
        <w:rPr>
          <w:rFonts w:ascii="Arial" w:hAnsi="Arial" w:cs="Arial"/>
          <w:sz w:val="20"/>
          <w:szCs w:val="20"/>
        </w:rPr>
        <w:t>while the local</w:t>
      </w:r>
      <w:r w:rsidR="00847398" w:rsidRPr="00475775">
        <w:rPr>
          <w:rFonts w:ascii="Arial" w:hAnsi="Arial" w:cs="Arial"/>
          <w:sz w:val="20"/>
          <w:szCs w:val="20"/>
        </w:rPr>
        <w:t xml:space="preserve"> produced </w:t>
      </w:r>
      <w:r w:rsidR="00847398">
        <w:rPr>
          <w:rFonts w:ascii="Arial" w:hAnsi="Arial" w:cs="Arial"/>
          <w:sz w:val="20"/>
          <w:szCs w:val="20"/>
        </w:rPr>
        <w:t>64 eggs</w:t>
      </w:r>
      <w:r w:rsidR="00847398" w:rsidRPr="00475775">
        <w:rPr>
          <w:rFonts w:ascii="Arial" w:hAnsi="Arial" w:cs="Arial"/>
          <w:sz w:val="20"/>
          <w:szCs w:val="20"/>
        </w:rPr>
        <w:t xml:space="preserve">. In addition, Janapriya chickens reached sexual maturity earlier and produced heavier eggs, contributing to their overall reproductive efficiency. Mortality rates were substantially lower in the Janapriya group, with only 6% of birds lost </w:t>
      </w:r>
      <w:r w:rsidR="00847398">
        <w:rPr>
          <w:rFonts w:ascii="Arial" w:hAnsi="Arial" w:cs="Arial"/>
          <w:sz w:val="20"/>
          <w:szCs w:val="20"/>
        </w:rPr>
        <w:t>during</w:t>
      </w:r>
      <w:r w:rsidR="00847398" w:rsidRPr="00475775">
        <w:rPr>
          <w:rFonts w:ascii="Arial" w:hAnsi="Arial" w:cs="Arial"/>
          <w:sz w:val="20"/>
          <w:szCs w:val="20"/>
        </w:rPr>
        <w:t xml:space="preserve"> the study, </w:t>
      </w:r>
      <w:r w:rsidR="00847398">
        <w:rPr>
          <w:rFonts w:ascii="Arial" w:hAnsi="Arial" w:cs="Arial"/>
          <w:sz w:val="20"/>
          <w:szCs w:val="20"/>
        </w:rPr>
        <w:t>while</w:t>
      </w:r>
      <w:r w:rsidR="00847398" w:rsidRPr="00475775">
        <w:rPr>
          <w:rFonts w:ascii="Arial" w:hAnsi="Arial" w:cs="Arial"/>
          <w:sz w:val="20"/>
          <w:szCs w:val="20"/>
        </w:rPr>
        <w:t xml:space="preserve"> 19% mortality </w:t>
      </w:r>
      <w:r w:rsidR="00847398">
        <w:rPr>
          <w:rFonts w:ascii="Arial" w:hAnsi="Arial" w:cs="Arial"/>
          <w:sz w:val="20"/>
          <w:szCs w:val="20"/>
        </w:rPr>
        <w:t>were recorded</w:t>
      </w:r>
      <w:r w:rsidR="00847398" w:rsidRPr="00475775">
        <w:rPr>
          <w:rFonts w:ascii="Arial" w:hAnsi="Arial" w:cs="Arial"/>
          <w:sz w:val="20"/>
          <w:szCs w:val="20"/>
        </w:rPr>
        <w:t xml:space="preserve"> among the local birds. These findings collectively highlight the enhanced adaptability, productivity, and survivability of Janapriya chickens in rural backyard systems.</w:t>
      </w:r>
    </w:p>
    <w:p w14:paraId="25C9F305" w14:textId="1213DEFE" w:rsidR="00BE7556" w:rsidRPr="00475775" w:rsidRDefault="00475775" w:rsidP="00847398">
      <w:pPr>
        <w:spacing w:line="360" w:lineRule="auto"/>
        <w:ind w:firstLine="720"/>
        <w:jc w:val="both"/>
        <w:rPr>
          <w:rFonts w:ascii="Arial" w:hAnsi="Arial" w:cs="Arial"/>
          <w:sz w:val="20"/>
          <w:szCs w:val="20"/>
        </w:rPr>
      </w:pPr>
      <w:r w:rsidRPr="00475775">
        <w:rPr>
          <w:rFonts w:ascii="Arial" w:hAnsi="Arial" w:cs="Arial"/>
          <w:b/>
          <w:bCs/>
          <w:sz w:val="20"/>
          <w:szCs w:val="20"/>
        </w:rPr>
        <w:t>KEYWORDS</w:t>
      </w:r>
      <w:r w:rsidR="00BE7556" w:rsidRPr="00475775">
        <w:rPr>
          <w:rFonts w:ascii="Arial" w:hAnsi="Arial" w:cs="Arial"/>
          <w:b/>
          <w:bCs/>
          <w:sz w:val="20"/>
          <w:szCs w:val="20"/>
        </w:rPr>
        <w:t>:</w:t>
      </w:r>
      <w:r w:rsidR="00BE7556" w:rsidRPr="00475775">
        <w:rPr>
          <w:rFonts w:ascii="Arial" w:hAnsi="Arial" w:cs="Arial"/>
          <w:sz w:val="20"/>
          <w:szCs w:val="20"/>
        </w:rPr>
        <w:t xml:space="preserve"> Janapriya chicken, body weight, egg production</w:t>
      </w:r>
      <w:r w:rsidR="00C06A66" w:rsidRPr="00475775">
        <w:rPr>
          <w:rFonts w:ascii="Arial" w:hAnsi="Arial" w:cs="Arial"/>
          <w:sz w:val="20"/>
          <w:szCs w:val="20"/>
        </w:rPr>
        <w:t xml:space="preserve"> and </w:t>
      </w:r>
      <w:r w:rsidR="00BE7556" w:rsidRPr="00475775">
        <w:rPr>
          <w:rFonts w:ascii="Arial" w:hAnsi="Arial" w:cs="Arial"/>
          <w:sz w:val="20"/>
          <w:szCs w:val="20"/>
        </w:rPr>
        <w:t>survivability.</w:t>
      </w:r>
    </w:p>
    <w:p w14:paraId="7FDB3737" w14:textId="4556D46D" w:rsidR="00BE7556" w:rsidRPr="00D73CA0" w:rsidRDefault="00D73CA0" w:rsidP="00D73CA0">
      <w:pPr>
        <w:spacing w:line="360" w:lineRule="auto"/>
        <w:rPr>
          <w:rFonts w:ascii="Arial" w:hAnsi="Arial" w:cs="Arial"/>
          <w:b/>
          <w:bCs/>
          <w:sz w:val="22"/>
          <w:szCs w:val="22"/>
        </w:rPr>
      </w:pPr>
      <w:r>
        <w:rPr>
          <w:rFonts w:ascii="Arial" w:hAnsi="Arial" w:cs="Arial"/>
          <w:b/>
          <w:bCs/>
          <w:sz w:val="22"/>
          <w:szCs w:val="22"/>
        </w:rPr>
        <w:t>1.</w:t>
      </w:r>
      <w:r w:rsidR="00475775" w:rsidRPr="00D73CA0">
        <w:rPr>
          <w:rFonts w:ascii="Arial" w:hAnsi="Arial" w:cs="Arial"/>
          <w:b/>
          <w:bCs/>
          <w:sz w:val="22"/>
          <w:szCs w:val="22"/>
        </w:rPr>
        <w:t>INTRODUCTION</w:t>
      </w:r>
    </w:p>
    <w:p w14:paraId="196DE0E3" w14:textId="5059E05F"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 xml:space="preserve">Backyard poultry farming plays a vital role in the livelihoods of rural households in India, particularly in resource-poor regions. It serves as a source of supplementary income, </w:t>
      </w:r>
      <w:r w:rsidR="00847398">
        <w:rPr>
          <w:rFonts w:ascii="Arial" w:hAnsi="Arial" w:cs="Arial"/>
          <w:sz w:val="20"/>
          <w:szCs w:val="20"/>
        </w:rPr>
        <w:t>food</w:t>
      </w:r>
      <w:r w:rsidRPr="00475775">
        <w:rPr>
          <w:rFonts w:ascii="Arial" w:hAnsi="Arial" w:cs="Arial"/>
          <w:sz w:val="20"/>
          <w:szCs w:val="20"/>
        </w:rPr>
        <w:t xml:space="preserve"> security, and employment for small and marginal farmers, women, and </w:t>
      </w:r>
      <w:r w:rsidR="008D3068" w:rsidRPr="00475775">
        <w:rPr>
          <w:rFonts w:ascii="Arial" w:hAnsi="Arial" w:cs="Arial"/>
          <w:sz w:val="20"/>
          <w:szCs w:val="20"/>
        </w:rPr>
        <w:t>rural youths</w:t>
      </w:r>
      <w:r w:rsidRPr="00475775">
        <w:rPr>
          <w:rFonts w:ascii="Arial" w:hAnsi="Arial" w:cs="Arial"/>
          <w:sz w:val="20"/>
          <w:szCs w:val="20"/>
        </w:rPr>
        <w:t>.</w:t>
      </w:r>
      <w:r w:rsidR="00D31FAF">
        <w:rPr>
          <w:rFonts w:ascii="Arial" w:hAnsi="Arial" w:cs="Arial"/>
          <w:sz w:val="20"/>
          <w:szCs w:val="20"/>
        </w:rPr>
        <w:t xml:space="preserve"> </w:t>
      </w:r>
      <w:r w:rsidR="00D31FAF" w:rsidRPr="00D31FAF">
        <w:rPr>
          <w:rFonts w:ascii="Arial" w:hAnsi="Arial" w:cs="Arial"/>
          <w:sz w:val="20"/>
          <w:szCs w:val="20"/>
        </w:rPr>
        <w:t>Egg production in India has shown a consistent upward trend, increasing from 62.41 billion in 2008–09 to 143.25 billion in 2022–23, with a Compound Annual Growth Rate (CAGR) of 6.63%. Similarly, meat production also demonstrated steady growth, rising from 4.2 million metric tons to 9.8 million metric tons over the same period, recording a CAGR of 6.06%</w:t>
      </w:r>
      <w:r w:rsidR="000E1FD3">
        <w:rPr>
          <w:rFonts w:ascii="Arial" w:hAnsi="Arial" w:cs="Arial"/>
          <w:sz w:val="20"/>
          <w:szCs w:val="20"/>
        </w:rPr>
        <w:t xml:space="preserve"> (</w:t>
      </w:r>
      <w:r w:rsidR="000E1FD3" w:rsidRPr="00D31FAF">
        <w:rPr>
          <w:rFonts w:ascii="Arial" w:hAnsi="Arial" w:cs="Arial"/>
          <w:sz w:val="20"/>
          <w:szCs w:val="20"/>
        </w:rPr>
        <w:t>Honyal</w:t>
      </w:r>
      <w:r w:rsidR="000E1FD3">
        <w:rPr>
          <w:rFonts w:ascii="Arial" w:hAnsi="Arial" w:cs="Arial"/>
          <w:sz w:val="20"/>
          <w:szCs w:val="20"/>
        </w:rPr>
        <w:t xml:space="preserve"> </w:t>
      </w:r>
      <w:r w:rsidR="000E1FD3" w:rsidRPr="005C73C5">
        <w:rPr>
          <w:rFonts w:ascii="Arial" w:hAnsi="Arial" w:cs="Arial"/>
          <w:i/>
          <w:iCs/>
          <w:sz w:val="20"/>
          <w:szCs w:val="20"/>
        </w:rPr>
        <w:t>et al</w:t>
      </w:r>
      <w:r w:rsidR="000E1FD3">
        <w:rPr>
          <w:rFonts w:ascii="Arial" w:hAnsi="Arial" w:cs="Arial"/>
          <w:sz w:val="20"/>
          <w:szCs w:val="20"/>
        </w:rPr>
        <w:t>., 2025)</w:t>
      </w:r>
      <w:r w:rsidR="00D31FAF" w:rsidRPr="00D31FAF">
        <w:rPr>
          <w:rFonts w:ascii="Arial" w:hAnsi="Arial" w:cs="Arial"/>
          <w:sz w:val="20"/>
          <w:szCs w:val="20"/>
        </w:rPr>
        <w:t>.</w:t>
      </w:r>
      <w:r w:rsidRPr="00475775">
        <w:rPr>
          <w:rFonts w:ascii="Arial" w:hAnsi="Arial" w:cs="Arial"/>
          <w:sz w:val="20"/>
          <w:szCs w:val="20"/>
        </w:rPr>
        <w:t xml:space="preserve"> Traditionally, indigenous/native chicken breeds are reared in backyard systems due to their ability to survive under minimal input conditions and their adaptability to harsh environments. Despite these advantages, native chickens often exhibit slow growth, late maturity, and low egg production, limiting their economic potential</w:t>
      </w:r>
      <w:r w:rsidR="004133B6" w:rsidRPr="00475775">
        <w:rPr>
          <w:rFonts w:ascii="Arial" w:hAnsi="Arial" w:cs="Arial"/>
          <w:sz w:val="20"/>
          <w:szCs w:val="20"/>
        </w:rPr>
        <w:t xml:space="preserve"> </w:t>
      </w:r>
      <w:r w:rsidR="004133B6" w:rsidRPr="00475775">
        <w:rPr>
          <w:rFonts w:ascii="Arial" w:eastAsia="Times New Roman" w:hAnsi="Arial" w:cs="Arial"/>
          <w:sz w:val="20"/>
          <w:szCs w:val="20"/>
          <w:lang w:eastAsia="en-IN"/>
        </w:rPr>
        <w:t>(Haunshi, 2011)</w:t>
      </w:r>
      <w:r w:rsidRPr="00475775">
        <w:rPr>
          <w:rFonts w:ascii="Arial" w:hAnsi="Arial" w:cs="Arial"/>
          <w:sz w:val="20"/>
          <w:szCs w:val="20"/>
        </w:rPr>
        <w:t>.</w:t>
      </w:r>
      <w:r w:rsidR="008D3068" w:rsidRPr="00475775">
        <w:rPr>
          <w:rFonts w:ascii="Arial" w:hAnsi="Arial" w:cs="Arial"/>
          <w:sz w:val="20"/>
          <w:szCs w:val="20"/>
        </w:rPr>
        <w:t xml:space="preserve"> </w:t>
      </w:r>
      <w:r w:rsidRPr="00475775">
        <w:rPr>
          <w:rFonts w:ascii="Arial" w:hAnsi="Arial" w:cs="Arial"/>
          <w:sz w:val="20"/>
          <w:szCs w:val="20"/>
        </w:rPr>
        <w:t xml:space="preserve">To overcome these constraints and improve productivity under rural </w:t>
      </w:r>
      <w:r w:rsidR="008D3068" w:rsidRPr="00475775">
        <w:rPr>
          <w:rFonts w:ascii="Arial" w:hAnsi="Arial" w:cs="Arial"/>
          <w:sz w:val="20"/>
          <w:szCs w:val="20"/>
        </w:rPr>
        <w:t>conditions</w:t>
      </w:r>
      <w:r w:rsidRPr="00475775">
        <w:rPr>
          <w:rFonts w:ascii="Arial" w:hAnsi="Arial" w:cs="Arial"/>
          <w:sz w:val="20"/>
          <w:szCs w:val="20"/>
        </w:rPr>
        <w:t xml:space="preserve">, Directorate of Poultry </w:t>
      </w:r>
      <w:r w:rsidRPr="00475775">
        <w:rPr>
          <w:rFonts w:ascii="Arial" w:hAnsi="Arial" w:cs="Arial"/>
          <w:sz w:val="20"/>
          <w:szCs w:val="20"/>
        </w:rPr>
        <w:lastRenderedPageBreak/>
        <w:t>Research, Hyderabad, has developed Janapriya chicken</w:t>
      </w:r>
      <w:r w:rsidR="008D3068" w:rsidRPr="00475775">
        <w:rPr>
          <w:rFonts w:ascii="Arial" w:hAnsi="Arial" w:cs="Arial"/>
          <w:sz w:val="20"/>
          <w:szCs w:val="20"/>
        </w:rPr>
        <w:t xml:space="preserve"> </w:t>
      </w:r>
      <w:r w:rsidRPr="00475775">
        <w:rPr>
          <w:rFonts w:ascii="Arial" w:hAnsi="Arial" w:cs="Arial"/>
          <w:sz w:val="20"/>
          <w:szCs w:val="20"/>
        </w:rPr>
        <w:t>in 2023. This improved breed is genetically developed by incorporating traits from hardy native breeds like Aseel to enhance growth rate, survivability and egg-laying capacity while retaining adaptability to low-input backyard systems</w:t>
      </w:r>
      <w:r w:rsidR="004133B6" w:rsidRPr="00475775">
        <w:rPr>
          <w:rFonts w:ascii="Arial" w:hAnsi="Arial" w:cs="Arial"/>
          <w:sz w:val="20"/>
          <w:szCs w:val="20"/>
        </w:rPr>
        <w:t xml:space="preserve"> (Kumar </w:t>
      </w:r>
      <w:r w:rsidR="00047C0E" w:rsidRPr="00475775">
        <w:rPr>
          <w:rFonts w:ascii="Arial" w:hAnsi="Arial" w:cs="Arial"/>
          <w:i/>
          <w:iCs/>
          <w:sz w:val="20"/>
          <w:szCs w:val="20"/>
        </w:rPr>
        <w:t>et al</w:t>
      </w:r>
      <w:r w:rsidR="004133B6" w:rsidRPr="00475775">
        <w:rPr>
          <w:rFonts w:ascii="Arial" w:hAnsi="Arial" w:cs="Arial"/>
          <w:sz w:val="20"/>
          <w:szCs w:val="20"/>
        </w:rPr>
        <w:t>., 2022)</w:t>
      </w:r>
      <w:r w:rsidRPr="00475775">
        <w:rPr>
          <w:rFonts w:ascii="Arial" w:hAnsi="Arial" w:cs="Arial"/>
          <w:sz w:val="20"/>
          <w:szCs w:val="20"/>
        </w:rPr>
        <w:t>.</w:t>
      </w:r>
    </w:p>
    <w:p w14:paraId="27592701" w14:textId="1ECA68E2"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Janapriya chickens possess attractive brown plumage, better body conformation, early maturity and higher egg production compared to local native birds. They are designed to perform well under scavenging and semi-scavenging conditions with minimal management and feeding support. These features make Janapriya a promising alternative to traditional desi birds in backyard poultry farming, especially in Tamil Nadu, where rural communities rely heavily on poultry for household nutrition and income.</w:t>
      </w:r>
    </w:p>
    <w:p w14:paraId="223A103B" w14:textId="562676B9" w:rsidR="00D843AE" w:rsidRPr="00475775" w:rsidRDefault="00D843AE" w:rsidP="006849BB">
      <w:pPr>
        <w:spacing w:line="360" w:lineRule="auto"/>
        <w:ind w:firstLine="720"/>
        <w:jc w:val="both"/>
        <w:rPr>
          <w:rFonts w:ascii="Arial" w:hAnsi="Arial" w:cs="Arial"/>
          <w:sz w:val="20"/>
          <w:szCs w:val="20"/>
        </w:rPr>
      </w:pPr>
      <w:r w:rsidRPr="00475775">
        <w:rPr>
          <w:rFonts w:ascii="Arial" w:hAnsi="Arial" w:cs="Arial"/>
          <w:sz w:val="20"/>
          <w:szCs w:val="20"/>
        </w:rPr>
        <w:t>Despite the potential benefits, field-level validation under real farming conditions is essential to assess the performance and adaptability of improved breeds. Hence, this study was undertaken to evaluate the growth performance, egg production and overall acceptability of Janapriya chickens among backyard poultry farmers in Kallakurichi district, Tamil Nadu, through a field trial involving direct participation of rural households.</w:t>
      </w:r>
    </w:p>
    <w:p w14:paraId="1C1BAB9B" w14:textId="00652CBF" w:rsidR="00BE7556" w:rsidRPr="00475775" w:rsidRDefault="00D73CA0" w:rsidP="006849BB">
      <w:pPr>
        <w:spacing w:line="360" w:lineRule="auto"/>
        <w:rPr>
          <w:rFonts w:ascii="Arial" w:hAnsi="Arial" w:cs="Arial"/>
          <w:b/>
          <w:bCs/>
          <w:sz w:val="22"/>
          <w:szCs w:val="22"/>
        </w:rPr>
      </w:pPr>
      <w:r>
        <w:rPr>
          <w:rFonts w:ascii="Arial" w:hAnsi="Arial" w:cs="Arial"/>
          <w:b/>
          <w:bCs/>
          <w:sz w:val="22"/>
          <w:szCs w:val="22"/>
        </w:rPr>
        <w:t>2.</w:t>
      </w:r>
      <w:r w:rsidR="00475775" w:rsidRPr="00475775">
        <w:rPr>
          <w:rFonts w:ascii="Arial" w:hAnsi="Arial" w:cs="Arial"/>
          <w:b/>
          <w:bCs/>
          <w:sz w:val="22"/>
          <w:szCs w:val="22"/>
        </w:rPr>
        <w:t>MATERIALS AND METHODS</w:t>
      </w:r>
    </w:p>
    <w:p w14:paraId="5DCC0CD9" w14:textId="7534FD3E"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Day-old Janapriya chicks were procured from the ICAR–Directorate of Poultry Research, Hyderabad. The chicks were brooded and reared for 30 days under standard management conditions at Krishi Vigyan Kendra, Kallakurichi</w:t>
      </w:r>
      <w:r w:rsidR="002963B1" w:rsidRPr="00475775">
        <w:rPr>
          <w:rFonts w:ascii="Arial" w:hAnsi="Arial" w:cs="Arial"/>
          <w:sz w:val="20"/>
          <w:szCs w:val="20"/>
        </w:rPr>
        <w:t xml:space="preserve"> campus</w:t>
      </w:r>
      <w:r w:rsidRPr="00475775">
        <w:rPr>
          <w:rFonts w:ascii="Arial" w:hAnsi="Arial" w:cs="Arial"/>
          <w:sz w:val="20"/>
          <w:szCs w:val="20"/>
        </w:rPr>
        <w:t xml:space="preserve">. At 30 days of age, the birds were distributed to five selected farmers from the villages of Eyyanur, Thagarai, and </w:t>
      </w:r>
      <w:r w:rsidR="00F055A5" w:rsidRPr="00475775">
        <w:rPr>
          <w:rFonts w:ascii="Arial" w:hAnsi="Arial" w:cs="Arial"/>
          <w:sz w:val="20"/>
          <w:szCs w:val="20"/>
        </w:rPr>
        <w:t>Kalasamuthiram</w:t>
      </w:r>
      <w:r w:rsidRPr="00475775">
        <w:rPr>
          <w:rFonts w:ascii="Arial" w:hAnsi="Arial" w:cs="Arial"/>
          <w:sz w:val="20"/>
          <w:szCs w:val="20"/>
        </w:rPr>
        <w:t xml:space="preserve"> in Kallakurichi district. Each farmer received 20 chicks, comprising 18 pullets and 2 cockerels.</w:t>
      </w:r>
    </w:p>
    <w:p w14:paraId="75B55DFF" w14:textId="2D7910EA" w:rsidR="004521F4" w:rsidRPr="00475775" w:rsidRDefault="004521F4" w:rsidP="006849BB">
      <w:pPr>
        <w:spacing w:line="360" w:lineRule="auto"/>
        <w:ind w:firstLine="720"/>
        <w:jc w:val="both"/>
        <w:rPr>
          <w:rFonts w:ascii="Arial" w:hAnsi="Arial" w:cs="Arial"/>
          <w:sz w:val="20"/>
          <w:szCs w:val="20"/>
        </w:rPr>
      </w:pPr>
      <w:r w:rsidRPr="00475775">
        <w:rPr>
          <w:rFonts w:ascii="Arial" w:hAnsi="Arial" w:cs="Arial"/>
          <w:sz w:val="20"/>
          <w:szCs w:val="20"/>
        </w:rPr>
        <w:t>All birds were dewormed and vaccinated against Ranikhet disease on the 7th, 20th, and 56th days of age, with booster doses administered every three months thereafter. The birds were reared under backyard conditions and fed with kitchen waste, greens, Azolla and other locally available feed resources, mimicking the traditional feeding practices used for native poultry.</w:t>
      </w:r>
    </w:p>
    <w:p w14:paraId="3A0CCD63" w14:textId="77777777" w:rsidR="00236E65" w:rsidRDefault="004521F4" w:rsidP="00236E65">
      <w:pPr>
        <w:spacing w:line="360" w:lineRule="auto"/>
        <w:ind w:firstLine="720"/>
        <w:jc w:val="both"/>
        <w:rPr>
          <w:rFonts w:ascii="Arial" w:hAnsi="Arial" w:cs="Arial"/>
          <w:sz w:val="20"/>
          <w:szCs w:val="20"/>
        </w:rPr>
      </w:pPr>
      <w:r w:rsidRPr="00475775">
        <w:rPr>
          <w:rFonts w:ascii="Arial" w:hAnsi="Arial" w:cs="Arial"/>
          <w:sz w:val="20"/>
          <w:szCs w:val="20"/>
        </w:rPr>
        <w:t>Field performance was evaluated over a period of one year. Data on body weight (recorded biweekly), egg production</w:t>
      </w:r>
      <w:r w:rsidR="002411D3" w:rsidRPr="00475775">
        <w:rPr>
          <w:rFonts w:ascii="Arial" w:hAnsi="Arial" w:cs="Arial"/>
          <w:sz w:val="20"/>
          <w:szCs w:val="20"/>
        </w:rPr>
        <w:t>, egg weight</w:t>
      </w:r>
      <w:r w:rsidRPr="00475775">
        <w:rPr>
          <w:rFonts w:ascii="Arial" w:hAnsi="Arial" w:cs="Arial"/>
          <w:sz w:val="20"/>
          <w:szCs w:val="20"/>
        </w:rPr>
        <w:t xml:space="preserve"> and mortality were collected periodically to assess the growth, productivity and adaptability of the Janapriya birds under village conditions.</w:t>
      </w:r>
      <w:r w:rsidR="00BD278E" w:rsidRPr="00475775">
        <w:rPr>
          <w:rFonts w:ascii="Arial" w:hAnsi="Arial" w:cs="Arial"/>
          <w:sz w:val="20"/>
          <w:szCs w:val="20"/>
        </w:rPr>
        <w:t xml:space="preserve"> </w:t>
      </w:r>
      <w:r w:rsidR="00236E65" w:rsidRPr="00236E65">
        <w:rPr>
          <w:rFonts w:ascii="Arial" w:hAnsi="Arial" w:cs="Arial"/>
          <w:sz w:val="20"/>
          <w:szCs w:val="20"/>
        </w:rPr>
        <w:t>The data collected on growth, production and mortality traits were subjected to statistical analysis using the t-test as described by Snedecor and Cochran (1994) and all analyses were performed using SPSS software (Version 20).</w:t>
      </w:r>
    </w:p>
    <w:p w14:paraId="24F5886E" w14:textId="75F45925" w:rsidR="00BE7556" w:rsidRPr="00475775" w:rsidRDefault="00D73CA0" w:rsidP="00236E65">
      <w:pPr>
        <w:spacing w:line="360" w:lineRule="auto"/>
        <w:jc w:val="both"/>
        <w:rPr>
          <w:rFonts w:ascii="Arial" w:hAnsi="Arial" w:cs="Arial"/>
          <w:b/>
          <w:bCs/>
          <w:sz w:val="22"/>
          <w:szCs w:val="22"/>
        </w:rPr>
      </w:pPr>
      <w:r>
        <w:rPr>
          <w:rFonts w:ascii="Arial" w:hAnsi="Arial" w:cs="Arial"/>
          <w:b/>
          <w:bCs/>
          <w:sz w:val="22"/>
          <w:szCs w:val="22"/>
        </w:rPr>
        <w:t>3.</w:t>
      </w:r>
      <w:r w:rsidR="00475775" w:rsidRPr="00475775">
        <w:rPr>
          <w:rFonts w:ascii="Arial" w:hAnsi="Arial" w:cs="Arial"/>
          <w:b/>
          <w:bCs/>
          <w:sz w:val="22"/>
          <w:szCs w:val="22"/>
        </w:rPr>
        <w:t>RESULTS AND DISCUSSION</w:t>
      </w:r>
    </w:p>
    <w:p w14:paraId="5CD10AEA" w14:textId="1FFB7B9A" w:rsidR="00F7707D" w:rsidRPr="00475775" w:rsidRDefault="00D73CA0" w:rsidP="006849BB">
      <w:pPr>
        <w:spacing w:line="360" w:lineRule="auto"/>
        <w:rPr>
          <w:rFonts w:ascii="Arial" w:hAnsi="Arial" w:cs="Arial"/>
          <w:b/>
          <w:bCs/>
          <w:sz w:val="20"/>
          <w:szCs w:val="20"/>
        </w:rPr>
      </w:pPr>
      <w:r>
        <w:rPr>
          <w:rFonts w:ascii="Arial" w:hAnsi="Arial" w:cs="Arial"/>
          <w:b/>
          <w:bCs/>
          <w:sz w:val="20"/>
          <w:szCs w:val="20"/>
        </w:rPr>
        <w:t>3.1</w:t>
      </w:r>
      <w:r w:rsidR="00414F20">
        <w:rPr>
          <w:rFonts w:ascii="Arial" w:hAnsi="Arial" w:cs="Arial"/>
          <w:b/>
          <w:bCs/>
          <w:sz w:val="20"/>
          <w:szCs w:val="20"/>
        </w:rPr>
        <w:t xml:space="preserve"> </w:t>
      </w:r>
      <w:r w:rsidR="00F7707D" w:rsidRPr="00475775">
        <w:rPr>
          <w:rFonts w:ascii="Arial" w:hAnsi="Arial" w:cs="Arial"/>
          <w:b/>
          <w:bCs/>
          <w:sz w:val="20"/>
          <w:szCs w:val="20"/>
        </w:rPr>
        <w:t>Growth Performance</w:t>
      </w:r>
    </w:p>
    <w:p w14:paraId="14385934" w14:textId="4310A7BA" w:rsidR="002F716F" w:rsidRPr="00475775" w:rsidRDefault="00D42DFA" w:rsidP="006849BB">
      <w:pPr>
        <w:spacing w:line="360" w:lineRule="auto"/>
        <w:ind w:firstLine="720"/>
        <w:jc w:val="both"/>
        <w:rPr>
          <w:rFonts w:ascii="Arial" w:hAnsi="Arial" w:cs="Arial"/>
          <w:sz w:val="20"/>
          <w:szCs w:val="20"/>
        </w:rPr>
      </w:pPr>
      <w:r w:rsidRPr="00475775">
        <w:rPr>
          <w:rFonts w:ascii="Arial" w:hAnsi="Arial" w:cs="Arial"/>
          <w:sz w:val="20"/>
          <w:szCs w:val="20"/>
        </w:rPr>
        <w:t>T</w:t>
      </w:r>
      <w:r w:rsidR="002F716F" w:rsidRPr="00475775">
        <w:rPr>
          <w:rFonts w:ascii="Arial" w:hAnsi="Arial" w:cs="Arial"/>
          <w:sz w:val="20"/>
          <w:szCs w:val="20"/>
        </w:rPr>
        <w:t xml:space="preserve">he growth performance of Janapriya chickens compared to local native chickens is presented in Table 1. The body weights of Janapriya birds at 0, 2, 4, 6, 8, 10, 12, 14, and 16 weeks of age were recorded as 38.43 ± 0.71 g, 161.23 ± 3.19 g, 349.03 ± 4.47 g, 649.20 ± 5.37 g, 962.40 ± 7.87 g, 1062.73 ± 9.22 g, 1250.03 ± 9.86 g, 1476.07 ± 12.28 g and 1677.50 ± 8.06 g, respectively. </w:t>
      </w:r>
      <w:r w:rsidR="00847398">
        <w:rPr>
          <w:rFonts w:ascii="Arial" w:hAnsi="Arial" w:cs="Arial"/>
          <w:sz w:val="20"/>
          <w:szCs w:val="20"/>
        </w:rPr>
        <w:t xml:space="preserve">The </w:t>
      </w:r>
      <w:r w:rsidR="002F716F" w:rsidRPr="00475775">
        <w:rPr>
          <w:rFonts w:ascii="Arial" w:hAnsi="Arial" w:cs="Arial"/>
          <w:sz w:val="20"/>
          <w:szCs w:val="20"/>
        </w:rPr>
        <w:t xml:space="preserve">local </w:t>
      </w:r>
      <w:r w:rsidR="002F716F" w:rsidRPr="00475775">
        <w:rPr>
          <w:rFonts w:ascii="Arial" w:hAnsi="Arial" w:cs="Arial"/>
          <w:sz w:val="20"/>
          <w:szCs w:val="20"/>
        </w:rPr>
        <w:lastRenderedPageBreak/>
        <w:t xml:space="preserve">native chickens showed considerably </w:t>
      </w:r>
      <w:r w:rsidR="008D71E2">
        <w:rPr>
          <w:rFonts w:ascii="Arial" w:hAnsi="Arial" w:cs="Arial"/>
          <w:sz w:val="20"/>
          <w:szCs w:val="20"/>
        </w:rPr>
        <w:t xml:space="preserve">(P&lt;0.01) </w:t>
      </w:r>
      <w:r w:rsidR="002F716F" w:rsidRPr="00475775">
        <w:rPr>
          <w:rFonts w:ascii="Arial" w:hAnsi="Arial" w:cs="Arial"/>
          <w:sz w:val="20"/>
          <w:szCs w:val="20"/>
        </w:rPr>
        <w:t>lower weights at the same age intervals, with 16-week body weight reaching only 1017.00 ± 6.96 g. These values indicate a 65% improvement in body weight for Janapriya birds, reflecting their superior genetic potential for growth under backyard conditions.</w:t>
      </w:r>
    </w:p>
    <w:p w14:paraId="2B402553" w14:textId="5D695167" w:rsidR="00BF3437" w:rsidRPr="00475775" w:rsidRDefault="00BF3437" w:rsidP="006849BB">
      <w:pPr>
        <w:spacing w:line="360" w:lineRule="auto"/>
        <w:ind w:firstLine="720"/>
        <w:jc w:val="both"/>
        <w:rPr>
          <w:rFonts w:ascii="Arial" w:hAnsi="Arial" w:cs="Arial"/>
          <w:sz w:val="20"/>
          <w:szCs w:val="20"/>
        </w:rPr>
      </w:pPr>
      <w:r w:rsidRPr="00475775">
        <w:rPr>
          <w:rFonts w:ascii="Arial" w:hAnsi="Arial" w:cs="Arial"/>
          <w:sz w:val="20"/>
          <w:szCs w:val="20"/>
        </w:rPr>
        <w:t xml:space="preserve">Growth performance data revealed that Janapriya chickens significantly </w:t>
      </w:r>
      <w:r w:rsidR="008D71E2">
        <w:rPr>
          <w:rFonts w:ascii="Arial" w:hAnsi="Arial" w:cs="Arial"/>
          <w:sz w:val="20"/>
          <w:szCs w:val="20"/>
        </w:rPr>
        <w:t xml:space="preserve">(P&lt;0.01) </w:t>
      </w:r>
      <w:r w:rsidRPr="00475775">
        <w:rPr>
          <w:rFonts w:ascii="Arial" w:hAnsi="Arial" w:cs="Arial"/>
          <w:sz w:val="20"/>
          <w:szCs w:val="20"/>
        </w:rPr>
        <w:t xml:space="preserve">outperformed local native birds across all growth stages. The present </w:t>
      </w:r>
      <w:r w:rsidR="00847398">
        <w:rPr>
          <w:rFonts w:ascii="Arial" w:hAnsi="Arial" w:cs="Arial"/>
          <w:sz w:val="20"/>
          <w:szCs w:val="20"/>
        </w:rPr>
        <w:t>data</w:t>
      </w:r>
      <w:r w:rsidRPr="00475775">
        <w:rPr>
          <w:rFonts w:ascii="Arial" w:hAnsi="Arial" w:cs="Arial"/>
          <w:sz w:val="20"/>
          <w:szCs w:val="20"/>
        </w:rPr>
        <w:t xml:space="preserve"> are comparable to the findings of Niranjan </w:t>
      </w:r>
      <w:r w:rsidR="00047C0E" w:rsidRPr="00475775">
        <w:rPr>
          <w:rFonts w:ascii="Arial" w:hAnsi="Arial" w:cs="Arial"/>
          <w:i/>
          <w:iCs/>
          <w:sz w:val="20"/>
          <w:szCs w:val="20"/>
        </w:rPr>
        <w:t>et al</w:t>
      </w:r>
      <w:r w:rsidRPr="00475775">
        <w:rPr>
          <w:rFonts w:ascii="Arial" w:hAnsi="Arial" w:cs="Arial"/>
          <w:sz w:val="20"/>
          <w:szCs w:val="20"/>
        </w:rPr>
        <w:t xml:space="preserve">. (2008) in Gramapriya birds, and similar trends were reported by </w:t>
      </w:r>
      <w:r w:rsidR="0045627F" w:rsidRPr="0045627F">
        <w:rPr>
          <w:rFonts w:ascii="Arial" w:hAnsi="Arial" w:cs="Arial"/>
          <w:sz w:val="20"/>
          <w:szCs w:val="20"/>
        </w:rPr>
        <w:t>Singh et al.</w:t>
      </w:r>
      <w:r w:rsidR="0045627F">
        <w:rPr>
          <w:rFonts w:ascii="Arial" w:hAnsi="Arial" w:cs="Arial"/>
          <w:sz w:val="20"/>
          <w:szCs w:val="20"/>
        </w:rPr>
        <w:t xml:space="preserve"> (</w:t>
      </w:r>
      <w:r w:rsidR="0045627F" w:rsidRPr="0045627F">
        <w:rPr>
          <w:rFonts w:ascii="Arial" w:hAnsi="Arial" w:cs="Arial"/>
          <w:sz w:val="20"/>
          <w:szCs w:val="20"/>
        </w:rPr>
        <w:t>2018)</w:t>
      </w:r>
      <w:r w:rsidRPr="00475775">
        <w:rPr>
          <w:rFonts w:ascii="Arial" w:hAnsi="Arial" w:cs="Arial"/>
          <w:sz w:val="20"/>
          <w:szCs w:val="20"/>
        </w:rPr>
        <w:t xml:space="preserve"> in Dahlem Red, where selective breeding contributed to better early growth.</w:t>
      </w:r>
    </w:p>
    <w:p w14:paraId="195020E0" w14:textId="10F8933C" w:rsidR="00EB6D94" w:rsidRPr="00475775" w:rsidRDefault="00EB6D94" w:rsidP="00EB6D94">
      <w:pPr>
        <w:spacing w:line="360" w:lineRule="auto"/>
        <w:ind w:firstLine="720"/>
        <w:jc w:val="both"/>
        <w:rPr>
          <w:rFonts w:ascii="Arial" w:hAnsi="Arial" w:cs="Arial"/>
          <w:sz w:val="20"/>
          <w:szCs w:val="20"/>
        </w:rPr>
      </w:pPr>
      <w:r w:rsidRPr="00475775">
        <w:rPr>
          <w:rFonts w:ascii="Arial" w:hAnsi="Arial" w:cs="Arial"/>
          <w:sz w:val="20"/>
          <w:szCs w:val="20"/>
        </w:rPr>
        <w:t xml:space="preserve">The performance of Desi birds in present study were in agreement with earlier report of </w:t>
      </w:r>
      <w:r w:rsidR="00FB7107" w:rsidRPr="00475775">
        <w:rPr>
          <w:rFonts w:ascii="Arial" w:hAnsi="Arial" w:cs="Arial"/>
          <w:sz w:val="20"/>
          <w:szCs w:val="20"/>
        </w:rPr>
        <w:t>Bhimraj</w:t>
      </w:r>
      <w:r w:rsidRPr="00475775">
        <w:rPr>
          <w:rFonts w:ascii="Arial" w:hAnsi="Arial" w:cs="Arial"/>
          <w:sz w:val="20"/>
          <w:szCs w:val="20"/>
        </w:rPr>
        <w:t xml:space="preserve"> </w:t>
      </w:r>
      <w:r w:rsidR="00047C0E" w:rsidRPr="00475775">
        <w:rPr>
          <w:rFonts w:ascii="Arial" w:hAnsi="Arial" w:cs="Arial"/>
          <w:i/>
          <w:iCs/>
          <w:sz w:val="20"/>
          <w:szCs w:val="20"/>
        </w:rPr>
        <w:t>et al</w:t>
      </w:r>
      <w:r w:rsidRPr="00475775">
        <w:rPr>
          <w:rFonts w:ascii="Arial" w:hAnsi="Arial" w:cs="Arial"/>
          <w:sz w:val="20"/>
          <w:szCs w:val="20"/>
        </w:rPr>
        <w:t>. (201</w:t>
      </w:r>
      <w:r w:rsidR="00FB7107" w:rsidRPr="00475775">
        <w:rPr>
          <w:rFonts w:ascii="Arial" w:hAnsi="Arial" w:cs="Arial"/>
          <w:sz w:val="20"/>
          <w:szCs w:val="20"/>
        </w:rPr>
        <w:t>8</w:t>
      </w:r>
      <w:r w:rsidRPr="00475775">
        <w:rPr>
          <w:rFonts w:ascii="Arial" w:hAnsi="Arial" w:cs="Arial"/>
          <w:sz w:val="20"/>
          <w:szCs w:val="20"/>
        </w:rPr>
        <w:t xml:space="preserve">) who reported similar type of growth pattern for desi birds. Unlike improved breeds, native chickens are primarily adapted for survival traits such as disease resistance, foraging efficiency and environmental resilience rather than for rapid growth or high production. Their smaller body size, as observed in the current study, is typical of indigenous poultry and offers advantages such as better mobility, efficient scavenging, and lower maintenance energy requirements under low-input backyard systems (Haunshi </w:t>
      </w:r>
      <w:r w:rsidR="00047C0E" w:rsidRPr="00475775">
        <w:rPr>
          <w:rFonts w:ascii="Arial" w:hAnsi="Arial" w:cs="Arial"/>
          <w:i/>
          <w:iCs/>
          <w:sz w:val="20"/>
          <w:szCs w:val="20"/>
        </w:rPr>
        <w:t>et al</w:t>
      </w:r>
      <w:r w:rsidRPr="00475775">
        <w:rPr>
          <w:rFonts w:ascii="Arial" w:hAnsi="Arial" w:cs="Arial"/>
          <w:sz w:val="20"/>
          <w:szCs w:val="20"/>
        </w:rPr>
        <w:t>., 2009).</w:t>
      </w:r>
    </w:p>
    <w:p w14:paraId="2B5BE6D8" w14:textId="77777777" w:rsidR="00236E65" w:rsidRDefault="00236E65" w:rsidP="00236E65">
      <w:pPr>
        <w:spacing w:line="360" w:lineRule="auto"/>
        <w:ind w:firstLine="720"/>
        <w:jc w:val="center"/>
        <w:rPr>
          <w:rFonts w:ascii="Arial" w:hAnsi="Arial" w:cs="Arial"/>
          <w:b/>
          <w:bCs/>
          <w:sz w:val="20"/>
          <w:szCs w:val="20"/>
        </w:rPr>
      </w:pPr>
      <w:r w:rsidRPr="00475775">
        <w:rPr>
          <w:rFonts w:ascii="Arial" w:hAnsi="Arial" w:cs="Arial"/>
          <w:b/>
          <w:bCs/>
          <w:sz w:val="20"/>
          <w:szCs w:val="20"/>
        </w:rPr>
        <w:t>Table 1: Body weight of Janapriya and local native chicken</w:t>
      </w:r>
    </w:p>
    <w:tbl>
      <w:tblPr>
        <w:tblStyle w:val="TableGrid"/>
        <w:tblW w:w="10662" w:type="dxa"/>
        <w:tblInd w:w="-572" w:type="dxa"/>
        <w:tblLayout w:type="fixed"/>
        <w:tblLook w:val="04A0" w:firstRow="1" w:lastRow="0" w:firstColumn="1" w:lastColumn="0" w:noHBand="0" w:noVBand="1"/>
      </w:tblPr>
      <w:tblGrid>
        <w:gridCol w:w="1843"/>
        <w:gridCol w:w="992"/>
        <w:gridCol w:w="1008"/>
        <w:gridCol w:w="959"/>
        <w:gridCol w:w="959"/>
        <w:gridCol w:w="959"/>
        <w:gridCol w:w="939"/>
        <w:gridCol w:w="939"/>
        <w:gridCol w:w="1041"/>
        <w:gridCol w:w="1023"/>
      </w:tblGrid>
      <w:tr w:rsidR="00236E65" w14:paraId="74F432CC" w14:textId="77777777" w:rsidTr="00971810">
        <w:trPr>
          <w:trHeight w:val="387"/>
        </w:trPr>
        <w:tc>
          <w:tcPr>
            <w:tcW w:w="1843" w:type="dxa"/>
          </w:tcPr>
          <w:p w14:paraId="7FB3C7BA" w14:textId="77777777" w:rsidR="00236E65" w:rsidRDefault="00236E65" w:rsidP="00971810">
            <w:pPr>
              <w:spacing w:line="360" w:lineRule="auto"/>
              <w:rPr>
                <w:rFonts w:ascii="Arial" w:hAnsi="Arial" w:cs="Arial"/>
                <w:b/>
                <w:bCs/>
                <w:sz w:val="20"/>
                <w:szCs w:val="20"/>
              </w:rPr>
            </w:pPr>
            <w:r w:rsidRPr="00475775">
              <w:rPr>
                <w:rFonts w:ascii="Arial" w:eastAsia="Times New Roman" w:hAnsi="Arial" w:cs="Arial"/>
                <w:b/>
                <w:bCs/>
                <w:color w:val="000000" w:themeColor="text1"/>
                <w:sz w:val="20"/>
                <w:szCs w:val="20"/>
                <w:lang w:eastAsia="en-IN"/>
              </w:rPr>
              <w:t>Parameters – Period (Weeks)</w:t>
            </w:r>
          </w:p>
        </w:tc>
        <w:tc>
          <w:tcPr>
            <w:tcW w:w="992" w:type="dxa"/>
          </w:tcPr>
          <w:p w14:paraId="2F0233EA"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eastAsia="en-IN"/>
              </w:rPr>
              <w:t xml:space="preserve">Hatch weight </w:t>
            </w:r>
          </w:p>
        </w:tc>
        <w:tc>
          <w:tcPr>
            <w:tcW w:w="1008" w:type="dxa"/>
          </w:tcPr>
          <w:p w14:paraId="028E6FE7"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val="da-DK" w:eastAsia="en-IN"/>
              </w:rPr>
              <w:t>2</w:t>
            </w:r>
            <w:r w:rsidRPr="00414F20">
              <w:rPr>
                <w:rFonts w:ascii="Arial" w:eastAsia="Times New Roman" w:hAnsi="Arial" w:cs="Arial"/>
                <w:b/>
                <w:bCs/>
                <w:color w:val="000000" w:themeColor="text1"/>
                <w:sz w:val="20"/>
                <w:szCs w:val="20"/>
                <w:vertAlign w:val="superscript"/>
                <w:lang w:val="da-DK" w:eastAsia="en-IN"/>
              </w:rPr>
              <w:t>nd</w:t>
            </w:r>
            <w:r w:rsidRPr="00414F20">
              <w:rPr>
                <w:rFonts w:ascii="Arial" w:eastAsia="Times New Roman" w:hAnsi="Arial" w:cs="Arial"/>
                <w:b/>
                <w:bCs/>
                <w:color w:val="000000" w:themeColor="text1"/>
                <w:sz w:val="20"/>
                <w:szCs w:val="20"/>
                <w:lang w:val="da-DK" w:eastAsia="en-IN"/>
              </w:rPr>
              <w:t xml:space="preserve"> week</w:t>
            </w:r>
          </w:p>
        </w:tc>
        <w:tc>
          <w:tcPr>
            <w:tcW w:w="959" w:type="dxa"/>
          </w:tcPr>
          <w:p w14:paraId="2D67A6DE"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val="da-DK" w:eastAsia="en-IN"/>
              </w:rPr>
              <w:t>4</w:t>
            </w:r>
            <w:r w:rsidRPr="00414F20">
              <w:rPr>
                <w:rFonts w:ascii="Arial" w:eastAsia="Times New Roman" w:hAnsi="Arial" w:cs="Arial"/>
                <w:b/>
                <w:bCs/>
                <w:color w:val="000000" w:themeColor="text1"/>
                <w:sz w:val="20"/>
                <w:szCs w:val="20"/>
                <w:vertAlign w:val="superscript"/>
                <w:lang w:val="da-DK" w:eastAsia="en-IN"/>
              </w:rPr>
              <w:t>th</w:t>
            </w:r>
            <w:r w:rsidRPr="00414F20">
              <w:rPr>
                <w:rFonts w:ascii="Arial" w:eastAsia="Times New Roman" w:hAnsi="Arial" w:cs="Arial"/>
                <w:b/>
                <w:bCs/>
                <w:color w:val="000000" w:themeColor="text1"/>
                <w:sz w:val="20"/>
                <w:szCs w:val="20"/>
                <w:lang w:val="da-DK" w:eastAsia="en-IN"/>
              </w:rPr>
              <w:t xml:space="preserve"> week</w:t>
            </w:r>
          </w:p>
        </w:tc>
        <w:tc>
          <w:tcPr>
            <w:tcW w:w="959" w:type="dxa"/>
          </w:tcPr>
          <w:p w14:paraId="7C796418"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val="da-DK" w:eastAsia="en-IN"/>
              </w:rPr>
              <w:t>6</w:t>
            </w:r>
            <w:r w:rsidRPr="00414F20">
              <w:rPr>
                <w:rFonts w:ascii="Arial" w:eastAsia="Times New Roman" w:hAnsi="Arial" w:cs="Arial"/>
                <w:b/>
                <w:bCs/>
                <w:color w:val="000000" w:themeColor="text1"/>
                <w:sz w:val="20"/>
                <w:szCs w:val="20"/>
                <w:vertAlign w:val="superscript"/>
                <w:lang w:val="da-DK" w:eastAsia="en-IN"/>
              </w:rPr>
              <w:t>th</w:t>
            </w:r>
            <w:r w:rsidRPr="00414F20">
              <w:rPr>
                <w:rFonts w:ascii="Arial" w:eastAsia="Times New Roman" w:hAnsi="Arial" w:cs="Arial"/>
                <w:b/>
                <w:bCs/>
                <w:color w:val="000000" w:themeColor="text1"/>
                <w:sz w:val="20"/>
                <w:szCs w:val="20"/>
                <w:lang w:val="da-DK" w:eastAsia="en-IN"/>
              </w:rPr>
              <w:t xml:space="preserve"> week</w:t>
            </w:r>
          </w:p>
        </w:tc>
        <w:tc>
          <w:tcPr>
            <w:tcW w:w="959" w:type="dxa"/>
          </w:tcPr>
          <w:p w14:paraId="5801EE91"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val="da-DK" w:eastAsia="en-IN"/>
              </w:rPr>
              <w:t>8</w:t>
            </w:r>
            <w:r w:rsidRPr="00414F20">
              <w:rPr>
                <w:rFonts w:ascii="Arial" w:eastAsia="Times New Roman" w:hAnsi="Arial" w:cs="Arial"/>
                <w:b/>
                <w:bCs/>
                <w:color w:val="000000" w:themeColor="text1"/>
                <w:sz w:val="20"/>
                <w:szCs w:val="20"/>
                <w:vertAlign w:val="superscript"/>
                <w:lang w:val="da-DK" w:eastAsia="en-IN"/>
              </w:rPr>
              <w:t>th</w:t>
            </w:r>
            <w:r w:rsidRPr="00414F20">
              <w:rPr>
                <w:rFonts w:ascii="Arial" w:eastAsia="Times New Roman" w:hAnsi="Arial" w:cs="Arial"/>
                <w:b/>
                <w:bCs/>
                <w:color w:val="000000" w:themeColor="text1"/>
                <w:sz w:val="20"/>
                <w:szCs w:val="20"/>
                <w:lang w:val="da-DK" w:eastAsia="en-IN"/>
              </w:rPr>
              <w:t xml:space="preserve"> week</w:t>
            </w:r>
          </w:p>
        </w:tc>
        <w:tc>
          <w:tcPr>
            <w:tcW w:w="939" w:type="dxa"/>
          </w:tcPr>
          <w:p w14:paraId="5D2A28A2"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val="da-DK" w:eastAsia="en-IN"/>
              </w:rPr>
              <w:t>10</w:t>
            </w:r>
            <w:r w:rsidRPr="00414F20">
              <w:rPr>
                <w:rFonts w:ascii="Arial" w:eastAsia="Times New Roman" w:hAnsi="Arial" w:cs="Arial"/>
                <w:b/>
                <w:bCs/>
                <w:color w:val="000000" w:themeColor="text1"/>
                <w:sz w:val="20"/>
                <w:szCs w:val="20"/>
                <w:vertAlign w:val="superscript"/>
                <w:lang w:val="da-DK" w:eastAsia="en-IN"/>
              </w:rPr>
              <w:t>th</w:t>
            </w:r>
            <w:r w:rsidRPr="00414F20">
              <w:rPr>
                <w:rFonts w:ascii="Arial" w:eastAsia="Times New Roman" w:hAnsi="Arial" w:cs="Arial"/>
                <w:b/>
                <w:bCs/>
                <w:color w:val="000000" w:themeColor="text1"/>
                <w:sz w:val="20"/>
                <w:szCs w:val="20"/>
                <w:lang w:val="da-DK" w:eastAsia="en-IN"/>
              </w:rPr>
              <w:t xml:space="preserve"> week</w:t>
            </w:r>
          </w:p>
        </w:tc>
        <w:tc>
          <w:tcPr>
            <w:tcW w:w="939" w:type="dxa"/>
          </w:tcPr>
          <w:p w14:paraId="3565C7A3"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val="da-DK" w:eastAsia="en-IN"/>
              </w:rPr>
              <w:t>12</w:t>
            </w:r>
            <w:r w:rsidRPr="00414F20">
              <w:rPr>
                <w:rFonts w:ascii="Arial" w:eastAsia="Times New Roman" w:hAnsi="Arial" w:cs="Arial"/>
                <w:b/>
                <w:bCs/>
                <w:color w:val="000000" w:themeColor="text1"/>
                <w:sz w:val="20"/>
                <w:szCs w:val="20"/>
                <w:vertAlign w:val="superscript"/>
                <w:lang w:val="da-DK" w:eastAsia="en-IN"/>
              </w:rPr>
              <w:t>th</w:t>
            </w:r>
            <w:r w:rsidRPr="00414F20">
              <w:rPr>
                <w:rFonts w:ascii="Arial" w:eastAsia="Times New Roman" w:hAnsi="Arial" w:cs="Arial"/>
                <w:b/>
                <w:bCs/>
                <w:color w:val="000000" w:themeColor="text1"/>
                <w:sz w:val="20"/>
                <w:szCs w:val="20"/>
                <w:lang w:val="da-DK" w:eastAsia="en-IN"/>
              </w:rPr>
              <w:t xml:space="preserve"> week</w:t>
            </w:r>
          </w:p>
        </w:tc>
        <w:tc>
          <w:tcPr>
            <w:tcW w:w="1041" w:type="dxa"/>
          </w:tcPr>
          <w:p w14:paraId="1CA88A90" w14:textId="77777777" w:rsidR="00236E65" w:rsidRPr="00414F20" w:rsidRDefault="00236E65" w:rsidP="00971810">
            <w:pPr>
              <w:spacing w:line="360" w:lineRule="auto"/>
              <w:jc w:val="center"/>
              <w:rPr>
                <w:rFonts w:ascii="Arial" w:hAnsi="Arial" w:cs="Arial"/>
                <w:b/>
                <w:bCs/>
                <w:sz w:val="20"/>
                <w:szCs w:val="20"/>
              </w:rPr>
            </w:pPr>
            <w:r w:rsidRPr="00414F20">
              <w:rPr>
                <w:rFonts w:ascii="Arial" w:eastAsia="Times New Roman" w:hAnsi="Arial" w:cs="Arial"/>
                <w:b/>
                <w:bCs/>
                <w:color w:val="000000" w:themeColor="text1"/>
                <w:sz w:val="20"/>
                <w:szCs w:val="20"/>
                <w:lang w:val="da-DK" w:eastAsia="en-IN"/>
              </w:rPr>
              <w:t>14</w:t>
            </w:r>
            <w:r w:rsidRPr="00414F20">
              <w:rPr>
                <w:rFonts w:ascii="Arial" w:eastAsia="Times New Roman" w:hAnsi="Arial" w:cs="Arial"/>
                <w:b/>
                <w:bCs/>
                <w:color w:val="000000" w:themeColor="text1"/>
                <w:sz w:val="20"/>
                <w:szCs w:val="20"/>
                <w:vertAlign w:val="superscript"/>
                <w:lang w:val="da-DK" w:eastAsia="en-IN"/>
              </w:rPr>
              <w:t>th</w:t>
            </w:r>
            <w:r w:rsidRPr="00414F20">
              <w:rPr>
                <w:rFonts w:ascii="Arial" w:eastAsia="Times New Roman" w:hAnsi="Arial" w:cs="Arial"/>
                <w:b/>
                <w:bCs/>
                <w:color w:val="000000" w:themeColor="text1"/>
                <w:sz w:val="20"/>
                <w:szCs w:val="20"/>
                <w:lang w:val="da-DK" w:eastAsia="en-IN"/>
              </w:rPr>
              <w:t xml:space="preserve"> week</w:t>
            </w:r>
          </w:p>
        </w:tc>
        <w:tc>
          <w:tcPr>
            <w:tcW w:w="1023" w:type="dxa"/>
          </w:tcPr>
          <w:p w14:paraId="08D881B2" w14:textId="77777777" w:rsidR="00236E65" w:rsidRPr="00414F20" w:rsidRDefault="00236E65" w:rsidP="00971810">
            <w:pPr>
              <w:spacing w:line="360" w:lineRule="auto"/>
              <w:jc w:val="center"/>
              <w:rPr>
                <w:rFonts w:ascii="Arial" w:eastAsia="Times New Roman" w:hAnsi="Arial" w:cs="Arial"/>
                <w:b/>
                <w:bCs/>
                <w:color w:val="000000" w:themeColor="text1"/>
                <w:sz w:val="20"/>
                <w:szCs w:val="20"/>
                <w:lang w:val="da-DK" w:eastAsia="en-IN"/>
              </w:rPr>
            </w:pPr>
            <w:r w:rsidRPr="00414F20">
              <w:rPr>
                <w:rFonts w:ascii="Arial" w:eastAsia="Times New Roman" w:hAnsi="Arial" w:cs="Arial"/>
                <w:b/>
                <w:bCs/>
                <w:color w:val="000000" w:themeColor="text1"/>
                <w:sz w:val="20"/>
                <w:szCs w:val="20"/>
                <w:lang w:val="da-DK" w:eastAsia="en-IN"/>
              </w:rPr>
              <w:t>16</w:t>
            </w:r>
            <w:r w:rsidRPr="00414F20">
              <w:rPr>
                <w:rFonts w:ascii="Arial" w:eastAsia="Times New Roman" w:hAnsi="Arial" w:cs="Arial"/>
                <w:b/>
                <w:bCs/>
                <w:color w:val="000000" w:themeColor="text1"/>
                <w:sz w:val="20"/>
                <w:szCs w:val="20"/>
                <w:vertAlign w:val="superscript"/>
                <w:lang w:val="da-DK" w:eastAsia="en-IN"/>
              </w:rPr>
              <w:t>th</w:t>
            </w:r>
            <w:r w:rsidRPr="00414F20">
              <w:rPr>
                <w:rFonts w:ascii="Arial" w:eastAsia="Times New Roman" w:hAnsi="Arial" w:cs="Arial"/>
                <w:b/>
                <w:bCs/>
                <w:color w:val="000000" w:themeColor="text1"/>
                <w:sz w:val="20"/>
                <w:szCs w:val="20"/>
                <w:lang w:val="da-DK" w:eastAsia="en-IN"/>
              </w:rPr>
              <w:t xml:space="preserve"> week</w:t>
            </w:r>
          </w:p>
        </w:tc>
      </w:tr>
      <w:tr w:rsidR="00236E65" w14:paraId="72A64B18" w14:textId="77777777" w:rsidTr="00971810">
        <w:trPr>
          <w:trHeight w:val="373"/>
        </w:trPr>
        <w:tc>
          <w:tcPr>
            <w:tcW w:w="1843" w:type="dxa"/>
          </w:tcPr>
          <w:p w14:paraId="574DB199" w14:textId="77777777" w:rsidR="00236E65" w:rsidRPr="00475775" w:rsidRDefault="00236E65" w:rsidP="00971810">
            <w:pPr>
              <w:spacing w:line="360" w:lineRule="auto"/>
              <w:rPr>
                <w:rFonts w:ascii="Arial" w:hAnsi="Arial" w:cs="Arial"/>
                <w:b/>
                <w:bCs/>
                <w:sz w:val="20"/>
                <w:szCs w:val="20"/>
              </w:rPr>
            </w:pPr>
            <w:r w:rsidRPr="00475775">
              <w:rPr>
                <w:rFonts w:ascii="Arial" w:hAnsi="Arial" w:cs="Arial"/>
                <w:b/>
                <w:bCs/>
                <w:sz w:val="20"/>
                <w:szCs w:val="20"/>
              </w:rPr>
              <w:t>Janapriya Chicken</w:t>
            </w:r>
          </w:p>
          <w:p w14:paraId="5AA30D3A" w14:textId="77777777" w:rsidR="00236E65" w:rsidRDefault="00236E65" w:rsidP="00971810">
            <w:pPr>
              <w:spacing w:line="360" w:lineRule="auto"/>
              <w:rPr>
                <w:rFonts w:ascii="Arial" w:hAnsi="Arial" w:cs="Arial"/>
                <w:b/>
                <w:bCs/>
                <w:sz w:val="20"/>
                <w:szCs w:val="20"/>
              </w:rPr>
            </w:pPr>
            <w:r w:rsidRPr="00475775">
              <w:rPr>
                <w:rFonts w:ascii="Arial" w:hAnsi="Arial" w:cs="Arial"/>
                <w:b/>
                <w:bCs/>
                <w:sz w:val="20"/>
                <w:szCs w:val="20"/>
              </w:rPr>
              <w:t>Body weight (g)</w:t>
            </w:r>
          </w:p>
        </w:tc>
        <w:tc>
          <w:tcPr>
            <w:tcW w:w="992" w:type="dxa"/>
          </w:tcPr>
          <w:p w14:paraId="3C3F5152" w14:textId="77777777" w:rsidR="00236E65" w:rsidRDefault="00236E65" w:rsidP="00971810">
            <w:pPr>
              <w:spacing w:line="360" w:lineRule="auto"/>
              <w:jc w:val="center"/>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38.43</w:t>
            </w:r>
          </w:p>
          <w:p w14:paraId="641F9C2A" w14:textId="77777777"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w:t>
            </w:r>
            <w:r>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0.71</w:t>
            </w:r>
            <w:r w:rsidRPr="000B662B">
              <w:rPr>
                <w:rFonts w:ascii="Arial" w:eastAsia="Times New Roman" w:hAnsi="Arial" w:cs="Arial"/>
                <w:color w:val="000000" w:themeColor="text1"/>
                <w:sz w:val="20"/>
                <w:szCs w:val="20"/>
                <w:vertAlign w:val="superscript"/>
                <w:lang w:val="en-US" w:eastAsia="en-IN"/>
              </w:rPr>
              <w:t>a</w:t>
            </w:r>
          </w:p>
        </w:tc>
        <w:tc>
          <w:tcPr>
            <w:tcW w:w="1008" w:type="dxa"/>
          </w:tcPr>
          <w:p w14:paraId="2BB6EE3F" w14:textId="77777777" w:rsidR="00236E65" w:rsidRDefault="00236E65" w:rsidP="00971810">
            <w:pPr>
              <w:spacing w:line="360" w:lineRule="auto"/>
              <w:jc w:val="center"/>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161.23</w:t>
            </w:r>
          </w:p>
          <w:p w14:paraId="23DEAB73" w14:textId="3AABE6A6"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3.19</w:t>
            </w:r>
            <w:r w:rsidRPr="000B662B">
              <w:rPr>
                <w:rFonts w:ascii="Arial" w:eastAsia="Times New Roman" w:hAnsi="Arial" w:cs="Arial"/>
                <w:color w:val="000000" w:themeColor="text1"/>
                <w:sz w:val="20"/>
                <w:szCs w:val="20"/>
                <w:vertAlign w:val="superscript"/>
                <w:lang w:val="en-US" w:eastAsia="en-IN"/>
              </w:rPr>
              <w:t>a</w:t>
            </w:r>
          </w:p>
        </w:tc>
        <w:tc>
          <w:tcPr>
            <w:tcW w:w="959" w:type="dxa"/>
          </w:tcPr>
          <w:p w14:paraId="306415F9" w14:textId="37EBC56E"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349.03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4.47</w:t>
            </w:r>
            <w:r w:rsidRPr="000B662B">
              <w:rPr>
                <w:rFonts w:ascii="Arial" w:eastAsia="Times New Roman" w:hAnsi="Arial" w:cs="Arial"/>
                <w:color w:val="000000" w:themeColor="text1"/>
                <w:sz w:val="20"/>
                <w:szCs w:val="20"/>
                <w:vertAlign w:val="superscript"/>
                <w:lang w:val="en-US" w:eastAsia="en-IN"/>
              </w:rPr>
              <w:t>a</w:t>
            </w:r>
          </w:p>
        </w:tc>
        <w:tc>
          <w:tcPr>
            <w:tcW w:w="959" w:type="dxa"/>
          </w:tcPr>
          <w:p w14:paraId="0AABB7F8" w14:textId="03BAFF96"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649.20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5.37</w:t>
            </w:r>
            <w:r w:rsidRPr="000B662B">
              <w:rPr>
                <w:rFonts w:ascii="Arial" w:eastAsia="Times New Roman" w:hAnsi="Arial" w:cs="Arial"/>
                <w:color w:val="000000" w:themeColor="text1"/>
                <w:sz w:val="20"/>
                <w:szCs w:val="20"/>
                <w:vertAlign w:val="superscript"/>
                <w:lang w:val="en-US" w:eastAsia="en-IN"/>
              </w:rPr>
              <w:t>a</w:t>
            </w:r>
          </w:p>
        </w:tc>
        <w:tc>
          <w:tcPr>
            <w:tcW w:w="959" w:type="dxa"/>
          </w:tcPr>
          <w:p w14:paraId="78BD55A5" w14:textId="072F0237"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962.40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7.87</w:t>
            </w:r>
            <w:r w:rsidRPr="000B662B">
              <w:rPr>
                <w:rFonts w:ascii="Arial" w:eastAsia="Times New Roman" w:hAnsi="Arial" w:cs="Arial"/>
                <w:color w:val="000000" w:themeColor="text1"/>
                <w:sz w:val="20"/>
                <w:szCs w:val="20"/>
                <w:vertAlign w:val="superscript"/>
                <w:lang w:val="en-US" w:eastAsia="en-IN"/>
              </w:rPr>
              <w:t>a</w:t>
            </w:r>
          </w:p>
        </w:tc>
        <w:tc>
          <w:tcPr>
            <w:tcW w:w="939" w:type="dxa"/>
          </w:tcPr>
          <w:p w14:paraId="128B8FC2" w14:textId="3174B4E6"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1062.73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9.22</w:t>
            </w:r>
            <w:r w:rsidRPr="000B662B">
              <w:rPr>
                <w:rFonts w:ascii="Arial" w:eastAsia="Times New Roman" w:hAnsi="Arial" w:cs="Arial"/>
                <w:color w:val="000000" w:themeColor="text1"/>
                <w:sz w:val="20"/>
                <w:szCs w:val="20"/>
                <w:vertAlign w:val="superscript"/>
                <w:lang w:val="en-US" w:eastAsia="en-IN"/>
              </w:rPr>
              <w:t>a</w:t>
            </w:r>
          </w:p>
        </w:tc>
        <w:tc>
          <w:tcPr>
            <w:tcW w:w="939" w:type="dxa"/>
          </w:tcPr>
          <w:p w14:paraId="0F16BFD9" w14:textId="6066766F"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1250.03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9.86</w:t>
            </w:r>
            <w:r w:rsidRPr="000B662B">
              <w:rPr>
                <w:rFonts w:ascii="Arial" w:eastAsia="Times New Roman" w:hAnsi="Arial" w:cs="Arial"/>
                <w:color w:val="000000" w:themeColor="text1"/>
                <w:sz w:val="20"/>
                <w:szCs w:val="20"/>
                <w:vertAlign w:val="superscript"/>
                <w:lang w:val="en-US" w:eastAsia="en-IN"/>
              </w:rPr>
              <w:t>a</w:t>
            </w:r>
          </w:p>
        </w:tc>
        <w:tc>
          <w:tcPr>
            <w:tcW w:w="1041" w:type="dxa"/>
          </w:tcPr>
          <w:p w14:paraId="76CAAE69" w14:textId="55DA5CB6"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1476.07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12.28</w:t>
            </w:r>
            <w:r w:rsidRPr="000B662B">
              <w:rPr>
                <w:rFonts w:ascii="Arial" w:eastAsia="Times New Roman" w:hAnsi="Arial" w:cs="Arial"/>
                <w:color w:val="000000" w:themeColor="text1"/>
                <w:sz w:val="20"/>
                <w:szCs w:val="20"/>
                <w:vertAlign w:val="superscript"/>
                <w:lang w:val="en-US" w:eastAsia="en-IN"/>
              </w:rPr>
              <w:t>a</w:t>
            </w:r>
          </w:p>
        </w:tc>
        <w:tc>
          <w:tcPr>
            <w:tcW w:w="1023" w:type="dxa"/>
          </w:tcPr>
          <w:p w14:paraId="5891F664" w14:textId="52A27550"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1677.50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8.06</w:t>
            </w:r>
            <w:r w:rsidRPr="000B662B">
              <w:rPr>
                <w:rFonts w:ascii="Arial" w:eastAsia="Times New Roman" w:hAnsi="Arial" w:cs="Arial"/>
                <w:color w:val="000000" w:themeColor="text1"/>
                <w:sz w:val="20"/>
                <w:szCs w:val="20"/>
                <w:vertAlign w:val="superscript"/>
                <w:lang w:val="en-US" w:eastAsia="en-IN"/>
              </w:rPr>
              <w:t>a</w:t>
            </w:r>
          </w:p>
        </w:tc>
      </w:tr>
      <w:tr w:rsidR="00236E65" w14:paraId="3E0563AE" w14:textId="77777777" w:rsidTr="00971810">
        <w:trPr>
          <w:trHeight w:val="387"/>
        </w:trPr>
        <w:tc>
          <w:tcPr>
            <w:tcW w:w="1843" w:type="dxa"/>
          </w:tcPr>
          <w:p w14:paraId="709BBFB7" w14:textId="77777777" w:rsidR="00236E65" w:rsidRPr="00475775" w:rsidRDefault="00236E65" w:rsidP="00971810">
            <w:pPr>
              <w:spacing w:line="360" w:lineRule="auto"/>
              <w:rPr>
                <w:rFonts w:ascii="Arial" w:hAnsi="Arial" w:cs="Arial"/>
                <w:b/>
                <w:bCs/>
                <w:sz w:val="20"/>
                <w:szCs w:val="20"/>
              </w:rPr>
            </w:pPr>
            <w:r w:rsidRPr="00475775">
              <w:rPr>
                <w:rFonts w:ascii="Arial" w:hAnsi="Arial" w:cs="Arial"/>
                <w:b/>
                <w:bCs/>
                <w:sz w:val="20"/>
                <w:szCs w:val="20"/>
              </w:rPr>
              <w:t>Local native chicken</w:t>
            </w:r>
          </w:p>
          <w:p w14:paraId="2216D42E" w14:textId="77777777" w:rsidR="00236E65" w:rsidRDefault="00236E65" w:rsidP="00971810">
            <w:pPr>
              <w:spacing w:line="360" w:lineRule="auto"/>
              <w:rPr>
                <w:rFonts w:ascii="Arial" w:hAnsi="Arial" w:cs="Arial"/>
                <w:b/>
                <w:bCs/>
                <w:sz w:val="20"/>
                <w:szCs w:val="20"/>
              </w:rPr>
            </w:pPr>
            <w:r w:rsidRPr="00475775">
              <w:rPr>
                <w:rFonts w:ascii="Arial" w:hAnsi="Arial" w:cs="Arial"/>
                <w:b/>
                <w:bCs/>
                <w:sz w:val="20"/>
                <w:szCs w:val="20"/>
              </w:rPr>
              <w:t>Body weight (g)</w:t>
            </w:r>
          </w:p>
        </w:tc>
        <w:tc>
          <w:tcPr>
            <w:tcW w:w="992" w:type="dxa"/>
          </w:tcPr>
          <w:p w14:paraId="60D6B68F" w14:textId="77777777" w:rsidR="00236E65" w:rsidRDefault="00236E65" w:rsidP="0097181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33.47</w:t>
            </w:r>
          </w:p>
          <w:p w14:paraId="28268197" w14:textId="77777777"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0.81</w:t>
            </w:r>
            <w:r w:rsidRPr="005F64F8">
              <w:rPr>
                <w:rFonts w:ascii="Arial" w:eastAsia="Times New Roman" w:hAnsi="Arial" w:cs="Arial"/>
                <w:color w:val="000000" w:themeColor="text1"/>
                <w:sz w:val="20"/>
                <w:szCs w:val="20"/>
                <w:vertAlign w:val="superscript"/>
                <w:lang w:val="en-US" w:eastAsia="en-IN"/>
              </w:rPr>
              <w:t>b</w:t>
            </w:r>
          </w:p>
        </w:tc>
        <w:tc>
          <w:tcPr>
            <w:tcW w:w="1008" w:type="dxa"/>
          </w:tcPr>
          <w:p w14:paraId="489C9924" w14:textId="77777777" w:rsidR="00414F20" w:rsidRDefault="00236E65" w:rsidP="0097181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89.00</w:t>
            </w:r>
            <w:r w:rsidRPr="00475775">
              <w:rPr>
                <w:rFonts w:ascii="Arial" w:eastAsia="Times New Roman" w:hAnsi="Arial" w:cs="Arial"/>
                <w:color w:val="000000" w:themeColor="text1"/>
                <w:sz w:val="20"/>
                <w:szCs w:val="20"/>
                <w:lang w:eastAsia="en-IN"/>
              </w:rPr>
              <w:t xml:space="preserve"> </w:t>
            </w:r>
          </w:p>
          <w:p w14:paraId="68463813" w14:textId="1C356CD3"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1.28</w:t>
            </w:r>
            <w:r w:rsidRPr="000B662B">
              <w:rPr>
                <w:rFonts w:ascii="Arial" w:eastAsia="Times New Roman" w:hAnsi="Arial" w:cs="Arial"/>
                <w:color w:val="000000" w:themeColor="text1"/>
                <w:sz w:val="20"/>
                <w:szCs w:val="20"/>
                <w:vertAlign w:val="superscript"/>
                <w:lang w:val="en-US" w:eastAsia="en-IN"/>
              </w:rPr>
              <w:t xml:space="preserve"> b</w:t>
            </w:r>
          </w:p>
        </w:tc>
        <w:tc>
          <w:tcPr>
            <w:tcW w:w="959" w:type="dxa"/>
          </w:tcPr>
          <w:p w14:paraId="68E20FE9" w14:textId="6B01DFAE"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174.93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1.62</w:t>
            </w:r>
            <w:r w:rsidRPr="000B662B">
              <w:rPr>
                <w:rFonts w:ascii="Arial" w:eastAsia="Times New Roman" w:hAnsi="Arial" w:cs="Arial"/>
                <w:color w:val="000000" w:themeColor="text1"/>
                <w:sz w:val="20"/>
                <w:szCs w:val="20"/>
                <w:vertAlign w:val="superscript"/>
                <w:lang w:val="en-US" w:eastAsia="en-IN"/>
              </w:rPr>
              <w:t>b</w:t>
            </w:r>
          </w:p>
        </w:tc>
        <w:tc>
          <w:tcPr>
            <w:tcW w:w="959" w:type="dxa"/>
          </w:tcPr>
          <w:p w14:paraId="438943C6" w14:textId="41EF046E"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340.37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4.90</w:t>
            </w:r>
            <w:r w:rsidRPr="000B662B">
              <w:rPr>
                <w:rFonts w:ascii="Arial" w:eastAsia="Times New Roman" w:hAnsi="Arial" w:cs="Arial"/>
                <w:color w:val="000000" w:themeColor="text1"/>
                <w:sz w:val="20"/>
                <w:szCs w:val="20"/>
                <w:vertAlign w:val="superscript"/>
                <w:lang w:val="en-US" w:eastAsia="en-IN"/>
              </w:rPr>
              <w:t>b</w:t>
            </w:r>
          </w:p>
        </w:tc>
        <w:tc>
          <w:tcPr>
            <w:tcW w:w="959" w:type="dxa"/>
          </w:tcPr>
          <w:p w14:paraId="03F9CC83" w14:textId="0989D14C"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473.73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6.55</w:t>
            </w:r>
            <w:r w:rsidRPr="000B662B">
              <w:rPr>
                <w:rFonts w:ascii="Arial" w:eastAsia="Times New Roman" w:hAnsi="Arial" w:cs="Arial"/>
                <w:color w:val="000000" w:themeColor="text1"/>
                <w:sz w:val="20"/>
                <w:szCs w:val="20"/>
                <w:vertAlign w:val="superscript"/>
                <w:lang w:val="en-US" w:eastAsia="en-IN"/>
              </w:rPr>
              <w:t>b</w:t>
            </w:r>
          </w:p>
        </w:tc>
        <w:tc>
          <w:tcPr>
            <w:tcW w:w="939" w:type="dxa"/>
          </w:tcPr>
          <w:p w14:paraId="21277F4E" w14:textId="654CA8E1"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598.07</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3.81</w:t>
            </w:r>
            <w:r w:rsidRPr="000B662B">
              <w:rPr>
                <w:rFonts w:ascii="Arial" w:eastAsia="Times New Roman" w:hAnsi="Arial" w:cs="Arial"/>
                <w:color w:val="000000" w:themeColor="text1"/>
                <w:sz w:val="20"/>
                <w:szCs w:val="20"/>
                <w:vertAlign w:val="superscript"/>
                <w:lang w:val="en-US" w:eastAsia="en-IN"/>
              </w:rPr>
              <w:t>b</w:t>
            </w:r>
          </w:p>
        </w:tc>
        <w:tc>
          <w:tcPr>
            <w:tcW w:w="939" w:type="dxa"/>
          </w:tcPr>
          <w:p w14:paraId="034B9248" w14:textId="48F7AAF6"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679.00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4.68</w:t>
            </w:r>
            <w:r w:rsidRPr="000B662B">
              <w:rPr>
                <w:rFonts w:ascii="Arial" w:eastAsia="Times New Roman" w:hAnsi="Arial" w:cs="Arial"/>
                <w:color w:val="000000" w:themeColor="text1"/>
                <w:sz w:val="20"/>
                <w:szCs w:val="20"/>
                <w:vertAlign w:val="superscript"/>
                <w:lang w:val="en-US" w:eastAsia="en-IN"/>
              </w:rPr>
              <w:t>b</w:t>
            </w:r>
          </w:p>
        </w:tc>
        <w:tc>
          <w:tcPr>
            <w:tcW w:w="1041" w:type="dxa"/>
          </w:tcPr>
          <w:p w14:paraId="05377774" w14:textId="35238A89"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873.43</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6.65</w:t>
            </w:r>
            <w:r w:rsidRPr="000B662B">
              <w:rPr>
                <w:rFonts w:ascii="Arial" w:eastAsia="Times New Roman" w:hAnsi="Arial" w:cs="Arial"/>
                <w:color w:val="000000" w:themeColor="text1"/>
                <w:sz w:val="20"/>
                <w:szCs w:val="20"/>
                <w:vertAlign w:val="superscript"/>
                <w:lang w:val="en-US" w:eastAsia="en-IN"/>
              </w:rPr>
              <w:t>b</w:t>
            </w:r>
          </w:p>
        </w:tc>
        <w:tc>
          <w:tcPr>
            <w:tcW w:w="1023" w:type="dxa"/>
          </w:tcPr>
          <w:p w14:paraId="3BEE3F76" w14:textId="2F866A22" w:rsidR="00236E65" w:rsidRDefault="00236E65" w:rsidP="0097181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1017.00</w:t>
            </w:r>
            <w:r w:rsidRPr="00475775">
              <w:rPr>
                <w:rFonts w:ascii="Arial" w:eastAsia="Times New Roman" w:hAnsi="Arial" w:cs="Arial"/>
                <w:color w:val="000000" w:themeColor="text1"/>
                <w:sz w:val="20"/>
                <w:szCs w:val="20"/>
                <w:lang w:eastAsia="en-IN"/>
              </w:rPr>
              <w:t xml:space="preserve"> ± </w:t>
            </w:r>
            <w:r w:rsidRPr="00475775">
              <w:rPr>
                <w:rFonts w:ascii="Arial" w:eastAsia="Times New Roman" w:hAnsi="Arial" w:cs="Arial"/>
                <w:color w:val="000000" w:themeColor="text1"/>
                <w:sz w:val="20"/>
                <w:szCs w:val="20"/>
                <w:lang w:val="en-US" w:eastAsia="en-IN"/>
              </w:rPr>
              <w:t>6.96</w:t>
            </w:r>
            <w:r w:rsidRPr="000B662B">
              <w:rPr>
                <w:rFonts w:ascii="Arial" w:eastAsia="Times New Roman" w:hAnsi="Arial" w:cs="Arial"/>
                <w:color w:val="000000" w:themeColor="text1"/>
                <w:sz w:val="20"/>
                <w:szCs w:val="20"/>
                <w:vertAlign w:val="superscript"/>
                <w:lang w:val="en-US" w:eastAsia="en-IN"/>
              </w:rPr>
              <w:t>b</w:t>
            </w:r>
          </w:p>
        </w:tc>
      </w:tr>
      <w:tr w:rsidR="00236E65" w14:paraId="5E2F9E9E" w14:textId="77777777" w:rsidTr="00971810">
        <w:trPr>
          <w:trHeight w:val="387"/>
        </w:trPr>
        <w:tc>
          <w:tcPr>
            <w:tcW w:w="1843" w:type="dxa"/>
          </w:tcPr>
          <w:p w14:paraId="6FCDE240" w14:textId="77777777" w:rsidR="00236E65" w:rsidRPr="00475775" w:rsidRDefault="00236E65" w:rsidP="00971810">
            <w:pPr>
              <w:spacing w:line="360" w:lineRule="auto"/>
              <w:rPr>
                <w:rFonts w:ascii="Arial" w:hAnsi="Arial" w:cs="Arial"/>
                <w:b/>
                <w:bCs/>
                <w:sz w:val="20"/>
                <w:szCs w:val="20"/>
              </w:rPr>
            </w:pPr>
            <w:r>
              <w:rPr>
                <w:rFonts w:ascii="Arial" w:hAnsi="Arial" w:cs="Arial"/>
                <w:b/>
                <w:bCs/>
                <w:sz w:val="20"/>
                <w:szCs w:val="20"/>
              </w:rPr>
              <w:t>P-value</w:t>
            </w:r>
          </w:p>
        </w:tc>
        <w:tc>
          <w:tcPr>
            <w:tcW w:w="992" w:type="dxa"/>
          </w:tcPr>
          <w:p w14:paraId="486D9B80"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Pr>
                <w:rFonts w:ascii="Arial" w:eastAsia="Times New Roman" w:hAnsi="Arial" w:cs="Arial"/>
                <w:color w:val="000000" w:themeColor="text1"/>
                <w:sz w:val="20"/>
                <w:szCs w:val="20"/>
                <w:lang w:val="en-US" w:eastAsia="en-IN"/>
              </w:rPr>
              <w:t>0.00</w:t>
            </w:r>
          </w:p>
        </w:tc>
        <w:tc>
          <w:tcPr>
            <w:tcW w:w="1008" w:type="dxa"/>
          </w:tcPr>
          <w:p w14:paraId="2FF346DB"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c>
          <w:tcPr>
            <w:tcW w:w="959" w:type="dxa"/>
          </w:tcPr>
          <w:p w14:paraId="22F212BB"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c>
          <w:tcPr>
            <w:tcW w:w="959" w:type="dxa"/>
          </w:tcPr>
          <w:p w14:paraId="3BC55B3D"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c>
          <w:tcPr>
            <w:tcW w:w="959" w:type="dxa"/>
          </w:tcPr>
          <w:p w14:paraId="1D49FBB1"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c>
          <w:tcPr>
            <w:tcW w:w="939" w:type="dxa"/>
          </w:tcPr>
          <w:p w14:paraId="3A49888C"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c>
          <w:tcPr>
            <w:tcW w:w="939" w:type="dxa"/>
          </w:tcPr>
          <w:p w14:paraId="32083522"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c>
          <w:tcPr>
            <w:tcW w:w="1041" w:type="dxa"/>
          </w:tcPr>
          <w:p w14:paraId="7FEB1DC2"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c>
          <w:tcPr>
            <w:tcW w:w="1023" w:type="dxa"/>
          </w:tcPr>
          <w:p w14:paraId="79E19575" w14:textId="77777777" w:rsidR="00236E65" w:rsidRPr="00475775" w:rsidRDefault="00236E65" w:rsidP="00971810">
            <w:pPr>
              <w:spacing w:line="360" w:lineRule="auto"/>
              <w:jc w:val="center"/>
              <w:rPr>
                <w:rFonts w:ascii="Arial" w:eastAsia="Times New Roman" w:hAnsi="Arial" w:cs="Arial"/>
                <w:color w:val="000000" w:themeColor="text1"/>
                <w:sz w:val="20"/>
                <w:szCs w:val="20"/>
                <w:lang w:val="en-US" w:eastAsia="en-IN"/>
              </w:rPr>
            </w:pPr>
            <w:r w:rsidRPr="00140DB8">
              <w:rPr>
                <w:rFonts w:ascii="Arial" w:eastAsia="Times New Roman" w:hAnsi="Arial" w:cs="Arial"/>
                <w:color w:val="000000" w:themeColor="text1"/>
                <w:sz w:val="20"/>
                <w:szCs w:val="20"/>
                <w:lang w:val="en-US" w:eastAsia="en-IN"/>
              </w:rPr>
              <w:t>0.00</w:t>
            </w:r>
          </w:p>
        </w:tc>
      </w:tr>
    </w:tbl>
    <w:p w14:paraId="7964154D" w14:textId="77777777" w:rsidR="00236E65" w:rsidRPr="008D71E2" w:rsidRDefault="00236E65" w:rsidP="00236E65">
      <w:pPr>
        <w:pStyle w:val="Default"/>
        <w:spacing w:line="360" w:lineRule="auto"/>
        <w:contextualSpacing/>
        <w:jc w:val="both"/>
        <w:rPr>
          <w:rFonts w:ascii="Arial" w:hAnsi="Arial" w:cs="Arial"/>
          <w:sz w:val="20"/>
          <w:szCs w:val="20"/>
        </w:rPr>
      </w:pPr>
      <w:r w:rsidRPr="008D71E2">
        <w:rPr>
          <w:rFonts w:ascii="Arial" w:hAnsi="Arial" w:cs="Arial"/>
          <w:sz w:val="20"/>
          <w:szCs w:val="20"/>
        </w:rPr>
        <w:t>Each value is a mean of six observations</w:t>
      </w:r>
    </w:p>
    <w:p w14:paraId="0F9234EB" w14:textId="03B90E3D" w:rsidR="00236E65" w:rsidRPr="008D71E2" w:rsidRDefault="00236E65" w:rsidP="00236E65">
      <w:pPr>
        <w:pStyle w:val="Default"/>
        <w:spacing w:line="360" w:lineRule="auto"/>
        <w:contextualSpacing/>
        <w:jc w:val="both"/>
        <w:rPr>
          <w:rFonts w:ascii="Arial" w:hAnsi="Arial" w:cs="Arial"/>
          <w:sz w:val="20"/>
          <w:szCs w:val="20"/>
        </w:rPr>
      </w:pPr>
      <w:r w:rsidRPr="008D71E2">
        <w:rPr>
          <w:rFonts w:ascii="Arial" w:hAnsi="Arial" w:cs="Arial"/>
          <w:sz w:val="20"/>
          <w:szCs w:val="20"/>
          <w:vertAlign w:val="superscript"/>
        </w:rPr>
        <w:t>ab</w:t>
      </w:r>
      <w:r w:rsidRPr="008D71E2">
        <w:rPr>
          <w:rFonts w:ascii="Arial" w:hAnsi="Arial" w:cs="Arial"/>
          <w:sz w:val="20"/>
          <w:szCs w:val="20"/>
        </w:rPr>
        <w:t xml:space="preserve">Means in each column bearing different superscripts vary significantly </w:t>
      </w:r>
    </w:p>
    <w:p w14:paraId="49D0136A" w14:textId="0D126243" w:rsidR="00F7707D" w:rsidRPr="00475775" w:rsidRDefault="00D73CA0" w:rsidP="00F7707D">
      <w:pPr>
        <w:spacing w:line="360" w:lineRule="auto"/>
        <w:rPr>
          <w:rFonts w:ascii="Arial" w:hAnsi="Arial" w:cs="Arial"/>
          <w:b/>
          <w:bCs/>
          <w:sz w:val="20"/>
          <w:szCs w:val="20"/>
        </w:rPr>
      </w:pPr>
      <w:r>
        <w:rPr>
          <w:rFonts w:ascii="Arial" w:hAnsi="Arial" w:cs="Arial"/>
          <w:b/>
          <w:bCs/>
          <w:sz w:val="20"/>
          <w:szCs w:val="20"/>
        </w:rPr>
        <w:t xml:space="preserve">3.2 </w:t>
      </w:r>
      <w:r w:rsidR="00F7707D" w:rsidRPr="00475775">
        <w:rPr>
          <w:rFonts w:ascii="Arial" w:hAnsi="Arial" w:cs="Arial"/>
          <w:b/>
          <w:bCs/>
          <w:sz w:val="20"/>
          <w:szCs w:val="20"/>
        </w:rPr>
        <w:t>Production performance</w:t>
      </w:r>
    </w:p>
    <w:p w14:paraId="13B86859" w14:textId="1E4B7641" w:rsidR="002411D3" w:rsidRPr="00475775" w:rsidRDefault="00D73CA0" w:rsidP="00F7707D">
      <w:pPr>
        <w:spacing w:line="360" w:lineRule="auto"/>
        <w:rPr>
          <w:rFonts w:ascii="Arial" w:hAnsi="Arial" w:cs="Arial"/>
          <w:b/>
          <w:bCs/>
          <w:sz w:val="20"/>
          <w:szCs w:val="20"/>
        </w:rPr>
      </w:pPr>
      <w:r>
        <w:rPr>
          <w:rFonts w:ascii="Arial" w:hAnsi="Arial" w:cs="Arial"/>
          <w:b/>
          <w:bCs/>
          <w:sz w:val="20"/>
          <w:szCs w:val="20"/>
        </w:rPr>
        <w:t xml:space="preserve">3.2.1 </w:t>
      </w:r>
      <w:r w:rsidR="002411D3" w:rsidRPr="00475775">
        <w:rPr>
          <w:rFonts w:ascii="Arial" w:hAnsi="Arial" w:cs="Arial"/>
          <w:b/>
          <w:bCs/>
          <w:sz w:val="20"/>
          <w:szCs w:val="20"/>
        </w:rPr>
        <w:t>Age at first egg</w:t>
      </w:r>
    </w:p>
    <w:p w14:paraId="624D9922" w14:textId="2C66249F" w:rsidR="00190836" w:rsidRDefault="00190836" w:rsidP="00F7707D">
      <w:pPr>
        <w:spacing w:line="360" w:lineRule="auto"/>
        <w:ind w:firstLine="720"/>
        <w:jc w:val="both"/>
        <w:rPr>
          <w:rFonts w:ascii="Arial" w:hAnsi="Arial" w:cs="Arial"/>
          <w:sz w:val="20"/>
          <w:szCs w:val="20"/>
        </w:rPr>
      </w:pPr>
      <w:r w:rsidRPr="00475775">
        <w:rPr>
          <w:rFonts w:ascii="Arial" w:hAnsi="Arial" w:cs="Arial"/>
          <w:sz w:val="20"/>
          <w:szCs w:val="20"/>
        </w:rPr>
        <w:t xml:space="preserve">Body weight is not only an indicator of growth but also closely associated with reproductive traits. The Janapriya birds exhibited earlier sexual maturity, with the first egg laid at 151.03 ± 3.17 days, in contrast to 208.90 ± 1.51 days observed in local native chickens (Table 2). </w:t>
      </w:r>
      <w:r w:rsidR="003C0549" w:rsidRPr="00475775">
        <w:rPr>
          <w:rFonts w:ascii="Arial" w:hAnsi="Arial" w:cs="Arial"/>
          <w:sz w:val="20"/>
          <w:szCs w:val="20"/>
        </w:rPr>
        <w:t xml:space="preserve">Age at sexual maturity, defined as the age at first egg, is a vital reproductive trait that directly influences the length of the laying period and overall productivity, thereby impacting the economic efficiency of poultry flocks. </w:t>
      </w:r>
      <w:r w:rsidR="007A1B7F" w:rsidRPr="00475775">
        <w:rPr>
          <w:rFonts w:ascii="Arial" w:hAnsi="Arial" w:cs="Arial"/>
          <w:sz w:val="20"/>
          <w:szCs w:val="20"/>
        </w:rPr>
        <w:t xml:space="preserve"> </w:t>
      </w:r>
      <w:r w:rsidRPr="00475775">
        <w:rPr>
          <w:rFonts w:ascii="Arial" w:hAnsi="Arial" w:cs="Arial"/>
          <w:sz w:val="20"/>
          <w:szCs w:val="20"/>
        </w:rPr>
        <w:t xml:space="preserve">The present findings corroborate those of Niranjan </w:t>
      </w:r>
      <w:r w:rsidR="00047C0E" w:rsidRPr="00475775">
        <w:rPr>
          <w:rFonts w:ascii="Arial" w:hAnsi="Arial" w:cs="Arial"/>
          <w:i/>
          <w:iCs/>
          <w:sz w:val="20"/>
          <w:szCs w:val="20"/>
        </w:rPr>
        <w:t>et al</w:t>
      </w:r>
      <w:r w:rsidRPr="00475775">
        <w:rPr>
          <w:rFonts w:ascii="Arial" w:hAnsi="Arial" w:cs="Arial"/>
          <w:sz w:val="20"/>
          <w:szCs w:val="20"/>
        </w:rPr>
        <w:t xml:space="preserve">. (2008), who reported sexual maturity ages of 160.89 and 164.79 days for Gramapriya and Vanaraja birds, respectively under backyard farming conditions. However, Haunshi </w:t>
      </w:r>
      <w:r w:rsidR="00047C0E" w:rsidRPr="00475775">
        <w:rPr>
          <w:rFonts w:ascii="Arial" w:hAnsi="Arial" w:cs="Arial"/>
          <w:i/>
          <w:iCs/>
          <w:sz w:val="20"/>
          <w:szCs w:val="20"/>
        </w:rPr>
        <w:t>et al</w:t>
      </w:r>
      <w:r w:rsidRPr="00475775">
        <w:rPr>
          <w:rFonts w:ascii="Arial" w:hAnsi="Arial" w:cs="Arial"/>
          <w:sz w:val="20"/>
          <w:szCs w:val="20"/>
        </w:rPr>
        <w:t>. (2009) reported comparatively delayed sexual maturity in improved varieties such as Gramapriya (179</w:t>
      </w:r>
      <w:r w:rsidR="00101D70" w:rsidRPr="00475775">
        <w:rPr>
          <w:rFonts w:ascii="Arial" w:hAnsi="Arial" w:cs="Arial"/>
          <w:sz w:val="20"/>
          <w:szCs w:val="20"/>
        </w:rPr>
        <w:t xml:space="preserve"> </w:t>
      </w:r>
      <w:r w:rsidRPr="00475775">
        <w:rPr>
          <w:rFonts w:ascii="Arial" w:hAnsi="Arial" w:cs="Arial"/>
          <w:sz w:val="20"/>
          <w:szCs w:val="20"/>
        </w:rPr>
        <w:t>days) and Vanaraja (197</w:t>
      </w:r>
      <w:r w:rsidR="00101D70" w:rsidRPr="00475775">
        <w:rPr>
          <w:rFonts w:ascii="Arial" w:hAnsi="Arial" w:cs="Arial"/>
          <w:sz w:val="20"/>
          <w:szCs w:val="20"/>
        </w:rPr>
        <w:t xml:space="preserve"> </w:t>
      </w:r>
      <w:r w:rsidRPr="00475775">
        <w:rPr>
          <w:rFonts w:ascii="Arial" w:hAnsi="Arial" w:cs="Arial"/>
          <w:sz w:val="20"/>
          <w:szCs w:val="20"/>
        </w:rPr>
        <w:t xml:space="preserve">days), despite their suitability for backyard rearing. </w:t>
      </w:r>
      <w:r w:rsidRPr="00475775">
        <w:rPr>
          <w:rFonts w:ascii="Arial" w:hAnsi="Arial" w:cs="Arial"/>
          <w:sz w:val="20"/>
          <w:szCs w:val="20"/>
        </w:rPr>
        <w:lastRenderedPageBreak/>
        <w:t>These variations may be attributed to differences in genetic makeup, nutritional regimes, and environmental factors across different agro-climatic zones.</w:t>
      </w:r>
    </w:p>
    <w:p w14:paraId="64D91B18" w14:textId="3D7B6B89" w:rsidR="00D73CA0" w:rsidRPr="00475775" w:rsidRDefault="00D73CA0" w:rsidP="00D73CA0">
      <w:pPr>
        <w:spacing w:line="360" w:lineRule="auto"/>
        <w:ind w:firstLine="720"/>
        <w:jc w:val="center"/>
        <w:rPr>
          <w:rFonts w:ascii="Arial" w:hAnsi="Arial" w:cs="Arial"/>
          <w:b/>
          <w:bCs/>
          <w:sz w:val="20"/>
          <w:szCs w:val="20"/>
        </w:rPr>
      </w:pPr>
      <w:r w:rsidRPr="00475775">
        <w:rPr>
          <w:rFonts w:ascii="Arial" w:hAnsi="Arial" w:cs="Arial"/>
          <w:b/>
          <w:bCs/>
          <w:sz w:val="20"/>
          <w:szCs w:val="20"/>
        </w:rPr>
        <w:t>Fig. 1:  Male and female Janapriya chicken and eggs</w:t>
      </w:r>
    </w:p>
    <w:tbl>
      <w:tblPr>
        <w:tblStyle w:val="TableGrid"/>
        <w:tblW w:w="0" w:type="auto"/>
        <w:jc w:val="center"/>
        <w:tblLook w:val="04A0" w:firstRow="1" w:lastRow="0" w:firstColumn="1" w:lastColumn="0" w:noHBand="0" w:noVBand="1"/>
      </w:tblPr>
      <w:tblGrid>
        <w:gridCol w:w="4106"/>
        <w:gridCol w:w="4064"/>
      </w:tblGrid>
      <w:tr w:rsidR="00D73CA0" w:rsidRPr="00475775" w14:paraId="42037182" w14:textId="77777777" w:rsidTr="0055664C">
        <w:trPr>
          <w:jc w:val="center"/>
        </w:trPr>
        <w:tc>
          <w:tcPr>
            <w:tcW w:w="4106" w:type="dxa"/>
          </w:tcPr>
          <w:p w14:paraId="77F159FB"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Male and Female Janapriya chicken</w:t>
            </w:r>
          </w:p>
        </w:tc>
        <w:tc>
          <w:tcPr>
            <w:tcW w:w="4064" w:type="dxa"/>
          </w:tcPr>
          <w:p w14:paraId="0115F277" w14:textId="77777777" w:rsidR="00D73CA0" w:rsidRPr="00475775" w:rsidRDefault="00D73CA0" w:rsidP="0055664C">
            <w:pPr>
              <w:spacing w:line="360" w:lineRule="auto"/>
              <w:jc w:val="center"/>
              <w:rPr>
                <w:rFonts w:ascii="Arial" w:hAnsi="Arial" w:cs="Arial"/>
                <w:b/>
                <w:bCs/>
                <w:sz w:val="20"/>
                <w:szCs w:val="20"/>
              </w:rPr>
            </w:pPr>
            <w:r w:rsidRPr="00475775">
              <w:rPr>
                <w:rFonts w:ascii="Arial" w:hAnsi="Arial" w:cs="Arial"/>
                <w:b/>
                <w:bCs/>
                <w:sz w:val="20"/>
                <w:szCs w:val="20"/>
              </w:rPr>
              <w:t>Janapriya chicken eggs</w:t>
            </w:r>
          </w:p>
        </w:tc>
      </w:tr>
      <w:tr w:rsidR="00D73CA0" w:rsidRPr="00475775" w14:paraId="0F739AEA" w14:textId="77777777" w:rsidTr="0055664C">
        <w:trPr>
          <w:jc w:val="center"/>
        </w:trPr>
        <w:tc>
          <w:tcPr>
            <w:tcW w:w="4106" w:type="dxa"/>
            <w:vAlign w:val="center"/>
          </w:tcPr>
          <w:p w14:paraId="19265D80" w14:textId="77777777" w:rsidR="00D73CA0" w:rsidRPr="00475775" w:rsidRDefault="00D73CA0" w:rsidP="0055664C">
            <w:pPr>
              <w:pStyle w:val="NormalWeb"/>
              <w:jc w:val="center"/>
              <w:rPr>
                <w:rFonts w:ascii="Arial" w:hAnsi="Arial" w:cs="Arial"/>
                <w:sz w:val="20"/>
                <w:szCs w:val="20"/>
              </w:rPr>
            </w:pPr>
            <w:r w:rsidRPr="00475775">
              <w:rPr>
                <w:rFonts w:ascii="Arial" w:hAnsi="Arial" w:cs="Arial"/>
                <w:noProof/>
                <w:sz w:val="20"/>
                <w:szCs w:val="20"/>
              </w:rPr>
              <w:drawing>
                <wp:inline distT="0" distB="0" distL="0" distR="0" wp14:anchorId="610AB2F6" wp14:editId="6E4BFE89">
                  <wp:extent cx="1833033" cy="2908300"/>
                  <wp:effectExtent l="0" t="0" r="0" b="6350"/>
                  <wp:docPr id="14832021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568" r="24983" b="32847"/>
                          <a:stretch>
                            <a:fillRect/>
                          </a:stretch>
                        </pic:blipFill>
                        <pic:spPr bwMode="auto">
                          <a:xfrm>
                            <a:off x="0" y="0"/>
                            <a:ext cx="1850035" cy="2935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4" w:type="dxa"/>
            <w:vAlign w:val="center"/>
          </w:tcPr>
          <w:p w14:paraId="6FDDAB33" w14:textId="77777777" w:rsidR="00D73CA0" w:rsidRPr="00475775" w:rsidRDefault="00D73CA0" w:rsidP="0055664C">
            <w:pPr>
              <w:spacing w:line="360" w:lineRule="auto"/>
              <w:jc w:val="center"/>
              <w:rPr>
                <w:rFonts w:ascii="Arial" w:hAnsi="Arial" w:cs="Arial"/>
                <w:sz w:val="20"/>
                <w:szCs w:val="20"/>
              </w:rPr>
            </w:pPr>
          </w:p>
          <w:p w14:paraId="25FDAA1B" w14:textId="77777777" w:rsidR="00D73CA0" w:rsidRPr="00475775" w:rsidRDefault="00D73CA0" w:rsidP="0055664C">
            <w:pPr>
              <w:spacing w:line="360" w:lineRule="auto"/>
              <w:jc w:val="center"/>
              <w:rPr>
                <w:rFonts w:ascii="Arial" w:hAnsi="Arial" w:cs="Arial"/>
                <w:sz w:val="20"/>
                <w:szCs w:val="20"/>
              </w:rPr>
            </w:pPr>
            <w:r w:rsidRPr="00475775">
              <w:rPr>
                <w:rFonts w:ascii="Arial" w:hAnsi="Arial" w:cs="Arial"/>
                <w:noProof/>
                <w:sz w:val="20"/>
                <w:szCs w:val="20"/>
              </w:rPr>
              <w:drawing>
                <wp:inline distT="0" distB="0" distL="0" distR="0" wp14:anchorId="438DEF5F" wp14:editId="3724F2A5">
                  <wp:extent cx="1947098" cy="1642534"/>
                  <wp:effectExtent l="0" t="0" r="0" b="0"/>
                  <wp:docPr id="1520981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551" r="25035"/>
                          <a:stretch>
                            <a:fillRect/>
                          </a:stretch>
                        </pic:blipFill>
                        <pic:spPr bwMode="auto">
                          <a:xfrm>
                            <a:off x="0" y="0"/>
                            <a:ext cx="1977289" cy="16680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4E9BD4" w14:textId="77777777" w:rsidR="00D73CA0" w:rsidRDefault="00D73CA0" w:rsidP="002411D3">
      <w:pPr>
        <w:spacing w:line="360" w:lineRule="auto"/>
        <w:jc w:val="both"/>
        <w:rPr>
          <w:rFonts w:ascii="Arial" w:hAnsi="Arial" w:cs="Arial"/>
          <w:b/>
          <w:bCs/>
          <w:sz w:val="20"/>
          <w:szCs w:val="20"/>
        </w:rPr>
      </w:pPr>
    </w:p>
    <w:p w14:paraId="3AF6139C" w14:textId="5EE2B535"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3.2.2 </w:t>
      </w:r>
      <w:r w:rsidR="002411D3" w:rsidRPr="00475775">
        <w:rPr>
          <w:rFonts w:ascii="Arial" w:hAnsi="Arial" w:cs="Arial"/>
          <w:b/>
          <w:bCs/>
          <w:sz w:val="20"/>
          <w:szCs w:val="20"/>
        </w:rPr>
        <w:t>Egg weight</w:t>
      </w:r>
    </w:p>
    <w:p w14:paraId="0BD545B7" w14:textId="361D1F52" w:rsidR="002411D3" w:rsidRPr="00475775" w:rsidRDefault="00641ADA" w:rsidP="002411D3">
      <w:pPr>
        <w:spacing w:line="360" w:lineRule="auto"/>
        <w:ind w:firstLine="720"/>
        <w:jc w:val="both"/>
        <w:rPr>
          <w:rFonts w:ascii="Arial" w:hAnsi="Arial" w:cs="Arial"/>
          <w:sz w:val="20"/>
          <w:szCs w:val="20"/>
        </w:rPr>
      </w:pPr>
      <w:r w:rsidRPr="00475775">
        <w:rPr>
          <w:rFonts w:ascii="Arial" w:hAnsi="Arial" w:cs="Arial"/>
          <w:sz w:val="20"/>
          <w:szCs w:val="20"/>
        </w:rPr>
        <w:t xml:space="preserve">First egg weight (Table 2) in Janapriya chickens was significantly </w:t>
      </w:r>
      <w:r w:rsidR="008D71E2">
        <w:rPr>
          <w:rFonts w:ascii="Arial" w:hAnsi="Arial" w:cs="Arial"/>
          <w:sz w:val="20"/>
          <w:szCs w:val="20"/>
        </w:rPr>
        <w:t xml:space="preserve">(P&lt;0.01) </w:t>
      </w:r>
      <w:r w:rsidR="00847398">
        <w:rPr>
          <w:rFonts w:ascii="Arial" w:hAnsi="Arial" w:cs="Arial"/>
          <w:sz w:val="20"/>
          <w:szCs w:val="20"/>
        </w:rPr>
        <w:t>heavier</w:t>
      </w:r>
      <w:r w:rsidRPr="00475775">
        <w:rPr>
          <w:rFonts w:ascii="Arial" w:hAnsi="Arial" w:cs="Arial"/>
          <w:sz w:val="20"/>
          <w:szCs w:val="20"/>
        </w:rPr>
        <w:t xml:space="preserve"> (39.53 ± 0.69 g) than in native chickens (31.87 ± 0.42 g), and this difference </w:t>
      </w:r>
      <w:r w:rsidR="00847398">
        <w:rPr>
          <w:rFonts w:ascii="Arial" w:hAnsi="Arial" w:cs="Arial"/>
          <w:sz w:val="20"/>
          <w:szCs w:val="20"/>
        </w:rPr>
        <w:t>continued</w:t>
      </w:r>
      <w:r w:rsidRPr="00475775">
        <w:rPr>
          <w:rFonts w:ascii="Arial" w:hAnsi="Arial" w:cs="Arial"/>
          <w:sz w:val="20"/>
          <w:szCs w:val="20"/>
        </w:rPr>
        <w:t xml:space="preserve"> throughout the laying period, with the average egg weight at 40 weeks being 56.10 ± 0.65 g in Janapriya compared to 41.37 ± 0.72 g in local birds. These results are in agreement with the findings of Singh </w:t>
      </w:r>
      <w:r w:rsidR="00047C0E" w:rsidRPr="00475775">
        <w:rPr>
          <w:rFonts w:ascii="Arial" w:hAnsi="Arial" w:cs="Arial"/>
          <w:i/>
          <w:iCs/>
          <w:sz w:val="20"/>
          <w:szCs w:val="20"/>
        </w:rPr>
        <w:t>et al</w:t>
      </w:r>
      <w:r w:rsidRPr="00475775">
        <w:rPr>
          <w:rFonts w:ascii="Arial" w:hAnsi="Arial" w:cs="Arial"/>
          <w:sz w:val="20"/>
          <w:szCs w:val="20"/>
        </w:rPr>
        <w:t xml:space="preserve">. (2018) and Sharma </w:t>
      </w:r>
      <w:r w:rsidR="00047C0E" w:rsidRPr="00475775">
        <w:rPr>
          <w:rFonts w:ascii="Arial" w:hAnsi="Arial" w:cs="Arial"/>
          <w:i/>
          <w:iCs/>
          <w:sz w:val="20"/>
          <w:szCs w:val="20"/>
        </w:rPr>
        <w:t>et al</w:t>
      </w:r>
      <w:r w:rsidRPr="00475775">
        <w:rPr>
          <w:rFonts w:ascii="Arial" w:hAnsi="Arial" w:cs="Arial"/>
          <w:sz w:val="20"/>
          <w:szCs w:val="20"/>
        </w:rPr>
        <w:t xml:space="preserve">. (2018), who reported higher egg weights in improved strains such as Srinidhi and Vanaraja under field conditions. </w:t>
      </w:r>
      <w:r w:rsidR="002411D3" w:rsidRPr="00475775">
        <w:rPr>
          <w:rFonts w:ascii="Arial" w:hAnsi="Arial" w:cs="Arial"/>
          <w:sz w:val="20"/>
          <w:szCs w:val="20"/>
        </w:rPr>
        <w:t>Additionally, Olawumi and Ogunlade (2008)</w:t>
      </w:r>
      <w:r w:rsidR="00047C0E" w:rsidRPr="00475775">
        <w:rPr>
          <w:rFonts w:ascii="Arial" w:hAnsi="Arial" w:cs="Arial"/>
          <w:sz w:val="20"/>
          <w:szCs w:val="20"/>
        </w:rPr>
        <w:t xml:space="preserve">, </w:t>
      </w:r>
      <w:r w:rsidR="002411D3" w:rsidRPr="00475775">
        <w:rPr>
          <w:rFonts w:ascii="Arial" w:hAnsi="Arial" w:cs="Arial"/>
          <w:sz w:val="20"/>
          <w:szCs w:val="20"/>
        </w:rPr>
        <w:t>Debnath and Ghosh (2015) observed higher mean egg weights in exotic Isa Brown breeders (55.90 g) and Gramapriya layers (56.34 g), respectively. These comparative values suggest that Janapriya performs on par with other improved strains in terms of egg weight, highlighting its potential as a viable alternative for rural and semi-intensive poultry systems aiming for both productivity and adaptability.</w:t>
      </w:r>
    </w:p>
    <w:p w14:paraId="20FEA32B" w14:textId="7E116495" w:rsidR="00641ADA" w:rsidRPr="00475775" w:rsidRDefault="00641ADA" w:rsidP="006849BB">
      <w:pPr>
        <w:spacing w:line="360" w:lineRule="auto"/>
        <w:ind w:firstLine="720"/>
        <w:jc w:val="both"/>
        <w:rPr>
          <w:rFonts w:ascii="Arial" w:hAnsi="Arial" w:cs="Arial"/>
          <w:sz w:val="20"/>
          <w:szCs w:val="20"/>
        </w:rPr>
      </w:pPr>
      <w:r w:rsidRPr="00475775">
        <w:rPr>
          <w:rFonts w:ascii="Arial" w:hAnsi="Arial" w:cs="Arial"/>
          <w:sz w:val="20"/>
          <w:szCs w:val="20"/>
        </w:rPr>
        <w:t xml:space="preserve">In line with the present findings, Farooq </w:t>
      </w:r>
      <w:r w:rsidR="00047C0E" w:rsidRPr="00475775">
        <w:rPr>
          <w:rFonts w:ascii="Arial" w:hAnsi="Arial" w:cs="Arial"/>
          <w:i/>
          <w:iCs/>
          <w:sz w:val="20"/>
          <w:szCs w:val="20"/>
        </w:rPr>
        <w:t>et al</w:t>
      </w:r>
      <w:r w:rsidRPr="00475775">
        <w:rPr>
          <w:rFonts w:ascii="Arial" w:hAnsi="Arial" w:cs="Arial"/>
          <w:sz w:val="20"/>
          <w:szCs w:val="20"/>
        </w:rPr>
        <w:t>. (200</w:t>
      </w:r>
      <w:r w:rsidR="00101D70" w:rsidRPr="00475775">
        <w:rPr>
          <w:rFonts w:ascii="Arial" w:hAnsi="Arial" w:cs="Arial"/>
          <w:sz w:val="20"/>
          <w:szCs w:val="20"/>
        </w:rPr>
        <w:t>1</w:t>
      </w:r>
      <w:r w:rsidRPr="00475775">
        <w:rPr>
          <w:rFonts w:ascii="Arial" w:hAnsi="Arial" w:cs="Arial"/>
          <w:sz w:val="20"/>
          <w:szCs w:val="20"/>
        </w:rPr>
        <w:t>) also reported lower egg weights (42.62 g) in Desi chickens, reinforcing the observation that indigenous birds tend to produce smaller eggs.</w:t>
      </w:r>
      <w:r w:rsidR="002411D3" w:rsidRPr="00475775">
        <w:rPr>
          <w:rFonts w:ascii="Arial" w:hAnsi="Arial" w:cs="Arial"/>
          <w:sz w:val="20"/>
          <w:szCs w:val="20"/>
        </w:rPr>
        <w:t xml:space="preserve"> Likewise, Yadav </w:t>
      </w:r>
      <w:r w:rsidR="00047C0E" w:rsidRPr="00475775">
        <w:rPr>
          <w:rFonts w:ascii="Arial" w:hAnsi="Arial" w:cs="Arial"/>
          <w:i/>
          <w:iCs/>
          <w:sz w:val="20"/>
          <w:szCs w:val="20"/>
        </w:rPr>
        <w:t>et al</w:t>
      </w:r>
      <w:r w:rsidR="002411D3" w:rsidRPr="00475775">
        <w:rPr>
          <w:rFonts w:ascii="Arial" w:hAnsi="Arial" w:cs="Arial"/>
          <w:sz w:val="20"/>
          <w:szCs w:val="20"/>
        </w:rPr>
        <w:t xml:space="preserve">. (2017) reported mean egg weights of 48.67 g for backyard poultry, reflecting the performance of native chicken. </w:t>
      </w:r>
      <w:r w:rsidRPr="00475775">
        <w:rPr>
          <w:rFonts w:ascii="Arial" w:hAnsi="Arial" w:cs="Arial"/>
          <w:sz w:val="20"/>
          <w:szCs w:val="20"/>
        </w:rPr>
        <w:t xml:space="preserve"> This reduced egg weight in native chickens may be attributed to their lower body weight and the absence of systematic selection for egg production traits.</w:t>
      </w:r>
    </w:p>
    <w:p w14:paraId="62E928E6" w14:textId="14E1CDDB"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3.2.3 </w:t>
      </w:r>
      <w:r w:rsidR="002411D3" w:rsidRPr="00475775">
        <w:rPr>
          <w:rFonts w:ascii="Arial" w:hAnsi="Arial" w:cs="Arial"/>
          <w:b/>
          <w:bCs/>
          <w:sz w:val="20"/>
          <w:szCs w:val="20"/>
        </w:rPr>
        <w:t>Egg production</w:t>
      </w:r>
    </w:p>
    <w:p w14:paraId="54C8505B" w14:textId="76B7145E" w:rsidR="00805FCC" w:rsidRPr="00475775" w:rsidRDefault="00C86786" w:rsidP="005C5072">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produced an average of 166.87 ± 2.14 eggs by 72 weeks, substantially outweighing </w:t>
      </w:r>
      <w:r w:rsidR="008D71E2" w:rsidRPr="008D71E2">
        <w:rPr>
          <w:rFonts w:ascii="Arial" w:hAnsi="Arial" w:cs="Arial"/>
          <w:sz w:val="20"/>
          <w:szCs w:val="20"/>
        </w:rPr>
        <w:t xml:space="preserve">(P&lt;0.01) </w:t>
      </w:r>
      <w:r w:rsidRPr="00475775">
        <w:rPr>
          <w:rFonts w:ascii="Arial" w:hAnsi="Arial" w:cs="Arial"/>
          <w:sz w:val="20"/>
          <w:szCs w:val="20"/>
        </w:rPr>
        <w:t xml:space="preserve">the 64.60 ± 1.08 eggs recorded in native birds. This marked increase reflects the </w:t>
      </w:r>
      <w:r w:rsidRPr="00475775">
        <w:rPr>
          <w:rFonts w:ascii="Arial" w:hAnsi="Arial" w:cs="Arial"/>
          <w:sz w:val="20"/>
          <w:szCs w:val="20"/>
        </w:rPr>
        <w:lastRenderedPageBreak/>
        <w:t xml:space="preserve">enhanced genetic potential of Janapriya strains, which are selectively bred for superior reproductive performance in backyard systems. The results </w:t>
      </w:r>
      <w:r w:rsidR="00847398">
        <w:rPr>
          <w:rFonts w:ascii="Arial" w:hAnsi="Arial" w:cs="Arial"/>
          <w:sz w:val="20"/>
          <w:szCs w:val="20"/>
        </w:rPr>
        <w:t>confirms that</w:t>
      </w:r>
      <w:r w:rsidRPr="00475775">
        <w:rPr>
          <w:rFonts w:ascii="Arial" w:hAnsi="Arial" w:cs="Arial"/>
          <w:sz w:val="20"/>
          <w:szCs w:val="20"/>
        </w:rPr>
        <w:t xml:space="preserve"> of </w:t>
      </w:r>
      <w:r w:rsidR="0045627F" w:rsidRPr="0045627F">
        <w:rPr>
          <w:rFonts w:ascii="Arial" w:hAnsi="Arial" w:cs="Arial"/>
          <w:sz w:val="20"/>
          <w:szCs w:val="20"/>
        </w:rPr>
        <w:t>Katekhaye et al.</w:t>
      </w:r>
      <w:r w:rsidR="0045627F">
        <w:rPr>
          <w:rFonts w:ascii="Arial" w:hAnsi="Arial" w:cs="Arial"/>
          <w:sz w:val="20"/>
          <w:szCs w:val="20"/>
        </w:rPr>
        <w:t xml:space="preserve"> (</w:t>
      </w:r>
      <w:r w:rsidR="0045627F" w:rsidRPr="0045627F">
        <w:rPr>
          <w:rFonts w:ascii="Arial" w:hAnsi="Arial" w:cs="Arial"/>
          <w:sz w:val="20"/>
          <w:szCs w:val="20"/>
        </w:rPr>
        <w:t>2016)</w:t>
      </w:r>
      <w:r w:rsidRPr="00475775">
        <w:rPr>
          <w:rFonts w:ascii="Arial" w:hAnsi="Arial" w:cs="Arial"/>
          <w:sz w:val="20"/>
          <w:szCs w:val="20"/>
        </w:rPr>
        <w:t>, who reported comparable productivity in improved breeds like Srinidhi and Vanaraja</w:t>
      </w:r>
      <w:r w:rsidR="004D6B52" w:rsidRPr="00475775">
        <w:rPr>
          <w:rFonts w:ascii="Arial" w:hAnsi="Arial" w:cs="Arial"/>
          <w:sz w:val="20"/>
          <w:szCs w:val="20"/>
        </w:rPr>
        <w:t xml:space="preserve">. Furthermore, Janapriya chickens outperformed Vanaraja birds in total egg production, with Niranjan </w:t>
      </w:r>
      <w:r w:rsidR="00047C0E" w:rsidRPr="00475775">
        <w:rPr>
          <w:rFonts w:ascii="Arial" w:hAnsi="Arial" w:cs="Arial"/>
          <w:i/>
          <w:iCs/>
          <w:sz w:val="20"/>
          <w:szCs w:val="20"/>
        </w:rPr>
        <w:t>et al</w:t>
      </w:r>
      <w:r w:rsidR="004D6B52" w:rsidRPr="00475775">
        <w:rPr>
          <w:rFonts w:ascii="Arial" w:hAnsi="Arial" w:cs="Arial"/>
          <w:sz w:val="20"/>
          <w:szCs w:val="20"/>
        </w:rPr>
        <w:t>. (2008) reporting only 149 eggs by 72 weeks in Vanaraja, highlighting the relatively higher laying potential of Janapriya under similar rearing conditions.</w:t>
      </w:r>
      <w:r w:rsidR="005C5072" w:rsidRPr="00475775">
        <w:rPr>
          <w:rFonts w:ascii="Arial" w:hAnsi="Arial" w:cs="Arial"/>
          <w:sz w:val="20"/>
          <w:szCs w:val="20"/>
        </w:rPr>
        <w:t xml:space="preserve"> </w:t>
      </w:r>
      <w:r w:rsidR="00805FCC" w:rsidRPr="00475775">
        <w:rPr>
          <w:rFonts w:ascii="Arial" w:hAnsi="Arial" w:cs="Arial"/>
          <w:sz w:val="20"/>
          <w:szCs w:val="20"/>
        </w:rPr>
        <w:t xml:space="preserve">Additionally, </w:t>
      </w:r>
      <w:r w:rsidR="00730EA9" w:rsidRPr="00730EA9">
        <w:rPr>
          <w:rFonts w:ascii="Arial" w:hAnsi="Arial" w:cs="Arial"/>
          <w:sz w:val="20"/>
          <w:szCs w:val="20"/>
        </w:rPr>
        <w:t>Dinesh et al.</w:t>
      </w:r>
      <w:r w:rsidR="00730EA9">
        <w:rPr>
          <w:rFonts w:ascii="Arial" w:hAnsi="Arial" w:cs="Arial"/>
          <w:sz w:val="20"/>
          <w:szCs w:val="20"/>
        </w:rPr>
        <w:t xml:space="preserve"> (</w:t>
      </w:r>
      <w:r w:rsidR="00730EA9" w:rsidRPr="00730EA9">
        <w:rPr>
          <w:rFonts w:ascii="Arial" w:hAnsi="Arial" w:cs="Arial"/>
          <w:sz w:val="20"/>
          <w:szCs w:val="20"/>
        </w:rPr>
        <w:t>2021</w:t>
      </w:r>
      <w:r w:rsidR="00730EA9">
        <w:rPr>
          <w:rFonts w:ascii="Arial" w:hAnsi="Arial" w:cs="Arial"/>
          <w:sz w:val="20"/>
          <w:szCs w:val="20"/>
        </w:rPr>
        <w:t>)</w:t>
      </w:r>
      <w:r w:rsidR="00805FCC" w:rsidRPr="00475775">
        <w:rPr>
          <w:rFonts w:ascii="Arial" w:hAnsi="Arial" w:cs="Arial"/>
          <w:sz w:val="20"/>
          <w:szCs w:val="20"/>
        </w:rPr>
        <w:t xml:space="preserve"> reported annual egg production of approximately 138 eggs in native × Dahlem Red crosses and 131 eggs in native × Rhode Island Red crosses under rural backyard systems, further emphasizing the advantage of improved genetic stocks over non-descript indigenous birds in enhancing egg production.</w:t>
      </w:r>
    </w:p>
    <w:p w14:paraId="43B8273B" w14:textId="4ABD9729" w:rsidR="00C86786" w:rsidRPr="00475775" w:rsidRDefault="002E0447" w:rsidP="005C5072">
      <w:pPr>
        <w:spacing w:line="360" w:lineRule="auto"/>
        <w:ind w:firstLine="720"/>
        <w:jc w:val="both"/>
        <w:rPr>
          <w:rFonts w:ascii="Arial" w:hAnsi="Arial" w:cs="Arial"/>
          <w:sz w:val="20"/>
          <w:szCs w:val="20"/>
        </w:rPr>
      </w:pPr>
      <w:r w:rsidRPr="00475775">
        <w:rPr>
          <w:rFonts w:ascii="Arial" w:hAnsi="Arial" w:cs="Arial"/>
          <w:sz w:val="20"/>
          <w:szCs w:val="20"/>
          <w:lang w:val="da-DK"/>
        </w:rPr>
        <w:t xml:space="preserve">In contrast, Kalita </w:t>
      </w:r>
      <w:r w:rsidR="00047C0E" w:rsidRPr="00475775">
        <w:rPr>
          <w:rFonts w:ascii="Arial" w:hAnsi="Arial" w:cs="Arial"/>
          <w:i/>
          <w:iCs/>
          <w:sz w:val="20"/>
          <w:szCs w:val="20"/>
          <w:lang w:val="da-DK"/>
        </w:rPr>
        <w:t>et al</w:t>
      </w:r>
      <w:r w:rsidRPr="00475775">
        <w:rPr>
          <w:rFonts w:ascii="Arial" w:hAnsi="Arial" w:cs="Arial"/>
          <w:sz w:val="20"/>
          <w:szCs w:val="20"/>
          <w:lang w:val="da-DK"/>
        </w:rPr>
        <w:t xml:space="preserve">. </w:t>
      </w:r>
      <w:r w:rsidRPr="00475775">
        <w:rPr>
          <w:rFonts w:ascii="Arial" w:hAnsi="Arial" w:cs="Arial"/>
          <w:sz w:val="20"/>
          <w:szCs w:val="20"/>
        </w:rPr>
        <w:t>(2016) reported lower annual egg production (125 eggs) in Kamrupa chickens (dual</w:t>
      </w:r>
      <w:r w:rsidR="00847398">
        <w:rPr>
          <w:rFonts w:ascii="Arial" w:hAnsi="Arial" w:cs="Arial"/>
          <w:sz w:val="20"/>
          <w:szCs w:val="20"/>
        </w:rPr>
        <w:t>-</w:t>
      </w:r>
      <w:r w:rsidRPr="00475775">
        <w:rPr>
          <w:rFonts w:ascii="Arial" w:hAnsi="Arial" w:cs="Arial"/>
          <w:sz w:val="20"/>
          <w:szCs w:val="20"/>
        </w:rPr>
        <w:t>purpose variety), which could be attributed to environmental variation, including differences in feeding practices, availability of supplementary feed resources, and regional climatic conditions.</w:t>
      </w:r>
    </w:p>
    <w:p w14:paraId="25D2E708" w14:textId="67A22390" w:rsidR="002411D3" w:rsidRPr="00475775" w:rsidRDefault="00F46144" w:rsidP="002411D3">
      <w:pPr>
        <w:spacing w:line="360" w:lineRule="auto"/>
        <w:ind w:firstLine="720"/>
        <w:jc w:val="both"/>
        <w:rPr>
          <w:rFonts w:ascii="Arial" w:hAnsi="Arial" w:cs="Arial"/>
          <w:sz w:val="20"/>
          <w:szCs w:val="20"/>
        </w:rPr>
      </w:pPr>
      <w:r w:rsidRPr="00475775">
        <w:rPr>
          <w:rFonts w:ascii="Arial" w:hAnsi="Arial" w:cs="Arial"/>
          <w:sz w:val="20"/>
          <w:szCs w:val="20"/>
        </w:rPr>
        <w:t xml:space="preserve">The egg production observed in native chickens in the present study is in close agreement with Sharma </w:t>
      </w:r>
      <w:r w:rsidR="00047C0E" w:rsidRPr="00475775">
        <w:rPr>
          <w:rFonts w:ascii="Arial" w:hAnsi="Arial" w:cs="Arial"/>
          <w:i/>
          <w:iCs/>
          <w:sz w:val="20"/>
          <w:szCs w:val="20"/>
        </w:rPr>
        <w:t>et al</w:t>
      </w:r>
      <w:r w:rsidRPr="00475775">
        <w:rPr>
          <w:rFonts w:ascii="Arial" w:hAnsi="Arial" w:cs="Arial"/>
          <w:sz w:val="20"/>
          <w:szCs w:val="20"/>
        </w:rPr>
        <w:t xml:space="preserve">. (2018), who reported an annual average of approximately 74 eggs per bird in Desi chickens reared under rural backyard systems. </w:t>
      </w:r>
      <w:r w:rsidR="002411D3" w:rsidRPr="00475775">
        <w:rPr>
          <w:rFonts w:ascii="Arial" w:hAnsi="Arial" w:cs="Arial"/>
          <w:sz w:val="20"/>
          <w:szCs w:val="20"/>
        </w:rPr>
        <w:t xml:space="preserve">The low productivity of desi chicken can be attributed to their unselected genetic makeup, as these birds have not undergone any structured breeding programs aimed at improving production traits such as egg yield and growth performance (Khawaja </w:t>
      </w:r>
      <w:r w:rsidR="00047C0E" w:rsidRPr="00475775">
        <w:rPr>
          <w:rFonts w:ascii="Arial" w:hAnsi="Arial" w:cs="Arial"/>
          <w:i/>
          <w:iCs/>
          <w:sz w:val="20"/>
          <w:szCs w:val="20"/>
        </w:rPr>
        <w:t>et al</w:t>
      </w:r>
      <w:r w:rsidR="002411D3" w:rsidRPr="00475775">
        <w:rPr>
          <w:rFonts w:ascii="Arial" w:hAnsi="Arial" w:cs="Arial"/>
          <w:sz w:val="20"/>
          <w:szCs w:val="20"/>
        </w:rPr>
        <w:t>., 2012).</w:t>
      </w:r>
    </w:p>
    <w:p w14:paraId="2E9E8800" w14:textId="1D42E18D" w:rsidR="002411D3" w:rsidRPr="00475775" w:rsidRDefault="00D73CA0" w:rsidP="002411D3">
      <w:pPr>
        <w:spacing w:line="360" w:lineRule="auto"/>
        <w:jc w:val="both"/>
        <w:rPr>
          <w:rFonts w:ascii="Arial" w:hAnsi="Arial" w:cs="Arial"/>
          <w:b/>
          <w:bCs/>
          <w:sz w:val="20"/>
          <w:szCs w:val="20"/>
        </w:rPr>
      </w:pPr>
      <w:r>
        <w:rPr>
          <w:rFonts w:ascii="Arial" w:hAnsi="Arial" w:cs="Arial"/>
          <w:b/>
          <w:bCs/>
          <w:sz w:val="20"/>
          <w:szCs w:val="20"/>
        </w:rPr>
        <w:t xml:space="preserve">3.2.4 </w:t>
      </w:r>
      <w:r w:rsidR="002411D3" w:rsidRPr="00475775">
        <w:rPr>
          <w:rFonts w:ascii="Arial" w:hAnsi="Arial" w:cs="Arial"/>
          <w:b/>
          <w:bCs/>
          <w:sz w:val="20"/>
          <w:szCs w:val="20"/>
        </w:rPr>
        <w:t>Shell colour</w:t>
      </w:r>
    </w:p>
    <w:p w14:paraId="346CCBC7" w14:textId="47598DF6"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t xml:space="preserve">Janapriya chickens produce brown-shelled eggs, a trait that significantly enhances their market acceptability, especially in rural and peri-urban areas. Consumers in these regions often </w:t>
      </w:r>
      <w:r w:rsidR="00847398">
        <w:rPr>
          <w:rFonts w:ascii="Arial" w:hAnsi="Arial" w:cs="Arial"/>
          <w:sz w:val="20"/>
          <w:szCs w:val="20"/>
        </w:rPr>
        <w:t xml:space="preserve">prefer </w:t>
      </w:r>
      <w:r w:rsidRPr="00475775">
        <w:rPr>
          <w:rFonts w:ascii="Arial" w:hAnsi="Arial" w:cs="Arial"/>
          <w:sz w:val="20"/>
          <w:szCs w:val="20"/>
        </w:rPr>
        <w:t xml:space="preserve">brown eggs </w:t>
      </w:r>
      <w:r w:rsidR="00847398">
        <w:rPr>
          <w:rFonts w:ascii="Arial" w:hAnsi="Arial" w:cs="Arial"/>
          <w:sz w:val="20"/>
          <w:szCs w:val="20"/>
        </w:rPr>
        <w:t>which look</w:t>
      </w:r>
      <w:r w:rsidRPr="00475775">
        <w:rPr>
          <w:rFonts w:ascii="Arial" w:hAnsi="Arial" w:cs="Arial"/>
          <w:sz w:val="20"/>
          <w:szCs w:val="20"/>
        </w:rPr>
        <w:t xml:space="preserve"> more natural, wholesome, nutritious</w:t>
      </w:r>
      <w:r w:rsidR="00847398" w:rsidRPr="00847398">
        <w:rPr>
          <w:rFonts w:ascii="Arial" w:hAnsi="Arial" w:cs="Arial"/>
          <w:sz w:val="20"/>
          <w:szCs w:val="20"/>
        </w:rPr>
        <w:t xml:space="preserve"> </w:t>
      </w:r>
      <w:r w:rsidR="00847398" w:rsidRPr="00475775">
        <w:rPr>
          <w:rFonts w:ascii="Arial" w:hAnsi="Arial" w:cs="Arial"/>
          <w:sz w:val="20"/>
          <w:szCs w:val="20"/>
        </w:rPr>
        <w:t xml:space="preserve">and </w:t>
      </w:r>
      <w:r w:rsidRPr="00475775">
        <w:rPr>
          <w:rFonts w:ascii="Arial" w:hAnsi="Arial" w:cs="Arial"/>
          <w:sz w:val="20"/>
          <w:szCs w:val="20"/>
        </w:rPr>
        <w:t xml:space="preserve">positively influences their purchasing </w:t>
      </w:r>
      <w:r w:rsidR="00481095" w:rsidRPr="00475775">
        <w:rPr>
          <w:rFonts w:ascii="Arial" w:hAnsi="Arial" w:cs="Arial"/>
          <w:sz w:val="20"/>
          <w:szCs w:val="20"/>
        </w:rPr>
        <w:t>behaviour</w:t>
      </w:r>
      <w:r w:rsidRPr="00475775">
        <w:rPr>
          <w:rFonts w:ascii="Arial" w:hAnsi="Arial" w:cs="Arial"/>
          <w:sz w:val="20"/>
          <w:szCs w:val="20"/>
        </w:rPr>
        <w:t xml:space="preserve"> (Ariyachandra </w:t>
      </w:r>
      <w:r w:rsidR="00047C0E" w:rsidRPr="00475775">
        <w:rPr>
          <w:rFonts w:ascii="Arial" w:hAnsi="Arial" w:cs="Arial"/>
          <w:i/>
          <w:iCs/>
          <w:sz w:val="20"/>
          <w:szCs w:val="20"/>
        </w:rPr>
        <w:t>et al</w:t>
      </w:r>
      <w:r w:rsidRPr="00475775">
        <w:rPr>
          <w:rFonts w:ascii="Arial" w:hAnsi="Arial" w:cs="Arial"/>
          <w:sz w:val="20"/>
          <w:szCs w:val="20"/>
        </w:rPr>
        <w:t>., 2023). This preference provides a marketing advantage for Janapriya eggs over white-shelled alternatives.</w:t>
      </w:r>
    </w:p>
    <w:p w14:paraId="2D29CD50" w14:textId="4E4DE09D" w:rsidR="00877A8A" w:rsidRPr="00475775" w:rsidRDefault="00877A8A" w:rsidP="00877A8A">
      <w:pPr>
        <w:spacing w:line="360" w:lineRule="auto"/>
        <w:ind w:firstLine="720"/>
        <w:jc w:val="both"/>
        <w:rPr>
          <w:rFonts w:ascii="Arial" w:hAnsi="Arial" w:cs="Arial"/>
          <w:sz w:val="20"/>
          <w:szCs w:val="20"/>
        </w:rPr>
      </w:pPr>
      <w:r w:rsidRPr="00475775">
        <w:rPr>
          <w:rFonts w:ascii="Arial" w:hAnsi="Arial" w:cs="Arial"/>
          <w:sz w:val="20"/>
          <w:szCs w:val="20"/>
        </w:rPr>
        <w:t>In addition to consumer perception, brown eggs generally possess superior shell quality, including increased thickness and strength. These physical attributes reduce the likelihood of breakage during collection, transport, and storage</w:t>
      </w:r>
      <w:r w:rsidR="00047C0E" w:rsidRPr="00475775">
        <w:rPr>
          <w:rFonts w:ascii="Arial" w:hAnsi="Arial" w:cs="Arial"/>
          <w:sz w:val="20"/>
          <w:szCs w:val="20"/>
        </w:rPr>
        <w:t xml:space="preserve"> </w:t>
      </w:r>
      <w:r w:rsidRPr="00475775">
        <w:rPr>
          <w:rFonts w:ascii="Arial" w:hAnsi="Arial" w:cs="Arial"/>
          <w:sz w:val="20"/>
          <w:szCs w:val="20"/>
        </w:rPr>
        <w:t xml:space="preserve">an important advantage under backyard systems where handling is largely manual and infrastructure is limited. The combination of stronger shells and </w:t>
      </w:r>
      <w:r w:rsidR="00481095" w:rsidRPr="00475775">
        <w:rPr>
          <w:rFonts w:ascii="Arial" w:hAnsi="Arial" w:cs="Arial"/>
          <w:sz w:val="20"/>
          <w:szCs w:val="20"/>
        </w:rPr>
        <w:t>favourable</w:t>
      </w:r>
      <w:r w:rsidRPr="00475775">
        <w:rPr>
          <w:rFonts w:ascii="Arial" w:hAnsi="Arial" w:cs="Arial"/>
          <w:sz w:val="20"/>
          <w:szCs w:val="20"/>
        </w:rPr>
        <w:t xml:space="preserve"> consumer perception enhances the overall economic value of Janapriya eggs, supporting their suitability for smallholder and backyard poultry production</w:t>
      </w:r>
      <w:r w:rsidR="000E1FD3">
        <w:rPr>
          <w:rFonts w:ascii="Arial" w:hAnsi="Arial" w:cs="Arial"/>
          <w:sz w:val="20"/>
          <w:szCs w:val="20"/>
        </w:rPr>
        <w:t xml:space="preserve"> (L</w:t>
      </w:r>
      <w:r w:rsidR="008D71E2">
        <w:rPr>
          <w:rFonts w:ascii="Arial" w:hAnsi="Arial" w:cs="Arial"/>
          <w:sz w:val="20"/>
          <w:szCs w:val="20"/>
        </w:rPr>
        <w:t>a</w:t>
      </w:r>
      <w:r w:rsidR="000E1FD3">
        <w:rPr>
          <w:rFonts w:ascii="Arial" w:hAnsi="Arial" w:cs="Arial"/>
          <w:sz w:val="20"/>
          <w:szCs w:val="20"/>
        </w:rPr>
        <w:t xml:space="preserve">ca </w:t>
      </w:r>
      <w:r w:rsidR="000E1FD3" w:rsidRPr="008D71E2">
        <w:rPr>
          <w:rFonts w:ascii="Arial" w:hAnsi="Arial" w:cs="Arial"/>
          <w:i/>
          <w:iCs/>
          <w:sz w:val="20"/>
          <w:szCs w:val="20"/>
        </w:rPr>
        <w:t>et al</w:t>
      </w:r>
      <w:r w:rsidR="000E1FD3">
        <w:rPr>
          <w:rFonts w:ascii="Arial" w:hAnsi="Arial" w:cs="Arial"/>
          <w:sz w:val="20"/>
          <w:szCs w:val="20"/>
        </w:rPr>
        <w:t>., 202</w:t>
      </w:r>
      <w:r w:rsidR="008D71E2">
        <w:rPr>
          <w:rFonts w:ascii="Arial" w:hAnsi="Arial" w:cs="Arial"/>
          <w:sz w:val="20"/>
          <w:szCs w:val="20"/>
        </w:rPr>
        <w:t>0</w:t>
      </w:r>
      <w:r w:rsidR="000E1FD3">
        <w:rPr>
          <w:rFonts w:ascii="Arial" w:hAnsi="Arial" w:cs="Arial"/>
          <w:sz w:val="20"/>
          <w:szCs w:val="20"/>
        </w:rPr>
        <w:t>)</w:t>
      </w:r>
      <w:r w:rsidRPr="00475775">
        <w:rPr>
          <w:rFonts w:ascii="Arial" w:hAnsi="Arial" w:cs="Arial"/>
          <w:sz w:val="20"/>
          <w:szCs w:val="20"/>
        </w:rPr>
        <w:t>.</w:t>
      </w:r>
    </w:p>
    <w:p w14:paraId="6192699F" w14:textId="2F16F9E8" w:rsidR="002411D3" w:rsidRPr="00475775" w:rsidRDefault="00D73CA0" w:rsidP="00877A8A">
      <w:pPr>
        <w:spacing w:line="360" w:lineRule="auto"/>
        <w:jc w:val="both"/>
        <w:rPr>
          <w:rFonts w:ascii="Arial" w:hAnsi="Arial" w:cs="Arial"/>
          <w:b/>
          <w:bCs/>
          <w:sz w:val="20"/>
          <w:szCs w:val="20"/>
        </w:rPr>
      </w:pPr>
      <w:r>
        <w:rPr>
          <w:rFonts w:ascii="Arial" w:hAnsi="Arial" w:cs="Arial"/>
          <w:b/>
          <w:bCs/>
          <w:sz w:val="20"/>
          <w:szCs w:val="20"/>
        </w:rPr>
        <w:t xml:space="preserve">3.2.5 </w:t>
      </w:r>
      <w:r w:rsidR="002411D3" w:rsidRPr="00475775">
        <w:rPr>
          <w:rFonts w:ascii="Arial" w:hAnsi="Arial" w:cs="Arial"/>
          <w:b/>
          <w:bCs/>
          <w:sz w:val="20"/>
          <w:szCs w:val="20"/>
        </w:rPr>
        <w:t>Mortality</w:t>
      </w:r>
    </w:p>
    <w:p w14:paraId="1A531903" w14:textId="67FFB347" w:rsidR="00F83F38" w:rsidRPr="00475775" w:rsidRDefault="00F83F38" w:rsidP="00F83F38">
      <w:pPr>
        <w:spacing w:line="360" w:lineRule="auto"/>
        <w:ind w:firstLine="720"/>
        <w:jc w:val="both"/>
        <w:rPr>
          <w:rFonts w:ascii="Arial" w:hAnsi="Arial" w:cs="Arial"/>
          <w:sz w:val="20"/>
          <w:szCs w:val="20"/>
        </w:rPr>
      </w:pPr>
      <w:r w:rsidRPr="00475775">
        <w:rPr>
          <w:rFonts w:ascii="Arial" w:hAnsi="Arial" w:cs="Arial"/>
          <w:sz w:val="20"/>
          <w:szCs w:val="20"/>
        </w:rPr>
        <w:t>Mortality rate in Janapriya chickens was relatively low</w:t>
      </w:r>
      <w:r w:rsidR="00847398">
        <w:rPr>
          <w:rFonts w:ascii="Arial" w:hAnsi="Arial" w:cs="Arial"/>
          <w:sz w:val="20"/>
          <w:szCs w:val="20"/>
        </w:rPr>
        <w:t>er</w:t>
      </w:r>
      <w:r w:rsidRPr="00475775">
        <w:rPr>
          <w:rFonts w:ascii="Arial" w:hAnsi="Arial" w:cs="Arial"/>
          <w:sz w:val="20"/>
          <w:szCs w:val="20"/>
        </w:rPr>
        <w:t xml:space="preserve"> (6%) compared to the significantly higher rate observed in local native birds (19%), highlighting the superior adaptability and survivability of Janapriya under backyard conditions. This observation is consistent with earlier studies by Bhattacharya </w:t>
      </w:r>
      <w:r w:rsidRPr="00475775">
        <w:rPr>
          <w:rFonts w:ascii="Arial" w:hAnsi="Arial" w:cs="Arial"/>
          <w:i/>
          <w:iCs/>
          <w:sz w:val="20"/>
          <w:szCs w:val="20"/>
        </w:rPr>
        <w:t>et al</w:t>
      </w:r>
      <w:r w:rsidRPr="00475775">
        <w:rPr>
          <w:rFonts w:ascii="Arial" w:hAnsi="Arial" w:cs="Arial"/>
          <w:sz w:val="20"/>
          <w:szCs w:val="20"/>
        </w:rPr>
        <w:t xml:space="preserve">. (2005), Islam </w:t>
      </w:r>
      <w:r w:rsidRPr="00475775">
        <w:rPr>
          <w:rFonts w:ascii="Arial" w:hAnsi="Arial" w:cs="Arial"/>
          <w:i/>
          <w:iCs/>
          <w:sz w:val="20"/>
          <w:szCs w:val="20"/>
        </w:rPr>
        <w:t>et al</w:t>
      </w:r>
      <w:r w:rsidRPr="00475775">
        <w:rPr>
          <w:rFonts w:ascii="Arial" w:hAnsi="Arial" w:cs="Arial"/>
          <w:sz w:val="20"/>
          <w:szCs w:val="20"/>
        </w:rPr>
        <w:t xml:space="preserve">. (2014), and Niranjan </w:t>
      </w:r>
      <w:r w:rsidRPr="00475775">
        <w:rPr>
          <w:rFonts w:ascii="Arial" w:hAnsi="Arial" w:cs="Arial"/>
          <w:i/>
          <w:iCs/>
          <w:sz w:val="20"/>
          <w:szCs w:val="20"/>
        </w:rPr>
        <w:t>et al</w:t>
      </w:r>
      <w:r w:rsidRPr="00475775">
        <w:rPr>
          <w:rFonts w:ascii="Arial" w:hAnsi="Arial" w:cs="Arial"/>
          <w:sz w:val="20"/>
          <w:szCs w:val="20"/>
        </w:rPr>
        <w:t xml:space="preserve">. (2008), who reported mortality rates ranging from 0–10% in improved dual-purpose poultry strains such as Vanaraja and Gramapriya when </w:t>
      </w:r>
      <w:r w:rsidRPr="00475775">
        <w:rPr>
          <w:rFonts w:ascii="Arial" w:hAnsi="Arial" w:cs="Arial"/>
          <w:sz w:val="20"/>
          <w:szCs w:val="20"/>
        </w:rPr>
        <w:lastRenderedPageBreak/>
        <w:t xml:space="preserve">reared in similar extensive systems. </w:t>
      </w:r>
      <w:r w:rsidR="0045179C" w:rsidRPr="00475775">
        <w:rPr>
          <w:rFonts w:ascii="Arial" w:hAnsi="Arial" w:cs="Arial"/>
          <w:sz w:val="20"/>
          <w:szCs w:val="20"/>
        </w:rPr>
        <w:t xml:space="preserve">Similar to the present findings, Kumar </w:t>
      </w:r>
      <w:r w:rsidR="0045179C" w:rsidRPr="00475775">
        <w:rPr>
          <w:rFonts w:ascii="Arial" w:hAnsi="Arial" w:cs="Arial"/>
          <w:i/>
          <w:iCs/>
          <w:sz w:val="20"/>
          <w:szCs w:val="20"/>
        </w:rPr>
        <w:t>et al</w:t>
      </w:r>
      <w:r w:rsidR="0045179C" w:rsidRPr="00475775">
        <w:rPr>
          <w:rFonts w:ascii="Arial" w:hAnsi="Arial" w:cs="Arial"/>
          <w:sz w:val="20"/>
          <w:szCs w:val="20"/>
        </w:rPr>
        <w:t>. (2016) observed high mortality rates of 21.62% and 23.12%, respectively, in Desi chickens reared under backyard systems. These elevated mortality levels in indigenous birds are likely due to a combination of factors such as their unselected genetic background, poor immunocompetence and exposure to challenging environmental conditions without adequate preventive healthcare. In many rural settings, native chickens often face limited access to vaccination, irregular deworming, and suboptimal nutrition, all of which can contribute to increased vulnerability to infectious diseases and parasitic infestations.</w:t>
      </w:r>
    </w:p>
    <w:p w14:paraId="58E295D2" w14:textId="6963BF0E" w:rsidR="00047C0E" w:rsidRPr="00475775" w:rsidRDefault="0045179C" w:rsidP="00F83F38">
      <w:pPr>
        <w:spacing w:line="360" w:lineRule="auto"/>
        <w:ind w:firstLine="720"/>
        <w:jc w:val="both"/>
        <w:rPr>
          <w:rFonts w:ascii="Arial" w:hAnsi="Arial" w:cs="Arial"/>
          <w:b/>
          <w:bCs/>
          <w:sz w:val="20"/>
          <w:szCs w:val="20"/>
        </w:rPr>
      </w:pPr>
      <w:r w:rsidRPr="00475775">
        <w:rPr>
          <w:rFonts w:ascii="Arial" w:hAnsi="Arial" w:cs="Arial"/>
          <w:sz w:val="20"/>
          <w:szCs w:val="20"/>
        </w:rPr>
        <w:t xml:space="preserve">These findings further emphasize the advantage of improved strains like Janapriya which had </w:t>
      </w:r>
      <w:r w:rsidR="00F83F38" w:rsidRPr="00475775">
        <w:rPr>
          <w:rFonts w:ascii="Arial" w:hAnsi="Arial" w:cs="Arial"/>
          <w:sz w:val="20"/>
          <w:szCs w:val="20"/>
        </w:rPr>
        <w:t>reduced mortality in Janapriya chicken may be attributed to several factors, including genetic selection for hardiness, better immun</w:t>
      </w:r>
      <w:r w:rsidR="00847398">
        <w:rPr>
          <w:rFonts w:ascii="Arial" w:hAnsi="Arial" w:cs="Arial"/>
          <w:sz w:val="20"/>
          <w:szCs w:val="20"/>
        </w:rPr>
        <w:t>o</w:t>
      </w:r>
      <w:r w:rsidR="00F83F38" w:rsidRPr="00475775">
        <w:rPr>
          <w:rFonts w:ascii="Arial" w:hAnsi="Arial" w:cs="Arial"/>
          <w:sz w:val="20"/>
          <w:szCs w:val="20"/>
        </w:rPr>
        <w:t xml:space="preserve">competence and improved response to routine health interventions such as vaccination and deworming. Additionally, their adaptability to a wide range of environmental conditions and tolerance to common poultry diseases likely contribute to their higher survival rate in village production systems. The lower mortality also reflects the breed’s compatibility with low-input rural management practices, where fluctuations in feed availability, hygiene, and climatic stress are common challenges. </w:t>
      </w:r>
    </w:p>
    <w:p w14:paraId="503C08EE" w14:textId="77777777" w:rsidR="00414F20" w:rsidRPr="00475775" w:rsidRDefault="00414F20" w:rsidP="00414F20">
      <w:pPr>
        <w:spacing w:line="360" w:lineRule="auto"/>
        <w:jc w:val="center"/>
        <w:rPr>
          <w:rFonts w:ascii="Arial" w:hAnsi="Arial" w:cs="Arial"/>
          <w:b/>
          <w:bCs/>
          <w:sz w:val="20"/>
          <w:szCs w:val="20"/>
        </w:rPr>
      </w:pPr>
      <w:r w:rsidRPr="00475775">
        <w:rPr>
          <w:rFonts w:ascii="Arial" w:hAnsi="Arial" w:cs="Arial"/>
          <w:b/>
          <w:bCs/>
          <w:sz w:val="20"/>
          <w:szCs w:val="20"/>
        </w:rPr>
        <w:t>Table 2: Production performance of Janapriya and local native chicken</w:t>
      </w:r>
    </w:p>
    <w:tbl>
      <w:tblPr>
        <w:tblStyle w:val="TableGrid"/>
        <w:tblW w:w="9352" w:type="dxa"/>
        <w:tblLook w:val="04A0" w:firstRow="1" w:lastRow="0" w:firstColumn="1" w:lastColumn="0" w:noHBand="0" w:noVBand="1"/>
      </w:tblPr>
      <w:tblGrid>
        <w:gridCol w:w="1555"/>
        <w:gridCol w:w="1406"/>
        <w:gridCol w:w="1124"/>
        <w:gridCol w:w="1407"/>
        <w:gridCol w:w="2300"/>
        <w:gridCol w:w="1560"/>
      </w:tblGrid>
      <w:tr w:rsidR="00414F20" w:rsidRPr="00475775" w14:paraId="14201B2C" w14:textId="77777777" w:rsidTr="00971810">
        <w:trPr>
          <w:trHeight w:val="968"/>
        </w:trPr>
        <w:tc>
          <w:tcPr>
            <w:tcW w:w="1555" w:type="dxa"/>
          </w:tcPr>
          <w:p w14:paraId="2A2F7B70" w14:textId="77777777" w:rsidR="00414F20" w:rsidRPr="00475775" w:rsidRDefault="00414F20" w:rsidP="00971810">
            <w:pPr>
              <w:spacing w:line="360" w:lineRule="auto"/>
              <w:rPr>
                <w:rFonts w:ascii="Arial" w:hAnsi="Arial" w:cs="Arial"/>
                <w:b/>
                <w:bCs/>
                <w:sz w:val="20"/>
                <w:szCs w:val="20"/>
              </w:rPr>
            </w:pPr>
            <w:r w:rsidRPr="00475775">
              <w:rPr>
                <w:rFonts w:ascii="Arial" w:hAnsi="Arial" w:cs="Arial"/>
                <w:b/>
                <w:bCs/>
                <w:sz w:val="20"/>
                <w:szCs w:val="20"/>
              </w:rPr>
              <w:t>Breed</w:t>
            </w:r>
          </w:p>
        </w:tc>
        <w:tc>
          <w:tcPr>
            <w:tcW w:w="1406" w:type="dxa"/>
          </w:tcPr>
          <w:p w14:paraId="7A9F3D84" w14:textId="77777777" w:rsidR="00414F20" w:rsidRPr="00475775" w:rsidRDefault="00414F20" w:rsidP="00414F20">
            <w:pPr>
              <w:spacing w:line="360" w:lineRule="auto"/>
              <w:jc w:val="center"/>
              <w:rPr>
                <w:rFonts w:ascii="Arial" w:hAnsi="Arial" w:cs="Arial"/>
                <w:b/>
                <w:bCs/>
                <w:sz w:val="20"/>
                <w:szCs w:val="20"/>
              </w:rPr>
            </w:pPr>
            <w:r w:rsidRPr="00475775">
              <w:rPr>
                <w:rFonts w:ascii="Arial" w:hAnsi="Arial" w:cs="Arial"/>
                <w:b/>
                <w:bCs/>
                <w:sz w:val="20"/>
                <w:szCs w:val="20"/>
              </w:rPr>
              <w:t>Age at first egg (days)</w:t>
            </w:r>
          </w:p>
        </w:tc>
        <w:tc>
          <w:tcPr>
            <w:tcW w:w="1124" w:type="dxa"/>
          </w:tcPr>
          <w:p w14:paraId="4A07FC3F" w14:textId="77777777" w:rsidR="00414F20" w:rsidRPr="00475775" w:rsidRDefault="00414F20" w:rsidP="00414F20">
            <w:pPr>
              <w:spacing w:line="360" w:lineRule="auto"/>
              <w:jc w:val="center"/>
              <w:rPr>
                <w:rFonts w:ascii="Arial" w:hAnsi="Arial" w:cs="Arial"/>
                <w:b/>
                <w:bCs/>
                <w:sz w:val="20"/>
                <w:szCs w:val="20"/>
              </w:rPr>
            </w:pPr>
            <w:r w:rsidRPr="00475775">
              <w:rPr>
                <w:rFonts w:ascii="Arial" w:hAnsi="Arial" w:cs="Arial"/>
                <w:b/>
                <w:bCs/>
                <w:sz w:val="20"/>
                <w:szCs w:val="20"/>
              </w:rPr>
              <w:t>First egg weight</w:t>
            </w:r>
          </w:p>
        </w:tc>
        <w:tc>
          <w:tcPr>
            <w:tcW w:w="1407" w:type="dxa"/>
          </w:tcPr>
          <w:p w14:paraId="2F64CA24" w14:textId="77777777" w:rsidR="00414F20" w:rsidRPr="00475775" w:rsidRDefault="00414F20" w:rsidP="00414F20">
            <w:pPr>
              <w:spacing w:line="360" w:lineRule="auto"/>
              <w:jc w:val="center"/>
              <w:rPr>
                <w:rFonts w:ascii="Arial" w:hAnsi="Arial" w:cs="Arial"/>
                <w:b/>
                <w:bCs/>
                <w:sz w:val="20"/>
                <w:szCs w:val="20"/>
              </w:rPr>
            </w:pPr>
            <w:r w:rsidRPr="00475775">
              <w:rPr>
                <w:rFonts w:ascii="Arial" w:hAnsi="Arial" w:cs="Arial"/>
                <w:b/>
                <w:bCs/>
                <w:sz w:val="20"/>
                <w:szCs w:val="20"/>
              </w:rPr>
              <w:t>Egg weight at 40 weeks</w:t>
            </w:r>
          </w:p>
        </w:tc>
        <w:tc>
          <w:tcPr>
            <w:tcW w:w="2300" w:type="dxa"/>
          </w:tcPr>
          <w:p w14:paraId="48AB84F8" w14:textId="77777777" w:rsidR="00414F20" w:rsidRPr="00475775" w:rsidRDefault="00414F20" w:rsidP="00414F20">
            <w:pPr>
              <w:spacing w:line="360" w:lineRule="auto"/>
              <w:jc w:val="center"/>
              <w:rPr>
                <w:rFonts w:ascii="Arial" w:hAnsi="Arial" w:cs="Arial"/>
                <w:b/>
                <w:bCs/>
                <w:sz w:val="20"/>
                <w:szCs w:val="20"/>
              </w:rPr>
            </w:pPr>
            <w:r w:rsidRPr="00475775">
              <w:rPr>
                <w:rFonts w:ascii="Arial" w:hAnsi="Arial" w:cs="Arial"/>
                <w:b/>
                <w:bCs/>
                <w:sz w:val="20"/>
                <w:szCs w:val="20"/>
              </w:rPr>
              <w:t>Total eggs produced by 72 weeks</w:t>
            </w:r>
          </w:p>
        </w:tc>
        <w:tc>
          <w:tcPr>
            <w:tcW w:w="1560" w:type="dxa"/>
          </w:tcPr>
          <w:p w14:paraId="7718F947" w14:textId="77777777" w:rsidR="00414F20" w:rsidRPr="00475775" w:rsidRDefault="00414F20" w:rsidP="00414F20">
            <w:pPr>
              <w:spacing w:line="360" w:lineRule="auto"/>
              <w:jc w:val="center"/>
              <w:rPr>
                <w:rFonts w:ascii="Arial" w:hAnsi="Arial" w:cs="Arial"/>
                <w:b/>
                <w:bCs/>
                <w:sz w:val="20"/>
                <w:szCs w:val="20"/>
              </w:rPr>
            </w:pPr>
            <w:r w:rsidRPr="00475775">
              <w:rPr>
                <w:rFonts w:ascii="Arial" w:hAnsi="Arial" w:cs="Arial"/>
                <w:b/>
                <w:bCs/>
                <w:sz w:val="20"/>
                <w:szCs w:val="20"/>
              </w:rPr>
              <w:t>Mortality rate</w:t>
            </w:r>
          </w:p>
        </w:tc>
      </w:tr>
      <w:tr w:rsidR="00414F20" w:rsidRPr="00475775" w14:paraId="0C7C7F5B" w14:textId="77777777" w:rsidTr="00971810">
        <w:trPr>
          <w:trHeight w:val="478"/>
        </w:trPr>
        <w:tc>
          <w:tcPr>
            <w:tcW w:w="1555" w:type="dxa"/>
          </w:tcPr>
          <w:p w14:paraId="2EBF1C8F" w14:textId="77777777" w:rsidR="00414F20" w:rsidRPr="00475775" w:rsidRDefault="00414F20" w:rsidP="00971810">
            <w:pPr>
              <w:spacing w:line="360" w:lineRule="auto"/>
              <w:rPr>
                <w:rFonts w:ascii="Arial" w:hAnsi="Arial" w:cs="Arial"/>
                <w:b/>
                <w:bCs/>
                <w:sz w:val="20"/>
                <w:szCs w:val="20"/>
              </w:rPr>
            </w:pPr>
            <w:r w:rsidRPr="00475775">
              <w:rPr>
                <w:rFonts w:ascii="Arial" w:hAnsi="Arial" w:cs="Arial"/>
                <w:b/>
                <w:bCs/>
                <w:sz w:val="20"/>
                <w:szCs w:val="20"/>
              </w:rPr>
              <w:t>Janapriya Chicken</w:t>
            </w:r>
          </w:p>
        </w:tc>
        <w:tc>
          <w:tcPr>
            <w:tcW w:w="1406" w:type="dxa"/>
          </w:tcPr>
          <w:p w14:paraId="74B76EEA" w14:textId="29837262"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151.03</w:t>
            </w:r>
          </w:p>
          <w:p w14:paraId="3C270676" w14:textId="77777777" w:rsidR="00414F20" w:rsidRPr="00475775" w:rsidRDefault="00414F20" w:rsidP="00414F2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3.17</w:t>
            </w:r>
            <w:r w:rsidRPr="00A96A88">
              <w:rPr>
                <w:rFonts w:ascii="Arial" w:eastAsia="Times New Roman" w:hAnsi="Arial" w:cs="Arial"/>
                <w:color w:val="000000" w:themeColor="text1"/>
                <w:sz w:val="20"/>
                <w:szCs w:val="20"/>
                <w:vertAlign w:val="superscript"/>
                <w:lang w:val="en-US" w:eastAsia="en-IN"/>
              </w:rPr>
              <w:t>a</w:t>
            </w:r>
          </w:p>
        </w:tc>
        <w:tc>
          <w:tcPr>
            <w:tcW w:w="1124" w:type="dxa"/>
          </w:tcPr>
          <w:p w14:paraId="402FB5A8" w14:textId="32C7E8BA"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39.53</w:t>
            </w:r>
          </w:p>
          <w:p w14:paraId="0158D13E" w14:textId="77777777" w:rsidR="00414F20" w:rsidRPr="00475775" w:rsidRDefault="00414F20" w:rsidP="00414F2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0.69</w:t>
            </w:r>
            <w:r w:rsidRPr="000B662B">
              <w:rPr>
                <w:rFonts w:ascii="Arial" w:eastAsia="Times New Roman" w:hAnsi="Arial" w:cs="Arial"/>
                <w:color w:val="000000" w:themeColor="text1"/>
                <w:sz w:val="20"/>
                <w:szCs w:val="20"/>
                <w:vertAlign w:val="superscript"/>
                <w:lang w:val="en-US" w:eastAsia="en-IN"/>
              </w:rPr>
              <w:t>a</w:t>
            </w:r>
          </w:p>
        </w:tc>
        <w:tc>
          <w:tcPr>
            <w:tcW w:w="1407" w:type="dxa"/>
          </w:tcPr>
          <w:p w14:paraId="475FD785" w14:textId="3A37FA38"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56.10</w:t>
            </w:r>
          </w:p>
          <w:p w14:paraId="42DBD24C" w14:textId="77777777" w:rsidR="00414F20" w:rsidRPr="00475775" w:rsidRDefault="00414F20" w:rsidP="00414F2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0.65</w:t>
            </w:r>
            <w:r w:rsidRPr="000B662B">
              <w:rPr>
                <w:rFonts w:ascii="Arial" w:eastAsia="Times New Roman" w:hAnsi="Arial" w:cs="Arial"/>
                <w:color w:val="000000" w:themeColor="text1"/>
                <w:sz w:val="20"/>
                <w:szCs w:val="20"/>
                <w:vertAlign w:val="superscript"/>
                <w:lang w:val="en-US" w:eastAsia="en-IN"/>
              </w:rPr>
              <w:t>a</w:t>
            </w:r>
          </w:p>
        </w:tc>
        <w:tc>
          <w:tcPr>
            <w:tcW w:w="2300" w:type="dxa"/>
          </w:tcPr>
          <w:p w14:paraId="061F8FC5" w14:textId="1086F73C"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166.87</w:t>
            </w:r>
          </w:p>
          <w:p w14:paraId="03DB2A19" w14:textId="77777777" w:rsidR="00414F20" w:rsidRPr="00475775" w:rsidRDefault="00414F20" w:rsidP="00414F2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2.14</w:t>
            </w:r>
            <w:r w:rsidRPr="000B662B">
              <w:rPr>
                <w:rFonts w:ascii="Arial" w:eastAsia="Times New Roman" w:hAnsi="Arial" w:cs="Arial"/>
                <w:color w:val="000000" w:themeColor="text1"/>
                <w:sz w:val="20"/>
                <w:szCs w:val="20"/>
                <w:vertAlign w:val="superscript"/>
                <w:lang w:val="en-US" w:eastAsia="en-IN"/>
              </w:rPr>
              <w:t>a</w:t>
            </w:r>
          </w:p>
        </w:tc>
        <w:tc>
          <w:tcPr>
            <w:tcW w:w="1560" w:type="dxa"/>
          </w:tcPr>
          <w:p w14:paraId="09EAB709" w14:textId="77777777" w:rsidR="00414F20" w:rsidRPr="00475775" w:rsidRDefault="00414F20" w:rsidP="00414F20">
            <w:pPr>
              <w:spacing w:line="360" w:lineRule="auto"/>
              <w:jc w:val="center"/>
              <w:rPr>
                <w:rFonts w:ascii="Arial" w:hAnsi="Arial" w:cs="Arial"/>
                <w:b/>
                <w:bCs/>
                <w:sz w:val="20"/>
                <w:szCs w:val="20"/>
              </w:rPr>
            </w:pPr>
            <w:r w:rsidRPr="00475775">
              <w:rPr>
                <w:rFonts w:ascii="Arial" w:eastAsia="Times New Roman" w:hAnsi="Arial" w:cs="Arial"/>
                <w:color w:val="000000" w:themeColor="text1"/>
                <w:sz w:val="20"/>
                <w:szCs w:val="20"/>
                <w:lang w:val="en-US" w:eastAsia="en-IN"/>
              </w:rPr>
              <w:t>6</w:t>
            </w:r>
            <w:r w:rsidRPr="00475775">
              <w:rPr>
                <w:rFonts w:ascii="Arial" w:eastAsia="Times New Roman" w:hAnsi="Arial" w:cs="Arial"/>
                <w:color w:val="000000" w:themeColor="text1"/>
                <w:sz w:val="20"/>
                <w:szCs w:val="20"/>
                <w:lang w:eastAsia="en-IN"/>
              </w:rPr>
              <w:t xml:space="preserve"> %</w:t>
            </w:r>
          </w:p>
        </w:tc>
      </w:tr>
      <w:tr w:rsidR="00414F20" w:rsidRPr="00475775" w14:paraId="1723ACE3" w14:textId="77777777" w:rsidTr="00971810">
        <w:trPr>
          <w:trHeight w:val="491"/>
        </w:trPr>
        <w:tc>
          <w:tcPr>
            <w:tcW w:w="1555" w:type="dxa"/>
          </w:tcPr>
          <w:p w14:paraId="1F2E8A8C" w14:textId="77777777" w:rsidR="00414F20" w:rsidRPr="00475775" w:rsidRDefault="00414F20" w:rsidP="00971810">
            <w:pPr>
              <w:spacing w:line="360" w:lineRule="auto"/>
              <w:rPr>
                <w:rFonts w:ascii="Arial" w:hAnsi="Arial" w:cs="Arial"/>
                <w:b/>
                <w:bCs/>
                <w:sz w:val="20"/>
                <w:szCs w:val="20"/>
              </w:rPr>
            </w:pPr>
            <w:r w:rsidRPr="00475775">
              <w:rPr>
                <w:rFonts w:ascii="Arial" w:hAnsi="Arial" w:cs="Arial"/>
                <w:b/>
                <w:bCs/>
                <w:sz w:val="20"/>
                <w:szCs w:val="20"/>
              </w:rPr>
              <w:t>Local Native Chicken</w:t>
            </w:r>
          </w:p>
        </w:tc>
        <w:tc>
          <w:tcPr>
            <w:tcW w:w="1406" w:type="dxa"/>
          </w:tcPr>
          <w:p w14:paraId="5785D115" w14:textId="24C777D0"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208.90</w:t>
            </w:r>
          </w:p>
          <w:p w14:paraId="43B3039F"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1.51</w:t>
            </w:r>
            <w:r w:rsidRPr="00A96A88">
              <w:rPr>
                <w:rFonts w:ascii="Arial" w:eastAsia="Times New Roman" w:hAnsi="Arial" w:cs="Arial"/>
                <w:color w:val="000000" w:themeColor="text1"/>
                <w:sz w:val="20"/>
                <w:szCs w:val="20"/>
                <w:vertAlign w:val="superscript"/>
                <w:lang w:val="en-US" w:eastAsia="en-IN"/>
              </w:rPr>
              <w:t>b</w:t>
            </w:r>
          </w:p>
        </w:tc>
        <w:tc>
          <w:tcPr>
            <w:tcW w:w="1124" w:type="dxa"/>
          </w:tcPr>
          <w:p w14:paraId="459EC14E" w14:textId="134C3730"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31.87</w:t>
            </w:r>
          </w:p>
          <w:p w14:paraId="766A9F4E"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0.42</w:t>
            </w:r>
            <w:r w:rsidRPr="000B662B">
              <w:rPr>
                <w:rFonts w:ascii="Arial" w:eastAsia="Times New Roman" w:hAnsi="Arial" w:cs="Arial"/>
                <w:color w:val="000000" w:themeColor="text1"/>
                <w:sz w:val="20"/>
                <w:szCs w:val="20"/>
                <w:vertAlign w:val="superscript"/>
                <w:lang w:val="en-US" w:eastAsia="en-IN"/>
              </w:rPr>
              <w:t>b</w:t>
            </w:r>
          </w:p>
        </w:tc>
        <w:tc>
          <w:tcPr>
            <w:tcW w:w="1407" w:type="dxa"/>
          </w:tcPr>
          <w:p w14:paraId="736E6899" w14:textId="6DEDF0FF"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41.37</w:t>
            </w:r>
          </w:p>
          <w:p w14:paraId="6DAF99C2"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eastAsia="en-IN"/>
              </w:rPr>
              <w:t xml:space="preserve">± </w:t>
            </w:r>
            <w:r w:rsidRPr="00475775">
              <w:rPr>
                <w:rFonts w:ascii="Arial" w:eastAsia="Times New Roman" w:hAnsi="Arial" w:cs="Arial"/>
                <w:color w:val="000000" w:themeColor="text1"/>
                <w:sz w:val="20"/>
                <w:szCs w:val="20"/>
                <w:lang w:val="en-US" w:eastAsia="en-IN"/>
              </w:rPr>
              <w:t>0.72</w:t>
            </w:r>
            <w:r w:rsidRPr="000B662B">
              <w:rPr>
                <w:rFonts w:ascii="Arial" w:eastAsia="Times New Roman" w:hAnsi="Arial" w:cs="Arial"/>
                <w:color w:val="000000" w:themeColor="text1"/>
                <w:sz w:val="20"/>
                <w:szCs w:val="20"/>
                <w:vertAlign w:val="superscript"/>
                <w:lang w:val="en-US" w:eastAsia="en-IN"/>
              </w:rPr>
              <w:t>b</w:t>
            </w:r>
          </w:p>
        </w:tc>
        <w:tc>
          <w:tcPr>
            <w:tcW w:w="2300" w:type="dxa"/>
          </w:tcPr>
          <w:p w14:paraId="04AAA223" w14:textId="5C434831" w:rsidR="00414F20" w:rsidRDefault="00414F20" w:rsidP="00414F20">
            <w:pPr>
              <w:spacing w:line="360" w:lineRule="auto"/>
              <w:jc w:val="center"/>
              <w:rPr>
                <w:rFonts w:ascii="Arial" w:eastAsia="Times New Roman" w:hAnsi="Arial" w:cs="Arial"/>
                <w:color w:val="000000" w:themeColor="text1"/>
                <w:sz w:val="20"/>
                <w:szCs w:val="20"/>
                <w:lang w:eastAsia="en-IN"/>
              </w:rPr>
            </w:pPr>
            <w:r w:rsidRPr="00475775">
              <w:rPr>
                <w:rFonts w:ascii="Arial" w:eastAsia="Times New Roman" w:hAnsi="Arial" w:cs="Arial"/>
                <w:color w:val="000000" w:themeColor="text1"/>
                <w:sz w:val="20"/>
                <w:szCs w:val="20"/>
                <w:lang w:val="en-US" w:eastAsia="en-IN"/>
              </w:rPr>
              <w:t>64.60</w:t>
            </w:r>
          </w:p>
          <w:p w14:paraId="211AD988"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eastAsia="en-IN"/>
              </w:rPr>
              <w:t>±</w:t>
            </w:r>
            <w:r w:rsidRPr="00475775">
              <w:rPr>
                <w:rFonts w:ascii="Arial" w:eastAsia="Times New Roman" w:hAnsi="Arial" w:cs="Arial"/>
                <w:color w:val="000000" w:themeColor="text1"/>
                <w:sz w:val="20"/>
                <w:szCs w:val="20"/>
                <w:lang w:val="en-US" w:eastAsia="en-IN"/>
              </w:rPr>
              <w:t>1.08</w:t>
            </w:r>
            <w:r w:rsidRPr="000B662B">
              <w:rPr>
                <w:rFonts w:ascii="Arial" w:eastAsia="Times New Roman" w:hAnsi="Arial" w:cs="Arial"/>
                <w:color w:val="000000" w:themeColor="text1"/>
                <w:sz w:val="20"/>
                <w:szCs w:val="20"/>
                <w:vertAlign w:val="superscript"/>
                <w:lang w:val="en-US" w:eastAsia="en-IN"/>
              </w:rPr>
              <w:t>b</w:t>
            </w:r>
          </w:p>
        </w:tc>
        <w:tc>
          <w:tcPr>
            <w:tcW w:w="1560" w:type="dxa"/>
          </w:tcPr>
          <w:p w14:paraId="1E17EE74"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sidRPr="00475775">
              <w:rPr>
                <w:rFonts w:ascii="Arial" w:eastAsia="Times New Roman" w:hAnsi="Arial" w:cs="Arial"/>
                <w:color w:val="000000" w:themeColor="text1"/>
                <w:sz w:val="20"/>
                <w:szCs w:val="20"/>
                <w:lang w:val="en-US" w:eastAsia="en-IN"/>
              </w:rPr>
              <w:t>19</w:t>
            </w:r>
            <w:r w:rsidRPr="00475775">
              <w:rPr>
                <w:rFonts w:ascii="Arial" w:eastAsia="Times New Roman" w:hAnsi="Arial" w:cs="Arial"/>
                <w:color w:val="000000" w:themeColor="text1"/>
                <w:sz w:val="20"/>
                <w:szCs w:val="20"/>
                <w:lang w:eastAsia="en-IN"/>
              </w:rPr>
              <w:t>%</w:t>
            </w:r>
          </w:p>
        </w:tc>
      </w:tr>
      <w:tr w:rsidR="00414F20" w:rsidRPr="00475775" w14:paraId="04204D4E" w14:textId="77777777" w:rsidTr="00971810">
        <w:trPr>
          <w:trHeight w:val="307"/>
        </w:trPr>
        <w:tc>
          <w:tcPr>
            <w:tcW w:w="1555" w:type="dxa"/>
          </w:tcPr>
          <w:p w14:paraId="4EAC44A6" w14:textId="77777777" w:rsidR="00414F20" w:rsidRPr="00475775" w:rsidRDefault="00414F20" w:rsidP="00971810">
            <w:pPr>
              <w:spacing w:line="360" w:lineRule="auto"/>
              <w:rPr>
                <w:rFonts w:ascii="Arial" w:hAnsi="Arial" w:cs="Arial"/>
                <w:b/>
                <w:bCs/>
                <w:sz w:val="20"/>
                <w:szCs w:val="20"/>
              </w:rPr>
            </w:pPr>
            <w:r>
              <w:rPr>
                <w:rFonts w:ascii="Arial" w:hAnsi="Arial" w:cs="Arial"/>
                <w:b/>
                <w:bCs/>
                <w:sz w:val="20"/>
                <w:szCs w:val="20"/>
              </w:rPr>
              <w:t>P-value</w:t>
            </w:r>
          </w:p>
        </w:tc>
        <w:tc>
          <w:tcPr>
            <w:tcW w:w="1406" w:type="dxa"/>
          </w:tcPr>
          <w:p w14:paraId="41D27962"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Pr>
                <w:rFonts w:ascii="Arial" w:eastAsia="Times New Roman" w:hAnsi="Arial" w:cs="Arial"/>
                <w:color w:val="000000" w:themeColor="text1"/>
                <w:sz w:val="20"/>
                <w:szCs w:val="20"/>
                <w:lang w:val="en-US" w:eastAsia="en-IN"/>
              </w:rPr>
              <w:t>0.00</w:t>
            </w:r>
          </w:p>
        </w:tc>
        <w:tc>
          <w:tcPr>
            <w:tcW w:w="1124" w:type="dxa"/>
          </w:tcPr>
          <w:p w14:paraId="42877FB7"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Pr>
                <w:rFonts w:ascii="Arial" w:eastAsia="Times New Roman" w:hAnsi="Arial" w:cs="Arial"/>
                <w:color w:val="000000" w:themeColor="text1"/>
                <w:sz w:val="20"/>
                <w:szCs w:val="20"/>
                <w:lang w:val="en-US" w:eastAsia="en-IN"/>
              </w:rPr>
              <w:t>0.00</w:t>
            </w:r>
          </w:p>
        </w:tc>
        <w:tc>
          <w:tcPr>
            <w:tcW w:w="1407" w:type="dxa"/>
          </w:tcPr>
          <w:p w14:paraId="633B6486"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Pr>
                <w:rFonts w:ascii="Arial" w:eastAsia="Times New Roman" w:hAnsi="Arial" w:cs="Arial"/>
                <w:color w:val="000000" w:themeColor="text1"/>
                <w:sz w:val="20"/>
                <w:szCs w:val="20"/>
                <w:lang w:val="en-US" w:eastAsia="en-IN"/>
              </w:rPr>
              <w:t>0.00</w:t>
            </w:r>
          </w:p>
        </w:tc>
        <w:tc>
          <w:tcPr>
            <w:tcW w:w="2300" w:type="dxa"/>
          </w:tcPr>
          <w:p w14:paraId="788C48BC"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r>
              <w:rPr>
                <w:rFonts w:ascii="Arial" w:eastAsia="Times New Roman" w:hAnsi="Arial" w:cs="Arial"/>
                <w:color w:val="000000" w:themeColor="text1"/>
                <w:sz w:val="20"/>
                <w:szCs w:val="20"/>
                <w:lang w:val="en-US" w:eastAsia="en-IN"/>
              </w:rPr>
              <w:t>0.00</w:t>
            </w:r>
          </w:p>
        </w:tc>
        <w:tc>
          <w:tcPr>
            <w:tcW w:w="1560" w:type="dxa"/>
          </w:tcPr>
          <w:p w14:paraId="38CF4F41" w14:textId="77777777" w:rsidR="00414F20" w:rsidRPr="00475775" w:rsidRDefault="00414F20" w:rsidP="00414F20">
            <w:pPr>
              <w:spacing w:line="360" w:lineRule="auto"/>
              <w:jc w:val="center"/>
              <w:rPr>
                <w:rFonts w:ascii="Arial" w:eastAsia="Times New Roman" w:hAnsi="Arial" w:cs="Arial"/>
                <w:color w:val="000000" w:themeColor="text1"/>
                <w:sz w:val="20"/>
                <w:szCs w:val="20"/>
                <w:lang w:val="en-US" w:eastAsia="en-IN"/>
              </w:rPr>
            </w:pPr>
          </w:p>
        </w:tc>
      </w:tr>
    </w:tbl>
    <w:p w14:paraId="2393F1F1" w14:textId="77777777" w:rsidR="00236E65" w:rsidRPr="008D71E2" w:rsidRDefault="00236E65" w:rsidP="00236E65">
      <w:pPr>
        <w:pStyle w:val="Default"/>
        <w:spacing w:line="360" w:lineRule="auto"/>
        <w:contextualSpacing/>
        <w:jc w:val="both"/>
        <w:rPr>
          <w:rFonts w:ascii="Arial" w:hAnsi="Arial" w:cs="Arial"/>
          <w:sz w:val="20"/>
          <w:szCs w:val="20"/>
        </w:rPr>
      </w:pPr>
      <w:r w:rsidRPr="008D71E2">
        <w:rPr>
          <w:rFonts w:ascii="Arial" w:hAnsi="Arial" w:cs="Arial"/>
          <w:sz w:val="20"/>
          <w:szCs w:val="20"/>
        </w:rPr>
        <w:t>Each value is a mean of six observations</w:t>
      </w:r>
    </w:p>
    <w:p w14:paraId="7DB57660" w14:textId="77777777" w:rsidR="00236E65" w:rsidRPr="008D71E2" w:rsidRDefault="00236E65" w:rsidP="00236E65">
      <w:pPr>
        <w:pStyle w:val="Default"/>
        <w:spacing w:line="360" w:lineRule="auto"/>
        <w:contextualSpacing/>
        <w:jc w:val="both"/>
        <w:rPr>
          <w:rFonts w:ascii="Arial" w:hAnsi="Arial" w:cs="Arial"/>
          <w:sz w:val="20"/>
          <w:szCs w:val="20"/>
        </w:rPr>
      </w:pPr>
      <w:r w:rsidRPr="008D71E2">
        <w:rPr>
          <w:rFonts w:ascii="Arial" w:hAnsi="Arial" w:cs="Arial"/>
          <w:sz w:val="20"/>
          <w:szCs w:val="20"/>
          <w:vertAlign w:val="superscript"/>
        </w:rPr>
        <w:t>ab</w:t>
      </w:r>
      <w:r w:rsidRPr="008D71E2">
        <w:rPr>
          <w:rFonts w:ascii="Arial" w:hAnsi="Arial" w:cs="Arial"/>
          <w:sz w:val="20"/>
          <w:szCs w:val="20"/>
        </w:rPr>
        <w:t xml:space="preserve">Means in each column bearing different superscripts vary significantly </w:t>
      </w:r>
    </w:p>
    <w:p w14:paraId="0A017BCC" w14:textId="1EEAC242" w:rsidR="00BE7556" w:rsidRPr="00475775" w:rsidRDefault="00D73CA0" w:rsidP="006849BB">
      <w:pPr>
        <w:spacing w:line="360" w:lineRule="auto"/>
        <w:rPr>
          <w:rFonts w:ascii="Arial" w:hAnsi="Arial" w:cs="Arial"/>
          <w:b/>
          <w:bCs/>
          <w:sz w:val="20"/>
          <w:szCs w:val="20"/>
        </w:rPr>
      </w:pPr>
      <w:r>
        <w:rPr>
          <w:rFonts w:ascii="Arial" w:hAnsi="Arial" w:cs="Arial"/>
          <w:b/>
          <w:bCs/>
          <w:sz w:val="20"/>
          <w:szCs w:val="20"/>
        </w:rPr>
        <w:t xml:space="preserve">4. </w:t>
      </w:r>
      <w:r w:rsidR="00BE7556" w:rsidRPr="00475775">
        <w:rPr>
          <w:rFonts w:ascii="Arial" w:hAnsi="Arial" w:cs="Arial"/>
          <w:b/>
          <w:bCs/>
          <w:sz w:val="20"/>
          <w:szCs w:val="20"/>
        </w:rPr>
        <w:t>Conclusion</w:t>
      </w:r>
    </w:p>
    <w:p w14:paraId="75F6F09C" w14:textId="6D855207" w:rsidR="00BE7556" w:rsidRDefault="00BE7556" w:rsidP="006849BB">
      <w:pPr>
        <w:spacing w:line="360" w:lineRule="auto"/>
        <w:ind w:firstLine="720"/>
        <w:jc w:val="both"/>
        <w:rPr>
          <w:rFonts w:ascii="Arial" w:hAnsi="Arial" w:cs="Arial"/>
          <w:sz w:val="20"/>
          <w:szCs w:val="20"/>
        </w:rPr>
      </w:pPr>
      <w:r w:rsidRPr="00475775">
        <w:rPr>
          <w:rFonts w:ascii="Arial" w:hAnsi="Arial" w:cs="Arial"/>
          <w:sz w:val="20"/>
          <w:szCs w:val="20"/>
        </w:rPr>
        <w:t xml:space="preserve">The field evaluation revealed that Janapriya chickens exhibited </w:t>
      </w:r>
      <w:r w:rsidR="00643196" w:rsidRPr="00475775">
        <w:rPr>
          <w:rFonts w:ascii="Arial" w:hAnsi="Arial" w:cs="Arial"/>
          <w:sz w:val="20"/>
          <w:szCs w:val="20"/>
        </w:rPr>
        <w:t>superior production performance under backyard conditions, with a 65% higher body weight at 16 weeks and a 158% increase in egg production by 72 weeks compared to local native birds. They also attained earlier sexual maturity, produced heavier eggs, and showed lower mortality (6% vs. 19%). These findings highlight Janapriya as a genetically improved dual-purpose breed, well-suited for low-input rural systems, offering enhanced productivity, better survivability, and greater economic returns for backyard poultry farmers.</w:t>
      </w:r>
    </w:p>
    <w:p w14:paraId="2E837AA6" w14:textId="77777777" w:rsidR="00840705" w:rsidRPr="00414F20" w:rsidRDefault="00840705" w:rsidP="00414F20">
      <w:pPr>
        <w:jc w:val="both"/>
        <w:rPr>
          <w:rFonts w:ascii="Arial" w:eastAsia="Calibri" w:hAnsi="Arial" w:cs="Arial"/>
          <w:b/>
          <w:bCs/>
          <w:kern w:val="2"/>
          <w:sz w:val="22"/>
          <w:szCs w:val="22"/>
          <w:lang w:val="en-US"/>
        </w:rPr>
      </w:pPr>
      <w:r w:rsidRPr="00414F20">
        <w:rPr>
          <w:rFonts w:ascii="Arial" w:eastAsia="Calibri" w:hAnsi="Arial" w:cs="Arial"/>
          <w:b/>
          <w:bCs/>
          <w:kern w:val="2"/>
          <w:sz w:val="22"/>
          <w:szCs w:val="22"/>
          <w:lang w:val="en-US"/>
        </w:rPr>
        <w:t>Disclaimer (Artificial intelligence)</w:t>
      </w:r>
    </w:p>
    <w:p w14:paraId="16B96A6A" w14:textId="77777777" w:rsidR="0063388F" w:rsidRPr="0063388F" w:rsidRDefault="0063388F" w:rsidP="0063388F">
      <w:pPr>
        <w:spacing w:after="200" w:line="276" w:lineRule="auto"/>
        <w:rPr>
          <w:rFonts w:ascii="Calibri" w:eastAsia="Calibri" w:hAnsi="Calibri"/>
          <w:kern w:val="2"/>
          <w:sz w:val="22"/>
          <w:szCs w:val="22"/>
          <w:lang w:val="en-US" w:bidi="ar-SA"/>
          <w14:ligatures w14:val="standardContextual"/>
        </w:rPr>
      </w:pPr>
      <w:r w:rsidRPr="0063388F">
        <w:rPr>
          <w:rFonts w:ascii="Calibri" w:eastAsia="Calibri" w:hAnsi="Calibri"/>
          <w:kern w:val="2"/>
          <w:sz w:val="22"/>
          <w:szCs w:val="22"/>
          <w:lang w:val="en-US" w:bidi="ar-SA"/>
          <w14:ligatures w14:val="standardContextual"/>
        </w:rPr>
        <w:t xml:space="preserve">Author(s) hereby declare that generative AI technologies such as Large Language Models, etc. have been used during the writing or editing of manuscripts. This explanation will include the name, </w:t>
      </w:r>
      <w:r w:rsidRPr="0063388F">
        <w:rPr>
          <w:rFonts w:ascii="Calibri" w:eastAsia="Calibri" w:hAnsi="Calibri"/>
          <w:kern w:val="2"/>
          <w:sz w:val="22"/>
          <w:szCs w:val="22"/>
          <w:lang w:val="en-US" w:bidi="ar-SA"/>
          <w14:ligatures w14:val="standardContextual"/>
        </w:rPr>
        <w:lastRenderedPageBreak/>
        <w:t>version, model, and source of the generative AI technology and as well as all input prompts provided to the generative AI technology</w:t>
      </w:r>
    </w:p>
    <w:p w14:paraId="62342BD6" w14:textId="77777777" w:rsidR="0063388F" w:rsidRPr="0063388F" w:rsidRDefault="0063388F" w:rsidP="0063388F">
      <w:pPr>
        <w:spacing w:after="200" w:line="276" w:lineRule="auto"/>
        <w:rPr>
          <w:rFonts w:ascii="Calibri" w:eastAsia="Calibri" w:hAnsi="Calibri"/>
          <w:kern w:val="2"/>
          <w:sz w:val="22"/>
          <w:szCs w:val="22"/>
          <w:lang w:val="en-US" w:bidi="ar-SA"/>
          <w14:ligatures w14:val="standardContextual"/>
        </w:rPr>
      </w:pPr>
      <w:r w:rsidRPr="0063388F">
        <w:rPr>
          <w:rFonts w:ascii="Calibri" w:eastAsia="Calibri" w:hAnsi="Calibri"/>
          <w:kern w:val="2"/>
          <w:sz w:val="22"/>
          <w:szCs w:val="22"/>
          <w:lang w:val="en-US" w:bidi="ar-SA"/>
          <w14:ligatures w14:val="standardContextual"/>
        </w:rPr>
        <w:t>Details of the AI usage are given below:</w:t>
      </w:r>
    </w:p>
    <w:p w14:paraId="3989E0EB" w14:textId="522966CB" w:rsidR="004641CD" w:rsidRPr="00491144" w:rsidRDefault="00840705" w:rsidP="00414F20">
      <w:pPr>
        <w:jc w:val="both"/>
        <w:rPr>
          <w:rFonts w:ascii="Arial" w:eastAsia="Calibri" w:hAnsi="Arial" w:cs="Arial"/>
          <w:kern w:val="2"/>
          <w:sz w:val="20"/>
          <w:szCs w:val="20"/>
          <w:lang w:val="en-US"/>
        </w:rPr>
      </w:pPr>
      <w:r w:rsidRPr="00491144">
        <w:rPr>
          <w:rFonts w:ascii="Arial" w:eastAsia="Calibri" w:hAnsi="Arial" w:cs="Arial"/>
          <w:kern w:val="2"/>
          <w:sz w:val="20"/>
          <w:szCs w:val="20"/>
          <w:lang w:val="en-US"/>
        </w:rPr>
        <w:t>1.</w:t>
      </w:r>
      <w:bookmarkStart w:id="1" w:name="_Hlk203378826"/>
      <w:bookmarkStart w:id="2" w:name="_Hlk203387168"/>
      <w:r w:rsidR="00236E65" w:rsidRPr="00491144">
        <w:rPr>
          <w:rFonts w:ascii="Arial" w:eastAsia="Calibri" w:hAnsi="Arial" w:cs="Arial"/>
          <w:kern w:val="2"/>
          <w:sz w:val="20"/>
          <w:szCs w:val="20"/>
          <w:lang w:val="en-US"/>
        </w:rPr>
        <w:t xml:space="preserve">Chatgpt </w:t>
      </w:r>
    </w:p>
    <w:p w14:paraId="082860FA" w14:textId="77777777" w:rsidR="00414F20" w:rsidRDefault="00414F20" w:rsidP="00236E65">
      <w:pPr>
        <w:rPr>
          <w:rFonts w:ascii="Arial" w:hAnsi="Arial" w:cs="Arial"/>
          <w:b/>
          <w:bCs/>
          <w:sz w:val="20"/>
          <w:szCs w:val="20"/>
        </w:rPr>
      </w:pPr>
    </w:p>
    <w:p w14:paraId="7FDB91A9" w14:textId="4E8AAFDF" w:rsidR="00643C6F" w:rsidRPr="00475775" w:rsidRDefault="00D73CA0" w:rsidP="00643C6F">
      <w:pPr>
        <w:spacing w:line="360" w:lineRule="auto"/>
        <w:rPr>
          <w:rFonts w:ascii="Arial" w:hAnsi="Arial" w:cs="Arial"/>
          <w:b/>
          <w:bCs/>
          <w:sz w:val="20"/>
          <w:szCs w:val="20"/>
        </w:rPr>
      </w:pPr>
      <w:r w:rsidRPr="00475775">
        <w:rPr>
          <w:rFonts w:ascii="Arial" w:hAnsi="Arial" w:cs="Arial"/>
          <w:b/>
          <w:bCs/>
          <w:sz w:val="20"/>
          <w:szCs w:val="20"/>
        </w:rPr>
        <w:t>REFERENCES</w:t>
      </w:r>
    </w:p>
    <w:p w14:paraId="31F47C99" w14:textId="3153A728" w:rsidR="002E6297" w:rsidRPr="00475775" w:rsidRDefault="002E6297" w:rsidP="007F0C2A">
      <w:pPr>
        <w:spacing w:line="360" w:lineRule="auto"/>
        <w:ind w:left="720" w:hanging="720"/>
        <w:jc w:val="both"/>
        <w:rPr>
          <w:rFonts w:ascii="Arial" w:hAnsi="Arial" w:cs="Arial"/>
          <w:sz w:val="20"/>
          <w:szCs w:val="20"/>
        </w:rPr>
      </w:pPr>
      <w:r w:rsidRPr="00475775">
        <w:rPr>
          <w:rFonts w:ascii="Arial" w:hAnsi="Arial" w:cs="Arial"/>
          <w:sz w:val="20"/>
          <w:szCs w:val="20"/>
        </w:rPr>
        <w:t>Ariyachandra, A. D. S. P., Alwis, G. I. S., Bandara, G. R. M. L., Mutucumarana, R. K. and Basnayake, B. M. R. L. (2023). Misconceptions and their influence on chicken egg consumption pattern, buying behaviour and attitudes among the urban and rural communities in Western Province of Sri Lanka. Journal of Agriculture and Value Addition. 6(2): 85–96.</w:t>
      </w:r>
      <w:r w:rsidR="004D1DA2">
        <w:rPr>
          <w:rFonts w:ascii="Arial" w:hAnsi="Arial" w:cs="Arial"/>
          <w:sz w:val="20"/>
          <w:szCs w:val="20"/>
        </w:rPr>
        <w:t xml:space="preserve"> </w:t>
      </w:r>
      <w:r w:rsidR="004D1DA2" w:rsidRPr="004D1DA2">
        <w:rPr>
          <w:rFonts w:ascii="Arial" w:hAnsi="Arial" w:cs="Arial"/>
          <w:sz w:val="20"/>
          <w:szCs w:val="20"/>
        </w:rPr>
        <w:t>DOI: https://doi.org/10.4038/java.v6i2.82</w:t>
      </w:r>
      <w:r w:rsidR="004D1DA2">
        <w:rPr>
          <w:rFonts w:ascii="Arial" w:hAnsi="Arial" w:cs="Arial"/>
          <w:sz w:val="20"/>
          <w:szCs w:val="20"/>
        </w:rPr>
        <w:t>.</w:t>
      </w:r>
    </w:p>
    <w:p w14:paraId="0B5CC21E" w14:textId="77777777"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Bhattacharya, M., Buragohain, R., Ahmed, F.A., Pathak, P.K. and Ghosh, M.K. (2005). Laying performance of Vanaraja birds in high altitude areas of Arunachal Pradesh under backyard system of rearing. Proceedings of XXIII Annual Conference and National Symposium of Indian Poultry Science Association. 2-4 February, Hyderabad, India, 2: 369 (Abstr.).</w:t>
      </w:r>
    </w:p>
    <w:p w14:paraId="008FA5C9" w14:textId="00250833"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Bhimraj, A. M., Popat, D. S., Dinani, O. P., Babu, M., Rajani, A. and Valli, P. (2018). Effect of rearing systems on growth performance and carcass characteristics of Desi chicken. International Journal of Current Microbiology and Applied Sciences. 7(7): 3517 - 35.</w:t>
      </w:r>
      <w:r w:rsidR="004D1DA2">
        <w:rPr>
          <w:rFonts w:ascii="Arial" w:hAnsi="Arial" w:cs="Arial"/>
          <w:sz w:val="20"/>
          <w:szCs w:val="20"/>
        </w:rPr>
        <w:t xml:space="preserve"> </w:t>
      </w:r>
      <w:r w:rsidR="004D1DA2" w:rsidRPr="004D1DA2">
        <w:rPr>
          <w:rFonts w:ascii="Arial" w:hAnsi="Arial" w:cs="Arial"/>
          <w:sz w:val="20"/>
          <w:szCs w:val="20"/>
        </w:rPr>
        <w:t>https://doi.org/10.20546/ijcmas.2018.707.408</w:t>
      </w:r>
      <w:r w:rsidR="004D1DA2">
        <w:rPr>
          <w:rFonts w:ascii="Arial" w:hAnsi="Arial" w:cs="Arial"/>
          <w:sz w:val="20"/>
          <w:szCs w:val="20"/>
        </w:rPr>
        <w:t>.</w:t>
      </w:r>
    </w:p>
    <w:p w14:paraId="21D7BBEE" w14:textId="4F089C6C"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 xml:space="preserve">Debnath and Ghosh. (2015). Phenotypic correlations between some external and internal egg quality traits in Gramapriya layers. Exploratory Animal and Medical Research. 5(1): 78-85. </w:t>
      </w:r>
      <w:r w:rsidR="008763CE" w:rsidRPr="008763CE">
        <w:rPr>
          <w:rFonts w:ascii="Arial" w:hAnsi="Arial" w:cs="Arial"/>
          <w:sz w:val="20"/>
          <w:szCs w:val="20"/>
        </w:rPr>
        <w:t>https://animalmedicalresearch.org/Vol.5_Issue-1_June_2015/Bikash%20Ch%20Debnath.pdf</w:t>
      </w:r>
      <w:r w:rsidR="008763CE">
        <w:rPr>
          <w:rFonts w:ascii="Arial" w:hAnsi="Arial" w:cs="Arial"/>
          <w:sz w:val="20"/>
          <w:szCs w:val="20"/>
        </w:rPr>
        <w:t>.</w:t>
      </w:r>
    </w:p>
    <w:p w14:paraId="6C515DDF" w14:textId="50AB3F02"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Farooq, M., Durrani, F. R., Aleem, M., Chand, N. and Muqarrab, A. K. (2001). Egg traits and hatching performance of Desi, Fayumi and Rhode Island Red chicken. Pakistan Journal of Biological Sciences. 4(7): 909 - 911.</w:t>
      </w:r>
      <w:r w:rsidR="004D1DA2" w:rsidRPr="004D1DA2">
        <w:t xml:space="preserve"> </w:t>
      </w:r>
      <w:r w:rsidR="004D1DA2" w:rsidRPr="004D1DA2">
        <w:rPr>
          <w:rFonts w:ascii="Arial" w:hAnsi="Arial" w:cs="Arial"/>
          <w:sz w:val="20"/>
          <w:szCs w:val="20"/>
        </w:rPr>
        <w:t>https://doi.org/10.3923/pjbs.2001.909.911</w:t>
      </w:r>
      <w:r w:rsidR="004D1DA2">
        <w:rPr>
          <w:rFonts w:ascii="Arial" w:hAnsi="Arial" w:cs="Arial"/>
          <w:sz w:val="20"/>
          <w:szCs w:val="20"/>
        </w:rPr>
        <w:t>.</w:t>
      </w:r>
    </w:p>
    <w:p w14:paraId="4F373A2B" w14:textId="5E8B01A7" w:rsidR="0045627F" w:rsidRDefault="0045627F" w:rsidP="00643C6F">
      <w:pPr>
        <w:pStyle w:val="ListParagraph"/>
        <w:spacing w:line="360" w:lineRule="auto"/>
        <w:ind w:hanging="720"/>
        <w:jc w:val="both"/>
        <w:rPr>
          <w:rFonts w:ascii="Arial" w:hAnsi="Arial" w:cs="Arial"/>
          <w:sz w:val="20"/>
          <w:szCs w:val="20"/>
        </w:rPr>
      </w:pPr>
      <w:r w:rsidRPr="0045627F">
        <w:rPr>
          <w:rFonts w:ascii="Arial" w:hAnsi="Arial" w:cs="Arial"/>
          <w:sz w:val="20"/>
          <w:szCs w:val="20"/>
        </w:rPr>
        <w:t>Katekhaye, A. F., Kumar, M. S., Reddy, K. K., Prakash, G., Krishnaiah, N., &amp; Rao, V. K. (2016). Comparative Study on Carcass Characteristics of Vanaraja and Srinidhi Chicken Reared under Conventional Management System. Journal of Meat Science, 11(2), 51-56.</w:t>
      </w:r>
      <w:r>
        <w:rPr>
          <w:rFonts w:ascii="Arial" w:hAnsi="Arial" w:cs="Arial"/>
          <w:sz w:val="20"/>
          <w:szCs w:val="20"/>
        </w:rPr>
        <w:t xml:space="preserve">  </w:t>
      </w:r>
    </w:p>
    <w:p w14:paraId="0C268CE8" w14:textId="77777777" w:rsidR="0045627F" w:rsidRDefault="0045627F" w:rsidP="00643C6F">
      <w:pPr>
        <w:pStyle w:val="ListParagraph"/>
        <w:spacing w:line="360" w:lineRule="auto"/>
        <w:ind w:hanging="720"/>
        <w:jc w:val="both"/>
        <w:rPr>
          <w:rFonts w:ascii="Arial" w:hAnsi="Arial" w:cs="Arial"/>
          <w:sz w:val="20"/>
          <w:szCs w:val="20"/>
        </w:rPr>
      </w:pPr>
    </w:p>
    <w:p w14:paraId="5A69DCC9" w14:textId="14BF5B84"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Haunshi Santosh. (2011). Performance of native chickens of Mizoram under intensive system of rearing. Indian Veterinary. Journal. 88(3): 45 - 47. </w:t>
      </w:r>
      <w:r w:rsidR="00414F20" w:rsidRPr="00414F20">
        <w:rPr>
          <w:rFonts w:ascii="Arial" w:hAnsi="Arial" w:cs="Arial"/>
          <w:sz w:val="20"/>
          <w:szCs w:val="20"/>
        </w:rPr>
        <w:t>https://www.researchgate.net/publication/290715808_Performance_of_native_chickens_of_mizoram_under_intensive_system_of_rearing#fullTextFileContent</w:t>
      </w:r>
      <w:r w:rsidR="00414F20">
        <w:rPr>
          <w:rFonts w:ascii="Arial" w:hAnsi="Arial" w:cs="Arial"/>
          <w:sz w:val="20"/>
          <w:szCs w:val="20"/>
        </w:rPr>
        <w:t>.</w:t>
      </w:r>
    </w:p>
    <w:p w14:paraId="3E613F2A" w14:textId="77777777" w:rsidR="00D31FAF" w:rsidRDefault="002E6297" w:rsidP="00101D70">
      <w:pPr>
        <w:pStyle w:val="ListParagraph"/>
        <w:spacing w:line="360" w:lineRule="auto"/>
        <w:ind w:hanging="720"/>
        <w:jc w:val="both"/>
      </w:pPr>
      <w:r w:rsidRPr="00475775">
        <w:rPr>
          <w:rFonts w:ascii="Arial" w:hAnsi="Arial" w:cs="Arial"/>
          <w:sz w:val="20"/>
          <w:szCs w:val="20"/>
        </w:rPr>
        <w:t>Haunshi, S., Doley, S. and Shakuntala, I. (2009). Production performance of indigenous chicken of northeastern region and improved varieties developed for backyard farming. Indian Journal of Animal Sciences. 79(9): 901 - 905.</w:t>
      </w:r>
      <w:r w:rsidR="00414F20">
        <w:rPr>
          <w:rFonts w:ascii="Arial" w:hAnsi="Arial" w:cs="Arial"/>
          <w:sz w:val="20"/>
          <w:szCs w:val="20"/>
        </w:rPr>
        <w:t xml:space="preserve"> </w:t>
      </w:r>
      <w:r w:rsidR="00414F20" w:rsidRPr="00414F20">
        <w:rPr>
          <w:rFonts w:ascii="Arial" w:hAnsi="Arial" w:cs="Arial"/>
          <w:sz w:val="20"/>
          <w:szCs w:val="20"/>
        </w:rPr>
        <w:lastRenderedPageBreak/>
        <w:t>https://www.researchgate.net/publication/282901181_Production_performance_of_indigenous_chicken_of_northeastern_region_and_improved_varieties_developed_for_backyard_farming#fullTextFileContent</w:t>
      </w:r>
      <w:r w:rsidR="00414F20">
        <w:rPr>
          <w:rFonts w:ascii="Arial" w:hAnsi="Arial" w:cs="Arial"/>
          <w:sz w:val="20"/>
          <w:szCs w:val="20"/>
        </w:rPr>
        <w:t>.</w:t>
      </w:r>
      <w:r w:rsidR="00D31FAF" w:rsidRPr="00D31FAF">
        <w:t xml:space="preserve"> </w:t>
      </w:r>
    </w:p>
    <w:p w14:paraId="2A47F844" w14:textId="75A4A594" w:rsidR="002E6297" w:rsidRPr="00475775" w:rsidRDefault="00D31FAF" w:rsidP="00101D70">
      <w:pPr>
        <w:pStyle w:val="ListParagraph"/>
        <w:spacing w:line="360" w:lineRule="auto"/>
        <w:ind w:hanging="720"/>
        <w:jc w:val="both"/>
        <w:rPr>
          <w:rFonts w:ascii="Arial" w:hAnsi="Arial" w:cs="Arial"/>
          <w:sz w:val="20"/>
          <w:szCs w:val="20"/>
        </w:rPr>
      </w:pPr>
      <w:r w:rsidRPr="00D31FAF">
        <w:rPr>
          <w:rFonts w:ascii="Arial" w:hAnsi="Arial" w:cs="Arial"/>
          <w:sz w:val="20"/>
          <w:szCs w:val="20"/>
        </w:rPr>
        <w:t>Honyal, A. S., Mitrannavar, D. H., Hiremath, G. M., Nayak, M. R.</w:t>
      </w:r>
      <w:r>
        <w:rPr>
          <w:rFonts w:ascii="Arial" w:hAnsi="Arial" w:cs="Arial"/>
          <w:sz w:val="20"/>
          <w:szCs w:val="20"/>
        </w:rPr>
        <w:t xml:space="preserve"> and</w:t>
      </w:r>
      <w:r w:rsidRPr="00D31FAF">
        <w:rPr>
          <w:rFonts w:ascii="Arial" w:hAnsi="Arial" w:cs="Arial"/>
          <w:sz w:val="20"/>
          <w:szCs w:val="20"/>
        </w:rPr>
        <w:t xml:space="preserve"> Anilkumar, G. K. (2025). Growth dynamics of poultry products in India and Karnataka: A focus on egg and meat production. Journal of Scientific Research and Reports</w:t>
      </w:r>
      <w:r>
        <w:rPr>
          <w:rFonts w:ascii="Arial" w:hAnsi="Arial" w:cs="Arial"/>
          <w:i/>
          <w:iCs/>
          <w:sz w:val="20"/>
          <w:szCs w:val="20"/>
        </w:rPr>
        <w:t>.</w:t>
      </w:r>
      <w:r w:rsidRPr="00D31FAF">
        <w:rPr>
          <w:rFonts w:ascii="Arial" w:hAnsi="Arial" w:cs="Arial"/>
          <w:i/>
          <w:iCs/>
          <w:sz w:val="20"/>
          <w:szCs w:val="20"/>
        </w:rPr>
        <w:t xml:space="preserve"> 31</w:t>
      </w:r>
      <w:r w:rsidRPr="00D31FAF">
        <w:rPr>
          <w:rFonts w:ascii="Arial" w:hAnsi="Arial" w:cs="Arial"/>
          <w:sz w:val="20"/>
          <w:szCs w:val="20"/>
        </w:rPr>
        <w:t>(1)</w:t>
      </w:r>
      <w:r>
        <w:rPr>
          <w:rFonts w:ascii="Arial" w:hAnsi="Arial" w:cs="Arial"/>
          <w:sz w:val="20"/>
          <w:szCs w:val="20"/>
        </w:rPr>
        <w:t>:</w:t>
      </w:r>
      <w:r w:rsidRPr="00D31FAF">
        <w:rPr>
          <w:rFonts w:ascii="Arial" w:hAnsi="Arial" w:cs="Arial"/>
          <w:sz w:val="20"/>
          <w:szCs w:val="20"/>
        </w:rPr>
        <w:t xml:space="preserve"> 57</w:t>
      </w:r>
      <w:r>
        <w:rPr>
          <w:rFonts w:ascii="Arial" w:hAnsi="Arial" w:cs="Arial"/>
          <w:sz w:val="20"/>
          <w:szCs w:val="20"/>
        </w:rPr>
        <w:t xml:space="preserve"> - </w:t>
      </w:r>
      <w:r w:rsidRPr="00D31FAF">
        <w:rPr>
          <w:rFonts w:ascii="Arial" w:hAnsi="Arial" w:cs="Arial"/>
          <w:sz w:val="20"/>
          <w:szCs w:val="20"/>
        </w:rPr>
        <w:t>64.</w:t>
      </w:r>
      <w:r>
        <w:rPr>
          <w:rFonts w:ascii="Arial" w:hAnsi="Arial" w:cs="Arial"/>
          <w:sz w:val="20"/>
          <w:szCs w:val="20"/>
        </w:rPr>
        <w:t xml:space="preserve"> </w:t>
      </w:r>
      <w:r w:rsidRPr="00D31FAF">
        <w:rPr>
          <w:rFonts w:ascii="Arial" w:hAnsi="Arial" w:cs="Arial"/>
          <w:sz w:val="20"/>
          <w:szCs w:val="20"/>
        </w:rPr>
        <w:t>https://doi.org/10.9734/jsrr/2025/v31i12745</w:t>
      </w:r>
      <w:r>
        <w:rPr>
          <w:rFonts w:ascii="Arial" w:hAnsi="Arial" w:cs="Arial"/>
          <w:sz w:val="20"/>
          <w:szCs w:val="20"/>
        </w:rPr>
        <w:t>.</w:t>
      </w:r>
    </w:p>
    <w:p w14:paraId="260C1C1A" w14:textId="6B1AB0B8"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Islam, R., Kalita, N. and Nath, P. (2014). Comparative study on performance of Vanaraja and local birds under backyard system. Journal of Poultry Science and Technology. 2(1): 22 - 25.</w:t>
      </w:r>
      <w:r w:rsidR="00AA0327">
        <w:rPr>
          <w:rFonts w:ascii="Arial" w:hAnsi="Arial" w:cs="Arial"/>
          <w:sz w:val="20"/>
          <w:szCs w:val="20"/>
        </w:rPr>
        <w:t xml:space="preserve"> </w:t>
      </w:r>
      <w:r w:rsidR="00AA0327" w:rsidRPr="00AA0327">
        <w:rPr>
          <w:rFonts w:ascii="Arial" w:hAnsi="Arial" w:cs="Arial"/>
          <w:sz w:val="20"/>
          <w:szCs w:val="20"/>
        </w:rPr>
        <w:t>https://www.researchgate.net/publication/308786412_Comparative_performance_of_Vanaraja_and_Indigenous_chicken_under_backyard_system_of_rearing#fullTextFileContent</w:t>
      </w:r>
      <w:r w:rsidR="00AA0327">
        <w:rPr>
          <w:rFonts w:ascii="Arial" w:hAnsi="Arial" w:cs="Arial"/>
          <w:sz w:val="20"/>
          <w:szCs w:val="20"/>
        </w:rPr>
        <w:t>.</w:t>
      </w:r>
    </w:p>
    <w:p w14:paraId="2A3FEF1F" w14:textId="14D621C9" w:rsidR="0045627F" w:rsidRDefault="0045627F" w:rsidP="00643C6F">
      <w:pPr>
        <w:spacing w:line="360" w:lineRule="auto"/>
        <w:ind w:left="720" w:hanging="720"/>
        <w:jc w:val="both"/>
        <w:rPr>
          <w:rFonts w:ascii="Arial" w:hAnsi="Arial" w:cs="Arial"/>
          <w:sz w:val="20"/>
          <w:szCs w:val="20"/>
        </w:rPr>
      </w:pPr>
      <w:r w:rsidRPr="0045627F">
        <w:rPr>
          <w:rFonts w:ascii="Arial" w:hAnsi="Arial" w:cs="Arial"/>
          <w:sz w:val="20"/>
          <w:szCs w:val="20"/>
        </w:rPr>
        <w:t>Singh, P., Kachroo, D., Thakur, N. P., Khajuria, V., Kumar, P., Kumar, M., &amp; Kour, G. (2018). Comparative performance of Vanaraja, Gramapriya and indigenous Desi bird under backyard system of rearing in Jammu Province, India. International Journal of Current Microbiology and Applied Sciences, 7(2), 101-05.</w:t>
      </w:r>
      <w:r>
        <w:rPr>
          <w:rFonts w:ascii="Arial" w:hAnsi="Arial" w:cs="Arial"/>
          <w:sz w:val="20"/>
          <w:szCs w:val="20"/>
        </w:rPr>
        <w:t xml:space="preserve">   </w:t>
      </w:r>
    </w:p>
    <w:p w14:paraId="1BE9B86B" w14:textId="4271FE92"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Kalita, N., Pathak, N. and Ahmed, M. (2016). ‘Kamrupa’- a new dual chicken variety for farmers of Assam and North–East India. Indian Journal of Animal Sciences. 86(6): 686 - 690.</w:t>
      </w:r>
      <w:r w:rsidR="00B343F1">
        <w:rPr>
          <w:rFonts w:ascii="Arial" w:hAnsi="Arial" w:cs="Arial"/>
          <w:sz w:val="20"/>
          <w:szCs w:val="20"/>
        </w:rPr>
        <w:t xml:space="preserve"> </w:t>
      </w:r>
      <w:r w:rsidR="00B343F1" w:rsidRPr="00B343F1">
        <w:rPr>
          <w:rFonts w:ascii="Arial" w:hAnsi="Arial" w:cs="Arial"/>
          <w:sz w:val="20"/>
          <w:szCs w:val="20"/>
        </w:rPr>
        <w:t>https://doi.org/10.56093/ijans.v86i6.59207</w:t>
      </w:r>
      <w:r w:rsidR="00B343F1">
        <w:rPr>
          <w:rFonts w:ascii="Arial" w:hAnsi="Arial" w:cs="Arial"/>
          <w:sz w:val="20"/>
          <w:szCs w:val="20"/>
        </w:rPr>
        <w:t>.</w:t>
      </w:r>
    </w:p>
    <w:p w14:paraId="70548EE0" w14:textId="263B7442"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 xml:space="preserve">Khawaja, T., Khan, S. H., Mukhtar, N., Ali, M. A., Ahmed, T. and Ghafar, A. (2012). Comparative study of growth performance, egg production, egg characteristics and haemato-biochemical parameters of Desi, Fayoumi and Rhode Island Red chicken. Journal of Applied Animal Research. 40(4): 273 - 283. </w:t>
      </w:r>
      <w:r w:rsidR="00B343F1" w:rsidRPr="00B343F1">
        <w:rPr>
          <w:rFonts w:ascii="Arial" w:hAnsi="Arial" w:cs="Arial"/>
          <w:sz w:val="20"/>
          <w:szCs w:val="20"/>
        </w:rPr>
        <w:t>https://doi.org/10.1080/09712119.2012.672310</w:t>
      </w:r>
      <w:r w:rsidR="00B343F1">
        <w:rPr>
          <w:rFonts w:ascii="Arial" w:hAnsi="Arial" w:cs="Arial"/>
          <w:sz w:val="20"/>
          <w:szCs w:val="20"/>
        </w:rPr>
        <w:t>.</w:t>
      </w:r>
    </w:p>
    <w:p w14:paraId="76FA1571" w14:textId="5D93FF68"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Kumar, P. G., Churchil, R. R., Jalaludeen, A., Narayanankutty, K., Peethambaran, P. A., Praveena, P. E., Chacko, B. and Ajithbabu, B. (2016). Egg production and certain behavioural characteristics and mortality pattern of indigenous chicken of India. Animal Genetic Resources. 59: 27 - 36.</w:t>
      </w:r>
      <w:r w:rsidR="00B343F1">
        <w:rPr>
          <w:rFonts w:ascii="Arial" w:hAnsi="Arial" w:cs="Arial"/>
          <w:sz w:val="20"/>
          <w:szCs w:val="20"/>
        </w:rPr>
        <w:t xml:space="preserve"> </w:t>
      </w:r>
      <w:r w:rsidR="00B343F1" w:rsidRPr="00B343F1">
        <w:rPr>
          <w:rFonts w:ascii="Arial" w:hAnsi="Arial" w:cs="Arial"/>
          <w:sz w:val="20"/>
          <w:szCs w:val="20"/>
        </w:rPr>
        <w:t>http://dx.doi.org/10.1017/S2078633616000242</w:t>
      </w:r>
      <w:r w:rsidR="00B343F1">
        <w:rPr>
          <w:rFonts w:ascii="Arial" w:hAnsi="Arial" w:cs="Arial"/>
          <w:sz w:val="20"/>
          <w:szCs w:val="20"/>
        </w:rPr>
        <w:t>.</w:t>
      </w:r>
    </w:p>
    <w:p w14:paraId="731589CE" w14:textId="7BF5CC76"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Kumar, V., Rajkumar, U. and Rama Rao, S. V. (2022). Geographical distribution and impact of backyard chicken varieties in India: A retrospective assessment. The Indian Journal of Animal Sciences. 92(4): 452 - 459.</w:t>
      </w:r>
      <w:r w:rsidR="00B343F1">
        <w:rPr>
          <w:rFonts w:ascii="Arial" w:hAnsi="Arial" w:cs="Arial"/>
          <w:color w:val="000000"/>
          <w:sz w:val="20"/>
          <w:szCs w:val="20"/>
          <w:shd w:val="clear" w:color="auto" w:fill="FFFFFF"/>
        </w:rPr>
        <w:t xml:space="preserve"> </w:t>
      </w:r>
      <w:r w:rsidR="00B343F1" w:rsidRPr="00B343F1">
        <w:rPr>
          <w:rFonts w:ascii="Arial" w:hAnsi="Arial" w:cs="Arial"/>
          <w:color w:val="000000"/>
          <w:sz w:val="20"/>
          <w:szCs w:val="20"/>
          <w:shd w:val="clear" w:color="auto" w:fill="FFFFFF"/>
        </w:rPr>
        <w:t>http://dx.doi.org/10.56093/ijans.v92i4.124064</w:t>
      </w:r>
      <w:r w:rsidR="00B343F1">
        <w:rPr>
          <w:rFonts w:ascii="Arial" w:hAnsi="Arial" w:cs="Arial"/>
          <w:color w:val="000000"/>
          <w:sz w:val="20"/>
          <w:szCs w:val="20"/>
          <w:shd w:val="clear" w:color="auto" w:fill="FFFFFF"/>
        </w:rPr>
        <w:t>.</w:t>
      </w:r>
    </w:p>
    <w:p w14:paraId="202876B8" w14:textId="21D2012E" w:rsidR="00730EA9" w:rsidRDefault="00730EA9" w:rsidP="00643C6F">
      <w:pPr>
        <w:pStyle w:val="ListParagraph"/>
        <w:spacing w:line="360" w:lineRule="auto"/>
        <w:ind w:hanging="720"/>
        <w:jc w:val="both"/>
        <w:rPr>
          <w:rFonts w:ascii="Arial" w:hAnsi="Arial" w:cs="Arial"/>
          <w:color w:val="000000"/>
          <w:sz w:val="20"/>
          <w:szCs w:val="20"/>
          <w:shd w:val="clear" w:color="auto" w:fill="FFFFFF"/>
        </w:rPr>
      </w:pPr>
      <w:r w:rsidRPr="00730EA9">
        <w:rPr>
          <w:rFonts w:ascii="Arial" w:hAnsi="Arial" w:cs="Arial"/>
          <w:color w:val="000000"/>
          <w:sz w:val="20"/>
          <w:szCs w:val="20"/>
          <w:shd w:val="clear" w:color="auto" w:fill="FFFFFF"/>
        </w:rPr>
        <w:t>Dinesh, K., Sankhyan, V., Thakur, Y. P., Thakur, D., &amp; Kumar, R. (2021). Comparative performance evaluation of Dahlem Red, native and their crosses under intensive management in Himachal Pradesh. The Indian Journal of Animal Sciences, 91(10), 856-859.</w:t>
      </w:r>
      <w:r>
        <w:rPr>
          <w:rFonts w:ascii="Arial" w:hAnsi="Arial" w:cs="Arial"/>
          <w:color w:val="000000"/>
          <w:sz w:val="20"/>
          <w:szCs w:val="20"/>
          <w:shd w:val="clear" w:color="auto" w:fill="FFFFFF"/>
        </w:rPr>
        <w:t xml:space="preserve">  </w:t>
      </w:r>
    </w:p>
    <w:p w14:paraId="0A8DA765" w14:textId="510DF979" w:rsidR="002500D7" w:rsidRPr="00475775" w:rsidRDefault="002500D7" w:rsidP="00643C6F">
      <w:pPr>
        <w:pStyle w:val="ListParagraph"/>
        <w:spacing w:line="360" w:lineRule="auto"/>
        <w:ind w:hanging="720"/>
        <w:jc w:val="both"/>
        <w:rPr>
          <w:rFonts w:ascii="Arial" w:hAnsi="Arial" w:cs="Arial"/>
          <w:color w:val="000000"/>
          <w:sz w:val="20"/>
          <w:szCs w:val="20"/>
          <w:shd w:val="clear" w:color="auto" w:fill="FFFFFF"/>
        </w:rPr>
      </w:pPr>
      <w:r w:rsidRPr="002500D7">
        <w:rPr>
          <w:rFonts w:ascii="Arial" w:hAnsi="Arial" w:cs="Arial"/>
          <w:color w:val="000000"/>
          <w:sz w:val="20"/>
          <w:szCs w:val="20"/>
          <w:shd w:val="clear" w:color="auto" w:fill="FFFFFF"/>
        </w:rPr>
        <w:t>Laca</w:t>
      </w:r>
      <w:r w:rsidR="008D71E2">
        <w:rPr>
          <w:rFonts w:ascii="Arial" w:hAnsi="Arial" w:cs="Arial"/>
          <w:color w:val="000000"/>
          <w:sz w:val="20"/>
          <w:szCs w:val="20"/>
          <w:shd w:val="clear" w:color="auto" w:fill="FFFFFF"/>
        </w:rPr>
        <w:t xml:space="preserve"> P.</w:t>
      </w:r>
      <w:r w:rsidRPr="002500D7">
        <w:rPr>
          <w:rFonts w:ascii="Arial" w:hAnsi="Arial" w:cs="Arial"/>
          <w:color w:val="000000"/>
          <w:sz w:val="20"/>
          <w:szCs w:val="20"/>
          <w:shd w:val="clear" w:color="auto" w:fill="FFFFFF"/>
        </w:rPr>
        <w:t>A</w:t>
      </w:r>
      <w:r>
        <w:rPr>
          <w:rFonts w:ascii="Arial" w:hAnsi="Arial" w:cs="Arial"/>
          <w:color w:val="000000"/>
          <w:sz w:val="20"/>
          <w:szCs w:val="20"/>
          <w:shd w:val="clear" w:color="auto" w:fill="FFFFFF"/>
        </w:rPr>
        <w:t>.</w:t>
      </w:r>
      <w:r w:rsidRPr="002500D7">
        <w:rPr>
          <w:rFonts w:ascii="Arial" w:hAnsi="Arial" w:cs="Arial"/>
          <w:color w:val="000000"/>
          <w:sz w:val="20"/>
          <w:szCs w:val="20"/>
          <w:shd w:val="clear" w:color="auto" w:fill="FFFFFF"/>
        </w:rPr>
        <w:t>, Laca P</w:t>
      </w:r>
      <w:r w:rsidR="008D71E2">
        <w:rPr>
          <w:rFonts w:ascii="Arial" w:hAnsi="Arial" w:cs="Arial"/>
          <w:color w:val="000000"/>
          <w:sz w:val="20"/>
          <w:szCs w:val="20"/>
          <w:shd w:val="clear" w:color="auto" w:fill="FFFFFF"/>
        </w:rPr>
        <w:t>.</w:t>
      </w:r>
      <w:r w:rsidRPr="002500D7">
        <w:rPr>
          <w:rFonts w:ascii="Arial" w:hAnsi="Arial" w:cs="Arial"/>
          <w:color w:val="000000"/>
          <w:sz w:val="20"/>
          <w:szCs w:val="20"/>
          <w:shd w:val="clear" w:color="auto" w:fill="FFFFFF"/>
        </w:rPr>
        <w:t>A</w:t>
      </w:r>
      <w:r>
        <w:rPr>
          <w:rFonts w:ascii="Arial" w:hAnsi="Arial" w:cs="Arial"/>
          <w:color w:val="000000"/>
          <w:sz w:val="20"/>
          <w:szCs w:val="20"/>
          <w:shd w:val="clear" w:color="auto" w:fill="FFFFFF"/>
        </w:rPr>
        <w:t>.</w:t>
      </w:r>
      <w:r w:rsidRPr="002500D7">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and </w:t>
      </w:r>
      <w:r w:rsidRPr="002500D7">
        <w:rPr>
          <w:rFonts w:ascii="Arial" w:hAnsi="Arial" w:cs="Arial"/>
          <w:color w:val="000000"/>
          <w:sz w:val="20"/>
          <w:szCs w:val="20"/>
          <w:shd w:val="clear" w:color="auto" w:fill="FFFFFF"/>
        </w:rPr>
        <w:t>D</w:t>
      </w:r>
      <w:r>
        <w:rPr>
          <w:rFonts w:ascii="Arial" w:hAnsi="Arial" w:cs="Arial"/>
          <w:color w:val="000000"/>
          <w:sz w:val="20"/>
          <w:szCs w:val="20"/>
          <w:shd w:val="clear" w:color="auto" w:fill="FFFFFF"/>
        </w:rPr>
        <w:t>i</w:t>
      </w:r>
      <w:r w:rsidRPr="002500D7">
        <w:rPr>
          <w:rFonts w:ascii="Arial" w:hAnsi="Arial" w:cs="Arial"/>
          <w:color w:val="000000"/>
          <w:sz w:val="20"/>
          <w:szCs w:val="20"/>
          <w:shd w:val="clear" w:color="auto" w:fill="FFFFFF"/>
        </w:rPr>
        <w:t>az</w:t>
      </w:r>
      <w:r w:rsidR="008D71E2">
        <w:rPr>
          <w:rFonts w:ascii="Arial" w:hAnsi="Arial" w:cs="Arial"/>
          <w:color w:val="000000"/>
          <w:sz w:val="20"/>
          <w:szCs w:val="20"/>
          <w:shd w:val="clear" w:color="auto" w:fill="FFFFFF"/>
        </w:rPr>
        <w:t xml:space="preserve"> F.</w:t>
      </w:r>
      <w:r w:rsidRPr="002500D7">
        <w:rPr>
          <w:rFonts w:ascii="Arial" w:hAnsi="Arial" w:cs="Arial"/>
          <w:color w:val="000000"/>
          <w:sz w:val="20"/>
          <w:szCs w:val="20"/>
          <w:shd w:val="clear" w:color="auto" w:fill="FFFFFF"/>
        </w:rPr>
        <w:t>J</w:t>
      </w:r>
      <w:r>
        <w:rPr>
          <w:rFonts w:ascii="Arial" w:hAnsi="Arial" w:cs="Arial"/>
          <w:color w:val="000000"/>
          <w:sz w:val="20"/>
          <w:szCs w:val="20"/>
          <w:shd w:val="clear" w:color="auto" w:fill="FFFFFF"/>
        </w:rPr>
        <w:t>.</w:t>
      </w:r>
      <w:r w:rsidRPr="002500D7">
        <w:rPr>
          <w:rFonts w:ascii="Arial" w:hAnsi="Arial" w:cs="Arial"/>
          <w:color w:val="000000"/>
          <w:sz w:val="20"/>
          <w:szCs w:val="20"/>
          <w:shd w:val="clear" w:color="auto" w:fill="FFFFFF"/>
        </w:rPr>
        <w:t>M.</w:t>
      </w:r>
      <w:r>
        <w:rPr>
          <w:rFonts w:ascii="Arial" w:hAnsi="Arial" w:cs="Arial"/>
          <w:color w:val="000000"/>
          <w:sz w:val="20"/>
          <w:szCs w:val="20"/>
          <w:shd w:val="clear" w:color="auto" w:fill="FFFFFF"/>
        </w:rPr>
        <w:t xml:space="preserve"> 2020.</w:t>
      </w:r>
      <w:r w:rsidRPr="002500D7">
        <w:rPr>
          <w:rFonts w:ascii="Arial" w:hAnsi="Arial" w:cs="Arial"/>
          <w:color w:val="000000"/>
          <w:sz w:val="20"/>
          <w:szCs w:val="20"/>
          <w:shd w:val="clear" w:color="auto" w:fill="FFFFFF"/>
        </w:rPr>
        <w:t xml:space="preserve"> Environmental impact of poultry farming and egg production. </w:t>
      </w:r>
      <w:r w:rsidRPr="008D71E2">
        <w:rPr>
          <w:rFonts w:ascii="Arial" w:hAnsi="Arial" w:cs="Arial"/>
          <w:color w:val="000000"/>
          <w:sz w:val="20"/>
          <w:szCs w:val="20"/>
          <w:shd w:val="clear" w:color="auto" w:fill="FFFFFF"/>
        </w:rPr>
        <w:t>Environmental impact of agro-food industry and food consumption.</w:t>
      </w:r>
      <w:r w:rsidRPr="002500D7">
        <w:rPr>
          <w:rFonts w:ascii="Arial" w:hAnsi="Arial" w:cs="Arial"/>
          <w:color w:val="000000"/>
          <w:sz w:val="20"/>
          <w:szCs w:val="20"/>
          <w:shd w:val="clear" w:color="auto" w:fill="FFFFFF"/>
        </w:rPr>
        <w:t xml:space="preserve"> London: Academic Press</w:t>
      </w:r>
      <w:r>
        <w:rPr>
          <w:rFonts w:ascii="Arial" w:hAnsi="Arial" w:cs="Arial"/>
          <w:color w:val="000000"/>
          <w:sz w:val="20"/>
          <w:szCs w:val="20"/>
          <w:shd w:val="clear" w:color="auto" w:fill="FFFFFF"/>
        </w:rPr>
        <w:t>.</w:t>
      </w:r>
      <w:r w:rsidRPr="002500D7">
        <w:rPr>
          <w:rFonts w:ascii="Arial" w:hAnsi="Arial" w:cs="Arial"/>
          <w:color w:val="000000"/>
          <w:sz w:val="20"/>
          <w:szCs w:val="20"/>
          <w:shd w:val="clear" w:color="auto" w:fill="FFFFFF"/>
        </w:rPr>
        <w:t xml:space="preserve"> 81</w:t>
      </w:r>
      <w:r>
        <w:rPr>
          <w:rFonts w:ascii="Arial" w:hAnsi="Arial" w:cs="Arial"/>
          <w:color w:val="000000"/>
          <w:sz w:val="20"/>
          <w:szCs w:val="20"/>
          <w:shd w:val="clear" w:color="auto" w:fill="FFFFFF"/>
        </w:rPr>
        <w:t xml:space="preserve"> - </w:t>
      </w:r>
      <w:r w:rsidRPr="002500D7">
        <w:rPr>
          <w:rFonts w:ascii="Arial" w:hAnsi="Arial" w:cs="Arial"/>
          <w:color w:val="000000"/>
          <w:sz w:val="20"/>
          <w:szCs w:val="20"/>
          <w:shd w:val="clear" w:color="auto" w:fill="FFFFFF"/>
        </w:rPr>
        <w:t>100.</w:t>
      </w:r>
      <w:r>
        <w:rPr>
          <w:rFonts w:ascii="Arial" w:hAnsi="Arial" w:cs="Arial"/>
          <w:color w:val="000000"/>
          <w:sz w:val="20"/>
          <w:szCs w:val="20"/>
          <w:shd w:val="clear" w:color="auto" w:fill="FFFFFF"/>
        </w:rPr>
        <w:t xml:space="preserve"> </w:t>
      </w:r>
      <w:r w:rsidRPr="002500D7">
        <w:rPr>
          <w:rFonts w:ascii="Arial" w:hAnsi="Arial" w:cs="Arial"/>
          <w:color w:val="000000"/>
          <w:sz w:val="20"/>
          <w:szCs w:val="20"/>
          <w:shd w:val="clear" w:color="auto" w:fill="FFFFFF"/>
        </w:rPr>
        <w:t>http://dx.doi.org/10.1016/B978-0-12-821363-6.00010-2</w:t>
      </w:r>
      <w:r>
        <w:rPr>
          <w:rFonts w:ascii="Arial" w:hAnsi="Arial" w:cs="Arial"/>
          <w:color w:val="000000"/>
          <w:sz w:val="20"/>
          <w:szCs w:val="20"/>
          <w:shd w:val="clear" w:color="auto" w:fill="FFFFFF"/>
        </w:rPr>
        <w:t>.</w:t>
      </w:r>
    </w:p>
    <w:p w14:paraId="32852D32" w14:textId="214D810C"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 xml:space="preserve">Niranjan, M., Sharma, R. P., Rajkumar, U., Chatterjee, R. N., Reddy, B. L. N. and Bhattacharya, T. K. (2008). Egg quality traits in chicken varieties developed for backyard poultry farming in India. </w:t>
      </w:r>
      <w:r w:rsidRPr="00475775">
        <w:rPr>
          <w:rFonts w:ascii="Arial" w:hAnsi="Arial" w:cs="Arial"/>
          <w:sz w:val="20"/>
          <w:szCs w:val="20"/>
        </w:rPr>
        <w:lastRenderedPageBreak/>
        <w:t>Livestock Research for Rural Development. 20(12): 189.</w:t>
      </w:r>
      <w:r w:rsidR="008763CE">
        <w:rPr>
          <w:rFonts w:ascii="Arial" w:hAnsi="Arial" w:cs="Arial"/>
          <w:sz w:val="20"/>
          <w:szCs w:val="20"/>
        </w:rPr>
        <w:t xml:space="preserve"> </w:t>
      </w:r>
      <w:r w:rsidR="008763CE" w:rsidRPr="008763CE">
        <w:rPr>
          <w:rFonts w:ascii="Arial" w:hAnsi="Arial" w:cs="Arial"/>
          <w:sz w:val="20"/>
          <w:szCs w:val="20"/>
        </w:rPr>
        <w:t>https://doi.org/10.1007/s11250-007-9097-y</w:t>
      </w:r>
      <w:r w:rsidR="008763CE">
        <w:rPr>
          <w:rFonts w:ascii="Arial" w:hAnsi="Arial" w:cs="Arial"/>
          <w:sz w:val="20"/>
          <w:szCs w:val="20"/>
        </w:rPr>
        <w:t>.</w:t>
      </w:r>
    </w:p>
    <w:p w14:paraId="3A239B20" w14:textId="1FB36859" w:rsidR="002E6297" w:rsidRPr="00475775" w:rsidRDefault="002E6297" w:rsidP="00643C6F">
      <w:pPr>
        <w:pStyle w:val="ListParagraph"/>
        <w:spacing w:line="360" w:lineRule="auto"/>
        <w:ind w:hanging="720"/>
        <w:jc w:val="both"/>
        <w:rPr>
          <w:rFonts w:ascii="Arial" w:hAnsi="Arial" w:cs="Arial"/>
          <w:sz w:val="20"/>
          <w:szCs w:val="20"/>
        </w:rPr>
      </w:pPr>
      <w:r w:rsidRPr="00475775">
        <w:rPr>
          <w:rFonts w:ascii="Arial" w:hAnsi="Arial" w:cs="Arial"/>
          <w:sz w:val="20"/>
          <w:szCs w:val="20"/>
        </w:rPr>
        <w:t>Olawumi, S.O. and Ogunlade, J.T. (2008). Phenotypic correlations between some external and internal egg quality traits in the exotic ISA Brown layer breeders. Asian Journal of Poultry Science. 2(1): 30 - 35.</w:t>
      </w:r>
      <w:r w:rsidR="008763CE">
        <w:rPr>
          <w:rFonts w:ascii="Arial" w:hAnsi="Arial" w:cs="Arial"/>
          <w:sz w:val="20"/>
          <w:szCs w:val="20"/>
        </w:rPr>
        <w:t xml:space="preserve"> </w:t>
      </w:r>
      <w:r w:rsidR="008763CE" w:rsidRPr="008763CE">
        <w:rPr>
          <w:rFonts w:ascii="Arial" w:hAnsi="Arial" w:cs="Arial"/>
          <w:sz w:val="20"/>
          <w:szCs w:val="20"/>
        </w:rPr>
        <w:t>https://doi.org/10.3923/ajpsaj.2008.30.35</w:t>
      </w:r>
      <w:r w:rsidR="008763CE">
        <w:rPr>
          <w:rFonts w:ascii="Arial" w:hAnsi="Arial" w:cs="Arial"/>
          <w:sz w:val="20"/>
          <w:szCs w:val="20"/>
        </w:rPr>
        <w:t>.</w:t>
      </w:r>
    </w:p>
    <w:p w14:paraId="21F67B96" w14:textId="15ECFD12"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sz w:val="20"/>
          <w:szCs w:val="20"/>
        </w:rPr>
        <w:t>Sharma, M., Islam, R., Bora, M.K., Sharma, P., Mahanta, J., Kalita, N. and Bhattacharya, P. (2018). Comparative performance of Vanaraja, Srinidhi, and local chicken under traditional systems among tribal communities of Assam. Indian Journal of Animal Research. 52(10): 1518 - 1520.</w:t>
      </w:r>
      <w:r w:rsidR="00FE0BB8">
        <w:rPr>
          <w:rFonts w:ascii="Arial" w:hAnsi="Arial" w:cs="Arial"/>
          <w:sz w:val="20"/>
          <w:szCs w:val="20"/>
        </w:rPr>
        <w:t xml:space="preserve"> </w:t>
      </w:r>
      <w:r w:rsidR="00FE0BB8" w:rsidRPr="00FE0BB8">
        <w:rPr>
          <w:rFonts w:ascii="Arial" w:hAnsi="Arial" w:cs="Arial"/>
          <w:sz w:val="20"/>
          <w:szCs w:val="20"/>
        </w:rPr>
        <w:t>http://dx.doi.org/10.18805/ijar.B-3391</w:t>
      </w:r>
      <w:r w:rsidR="00FE0BB8">
        <w:rPr>
          <w:rFonts w:ascii="Arial" w:hAnsi="Arial" w:cs="Arial"/>
          <w:sz w:val="20"/>
          <w:szCs w:val="20"/>
        </w:rPr>
        <w:t>.</w:t>
      </w:r>
    </w:p>
    <w:p w14:paraId="07EFFD6B" w14:textId="6B916DA5" w:rsidR="002E6297" w:rsidRPr="00475775" w:rsidRDefault="002E6297" w:rsidP="00BA3281">
      <w:pPr>
        <w:pStyle w:val="ListParagraph"/>
        <w:spacing w:line="360" w:lineRule="auto"/>
        <w:ind w:hanging="720"/>
        <w:jc w:val="both"/>
        <w:rPr>
          <w:rFonts w:ascii="Arial" w:hAnsi="Arial" w:cs="Arial"/>
          <w:sz w:val="20"/>
          <w:szCs w:val="20"/>
        </w:rPr>
      </w:pPr>
      <w:r w:rsidRPr="00475775">
        <w:rPr>
          <w:rFonts w:ascii="Arial" w:hAnsi="Arial" w:cs="Arial"/>
          <w:sz w:val="20"/>
          <w:szCs w:val="20"/>
        </w:rPr>
        <w:t>Singh, V.P. and Pathak, V. (2017). Quality characterization of giblets of indigenous Indian chicken breeds. International Journal of Current Microbiology and Applied Sciences. 6: 784-797.</w:t>
      </w:r>
      <w:r w:rsidR="00FE0BB8">
        <w:rPr>
          <w:rFonts w:ascii="Arial" w:hAnsi="Arial" w:cs="Arial"/>
          <w:sz w:val="20"/>
          <w:szCs w:val="20"/>
        </w:rPr>
        <w:t xml:space="preserve"> </w:t>
      </w:r>
      <w:r w:rsidR="00FE0BB8" w:rsidRPr="00FE0BB8">
        <w:rPr>
          <w:rFonts w:ascii="Arial" w:hAnsi="Arial" w:cs="Arial"/>
          <w:sz w:val="20"/>
          <w:szCs w:val="20"/>
        </w:rPr>
        <w:t>http://dx.doi.org/10.20546/ijcmas.2017.601.093</w:t>
      </w:r>
      <w:r w:rsidR="00FE0BB8">
        <w:rPr>
          <w:rFonts w:ascii="Arial" w:hAnsi="Arial" w:cs="Arial"/>
          <w:sz w:val="20"/>
          <w:szCs w:val="20"/>
        </w:rPr>
        <w:t xml:space="preserve">. </w:t>
      </w:r>
    </w:p>
    <w:p w14:paraId="1CD9A6C6" w14:textId="1C322929" w:rsidR="002E6297" w:rsidRPr="00475775" w:rsidRDefault="002E6297" w:rsidP="00643C6F">
      <w:pPr>
        <w:pStyle w:val="ListParagraph"/>
        <w:spacing w:line="360" w:lineRule="auto"/>
        <w:ind w:hanging="720"/>
        <w:jc w:val="both"/>
        <w:rPr>
          <w:rFonts w:ascii="Arial" w:hAnsi="Arial" w:cs="Arial"/>
          <w:color w:val="000000"/>
          <w:sz w:val="20"/>
          <w:szCs w:val="20"/>
          <w:shd w:val="clear" w:color="auto" w:fill="FFFFFF"/>
        </w:rPr>
      </w:pPr>
      <w:r w:rsidRPr="00475775">
        <w:rPr>
          <w:rFonts w:ascii="Arial" w:hAnsi="Arial" w:cs="Arial"/>
          <w:color w:val="000000"/>
          <w:sz w:val="20"/>
          <w:szCs w:val="20"/>
          <w:shd w:val="clear" w:color="auto" w:fill="FFFFFF"/>
        </w:rPr>
        <w:t>Snedecor, G.W. and Cochran, W.G. (1994). Statistical Methods, 8th Edn, Iowa State University Press, Ames, USA.</w:t>
      </w:r>
      <w:r w:rsidR="00FE0BB8">
        <w:rPr>
          <w:rFonts w:ascii="Arial" w:hAnsi="Arial" w:cs="Arial"/>
          <w:color w:val="000000"/>
          <w:sz w:val="20"/>
          <w:szCs w:val="20"/>
          <w:shd w:val="clear" w:color="auto" w:fill="FFFFFF"/>
        </w:rPr>
        <w:t xml:space="preserve"> </w:t>
      </w:r>
      <w:r w:rsidR="00FE0BB8" w:rsidRPr="00FE0BB8">
        <w:rPr>
          <w:rFonts w:ascii="Arial" w:hAnsi="Arial" w:cs="Arial"/>
          <w:color w:val="000000"/>
          <w:sz w:val="20"/>
          <w:szCs w:val="20"/>
          <w:shd w:val="clear" w:color="auto" w:fill="FFFFFF"/>
        </w:rPr>
        <w:t>https://archive.org/details/in.ernet.dli.2015.5515</w:t>
      </w:r>
      <w:r w:rsidR="00FE0BB8">
        <w:rPr>
          <w:rFonts w:ascii="Arial" w:hAnsi="Arial" w:cs="Arial"/>
          <w:color w:val="000000"/>
          <w:sz w:val="20"/>
          <w:szCs w:val="20"/>
          <w:shd w:val="clear" w:color="auto" w:fill="FFFFFF"/>
        </w:rPr>
        <w:t>.</w:t>
      </w:r>
    </w:p>
    <w:p w14:paraId="64DFB68B" w14:textId="31F84071" w:rsidR="002E6297" w:rsidRPr="00475775" w:rsidRDefault="002E6297" w:rsidP="00643C6F">
      <w:pPr>
        <w:spacing w:line="360" w:lineRule="auto"/>
        <w:ind w:left="720" w:hanging="720"/>
        <w:jc w:val="both"/>
        <w:rPr>
          <w:rFonts w:ascii="Arial" w:hAnsi="Arial" w:cs="Arial"/>
          <w:sz w:val="20"/>
          <w:szCs w:val="20"/>
        </w:rPr>
      </w:pPr>
      <w:r w:rsidRPr="00475775">
        <w:rPr>
          <w:rFonts w:ascii="Arial" w:hAnsi="Arial" w:cs="Arial"/>
          <w:sz w:val="20"/>
          <w:szCs w:val="20"/>
        </w:rPr>
        <w:t>Yadav, J.S., Mandal, M.K., Singh, R. and Baghel, R.P.S. (2017). Performance analysis of ‘Narmada Nidhi’ poultry under backyard farming system in Mandla district of Madhya Pradesh. Indian Journal of Veterinary Sciences and Biotechnology. 13(1): 22 - 24.</w:t>
      </w:r>
      <w:r w:rsidR="00FE0BB8">
        <w:rPr>
          <w:rFonts w:ascii="Arial" w:hAnsi="Arial" w:cs="Arial"/>
          <w:sz w:val="20"/>
          <w:szCs w:val="20"/>
        </w:rPr>
        <w:t xml:space="preserve"> </w:t>
      </w:r>
      <w:r w:rsidR="00FE0BB8" w:rsidRPr="00FE0BB8">
        <w:rPr>
          <w:rFonts w:ascii="Arial" w:hAnsi="Arial" w:cs="Arial"/>
          <w:sz w:val="20"/>
          <w:szCs w:val="20"/>
        </w:rPr>
        <w:t>http://dx.doi.org/10.21887/ijvsbt.v13i01.8728</w:t>
      </w:r>
      <w:r w:rsidR="00FE0BB8">
        <w:rPr>
          <w:rFonts w:ascii="Arial" w:hAnsi="Arial" w:cs="Arial"/>
          <w:sz w:val="20"/>
          <w:szCs w:val="20"/>
        </w:rPr>
        <w:t>.</w:t>
      </w:r>
    </w:p>
    <w:bookmarkEnd w:id="1"/>
    <w:p w14:paraId="3FC3D054" w14:textId="77777777" w:rsidR="00643C6F" w:rsidRPr="00475775" w:rsidRDefault="00643C6F" w:rsidP="00643C6F">
      <w:pPr>
        <w:spacing w:line="360" w:lineRule="auto"/>
        <w:rPr>
          <w:rFonts w:ascii="Arial" w:hAnsi="Arial" w:cs="Arial"/>
          <w:iCs/>
          <w:color w:val="000000"/>
          <w:sz w:val="20"/>
          <w:szCs w:val="20"/>
          <w:shd w:val="clear" w:color="auto" w:fill="FFFFFF"/>
        </w:rPr>
      </w:pPr>
    </w:p>
    <w:bookmarkEnd w:id="2"/>
    <w:p w14:paraId="11FE8692" w14:textId="77777777" w:rsidR="00806042" w:rsidRPr="00475775" w:rsidRDefault="00806042" w:rsidP="006849BB">
      <w:pPr>
        <w:spacing w:line="360" w:lineRule="auto"/>
        <w:rPr>
          <w:rFonts w:ascii="Arial" w:hAnsi="Arial" w:cs="Arial"/>
          <w:sz w:val="20"/>
          <w:szCs w:val="20"/>
        </w:rPr>
      </w:pPr>
    </w:p>
    <w:sectPr w:rsidR="00806042" w:rsidRPr="004757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48E1" w14:textId="77777777" w:rsidR="009F2030" w:rsidRDefault="009F2030" w:rsidP="00475775">
      <w:pPr>
        <w:spacing w:after="0" w:line="240" w:lineRule="auto"/>
      </w:pPr>
      <w:r>
        <w:separator/>
      </w:r>
    </w:p>
  </w:endnote>
  <w:endnote w:type="continuationSeparator" w:id="0">
    <w:p w14:paraId="422620B9" w14:textId="77777777" w:rsidR="009F2030" w:rsidRDefault="009F2030" w:rsidP="0047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D9E3" w14:textId="77777777" w:rsidR="004641CD" w:rsidRDefault="0046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ACE8" w14:textId="77777777" w:rsidR="00475775" w:rsidRPr="00475775" w:rsidRDefault="00475775">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4FB4" w14:textId="77777777" w:rsidR="004641CD" w:rsidRDefault="0046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817B" w14:textId="77777777" w:rsidR="009F2030" w:rsidRDefault="009F2030" w:rsidP="00475775">
      <w:pPr>
        <w:spacing w:after="0" w:line="240" w:lineRule="auto"/>
      </w:pPr>
      <w:r>
        <w:separator/>
      </w:r>
    </w:p>
  </w:footnote>
  <w:footnote w:type="continuationSeparator" w:id="0">
    <w:p w14:paraId="7119C46A" w14:textId="77777777" w:rsidR="009F2030" w:rsidRDefault="009F2030" w:rsidP="00475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8C5" w14:textId="7F8BBBAE" w:rsidR="004641CD" w:rsidRDefault="00730EA9">
    <w:pPr>
      <w:pStyle w:val="Header"/>
    </w:pPr>
    <w:r>
      <w:rPr>
        <w:noProof/>
      </w:rPr>
      <w:pict w14:anchorId="607EE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255F" w14:textId="189BAA68" w:rsidR="004641CD" w:rsidRDefault="00730EA9">
    <w:pPr>
      <w:pStyle w:val="Header"/>
    </w:pPr>
    <w:r>
      <w:rPr>
        <w:noProof/>
      </w:rPr>
      <w:pict w14:anchorId="08860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EF8C" w14:textId="58787F14" w:rsidR="004641CD" w:rsidRDefault="00730EA9">
    <w:pPr>
      <w:pStyle w:val="Header"/>
    </w:pPr>
    <w:r>
      <w:rPr>
        <w:noProof/>
      </w:rPr>
      <w:pict w14:anchorId="76774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43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16B"/>
    <w:multiLevelType w:val="multilevel"/>
    <w:tmpl w:val="405E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9049C"/>
    <w:multiLevelType w:val="hybridMultilevel"/>
    <w:tmpl w:val="595A45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7C031A"/>
    <w:multiLevelType w:val="hybridMultilevel"/>
    <w:tmpl w:val="47C6F2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32113237">
    <w:abstractNumId w:val="0"/>
  </w:num>
  <w:num w:numId="2" w16cid:durableId="498233058">
    <w:abstractNumId w:val="2"/>
  </w:num>
  <w:num w:numId="3" w16cid:durableId="108233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zNTK3NAQCczNjUyUdpeDU4uLM/DyQAsNaAJtYLxwsAAAA"/>
  </w:docVars>
  <w:rsids>
    <w:rsidRoot w:val="00BE7556"/>
    <w:rsid w:val="000449D9"/>
    <w:rsid w:val="00047C0E"/>
    <w:rsid w:val="0005017B"/>
    <w:rsid w:val="000C4F52"/>
    <w:rsid w:val="000E1FD3"/>
    <w:rsid w:val="000E28B2"/>
    <w:rsid w:val="00101D70"/>
    <w:rsid w:val="00124B14"/>
    <w:rsid w:val="001653A3"/>
    <w:rsid w:val="00174AB8"/>
    <w:rsid w:val="00190836"/>
    <w:rsid w:val="001F546B"/>
    <w:rsid w:val="00236E65"/>
    <w:rsid w:val="002411D3"/>
    <w:rsid w:val="00247982"/>
    <w:rsid w:val="002500D7"/>
    <w:rsid w:val="00253EC5"/>
    <w:rsid w:val="002963B1"/>
    <w:rsid w:val="002C2950"/>
    <w:rsid w:val="002D59B7"/>
    <w:rsid w:val="002E0447"/>
    <w:rsid w:val="002E6297"/>
    <w:rsid w:val="002E6F6A"/>
    <w:rsid w:val="002F716F"/>
    <w:rsid w:val="00320FEA"/>
    <w:rsid w:val="003C0549"/>
    <w:rsid w:val="003C7974"/>
    <w:rsid w:val="003D798C"/>
    <w:rsid w:val="004133B6"/>
    <w:rsid w:val="00414F20"/>
    <w:rsid w:val="00420061"/>
    <w:rsid w:val="004231B6"/>
    <w:rsid w:val="0045179C"/>
    <w:rsid w:val="004521F4"/>
    <w:rsid w:val="00452517"/>
    <w:rsid w:val="0045627F"/>
    <w:rsid w:val="004641CD"/>
    <w:rsid w:val="00475775"/>
    <w:rsid w:val="00481095"/>
    <w:rsid w:val="00491144"/>
    <w:rsid w:val="004C49B3"/>
    <w:rsid w:val="004D1DA2"/>
    <w:rsid w:val="004D6B52"/>
    <w:rsid w:val="00521E1F"/>
    <w:rsid w:val="005B3CFA"/>
    <w:rsid w:val="005C5072"/>
    <w:rsid w:val="005C73C5"/>
    <w:rsid w:val="005D1823"/>
    <w:rsid w:val="005F6DDE"/>
    <w:rsid w:val="00600C2A"/>
    <w:rsid w:val="00605015"/>
    <w:rsid w:val="00615B3A"/>
    <w:rsid w:val="0063388F"/>
    <w:rsid w:val="00641ADA"/>
    <w:rsid w:val="00643196"/>
    <w:rsid w:val="00643C6F"/>
    <w:rsid w:val="0065438B"/>
    <w:rsid w:val="00662CC3"/>
    <w:rsid w:val="006849BB"/>
    <w:rsid w:val="007075C8"/>
    <w:rsid w:val="00710AC8"/>
    <w:rsid w:val="0071242F"/>
    <w:rsid w:val="00730EA9"/>
    <w:rsid w:val="00784695"/>
    <w:rsid w:val="007A1B7F"/>
    <w:rsid w:val="007B37E7"/>
    <w:rsid w:val="007B7491"/>
    <w:rsid w:val="007C7EFF"/>
    <w:rsid w:val="007E2643"/>
    <w:rsid w:val="007F0C2A"/>
    <w:rsid w:val="00803BA9"/>
    <w:rsid w:val="00805FCC"/>
    <w:rsid w:val="00806042"/>
    <w:rsid w:val="00830CEA"/>
    <w:rsid w:val="00840705"/>
    <w:rsid w:val="008457D7"/>
    <w:rsid w:val="00847398"/>
    <w:rsid w:val="008763CE"/>
    <w:rsid w:val="00877A8A"/>
    <w:rsid w:val="008A471C"/>
    <w:rsid w:val="008B543F"/>
    <w:rsid w:val="008D3068"/>
    <w:rsid w:val="008D71E2"/>
    <w:rsid w:val="00912A59"/>
    <w:rsid w:val="00952F13"/>
    <w:rsid w:val="00973B2F"/>
    <w:rsid w:val="00973CBF"/>
    <w:rsid w:val="009A3B05"/>
    <w:rsid w:val="009C6D17"/>
    <w:rsid w:val="009D1165"/>
    <w:rsid w:val="009E3D19"/>
    <w:rsid w:val="009F2030"/>
    <w:rsid w:val="009F3DC8"/>
    <w:rsid w:val="00A14E6F"/>
    <w:rsid w:val="00A90B3C"/>
    <w:rsid w:val="00AA0327"/>
    <w:rsid w:val="00AC2111"/>
    <w:rsid w:val="00AC3AC0"/>
    <w:rsid w:val="00AD60B6"/>
    <w:rsid w:val="00B343F1"/>
    <w:rsid w:val="00B76931"/>
    <w:rsid w:val="00B76E52"/>
    <w:rsid w:val="00B941A4"/>
    <w:rsid w:val="00BA3281"/>
    <w:rsid w:val="00BB3914"/>
    <w:rsid w:val="00BD278E"/>
    <w:rsid w:val="00BE7556"/>
    <w:rsid w:val="00BF3437"/>
    <w:rsid w:val="00BF503B"/>
    <w:rsid w:val="00C06A66"/>
    <w:rsid w:val="00C311D6"/>
    <w:rsid w:val="00C52529"/>
    <w:rsid w:val="00C5318F"/>
    <w:rsid w:val="00C6074A"/>
    <w:rsid w:val="00C86786"/>
    <w:rsid w:val="00C91754"/>
    <w:rsid w:val="00CA3F41"/>
    <w:rsid w:val="00D1464D"/>
    <w:rsid w:val="00D207D5"/>
    <w:rsid w:val="00D31FAF"/>
    <w:rsid w:val="00D42DFA"/>
    <w:rsid w:val="00D73CA0"/>
    <w:rsid w:val="00D843AE"/>
    <w:rsid w:val="00E01B8D"/>
    <w:rsid w:val="00E112BB"/>
    <w:rsid w:val="00E26F92"/>
    <w:rsid w:val="00E52F2C"/>
    <w:rsid w:val="00E95CA1"/>
    <w:rsid w:val="00EB629B"/>
    <w:rsid w:val="00EB6D94"/>
    <w:rsid w:val="00EC2E22"/>
    <w:rsid w:val="00EC3DC4"/>
    <w:rsid w:val="00EE3AA4"/>
    <w:rsid w:val="00EE7D85"/>
    <w:rsid w:val="00EF6D4A"/>
    <w:rsid w:val="00F055A5"/>
    <w:rsid w:val="00F131B6"/>
    <w:rsid w:val="00F46144"/>
    <w:rsid w:val="00F7707D"/>
    <w:rsid w:val="00F83F38"/>
    <w:rsid w:val="00FB7107"/>
    <w:rsid w:val="00FD6D85"/>
    <w:rsid w:val="00FE0BB8"/>
    <w:rsid w:val="00FE280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6882"/>
  <w15:chartTrackingRefBased/>
  <w15:docId w15:val="{42C67350-0161-4DB2-A3A4-811015D2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75"/>
  </w:style>
  <w:style w:type="paragraph" w:styleId="Heading1">
    <w:name w:val="heading 1"/>
    <w:basedOn w:val="Normal"/>
    <w:next w:val="Normal"/>
    <w:link w:val="Heading1Char"/>
    <w:uiPriority w:val="9"/>
    <w:qFormat/>
    <w:rsid w:val="00BE7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5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5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75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75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5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5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5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5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5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75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75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5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5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5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556"/>
    <w:pPr>
      <w:spacing w:before="160"/>
      <w:jc w:val="center"/>
    </w:pPr>
    <w:rPr>
      <w:i/>
      <w:iCs/>
      <w:color w:val="404040" w:themeColor="text1" w:themeTint="BF"/>
    </w:rPr>
  </w:style>
  <w:style w:type="character" w:customStyle="1" w:styleId="QuoteChar">
    <w:name w:val="Quote Char"/>
    <w:basedOn w:val="DefaultParagraphFont"/>
    <w:link w:val="Quote"/>
    <w:uiPriority w:val="29"/>
    <w:rsid w:val="00BE7556"/>
    <w:rPr>
      <w:i/>
      <w:iCs/>
      <w:color w:val="404040" w:themeColor="text1" w:themeTint="BF"/>
    </w:rPr>
  </w:style>
  <w:style w:type="paragraph" w:styleId="ListParagraph">
    <w:name w:val="List Paragraph"/>
    <w:basedOn w:val="Normal"/>
    <w:uiPriority w:val="34"/>
    <w:qFormat/>
    <w:rsid w:val="00BE7556"/>
    <w:pPr>
      <w:ind w:left="720"/>
      <w:contextualSpacing/>
    </w:pPr>
  </w:style>
  <w:style w:type="character" w:styleId="IntenseEmphasis">
    <w:name w:val="Intense Emphasis"/>
    <w:basedOn w:val="DefaultParagraphFont"/>
    <w:uiPriority w:val="21"/>
    <w:qFormat/>
    <w:rsid w:val="00BE7556"/>
    <w:rPr>
      <w:i/>
      <w:iCs/>
      <w:color w:val="2F5496" w:themeColor="accent1" w:themeShade="BF"/>
    </w:rPr>
  </w:style>
  <w:style w:type="paragraph" w:styleId="IntenseQuote">
    <w:name w:val="Intense Quote"/>
    <w:basedOn w:val="Normal"/>
    <w:next w:val="Normal"/>
    <w:link w:val="IntenseQuoteChar"/>
    <w:uiPriority w:val="30"/>
    <w:qFormat/>
    <w:rsid w:val="00BE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556"/>
    <w:rPr>
      <w:i/>
      <w:iCs/>
      <w:color w:val="2F5496" w:themeColor="accent1" w:themeShade="BF"/>
    </w:rPr>
  </w:style>
  <w:style w:type="character" w:styleId="IntenseReference">
    <w:name w:val="Intense Reference"/>
    <w:basedOn w:val="DefaultParagraphFont"/>
    <w:uiPriority w:val="32"/>
    <w:qFormat/>
    <w:rsid w:val="00BE7556"/>
    <w:rPr>
      <w:b/>
      <w:bCs/>
      <w:smallCaps/>
      <w:color w:val="2F5496" w:themeColor="accent1" w:themeShade="BF"/>
      <w:spacing w:val="5"/>
    </w:rPr>
  </w:style>
  <w:style w:type="table" w:styleId="TableGrid">
    <w:name w:val="Table Grid"/>
    <w:basedOn w:val="TableNormal"/>
    <w:uiPriority w:val="39"/>
    <w:rsid w:val="00C5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D4A"/>
    <w:pPr>
      <w:spacing w:after="0" w:line="240" w:lineRule="auto"/>
    </w:pPr>
    <w:rPr>
      <w:rFonts w:ascii="Calibri" w:eastAsia="Calibri" w:hAnsi="Calibri"/>
      <w:sz w:val="22"/>
      <w:szCs w:val="22"/>
      <w:lang w:val="en-US" w:bidi="ar-SA"/>
    </w:rPr>
  </w:style>
  <w:style w:type="paragraph" w:styleId="NormalWeb">
    <w:name w:val="Normal (Web)"/>
    <w:basedOn w:val="Normal"/>
    <w:uiPriority w:val="99"/>
    <w:unhideWhenUsed/>
    <w:rsid w:val="001F546B"/>
    <w:pPr>
      <w:spacing w:before="100" w:beforeAutospacing="1" w:after="100" w:afterAutospacing="1" w:line="240" w:lineRule="auto"/>
    </w:pPr>
    <w:rPr>
      <w:rFonts w:eastAsia="Times New Roman"/>
      <w:lang w:eastAsia="en-IN"/>
    </w:rPr>
  </w:style>
  <w:style w:type="character" w:styleId="Hyperlink">
    <w:name w:val="Hyperlink"/>
    <w:basedOn w:val="DefaultParagraphFont"/>
    <w:uiPriority w:val="99"/>
    <w:unhideWhenUsed/>
    <w:rsid w:val="00BA3281"/>
    <w:rPr>
      <w:color w:val="0563C1" w:themeColor="hyperlink"/>
      <w:u w:val="single"/>
    </w:rPr>
  </w:style>
  <w:style w:type="character" w:styleId="UnresolvedMention">
    <w:name w:val="Unresolved Mention"/>
    <w:basedOn w:val="DefaultParagraphFont"/>
    <w:uiPriority w:val="99"/>
    <w:semiHidden/>
    <w:unhideWhenUsed/>
    <w:rsid w:val="00BA3281"/>
    <w:rPr>
      <w:color w:val="605E5C"/>
      <w:shd w:val="clear" w:color="auto" w:fill="E1DFDD"/>
    </w:rPr>
  </w:style>
  <w:style w:type="paragraph" w:styleId="Header">
    <w:name w:val="header"/>
    <w:basedOn w:val="Normal"/>
    <w:link w:val="HeaderChar"/>
    <w:uiPriority w:val="99"/>
    <w:unhideWhenUsed/>
    <w:rsid w:val="00475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75"/>
  </w:style>
  <w:style w:type="paragraph" w:styleId="Footer">
    <w:name w:val="footer"/>
    <w:basedOn w:val="Normal"/>
    <w:link w:val="FooterChar"/>
    <w:uiPriority w:val="99"/>
    <w:unhideWhenUsed/>
    <w:rsid w:val="00475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75"/>
  </w:style>
  <w:style w:type="paragraph" w:customStyle="1" w:styleId="AcknHead">
    <w:name w:val="Ackn Head"/>
    <w:basedOn w:val="Normal"/>
    <w:rsid w:val="00D73CA0"/>
    <w:pPr>
      <w:keepNext/>
      <w:spacing w:after="240" w:line="240" w:lineRule="auto"/>
    </w:pPr>
    <w:rPr>
      <w:rFonts w:ascii="Helvetica" w:eastAsia="Times New Roman" w:hAnsi="Helvetica"/>
      <w:b/>
      <w:caps/>
      <w:sz w:val="22"/>
      <w:szCs w:val="20"/>
      <w:lang w:val="en-US" w:bidi="ar-SA"/>
    </w:rPr>
  </w:style>
  <w:style w:type="paragraph" w:customStyle="1" w:styleId="ReferHead">
    <w:name w:val="Refer Head"/>
    <w:basedOn w:val="Normal"/>
    <w:rsid w:val="00D73CA0"/>
    <w:pPr>
      <w:keepNext/>
      <w:spacing w:after="240" w:line="240" w:lineRule="auto"/>
    </w:pPr>
    <w:rPr>
      <w:rFonts w:ascii="Helvetica" w:eastAsia="Times New Roman" w:hAnsi="Helvetica"/>
      <w:b/>
      <w:caps/>
      <w:sz w:val="22"/>
      <w:szCs w:val="20"/>
      <w:lang w:val="en-US" w:bidi="ar-SA"/>
    </w:rPr>
  </w:style>
  <w:style w:type="character" w:styleId="CommentReference">
    <w:name w:val="annotation reference"/>
    <w:basedOn w:val="DefaultParagraphFont"/>
    <w:uiPriority w:val="99"/>
    <w:semiHidden/>
    <w:unhideWhenUsed/>
    <w:rsid w:val="00236E65"/>
    <w:rPr>
      <w:sz w:val="16"/>
      <w:szCs w:val="16"/>
    </w:rPr>
  </w:style>
  <w:style w:type="paragraph" w:styleId="CommentText">
    <w:name w:val="annotation text"/>
    <w:basedOn w:val="Normal"/>
    <w:link w:val="CommentTextChar"/>
    <w:uiPriority w:val="99"/>
    <w:unhideWhenUsed/>
    <w:rsid w:val="00236E65"/>
    <w:pPr>
      <w:spacing w:line="240" w:lineRule="auto"/>
    </w:pPr>
    <w:rPr>
      <w:sz w:val="20"/>
      <w:szCs w:val="20"/>
    </w:rPr>
  </w:style>
  <w:style w:type="character" w:customStyle="1" w:styleId="CommentTextChar">
    <w:name w:val="Comment Text Char"/>
    <w:basedOn w:val="DefaultParagraphFont"/>
    <w:link w:val="CommentText"/>
    <w:uiPriority w:val="99"/>
    <w:rsid w:val="00236E65"/>
    <w:rPr>
      <w:sz w:val="20"/>
      <w:szCs w:val="20"/>
    </w:rPr>
  </w:style>
  <w:style w:type="paragraph" w:customStyle="1" w:styleId="Default">
    <w:name w:val="Default"/>
    <w:rsid w:val="00236E65"/>
    <w:pPr>
      <w:autoSpaceDE w:val="0"/>
      <w:autoSpaceDN w:val="0"/>
      <w:adjustRightInd w:val="0"/>
      <w:spacing w:after="0" w:line="240" w:lineRule="auto"/>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652">
      <w:bodyDiv w:val="1"/>
      <w:marLeft w:val="0"/>
      <w:marRight w:val="0"/>
      <w:marTop w:val="0"/>
      <w:marBottom w:val="0"/>
      <w:divBdr>
        <w:top w:val="none" w:sz="0" w:space="0" w:color="auto"/>
        <w:left w:val="none" w:sz="0" w:space="0" w:color="auto"/>
        <w:bottom w:val="none" w:sz="0" w:space="0" w:color="auto"/>
        <w:right w:val="none" w:sz="0" w:space="0" w:color="auto"/>
      </w:divBdr>
    </w:div>
    <w:div w:id="84113731">
      <w:bodyDiv w:val="1"/>
      <w:marLeft w:val="0"/>
      <w:marRight w:val="0"/>
      <w:marTop w:val="0"/>
      <w:marBottom w:val="0"/>
      <w:divBdr>
        <w:top w:val="none" w:sz="0" w:space="0" w:color="auto"/>
        <w:left w:val="none" w:sz="0" w:space="0" w:color="auto"/>
        <w:bottom w:val="none" w:sz="0" w:space="0" w:color="auto"/>
        <w:right w:val="none" w:sz="0" w:space="0" w:color="auto"/>
      </w:divBdr>
      <w:divsChild>
        <w:div w:id="1568875793">
          <w:marLeft w:val="-300"/>
          <w:marRight w:val="-300"/>
          <w:marTop w:val="0"/>
          <w:marBottom w:val="0"/>
          <w:divBdr>
            <w:top w:val="none" w:sz="0" w:space="0" w:color="auto"/>
            <w:left w:val="none" w:sz="0" w:space="0" w:color="auto"/>
            <w:bottom w:val="none" w:sz="0" w:space="0" w:color="auto"/>
            <w:right w:val="none" w:sz="0" w:space="0" w:color="auto"/>
          </w:divBdr>
          <w:divsChild>
            <w:div w:id="2135100809">
              <w:marLeft w:val="0"/>
              <w:marRight w:val="0"/>
              <w:marTop w:val="0"/>
              <w:marBottom w:val="0"/>
              <w:divBdr>
                <w:top w:val="none" w:sz="0" w:space="0" w:color="auto"/>
                <w:left w:val="none" w:sz="0" w:space="0" w:color="auto"/>
                <w:bottom w:val="none" w:sz="0" w:space="0" w:color="auto"/>
                <w:right w:val="none" w:sz="0" w:space="0" w:color="auto"/>
              </w:divBdr>
              <w:divsChild>
                <w:div w:id="934174199">
                  <w:marLeft w:val="0"/>
                  <w:marRight w:val="0"/>
                  <w:marTop w:val="0"/>
                  <w:marBottom w:val="0"/>
                  <w:divBdr>
                    <w:top w:val="none" w:sz="0" w:space="0" w:color="auto"/>
                    <w:left w:val="none" w:sz="0" w:space="0" w:color="auto"/>
                    <w:bottom w:val="none" w:sz="0" w:space="0" w:color="auto"/>
                    <w:right w:val="none" w:sz="0" w:space="0" w:color="auto"/>
                  </w:divBdr>
                  <w:divsChild>
                    <w:div w:id="445005149">
                      <w:marLeft w:val="0"/>
                      <w:marRight w:val="0"/>
                      <w:marTop w:val="0"/>
                      <w:marBottom w:val="0"/>
                      <w:divBdr>
                        <w:top w:val="none" w:sz="0" w:space="0" w:color="auto"/>
                        <w:left w:val="none" w:sz="0" w:space="0" w:color="auto"/>
                        <w:bottom w:val="none" w:sz="0" w:space="0" w:color="auto"/>
                        <w:right w:val="none" w:sz="0" w:space="0" w:color="auto"/>
                      </w:divBdr>
                      <w:divsChild>
                        <w:div w:id="1941445284">
                          <w:marLeft w:val="0"/>
                          <w:marRight w:val="0"/>
                          <w:marTop w:val="0"/>
                          <w:marBottom w:val="0"/>
                          <w:divBdr>
                            <w:top w:val="none" w:sz="0" w:space="0" w:color="auto"/>
                            <w:left w:val="none" w:sz="0" w:space="0" w:color="auto"/>
                            <w:bottom w:val="none" w:sz="0" w:space="0" w:color="auto"/>
                            <w:right w:val="none" w:sz="0" w:space="0" w:color="auto"/>
                          </w:divBdr>
                          <w:divsChild>
                            <w:div w:id="1719744105">
                              <w:marLeft w:val="0"/>
                              <w:marRight w:val="0"/>
                              <w:marTop w:val="0"/>
                              <w:marBottom w:val="0"/>
                              <w:divBdr>
                                <w:top w:val="none" w:sz="0" w:space="0" w:color="auto"/>
                                <w:left w:val="none" w:sz="0" w:space="0" w:color="auto"/>
                                <w:bottom w:val="none" w:sz="0" w:space="0" w:color="auto"/>
                                <w:right w:val="none" w:sz="0" w:space="0" w:color="auto"/>
                              </w:divBdr>
                              <w:divsChild>
                                <w:div w:id="1536230880">
                                  <w:marLeft w:val="0"/>
                                  <w:marRight w:val="0"/>
                                  <w:marTop w:val="0"/>
                                  <w:marBottom w:val="0"/>
                                  <w:divBdr>
                                    <w:top w:val="none" w:sz="0" w:space="0" w:color="auto"/>
                                    <w:left w:val="none" w:sz="0" w:space="0" w:color="auto"/>
                                    <w:bottom w:val="none" w:sz="0" w:space="0" w:color="auto"/>
                                    <w:right w:val="none" w:sz="0" w:space="0" w:color="auto"/>
                                  </w:divBdr>
                                  <w:divsChild>
                                    <w:div w:id="1116099172">
                                      <w:marLeft w:val="0"/>
                                      <w:marRight w:val="0"/>
                                      <w:marTop w:val="60"/>
                                      <w:marBottom w:val="300"/>
                                      <w:divBdr>
                                        <w:top w:val="none" w:sz="0" w:space="0" w:color="auto"/>
                                        <w:left w:val="none" w:sz="0" w:space="0" w:color="auto"/>
                                        <w:bottom w:val="none" w:sz="0" w:space="0" w:color="auto"/>
                                        <w:right w:val="none" w:sz="0" w:space="0" w:color="auto"/>
                                      </w:divBdr>
                                      <w:divsChild>
                                        <w:div w:id="1144078269">
                                          <w:marLeft w:val="0"/>
                                          <w:marRight w:val="0"/>
                                          <w:marTop w:val="0"/>
                                          <w:marBottom w:val="0"/>
                                          <w:divBdr>
                                            <w:top w:val="none" w:sz="0" w:space="0" w:color="auto"/>
                                            <w:left w:val="none" w:sz="0" w:space="0" w:color="auto"/>
                                            <w:bottom w:val="none" w:sz="0" w:space="0" w:color="auto"/>
                                            <w:right w:val="none" w:sz="0" w:space="0" w:color="auto"/>
                                          </w:divBdr>
                                          <w:divsChild>
                                            <w:div w:id="782579344">
                                              <w:marLeft w:val="0"/>
                                              <w:marRight w:val="0"/>
                                              <w:marTop w:val="0"/>
                                              <w:marBottom w:val="0"/>
                                              <w:divBdr>
                                                <w:top w:val="none" w:sz="0" w:space="0" w:color="auto"/>
                                                <w:left w:val="none" w:sz="0" w:space="0" w:color="auto"/>
                                                <w:bottom w:val="none" w:sz="0" w:space="0" w:color="auto"/>
                                                <w:right w:val="none" w:sz="0" w:space="0" w:color="auto"/>
                                              </w:divBdr>
                                              <w:divsChild>
                                                <w:div w:id="704333189">
                                                  <w:marLeft w:val="0"/>
                                                  <w:marRight w:val="0"/>
                                                  <w:marTop w:val="0"/>
                                                  <w:marBottom w:val="0"/>
                                                  <w:divBdr>
                                                    <w:top w:val="none" w:sz="0" w:space="0" w:color="auto"/>
                                                    <w:left w:val="none" w:sz="0" w:space="0" w:color="auto"/>
                                                    <w:bottom w:val="none" w:sz="0" w:space="0" w:color="auto"/>
                                                    <w:right w:val="none" w:sz="0" w:space="0" w:color="auto"/>
                                                  </w:divBdr>
                                                  <w:divsChild>
                                                    <w:div w:id="2055153241">
                                                      <w:marLeft w:val="0"/>
                                                      <w:marRight w:val="0"/>
                                                      <w:marTop w:val="0"/>
                                                      <w:marBottom w:val="0"/>
                                                      <w:divBdr>
                                                        <w:top w:val="none" w:sz="0" w:space="0" w:color="auto"/>
                                                        <w:left w:val="none" w:sz="0" w:space="0" w:color="auto"/>
                                                        <w:bottom w:val="none" w:sz="0" w:space="0" w:color="auto"/>
                                                        <w:right w:val="none" w:sz="0" w:space="0" w:color="auto"/>
                                                      </w:divBdr>
                                                      <w:divsChild>
                                                        <w:div w:id="1708985788">
                                                          <w:marLeft w:val="0"/>
                                                          <w:marRight w:val="0"/>
                                                          <w:marTop w:val="0"/>
                                                          <w:marBottom w:val="0"/>
                                                          <w:divBdr>
                                                            <w:top w:val="none" w:sz="0" w:space="0" w:color="auto"/>
                                                            <w:left w:val="none" w:sz="0" w:space="0" w:color="auto"/>
                                                            <w:bottom w:val="none" w:sz="0" w:space="0" w:color="auto"/>
                                                            <w:right w:val="none" w:sz="0" w:space="0" w:color="auto"/>
                                                          </w:divBdr>
                                                          <w:divsChild>
                                                            <w:div w:id="1598247037">
                                                              <w:marLeft w:val="0"/>
                                                              <w:marRight w:val="0"/>
                                                              <w:marTop w:val="0"/>
                                                              <w:marBottom w:val="0"/>
                                                              <w:divBdr>
                                                                <w:top w:val="none" w:sz="0" w:space="0" w:color="auto"/>
                                                                <w:left w:val="none" w:sz="0" w:space="0" w:color="auto"/>
                                                                <w:bottom w:val="none" w:sz="0" w:space="0" w:color="auto"/>
                                                                <w:right w:val="none" w:sz="0" w:space="0" w:color="auto"/>
                                                              </w:divBdr>
                                                              <w:divsChild>
                                                                <w:div w:id="15807958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675576">
      <w:bodyDiv w:val="1"/>
      <w:marLeft w:val="0"/>
      <w:marRight w:val="0"/>
      <w:marTop w:val="0"/>
      <w:marBottom w:val="0"/>
      <w:divBdr>
        <w:top w:val="none" w:sz="0" w:space="0" w:color="auto"/>
        <w:left w:val="none" w:sz="0" w:space="0" w:color="auto"/>
        <w:bottom w:val="none" w:sz="0" w:space="0" w:color="auto"/>
        <w:right w:val="none" w:sz="0" w:space="0" w:color="auto"/>
      </w:divBdr>
      <w:divsChild>
        <w:div w:id="1737584248">
          <w:marLeft w:val="0"/>
          <w:marRight w:val="0"/>
          <w:marTop w:val="0"/>
          <w:marBottom w:val="0"/>
          <w:divBdr>
            <w:top w:val="none" w:sz="0" w:space="0" w:color="auto"/>
            <w:left w:val="none" w:sz="0" w:space="0" w:color="auto"/>
            <w:bottom w:val="none" w:sz="0" w:space="0" w:color="auto"/>
            <w:right w:val="none" w:sz="0" w:space="0" w:color="auto"/>
          </w:divBdr>
          <w:divsChild>
            <w:div w:id="16857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7567">
      <w:bodyDiv w:val="1"/>
      <w:marLeft w:val="0"/>
      <w:marRight w:val="0"/>
      <w:marTop w:val="0"/>
      <w:marBottom w:val="0"/>
      <w:divBdr>
        <w:top w:val="none" w:sz="0" w:space="0" w:color="auto"/>
        <w:left w:val="none" w:sz="0" w:space="0" w:color="auto"/>
        <w:bottom w:val="none" w:sz="0" w:space="0" w:color="auto"/>
        <w:right w:val="none" w:sz="0" w:space="0" w:color="auto"/>
      </w:divBdr>
    </w:div>
    <w:div w:id="211814615">
      <w:bodyDiv w:val="1"/>
      <w:marLeft w:val="0"/>
      <w:marRight w:val="0"/>
      <w:marTop w:val="0"/>
      <w:marBottom w:val="0"/>
      <w:divBdr>
        <w:top w:val="none" w:sz="0" w:space="0" w:color="auto"/>
        <w:left w:val="none" w:sz="0" w:space="0" w:color="auto"/>
        <w:bottom w:val="none" w:sz="0" w:space="0" w:color="auto"/>
        <w:right w:val="none" w:sz="0" w:space="0" w:color="auto"/>
      </w:divBdr>
    </w:div>
    <w:div w:id="310910292">
      <w:bodyDiv w:val="1"/>
      <w:marLeft w:val="0"/>
      <w:marRight w:val="0"/>
      <w:marTop w:val="0"/>
      <w:marBottom w:val="0"/>
      <w:divBdr>
        <w:top w:val="none" w:sz="0" w:space="0" w:color="auto"/>
        <w:left w:val="none" w:sz="0" w:space="0" w:color="auto"/>
        <w:bottom w:val="none" w:sz="0" w:space="0" w:color="auto"/>
        <w:right w:val="none" w:sz="0" w:space="0" w:color="auto"/>
      </w:divBdr>
    </w:div>
    <w:div w:id="318264623">
      <w:bodyDiv w:val="1"/>
      <w:marLeft w:val="0"/>
      <w:marRight w:val="0"/>
      <w:marTop w:val="0"/>
      <w:marBottom w:val="0"/>
      <w:divBdr>
        <w:top w:val="none" w:sz="0" w:space="0" w:color="auto"/>
        <w:left w:val="none" w:sz="0" w:space="0" w:color="auto"/>
        <w:bottom w:val="none" w:sz="0" w:space="0" w:color="auto"/>
        <w:right w:val="none" w:sz="0" w:space="0" w:color="auto"/>
      </w:divBdr>
    </w:div>
    <w:div w:id="327833979">
      <w:bodyDiv w:val="1"/>
      <w:marLeft w:val="0"/>
      <w:marRight w:val="0"/>
      <w:marTop w:val="0"/>
      <w:marBottom w:val="0"/>
      <w:divBdr>
        <w:top w:val="none" w:sz="0" w:space="0" w:color="auto"/>
        <w:left w:val="none" w:sz="0" w:space="0" w:color="auto"/>
        <w:bottom w:val="none" w:sz="0" w:space="0" w:color="auto"/>
        <w:right w:val="none" w:sz="0" w:space="0" w:color="auto"/>
      </w:divBdr>
      <w:divsChild>
        <w:div w:id="1615478978">
          <w:marLeft w:val="0"/>
          <w:marRight w:val="0"/>
          <w:marTop w:val="0"/>
          <w:marBottom w:val="0"/>
          <w:divBdr>
            <w:top w:val="none" w:sz="0" w:space="0" w:color="auto"/>
            <w:left w:val="none" w:sz="0" w:space="0" w:color="auto"/>
            <w:bottom w:val="none" w:sz="0" w:space="0" w:color="auto"/>
            <w:right w:val="none" w:sz="0" w:space="0" w:color="auto"/>
          </w:divBdr>
          <w:divsChild>
            <w:div w:id="18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4613">
      <w:bodyDiv w:val="1"/>
      <w:marLeft w:val="0"/>
      <w:marRight w:val="0"/>
      <w:marTop w:val="0"/>
      <w:marBottom w:val="0"/>
      <w:divBdr>
        <w:top w:val="none" w:sz="0" w:space="0" w:color="auto"/>
        <w:left w:val="none" w:sz="0" w:space="0" w:color="auto"/>
        <w:bottom w:val="none" w:sz="0" w:space="0" w:color="auto"/>
        <w:right w:val="none" w:sz="0" w:space="0" w:color="auto"/>
      </w:divBdr>
    </w:div>
    <w:div w:id="536968021">
      <w:bodyDiv w:val="1"/>
      <w:marLeft w:val="0"/>
      <w:marRight w:val="0"/>
      <w:marTop w:val="0"/>
      <w:marBottom w:val="0"/>
      <w:divBdr>
        <w:top w:val="none" w:sz="0" w:space="0" w:color="auto"/>
        <w:left w:val="none" w:sz="0" w:space="0" w:color="auto"/>
        <w:bottom w:val="none" w:sz="0" w:space="0" w:color="auto"/>
        <w:right w:val="none" w:sz="0" w:space="0" w:color="auto"/>
      </w:divBdr>
    </w:div>
    <w:div w:id="599681931">
      <w:bodyDiv w:val="1"/>
      <w:marLeft w:val="0"/>
      <w:marRight w:val="0"/>
      <w:marTop w:val="0"/>
      <w:marBottom w:val="0"/>
      <w:divBdr>
        <w:top w:val="none" w:sz="0" w:space="0" w:color="auto"/>
        <w:left w:val="none" w:sz="0" w:space="0" w:color="auto"/>
        <w:bottom w:val="none" w:sz="0" w:space="0" w:color="auto"/>
        <w:right w:val="none" w:sz="0" w:space="0" w:color="auto"/>
      </w:divBdr>
    </w:div>
    <w:div w:id="644093003">
      <w:bodyDiv w:val="1"/>
      <w:marLeft w:val="0"/>
      <w:marRight w:val="0"/>
      <w:marTop w:val="0"/>
      <w:marBottom w:val="0"/>
      <w:divBdr>
        <w:top w:val="none" w:sz="0" w:space="0" w:color="auto"/>
        <w:left w:val="none" w:sz="0" w:space="0" w:color="auto"/>
        <w:bottom w:val="none" w:sz="0" w:space="0" w:color="auto"/>
        <w:right w:val="none" w:sz="0" w:space="0" w:color="auto"/>
      </w:divBdr>
    </w:div>
    <w:div w:id="704721514">
      <w:bodyDiv w:val="1"/>
      <w:marLeft w:val="0"/>
      <w:marRight w:val="0"/>
      <w:marTop w:val="0"/>
      <w:marBottom w:val="0"/>
      <w:divBdr>
        <w:top w:val="none" w:sz="0" w:space="0" w:color="auto"/>
        <w:left w:val="none" w:sz="0" w:space="0" w:color="auto"/>
        <w:bottom w:val="none" w:sz="0" w:space="0" w:color="auto"/>
        <w:right w:val="none" w:sz="0" w:space="0" w:color="auto"/>
      </w:divBdr>
    </w:div>
    <w:div w:id="846746270">
      <w:bodyDiv w:val="1"/>
      <w:marLeft w:val="0"/>
      <w:marRight w:val="0"/>
      <w:marTop w:val="0"/>
      <w:marBottom w:val="0"/>
      <w:divBdr>
        <w:top w:val="none" w:sz="0" w:space="0" w:color="auto"/>
        <w:left w:val="none" w:sz="0" w:space="0" w:color="auto"/>
        <w:bottom w:val="none" w:sz="0" w:space="0" w:color="auto"/>
        <w:right w:val="none" w:sz="0" w:space="0" w:color="auto"/>
      </w:divBdr>
    </w:div>
    <w:div w:id="983776735">
      <w:bodyDiv w:val="1"/>
      <w:marLeft w:val="0"/>
      <w:marRight w:val="0"/>
      <w:marTop w:val="0"/>
      <w:marBottom w:val="0"/>
      <w:divBdr>
        <w:top w:val="none" w:sz="0" w:space="0" w:color="auto"/>
        <w:left w:val="none" w:sz="0" w:space="0" w:color="auto"/>
        <w:bottom w:val="none" w:sz="0" w:space="0" w:color="auto"/>
        <w:right w:val="none" w:sz="0" w:space="0" w:color="auto"/>
      </w:divBdr>
    </w:div>
    <w:div w:id="1024134809">
      <w:bodyDiv w:val="1"/>
      <w:marLeft w:val="0"/>
      <w:marRight w:val="0"/>
      <w:marTop w:val="0"/>
      <w:marBottom w:val="0"/>
      <w:divBdr>
        <w:top w:val="none" w:sz="0" w:space="0" w:color="auto"/>
        <w:left w:val="none" w:sz="0" w:space="0" w:color="auto"/>
        <w:bottom w:val="none" w:sz="0" w:space="0" w:color="auto"/>
        <w:right w:val="none" w:sz="0" w:space="0" w:color="auto"/>
      </w:divBdr>
    </w:div>
    <w:div w:id="1078476200">
      <w:bodyDiv w:val="1"/>
      <w:marLeft w:val="0"/>
      <w:marRight w:val="0"/>
      <w:marTop w:val="0"/>
      <w:marBottom w:val="0"/>
      <w:divBdr>
        <w:top w:val="none" w:sz="0" w:space="0" w:color="auto"/>
        <w:left w:val="none" w:sz="0" w:space="0" w:color="auto"/>
        <w:bottom w:val="none" w:sz="0" w:space="0" w:color="auto"/>
        <w:right w:val="none" w:sz="0" w:space="0" w:color="auto"/>
      </w:divBdr>
    </w:div>
    <w:div w:id="1128468818">
      <w:bodyDiv w:val="1"/>
      <w:marLeft w:val="0"/>
      <w:marRight w:val="0"/>
      <w:marTop w:val="0"/>
      <w:marBottom w:val="0"/>
      <w:divBdr>
        <w:top w:val="none" w:sz="0" w:space="0" w:color="auto"/>
        <w:left w:val="none" w:sz="0" w:space="0" w:color="auto"/>
        <w:bottom w:val="none" w:sz="0" w:space="0" w:color="auto"/>
        <w:right w:val="none" w:sz="0" w:space="0" w:color="auto"/>
      </w:divBdr>
    </w:div>
    <w:div w:id="1164318036">
      <w:bodyDiv w:val="1"/>
      <w:marLeft w:val="0"/>
      <w:marRight w:val="0"/>
      <w:marTop w:val="0"/>
      <w:marBottom w:val="0"/>
      <w:divBdr>
        <w:top w:val="none" w:sz="0" w:space="0" w:color="auto"/>
        <w:left w:val="none" w:sz="0" w:space="0" w:color="auto"/>
        <w:bottom w:val="none" w:sz="0" w:space="0" w:color="auto"/>
        <w:right w:val="none" w:sz="0" w:space="0" w:color="auto"/>
      </w:divBdr>
    </w:div>
    <w:div w:id="1175800088">
      <w:bodyDiv w:val="1"/>
      <w:marLeft w:val="0"/>
      <w:marRight w:val="0"/>
      <w:marTop w:val="0"/>
      <w:marBottom w:val="0"/>
      <w:divBdr>
        <w:top w:val="none" w:sz="0" w:space="0" w:color="auto"/>
        <w:left w:val="none" w:sz="0" w:space="0" w:color="auto"/>
        <w:bottom w:val="none" w:sz="0" w:space="0" w:color="auto"/>
        <w:right w:val="none" w:sz="0" w:space="0" w:color="auto"/>
      </w:divBdr>
    </w:div>
    <w:div w:id="1237861931">
      <w:bodyDiv w:val="1"/>
      <w:marLeft w:val="0"/>
      <w:marRight w:val="0"/>
      <w:marTop w:val="0"/>
      <w:marBottom w:val="0"/>
      <w:divBdr>
        <w:top w:val="none" w:sz="0" w:space="0" w:color="auto"/>
        <w:left w:val="none" w:sz="0" w:space="0" w:color="auto"/>
        <w:bottom w:val="none" w:sz="0" w:space="0" w:color="auto"/>
        <w:right w:val="none" w:sz="0" w:space="0" w:color="auto"/>
      </w:divBdr>
    </w:div>
    <w:div w:id="1327855219">
      <w:bodyDiv w:val="1"/>
      <w:marLeft w:val="0"/>
      <w:marRight w:val="0"/>
      <w:marTop w:val="0"/>
      <w:marBottom w:val="0"/>
      <w:divBdr>
        <w:top w:val="none" w:sz="0" w:space="0" w:color="auto"/>
        <w:left w:val="none" w:sz="0" w:space="0" w:color="auto"/>
        <w:bottom w:val="none" w:sz="0" w:space="0" w:color="auto"/>
        <w:right w:val="none" w:sz="0" w:space="0" w:color="auto"/>
      </w:divBdr>
    </w:div>
    <w:div w:id="1345859548">
      <w:bodyDiv w:val="1"/>
      <w:marLeft w:val="0"/>
      <w:marRight w:val="0"/>
      <w:marTop w:val="0"/>
      <w:marBottom w:val="0"/>
      <w:divBdr>
        <w:top w:val="none" w:sz="0" w:space="0" w:color="auto"/>
        <w:left w:val="none" w:sz="0" w:space="0" w:color="auto"/>
        <w:bottom w:val="none" w:sz="0" w:space="0" w:color="auto"/>
        <w:right w:val="none" w:sz="0" w:space="0" w:color="auto"/>
      </w:divBdr>
    </w:div>
    <w:div w:id="1413817458">
      <w:bodyDiv w:val="1"/>
      <w:marLeft w:val="0"/>
      <w:marRight w:val="0"/>
      <w:marTop w:val="0"/>
      <w:marBottom w:val="0"/>
      <w:divBdr>
        <w:top w:val="none" w:sz="0" w:space="0" w:color="auto"/>
        <w:left w:val="none" w:sz="0" w:space="0" w:color="auto"/>
        <w:bottom w:val="none" w:sz="0" w:space="0" w:color="auto"/>
        <w:right w:val="none" w:sz="0" w:space="0" w:color="auto"/>
      </w:divBdr>
    </w:div>
    <w:div w:id="1466662368">
      <w:bodyDiv w:val="1"/>
      <w:marLeft w:val="0"/>
      <w:marRight w:val="0"/>
      <w:marTop w:val="0"/>
      <w:marBottom w:val="0"/>
      <w:divBdr>
        <w:top w:val="none" w:sz="0" w:space="0" w:color="auto"/>
        <w:left w:val="none" w:sz="0" w:space="0" w:color="auto"/>
        <w:bottom w:val="none" w:sz="0" w:space="0" w:color="auto"/>
        <w:right w:val="none" w:sz="0" w:space="0" w:color="auto"/>
      </w:divBdr>
    </w:div>
    <w:div w:id="1484857499">
      <w:bodyDiv w:val="1"/>
      <w:marLeft w:val="0"/>
      <w:marRight w:val="0"/>
      <w:marTop w:val="0"/>
      <w:marBottom w:val="0"/>
      <w:divBdr>
        <w:top w:val="none" w:sz="0" w:space="0" w:color="auto"/>
        <w:left w:val="none" w:sz="0" w:space="0" w:color="auto"/>
        <w:bottom w:val="none" w:sz="0" w:space="0" w:color="auto"/>
        <w:right w:val="none" w:sz="0" w:space="0" w:color="auto"/>
      </w:divBdr>
    </w:div>
    <w:div w:id="1547445213">
      <w:bodyDiv w:val="1"/>
      <w:marLeft w:val="0"/>
      <w:marRight w:val="0"/>
      <w:marTop w:val="0"/>
      <w:marBottom w:val="0"/>
      <w:divBdr>
        <w:top w:val="none" w:sz="0" w:space="0" w:color="auto"/>
        <w:left w:val="none" w:sz="0" w:space="0" w:color="auto"/>
        <w:bottom w:val="none" w:sz="0" w:space="0" w:color="auto"/>
        <w:right w:val="none" w:sz="0" w:space="0" w:color="auto"/>
      </w:divBdr>
    </w:div>
    <w:div w:id="1609197471">
      <w:bodyDiv w:val="1"/>
      <w:marLeft w:val="0"/>
      <w:marRight w:val="0"/>
      <w:marTop w:val="0"/>
      <w:marBottom w:val="0"/>
      <w:divBdr>
        <w:top w:val="none" w:sz="0" w:space="0" w:color="auto"/>
        <w:left w:val="none" w:sz="0" w:space="0" w:color="auto"/>
        <w:bottom w:val="none" w:sz="0" w:space="0" w:color="auto"/>
        <w:right w:val="none" w:sz="0" w:space="0" w:color="auto"/>
      </w:divBdr>
    </w:div>
    <w:div w:id="1658261829">
      <w:bodyDiv w:val="1"/>
      <w:marLeft w:val="0"/>
      <w:marRight w:val="0"/>
      <w:marTop w:val="0"/>
      <w:marBottom w:val="0"/>
      <w:divBdr>
        <w:top w:val="none" w:sz="0" w:space="0" w:color="auto"/>
        <w:left w:val="none" w:sz="0" w:space="0" w:color="auto"/>
        <w:bottom w:val="none" w:sz="0" w:space="0" w:color="auto"/>
        <w:right w:val="none" w:sz="0" w:space="0" w:color="auto"/>
      </w:divBdr>
    </w:div>
    <w:div w:id="1696424517">
      <w:bodyDiv w:val="1"/>
      <w:marLeft w:val="0"/>
      <w:marRight w:val="0"/>
      <w:marTop w:val="0"/>
      <w:marBottom w:val="0"/>
      <w:divBdr>
        <w:top w:val="none" w:sz="0" w:space="0" w:color="auto"/>
        <w:left w:val="none" w:sz="0" w:space="0" w:color="auto"/>
        <w:bottom w:val="none" w:sz="0" w:space="0" w:color="auto"/>
        <w:right w:val="none" w:sz="0" w:space="0" w:color="auto"/>
      </w:divBdr>
    </w:div>
    <w:div w:id="1924101433">
      <w:bodyDiv w:val="1"/>
      <w:marLeft w:val="0"/>
      <w:marRight w:val="0"/>
      <w:marTop w:val="0"/>
      <w:marBottom w:val="0"/>
      <w:divBdr>
        <w:top w:val="none" w:sz="0" w:space="0" w:color="auto"/>
        <w:left w:val="none" w:sz="0" w:space="0" w:color="auto"/>
        <w:bottom w:val="none" w:sz="0" w:space="0" w:color="auto"/>
        <w:right w:val="none" w:sz="0" w:space="0" w:color="auto"/>
      </w:divBdr>
    </w:div>
    <w:div w:id="1931621718">
      <w:bodyDiv w:val="1"/>
      <w:marLeft w:val="0"/>
      <w:marRight w:val="0"/>
      <w:marTop w:val="0"/>
      <w:marBottom w:val="0"/>
      <w:divBdr>
        <w:top w:val="none" w:sz="0" w:space="0" w:color="auto"/>
        <w:left w:val="none" w:sz="0" w:space="0" w:color="auto"/>
        <w:bottom w:val="none" w:sz="0" w:space="0" w:color="auto"/>
        <w:right w:val="none" w:sz="0" w:space="0" w:color="auto"/>
      </w:divBdr>
    </w:div>
    <w:div w:id="1950745144">
      <w:bodyDiv w:val="1"/>
      <w:marLeft w:val="0"/>
      <w:marRight w:val="0"/>
      <w:marTop w:val="0"/>
      <w:marBottom w:val="0"/>
      <w:divBdr>
        <w:top w:val="none" w:sz="0" w:space="0" w:color="auto"/>
        <w:left w:val="none" w:sz="0" w:space="0" w:color="auto"/>
        <w:bottom w:val="none" w:sz="0" w:space="0" w:color="auto"/>
        <w:right w:val="none" w:sz="0" w:space="0" w:color="auto"/>
      </w:divBdr>
    </w:div>
    <w:div w:id="2007393639">
      <w:bodyDiv w:val="1"/>
      <w:marLeft w:val="0"/>
      <w:marRight w:val="0"/>
      <w:marTop w:val="0"/>
      <w:marBottom w:val="0"/>
      <w:divBdr>
        <w:top w:val="none" w:sz="0" w:space="0" w:color="auto"/>
        <w:left w:val="none" w:sz="0" w:space="0" w:color="auto"/>
        <w:bottom w:val="none" w:sz="0" w:space="0" w:color="auto"/>
        <w:right w:val="none" w:sz="0" w:space="0" w:color="auto"/>
      </w:divBdr>
    </w:div>
    <w:div w:id="21181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3334</Words>
  <Characters>20726</Characters>
  <Application>Microsoft Office Word</Application>
  <DocSecurity>0</DocSecurity>
  <Lines>398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P</dc:creator>
  <cp:keywords/>
  <dc:description/>
  <cp:lastModifiedBy>Editor Acc 101</cp:lastModifiedBy>
  <cp:revision>12</cp:revision>
  <dcterms:created xsi:type="dcterms:W3CDTF">2025-07-20T06:10:00Z</dcterms:created>
  <dcterms:modified xsi:type="dcterms:W3CDTF">2025-07-22T10:26:00Z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d67995a1-0ab2-43e3-946d-58e2351981f8</vt:lpwstr>
  </property>
</Properties>
</file>