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6C" w:rsidRDefault="00265F6C"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65F6C">
        <w:rPr>
          <w:rFonts w:ascii="Times New Roman" w:eastAsia="Times New Roman" w:hAnsi="Times New Roman" w:cs="Times New Roman"/>
          <w:b/>
          <w:bCs/>
          <w:i/>
          <w:iCs/>
          <w:kern w:val="36"/>
          <w:sz w:val="24"/>
          <w:szCs w:val="24"/>
          <w:u w:val="single"/>
        </w:rPr>
        <w:t>Original Research Article</w:t>
      </w:r>
    </w:p>
    <w:p w:rsidR="00C74B14" w:rsidRPr="00C07A17" w:rsidRDefault="00C74B14"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C07A17">
        <w:rPr>
          <w:rFonts w:ascii="Times New Roman" w:eastAsia="Times New Roman" w:hAnsi="Times New Roman" w:cs="Times New Roman"/>
          <w:b/>
          <w:bCs/>
          <w:kern w:val="36"/>
          <w:sz w:val="24"/>
          <w:szCs w:val="24"/>
        </w:rPr>
        <w:t xml:space="preserve">Diversity and Prevalence of Ecto- and Endoparasites </w:t>
      </w:r>
      <w:r w:rsidR="003D273C">
        <w:rPr>
          <w:rFonts w:ascii="Times New Roman" w:eastAsia="Times New Roman" w:hAnsi="Times New Roman" w:cs="Times New Roman"/>
          <w:b/>
          <w:bCs/>
          <w:kern w:val="36"/>
          <w:sz w:val="24"/>
          <w:szCs w:val="24"/>
        </w:rPr>
        <w:t>of</w:t>
      </w:r>
      <w:r w:rsidRPr="00C07A17">
        <w:rPr>
          <w:rFonts w:ascii="Times New Roman" w:eastAsia="Times New Roman" w:hAnsi="Times New Roman" w:cs="Times New Roman"/>
          <w:b/>
          <w:bCs/>
          <w:kern w:val="36"/>
          <w:sz w:val="24"/>
          <w:szCs w:val="24"/>
        </w:rPr>
        <w:t xml:space="preserve"> Wild Hares (</w:t>
      </w:r>
      <w:r w:rsidRPr="00C07A17">
        <w:rPr>
          <w:rFonts w:ascii="Times New Roman" w:eastAsia="Times New Roman" w:hAnsi="Times New Roman" w:cs="Times New Roman"/>
          <w:b/>
          <w:bCs/>
          <w:i/>
          <w:iCs/>
          <w:kern w:val="36"/>
          <w:sz w:val="24"/>
          <w:szCs w:val="24"/>
        </w:rPr>
        <w:t>Lepus nigricollis</w:t>
      </w:r>
      <w:r w:rsidRPr="00C07A17">
        <w:rPr>
          <w:rFonts w:ascii="Times New Roman" w:eastAsia="Times New Roman" w:hAnsi="Times New Roman" w:cs="Times New Roman"/>
          <w:b/>
          <w:bCs/>
          <w:kern w:val="36"/>
          <w:sz w:val="24"/>
          <w:szCs w:val="24"/>
        </w:rPr>
        <w:t>) from Mathura District, Uttar Pradesh</w:t>
      </w:r>
      <w:r w:rsidR="00CB6976">
        <w:rPr>
          <w:rFonts w:ascii="Times New Roman" w:eastAsia="Times New Roman" w:hAnsi="Times New Roman" w:cs="Times New Roman"/>
          <w:b/>
          <w:bCs/>
          <w:kern w:val="36"/>
          <w:sz w:val="24"/>
          <w:szCs w:val="24"/>
        </w:rPr>
        <w:t>, India</w:t>
      </w:r>
    </w:p>
    <w:p w:rsidR="00C74B14" w:rsidRPr="00C07A17" w:rsidRDefault="00C74B14" w:rsidP="00187DBC">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Abstract</w:t>
      </w:r>
    </w:p>
    <w:p w:rsidR="00861658" w:rsidRDefault="00861658" w:rsidP="00861658">
      <w:pPr>
        <w:spacing w:before="100" w:beforeAutospacing="1" w:after="100" w:afterAutospacing="1" w:line="360" w:lineRule="auto"/>
        <w:jc w:val="both"/>
        <w:rPr>
          <w:rFonts w:ascii="Times New Roman" w:eastAsia="Times New Roman" w:hAnsi="Times New Roman" w:cs="Times New Roman"/>
          <w:sz w:val="24"/>
          <w:szCs w:val="24"/>
        </w:rPr>
      </w:pPr>
      <w:r w:rsidRPr="000A319B">
        <w:rPr>
          <w:rFonts w:ascii="Times New Roman" w:eastAsia="Times New Roman" w:hAnsi="Times New Roman" w:cs="Times New Roman"/>
          <w:sz w:val="24"/>
          <w:szCs w:val="24"/>
        </w:rPr>
        <w:t>This study presents the first comprehensive assessment of ecto- and endoparasitic infections in wild hares (</w:t>
      </w:r>
      <w:r w:rsidRPr="000A319B">
        <w:rPr>
          <w:rFonts w:ascii="Times New Roman" w:eastAsia="Times New Roman" w:hAnsi="Times New Roman" w:cs="Times New Roman"/>
          <w:i/>
          <w:iCs/>
          <w:sz w:val="24"/>
          <w:szCs w:val="24"/>
        </w:rPr>
        <w:t>Lepus nigricollis</w:t>
      </w:r>
      <w:r w:rsidRPr="000A319B">
        <w:rPr>
          <w:rFonts w:ascii="Times New Roman" w:eastAsia="Times New Roman" w:hAnsi="Times New Roman" w:cs="Times New Roman"/>
          <w:sz w:val="24"/>
          <w:szCs w:val="24"/>
        </w:rPr>
        <w:t xml:space="preserve">) from the Mathura district of Uttar Pradesh, India. </w:t>
      </w:r>
      <w:r w:rsidR="003D273C" w:rsidRPr="003D273C">
        <w:rPr>
          <w:rFonts w:ascii="Times New Roman" w:eastAsia="Times New Roman" w:hAnsi="Times New Roman" w:cs="Times New Roman"/>
          <w:sz w:val="24"/>
          <w:szCs w:val="24"/>
        </w:rPr>
        <w:t>A total of 24 hares, collected over a ten-year period from 2014 to 2024, were subjected to post-mortem and external examinations to assess parasitic load.</w:t>
      </w:r>
      <w:r w:rsidRPr="000A319B">
        <w:rPr>
          <w:rFonts w:ascii="Times New Roman" w:eastAsia="Times New Roman" w:hAnsi="Times New Roman" w:cs="Times New Roman"/>
          <w:sz w:val="24"/>
          <w:szCs w:val="24"/>
        </w:rPr>
        <w:t xml:space="preserve"> Of these, 75% (18/24) were found to harbor one or more parasites. Five major parasitic taxa were identified: </w:t>
      </w:r>
      <w:r w:rsidRPr="000A319B">
        <w:rPr>
          <w:rFonts w:ascii="Times New Roman" w:eastAsia="Times New Roman" w:hAnsi="Times New Roman" w:cs="Times New Roman"/>
          <w:i/>
          <w:iCs/>
          <w:sz w:val="24"/>
          <w:szCs w:val="24"/>
        </w:rPr>
        <w:t>Trichuris leporis</w:t>
      </w:r>
      <w:r w:rsidRPr="000A319B">
        <w:rPr>
          <w:rFonts w:ascii="Times New Roman" w:eastAsia="Times New Roman" w:hAnsi="Times New Roman" w:cs="Times New Roman"/>
          <w:sz w:val="24"/>
          <w:szCs w:val="24"/>
        </w:rPr>
        <w:t xml:space="preserve">, </w:t>
      </w:r>
      <w:r w:rsidRPr="000A319B">
        <w:rPr>
          <w:rFonts w:ascii="Times New Roman" w:eastAsia="Times New Roman" w:hAnsi="Times New Roman" w:cs="Times New Roman"/>
          <w:i/>
          <w:iCs/>
          <w:sz w:val="24"/>
          <w:szCs w:val="24"/>
        </w:rPr>
        <w:t>Eimeria</w:t>
      </w:r>
      <w:r w:rsidRPr="000A319B">
        <w:rPr>
          <w:rFonts w:ascii="Times New Roman" w:eastAsia="Times New Roman" w:hAnsi="Times New Roman" w:cs="Times New Roman"/>
          <w:sz w:val="24"/>
          <w:szCs w:val="24"/>
        </w:rPr>
        <w:t xml:space="preserve"> spp., </w:t>
      </w:r>
      <w:r w:rsidRPr="000A319B">
        <w:rPr>
          <w:rFonts w:ascii="Times New Roman" w:eastAsia="Times New Roman" w:hAnsi="Times New Roman" w:cs="Times New Roman"/>
          <w:i/>
          <w:iCs/>
          <w:sz w:val="24"/>
          <w:szCs w:val="24"/>
        </w:rPr>
        <w:t>Haemaphysalis</w:t>
      </w:r>
      <w:r w:rsidRPr="000A319B">
        <w:rPr>
          <w:rFonts w:ascii="Times New Roman" w:eastAsia="Times New Roman" w:hAnsi="Times New Roman" w:cs="Times New Roman"/>
          <w:sz w:val="24"/>
          <w:szCs w:val="24"/>
        </w:rPr>
        <w:t xml:space="preserve"> spp., </w:t>
      </w:r>
      <w:r w:rsidRPr="000A319B">
        <w:rPr>
          <w:rFonts w:ascii="Times New Roman" w:eastAsia="Times New Roman" w:hAnsi="Times New Roman" w:cs="Times New Roman"/>
          <w:i/>
          <w:iCs/>
          <w:sz w:val="24"/>
          <w:szCs w:val="24"/>
        </w:rPr>
        <w:t>Cheyletiella</w:t>
      </w:r>
      <w:r w:rsidRPr="000A319B">
        <w:rPr>
          <w:rFonts w:ascii="Times New Roman" w:eastAsia="Times New Roman" w:hAnsi="Times New Roman" w:cs="Times New Roman"/>
          <w:sz w:val="24"/>
          <w:szCs w:val="24"/>
        </w:rPr>
        <w:t xml:space="preserve"> spp., and </w:t>
      </w:r>
      <w:r w:rsidRPr="000A319B">
        <w:rPr>
          <w:rFonts w:ascii="Times New Roman" w:eastAsia="Times New Roman" w:hAnsi="Times New Roman" w:cs="Times New Roman"/>
          <w:i/>
          <w:iCs/>
          <w:sz w:val="24"/>
          <w:szCs w:val="24"/>
        </w:rPr>
        <w:t>Ctenocephalides canis</w:t>
      </w:r>
      <w:r w:rsidRPr="000A319B">
        <w:rPr>
          <w:rFonts w:ascii="Times New Roman" w:eastAsia="Times New Roman" w:hAnsi="Times New Roman" w:cs="Times New Roman"/>
          <w:sz w:val="24"/>
          <w:szCs w:val="24"/>
        </w:rPr>
        <w:t xml:space="preserve">. Ectoparasites were observed in 11 hares (45.8%), with </w:t>
      </w:r>
      <w:r w:rsidRPr="000A319B">
        <w:rPr>
          <w:rFonts w:ascii="Times New Roman" w:eastAsia="Times New Roman" w:hAnsi="Times New Roman" w:cs="Times New Roman"/>
          <w:i/>
          <w:iCs/>
          <w:sz w:val="24"/>
          <w:szCs w:val="24"/>
        </w:rPr>
        <w:t>Haemaphysalis</w:t>
      </w:r>
      <w:r w:rsidRPr="000A319B">
        <w:rPr>
          <w:rFonts w:ascii="Times New Roman" w:eastAsia="Times New Roman" w:hAnsi="Times New Roman" w:cs="Times New Roman"/>
          <w:sz w:val="24"/>
          <w:szCs w:val="24"/>
        </w:rPr>
        <w:t xml:space="preserve"> spp. ticks being the most common (25%), followed by </w:t>
      </w:r>
      <w:r w:rsidRPr="000A319B">
        <w:rPr>
          <w:rFonts w:ascii="Times New Roman" w:eastAsia="Times New Roman" w:hAnsi="Times New Roman" w:cs="Times New Roman"/>
          <w:i/>
          <w:iCs/>
          <w:sz w:val="24"/>
          <w:szCs w:val="24"/>
        </w:rPr>
        <w:t>C. canis</w:t>
      </w:r>
      <w:r w:rsidRPr="000A319B">
        <w:rPr>
          <w:rFonts w:ascii="Times New Roman" w:eastAsia="Times New Roman" w:hAnsi="Times New Roman" w:cs="Times New Roman"/>
          <w:sz w:val="24"/>
          <w:szCs w:val="24"/>
        </w:rPr>
        <w:t xml:space="preserve"> (16.7%) and </w:t>
      </w:r>
      <w:r w:rsidRPr="000A319B">
        <w:rPr>
          <w:rFonts w:ascii="Times New Roman" w:eastAsia="Times New Roman" w:hAnsi="Times New Roman" w:cs="Times New Roman"/>
          <w:i/>
          <w:iCs/>
          <w:sz w:val="24"/>
          <w:szCs w:val="24"/>
        </w:rPr>
        <w:t>Cheyletiella</w:t>
      </w:r>
      <w:r w:rsidRPr="000A319B">
        <w:rPr>
          <w:rFonts w:ascii="Times New Roman" w:eastAsia="Times New Roman" w:hAnsi="Times New Roman" w:cs="Times New Roman"/>
          <w:sz w:val="24"/>
          <w:szCs w:val="24"/>
        </w:rPr>
        <w:t xml:space="preserve"> spp. mites (12.5%). Endoparasitic infections were more prevalent, detected in 14 hares (58.3%), with </w:t>
      </w:r>
      <w:r w:rsidRPr="000A319B">
        <w:rPr>
          <w:rFonts w:ascii="Times New Roman" w:eastAsia="Times New Roman" w:hAnsi="Times New Roman" w:cs="Times New Roman"/>
          <w:i/>
          <w:iCs/>
          <w:sz w:val="24"/>
          <w:szCs w:val="24"/>
        </w:rPr>
        <w:t>T. leporis</w:t>
      </w:r>
      <w:r w:rsidRPr="000A319B">
        <w:rPr>
          <w:rFonts w:ascii="Times New Roman" w:eastAsia="Times New Roman" w:hAnsi="Times New Roman" w:cs="Times New Roman"/>
          <w:sz w:val="24"/>
          <w:szCs w:val="24"/>
        </w:rPr>
        <w:t xml:space="preserve"> present in 37.5% and </w:t>
      </w:r>
      <w:r w:rsidRPr="000A319B">
        <w:rPr>
          <w:rFonts w:ascii="Times New Roman" w:eastAsia="Times New Roman" w:hAnsi="Times New Roman" w:cs="Times New Roman"/>
          <w:i/>
          <w:iCs/>
          <w:sz w:val="24"/>
          <w:szCs w:val="24"/>
        </w:rPr>
        <w:t>Eimeria</w:t>
      </w:r>
      <w:r w:rsidRPr="000A319B">
        <w:rPr>
          <w:rFonts w:ascii="Times New Roman" w:eastAsia="Times New Roman" w:hAnsi="Times New Roman" w:cs="Times New Roman"/>
          <w:sz w:val="24"/>
          <w:szCs w:val="24"/>
        </w:rPr>
        <w:t xml:space="preserve"> spp. in 25% of individuals. Co-infections involving multiple parasite types were recorded in 25% of cases, particularly combinations of </w:t>
      </w:r>
      <w:r w:rsidRPr="000A319B">
        <w:rPr>
          <w:rFonts w:ascii="Times New Roman" w:eastAsia="Times New Roman" w:hAnsi="Times New Roman" w:cs="Times New Roman"/>
          <w:i/>
          <w:iCs/>
          <w:sz w:val="24"/>
          <w:szCs w:val="24"/>
        </w:rPr>
        <w:t>T. leporis</w:t>
      </w:r>
      <w:r w:rsidRPr="000A319B">
        <w:rPr>
          <w:rFonts w:ascii="Times New Roman" w:eastAsia="Times New Roman" w:hAnsi="Times New Roman" w:cs="Times New Roman"/>
          <w:sz w:val="24"/>
          <w:szCs w:val="24"/>
        </w:rPr>
        <w:t xml:space="preserve"> with either </w:t>
      </w:r>
      <w:r w:rsidRPr="000A319B">
        <w:rPr>
          <w:rFonts w:ascii="Times New Roman" w:eastAsia="Times New Roman" w:hAnsi="Times New Roman" w:cs="Times New Roman"/>
          <w:i/>
          <w:iCs/>
          <w:sz w:val="24"/>
          <w:szCs w:val="24"/>
        </w:rPr>
        <w:t xml:space="preserve">Haemaphysalis </w:t>
      </w:r>
      <w:r w:rsidRPr="000A319B">
        <w:rPr>
          <w:rFonts w:ascii="Times New Roman" w:eastAsia="Times New Roman" w:hAnsi="Times New Roman" w:cs="Times New Roman"/>
          <w:sz w:val="24"/>
          <w:szCs w:val="24"/>
        </w:rPr>
        <w:t xml:space="preserve">spp. or </w:t>
      </w:r>
      <w:r w:rsidRPr="000A319B">
        <w:rPr>
          <w:rFonts w:ascii="Times New Roman" w:eastAsia="Times New Roman" w:hAnsi="Times New Roman" w:cs="Times New Roman"/>
          <w:i/>
          <w:iCs/>
          <w:sz w:val="24"/>
          <w:szCs w:val="24"/>
        </w:rPr>
        <w:t>Eimeria</w:t>
      </w:r>
      <w:r w:rsidRPr="000A319B">
        <w:rPr>
          <w:rFonts w:ascii="Times New Roman" w:eastAsia="Times New Roman" w:hAnsi="Times New Roman" w:cs="Times New Roman"/>
          <w:sz w:val="24"/>
          <w:szCs w:val="24"/>
        </w:rPr>
        <w:t xml:space="preserve"> spp. The Shannon–Wiener diversity index (H′) for the parasite community was calculated at 1.43, indicating moderate parasite diversity. These findings suggest significant health impacts on wild hares, with potential consequences for host fitness, population dynamics, and interspecies parasite transmission. The study underscores the importance of routine parasitological surveillance and a One Health approach in regions where wildlife, livestock, and humans share overlapping habitats.</w:t>
      </w:r>
    </w:p>
    <w:p w:rsidR="00C74B14" w:rsidRDefault="00C74B14" w:rsidP="00C74B14">
      <w:pPr>
        <w:spacing w:before="100" w:beforeAutospacing="1" w:after="100" w:afterAutospacing="1" w:line="360" w:lineRule="auto"/>
        <w:jc w:val="both"/>
        <w:rPr>
          <w:rFonts w:ascii="Times New Roman" w:eastAsia="Times New Roman" w:hAnsi="Times New Roman" w:cs="Times New Roman"/>
          <w:sz w:val="24"/>
          <w:szCs w:val="24"/>
        </w:rPr>
      </w:pPr>
      <w:r w:rsidRPr="00C74B14">
        <w:rPr>
          <w:rFonts w:ascii="Times New Roman" w:eastAsia="Times New Roman" w:hAnsi="Times New Roman" w:cs="Times New Roman"/>
          <w:b/>
          <w:bCs/>
          <w:sz w:val="24"/>
          <w:szCs w:val="24"/>
        </w:rPr>
        <w:t>Keywords</w:t>
      </w:r>
      <w:r w:rsidRPr="00C74B14">
        <w:rPr>
          <w:rFonts w:ascii="Times New Roman" w:eastAsia="Times New Roman" w:hAnsi="Times New Roman" w:cs="Times New Roman"/>
          <w:sz w:val="24"/>
          <w:szCs w:val="24"/>
        </w:rPr>
        <w:t xml:space="preserve">: </w:t>
      </w:r>
      <w:r w:rsidR="00C07A17">
        <w:rPr>
          <w:rFonts w:ascii="Times New Roman" w:eastAsia="Times New Roman" w:hAnsi="Times New Roman" w:cs="Times New Roman"/>
          <w:sz w:val="24"/>
          <w:szCs w:val="24"/>
        </w:rPr>
        <w:t xml:space="preserve">Ectoparasites, </w:t>
      </w:r>
      <w:r w:rsidR="00C07A17" w:rsidRPr="00C74B14">
        <w:rPr>
          <w:rFonts w:ascii="Times New Roman" w:eastAsia="Times New Roman" w:hAnsi="Times New Roman" w:cs="Times New Roman"/>
          <w:i/>
          <w:iCs/>
          <w:sz w:val="24"/>
        </w:rPr>
        <w:t>Eimeria</w:t>
      </w:r>
      <w:r w:rsidR="00C07A17">
        <w:rPr>
          <w:rFonts w:ascii="Times New Roman" w:eastAsia="Times New Roman" w:hAnsi="Times New Roman" w:cs="Times New Roman"/>
          <w:sz w:val="24"/>
          <w:szCs w:val="24"/>
        </w:rPr>
        <w:t>, E</w:t>
      </w:r>
      <w:r w:rsidR="00C07A17" w:rsidRPr="00C74B14">
        <w:rPr>
          <w:rFonts w:ascii="Times New Roman" w:eastAsia="Times New Roman" w:hAnsi="Times New Roman" w:cs="Times New Roman"/>
          <w:sz w:val="24"/>
          <w:szCs w:val="24"/>
        </w:rPr>
        <w:t xml:space="preserve">ndoparasites, </w:t>
      </w:r>
      <w:r w:rsidR="00C07A17">
        <w:rPr>
          <w:rFonts w:ascii="Times New Roman" w:eastAsia="Times New Roman" w:hAnsi="Times New Roman" w:cs="Times New Roman"/>
          <w:sz w:val="24"/>
          <w:szCs w:val="24"/>
        </w:rPr>
        <w:t>F</w:t>
      </w:r>
      <w:r w:rsidR="00C07A17" w:rsidRPr="00C74B14">
        <w:rPr>
          <w:rFonts w:ascii="Times New Roman" w:eastAsia="Times New Roman" w:hAnsi="Times New Roman" w:cs="Times New Roman"/>
          <w:sz w:val="24"/>
          <w:szCs w:val="24"/>
        </w:rPr>
        <w:t>leas</w:t>
      </w:r>
      <w:r w:rsidR="00C07A17">
        <w:rPr>
          <w:rFonts w:ascii="Times New Roman" w:eastAsia="Times New Roman" w:hAnsi="Times New Roman" w:cs="Times New Roman"/>
          <w:sz w:val="24"/>
          <w:szCs w:val="24"/>
        </w:rPr>
        <w:t>,</w:t>
      </w:r>
      <w:r w:rsidRPr="00C74B14">
        <w:rPr>
          <w:rFonts w:ascii="Times New Roman" w:eastAsia="Times New Roman" w:hAnsi="Times New Roman" w:cs="Times New Roman"/>
          <w:i/>
          <w:iCs/>
          <w:sz w:val="24"/>
        </w:rPr>
        <w:t>Lepus nigricollis</w:t>
      </w:r>
      <w:r w:rsidR="00C07A17">
        <w:rPr>
          <w:rFonts w:ascii="Times New Roman" w:eastAsia="Times New Roman" w:hAnsi="Times New Roman" w:cs="Times New Roman"/>
          <w:sz w:val="24"/>
          <w:szCs w:val="24"/>
        </w:rPr>
        <w:t xml:space="preserve">, </w:t>
      </w:r>
      <w:r w:rsidRPr="00C74B14">
        <w:rPr>
          <w:rFonts w:ascii="Times New Roman" w:eastAsia="Times New Roman" w:hAnsi="Times New Roman" w:cs="Times New Roman"/>
          <w:sz w:val="24"/>
          <w:szCs w:val="24"/>
        </w:rPr>
        <w:t xml:space="preserve">Mathura, </w:t>
      </w:r>
      <w:r w:rsidR="00C07A17">
        <w:rPr>
          <w:rFonts w:ascii="Times New Roman" w:eastAsia="Times New Roman" w:hAnsi="Times New Roman" w:cs="Times New Roman"/>
          <w:sz w:val="24"/>
          <w:szCs w:val="24"/>
        </w:rPr>
        <w:t>Mites,Ticks,</w:t>
      </w:r>
      <w:r w:rsidRPr="00C74B14">
        <w:rPr>
          <w:rFonts w:ascii="Times New Roman" w:eastAsia="Times New Roman" w:hAnsi="Times New Roman" w:cs="Times New Roman"/>
          <w:i/>
          <w:iCs/>
          <w:sz w:val="24"/>
        </w:rPr>
        <w:t>Trichuris leporis</w:t>
      </w:r>
      <w:r w:rsidR="00C07A17">
        <w:rPr>
          <w:rFonts w:ascii="Times New Roman" w:eastAsia="Times New Roman" w:hAnsi="Times New Roman" w:cs="Times New Roman"/>
          <w:sz w:val="24"/>
          <w:szCs w:val="24"/>
        </w:rPr>
        <w:t>.</w:t>
      </w:r>
    </w:p>
    <w:p w:rsidR="00C74B14" w:rsidRPr="00C07A17" w:rsidRDefault="00C74B14" w:rsidP="00C74B14">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1. Introduction</w:t>
      </w:r>
    </w:p>
    <w:p w:rsidR="000F4AFA" w:rsidRDefault="000F4AFA" w:rsidP="000F4AFA">
      <w:pPr>
        <w:pStyle w:val="NormalWeb"/>
        <w:spacing w:line="360" w:lineRule="auto"/>
        <w:jc w:val="both"/>
      </w:pPr>
      <w:r>
        <w:t>The Indian hare (</w:t>
      </w:r>
      <w:r>
        <w:rPr>
          <w:rStyle w:val="Emphasis"/>
        </w:rPr>
        <w:t>Lepus nigricollis</w:t>
      </w:r>
      <w:r>
        <w:t xml:space="preserve">), a widespread lagomorph, plays an important ecological role across the Indian subcontinent, thriving in forest margins, grasslands, and agricultural landscapes (Szkucik et al., 2014). Despite its ecological significance, limited data exist on the parasitic burden of this species in its natural habitats. Parasites both ecto- and endoparasitic are key </w:t>
      </w:r>
      <w:r>
        <w:lastRenderedPageBreak/>
        <w:t>indicators of wildlife health and can significantly influence host survival, reproduction, behavior, and zoonotic transmission (Hajipour &amp; Zavarshani, 2020).</w:t>
      </w:r>
    </w:p>
    <w:p w:rsidR="000F4AFA" w:rsidRDefault="000F4AFA" w:rsidP="000F4AFA">
      <w:pPr>
        <w:pStyle w:val="NormalWeb"/>
        <w:spacing w:line="360" w:lineRule="auto"/>
        <w:jc w:val="both"/>
      </w:pPr>
      <w:r>
        <w:t xml:space="preserve">Globally, studies on wild hares and rabbits have highlighted the importance of understanding parasite communities in lagomorphs. In Europe, </w:t>
      </w:r>
      <w:r>
        <w:rPr>
          <w:rStyle w:val="Emphasis"/>
        </w:rPr>
        <w:t>Lepus europaeus</w:t>
      </w:r>
      <w:r>
        <w:t xml:space="preserve"> has been reported to harbor diverse endoparasites, including </w:t>
      </w:r>
      <w:r>
        <w:rPr>
          <w:rStyle w:val="Emphasis"/>
        </w:rPr>
        <w:t>Trichostrongylus retortaeformis</w:t>
      </w:r>
      <w:r>
        <w:t xml:space="preserve">, </w:t>
      </w:r>
      <w:r>
        <w:rPr>
          <w:rStyle w:val="Emphasis"/>
        </w:rPr>
        <w:t>Passalurus ambiguus</w:t>
      </w:r>
      <w:r>
        <w:t xml:space="preserve">, and </w:t>
      </w:r>
      <w:r>
        <w:rPr>
          <w:rStyle w:val="Emphasis"/>
        </w:rPr>
        <w:t>Eimeria</w:t>
      </w:r>
      <w:r>
        <w:t xml:space="preserve"> spp., with potential effects on population dynamics (Sergi et al., 2018; Brustenga et al., 2023). In Iran, wild rabbits were found to carry </w:t>
      </w:r>
      <w:r>
        <w:rPr>
          <w:rStyle w:val="Emphasis"/>
        </w:rPr>
        <w:t>Trichostrongylus</w:t>
      </w:r>
      <w:r>
        <w:t xml:space="preserve">, </w:t>
      </w:r>
      <w:r>
        <w:rPr>
          <w:rStyle w:val="Emphasis"/>
        </w:rPr>
        <w:t>Cysticercus pisiformis</w:t>
      </w:r>
      <w:r>
        <w:t xml:space="preserve">, and coccidia, raising concerns about zoonotic transmission (Garedaghi et al., 2022). A study from Brazil identified </w:t>
      </w:r>
      <w:r>
        <w:rPr>
          <w:rStyle w:val="Emphasis"/>
        </w:rPr>
        <w:t>Trichostrongylus colubriformis</w:t>
      </w:r>
      <w:r>
        <w:t xml:space="preserve"> and reported </w:t>
      </w:r>
      <w:r>
        <w:rPr>
          <w:rStyle w:val="Emphasis"/>
        </w:rPr>
        <w:t>Bunostomum trigonocephalum</w:t>
      </w:r>
      <w:r>
        <w:t xml:space="preserve"> in hares for the first time, suggesting overlap between wild and domestic parasite pools and the potential for spillover (Arias-Pacheco et al., 2024).</w:t>
      </w:r>
    </w:p>
    <w:p w:rsidR="000F4AFA" w:rsidRDefault="000F4AFA" w:rsidP="000F4AFA">
      <w:pPr>
        <w:pStyle w:val="NormalWeb"/>
        <w:spacing w:line="360" w:lineRule="auto"/>
        <w:jc w:val="both"/>
      </w:pPr>
      <w:r>
        <w:t xml:space="preserve">In the Netherlands, </w:t>
      </w:r>
      <w:r>
        <w:rPr>
          <w:rStyle w:val="Emphasis"/>
        </w:rPr>
        <w:t>Lepus europaeus</w:t>
      </w:r>
      <w:r>
        <w:t xml:space="preserve"> was found to host several pathogens, including zoonotic </w:t>
      </w:r>
      <w:r>
        <w:rPr>
          <w:rStyle w:val="Emphasis"/>
        </w:rPr>
        <w:t>Yersinia</w:t>
      </w:r>
      <w:r>
        <w:t xml:space="preserve"> spp., with prevalence linked to agricultural land use and cooler climates (Wijburg et al., 2025). These findings demonstrate that lagomorphs can serve as reservoirs for parasites and pathogens that impact public health, livestock, and wildlife.</w:t>
      </w:r>
    </w:p>
    <w:p w:rsidR="000F4AFA" w:rsidRDefault="000F4AFA" w:rsidP="000F4AFA">
      <w:pPr>
        <w:pStyle w:val="NormalWeb"/>
        <w:spacing w:line="360" w:lineRule="auto"/>
        <w:jc w:val="both"/>
      </w:pPr>
      <w:r>
        <w:t>Ectoparasites such as ticks (</w:t>
      </w:r>
      <w:r>
        <w:rPr>
          <w:rStyle w:val="Emphasis"/>
        </w:rPr>
        <w:t>Haemaphysalis</w:t>
      </w:r>
      <w:r>
        <w:t xml:space="preserve"> spp.), fleas (</w:t>
      </w:r>
      <w:r>
        <w:rPr>
          <w:rStyle w:val="Emphasis"/>
        </w:rPr>
        <w:t>Ctenocephalides canis</w:t>
      </w:r>
      <w:r>
        <w:t>), and mites (</w:t>
      </w:r>
      <w:r>
        <w:rPr>
          <w:rStyle w:val="Emphasis"/>
        </w:rPr>
        <w:t>Cheyletiella</w:t>
      </w:r>
      <w:r>
        <w:t xml:space="preserve"> spp.) are frequently associated with wild hares and can act as vectors for protozoan and bacterial agents like </w:t>
      </w:r>
      <w:r>
        <w:rPr>
          <w:rStyle w:val="Emphasis"/>
        </w:rPr>
        <w:t>Theileria</w:t>
      </w:r>
      <w:r>
        <w:t xml:space="preserve">, </w:t>
      </w:r>
      <w:r>
        <w:rPr>
          <w:rStyle w:val="Emphasis"/>
        </w:rPr>
        <w:t>Babesia</w:t>
      </w:r>
      <w:r>
        <w:t xml:space="preserve">, and </w:t>
      </w:r>
      <w:r>
        <w:rPr>
          <w:rStyle w:val="Emphasis"/>
        </w:rPr>
        <w:t>Rickettsia felis</w:t>
      </w:r>
      <w:r>
        <w:t xml:space="preserve"> (Nataraj et al., 2021; Ettore et al., 2021). Similarly, gastrointestinal parasites like </w:t>
      </w:r>
      <w:r>
        <w:rPr>
          <w:rStyle w:val="Emphasis"/>
        </w:rPr>
        <w:t>Trichuris leporis</w:t>
      </w:r>
      <w:r>
        <w:t xml:space="preserve"> and </w:t>
      </w:r>
      <w:r>
        <w:rPr>
          <w:rStyle w:val="Emphasis"/>
        </w:rPr>
        <w:t>Eimeria</w:t>
      </w:r>
      <w:r>
        <w:t xml:space="preserve"> spp. are known to cause inflammation, nutrient malabsorption, and immune suppression in lagomorphs, often leading to subclinical infections that affect fitness and survival (Soulsby, 1982; Hughes, 2024).</w:t>
      </w:r>
    </w:p>
    <w:p w:rsidR="000F4AFA" w:rsidRDefault="000F4AFA" w:rsidP="000F4AFA">
      <w:pPr>
        <w:pStyle w:val="NormalWeb"/>
        <w:spacing w:line="360" w:lineRule="auto"/>
        <w:jc w:val="both"/>
      </w:pPr>
      <w:r>
        <w:t>The Mathura district of Uttar Pradesh,</w:t>
      </w:r>
      <w:r w:rsidR="00CB6976">
        <w:t xml:space="preserve"> India</w:t>
      </w:r>
      <w:r>
        <w:t xml:space="preserve"> characterized by its mosaic of agricultural fields, human settlements, and fragmented forests, offers favorable conditions for parasite transmission across wildlife, livestock, and human populations. However, baseline data on parasitic infections in </w:t>
      </w:r>
      <w:r>
        <w:rPr>
          <w:rStyle w:val="Emphasis"/>
        </w:rPr>
        <w:t>Lepus nigricollis</w:t>
      </w:r>
      <w:r>
        <w:t xml:space="preserve"> from this region remain scarce.</w:t>
      </w:r>
    </w:p>
    <w:p w:rsidR="000F4AFA" w:rsidRDefault="000F4AFA" w:rsidP="000F4AFA">
      <w:pPr>
        <w:pStyle w:val="NormalWeb"/>
        <w:spacing w:line="360" w:lineRule="auto"/>
        <w:jc w:val="both"/>
      </w:pPr>
      <w:r>
        <w:t xml:space="preserve">This study aims to address this knowledge gap by systematically surveying ecto- and endoparasites in wild hares from the Mathura district. By identifying the parasitic taxa present and determining their prevalence, the study provides foundational data for wildlife disease </w:t>
      </w:r>
      <w:r>
        <w:lastRenderedPageBreak/>
        <w:t>monitoring and contributes to the broader understanding of parasite ecology in Indian lagomorphs under the One Health framework.</w:t>
      </w:r>
    </w:p>
    <w:p w:rsidR="00C74B14" w:rsidRPr="001D5E73" w:rsidRDefault="00C74B14" w:rsidP="001D5E73">
      <w:pPr>
        <w:spacing w:after="0" w:line="360" w:lineRule="auto"/>
        <w:jc w:val="both"/>
        <w:outlineLvl w:val="1"/>
        <w:rPr>
          <w:rFonts w:ascii="Times New Roman" w:eastAsia="Times New Roman" w:hAnsi="Times New Roman" w:cs="Times New Roman"/>
          <w:b/>
          <w:bCs/>
          <w:sz w:val="24"/>
          <w:szCs w:val="24"/>
        </w:rPr>
      </w:pPr>
      <w:r w:rsidRPr="001D5E73">
        <w:rPr>
          <w:rFonts w:ascii="Times New Roman" w:eastAsia="Times New Roman" w:hAnsi="Times New Roman" w:cs="Times New Roman"/>
          <w:b/>
          <w:bCs/>
          <w:sz w:val="24"/>
          <w:szCs w:val="24"/>
        </w:rPr>
        <w:t>2. Materials and Methods</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1. Study Area</w:t>
      </w:r>
    </w:p>
    <w:p w:rsidR="007E4C0D" w:rsidRPr="001D5E73" w:rsidRDefault="001D5E73" w:rsidP="001D5E73">
      <w:pPr>
        <w:spacing w:after="0" w:line="360" w:lineRule="auto"/>
        <w:jc w:val="both"/>
        <w:rPr>
          <w:rFonts w:ascii="Times New Roman" w:hAnsi="Times New Roman" w:cs="Times New Roman"/>
          <w:color w:val="000000" w:themeColor="text1"/>
          <w:sz w:val="28"/>
          <w:szCs w:val="28"/>
        </w:rPr>
      </w:pPr>
      <w:r w:rsidRPr="001D5E73">
        <w:rPr>
          <w:rFonts w:ascii="Times New Roman" w:hAnsi="Times New Roman" w:cs="Times New Roman"/>
          <w:sz w:val="24"/>
          <w:szCs w:val="22"/>
        </w:rPr>
        <w:t>The study was conducted in the Mathura district of Uttar Pradesh, India, located between latitudes 27.49°N and 27.96°N and longitudes 77.17°E and 78.10°E. The region comprises a mosaic of habitats including agricultural fields, scrublands, forest patches, and rural-urban interface zones. These diverse landscapes provide an ideal environment for interactions among wildlife, domestic animals, and humans, thereby facilitating parasite transmission.</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2. Study Period and Duration</w:t>
      </w:r>
    </w:p>
    <w:p w:rsidR="007E4C0D" w:rsidRPr="001D5E73" w:rsidRDefault="007E4C0D" w:rsidP="001D5E73">
      <w:pPr>
        <w:pStyle w:val="NormalWeb"/>
        <w:spacing w:before="0" w:beforeAutospacing="0" w:after="0" w:afterAutospacing="0" w:line="360" w:lineRule="auto"/>
        <w:jc w:val="both"/>
        <w:rPr>
          <w:color w:val="000000" w:themeColor="text1"/>
        </w:rPr>
      </w:pPr>
      <w:r w:rsidRPr="001D5E73">
        <w:rPr>
          <w:color w:val="000000" w:themeColor="text1"/>
        </w:rPr>
        <w:t xml:space="preserve">The study spanned a </w:t>
      </w:r>
      <w:r w:rsidRPr="00CB6976">
        <w:rPr>
          <w:rStyle w:val="Strong"/>
          <w:b w:val="0"/>
          <w:bCs w:val="0"/>
          <w:color w:val="000000" w:themeColor="text1"/>
        </w:rPr>
        <w:t>10-year period from 2014 to 2024</w:t>
      </w:r>
      <w:r w:rsidRPr="001D5E73">
        <w:rPr>
          <w:color w:val="000000" w:themeColor="text1"/>
        </w:rPr>
        <w:t>, encompassing multiple seasons (pre-monsoon, monsoon, post-monsoon, and winter). This duration allowed for broad sampling and seasonal representation of parasitic infections.</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3. Study Design</w:t>
      </w:r>
    </w:p>
    <w:p w:rsidR="007E4C0D" w:rsidRPr="001D5E73" w:rsidRDefault="007E4C0D" w:rsidP="001D5E73">
      <w:pPr>
        <w:pStyle w:val="NormalWeb"/>
        <w:spacing w:before="0" w:beforeAutospacing="0" w:after="0" w:afterAutospacing="0" w:line="360" w:lineRule="auto"/>
        <w:jc w:val="both"/>
        <w:rPr>
          <w:color w:val="000000" w:themeColor="text1"/>
        </w:rPr>
      </w:pPr>
      <w:r w:rsidRPr="001D5E73">
        <w:rPr>
          <w:color w:val="000000" w:themeColor="text1"/>
        </w:rPr>
        <w:t xml:space="preserve">A </w:t>
      </w:r>
      <w:r w:rsidRPr="00CB6976">
        <w:rPr>
          <w:rStyle w:val="Strong"/>
          <w:b w:val="0"/>
          <w:bCs w:val="0"/>
          <w:color w:val="000000" w:themeColor="text1"/>
        </w:rPr>
        <w:t>cross-sectional survey</w:t>
      </w:r>
      <w:r w:rsidRPr="001D5E73">
        <w:rPr>
          <w:color w:val="000000" w:themeColor="text1"/>
        </w:rPr>
        <w:t xml:space="preserve"> design was employed to evaluate the prevalence and diversity of ecto- and endoparasites in wild hares (</w:t>
      </w:r>
      <w:r w:rsidRPr="001D5E73">
        <w:rPr>
          <w:rStyle w:val="Emphasis"/>
          <w:color w:val="000000" w:themeColor="text1"/>
        </w:rPr>
        <w:t>Lepus nigricollis</w:t>
      </w:r>
      <w:r w:rsidRPr="001D5E73">
        <w:rPr>
          <w:color w:val="000000" w:themeColor="text1"/>
        </w:rPr>
        <w:t>). This design was chosen due to the opportunistic availability of naturally deceased hares and was appropriate for generating baseline epidemiological data.</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4. Sample Size and Collection</w:t>
      </w:r>
    </w:p>
    <w:p w:rsidR="007E4C0D" w:rsidRPr="001D5E73" w:rsidRDefault="007E4C0D" w:rsidP="00C62FE4">
      <w:pPr>
        <w:pStyle w:val="NormalWeb"/>
        <w:spacing w:before="0" w:beforeAutospacing="0" w:after="0" w:afterAutospacing="0" w:line="360" w:lineRule="auto"/>
        <w:jc w:val="both"/>
        <w:rPr>
          <w:color w:val="000000" w:themeColor="text1"/>
        </w:rPr>
      </w:pPr>
      <w:r w:rsidRPr="001D5E73">
        <w:rPr>
          <w:color w:val="000000" w:themeColor="text1"/>
        </w:rPr>
        <w:t xml:space="preserve">A total of </w:t>
      </w:r>
      <w:r w:rsidRPr="00CB6976">
        <w:rPr>
          <w:rStyle w:val="Strong"/>
          <w:b w:val="0"/>
          <w:bCs w:val="0"/>
          <w:color w:val="000000" w:themeColor="text1"/>
        </w:rPr>
        <w:t>24 wild hares</w:t>
      </w:r>
      <w:r w:rsidRPr="001D5E73">
        <w:rPr>
          <w:color w:val="000000" w:themeColor="text1"/>
        </w:rPr>
        <w:t xml:space="preserve"> were examined. All animals were found dead (primarily due to road accidents) and were collected opportunistically from different locations across the district. Carcasses were transported to the </w:t>
      </w:r>
      <w:r w:rsidR="001D5E73">
        <w:rPr>
          <w:color w:val="000000" w:themeColor="text1"/>
        </w:rPr>
        <w:t xml:space="preserve">department of veterinary parasitology </w:t>
      </w:r>
      <w:r w:rsidRPr="001D5E73">
        <w:rPr>
          <w:color w:val="000000" w:themeColor="text1"/>
        </w:rPr>
        <w:t>within 6–12 hours in insulated containers to minimize decomposition and stored at 4°C until examination.</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5. Host Examination and Identification</w:t>
      </w:r>
    </w:p>
    <w:p w:rsidR="007E4C0D" w:rsidRPr="001D5E73" w:rsidRDefault="007E4C0D" w:rsidP="001D5E73">
      <w:pPr>
        <w:pStyle w:val="NormalWeb"/>
        <w:spacing w:before="0" w:beforeAutospacing="0" w:after="0" w:afterAutospacing="0" w:line="360" w:lineRule="auto"/>
        <w:jc w:val="both"/>
        <w:rPr>
          <w:color w:val="000000" w:themeColor="text1"/>
        </w:rPr>
      </w:pPr>
      <w:r w:rsidRPr="001D5E73">
        <w:rPr>
          <w:color w:val="000000" w:themeColor="text1"/>
        </w:rPr>
        <w:t xml:space="preserve">Each hare was identified as </w:t>
      </w:r>
      <w:r w:rsidRPr="00CB6976">
        <w:rPr>
          <w:rStyle w:val="Emphasis"/>
          <w:color w:val="000000" w:themeColor="text1"/>
        </w:rPr>
        <w:t>Lepus nigricollis</w:t>
      </w:r>
      <w:r w:rsidRPr="00CB6976">
        <w:rPr>
          <w:color w:val="000000" w:themeColor="text1"/>
        </w:rPr>
        <w:t xml:space="preserve"> based on external morphological traits. </w:t>
      </w:r>
      <w:r w:rsidRPr="00CB6976">
        <w:rPr>
          <w:rStyle w:val="Strong"/>
          <w:b w:val="0"/>
          <w:bCs w:val="0"/>
          <w:color w:val="000000" w:themeColor="text1"/>
        </w:rPr>
        <w:t>Sex</w:t>
      </w:r>
      <w:r w:rsidRPr="00CB6976">
        <w:rPr>
          <w:b/>
          <w:bCs/>
          <w:color w:val="000000" w:themeColor="text1"/>
        </w:rPr>
        <w:t xml:space="preserve"> </w:t>
      </w:r>
      <w:r w:rsidRPr="00CB6976">
        <w:rPr>
          <w:color w:val="000000" w:themeColor="text1"/>
        </w:rPr>
        <w:t xml:space="preserve">was determined by external genitalia, and </w:t>
      </w:r>
      <w:r w:rsidRPr="00CB6976">
        <w:rPr>
          <w:rStyle w:val="Strong"/>
          <w:b w:val="0"/>
          <w:bCs w:val="0"/>
          <w:color w:val="000000" w:themeColor="text1"/>
        </w:rPr>
        <w:t>age</w:t>
      </w:r>
      <w:r w:rsidRPr="00CB6976">
        <w:rPr>
          <w:color w:val="000000" w:themeColor="text1"/>
        </w:rPr>
        <w:t xml:space="preserve"> was estimated using</w:t>
      </w:r>
      <w:r w:rsidRPr="001D5E73">
        <w:rPr>
          <w:color w:val="000000" w:themeColor="text1"/>
        </w:rPr>
        <w:t xml:space="preserve"> body weight and dentition. Of the 24 animals, 18 were adult females and 6 were adult males. A thorough external examination was performed for lesions, ectoparasites, and signs of disease.</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lastRenderedPageBreak/>
        <w:t>2.</w:t>
      </w:r>
      <w:r w:rsidR="007E4C0D" w:rsidRPr="001D5E73">
        <w:rPr>
          <w:rStyle w:val="Strong"/>
          <w:rFonts w:ascii="Times New Roman" w:hAnsi="Times New Roman" w:cs="Times New Roman"/>
          <w:b/>
          <w:bCs/>
          <w:color w:val="000000" w:themeColor="text1"/>
          <w:sz w:val="24"/>
          <w:szCs w:val="24"/>
        </w:rPr>
        <w:t>6. Ectoparasite Collection and Identification</w:t>
      </w:r>
    </w:p>
    <w:p w:rsidR="001D5E73" w:rsidRDefault="001D5E73" w:rsidP="001D5E73">
      <w:pPr>
        <w:pStyle w:val="Heading3"/>
        <w:spacing w:before="0" w:line="360" w:lineRule="auto"/>
        <w:jc w:val="both"/>
        <w:rPr>
          <w:rFonts w:ascii="Times New Roman" w:eastAsiaTheme="minorEastAsia" w:hAnsi="Times New Roman" w:cs="Times New Roman"/>
          <w:b w:val="0"/>
          <w:bCs w:val="0"/>
          <w:color w:val="auto"/>
          <w:sz w:val="24"/>
          <w:szCs w:val="22"/>
        </w:rPr>
      </w:pPr>
      <w:r w:rsidRPr="001D5E73">
        <w:rPr>
          <w:rFonts w:ascii="Times New Roman" w:eastAsiaTheme="minorEastAsia" w:hAnsi="Times New Roman" w:cs="Times New Roman"/>
          <w:b w:val="0"/>
          <w:bCs w:val="0"/>
          <w:color w:val="auto"/>
          <w:sz w:val="24"/>
          <w:szCs w:val="22"/>
        </w:rPr>
        <w:t>Ectoparasites were collected through visual inspection, combing, and skin scrapings from affected areas. Scrapings were digested in 10% KOH, centrifuged, and examined under 10 × magnifications. Fleas and ticks were removed manually, treated with clove oil, and identified using keys by Flynn (2007) and Soulsby (1982). Mites were identified from KOH-processed samples based on morphology.</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7. Endoparasite Collection and Identification</w:t>
      </w:r>
    </w:p>
    <w:p w:rsidR="007E4C0D" w:rsidRPr="001D5E73" w:rsidRDefault="001D5E73" w:rsidP="001D5E73">
      <w:pPr>
        <w:spacing w:after="0" w:line="360" w:lineRule="auto"/>
        <w:jc w:val="both"/>
        <w:rPr>
          <w:rFonts w:ascii="Times New Roman" w:hAnsi="Times New Roman" w:cs="Times New Roman"/>
          <w:color w:val="000000" w:themeColor="text1"/>
          <w:sz w:val="24"/>
          <w:szCs w:val="24"/>
        </w:rPr>
      </w:pPr>
      <w:r w:rsidRPr="001D5E73">
        <w:rPr>
          <w:rFonts w:ascii="Times New Roman" w:hAnsi="Times New Roman" w:cs="Times New Roman"/>
          <w:sz w:val="24"/>
          <w:szCs w:val="24"/>
        </w:rPr>
        <w:t>Full necropsies were conducted on all hares, with the gastrointestinal tracts carefully removed and opened longitudinally. Intestinal contents were examined using a hand lens. Recovered parasites were washed in saline, counted, and preserved in 70% ethanol. Nematodes were cleared in lactophenol for 24 hours to enhance morphological visibility. Some specimens were crushed to study egg morphology. Identification was carried out to the lowest possible taxonomic level using standard morphological keys (Soulsby, 1982).</w:t>
      </w:r>
    </w:p>
    <w:p w:rsidR="007E4C0D" w:rsidRPr="001D5E73" w:rsidRDefault="001D5E73" w:rsidP="001D5E73">
      <w:pPr>
        <w:pStyle w:val="Heading3"/>
        <w:spacing w:before="0" w:line="360" w:lineRule="auto"/>
        <w:jc w:val="both"/>
        <w:rPr>
          <w:rFonts w:ascii="Times New Roman" w:hAnsi="Times New Roman" w:cs="Times New Roman"/>
          <w:color w:val="000000" w:themeColor="text1"/>
          <w:sz w:val="24"/>
          <w:szCs w:val="24"/>
        </w:rPr>
      </w:pPr>
      <w:r w:rsidRPr="001D5E73">
        <w:rPr>
          <w:rStyle w:val="Strong"/>
          <w:rFonts w:ascii="Times New Roman" w:hAnsi="Times New Roman" w:cs="Times New Roman"/>
          <w:b/>
          <w:bCs/>
          <w:color w:val="000000" w:themeColor="text1"/>
          <w:sz w:val="24"/>
          <w:szCs w:val="24"/>
        </w:rPr>
        <w:t>2.</w:t>
      </w:r>
      <w:r w:rsidR="007E4C0D" w:rsidRPr="001D5E73">
        <w:rPr>
          <w:rStyle w:val="Strong"/>
          <w:rFonts w:ascii="Times New Roman" w:hAnsi="Times New Roman" w:cs="Times New Roman"/>
          <w:b/>
          <w:bCs/>
          <w:color w:val="000000" w:themeColor="text1"/>
          <w:sz w:val="24"/>
          <w:szCs w:val="24"/>
        </w:rPr>
        <w:t>8. Data Recording and Analysis</w:t>
      </w:r>
    </w:p>
    <w:p w:rsidR="007E4C0D" w:rsidRDefault="001D5E73" w:rsidP="00E75E8E">
      <w:pPr>
        <w:spacing w:after="0" w:line="360" w:lineRule="auto"/>
        <w:jc w:val="both"/>
        <w:rPr>
          <w:rFonts w:ascii="Times New Roman" w:hAnsi="Times New Roman" w:cs="Times New Roman"/>
          <w:sz w:val="24"/>
          <w:szCs w:val="22"/>
        </w:rPr>
      </w:pPr>
      <w:r w:rsidRPr="001D5E73">
        <w:rPr>
          <w:rFonts w:ascii="Times New Roman" w:hAnsi="Times New Roman" w:cs="Times New Roman"/>
          <w:sz w:val="24"/>
          <w:szCs w:val="22"/>
        </w:rPr>
        <w:t>All parasitological findings were systematically recorded for each hare. Prevalence was calculated as the percentage of hosts infected with each parasite species. Parasite diversity was evaluated using the Shannon–Wiener diversity index (H′). Given the limited sample size, only descriptive statistics were used, and no inferential statistical tests were performed.</w:t>
      </w:r>
    </w:p>
    <w:p w:rsidR="00E75E8E" w:rsidRPr="00E75E8E" w:rsidRDefault="00E75E8E" w:rsidP="00E75E8E">
      <w:p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sz w:val="24"/>
          <w:szCs w:val="24"/>
        </w:rPr>
        <w:t>Shannon index formula:</w:t>
      </w:r>
    </w:p>
    <w:p w:rsidR="00E75E8E" w:rsidRDefault="00E75E8E" w:rsidP="008F57FF">
      <w:pPr>
        <w:spacing w:after="0" w:line="360" w:lineRule="auto"/>
        <w:jc w:val="center"/>
        <w:rPr>
          <w:rFonts w:ascii="Times New Roman" w:eastAsia="Times New Roman" w:hAnsi="Times New Roman" w:cs="Times New Roman"/>
          <w:sz w:val="24"/>
          <w:szCs w:val="24"/>
        </w:rPr>
      </w:pPr>
      <w:r w:rsidRPr="00E75E8E">
        <w:rPr>
          <w:rFonts w:ascii="Times New Roman" w:eastAsia="Times New Roman" w:hAnsi="Times New Roman" w:cs="Times New Roman"/>
          <w:sz w:val="24"/>
          <w:szCs w:val="24"/>
        </w:rPr>
        <w:drawing>
          <wp:inline distT="0" distB="0" distL="0" distR="0">
            <wp:extent cx="1315720" cy="477479"/>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l="42240" t="25215" r="35586" b="61891"/>
                    <a:stretch>
                      <a:fillRect/>
                    </a:stretch>
                  </pic:blipFill>
                  <pic:spPr bwMode="auto">
                    <a:xfrm>
                      <a:off x="0" y="0"/>
                      <a:ext cx="1319385" cy="478809"/>
                    </a:xfrm>
                    <a:prstGeom prst="rect">
                      <a:avLst/>
                    </a:prstGeom>
                    <a:noFill/>
                    <a:ln w="9525">
                      <a:noFill/>
                      <a:miter lim="800000"/>
                      <a:headEnd/>
                      <a:tailEnd/>
                    </a:ln>
                  </pic:spPr>
                </pic:pic>
              </a:graphicData>
            </a:graphic>
          </wp:inline>
        </w:drawing>
      </w:r>
    </w:p>
    <w:p w:rsidR="00E75E8E" w:rsidRPr="00E75E8E" w:rsidRDefault="00E75E8E" w:rsidP="00E75E8E">
      <w:p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sz w:val="24"/>
          <w:szCs w:val="24"/>
        </w:rPr>
        <w:t>Where:</w:t>
      </w:r>
    </w:p>
    <w:p w:rsidR="00E75E8E" w:rsidRPr="00E75E8E" w:rsidRDefault="00E75E8E" w:rsidP="008F57FF">
      <w:pPr>
        <w:numPr>
          <w:ilvl w:val="0"/>
          <w:numId w:val="24"/>
        </w:num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i/>
          <w:iCs/>
          <w:sz w:val="24"/>
          <w:szCs w:val="24"/>
        </w:rPr>
        <w:t>H′</w:t>
      </w:r>
      <w:r w:rsidRPr="00E75E8E">
        <w:rPr>
          <w:rFonts w:ascii="Times New Roman" w:eastAsia="Times New Roman" w:hAnsi="Times New Roman" w:cs="Times New Roman"/>
          <w:sz w:val="24"/>
          <w:szCs w:val="24"/>
        </w:rPr>
        <w:t xml:space="preserve"> is the Shannon–Wiener diversity index</w:t>
      </w:r>
    </w:p>
    <w:p w:rsidR="00E75E8E" w:rsidRPr="00E75E8E" w:rsidRDefault="00E75E8E" w:rsidP="008F57FF">
      <w:pPr>
        <w:numPr>
          <w:ilvl w:val="0"/>
          <w:numId w:val="24"/>
        </w:num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i/>
          <w:iCs/>
          <w:sz w:val="24"/>
          <w:szCs w:val="24"/>
        </w:rPr>
        <w:t>S</w:t>
      </w:r>
      <w:r w:rsidRPr="00E75E8E">
        <w:rPr>
          <w:rFonts w:ascii="Times New Roman" w:eastAsia="Times New Roman" w:hAnsi="Times New Roman" w:cs="Times New Roman"/>
          <w:sz w:val="24"/>
          <w:szCs w:val="24"/>
        </w:rPr>
        <w:t xml:space="preserve"> is the total number of parasite taxa</w:t>
      </w:r>
    </w:p>
    <w:p w:rsidR="00E75E8E" w:rsidRPr="00E75E8E" w:rsidRDefault="00E75E8E" w:rsidP="008F57FF">
      <w:pPr>
        <w:numPr>
          <w:ilvl w:val="0"/>
          <w:numId w:val="24"/>
        </w:num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i/>
          <w:iCs/>
          <w:sz w:val="24"/>
          <w:szCs w:val="24"/>
        </w:rPr>
        <w:t>pᵢ</w:t>
      </w:r>
      <w:r w:rsidRPr="00E75E8E">
        <w:rPr>
          <w:rFonts w:ascii="Times New Roman" w:eastAsia="Times New Roman" w:hAnsi="Times New Roman" w:cs="Times New Roman"/>
          <w:sz w:val="24"/>
          <w:szCs w:val="24"/>
        </w:rPr>
        <w:t xml:space="preserve"> is the proportion of individuals infected with the </w:t>
      </w:r>
      <w:r w:rsidRPr="00E75E8E">
        <w:rPr>
          <w:rFonts w:ascii="Times New Roman" w:eastAsia="Times New Roman" w:hAnsi="Times New Roman" w:cs="Times New Roman"/>
          <w:i/>
          <w:iCs/>
          <w:sz w:val="24"/>
          <w:szCs w:val="24"/>
        </w:rPr>
        <w:t>i</w:t>
      </w:r>
      <w:r w:rsidRPr="00E75E8E">
        <w:rPr>
          <w:rFonts w:ascii="Times New Roman" w:eastAsia="Times New Roman" w:hAnsi="Times New Roman" w:cs="Times New Roman"/>
          <w:sz w:val="24"/>
          <w:szCs w:val="24"/>
        </w:rPr>
        <w:t>-th parasite</w:t>
      </w:r>
    </w:p>
    <w:p w:rsidR="00E75E8E" w:rsidRPr="00E75E8E" w:rsidRDefault="00E75E8E" w:rsidP="008F57FF">
      <w:pPr>
        <w:numPr>
          <w:ilvl w:val="0"/>
          <w:numId w:val="24"/>
        </w:numPr>
        <w:spacing w:after="0" w:line="360" w:lineRule="auto"/>
        <w:rPr>
          <w:rFonts w:ascii="Times New Roman" w:eastAsia="Times New Roman" w:hAnsi="Times New Roman" w:cs="Times New Roman"/>
          <w:sz w:val="24"/>
          <w:szCs w:val="24"/>
        </w:rPr>
      </w:pPr>
      <w:r w:rsidRPr="00E75E8E">
        <w:rPr>
          <w:rFonts w:ascii="Times New Roman" w:eastAsia="Times New Roman" w:hAnsi="Times New Roman" w:cs="Times New Roman"/>
          <w:i/>
          <w:iCs/>
          <w:sz w:val="24"/>
          <w:szCs w:val="24"/>
        </w:rPr>
        <w:t>ln</w:t>
      </w:r>
      <w:r w:rsidRPr="00E75E8E">
        <w:rPr>
          <w:rFonts w:ascii="Times New Roman" w:eastAsia="Times New Roman" w:hAnsi="Times New Roman" w:cs="Times New Roman"/>
          <w:sz w:val="24"/>
          <w:szCs w:val="24"/>
        </w:rPr>
        <w:t xml:space="preserve"> denotes the natural logarithm</w:t>
      </w:r>
    </w:p>
    <w:p w:rsidR="00E75E8E" w:rsidRPr="001D5E73" w:rsidRDefault="00E75E8E" w:rsidP="001D5E73">
      <w:pPr>
        <w:spacing w:after="0" w:line="360" w:lineRule="auto"/>
        <w:jc w:val="both"/>
        <w:rPr>
          <w:rFonts w:ascii="Times New Roman" w:hAnsi="Times New Roman" w:cs="Times New Roman"/>
          <w:color w:val="000000" w:themeColor="text1"/>
          <w:sz w:val="28"/>
          <w:szCs w:val="28"/>
        </w:rPr>
      </w:pPr>
    </w:p>
    <w:p w:rsidR="00EC4FB7" w:rsidRDefault="001D5E73" w:rsidP="00EC4FB7">
      <w:pPr>
        <w:pStyle w:val="Heading3"/>
        <w:spacing w:before="0" w:line="360" w:lineRule="auto"/>
        <w:jc w:val="both"/>
        <w:rPr>
          <w:rStyle w:val="Strong"/>
          <w:rFonts w:ascii="Times New Roman" w:hAnsi="Times New Roman" w:cs="Times New Roman"/>
          <w:b/>
          <w:bCs/>
          <w:color w:val="000000" w:themeColor="text1"/>
          <w:sz w:val="24"/>
          <w:szCs w:val="24"/>
        </w:rPr>
      </w:pPr>
      <w:r w:rsidRPr="001D5E73">
        <w:rPr>
          <w:rStyle w:val="Strong"/>
          <w:rFonts w:ascii="Times New Roman" w:hAnsi="Times New Roman" w:cs="Times New Roman"/>
          <w:b/>
          <w:bCs/>
          <w:color w:val="000000" w:themeColor="text1"/>
          <w:sz w:val="24"/>
          <w:szCs w:val="24"/>
        </w:rPr>
        <w:lastRenderedPageBreak/>
        <w:t>2.</w:t>
      </w:r>
      <w:r w:rsidR="007E4C0D" w:rsidRPr="001D5E73">
        <w:rPr>
          <w:rStyle w:val="Strong"/>
          <w:rFonts w:ascii="Times New Roman" w:hAnsi="Times New Roman" w:cs="Times New Roman"/>
          <w:b/>
          <w:bCs/>
          <w:color w:val="000000" w:themeColor="text1"/>
          <w:sz w:val="24"/>
          <w:szCs w:val="24"/>
        </w:rPr>
        <w:t>9. Ethical Considerations</w:t>
      </w:r>
    </w:p>
    <w:p w:rsidR="00EC4FB7" w:rsidRPr="00EC4FB7" w:rsidRDefault="00EC4FB7" w:rsidP="00EC4FB7">
      <w:pPr>
        <w:pStyle w:val="Heading3"/>
        <w:spacing w:before="0" w:line="360" w:lineRule="auto"/>
        <w:jc w:val="both"/>
        <w:rPr>
          <w:rFonts w:ascii="Times New Roman" w:hAnsi="Times New Roman" w:cs="Times New Roman"/>
          <w:b w:val="0"/>
          <w:bCs w:val="0"/>
          <w:color w:val="000000" w:themeColor="text1"/>
          <w:sz w:val="24"/>
          <w:szCs w:val="24"/>
        </w:rPr>
      </w:pPr>
      <w:r w:rsidRPr="00EC4FB7">
        <w:rPr>
          <w:rFonts w:ascii="Times New Roman" w:eastAsia="Times New Roman" w:hAnsi="Times New Roman" w:cs="Times New Roman"/>
          <w:b w:val="0"/>
          <w:bCs w:val="0"/>
          <w:color w:val="000000" w:themeColor="text1"/>
          <w:sz w:val="24"/>
          <w:szCs w:val="24"/>
        </w:rPr>
        <w:t>This study involved only animals that were found dead due to natural causes, such as road accidents; therefore, no prior permission was required from wildlife or forest departments. However, standard ethical guidelines and biosafety protocols were strictly followed during the handling, necropsy, and disposal of carcasses to minimize any potential zoonotic risk.</w:t>
      </w:r>
    </w:p>
    <w:p w:rsidR="004A6337" w:rsidRPr="00C07A17" w:rsidRDefault="00C74B14"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3. Results</w:t>
      </w:r>
    </w:p>
    <w:p w:rsidR="00EC4FB7" w:rsidRDefault="00EC4FB7" w:rsidP="00EC4FB7">
      <w:pPr>
        <w:pStyle w:val="NormalWeb"/>
        <w:spacing w:line="360" w:lineRule="auto"/>
        <w:jc w:val="both"/>
        <w:rPr>
          <w:rStyle w:val="Strong"/>
          <w:b w:val="0"/>
          <w:bCs w:val="0"/>
        </w:rPr>
      </w:pPr>
      <w:r>
        <w:t>A total of 24 wild hares (</w:t>
      </w:r>
      <w:r>
        <w:rPr>
          <w:rStyle w:val="Emphasis"/>
        </w:rPr>
        <w:t>Lepus nigricollis</w:t>
      </w:r>
      <w:r w:rsidR="00EC2C67">
        <w:t>; Fig. 1)</w:t>
      </w:r>
      <w:r>
        <w:t xml:space="preserve"> </w:t>
      </w:r>
      <w:r w:rsidR="00EC2C67">
        <w:t>collected from</w:t>
      </w:r>
      <w:r>
        <w:t xml:space="preserve"> various locations in the Mathura district between 2014 and 2024 were examined for parasitic infections. Of these, 75% (18/24) were found to harbor one or more ecto- and/or endoparasites. A total of </w:t>
      </w:r>
      <w:r w:rsidRPr="00EC4FB7">
        <w:rPr>
          <w:rStyle w:val="Strong"/>
          <w:b w:val="0"/>
          <w:bCs w:val="0"/>
        </w:rPr>
        <w:t>five major parasitic taxa were recovered</w:t>
      </w:r>
      <w:r>
        <w:t xml:space="preserve">, including: </w:t>
      </w:r>
      <w:r>
        <w:rPr>
          <w:rStyle w:val="Emphasis"/>
        </w:rPr>
        <w:t>Trichuris leporis</w:t>
      </w:r>
      <w:r w:rsidR="00EC2C67">
        <w:t xml:space="preserve"> (Fig. 2</w:t>
      </w:r>
      <w:r>
        <w:t xml:space="preserve">), </w:t>
      </w:r>
      <w:r>
        <w:rPr>
          <w:rStyle w:val="Emphasis"/>
        </w:rPr>
        <w:t>Eimeria</w:t>
      </w:r>
      <w:r w:rsidR="00EC2C67">
        <w:t xml:space="preserve"> spp. (Fig. 3</w:t>
      </w:r>
      <w:r>
        <w:t xml:space="preserve">), </w:t>
      </w:r>
      <w:r>
        <w:rPr>
          <w:rStyle w:val="Emphasis"/>
        </w:rPr>
        <w:t>Haemaphysalis</w:t>
      </w:r>
      <w:r w:rsidR="00EC2C67">
        <w:t xml:space="preserve"> spp. (Fig. 4</w:t>
      </w:r>
      <w:r>
        <w:t xml:space="preserve">), </w:t>
      </w:r>
      <w:r>
        <w:rPr>
          <w:rStyle w:val="Emphasis"/>
        </w:rPr>
        <w:t>Cheyletiella</w:t>
      </w:r>
      <w:r w:rsidR="00EC2C67">
        <w:t xml:space="preserve"> spp. and egg (Fig. 5a&amp;b</w:t>
      </w:r>
      <w:r>
        <w:t xml:space="preserve">), and </w:t>
      </w:r>
      <w:r>
        <w:rPr>
          <w:rStyle w:val="Emphasis"/>
        </w:rPr>
        <w:t>Ctenocephalides canis</w:t>
      </w:r>
      <w:r w:rsidR="00EC2C67">
        <w:t xml:space="preserve"> (Fig. 6</w:t>
      </w:r>
      <w:r>
        <w:t xml:space="preserve">). </w:t>
      </w:r>
      <w:r w:rsidR="00CA53FF">
        <w:t xml:space="preserve">Based on the relative prevalence of these five taxa, the Shannon–Wiener diversity index was </w:t>
      </w:r>
      <w:r w:rsidR="00CA53FF" w:rsidRPr="00CA53FF">
        <w:rPr>
          <w:rStyle w:val="Strong"/>
          <w:b w:val="0"/>
          <w:bCs w:val="0"/>
        </w:rPr>
        <w:t>H′ = 1.43</w:t>
      </w:r>
      <w:r w:rsidR="00CA53FF" w:rsidRPr="00CA53FF">
        <w:rPr>
          <w:b/>
          <w:bCs/>
        </w:rPr>
        <w:t>,</w:t>
      </w:r>
      <w:r w:rsidR="00CA53FF">
        <w:t xml:space="preserve"> indicating moderate parasite community diversity. </w:t>
      </w:r>
      <w:r w:rsidRPr="00EC4FB7">
        <w:rPr>
          <w:rStyle w:val="Strong"/>
          <w:b w:val="0"/>
          <w:bCs w:val="0"/>
        </w:rPr>
        <w:t>All parasites identified in the study are enlisted in Table 1.</w:t>
      </w:r>
    </w:p>
    <w:tbl>
      <w:tblPr>
        <w:tblStyle w:val="TableGrid"/>
        <w:tblW w:w="0" w:type="auto"/>
        <w:jc w:val="center"/>
        <w:tblLook w:val="04A0"/>
      </w:tblPr>
      <w:tblGrid>
        <w:gridCol w:w="643"/>
        <w:gridCol w:w="2790"/>
        <w:gridCol w:w="1901"/>
        <w:gridCol w:w="2304"/>
      </w:tblGrid>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S.N.</w:t>
            </w:r>
          </w:p>
        </w:tc>
        <w:tc>
          <w:tcPr>
            <w:tcW w:w="2790" w:type="dxa"/>
          </w:tcPr>
          <w:p w:rsidR="00EC4FB7" w:rsidRPr="00746EA4" w:rsidRDefault="00EC4FB7" w:rsidP="00B53FF6">
            <w:pPr>
              <w:rPr>
                <w:rFonts w:ascii="Times New Roman" w:hAnsi="Times New Roman" w:cs="Times New Roman"/>
                <w:b/>
                <w:bCs/>
                <w:color w:val="000000" w:themeColor="text1"/>
                <w:sz w:val="24"/>
                <w:szCs w:val="24"/>
              </w:rPr>
            </w:pPr>
            <w:r w:rsidRPr="00746EA4">
              <w:rPr>
                <w:rFonts w:ascii="Times New Roman" w:hAnsi="Times New Roman" w:cs="Times New Roman"/>
                <w:b/>
                <w:bCs/>
                <w:color w:val="000000" w:themeColor="text1"/>
                <w:sz w:val="24"/>
                <w:szCs w:val="24"/>
              </w:rPr>
              <w:t xml:space="preserve">Parasite present  </w:t>
            </w:r>
          </w:p>
        </w:tc>
        <w:tc>
          <w:tcPr>
            <w:tcW w:w="1901" w:type="dxa"/>
          </w:tcPr>
          <w:p w:rsidR="00EC4FB7" w:rsidRPr="00746EA4" w:rsidRDefault="00EC4FB7" w:rsidP="00B53FF6">
            <w:pPr>
              <w:jc w:val="center"/>
              <w:rPr>
                <w:rFonts w:ascii="Times New Roman" w:hAnsi="Times New Roman" w:cs="Times New Roman"/>
                <w:b/>
                <w:bCs/>
                <w:color w:val="000000" w:themeColor="text1"/>
                <w:sz w:val="24"/>
                <w:szCs w:val="24"/>
              </w:rPr>
            </w:pPr>
            <w:r w:rsidRPr="00746EA4">
              <w:rPr>
                <w:rFonts w:ascii="Times New Roman" w:hAnsi="Times New Roman" w:cs="Times New Roman"/>
                <w:b/>
                <w:bCs/>
                <w:color w:val="000000" w:themeColor="text1"/>
                <w:sz w:val="24"/>
                <w:szCs w:val="24"/>
              </w:rPr>
              <w:t>Positive samples</w:t>
            </w:r>
          </w:p>
        </w:tc>
        <w:tc>
          <w:tcPr>
            <w:tcW w:w="2304" w:type="dxa"/>
          </w:tcPr>
          <w:p w:rsidR="00EC4FB7" w:rsidRPr="00746EA4" w:rsidRDefault="00EC4FB7" w:rsidP="00B53FF6">
            <w:pPr>
              <w:jc w:val="center"/>
              <w:rPr>
                <w:rFonts w:ascii="Times New Roman" w:hAnsi="Times New Roman" w:cs="Times New Roman"/>
                <w:b/>
                <w:bCs/>
                <w:color w:val="000000" w:themeColor="text1"/>
                <w:sz w:val="24"/>
                <w:szCs w:val="24"/>
              </w:rPr>
            </w:pPr>
            <w:r w:rsidRPr="00746EA4">
              <w:rPr>
                <w:rFonts w:ascii="Times New Roman" w:hAnsi="Times New Roman" w:cs="Times New Roman"/>
                <w:b/>
                <w:bCs/>
                <w:color w:val="000000" w:themeColor="text1"/>
                <w:sz w:val="24"/>
                <w:szCs w:val="24"/>
              </w:rPr>
              <w:t>% of infection</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w:t>
            </w:r>
          </w:p>
        </w:tc>
        <w:tc>
          <w:tcPr>
            <w:tcW w:w="2790"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Endoparasite</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14</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58.3%</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2.</w:t>
            </w:r>
          </w:p>
        </w:tc>
        <w:tc>
          <w:tcPr>
            <w:tcW w:w="2790"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 xml:space="preserve">Ectoparasite </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11</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45.8%</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3.</w:t>
            </w:r>
          </w:p>
        </w:tc>
        <w:tc>
          <w:tcPr>
            <w:tcW w:w="2790" w:type="dxa"/>
          </w:tcPr>
          <w:p w:rsidR="00EC4FB7" w:rsidRPr="00746EA4" w:rsidRDefault="00EC4FB7" w:rsidP="00B53FF6">
            <w:pPr>
              <w:rPr>
                <w:rFonts w:ascii="Times New Roman" w:hAnsi="Times New Roman" w:cs="Times New Roman"/>
                <w:i/>
                <w:iCs/>
                <w:color w:val="000000" w:themeColor="text1"/>
                <w:sz w:val="24"/>
                <w:szCs w:val="24"/>
              </w:rPr>
            </w:pPr>
            <w:r w:rsidRPr="00746EA4">
              <w:rPr>
                <w:rFonts w:ascii="Times New Roman" w:hAnsi="Times New Roman" w:cs="Times New Roman"/>
                <w:i/>
                <w:iCs/>
                <w:color w:val="000000" w:themeColor="text1"/>
                <w:sz w:val="24"/>
                <w:szCs w:val="24"/>
              </w:rPr>
              <w:t>Trichuris leporis</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9</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37.5%</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4.</w:t>
            </w:r>
          </w:p>
        </w:tc>
        <w:tc>
          <w:tcPr>
            <w:tcW w:w="2790"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i/>
                <w:iCs/>
                <w:color w:val="000000" w:themeColor="text1"/>
                <w:sz w:val="24"/>
                <w:szCs w:val="24"/>
              </w:rPr>
              <w:t>Eimeria</w:t>
            </w:r>
            <w:r w:rsidRPr="00746EA4">
              <w:rPr>
                <w:rFonts w:ascii="Times New Roman" w:hAnsi="Times New Roman" w:cs="Times New Roman"/>
                <w:color w:val="000000" w:themeColor="text1"/>
                <w:sz w:val="24"/>
                <w:szCs w:val="24"/>
              </w:rPr>
              <w:t xml:space="preserve"> spp.</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6</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25%</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5.</w:t>
            </w:r>
          </w:p>
        </w:tc>
        <w:tc>
          <w:tcPr>
            <w:tcW w:w="2790"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i/>
                <w:iCs/>
                <w:color w:val="000000" w:themeColor="text1"/>
                <w:sz w:val="24"/>
                <w:szCs w:val="24"/>
              </w:rPr>
              <w:t xml:space="preserve">Haemaphysalis </w:t>
            </w:r>
            <w:r w:rsidRPr="00746EA4">
              <w:rPr>
                <w:rFonts w:ascii="Times New Roman" w:hAnsi="Times New Roman" w:cs="Times New Roman"/>
                <w:color w:val="000000" w:themeColor="text1"/>
                <w:sz w:val="24"/>
                <w:szCs w:val="24"/>
              </w:rPr>
              <w:t>spp</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6</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25%</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6.</w:t>
            </w:r>
          </w:p>
        </w:tc>
        <w:tc>
          <w:tcPr>
            <w:tcW w:w="2790" w:type="dxa"/>
          </w:tcPr>
          <w:p w:rsidR="00EC4FB7" w:rsidRPr="00746EA4" w:rsidRDefault="00EC4FB7" w:rsidP="00B53FF6">
            <w:pPr>
              <w:rPr>
                <w:rFonts w:ascii="Times New Roman" w:eastAsia="Times New Roman" w:hAnsi="Times New Roman" w:cs="Times New Roman"/>
                <w:i/>
                <w:iCs/>
                <w:color w:val="000000" w:themeColor="text1"/>
                <w:sz w:val="24"/>
                <w:szCs w:val="24"/>
              </w:rPr>
            </w:pPr>
            <w:r w:rsidRPr="00746EA4">
              <w:rPr>
                <w:rFonts w:ascii="Times New Roman" w:eastAsia="Times New Roman" w:hAnsi="Times New Roman" w:cs="Times New Roman"/>
                <w:i/>
                <w:iCs/>
                <w:color w:val="000000" w:themeColor="text1"/>
                <w:sz w:val="24"/>
                <w:szCs w:val="24"/>
              </w:rPr>
              <w:t xml:space="preserve">Cheyletiella </w:t>
            </w:r>
            <w:r w:rsidRPr="00746EA4">
              <w:rPr>
                <w:rFonts w:ascii="Times New Roman" w:eastAsia="Times New Roman" w:hAnsi="Times New Roman" w:cs="Times New Roman"/>
                <w:color w:val="000000" w:themeColor="text1"/>
                <w:sz w:val="24"/>
                <w:szCs w:val="24"/>
              </w:rPr>
              <w:t>spp.</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3</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12.5%</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7.</w:t>
            </w:r>
          </w:p>
        </w:tc>
        <w:tc>
          <w:tcPr>
            <w:tcW w:w="2790"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eastAsia="Times New Roman" w:hAnsi="Times New Roman" w:cs="Times New Roman"/>
                <w:i/>
                <w:iCs/>
                <w:color w:val="000000" w:themeColor="text1"/>
                <w:sz w:val="24"/>
                <w:szCs w:val="24"/>
              </w:rPr>
              <w:t>Ctenocephalides canis</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4</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16.7%</w:t>
            </w:r>
          </w:p>
        </w:tc>
      </w:tr>
      <w:tr w:rsidR="00EC4FB7" w:rsidRPr="00746EA4" w:rsidTr="008E5155">
        <w:trPr>
          <w:jc w:val="center"/>
        </w:trPr>
        <w:tc>
          <w:tcPr>
            <w:tcW w:w="643" w:type="dxa"/>
          </w:tcPr>
          <w:p w:rsidR="00EC4FB7" w:rsidRPr="00746EA4" w:rsidRDefault="00EC4FB7" w:rsidP="00B53FF6">
            <w:pP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8.</w:t>
            </w:r>
          </w:p>
        </w:tc>
        <w:tc>
          <w:tcPr>
            <w:tcW w:w="2790" w:type="dxa"/>
          </w:tcPr>
          <w:p w:rsidR="00EC4FB7" w:rsidRPr="00746EA4" w:rsidRDefault="00746EA4" w:rsidP="00B53FF6">
            <w:pPr>
              <w:rPr>
                <w:rFonts w:ascii="Times New Roman" w:eastAsia="Times New Roman" w:hAnsi="Times New Roman" w:cs="Times New Roman"/>
                <w:color w:val="000000" w:themeColor="text1"/>
                <w:sz w:val="24"/>
                <w:szCs w:val="24"/>
              </w:rPr>
            </w:pPr>
            <w:r w:rsidRPr="00746EA4">
              <w:rPr>
                <w:rFonts w:ascii="Times New Roman" w:eastAsia="Times New Roman" w:hAnsi="Times New Roman" w:cs="Times New Roman"/>
                <w:color w:val="000000" w:themeColor="text1"/>
                <w:sz w:val="24"/>
                <w:szCs w:val="24"/>
              </w:rPr>
              <w:t>Mix</w:t>
            </w:r>
            <w:r w:rsidR="00EC4FB7" w:rsidRPr="00746EA4">
              <w:rPr>
                <w:rFonts w:ascii="Times New Roman" w:eastAsia="Times New Roman" w:hAnsi="Times New Roman" w:cs="Times New Roman"/>
                <w:color w:val="000000" w:themeColor="text1"/>
                <w:sz w:val="24"/>
                <w:szCs w:val="24"/>
              </w:rPr>
              <w:t xml:space="preserve"> infection</w:t>
            </w:r>
          </w:p>
        </w:tc>
        <w:tc>
          <w:tcPr>
            <w:tcW w:w="1901"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18</w:t>
            </w:r>
          </w:p>
        </w:tc>
        <w:tc>
          <w:tcPr>
            <w:tcW w:w="2304" w:type="dxa"/>
          </w:tcPr>
          <w:p w:rsidR="00EC4FB7" w:rsidRPr="00746EA4" w:rsidRDefault="00EC4FB7" w:rsidP="00B53FF6">
            <w:pPr>
              <w:jc w:val="center"/>
              <w:rPr>
                <w:rFonts w:ascii="Times New Roman" w:hAnsi="Times New Roman" w:cs="Times New Roman"/>
                <w:color w:val="000000" w:themeColor="text1"/>
                <w:sz w:val="24"/>
                <w:szCs w:val="24"/>
              </w:rPr>
            </w:pPr>
            <w:r w:rsidRPr="00746EA4">
              <w:rPr>
                <w:rFonts w:ascii="Times New Roman" w:hAnsi="Times New Roman" w:cs="Times New Roman"/>
                <w:color w:val="000000" w:themeColor="text1"/>
                <w:sz w:val="24"/>
                <w:szCs w:val="24"/>
              </w:rPr>
              <w:t>75%</w:t>
            </w:r>
          </w:p>
        </w:tc>
      </w:tr>
    </w:tbl>
    <w:p w:rsidR="008E5155" w:rsidRPr="00746EA4" w:rsidRDefault="008E5155" w:rsidP="008E5155">
      <w:pPr>
        <w:rPr>
          <w:rFonts w:ascii="Times New Roman" w:hAnsi="Times New Roman" w:cs="Times New Roman"/>
          <w:color w:val="000000" w:themeColor="text1"/>
          <w:sz w:val="24"/>
          <w:szCs w:val="24"/>
        </w:rPr>
      </w:pPr>
      <w:r w:rsidRPr="007A396A">
        <w:rPr>
          <w:rFonts w:ascii="Times New Roman" w:hAnsi="Times New Roman" w:cs="Times New Roman"/>
          <w:b/>
          <w:bCs/>
          <w:color w:val="000000" w:themeColor="text1"/>
          <w:sz w:val="24"/>
          <w:szCs w:val="24"/>
        </w:rPr>
        <w:t xml:space="preserve">                              T</w:t>
      </w:r>
      <w:r w:rsidR="007A396A">
        <w:rPr>
          <w:rFonts w:ascii="Times New Roman" w:hAnsi="Times New Roman" w:cs="Times New Roman"/>
          <w:b/>
          <w:bCs/>
          <w:color w:val="000000" w:themeColor="text1"/>
          <w:sz w:val="24"/>
          <w:szCs w:val="24"/>
        </w:rPr>
        <w:t>able:</w:t>
      </w:r>
      <w:r w:rsidRPr="007A396A">
        <w:rPr>
          <w:rFonts w:ascii="Times New Roman" w:hAnsi="Times New Roman" w:cs="Times New Roman"/>
          <w:b/>
          <w:bCs/>
          <w:color w:val="000000" w:themeColor="text1"/>
          <w:sz w:val="24"/>
          <w:szCs w:val="24"/>
        </w:rPr>
        <w:t>1</w:t>
      </w:r>
      <w:r w:rsidRPr="00746EA4">
        <w:rPr>
          <w:rFonts w:ascii="Times New Roman" w:hAnsi="Times New Roman" w:cs="Times New Roman"/>
          <w:color w:val="000000" w:themeColor="text1"/>
          <w:sz w:val="24"/>
          <w:szCs w:val="24"/>
        </w:rPr>
        <w:t xml:space="preserve"> Different parasitic infection in total samples (n=24)</w:t>
      </w:r>
    </w:p>
    <w:p w:rsidR="00EC4FB7" w:rsidRDefault="00EC4FB7" w:rsidP="00EC4FB7">
      <w:pPr>
        <w:pStyle w:val="NormalWeb"/>
        <w:spacing w:line="360" w:lineRule="auto"/>
        <w:jc w:val="both"/>
      </w:pPr>
      <w:r>
        <w:t xml:space="preserve">Ectoparasitic infestations were observed in 11 of the 24 hares (45.8%). Among the ectoparasites, </w:t>
      </w:r>
      <w:r>
        <w:rPr>
          <w:rStyle w:val="Emphasis"/>
        </w:rPr>
        <w:t>Haemaphysalis</w:t>
      </w:r>
      <w:r>
        <w:t xml:space="preserve"> spp. ticks were most common, found in 6 hares (25%), primarily attached around the ears and neck. </w:t>
      </w:r>
      <w:r>
        <w:rPr>
          <w:rStyle w:val="Emphasis"/>
        </w:rPr>
        <w:t>Ctenocephalides canis</w:t>
      </w:r>
      <w:r>
        <w:t xml:space="preserve">, the dog flea, was recorded in 4 hares (16.7%), mainly around the abdomen and hindquarters. Additionally, fur mites of the genus </w:t>
      </w:r>
      <w:r>
        <w:rPr>
          <w:rStyle w:val="Emphasis"/>
        </w:rPr>
        <w:t>Cheyletiella</w:t>
      </w:r>
      <w:r>
        <w:t xml:space="preserve"> were detected in 3 hares (12.5%) via microscopic examination of KOH-processed skin scrapings. The presence of these ectoparasites, especially </w:t>
      </w:r>
      <w:r>
        <w:rPr>
          <w:rStyle w:val="Emphasis"/>
        </w:rPr>
        <w:t>C. canis</w:t>
      </w:r>
      <w:r>
        <w:t>, indicates possible cross-transmission between wild and domestic animals, particularly in peri-urban environments.</w:t>
      </w:r>
    </w:p>
    <w:p w:rsidR="00EC4FB7" w:rsidRDefault="00EC4FB7" w:rsidP="00EC4FB7">
      <w:pPr>
        <w:pStyle w:val="NormalWeb"/>
        <w:spacing w:line="360" w:lineRule="auto"/>
        <w:jc w:val="both"/>
      </w:pPr>
      <w:r>
        <w:lastRenderedPageBreak/>
        <w:t xml:space="preserve">Endoparasitic infections were more prevalent than ectoparasites, found in 14 of the 24 hares (58.3%). The most frequently detected endoparasite was </w:t>
      </w:r>
      <w:r>
        <w:rPr>
          <w:rStyle w:val="Emphasis"/>
        </w:rPr>
        <w:t>Trichuris leporis</w:t>
      </w:r>
      <w:r>
        <w:t xml:space="preserve"> (37.5%), recovered from the caecum and colon. </w:t>
      </w:r>
      <w:r>
        <w:rPr>
          <w:rStyle w:val="Emphasis"/>
        </w:rPr>
        <w:t>Eimeria</w:t>
      </w:r>
      <w:r>
        <w:t xml:space="preserve"> spp. oocysts were identified in 6 hares (25%) through intestinal smears and fecal examination, suggesting subclinical coccidiosis is common in this population.</w:t>
      </w:r>
    </w:p>
    <w:p w:rsidR="00EC4FB7" w:rsidRDefault="00EC4FB7" w:rsidP="00EC4FB7">
      <w:pPr>
        <w:pStyle w:val="NormalWeb"/>
        <w:spacing w:line="360" w:lineRule="auto"/>
        <w:jc w:val="both"/>
      </w:pPr>
      <w:r>
        <w:t xml:space="preserve">Mixed infections involving two or more parasite types were found in 6 hares (25%). The most frequently observed combinations included </w:t>
      </w:r>
      <w:r>
        <w:rPr>
          <w:rStyle w:val="Emphasis"/>
        </w:rPr>
        <w:t>T. leporis</w:t>
      </w:r>
      <w:r>
        <w:t xml:space="preserve"> co-infecting with either </w:t>
      </w:r>
      <w:r>
        <w:rPr>
          <w:rStyle w:val="Emphasis"/>
        </w:rPr>
        <w:t>Haemaphysalis</w:t>
      </w:r>
      <w:r>
        <w:t xml:space="preserve"> spp. or </w:t>
      </w:r>
      <w:r>
        <w:rPr>
          <w:rStyle w:val="Emphasis"/>
        </w:rPr>
        <w:t>Eimeria</w:t>
      </w:r>
      <w:r>
        <w:t xml:space="preserve"> spp. These co-infections may have compounding effects on host health and could influence fitness and survival, especially in stressed ecosystems.</w:t>
      </w:r>
    </w:p>
    <w:p w:rsidR="00EC4FB7" w:rsidRDefault="00EC4FB7" w:rsidP="00EC4FB7">
      <w:pPr>
        <w:pStyle w:val="NormalWeb"/>
        <w:spacing w:line="360" w:lineRule="auto"/>
        <w:jc w:val="both"/>
      </w:pPr>
      <w:r>
        <w:t xml:space="preserve">These findings represent the first comprehensive documentation of parasitic infections in </w:t>
      </w:r>
      <w:r>
        <w:rPr>
          <w:rStyle w:val="Emphasis"/>
        </w:rPr>
        <w:t>Lepus nigricollis</w:t>
      </w:r>
      <w:r>
        <w:t xml:space="preserve"> from the Mathura region and highlight the importance of monitoring parasitic diversity in wild lagomorph populations.</w:t>
      </w:r>
    </w:p>
    <w:p w:rsidR="00C74B14" w:rsidRPr="00490DC1" w:rsidRDefault="00490DC1"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490DC1">
        <w:rPr>
          <w:rFonts w:ascii="Times New Roman" w:eastAsia="Times New Roman" w:hAnsi="Times New Roman" w:cs="Times New Roman"/>
          <w:b/>
          <w:bCs/>
          <w:sz w:val="28"/>
          <w:szCs w:val="28"/>
        </w:rPr>
        <w:t>4. Morphology of identified p</w:t>
      </w:r>
      <w:r w:rsidR="00C74B14" w:rsidRPr="00490DC1">
        <w:rPr>
          <w:rFonts w:ascii="Times New Roman" w:eastAsia="Times New Roman" w:hAnsi="Times New Roman" w:cs="Times New Roman"/>
          <w:b/>
          <w:bCs/>
          <w:sz w:val="28"/>
          <w:szCs w:val="28"/>
        </w:rPr>
        <w:t>arasites</w:t>
      </w:r>
    </w:p>
    <w:p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4.1 </w:t>
      </w:r>
      <w:r w:rsidRPr="00C07A17">
        <w:rPr>
          <w:rFonts w:ascii="Times New Roman" w:eastAsia="Times New Roman" w:hAnsi="Times New Roman" w:cs="Times New Roman"/>
          <w:b/>
          <w:bCs/>
          <w:i/>
          <w:iCs/>
          <w:sz w:val="28"/>
          <w:szCs w:val="28"/>
        </w:rPr>
        <w:t>Trichuris leporis</w:t>
      </w:r>
      <w:r w:rsidRPr="00C07A17">
        <w:rPr>
          <w:rFonts w:ascii="Times New Roman" w:eastAsia="Times New Roman" w:hAnsi="Times New Roman" w:cs="Times New Roman"/>
          <w:b/>
          <w:bCs/>
          <w:sz w:val="28"/>
          <w:szCs w:val="28"/>
        </w:rPr>
        <w:t xml:space="preserve"> (Whipworm)</w:t>
      </w:r>
    </w:p>
    <w:p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Adult </w:t>
      </w:r>
      <w:r w:rsidRPr="004A6337">
        <w:rPr>
          <w:rFonts w:ascii="Times New Roman" w:eastAsia="Times New Roman" w:hAnsi="Times New Roman" w:cs="Times New Roman"/>
          <w:i/>
          <w:iCs/>
          <w:sz w:val="24"/>
          <w:szCs w:val="24"/>
        </w:rPr>
        <w:t>Trichuris leporis</w:t>
      </w:r>
      <w:r w:rsidRPr="004A6337">
        <w:rPr>
          <w:rFonts w:ascii="Times New Roman" w:eastAsia="Times New Roman" w:hAnsi="Times New Roman" w:cs="Times New Roman"/>
          <w:sz w:val="24"/>
          <w:szCs w:val="24"/>
        </w:rPr>
        <w:t xml:space="preserve"> are whip-shaped nematodes characterized by a long, slender anterior portion and a thick, short posterior segment. The anterior two-thirds of the body embed into the mucosa of the caecum and colon, facilitating firm attachment and nutrient absorption. Males typically measure 30–45 mm in length, while females can reach up to 50 mm. The eggs are barrel-shaped, thick-shelled, and yellow-brown in color, with prominent bipolar plugs, measuring approximately 50–54 μm in length and 22–24 μm in width. The morphological features observed in this study are consistent with descriptions provided by Soulsby (1982).</w:t>
      </w:r>
    </w:p>
    <w:p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4.2 </w:t>
      </w:r>
      <w:r w:rsidRPr="00C07A17">
        <w:rPr>
          <w:rFonts w:ascii="Times New Roman" w:eastAsia="Times New Roman" w:hAnsi="Times New Roman" w:cs="Times New Roman"/>
          <w:b/>
          <w:bCs/>
          <w:i/>
          <w:iCs/>
          <w:sz w:val="28"/>
          <w:szCs w:val="28"/>
        </w:rPr>
        <w:t>Eimeria</w:t>
      </w:r>
      <w:r w:rsidRPr="00C07A17">
        <w:rPr>
          <w:rFonts w:ascii="Times New Roman" w:eastAsia="Times New Roman" w:hAnsi="Times New Roman" w:cs="Times New Roman"/>
          <w:b/>
          <w:bCs/>
          <w:sz w:val="28"/>
          <w:szCs w:val="28"/>
        </w:rPr>
        <w:t xml:space="preserve"> spp. (Coccidia)</w:t>
      </w:r>
    </w:p>
    <w:p w:rsidR="004A6337" w:rsidRP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rPr>
      </w:pPr>
      <w:r w:rsidRPr="004A6337">
        <w:rPr>
          <w:rFonts w:ascii="Times New Roman" w:eastAsia="Times New Roman" w:hAnsi="Times New Roman" w:cs="Times New Roman"/>
          <w:i/>
          <w:iCs/>
          <w:sz w:val="24"/>
        </w:rPr>
        <w:t xml:space="preserve">Eimeria </w:t>
      </w:r>
      <w:r w:rsidRPr="004A6337">
        <w:rPr>
          <w:rFonts w:ascii="Times New Roman" w:eastAsia="Times New Roman" w:hAnsi="Times New Roman" w:cs="Times New Roman"/>
          <w:sz w:val="24"/>
        </w:rPr>
        <w:t xml:space="preserve">spp. (coccidia) oocysts, recovered from intestinal contents and fecal smears of examined hares, were observed to be oval to spherical in shape, with a smooth, double-layered wall. Notably, these oocysts lacked micropyles or a residuum. The oocysts measured approximately 18–32 μm in diameter. Upon sporulation, each oocyst typically contained four </w:t>
      </w:r>
      <w:r w:rsidRPr="004A6337">
        <w:rPr>
          <w:rFonts w:ascii="Times New Roman" w:eastAsia="Times New Roman" w:hAnsi="Times New Roman" w:cs="Times New Roman"/>
          <w:sz w:val="24"/>
        </w:rPr>
        <w:lastRenderedPageBreak/>
        <w:t>sporocysts, with each sporocys</w:t>
      </w:r>
      <w:r>
        <w:rPr>
          <w:rFonts w:ascii="Times New Roman" w:eastAsia="Times New Roman" w:hAnsi="Times New Roman" w:cs="Times New Roman"/>
          <w:sz w:val="24"/>
        </w:rPr>
        <w:t xml:space="preserve">t housing two sporozoites </w:t>
      </w:r>
      <w:r w:rsidRPr="004A6337">
        <w:rPr>
          <w:rFonts w:ascii="Times New Roman" w:eastAsia="Times New Roman" w:hAnsi="Times New Roman" w:cs="Times New Roman"/>
          <w:sz w:val="24"/>
        </w:rPr>
        <w:t xml:space="preserve">morphological characteristics that are typical of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species. These features closely align with descriptions of common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spp. infecting lagomorphs, as reported by </w:t>
      </w:r>
      <w:r w:rsidR="000E4FCA" w:rsidRPr="002714D6">
        <w:rPr>
          <w:rFonts w:ascii="Times New Roman" w:hAnsi="Times New Roman" w:cs="Times New Roman"/>
          <w:sz w:val="24"/>
          <w:szCs w:val="24"/>
        </w:rPr>
        <w:t>Szkucik</w:t>
      </w:r>
      <w:r w:rsidR="000E4FCA">
        <w:rPr>
          <w:rFonts w:ascii="Times New Roman" w:eastAsia="Times New Roman" w:hAnsi="Times New Roman" w:cs="Times New Roman"/>
          <w:sz w:val="24"/>
        </w:rPr>
        <w:t xml:space="preserve"> et al. (2014</w:t>
      </w:r>
      <w:r w:rsidRPr="004A6337">
        <w:rPr>
          <w:rFonts w:ascii="Times New Roman" w:eastAsia="Times New Roman" w:hAnsi="Times New Roman" w:cs="Times New Roman"/>
          <w:sz w:val="24"/>
        </w:rPr>
        <w:t>), and are of particular significance due to their role in subclinical infections and potential transmission to domestic rabbits.</w:t>
      </w:r>
    </w:p>
    <w:p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4.3 </w:t>
      </w:r>
      <w:r w:rsidRPr="00C07A17">
        <w:rPr>
          <w:rFonts w:ascii="Times New Roman" w:eastAsia="Times New Roman" w:hAnsi="Times New Roman" w:cs="Times New Roman"/>
          <w:b/>
          <w:bCs/>
          <w:i/>
          <w:iCs/>
          <w:sz w:val="28"/>
          <w:szCs w:val="28"/>
        </w:rPr>
        <w:t>Haemaphysalis</w:t>
      </w:r>
      <w:r w:rsidRPr="00C07A17">
        <w:rPr>
          <w:rFonts w:ascii="Times New Roman" w:eastAsia="Times New Roman" w:hAnsi="Times New Roman" w:cs="Times New Roman"/>
          <w:b/>
          <w:bCs/>
          <w:sz w:val="28"/>
          <w:szCs w:val="28"/>
        </w:rPr>
        <w:t xml:space="preserve"> spp. (Ticks)</w:t>
      </w:r>
    </w:p>
    <w:p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4A6337">
        <w:rPr>
          <w:rFonts w:ascii="Times New Roman" w:eastAsia="Times New Roman" w:hAnsi="Times New Roman" w:cs="Times New Roman"/>
          <w:i/>
          <w:iCs/>
          <w:sz w:val="24"/>
          <w:szCs w:val="24"/>
        </w:rPr>
        <w:t>Haemaphysalis</w:t>
      </w:r>
      <w:r w:rsidRPr="004A6337">
        <w:rPr>
          <w:rFonts w:ascii="Times New Roman" w:eastAsia="Times New Roman" w:hAnsi="Times New Roman" w:cs="Times New Roman"/>
          <w:sz w:val="24"/>
          <w:szCs w:val="24"/>
        </w:rPr>
        <w:t xml:space="preserve"> spp., belonging to the family Ixodidae (hard ticks), were identified primarily around the ears and neck region of the examined hares. These ticks exhibit a dorsoventrally flattened, reddish-brown body with a partial dorsal scutum. The capitulum is short and projects forward, featuring a characteristic rectangular basis capituli. Posteriorly, the presence of festoons is evident. The legs are well-adapted for attachment, equipped with pulvilli and terminal claws. The morphological identification of these ticks was conducted following standard keys described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Pr="004A6337">
        <w:rPr>
          <w:rFonts w:ascii="Times New Roman" w:eastAsia="Times New Roman" w:hAnsi="Times New Roman" w:cs="Times New Roman"/>
          <w:sz w:val="24"/>
          <w:szCs w:val="24"/>
        </w:rPr>
        <w:t>).</w:t>
      </w:r>
    </w:p>
    <w:p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4.4 </w:t>
      </w:r>
      <w:r w:rsidRPr="00C07A17">
        <w:rPr>
          <w:rFonts w:ascii="Times New Roman" w:eastAsia="Times New Roman" w:hAnsi="Times New Roman" w:cs="Times New Roman"/>
          <w:b/>
          <w:bCs/>
          <w:i/>
          <w:iCs/>
          <w:sz w:val="28"/>
          <w:szCs w:val="28"/>
        </w:rPr>
        <w:t>Cheyletiella</w:t>
      </w:r>
      <w:r w:rsidRPr="00C07A17">
        <w:rPr>
          <w:rFonts w:ascii="Times New Roman" w:eastAsia="Times New Roman" w:hAnsi="Times New Roman" w:cs="Times New Roman"/>
          <w:b/>
          <w:bCs/>
          <w:sz w:val="28"/>
          <w:szCs w:val="28"/>
        </w:rPr>
        <w:t xml:space="preserve"> spp. (Fur Mites)</w:t>
      </w:r>
    </w:p>
    <w:p w:rsidR="00A272D1" w:rsidRDefault="00A272D1"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A272D1">
        <w:rPr>
          <w:rFonts w:ascii="Times New Roman" w:eastAsia="Times New Roman" w:hAnsi="Times New Roman" w:cs="Times New Roman"/>
          <w:i/>
          <w:iCs/>
          <w:sz w:val="24"/>
          <w:szCs w:val="24"/>
        </w:rPr>
        <w:t>Cheyletiella</w:t>
      </w:r>
      <w:r w:rsidRPr="00A272D1">
        <w:rPr>
          <w:rFonts w:ascii="Times New Roman" w:eastAsia="Times New Roman" w:hAnsi="Times New Roman" w:cs="Times New Roman"/>
          <w:sz w:val="24"/>
          <w:szCs w:val="24"/>
        </w:rPr>
        <w:t xml:space="preserve"> spp., commonly known as fur mites, is non-burrowing ectoparasites detected in skin scrapings and easily visible under low magnification. These mites possess a distinctive pear-shaped body with a notable "waist-like" constriction. The palps are equipped with large terminal claws, which facilitate grasping of hair shafts, while the dorsal shield is saddle-shaped and bears prominent sensory setae. Infestations with </w:t>
      </w:r>
      <w:r w:rsidRPr="00A272D1">
        <w:rPr>
          <w:rFonts w:ascii="Times New Roman" w:eastAsia="Times New Roman" w:hAnsi="Times New Roman" w:cs="Times New Roman"/>
          <w:i/>
          <w:iCs/>
          <w:sz w:val="24"/>
          <w:szCs w:val="24"/>
        </w:rPr>
        <w:t>Cheyletiella</w:t>
      </w:r>
      <w:r w:rsidRPr="00A272D1">
        <w:rPr>
          <w:rFonts w:ascii="Times New Roman" w:eastAsia="Times New Roman" w:hAnsi="Times New Roman" w:cs="Times New Roman"/>
          <w:sz w:val="24"/>
          <w:szCs w:val="24"/>
        </w:rPr>
        <w:t xml:space="preserve"> spp. are typically associated with mild dermatitis and the characteristic presentation of "walking dandruff" due to the mites' movement on the skin surface. The morphological features and pathological findings observed in this study are consistent with previous reports by</w:t>
      </w:r>
      <w:r w:rsidR="0006280F">
        <w:rPr>
          <w:rFonts w:ascii="Times New Roman" w:eastAsia="Times New Roman" w:hAnsi="Times New Roman" w:cs="Times New Roman"/>
          <w:sz w:val="24"/>
          <w:szCs w:val="24"/>
        </w:rPr>
        <w:t xml:space="preserve"> </w:t>
      </w:r>
      <w:r w:rsidR="000E4FCA" w:rsidRPr="00AF6DBB">
        <w:rPr>
          <w:rFonts w:ascii="Times New Roman" w:hAnsi="Times New Roman" w:cs="Times New Roman"/>
          <w:sz w:val="24"/>
          <w:szCs w:val="24"/>
          <w:shd w:val="clear" w:color="auto" w:fill="FFFFFF"/>
        </w:rPr>
        <w:t>Hajipour</w:t>
      </w:r>
      <w:r w:rsidR="00AF6DBB">
        <w:rPr>
          <w:rFonts w:ascii="Times New Roman" w:eastAsia="Times New Roman" w:hAnsi="Times New Roman" w:cs="Times New Roman"/>
          <w:sz w:val="24"/>
          <w:szCs w:val="24"/>
        </w:rPr>
        <w:t>&amp;</w:t>
      </w:r>
      <w:r w:rsidR="00AF6DBB" w:rsidRPr="004619DB">
        <w:rPr>
          <w:rFonts w:ascii="Times New Roman" w:hAnsi="Times New Roman" w:cs="Times New Roman"/>
          <w:sz w:val="24"/>
          <w:szCs w:val="24"/>
          <w:shd w:val="clear" w:color="auto" w:fill="FFFFFF"/>
        </w:rPr>
        <w:t>Zavarshani</w:t>
      </w:r>
      <w:r w:rsidR="000E4FCA">
        <w:rPr>
          <w:rFonts w:ascii="Times New Roman" w:eastAsia="Times New Roman" w:hAnsi="Times New Roman" w:cs="Times New Roman"/>
          <w:sz w:val="24"/>
          <w:szCs w:val="24"/>
        </w:rPr>
        <w:t>(2020</w:t>
      </w:r>
      <w:r w:rsidRPr="00A272D1">
        <w:rPr>
          <w:rFonts w:ascii="Times New Roman" w:eastAsia="Times New Roman" w:hAnsi="Times New Roman" w:cs="Times New Roman"/>
          <w:sz w:val="24"/>
          <w:szCs w:val="24"/>
        </w:rPr>
        <w:t>).</w:t>
      </w:r>
    </w:p>
    <w:p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4.5 </w:t>
      </w:r>
      <w:r w:rsidRPr="00C07A17">
        <w:rPr>
          <w:rFonts w:ascii="Times New Roman" w:eastAsia="Times New Roman" w:hAnsi="Times New Roman" w:cs="Times New Roman"/>
          <w:b/>
          <w:bCs/>
          <w:i/>
          <w:iCs/>
          <w:sz w:val="28"/>
          <w:szCs w:val="28"/>
        </w:rPr>
        <w:t>Ctenocephalides canis</w:t>
      </w:r>
      <w:r w:rsidRPr="00C07A17">
        <w:rPr>
          <w:rFonts w:ascii="Times New Roman" w:eastAsia="Times New Roman" w:hAnsi="Times New Roman" w:cs="Times New Roman"/>
          <w:b/>
          <w:bCs/>
          <w:sz w:val="28"/>
          <w:szCs w:val="28"/>
        </w:rPr>
        <w:t xml:space="preserve"> (Dog Flea)</w:t>
      </w:r>
    </w:p>
    <w:p w:rsidR="00AF6DBB" w:rsidRDefault="00A272D1" w:rsidP="00AF6DBB">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A272D1">
        <w:rPr>
          <w:rFonts w:ascii="Times New Roman" w:eastAsia="Times New Roman" w:hAnsi="Times New Roman" w:cs="Times New Roman"/>
          <w:i/>
          <w:iCs/>
          <w:sz w:val="24"/>
          <w:szCs w:val="24"/>
        </w:rPr>
        <w:t>Ctenocephalides canis</w:t>
      </w:r>
      <w:r w:rsidRPr="00A272D1">
        <w:rPr>
          <w:rFonts w:ascii="Times New Roman" w:eastAsia="Times New Roman" w:hAnsi="Times New Roman" w:cs="Times New Roman"/>
          <w:sz w:val="24"/>
          <w:szCs w:val="24"/>
        </w:rPr>
        <w:t>, commonly known as the dog flea, is a frequently encountered ectoparasite of mammals, particularly in areas near human habitation. These fleas are laterally compressed, dark reddish-brown, and wingless, with powerful hind legs adapted for jumping. A distinguishing morphological feature is the genal comb, which consist</w:t>
      </w:r>
      <w:r>
        <w:rPr>
          <w:rFonts w:ascii="Times New Roman" w:eastAsia="Times New Roman" w:hAnsi="Times New Roman" w:cs="Times New Roman"/>
          <w:sz w:val="24"/>
          <w:szCs w:val="24"/>
        </w:rPr>
        <w:t xml:space="preserve">s of eight evenly spaced spines </w:t>
      </w:r>
      <w:r w:rsidRPr="00A272D1">
        <w:rPr>
          <w:rFonts w:ascii="Times New Roman" w:eastAsia="Times New Roman" w:hAnsi="Times New Roman" w:cs="Times New Roman"/>
          <w:sz w:val="24"/>
          <w:szCs w:val="24"/>
        </w:rPr>
        <w:t>the first spin</w:t>
      </w:r>
      <w:r>
        <w:rPr>
          <w:rFonts w:ascii="Times New Roman" w:eastAsia="Times New Roman" w:hAnsi="Times New Roman" w:cs="Times New Roman"/>
          <w:sz w:val="24"/>
          <w:szCs w:val="24"/>
        </w:rPr>
        <w:t xml:space="preserve">e being shorter than the second </w:t>
      </w:r>
      <w:r w:rsidRPr="00A272D1">
        <w:rPr>
          <w:rFonts w:ascii="Times New Roman" w:eastAsia="Times New Roman" w:hAnsi="Times New Roman" w:cs="Times New Roman"/>
          <w:sz w:val="24"/>
          <w:szCs w:val="24"/>
        </w:rPr>
        <w:t xml:space="preserve">allowing differentiation from </w:t>
      </w:r>
      <w:r w:rsidRPr="00A272D1">
        <w:rPr>
          <w:rFonts w:ascii="Times New Roman" w:eastAsia="Times New Roman" w:hAnsi="Times New Roman" w:cs="Times New Roman"/>
          <w:i/>
          <w:iCs/>
          <w:sz w:val="24"/>
          <w:szCs w:val="24"/>
        </w:rPr>
        <w:t>C. felis</w:t>
      </w:r>
      <w:r w:rsidRPr="00A272D1">
        <w:rPr>
          <w:rFonts w:ascii="Times New Roman" w:eastAsia="Times New Roman" w:hAnsi="Times New Roman" w:cs="Times New Roman"/>
          <w:sz w:val="24"/>
          <w:szCs w:val="24"/>
        </w:rPr>
        <w:t xml:space="preserve">. The </w:t>
      </w:r>
      <w:r w:rsidRPr="00A272D1">
        <w:rPr>
          <w:rFonts w:ascii="Times New Roman" w:eastAsia="Times New Roman" w:hAnsi="Times New Roman" w:cs="Times New Roman"/>
          <w:sz w:val="24"/>
          <w:szCs w:val="24"/>
        </w:rPr>
        <w:lastRenderedPageBreak/>
        <w:t xml:space="preserve">head has a rounded profile, and infestations were predominantly observed on the ventral abdomen and groin region of the hares. The identification and morphological characteristics of </w:t>
      </w:r>
      <w:r w:rsidRPr="00A272D1">
        <w:rPr>
          <w:rFonts w:ascii="Times New Roman" w:eastAsia="Times New Roman" w:hAnsi="Times New Roman" w:cs="Times New Roman"/>
          <w:i/>
          <w:iCs/>
          <w:sz w:val="24"/>
          <w:szCs w:val="24"/>
        </w:rPr>
        <w:t>C. canis</w:t>
      </w:r>
      <w:r w:rsidRPr="00A272D1">
        <w:rPr>
          <w:rFonts w:ascii="Times New Roman" w:eastAsia="Times New Roman" w:hAnsi="Times New Roman" w:cs="Times New Roman"/>
          <w:sz w:val="24"/>
          <w:szCs w:val="24"/>
        </w:rPr>
        <w:t xml:space="preserve"> recorded in this study align with the descriptions provided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00AF6DBB" w:rsidRPr="004A6337">
        <w:rPr>
          <w:rFonts w:ascii="Times New Roman" w:eastAsia="Times New Roman" w:hAnsi="Times New Roman" w:cs="Times New Roman"/>
          <w:sz w:val="24"/>
          <w:szCs w:val="24"/>
        </w:rPr>
        <w:t>).</w:t>
      </w:r>
    </w:p>
    <w:p w:rsidR="00323A6A" w:rsidRPr="006B19E4" w:rsidRDefault="00323A6A" w:rsidP="00323A6A">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B19E4">
        <w:rPr>
          <w:rFonts w:ascii="Times New Roman" w:eastAsia="Times New Roman" w:hAnsi="Times New Roman" w:cs="Times New Roman"/>
          <w:b/>
          <w:bCs/>
          <w:color w:val="000000" w:themeColor="text1"/>
          <w:sz w:val="28"/>
          <w:szCs w:val="28"/>
        </w:rPr>
        <w:t>5. Photographic Documentation of Identified Parasites</w:t>
      </w:r>
    </w:p>
    <w:p w:rsidR="00323A6A" w:rsidRPr="006B19E4" w:rsidRDefault="00323A6A" w:rsidP="00323A6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color w:val="000000" w:themeColor="text1"/>
          <w:sz w:val="24"/>
          <w:szCs w:val="24"/>
        </w:rPr>
        <w:t>Representative images of the ecto- and endoparasites identified from hares in the Mathura district are presented below. These photographs were captured using a compound microscope and stereomicroscope, depending on the specimen.</w:t>
      </w:r>
    </w:p>
    <w:tbl>
      <w:tblPr>
        <w:tblStyle w:val="TableGrid"/>
        <w:tblW w:w="0" w:type="auto"/>
        <w:jc w:val="center"/>
        <w:tblLook w:val="04A0"/>
      </w:tblPr>
      <w:tblGrid>
        <w:gridCol w:w="3381"/>
        <w:gridCol w:w="2250"/>
        <w:gridCol w:w="2500"/>
      </w:tblGrid>
      <w:tr w:rsidR="00B8781A" w:rsidRPr="006B19E4" w:rsidTr="0029246D">
        <w:trPr>
          <w:jc w:val="center"/>
        </w:trPr>
        <w:tc>
          <w:tcPr>
            <w:tcW w:w="8131" w:type="dxa"/>
            <w:gridSpan w:val="3"/>
          </w:tcPr>
          <w:p w:rsidR="00B8781A" w:rsidRPr="006B19E4" w:rsidRDefault="00B8781A" w:rsidP="00B8781A">
            <w:pPr>
              <w:spacing w:before="100" w:beforeAutospacing="1" w:after="100" w:afterAutospacing="1"/>
              <w:jc w:val="center"/>
              <w:rPr>
                <w:rFonts w:ascii="Times New Roman" w:eastAsia="Times New Roman" w:hAnsi="Times New Roman" w:cs="Times New Roman"/>
                <w:color w:val="000000" w:themeColor="text1"/>
                <w:sz w:val="24"/>
                <w:szCs w:val="24"/>
              </w:rPr>
            </w:pPr>
            <w:r w:rsidRPr="00EC2C67">
              <w:rPr>
                <w:rFonts w:ascii="Times New Roman" w:eastAsia="Times New Roman" w:hAnsi="Times New Roman" w:cs="Times New Roman"/>
                <w:noProof/>
                <w:color w:val="000000" w:themeColor="text1"/>
                <w:sz w:val="24"/>
                <w:szCs w:val="24"/>
              </w:rPr>
              <w:drawing>
                <wp:inline distT="0" distB="0" distL="0" distR="0">
                  <wp:extent cx="2817628" cy="1509524"/>
                  <wp:effectExtent l="19050" t="0" r="1772" b="0"/>
                  <wp:docPr id="30" name="Picture 7" descr="E:\Desktop matter 2023\rabit\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esktop matter 2023\rabit\Hare.JPG"/>
                          <pic:cNvPicPr>
                            <a:picLocks noChangeAspect="1" noChangeArrowheads="1"/>
                          </pic:cNvPicPr>
                        </pic:nvPicPr>
                        <pic:blipFill>
                          <a:blip r:embed="rId8" cstate="print"/>
                          <a:srcRect/>
                          <a:stretch>
                            <a:fillRect/>
                          </a:stretch>
                        </pic:blipFill>
                        <pic:spPr bwMode="auto">
                          <a:xfrm>
                            <a:off x="0" y="0"/>
                            <a:ext cx="2810716" cy="1505821"/>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drawing>
                <wp:inline distT="0" distB="0" distL="0" distR="0">
                  <wp:extent cx="1499191" cy="1499191"/>
                  <wp:effectExtent l="19050" t="0" r="5759" b="0"/>
                  <wp:docPr id="31" name="Picture 28" descr="E:\2018\2018\DESKTOP MATTER\parasito\Rabbit\DSCN1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2018\2018\DESKTOP MATTER\parasito\Rabbit\DSCN1505.JPG"/>
                          <pic:cNvPicPr>
                            <a:picLocks noChangeAspect="1" noChangeArrowheads="1"/>
                          </pic:cNvPicPr>
                        </pic:nvPicPr>
                        <pic:blipFill>
                          <a:blip r:embed="rId9" cstate="print"/>
                          <a:srcRect/>
                          <a:stretch>
                            <a:fillRect/>
                          </a:stretch>
                        </pic:blipFill>
                        <pic:spPr bwMode="auto">
                          <a:xfrm>
                            <a:off x="0" y="0"/>
                            <a:ext cx="1499191" cy="1499191"/>
                          </a:xfrm>
                          <a:prstGeom prst="rect">
                            <a:avLst/>
                          </a:prstGeom>
                          <a:noFill/>
                          <a:ln w="9525">
                            <a:noFill/>
                            <a:miter lim="800000"/>
                            <a:headEnd/>
                            <a:tailEnd/>
                          </a:ln>
                        </pic:spPr>
                      </pic:pic>
                    </a:graphicData>
                  </a:graphic>
                </wp:inline>
              </w:drawing>
            </w:r>
          </w:p>
        </w:tc>
      </w:tr>
      <w:tr w:rsidR="00EC2C67" w:rsidRPr="006B19E4" w:rsidTr="0013688E">
        <w:trPr>
          <w:jc w:val="center"/>
        </w:trPr>
        <w:tc>
          <w:tcPr>
            <w:tcW w:w="8131" w:type="dxa"/>
            <w:gridSpan w:val="3"/>
          </w:tcPr>
          <w:p w:rsidR="00EC2C67" w:rsidRPr="006B19E4" w:rsidRDefault="00EC2C67" w:rsidP="00EC2C67">
            <w:pPr>
              <w:spacing w:before="100" w:beforeAutospacing="1" w:after="100" w:afterAutospacing="1"/>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Fig. 1 Died Hare (</w:t>
            </w:r>
            <w:r w:rsidRPr="00EC2C67">
              <w:rPr>
                <w:rFonts w:ascii="Times New Roman" w:eastAsia="Times New Roman" w:hAnsi="Times New Roman" w:cs="Times New Roman"/>
                <w:i/>
                <w:iCs/>
                <w:noProof/>
                <w:color w:val="000000" w:themeColor="text1"/>
                <w:sz w:val="24"/>
                <w:szCs w:val="24"/>
              </w:rPr>
              <w:t>Lepus nigricollis</w:t>
            </w:r>
            <w:r>
              <w:rPr>
                <w:rFonts w:ascii="Times New Roman" w:eastAsia="Times New Roman" w:hAnsi="Times New Roman" w:cs="Times New Roman"/>
                <w:noProof/>
                <w:color w:val="000000" w:themeColor="text1"/>
                <w:sz w:val="24"/>
                <w:szCs w:val="24"/>
              </w:rPr>
              <w:t>)</w:t>
            </w:r>
          </w:p>
        </w:tc>
      </w:tr>
      <w:tr w:rsidR="00EC2C67" w:rsidRPr="006B19E4" w:rsidTr="00EC2C67">
        <w:trPr>
          <w:jc w:val="center"/>
        </w:trPr>
        <w:tc>
          <w:tcPr>
            <w:tcW w:w="3381" w:type="dxa"/>
          </w:tcPr>
          <w:p w:rsidR="00EC2C67" w:rsidRDefault="00EC2C67" w:rsidP="00B53FF6">
            <w:pPr>
              <w:spacing w:before="100" w:beforeAutospacing="1" w:after="100" w:afterAutospacing="1"/>
              <w:jc w:val="both"/>
              <w:rPr>
                <w:rFonts w:ascii="Times New Roman" w:eastAsia="Times New Roman" w:hAnsi="Times New Roman" w:cs="Times New Roman"/>
                <w:noProof/>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1034366" cy="866775"/>
                  <wp:effectExtent l="19050" t="0" r="0" b="0"/>
                  <wp:docPr id="27" name="Picture 1" descr="E:\Desktop matter 2023\rabit\trichu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matter 2023\rabit\trichuris.JPG"/>
                          <pic:cNvPicPr>
                            <a:picLocks noChangeAspect="1" noChangeArrowheads="1"/>
                          </pic:cNvPicPr>
                        </pic:nvPicPr>
                        <pic:blipFill>
                          <a:blip r:embed="rId10" cstate="print"/>
                          <a:srcRect/>
                          <a:stretch>
                            <a:fillRect/>
                          </a:stretch>
                        </pic:blipFill>
                        <pic:spPr bwMode="auto">
                          <a:xfrm>
                            <a:off x="0" y="0"/>
                            <a:ext cx="1034366" cy="866775"/>
                          </a:xfrm>
                          <a:prstGeom prst="rect">
                            <a:avLst/>
                          </a:prstGeom>
                          <a:noFill/>
                          <a:ln w="9525">
                            <a:noFill/>
                            <a:miter lim="800000"/>
                            <a:headEnd/>
                            <a:tailEnd/>
                          </a:ln>
                        </pic:spPr>
                      </pic:pic>
                    </a:graphicData>
                  </a:graphic>
                </wp:inline>
              </w:drawing>
            </w:r>
          </w:p>
        </w:tc>
        <w:tc>
          <w:tcPr>
            <w:tcW w:w="2250" w:type="dxa"/>
          </w:tcPr>
          <w:p w:rsidR="00EC2C67" w:rsidRPr="006B19E4" w:rsidRDefault="00EC2C67" w:rsidP="00B53FF6">
            <w:pPr>
              <w:spacing w:before="100" w:beforeAutospacing="1" w:after="100" w:afterAutospacing="1"/>
              <w:jc w:val="both"/>
              <w:rPr>
                <w:rFonts w:ascii="Times New Roman" w:eastAsia="Times New Roman" w:hAnsi="Times New Roman" w:cs="Times New Roman"/>
                <w:noProof/>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1052513" cy="809625"/>
                  <wp:effectExtent l="19050" t="0" r="0" b="0"/>
                  <wp:docPr id="28" name="Picture 2" descr="E:\Desktop matter 2023\rabit\Cocci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sktop matter 2023\rabit\Coccidia.JPG"/>
                          <pic:cNvPicPr>
                            <a:picLocks noChangeAspect="1" noChangeArrowheads="1"/>
                          </pic:cNvPicPr>
                        </pic:nvPicPr>
                        <pic:blipFill>
                          <a:blip r:embed="rId11" cstate="print"/>
                          <a:srcRect l="38716" t="14715" r="27989" b="39300"/>
                          <a:stretch>
                            <a:fillRect/>
                          </a:stretch>
                        </pic:blipFill>
                        <pic:spPr bwMode="auto">
                          <a:xfrm>
                            <a:off x="0" y="0"/>
                            <a:ext cx="1052513" cy="809625"/>
                          </a:xfrm>
                          <a:prstGeom prst="rect">
                            <a:avLst/>
                          </a:prstGeom>
                          <a:noFill/>
                          <a:ln w="9525">
                            <a:noFill/>
                            <a:miter lim="800000"/>
                            <a:headEnd/>
                            <a:tailEnd/>
                          </a:ln>
                        </pic:spPr>
                      </pic:pic>
                    </a:graphicData>
                  </a:graphic>
                </wp:inline>
              </w:drawing>
            </w:r>
          </w:p>
        </w:tc>
        <w:tc>
          <w:tcPr>
            <w:tcW w:w="2500" w:type="dxa"/>
          </w:tcPr>
          <w:p w:rsidR="00EC2C67" w:rsidRPr="006B19E4" w:rsidRDefault="00EC2C67" w:rsidP="00B53FF6">
            <w:pPr>
              <w:spacing w:before="100" w:beforeAutospacing="1" w:after="100" w:afterAutospacing="1"/>
              <w:jc w:val="both"/>
              <w:rPr>
                <w:rFonts w:ascii="Times New Roman" w:eastAsia="Times New Roman" w:hAnsi="Times New Roman" w:cs="Times New Roman"/>
                <w:noProof/>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1095375" cy="847725"/>
                  <wp:effectExtent l="19050" t="0" r="9525" b="0"/>
                  <wp:docPr id="29" name="Picture 3" descr="E:\Desktop matter 2023\rabit\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 matter 2023\rabit\Tick.JPG"/>
                          <pic:cNvPicPr>
                            <a:picLocks noChangeAspect="1" noChangeArrowheads="1"/>
                          </pic:cNvPicPr>
                        </pic:nvPicPr>
                        <pic:blipFill>
                          <a:blip r:embed="rId12" cstate="print"/>
                          <a:srcRect/>
                          <a:stretch>
                            <a:fillRect/>
                          </a:stretch>
                        </pic:blipFill>
                        <pic:spPr bwMode="auto">
                          <a:xfrm>
                            <a:off x="0" y="0"/>
                            <a:ext cx="1095375" cy="847725"/>
                          </a:xfrm>
                          <a:prstGeom prst="rect">
                            <a:avLst/>
                          </a:prstGeom>
                          <a:noFill/>
                          <a:ln w="9525">
                            <a:noFill/>
                            <a:miter lim="800000"/>
                            <a:headEnd/>
                            <a:tailEnd/>
                          </a:ln>
                        </pic:spPr>
                      </pic:pic>
                    </a:graphicData>
                  </a:graphic>
                </wp:inline>
              </w:drawing>
            </w:r>
          </w:p>
        </w:tc>
      </w:tr>
      <w:tr w:rsidR="00323A6A" w:rsidRPr="006B19E4" w:rsidTr="00EC2C67">
        <w:trPr>
          <w:jc w:val="center"/>
        </w:trPr>
        <w:tc>
          <w:tcPr>
            <w:tcW w:w="3381" w:type="dxa"/>
          </w:tcPr>
          <w:p w:rsidR="00323A6A" w:rsidRPr="006B19E4" w:rsidRDefault="00B8781A" w:rsidP="00B53FF6">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Fig.</w:t>
            </w:r>
            <w:r w:rsidR="00EC2C67">
              <w:rPr>
                <w:rFonts w:ascii="Times New Roman" w:eastAsia="Times New Roman" w:hAnsi="Times New Roman" w:cs="Times New Roman"/>
                <w:color w:val="000000" w:themeColor="text1"/>
                <w:sz w:val="24"/>
                <w:szCs w:val="24"/>
              </w:rPr>
              <w:t>2</w:t>
            </w:r>
            <w:r w:rsidR="00323A6A" w:rsidRPr="006B19E4">
              <w:rPr>
                <w:rFonts w:ascii="Times New Roman" w:eastAsia="Times New Roman" w:hAnsi="Times New Roman" w:cs="Times New Roman"/>
                <w:color w:val="000000" w:themeColor="text1"/>
                <w:sz w:val="24"/>
                <w:szCs w:val="24"/>
              </w:rPr>
              <w:t xml:space="preserve">: </w:t>
            </w:r>
            <w:r w:rsidR="00323A6A" w:rsidRPr="006B19E4">
              <w:rPr>
                <w:rFonts w:ascii="Times New Roman" w:eastAsia="Times New Roman" w:hAnsi="Times New Roman" w:cs="Times New Roman"/>
                <w:i/>
                <w:iCs/>
                <w:color w:val="000000" w:themeColor="text1"/>
                <w:sz w:val="24"/>
                <w:szCs w:val="24"/>
              </w:rPr>
              <w:t>Trichuris leporis</w:t>
            </w:r>
            <w:r w:rsidR="00323A6A" w:rsidRPr="006B19E4">
              <w:rPr>
                <w:rFonts w:ascii="Times New Roman" w:eastAsia="Times New Roman" w:hAnsi="Times New Roman" w:cs="Times New Roman"/>
                <w:color w:val="000000" w:themeColor="text1"/>
                <w:sz w:val="24"/>
                <w:szCs w:val="24"/>
              </w:rPr>
              <w:t xml:space="preserve"> (whipworm)</w:t>
            </w:r>
          </w:p>
        </w:tc>
        <w:tc>
          <w:tcPr>
            <w:tcW w:w="2250" w:type="dxa"/>
          </w:tcPr>
          <w:p w:rsidR="00323A6A" w:rsidRPr="006B19E4" w:rsidRDefault="00EC2C67" w:rsidP="00B53FF6">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Fig. 3</w:t>
            </w:r>
            <w:r w:rsidR="00323A6A" w:rsidRPr="006B19E4">
              <w:rPr>
                <w:rFonts w:ascii="Times New Roman" w:eastAsia="Times New Roman" w:hAnsi="Times New Roman" w:cs="Times New Roman"/>
                <w:color w:val="000000" w:themeColor="text1"/>
                <w:sz w:val="24"/>
                <w:szCs w:val="24"/>
              </w:rPr>
              <w:t xml:space="preserve">: </w:t>
            </w:r>
            <w:r w:rsidR="00323A6A" w:rsidRPr="006B19E4">
              <w:rPr>
                <w:rFonts w:ascii="Times New Roman" w:eastAsia="Times New Roman" w:hAnsi="Times New Roman" w:cs="Times New Roman"/>
                <w:i/>
                <w:iCs/>
                <w:color w:val="000000" w:themeColor="text1"/>
                <w:sz w:val="24"/>
                <w:szCs w:val="24"/>
              </w:rPr>
              <w:t>Eimeria</w:t>
            </w:r>
            <w:r w:rsidR="00323A6A" w:rsidRPr="006B19E4">
              <w:rPr>
                <w:rFonts w:ascii="Times New Roman" w:eastAsia="Times New Roman" w:hAnsi="Times New Roman" w:cs="Times New Roman"/>
                <w:color w:val="000000" w:themeColor="text1"/>
                <w:sz w:val="24"/>
                <w:szCs w:val="24"/>
              </w:rPr>
              <w:t xml:space="preserve"> spp. (coccidian oocyst)</w:t>
            </w:r>
          </w:p>
        </w:tc>
        <w:tc>
          <w:tcPr>
            <w:tcW w:w="2500" w:type="dxa"/>
          </w:tcPr>
          <w:p w:rsidR="00323A6A" w:rsidRPr="006B19E4" w:rsidRDefault="00323A6A" w:rsidP="00EC2C67">
            <w:pPr>
              <w:spacing w:before="100" w:beforeAutospacing="1" w:after="100" w:afterAutospacing="1"/>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color w:val="000000" w:themeColor="text1"/>
                <w:sz w:val="24"/>
                <w:szCs w:val="24"/>
              </w:rPr>
              <w:t>Fig.</w:t>
            </w:r>
            <w:r w:rsidR="00EC2C67">
              <w:rPr>
                <w:rFonts w:ascii="Times New Roman" w:eastAsia="Times New Roman" w:hAnsi="Times New Roman" w:cs="Times New Roman"/>
                <w:color w:val="000000" w:themeColor="text1"/>
                <w:sz w:val="24"/>
                <w:szCs w:val="24"/>
              </w:rPr>
              <w:t>4</w:t>
            </w:r>
            <w:r w:rsidRPr="006B19E4">
              <w:rPr>
                <w:rFonts w:ascii="Times New Roman" w:eastAsia="Times New Roman" w:hAnsi="Times New Roman" w:cs="Times New Roman"/>
                <w:color w:val="000000" w:themeColor="text1"/>
                <w:sz w:val="24"/>
                <w:szCs w:val="24"/>
              </w:rPr>
              <w:t xml:space="preserve">: </w:t>
            </w:r>
            <w:r w:rsidRPr="006B19E4">
              <w:rPr>
                <w:rFonts w:ascii="Times New Roman" w:eastAsia="Times New Roman" w:hAnsi="Times New Roman" w:cs="Times New Roman"/>
                <w:i/>
                <w:iCs/>
                <w:color w:val="000000" w:themeColor="text1"/>
                <w:sz w:val="24"/>
                <w:szCs w:val="24"/>
              </w:rPr>
              <w:t>Haemophysalis</w:t>
            </w:r>
            <w:r w:rsidRPr="006B19E4">
              <w:rPr>
                <w:rFonts w:ascii="Times New Roman" w:eastAsia="Times New Roman" w:hAnsi="Times New Roman" w:cs="Times New Roman"/>
                <w:color w:val="000000" w:themeColor="text1"/>
                <w:sz w:val="24"/>
                <w:szCs w:val="24"/>
              </w:rPr>
              <w:t xml:space="preserve"> spp. </w:t>
            </w:r>
          </w:p>
        </w:tc>
      </w:tr>
      <w:tr w:rsidR="00323A6A" w:rsidRPr="006B19E4" w:rsidTr="00EC2C67">
        <w:trPr>
          <w:jc w:val="center"/>
        </w:trPr>
        <w:tc>
          <w:tcPr>
            <w:tcW w:w="3381" w:type="dxa"/>
          </w:tcPr>
          <w:p w:rsidR="00323A6A" w:rsidRPr="006B19E4" w:rsidRDefault="00323A6A" w:rsidP="00B53FF6">
            <w:pPr>
              <w:spacing w:before="100" w:beforeAutospacing="1" w:after="100" w:afterAutospacing="1"/>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981075" cy="866775"/>
                  <wp:effectExtent l="19050" t="0" r="9525" b="0"/>
                  <wp:docPr id="11" name="Picture 4" descr="E:\Desktop matter 2023\rabit\m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 matter 2023\rabit\mite.JPG"/>
                          <pic:cNvPicPr>
                            <a:picLocks noChangeAspect="1" noChangeArrowheads="1"/>
                          </pic:cNvPicPr>
                        </pic:nvPicPr>
                        <pic:blipFill>
                          <a:blip r:embed="rId13" cstate="print"/>
                          <a:srcRect/>
                          <a:stretch>
                            <a:fillRect/>
                          </a:stretch>
                        </pic:blipFill>
                        <pic:spPr bwMode="auto">
                          <a:xfrm>
                            <a:off x="0" y="0"/>
                            <a:ext cx="983957" cy="869321"/>
                          </a:xfrm>
                          <a:prstGeom prst="rect">
                            <a:avLst/>
                          </a:prstGeom>
                          <a:noFill/>
                          <a:ln w="9525">
                            <a:noFill/>
                            <a:miter lim="800000"/>
                            <a:headEnd/>
                            <a:tailEnd/>
                          </a:ln>
                        </pic:spPr>
                      </pic:pic>
                    </a:graphicData>
                  </a:graphic>
                </wp:inline>
              </w:drawing>
            </w:r>
          </w:p>
        </w:tc>
        <w:tc>
          <w:tcPr>
            <w:tcW w:w="2250" w:type="dxa"/>
          </w:tcPr>
          <w:p w:rsidR="00323A6A" w:rsidRPr="006B19E4" w:rsidRDefault="00323A6A" w:rsidP="00B53FF6">
            <w:pPr>
              <w:spacing w:before="100" w:beforeAutospacing="1" w:after="100" w:afterAutospacing="1"/>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695325" cy="928002"/>
                  <wp:effectExtent l="19050" t="0" r="9525" b="0"/>
                  <wp:docPr id="12" name="Picture 5" descr="E:\Desktop matter 2023\rabit\mite 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sktop matter 2023\rabit\mite egg.JPG"/>
                          <pic:cNvPicPr>
                            <a:picLocks noChangeAspect="1" noChangeArrowheads="1"/>
                          </pic:cNvPicPr>
                        </pic:nvPicPr>
                        <pic:blipFill>
                          <a:blip r:embed="rId14" cstate="print"/>
                          <a:srcRect/>
                          <a:stretch>
                            <a:fillRect/>
                          </a:stretch>
                        </pic:blipFill>
                        <pic:spPr bwMode="auto">
                          <a:xfrm>
                            <a:off x="0" y="0"/>
                            <a:ext cx="695325" cy="928002"/>
                          </a:xfrm>
                          <a:prstGeom prst="rect">
                            <a:avLst/>
                          </a:prstGeom>
                          <a:noFill/>
                          <a:ln w="9525">
                            <a:noFill/>
                            <a:miter lim="800000"/>
                            <a:headEnd/>
                            <a:tailEnd/>
                          </a:ln>
                        </pic:spPr>
                      </pic:pic>
                    </a:graphicData>
                  </a:graphic>
                </wp:inline>
              </w:drawing>
            </w:r>
          </w:p>
        </w:tc>
        <w:tc>
          <w:tcPr>
            <w:tcW w:w="2500" w:type="dxa"/>
          </w:tcPr>
          <w:p w:rsidR="00323A6A" w:rsidRPr="006B19E4" w:rsidRDefault="00323A6A" w:rsidP="00B53FF6">
            <w:pPr>
              <w:spacing w:before="100" w:beforeAutospacing="1" w:after="100" w:afterAutospacing="1"/>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noProof/>
                <w:color w:val="000000" w:themeColor="text1"/>
                <w:sz w:val="24"/>
                <w:szCs w:val="24"/>
              </w:rPr>
              <w:drawing>
                <wp:inline distT="0" distB="0" distL="0" distR="0">
                  <wp:extent cx="933450" cy="933450"/>
                  <wp:effectExtent l="19050" t="0" r="0" b="0"/>
                  <wp:docPr id="13" name="Picture 6" descr="E:\Desktop matter 2023\rabit\Ctenocephalides ca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sktop matter 2023\rabit\Ctenocephalides canis.JPG"/>
                          <pic:cNvPicPr>
                            <a:picLocks noChangeAspect="1" noChangeArrowheads="1"/>
                          </pic:cNvPicPr>
                        </pic:nvPicPr>
                        <pic:blipFill>
                          <a:blip r:embed="rId15"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r>
      <w:tr w:rsidR="00323A6A" w:rsidRPr="006B19E4" w:rsidTr="00EC2C67">
        <w:trPr>
          <w:jc w:val="center"/>
        </w:trPr>
        <w:tc>
          <w:tcPr>
            <w:tcW w:w="3381" w:type="dxa"/>
          </w:tcPr>
          <w:p w:rsidR="00323A6A" w:rsidRPr="006B19E4" w:rsidRDefault="00EC2C67" w:rsidP="00B53FF6">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Fig. 5a</w:t>
            </w:r>
            <w:r w:rsidR="00323A6A" w:rsidRPr="006B19E4">
              <w:rPr>
                <w:rFonts w:ascii="Times New Roman" w:eastAsia="Times New Roman" w:hAnsi="Times New Roman" w:cs="Times New Roman"/>
                <w:color w:val="000000" w:themeColor="text1"/>
                <w:sz w:val="24"/>
                <w:szCs w:val="24"/>
              </w:rPr>
              <w:t xml:space="preserve">: </w:t>
            </w:r>
            <w:r w:rsidR="00323A6A" w:rsidRPr="006B19E4">
              <w:rPr>
                <w:rFonts w:ascii="Times New Roman" w:eastAsia="Times New Roman" w:hAnsi="Times New Roman" w:cs="Times New Roman"/>
                <w:i/>
                <w:iCs/>
                <w:color w:val="000000" w:themeColor="text1"/>
                <w:sz w:val="24"/>
                <w:szCs w:val="24"/>
              </w:rPr>
              <w:t>Cheyletiella</w:t>
            </w:r>
            <w:r w:rsidR="00323A6A" w:rsidRPr="006B19E4">
              <w:rPr>
                <w:rFonts w:ascii="Times New Roman" w:eastAsia="Times New Roman" w:hAnsi="Times New Roman" w:cs="Times New Roman"/>
                <w:color w:val="000000" w:themeColor="text1"/>
                <w:sz w:val="24"/>
                <w:szCs w:val="24"/>
              </w:rPr>
              <w:t xml:space="preserve"> spp. (mite)</w:t>
            </w:r>
          </w:p>
        </w:tc>
        <w:tc>
          <w:tcPr>
            <w:tcW w:w="2250" w:type="dxa"/>
          </w:tcPr>
          <w:p w:rsidR="00323A6A" w:rsidRPr="006B19E4" w:rsidRDefault="00323A6A" w:rsidP="00B53FF6">
            <w:pPr>
              <w:spacing w:before="100" w:beforeAutospacing="1" w:after="100" w:afterAutospacing="1"/>
              <w:jc w:val="both"/>
              <w:rPr>
                <w:rFonts w:ascii="Times New Roman" w:eastAsia="Times New Roman" w:hAnsi="Times New Roman" w:cs="Times New Roman"/>
                <w:color w:val="000000" w:themeColor="text1"/>
                <w:sz w:val="24"/>
                <w:szCs w:val="24"/>
              </w:rPr>
            </w:pPr>
            <w:r w:rsidRPr="006B19E4">
              <w:rPr>
                <w:rFonts w:ascii="Times New Roman" w:eastAsia="Times New Roman" w:hAnsi="Times New Roman" w:cs="Times New Roman"/>
                <w:color w:val="000000" w:themeColor="text1"/>
                <w:sz w:val="24"/>
                <w:szCs w:val="24"/>
              </w:rPr>
              <w:t>Fig. 5</w:t>
            </w:r>
            <w:r w:rsidR="00EC2C67">
              <w:rPr>
                <w:rFonts w:ascii="Times New Roman" w:eastAsia="Times New Roman" w:hAnsi="Times New Roman" w:cs="Times New Roman"/>
                <w:color w:val="000000" w:themeColor="text1"/>
                <w:sz w:val="24"/>
                <w:szCs w:val="24"/>
              </w:rPr>
              <w:t>b</w:t>
            </w:r>
            <w:r w:rsidRPr="006B19E4">
              <w:rPr>
                <w:rFonts w:ascii="Times New Roman" w:eastAsia="Times New Roman" w:hAnsi="Times New Roman" w:cs="Times New Roman"/>
                <w:color w:val="000000" w:themeColor="text1"/>
                <w:sz w:val="24"/>
                <w:szCs w:val="24"/>
              </w:rPr>
              <w:t>: Mite egg</w:t>
            </w:r>
          </w:p>
        </w:tc>
        <w:tc>
          <w:tcPr>
            <w:tcW w:w="2500" w:type="dxa"/>
          </w:tcPr>
          <w:p w:rsidR="00323A6A" w:rsidRPr="006B19E4" w:rsidRDefault="00EC4FB7" w:rsidP="00B53FF6">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Fig.</w:t>
            </w:r>
            <w:r w:rsidR="00323A6A" w:rsidRPr="006B19E4">
              <w:rPr>
                <w:rFonts w:ascii="Times New Roman" w:eastAsia="Times New Roman" w:hAnsi="Times New Roman" w:cs="Times New Roman"/>
                <w:color w:val="000000" w:themeColor="text1"/>
                <w:sz w:val="24"/>
                <w:szCs w:val="24"/>
              </w:rPr>
              <w:t xml:space="preserve">6: </w:t>
            </w:r>
            <w:r w:rsidR="00323A6A" w:rsidRPr="006B19E4">
              <w:rPr>
                <w:rFonts w:ascii="Times New Roman" w:eastAsia="Times New Roman" w:hAnsi="Times New Roman" w:cs="Times New Roman"/>
                <w:i/>
                <w:iCs/>
                <w:color w:val="000000" w:themeColor="text1"/>
                <w:sz w:val="24"/>
                <w:szCs w:val="24"/>
              </w:rPr>
              <w:t>Ctenocephalides canis</w:t>
            </w:r>
            <w:r w:rsidR="00323A6A" w:rsidRPr="006B19E4">
              <w:rPr>
                <w:rFonts w:ascii="Times New Roman" w:eastAsia="Times New Roman" w:hAnsi="Times New Roman" w:cs="Times New Roman"/>
                <w:color w:val="000000" w:themeColor="text1"/>
                <w:sz w:val="24"/>
                <w:szCs w:val="24"/>
              </w:rPr>
              <w:t xml:space="preserve"> </w:t>
            </w:r>
          </w:p>
        </w:tc>
      </w:tr>
    </w:tbl>
    <w:p w:rsidR="00C74B14" w:rsidRPr="00C07A17" w:rsidRDefault="00323A6A" w:rsidP="001F3661">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C74B14" w:rsidRPr="00C07A17">
        <w:rPr>
          <w:rFonts w:ascii="Times New Roman" w:eastAsia="Times New Roman" w:hAnsi="Times New Roman" w:cs="Times New Roman"/>
          <w:b/>
          <w:bCs/>
          <w:sz w:val="28"/>
          <w:szCs w:val="28"/>
        </w:rPr>
        <w:t>. Discussion</w:t>
      </w:r>
    </w:p>
    <w:p w:rsidR="009F5611" w:rsidRDefault="009F5611" w:rsidP="009F5611">
      <w:pPr>
        <w:pStyle w:val="NormalWeb"/>
        <w:spacing w:line="360" w:lineRule="auto"/>
        <w:jc w:val="both"/>
      </w:pPr>
      <w:r>
        <w:t>The present study provides a comprehensive assessment of the parasitic burden in wild Indian hares (</w:t>
      </w:r>
      <w:r>
        <w:rPr>
          <w:rStyle w:val="Emphasis"/>
        </w:rPr>
        <w:t>Lepus nigricollis</w:t>
      </w:r>
      <w:r>
        <w:t xml:space="preserve">) from Mathura district, Uttar Pradesh, revealing a high prevalence (75%) </w:t>
      </w:r>
      <w:r>
        <w:lastRenderedPageBreak/>
        <w:t>of infection with one or more ecto- and/or endoparasites. The identification of diverse parasite groups namely nematodes, protozoans, ticks, fleas, and mites indicates a broad spectrum of parasitic exposure in this lagomorph species. Such diversity holds implications not only for host health but also for zoonotic transmission dynamics, livestock pathogen spillover, and ecological stability (Flynn, 2007; Rojas et al., 2024).</w:t>
      </w:r>
    </w:p>
    <w:p w:rsidR="008F57FF" w:rsidRDefault="008F57FF" w:rsidP="009F5611">
      <w:pPr>
        <w:pStyle w:val="NormalWeb"/>
        <w:spacing w:line="360" w:lineRule="auto"/>
        <w:jc w:val="both"/>
      </w:pPr>
      <w:r>
        <w:t xml:space="preserve">To quantitatively assess this diversity, the </w:t>
      </w:r>
      <w:r w:rsidRPr="008F57FF">
        <w:rPr>
          <w:rStyle w:val="Strong"/>
          <w:b w:val="0"/>
          <w:bCs w:val="0"/>
        </w:rPr>
        <w:t>Shannon–Wiener diversity index (H′)</w:t>
      </w:r>
      <w:r>
        <w:t xml:space="preserve"> was calculated based on the prevalence of five major parasite taxa. The resulting value of </w:t>
      </w:r>
      <w:r w:rsidRPr="008F57FF">
        <w:rPr>
          <w:rStyle w:val="Strong"/>
          <w:b w:val="0"/>
          <w:bCs w:val="0"/>
        </w:rPr>
        <w:t>H′ = 1.43</w:t>
      </w:r>
      <w:r>
        <w:t xml:space="preserve"> reflects </w:t>
      </w:r>
      <w:r w:rsidRPr="008F57FF">
        <w:rPr>
          <w:rStyle w:val="Strong"/>
          <w:b w:val="0"/>
          <w:bCs w:val="0"/>
        </w:rPr>
        <w:t>moderate diversity</w:t>
      </w:r>
      <w:r>
        <w:t xml:space="preserve"> within the parasite community, highlighting a fairly even distribution of infections across multiple parasite types. This index underscores the ecological complexity of parasite–host interactions and supports the utility of diversity metrics in parasitological studies, particularly when mixed infections and small sample sizes are involved</w:t>
      </w:r>
      <w:r w:rsidR="006D79B2">
        <w:t xml:space="preserve"> (Magurran, 2004)</w:t>
      </w:r>
      <w:r>
        <w:t>.</w:t>
      </w:r>
    </w:p>
    <w:p w:rsidR="009F5611" w:rsidRDefault="009F5611" w:rsidP="009F5611">
      <w:pPr>
        <w:pStyle w:val="NormalWeb"/>
        <w:spacing w:line="360" w:lineRule="auto"/>
        <w:jc w:val="both"/>
      </w:pPr>
      <w:r>
        <w:t xml:space="preserve">Among the endoparasites, </w:t>
      </w:r>
      <w:r>
        <w:rPr>
          <w:rStyle w:val="Emphasis"/>
        </w:rPr>
        <w:t>Trichuris leporis</w:t>
      </w:r>
      <w:r>
        <w:t xml:space="preserve"> was the most prevalent, detected in 37.5% of examined hares. This intestinal whipworm embeds within the mucosal lining of the cecum and colon, contributing to inflammation, nutrient malabsorption, and overall physiological stress, particularly under conditions of nutritional scarcity (Soulsby, 1982). These findings are consistent with previous studies that have identified </w:t>
      </w:r>
      <w:r>
        <w:rPr>
          <w:rStyle w:val="Emphasis"/>
        </w:rPr>
        <w:t>T. leporis</w:t>
      </w:r>
      <w:r>
        <w:t xml:space="preserve"> as a dominant helminth in wild hares from both Indian and international contexts (Yagoob &amp; Hossein, 2011; Szkucik et al., 2014).</w:t>
      </w:r>
    </w:p>
    <w:p w:rsidR="009F5611" w:rsidRDefault="009F5611" w:rsidP="009F5611">
      <w:pPr>
        <w:pStyle w:val="NormalWeb"/>
        <w:spacing w:line="360" w:lineRule="auto"/>
        <w:jc w:val="both"/>
      </w:pPr>
      <w:r>
        <w:rPr>
          <w:rStyle w:val="Emphasis"/>
        </w:rPr>
        <w:t>Coccidia</w:t>
      </w:r>
      <w:r>
        <w:t xml:space="preserve"> belonging to the genus </w:t>
      </w:r>
      <w:r>
        <w:rPr>
          <w:rStyle w:val="Emphasis"/>
        </w:rPr>
        <w:t>Eimeria</w:t>
      </w:r>
      <w:r>
        <w:t xml:space="preserve"> were detected in 25% of individuals, presenting a subclinical or clinical risk of coccidiosis, particularly in juvenile or immunocompromised hosts (Hajipour &amp; Zavarshani, 2020). The prevalence observed aligns with prior findings in Southern Italy and Iran, where </w:t>
      </w:r>
      <w:r>
        <w:rPr>
          <w:rStyle w:val="Emphasis"/>
        </w:rPr>
        <w:t>Eimeria</w:t>
      </w:r>
      <w:r>
        <w:t xml:space="preserve"> spp. were similarly common in wild and captive lagomorphs (Brustenga et al., 2023; Sergi et al., 2018; Garedaghi et al., 2022).</w:t>
      </w:r>
    </w:p>
    <w:p w:rsidR="009F5611" w:rsidRDefault="009F5611" w:rsidP="009F5611">
      <w:pPr>
        <w:pStyle w:val="NormalWeb"/>
        <w:spacing w:line="360" w:lineRule="auto"/>
        <w:jc w:val="both"/>
      </w:pPr>
      <w:r>
        <w:t xml:space="preserve">Ectoparasitic infestation was recorded in 45.8% of hares. </w:t>
      </w:r>
      <w:r>
        <w:rPr>
          <w:rStyle w:val="Emphasis"/>
        </w:rPr>
        <w:t>Haemaphysalis</w:t>
      </w:r>
      <w:r>
        <w:t xml:space="preserve"> spp. ticks (25%) were the most common, primarily located around the auricular and cervical regions. These ticks are recognized vectors of protozoan pathogens such as </w:t>
      </w:r>
      <w:r>
        <w:rPr>
          <w:rStyle w:val="Emphasis"/>
        </w:rPr>
        <w:t>Theileria</w:t>
      </w:r>
      <w:r>
        <w:t xml:space="preserve"> and </w:t>
      </w:r>
      <w:r>
        <w:rPr>
          <w:rStyle w:val="Emphasis"/>
        </w:rPr>
        <w:t>Babesia</w:t>
      </w:r>
      <w:r>
        <w:t xml:space="preserve">, with potential to spill over into domestic ruminant populations (Nataraj et al., 2021). Additionally, </w:t>
      </w:r>
      <w:r>
        <w:rPr>
          <w:rStyle w:val="Emphasis"/>
        </w:rPr>
        <w:t>Ctenocephalides canis</w:t>
      </w:r>
      <w:r>
        <w:t xml:space="preserve"> (dog flea) was recovered from 16.7% of hares, likely indicating interaction with domestic </w:t>
      </w:r>
      <w:r>
        <w:lastRenderedPageBreak/>
        <w:t xml:space="preserve">animals in peri-urban settings. This flea is a known vector of </w:t>
      </w:r>
      <w:r>
        <w:rPr>
          <w:rStyle w:val="Emphasis"/>
        </w:rPr>
        <w:t>Rickettsia felis</w:t>
      </w:r>
      <w:r>
        <w:t xml:space="preserve">, a zoonotic bacterium with increasing public health relevance (Ettore et al., 2021). </w:t>
      </w:r>
      <w:r>
        <w:rPr>
          <w:rStyle w:val="Emphasis"/>
        </w:rPr>
        <w:t>Cheyletiella</w:t>
      </w:r>
      <w:r>
        <w:t xml:space="preserve"> spp. mites, observed in 12.5% of hares, may cause mild dermatological irritation but can readily transmit across species, particularly to domestic rabbits and small mammals (Hajipour &amp; Zavarshani, 2020).</w:t>
      </w:r>
    </w:p>
    <w:p w:rsidR="009F5611" w:rsidRDefault="009F5611" w:rsidP="009F5611">
      <w:pPr>
        <w:pStyle w:val="NormalWeb"/>
        <w:spacing w:line="360" w:lineRule="auto"/>
        <w:jc w:val="both"/>
      </w:pPr>
      <w:r>
        <w:t xml:space="preserve">Co-infections were documented in 25% of parasitized individuals, most commonly involving combinations of </w:t>
      </w:r>
      <w:r>
        <w:rPr>
          <w:rStyle w:val="Emphasis"/>
        </w:rPr>
        <w:t>T. leporis</w:t>
      </w:r>
      <w:r>
        <w:t xml:space="preserve"> with either </w:t>
      </w:r>
      <w:r>
        <w:rPr>
          <w:rStyle w:val="Emphasis"/>
        </w:rPr>
        <w:t>Haemaphysalis</w:t>
      </w:r>
      <w:r>
        <w:t xml:space="preserve"> spp. or </w:t>
      </w:r>
      <w:r>
        <w:rPr>
          <w:rStyle w:val="Emphasis"/>
        </w:rPr>
        <w:t>Eimeria</w:t>
      </w:r>
      <w:r>
        <w:t xml:space="preserve"> spp. While specific morbidity outcomes were not assessed, such concurrent infections may exert additive or synergistic effects, potentially impairing digestion, immune responses, and host fitness (Flynn, 2007; Rojas et al., 2024). These disruptions may, in turn, affect behavior, reproductive performance, and population viability.</w:t>
      </w:r>
    </w:p>
    <w:p w:rsidR="009F5611" w:rsidRDefault="009F5611" w:rsidP="009F5611">
      <w:pPr>
        <w:pStyle w:val="NormalWeb"/>
        <w:spacing w:line="360" w:lineRule="auto"/>
        <w:jc w:val="both"/>
      </w:pPr>
      <w:r>
        <w:t xml:space="preserve">Findings from this study align with global reports that recognize wild lagomorphs as important reservoirs of parasites with zoonotic or veterinary importance. For instance, </w:t>
      </w:r>
      <w:r>
        <w:rPr>
          <w:rStyle w:val="Emphasis"/>
        </w:rPr>
        <w:t>Yersinia</w:t>
      </w:r>
      <w:r>
        <w:t xml:space="preserve"> spp. has been found in </w:t>
      </w:r>
      <w:r>
        <w:rPr>
          <w:rStyle w:val="Emphasis"/>
        </w:rPr>
        <w:t>Lepus europaeus</w:t>
      </w:r>
      <w:r>
        <w:t xml:space="preserve"> in the Netherlands, with prevalence patterns linked to land use and climate (Wijburg et al., 2025). In Brazil, </w:t>
      </w:r>
      <w:r>
        <w:rPr>
          <w:rStyle w:val="Emphasis"/>
        </w:rPr>
        <w:t>Trichostrongylus colubriformis</w:t>
      </w:r>
      <w:r>
        <w:t xml:space="preserve"> and </w:t>
      </w:r>
      <w:r>
        <w:rPr>
          <w:rStyle w:val="Emphasis"/>
        </w:rPr>
        <w:t>Bunostomum trigonocephalum</w:t>
      </w:r>
      <w:r>
        <w:t xml:space="preserve"> were recovered from invasive European brown hares, both of which have associations with domestic ruminants and zoonotic transmission risk (Arias-Pacheco et al., 2024).</w:t>
      </w:r>
    </w:p>
    <w:p w:rsidR="009F5611" w:rsidRDefault="009F5611" w:rsidP="009F5611">
      <w:pPr>
        <w:pStyle w:val="NormalWeb"/>
        <w:spacing w:line="360" w:lineRule="auto"/>
        <w:jc w:val="both"/>
      </w:pPr>
      <w:r>
        <w:t xml:space="preserve">The presence of zoonotic parasites in </w:t>
      </w:r>
      <w:r>
        <w:rPr>
          <w:rStyle w:val="Emphasis"/>
        </w:rPr>
        <w:t>Lepus nigricollis</w:t>
      </w:r>
      <w:r>
        <w:t xml:space="preserve">, particularly </w:t>
      </w:r>
      <w:r>
        <w:rPr>
          <w:rStyle w:val="Emphasis"/>
        </w:rPr>
        <w:t>Haemaphysalis</w:t>
      </w:r>
      <w:r>
        <w:t xml:space="preserve"> spp. and </w:t>
      </w:r>
      <w:r>
        <w:rPr>
          <w:rStyle w:val="Emphasis"/>
        </w:rPr>
        <w:t>C. canis</w:t>
      </w:r>
      <w:r>
        <w:t>, highlights a tangible risk for interspecies transmission. The frequent overlap of hare habitats with agricultural fields and human dwellings increases the likelihood of parasite spillover to domestic animals and human populations. These findings reinforce the relevance of the One Health framework, advocating for integrated disease surveillance that encompasses wildlife, livestock, and human health.</w:t>
      </w:r>
    </w:p>
    <w:p w:rsidR="009F5611" w:rsidRDefault="009F5611" w:rsidP="009F5611">
      <w:pPr>
        <w:pStyle w:val="NormalWeb"/>
        <w:spacing w:line="360" w:lineRule="auto"/>
        <w:jc w:val="both"/>
      </w:pPr>
      <w:r>
        <w:t>Additionally, evidence from the European brown hare (</w:t>
      </w:r>
      <w:r>
        <w:rPr>
          <w:rStyle w:val="Emphasis"/>
        </w:rPr>
        <w:t>Lepus europaeus</w:t>
      </w:r>
      <w:r>
        <w:t xml:space="preserve">) underscores the role of lagomorphs in the epidemiology of emerging and re-emerging pathogens such as </w:t>
      </w:r>
      <w:r>
        <w:rPr>
          <w:rStyle w:val="Emphasis"/>
        </w:rPr>
        <w:t>CCHFV</w:t>
      </w:r>
      <w:r>
        <w:t xml:space="preserve">, </w:t>
      </w:r>
      <w:r>
        <w:rPr>
          <w:rStyle w:val="Emphasis"/>
        </w:rPr>
        <w:t>Francisella tularensis</w:t>
      </w:r>
      <w:r>
        <w:t xml:space="preserve">, and </w:t>
      </w:r>
      <w:r>
        <w:rPr>
          <w:rStyle w:val="Emphasis"/>
        </w:rPr>
        <w:t>Toxoplasma gondii</w:t>
      </w:r>
      <w:r>
        <w:t xml:space="preserve"> (Tsokana et al., 2020). Their interaction with vectors and predators further enhances their potential in maintaining and disseminating zoonotic </w:t>
      </w:r>
      <w:r>
        <w:lastRenderedPageBreak/>
        <w:t xml:space="preserve">agents. Therefore, continued parasitological surveillance of </w:t>
      </w:r>
      <w:r>
        <w:rPr>
          <w:rStyle w:val="Emphasis"/>
        </w:rPr>
        <w:t>L. nigricollis</w:t>
      </w:r>
      <w:r>
        <w:t xml:space="preserve"> is critical for early detection of emerging infections and for informing regional wildlife health and conservation strategies.</w:t>
      </w:r>
    </w:p>
    <w:p w:rsidR="00AE574C" w:rsidRDefault="008E5155" w:rsidP="008E5155">
      <w:pPr>
        <w:pStyle w:val="NormalWeb"/>
        <w:spacing w:line="360" w:lineRule="auto"/>
        <w:jc w:val="both"/>
      </w:pPr>
      <w:r>
        <w:rPr>
          <w:rStyle w:val="Strong"/>
        </w:rPr>
        <w:t>Limitations</w:t>
      </w:r>
      <w:r>
        <w:br/>
      </w:r>
      <w:r w:rsidR="00AE574C">
        <w:t>This study has some limitations. The small sample size (n=24) limits generalization and prevents detailed statistical analysis of parasite associations. Morphological identification alone may have missed cryptic infections. As hares were collected post-mortem, causality between parasitism and health effects could not be confirmed only potential impacts can be inferred.</w:t>
      </w:r>
    </w:p>
    <w:p w:rsidR="008E5155" w:rsidRDefault="008E5155" w:rsidP="008E5155">
      <w:pPr>
        <w:pStyle w:val="NormalWeb"/>
        <w:spacing w:line="360" w:lineRule="auto"/>
        <w:jc w:val="both"/>
      </w:pPr>
      <w:r>
        <w:rPr>
          <w:rStyle w:val="Strong"/>
        </w:rPr>
        <w:t>Practical Implications</w:t>
      </w:r>
    </w:p>
    <w:p w:rsidR="008E5155" w:rsidRDefault="008E5155" w:rsidP="008E5155">
      <w:pPr>
        <w:pStyle w:val="NormalWeb"/>
        <w:spacing w:line="360" w:lineRule="auto"/>
        <w:jc w:val="both"/>
      </w:pPr>
      <w:r>
        <w:t xml:space="preserve">The presence of zoonotic ectoparasites such as </w:t>
      </w:r>
      <w:r>
        <w:rPr>
          <w:rStyle w:val="Emphasis"/>
        </w:rPr>
        <w:t>C. canis</w:t>
      </w:r>
      <w:r>
        <w:t xml:space="preserve"> and </w:t>
      </w:r>
      <w:r>
        <w:rPr>
          <w:rStyle w:val="Emphasis"/>
        </w:rPr>
        <w:t>Haemaphysalis</w:t>
      </w:r>
      <w:r>
        <w:t xml:space="preserve"> spp. in wild hares has practical implications for veterinary and public health, especially in peri-urban and agricultural landscapes. Enhanced parasite monitoring and coordinated control measures could reduce transmission risks to livestock and humans, contributing to broader ecosystem health and sustainable wildlife management.</w:t>
      </w:r>
    </w:p>
    <w:p w:rsidR="00F117A4" w:rsidRDefault="00491DB9" w:rsidP="00491DB9">
      <w:pPr>
        <w:spacing w:before="100" w:beforeAutospacing="1" w:after="100" w:afterAutospacing="1" w:line="240" w:lineRule="auto"/>
        <w:rPr>
          <w:rFonts w:ascii="Times New Roman" w:eastAsia="Times New Roman" w:hAnsi="Times New Roman" w:cs="Times New Roman"/>
          <w:sz w:val="24"/>
          <w:szCs w:val="24"/>
        </w:rPr>
      </w:pPr>
      <w:r w:rsidRPr="00491DB9">
        <w:rPr>
          <w:rFonts w:ascii="Times New Roman" w:eastAsia="Times New Roman" w:hAnsi="Times New Roman" w:cs="Times New Roman"/>
          <w:b/>
          <w:bCs/>
          <w:sz w:val="24"/>
          <w:szCs w:val="24"/>
        </w:rPr>
        <w:t>7. Conclusion</w:t>
      </w:r>
    </w:p>
    <w:p w:rsidR="008E5155" w:rsidRDefault="008E5155" w:rsidP="008E5155">
      <w:pPr>
        <w:pStyle w:val="NormalWeb"/>
        <w:spacing w:line="360" w:lineRule="auto"/>
        <w:jc w:val="both"/>
      </w:pPr>
      <w:r>
        <w:t>This study highlights a high prevalence and diversity of ecto- and endoparasites in wild hares (</w:t>
      </w:r>
      <w:r>
        <w:rPr>
          <w:rStyle w:val="Emphasis"/>
        </w:rPr>
        <w:t>Lepus nigricollis</w:t>
      </w:r>
      <w:r>
        <w:t xml:space="preserve">) from the Mathura district, revealing significant health and ecological implications. Importantly, the detection of zoonotic parasites such as </w:t>
      </w:r>
      <w:r>
        <w:rPr>
          <w:rStyle w:val="Emphasis"/>
        </w:rPr>
        <w:t>Haemaphysalis</w:t>
      </w:r>
      <w:r>
        <w:t xml:space="preserve"> spp. (ticks), known vectors of </w:t>
      </w:r>
      <w:r>
        <w:rPr>
          <w:rStyle w:val="Emphasis"/>
        </w:rPr>
        <w:t>Theileria</w:t>
      </w:r>
      <w:r>
        <w:t xml:space="preserve"> and </w:t>
      </w:r>
      <w:r>
        <w:rPr>
          <w:rStyle w:val="Emphasis"/>
        </w:rPr>
        <w:t>Babesia</w:t>
      </w:r>
      <w:r>
        <w:t xml:space="preserve">, and </w:t>
      </w:r>
      <w:r>
        <w:rPr>
          <w:rStyle w:val="Emphasis"/>
        </w:rPr>
        <w:t>Ctenocephalides canis</w:t>
      </w:r>
      <w:r>
        <w:t xml:space="preserve"> (dog flea), a potential vector of </w:t>
      </w:r>
      <w:r>
        <w:rPr>
          <w:rStyle w:val="Emphasis"/>
        </w:rPr>
        <w:t>Rickettsia felis</w:t>
      </w:r>
      <w:r>
        <w:t>, underscores the risk of cross-species parasite transmission at the wildlife–livestock–human interface. These findings emphasize the need for ongoing wildlife disease surveillance, particularly in regions where wild and domestic animals share habitats. The study provides valuable baseline data for understanding parasite-host dynamics and supports conservation and public health planning through a One Health approach.</w:t>
      </w:r>
    </w:p>
    <w:p w:rsidR="00FB5AF3" w:rsidRPr="007E4C0D" w:rsidRDefault="00FB5AF3" w:rsidP="00FB5AF3">
      <w:pPr>
        <w:rPr>
          <w:rFonts w:ascii="Times New Roman" w:hAnsi="Times New Roman" w:cs="Times New Roman"/>
          <w:b/>
          <w:bCs/>
          <w:sz w:val="24"/>
          <w:szCs w:val="22"/>
        </w:rPr>
      </w:pPr>
      <w:r w:rsidRPr="007E4C0D">
        <w:rPr>
          <w:rFonts w:ascii="Times New Roman" w:hAnsi="Times New Roman" w:cs="Times New Roman"/>
          <w:b/>
          <w:bCs/>
          <w:sz w:val="24"/>
          <w:szCs w:val="22"/>
        </w:rPr>
        <w:t>Disclaimer (Artificial intelligence)</w:t>
      </w:r>
      <w:r w:rsidR="007E4C0D" w:rsidRPr="007E4C0D">
        <w:rPr>
          <w:rFonts w:ascii="Times New Roman" w:hAnsi="Times New Roman" w:cs="Times New Roman"/>
          <w:b/>
          <w:bCs/>
          <w:sz w:val="24"/>
          <w:szCs w:val="22"/>
        </w:rPr>
        <w:t>:</w:t>
      </w:r>
    </w:p>
    <w:p w:rsidR="00FB5AF3" w:rsidRPr="007E4C0D" w:rsidRDefault="00FB5AF3" w:rsidP="00FB5AF3">
      <w:pPr>
        <w:rPr>
          <w:rFonts w:ascii="Times New Roman" w:hAnsi="Times New Roman" w:cs="Times New Roman"/>
          <w:sz w:val="24"/>
          <w:szCs w:val="22"/>
        </w:rPr>
      </w:pPr>
      <w:r w:rsidRPr="007E4C0D">
        <w:rPr>
          <w:rFonts w:ascii="Times New Roman" w:hAnsi="Times New Roman" w:cs="Times New Roman"/>
          <w:sz w:val="24"/>
          <w:szCs w:val="22"/>
        </w:rPr>
        <w:t xml:space="preserve">Author(s) hereby declare that NO generative AI technologies such as Large Language Models (ChatGPT, COPILOT, etc.) and text-to-image generators have been used during the writing or editing of this manuscript. </w:t>
      </w:r>
    </w:p>
    <w:p w:rsidR="00491DB9" w:rsidRPr="00B8781A" w:rsidRDefault="00491DB9" w:rsidP="00B8781A">
      <w:pPr>
        <w:spacing w:before="100" w:beforeAutospacing="1" w:after="100" w:afterAutospacing="1" w:line="240" w:lineRule="auto"/>
        <w:jc w:val="center"/>
        <w:rPr>
          <w:rFonts w:ascii="Times New Roman" w:eastAsia="Times New Roman" w:hAnsi="Times New Roman" w:cs="Times New Roman"/>
          <w:sz w:val="28"/>
          <w:szCs w:val="28"/>
        </w:rPr>
      </w:pPr>
      <w:bookmarkStart w:id="0" w:name="_GoBack"/>
      <w:bookmarkEnd w:id="0"/>
      <w:r w:rsidRPr="00B8781A">
        <w:rPr>
          <w:rFonts w:ascii="Times New Roman" w:eastAsia="Times New Roman" w:hAnsi="Times New Roman" w:cs="Times New Roman"/>
          <w:b/>
          <w:bCs/>
          <w:sz w:val="28"/>
          <w:szCs w:val="28"/>
        </w:rPr>
        <w:lastRenderedPageBreak/>
        <w:t>References</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Arias-Pacheco, C., Perin, P. P., Oliveira, W. J., de Souza Pollo, A., Benatti, D., Mendonça, T. O., de Oliveira Andrade, L., Gomes, J. S., de Oliveira Zolla, N., de Moraes Ferreira, A. F., Dos Santos, V. M. S., &amp; Lux Hoppe, E. G. (2024). Helminth parasites of the invasive European brown hare (</w:t>
      </w:r>
      <w:r w:rsidRPr="006B19E4">
        <w:rPr>
          <w:i/>
          <w:iCs/>
          <w:color w:val="000000" w:themeColor="text1"/>
        </w:rPr>
        <w:t>Lepus europaeus</w:t>
      </w:r>
      <w:r w:rsidRPr="006B19E4">
        <w:rPr>
          <w:color w:val="000000" w:themeColor="text1"/>
        </w:rPr>
        <w:t xml:space="preserve">) in Brazil: the first report of </w:t>
      </w:r>
      <w:r w:rsidRPr="006B19E4">
        <w:rPr>
          <w:i/>
          <w:iCs/>
          <w:color w:val="000000" w:themeColor="text1"/>
        </w:rPr>
        <w:t>Bunostomum trigonocephalum</w:t>
      </w:r>
      <w:r w:rsidRPr="006B19E4">
        <w:rPr>
          <w:color w:val="000000" w:themeColor="text1"/>
        </w:rPr>
        <w:t xml:space="preserve"> in a hare. Parasitology research, 123(12), 403. </w:t>
      </w:r>
      <w:hyperlink r:id="rId16" w:history="1">
        <w:r w:rsidRPr="006B19E4">
          <w:rPr>
            <w:rStyle w:val="Hyperlink"/>
            <w:color w:val="000000" w:themeColor="text1"/>
          </w:rPr>
          <w:t>https://doi.org/10.1007/s00436-024-08424-6</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Brustenga, L., Franciosini, M. P., Diaferia, M., Rigamonti, G., Musa, L., Russomanno, B. L., &amp; Veronesi, F. (2023). Parasitological Survey in European Brown Hare (Lepus europaeus Pallas, 1778) Breeding Facilities in Southern Italy. Pathogens, 12(2), 208. </w:t>
      </w:r>
      <w:hyperlink r:id="rId17" w:history="1">
        <w:r w:rsidRPr="006B19E4">
          <w:rPr>
            <w:rStyle w:val="Hyperlink"/>
            <w:color w:val="000000" w:themeColor="text1"/>
          </w:rPr>
          <w:t>https://doi.org/10.3390/pathogens12020208</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Ettore, N., Susana, R., Gaglio, G., Giannetto, S., Spadola, F., Díaz, P., Morrondo, P., &amp; Brianti, E. (2021). Ectoparasites of wild rabbit (</w:t>
      </w:r>
      <w:r w:rsidRPr="006B19E4">
        <w:rPr>
          <w:rStyle w:val="Emphasis"/>
          <w:color w:val="000000" w:themeColor="text1"/>
        </w:rPr>
        <w:t>Oryctolagus cuniculus</w:t>
      </w:r>
      <w:r w:rsidRPr="006B19E4">
        <w:rPr>
          <w:color w:val="000000" w:themeColor="text1"/>
        </w:rPr>
        <w:t xml:space="preserve">) in Southern Italy. </w:t>
      </w:r>
      <w:r w:rsidRPr="006B19E4">
        <w:rPr>
          <w:rStyle w:val="Emphasis"/>
          <w:color w:val="000000" w:themeColor="text1"/>
        </w:rPr>
        <w:t>Veterinary Parasitology: Regional Studies and Reports, 24</w:t>
      </w:r>
      <w:r w:rsidRPr="006B19E4">
        <w:rPr>
          <w:color w:val="000000" w:themeColor="text1"/>
        </w:rPr>
        <w:t>, 1–5.</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Flynn, R. J. (2007). </w:t>
      </w:r>
      <w:r w:rsidRPr="006B19E4">
        <w:rPr>
          <w:rStyle w:val="Emphasis"/>
          <w:color w:val="000000" w:themeColor="text1"/>
        </w:rPr>
        <w:t>Parasites of Laboratory Animals</w:t>
      </w:r>
      <w:r w:rsidRPr="006B19E4">
        <w:rPr>
          <w:color w:val="000000" w:themeColor="text1"/>
        </w:rPr>
        <w:t>. Blackwell Publishing.</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Garedaghi, Y., Firouzivand, Y. &amp; Luca, I. (2022). Prevalence of Endoparasites and their Zoonotic Significance in Wild Rabbits of Ahar City, Iran. American Journal of Animal and Veterinary Sciences, 17(1), 31-34. </w:t>
      </w:r>
      <w:hyperlink r:id="rId18" w:history="1">
        <w:r w:rsidRPr="006B19E4">
          <w:rPr>
            <w:rStyle w:val="Hyperlink"/>
            <w:color w:val="000000" w:themeColor="text1"/>
          </w:rPr>
          <w:t>https://doi.org/10.3844/ajavsp.2022.31.34</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Hajipour, N., &amp; Zavarshani, M. (2020). Ectoparasites and endoparasites of New Zealand White rabbits from northwest of Iran. </w:t>
      </w:r>
      <w:r w:rsidRPr="006B19E4">
        <w:rPr>
          <w:rStyle w:val="Emphasis"/>
          <w:color w:val="000000" w:themeColor="text1"/>
        </w:rPr>
        <w:t>Iranian Journal of Parasitology, 15</w:t>
      </w:r>
      <w:r w:rsidRPr="006B19E4">
        <w:rPr>
          <w:color w:val="000000" w:themeColor="text1"/>
        </w:rPr>
        <w:t>(2), 266–271.</w:t>
      </w:r>
    </w:p>
    <w:p w:rsidR="00B8781A" w:rsidRDefault="00B8781A" w:rsidP="007E4C0D">
      <w:pPr>
        <w:pStyle w:val="NormalWeb"/>
        <w:spacing w:line="276" w:lineRule="auto"/>
        <w:ind w:left="720" w:hanging="720"/>
        <w:jc w:val="both"/>
        <w:rPr>
          <w:color w:val="000000" w:themeColor="text1"/>
        </w:rPr>
      </w:pPr>
      <w:r w:rsidRPr="006B19E4">
        <w:rPr>
          <w:color w:val="000000" w:themeColor="text1"/>
        </w:rPr>
        <w:t>Hughes, K. (2024). Endoparasites of rabbits and hares. Journal of Veterinary Diagnostic Investigation, 36(5), 599-616.</w:t>
      </w:r>
    </w:p>
    <w:p w:rsidR="006D79B2" w:rsidRPr="006B19E4" w:rsidRDefault="006D79B2" w:rsidP="007E4C0D">
      <w:pPr>
        <w:pStyle w:val="NormalWeb"/>
        <w:spacing w:line="276" w:lineRule="auto"/>
        <w:ind w:left="720" w:hanging="720"/>
        <w:jc w:val="both"/>
        <w:rPr>
          <w:color w:val="000000" w:themeColor="text1"/>
        </w:rPr>
      </w:pPr>
      <w:r>
        <w:t xml:space="preserve">Magurran, A.E (2004) </w:t>
      </w:r>
      <w:r>
        <w:rPr>
          <w:rStyle w:val="Emphasis"/>
        </w:rPr>
        <w:t>Measuring Biological Diversity</w:t>
      </w:r>
      <w:r>
        <w:t>. Oxford: Blackwell Publishing. Pp1-132.</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Nataraj, N., Muthuraman, K. R., Ayyanar, E., Ashokkumar, M., Kumar, A., Lakshmy, S., &amp; Devaraju, P. (2021). Ectoparasite diversity in pets and livestock from Puducherry, India. </w:t>
      </w:r>
      <w:r w:rsidRPr="006B19E4">
        <w:rPr>
          <w:rStyle w:val="Emphasis"/>
          <w:color w:val="000000" w:themeColor="text1"/>
        </w:rPr>
        <w:t>International Journal of Acarology, 47</w:t>
      </w:r>
      <w:r w:rsidRPr="006B19E4">
        <w:rPr>
          <w:color w:val="000000" w:themeColor="text1"/>
        </w:rPr>
        <w:t xml:space="preserve">, 1–5. </w:t>
      </w:r>
      <w:hyperlink r:id="rId19" w:history="1">
        <w:r w:rsidRPr="006B19E4">
          <w:rPr>
            <w:rStyle w:val="Hyperlink"/>
            <w:color w:val="000000" w:themeColor="text1"/>
          </w:rPr>
          <w:t>https://doi.org/10.1080/01647954.2021.1968494</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Rojas, A., Germitsch, N., Oren, S., Sazmand, A., &amp; Deak, G. (2024). Wildlife parasitology: Sample collection and processing, diagnostic constraints, and methodological challenges in terrestrial carnivores. </w:t>
      </w:r>
      <w:r w:rsidRPr="006B19E4">
        <w:rPr>
          <w:rStyle w:val="Emphasis"/>
          <w:color w:val="000000" w:themeColor="text1"/>
        </w:rPr>
        <w:t>Parasites &amp; Vectors, 17</w:t>
      </w:r>
      <w:r w:rsidRPr="006B19E4">
        <w:rPr>
          <w:color w:val="000000" w:themeColor="text1"/>
        </w:rPr>
        <w:t xml:space="preserve">(1), 127. </w:t>
      </w:r>
      <w:hyperlink r:id="rId20" w:history="1">
        <w:r w:rsidRPr="006B19E4">
          <w:rPr>
            <w:rStyle w:val="Hyperlink"/>
            <w:color w:val="000000" w:themeColor="text1"/>
          </w:rPr>
          <w:t>https://doi.org/10.1186/s13071-024-06226-4</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lastRenderedPageBreak/>
        <w:t xml:space="preserve">Sergi, V.., Romeo, G.., Serafini, M.., Torretta, E.. &amp; Macchioni, F.. (2018). Endoparasites of the European hare (Lepus europaeus) (Pallas, 1778) in central Italy. Helminthologia, 55(2), 2018. 127-133. </w:t>
      </w:r>
      <w:hyperlink r:id="rId21" w:history="1">
        <w:r w:rsidRPr="006B19E4">
          <w:rPr>
            <w:rStyle w:val="Hyperlink"/>
            <w:color w:val="000000" w:themeColor="text1"/>
          </w:rPr>
          <w:t>https://doi.org/10.2478/helm-2018-0011</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Soulsby, E. J. L. (1982). </w:t>
      </w:r>
      <w:r w:rsidRPr="006B19E4">
        <w:rPr>
          <w:rStyle w:val="Emphasis"/>
          <w:color w:val="000000" w:themeColor="text1"/>
        </w:rPr>
        <w:t>Helminths, Arthropods and Protozoa of Domesticated Animals</w:t>
      </w:r>
      <w:r w:rsidRPr="006B19E4">
        <w:rPr>
          <w:color w:val="000000" w:themeColor="text1"/>
        </w:rPr>
        <w:t xml:space="preserve"> (7th ed.). Baillière Tindall, London.</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Szkucik, K., Pyz-Łukasik, R., Szczepaniak, K. O., &amp; Paszkiewicz, W. (2014). Occurrence of gastrointestinal parasites in slaughter rabbits. </w:t>
      </w:r>
      <w:r w:rsidRPr="006B19E4">
        <w:rPr>
          <w:rStyle w:val="Emphasis"/>
          <w:color w:val="000000" w:themeColor="text1"/>
        </w:rPr>
        <w:t>Parasitology Research, 113</w:t>
      </w:r>
      <w:r w:rsidRPr="006B19E4">
        <w:rPr>
          <w:color w:val="000000" w:themeColor="text1"/>
        </w:rPr>
        <w:t>(1), 59–64.</w:t>
      </w:r>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Wijburg, S. R., Montizaan, M. G. E., Broens, E. M., Gröne, A., Sprong, H., &amp; Maas, M. (2025). Infectious Diseases in European Brown Hares (Lepus europaeus) Found Dead or Moribund in the Netherlands. Journal of Wildlife Diseases. Advance online publication. </w:t>
      </w:r>
      <w:hyperlink r:id="rId22" w:history="1">
        <w:r w:rsidRPr="006B19E4">
          <w:rPr>
            <w:rStyle w:val="Hyperlink"/>
            <w:color w:val="000000" w:themeColor="text1"/>
          </w:rPr>
          <w:t>https://doi.org/10.7589/JWD-D-24-00116</w:t>
        </w:r>
      </w:hyperlink>
    </w:p>
    <w:p w:rsidR="00B8781A" w:rsidRPr="006B19E4" w:rsidRDefault="00B8781A" w:rsidP="007E4C0D">
      <w:pPr>
        <w:pStyle w:val="NormalWeb"/>
        <w:spacing w:line="276" w:lineRule="auto"/>
        <w:ind w:left="720" w:hanging="720"/>
        <w:jc w:val="both"/>
        <w:rPr>
          <w:color w:val="000000" w:themeColor="text1"/>
        </w:rPr>
      </w:pPr>
      <w:r w:rsidRPr="006B19E4">
        <w:rPr>
          <w:color w:val="000000" w:themeColor="text1"/>
        </w:rPr>
        <w:t xml:space="preserve">Yagoob, G., &amp; Hossein, H. (2011). Prevalence rate of endoparasites in wild rabbits of East-Azerbaijan Province, Iran. </w:t>
      </w:r>
      <w:r w:rsidRPr="006B19E4">
        <w:rPr>
          <w:rStyle w:val="Emphasis"/>
          <w:color w:val="000000" w:themeColor="text1"/>
        </w:rPr>
        <w:t>Annals of Biological Research, 2</w:t>
      </w:r>
      <w:r w:rsidRPr="006B19E4">
        <w:rPr>
          <w:color w:val="000000" w:themeColor="text1"/>
        </w:rPr>
        <w:t>(6), 31–35.</w:t>
      </w:r>
    </w:p>
    <w:p w:rsidR="0071762A" w:rsidRDefault="0071762A" w:rsidP="007E4C0D">
      <w:pPr>
        <w:pStyle w:val="NormalWeb"/>
        <w:spacing w:line="276" w:lineRule="auto"/>
        <w:ind w:left="720" w:hanging="720"/>
        <w:jc w:val="both"/>
      </w:pPr>
    </w:p>
    <w:sectPr w:rsidR="0071762A" w:rsidSect="000C625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57C" w:rsidRDefault="00D3157C" w:rsidP="006C61AA">
      <w:pPr>
        <w:spacing w:after="0" w:line="240" w:lineRule="auto"/>
      </w:pPr>
      <w:r>
        <w:separator/>
      </w:r>
    </w:p>
  </w:endnote>
  <w:endnote w:type="continuationSeparator" w:id="1">
    <w:p w:rsidR="00D3157C" w:rsidRDefault="00D3157C" w:rsidP="006C6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6C6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6C6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6C6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57C" w:rsidRDefault="00D3157C" w:rsidP="006C61AA">
      <w:pPr>
        <w:spacing w:after="0" w:line="240" w:lineRule="auto"/>
      </w:pPr>
      <w:r>
        <w:separator/>
      </w:r>
    </w:p>
  </w:footnote>
  <w:footnote w:type="continuationSeparator" w:id="1">
    <w:p w:rsidR="00D3157C" w:rsidRDefault="00D3157C" w:rsidP="006C61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26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26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AA" w:rsidRDefault="0026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1EB"/>
    <w:multiLevelType w:val="multilevel"/>
    <w:tmpl w:val="903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81970"/>
    <w:multiLevelType w:val="multilevel"/>
    <w:tmpl w:val="218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E1C53"/>
    <w:multiLevelType w:val="multilevel"/>
    <w:tmpl w:val="881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F7418"/>
    <w:multiLevelType w:val="multilevel"/>
    <w:tmpl w:val="03B2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A04E1"/>
    <w:multiLevelType w:val="multilevel"/>
    <w:tmpl w:val="D4A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971FA"/>
    <w:multiLevelType w:val="multilevel"/>
    <w:tmpl w:val="A25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B7FE2"/>
    <w:multiLevelType w:val="multilevel"/>
    <w:tmpl w:val="ACF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912B1"/>
    <w:multiLevelType w:val="multilevel"/>
    <w:tmpl w:val="9E5C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94DA8"/>
    <w:multiLevelType w:val="multilevel"/>
    <w:tmpl w:val="EC1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95988"/>
    <w:multiLevelType w:val="multilevel"/>
    <w:tmpl w:val="963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57935"/>
    <w:multiLevelType w:val="multilevel"/>
    <w:tmpl w:val="72B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A591C"/>
    <w:multiLevelType w:val="multilevel"/>
    <w:tmpl w:val="9ED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D540D"/>
    <w:multiLevelType w:val="multilevel"/>
    <w:tmpl w:val="595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5E2106"/>
    <w:multiLevelType w:val="multilevel"/>
    <w:tmpl w:val="109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1468F2"/>
    <w:multiLevelType w:val="multilevel"/>
    <w:tmpl w:val="AB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9E2E67"/>
    <w:multiLevelType w:val="multilevel"/>
    <w:tmpl w:val="E52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5A33DB"/>
    <w:multiLevelType w:val="multilevel"/>
    <w:tmpl w:val="0DC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117D66"/>
    <w:multiLevelType w:val="multilevel"/>
    <w:tmpl w:val="321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3021A5"/>
    <w:multiLevelType w:val="multilevel"/>
    <w:tmpl w:val="F8E0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F95A2F"/>
    <w:multiLevelType w:val="multilevel"/>
    <w:tmpl w:val="020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C468D"/>
    <w:multiLevelType w:val="multilevel"/>
    <w:tmpl w:val="B4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430293"/>
    <w:multiLevelType w:val="multilevel"/>
    <w:tmpl w:val="DBD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BB259A"/>
    <w:multiLevelType w:val="multilevel"/>
    <w:tmpl w:val="826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B2728B"/>
    <w:multiLevelType w:val="multilevel"/>
    <w:tmpl w:val="1CE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21"/>
  </w:num>
  <w:num w:numId="4">
    <w:abstractNumId w:val="22"/>
  </w:num>
  <w:num w:numId="5">
    <w:abstractNumId w:val="10"/>
  </w:num>
  <w:num w:numId="6">
    <w:abstractNumId w:val="14"/>
  </w:num>
  <w:num w:numId="7">
    <w:abstractNumId w:val="17"/>
  </w:num>
  <w:num w:numId="8">
    <w:abstractNumId w:val="16"/>
  </w:num>
  <w:num w:numId="9">
    <w:abstractNumId w:val="11"/>
  </w:num>
  <w:num w:numId="10">
    <w:abstractNumId w:val="15"/>
  </w:num>
  <w:num w:numId="11">
    <w:abstractNumId w:val="2"/>
  </w:num>
  <w:num w:numId="12">
    <w:abstractNumId w:val="0"/>
  </w:num>
  <w:num w:numId="13">
    <w:abstractNumId w:val="23"/>
  </w:num>
  <w:num w:numId="14">
    <w:abstractNumId w:val="8"/>
  </w:num>
  <w:num w:numId="15">
    <w:abstractNumId w:val="3"/>
  </w:num>
  <w:num w:numId="16">
    <w:abstractNumId w:val="20"/>
  </w:num>
  <w:num w:numId="17">
    <w:abstractNumId w:val="18"/>
  </w:num>
  <w:num w:numId="18">
    <w:abstractNumId w:val="1"/>
  </w:num>
  <w:num w:numId="19">
    <w:abstractNumId w:val="5"/>
  </w:num>
  <w:num w:numId="20">
    <w:abstractNumId w:val="6"/>
  </w:num>
  <w:num w:numId="21">
    <w:abstractNumId w:val="13"/>
  </w:num>
  <w:num w:numId="22">
    <w:abstractNumId w:val="4"/>
  </w:num>
  <w:num w:numId="23">
    <w:abstractNumId w:val="1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FC4C28"/>
    <w:rsid w:val="00010F13"/>
    <w:rsid w:val="000504D6"/>
    <w:rsid w:val="0006280F"/>
    <w:rsid w:val="000C6259"/>
    <w:rsid w:val="000E4FCA"/>
    <w:rsid w:val="000F0C5C"/>
    <w:rsid w:val="000F3833"/>
    <w:rsid w:val="000F4AFA"/>
    <w:rsid w:val="001340E5"/>
    <w:rsid w:val="00171BF8"/>
    <w:rsid w:val="00187DBC"/>
    <w:rsid w:val="001A08EF"/>
    <w:rsid w:val="001A1A2E"/>
    <w:rsid w:val="001D5E73"/>
    <w:rsid w:val="001F3661"/>
    <w:rsid w:val="00224D5D"/>
    <w:rsid w:val="00235113"/>
    <w:rsid w:val="00262E8B"/>
    <w:rsid w:val="00265F6C"/>
    <w:rsid w:val="002714D6"/>
    <w:rsid w:val="00274A45"/>
    <w:rsid w:val="002E5836"/>
    <w:rsid w:val="0030619B"/>
    <w:rsid w:val="00323A6A"/>
    <w:rsid w:val="003D273C"/>
    <w:rsid w:val="00402E86"/>
    <w:rsid w:val="004539DC"/>
    <w:rsid w:val="004619DB"/>
    <w:rsid w:val="004829BA"/>
    <w:rsid w:val="00490DC1"/>
    <w:rsid w:val="00491370"/>
    <w:rsid w:val="00491DB9"/>
    <w:rsid w:val="004A6337"/>
    <w:rsid w:val="004C3603"/>
    <w:rsid w:val="004D79CF"/>
    <w:rsid w:val="005104F0"/>
    <w:rsid w:val="005148D8"/>
    <w:rsid w:val="00643018"/>
    <w:rsid w:val="00676D23"/>
    <w:rsid w:val="00692E8C"/>
    <w:rsid w:val="006C61AA"/>
    <w:rsid w:val="006D79B2"/>
    <w:rsid w:val="0071762A"/>
    <w:rsid w:val="0073388E"/>
    <w:rsid w:val="00737834"/>
    <w:rsid w:val="00746EA4"/>
    <w:rsid w:val="007A396A"/>
    <w:rsid w:val="007E4C0D"/>
    <w:rsid w:val="00807FFD"/>
    <w:rsid w:val="00861658"/>
    <w:rsid w:val="00865798"/>
    <w:rsid w:val="008953EE"/>
    <w:rsid w:val="008C2E7D"/>
    <w:rsid w:val="008E1D5A"/>
    <w:rsid w:val="008E5155"/>
    <w:rsid w:val="008F57FF"/>
    <w:rsid w:val="0095434C"/>
    <w:rsid w:val="009A3C46"/>
    <w:rsid w:val="009F5611"/>
    <w:rsid w:val="00A26992"/>
    <w:rsid w:val="00A272D1"/>
    <w:rsid w:val="00A46970"/>
    <w:rsid w:val="00A56AD1"/>
    <w:rsid w:val="00A714B9"/>
    <w:rsid w:val="00AE3EB6"/>
    <w:rsid w:val="00AE574C"/>
    <w:rsid w:val="00AF6DBB"/>
    <w:rsid w:val="00B75D0B"/>
    <w:rsid w:val="00B8781A"/>
    <w:rsid w:val="00BA454A"/>
    <w:rsid w:val="00BE4CE9"/>
    <w:rsid w:val="00C07A17"/>
    <w:rsid w:val="00C12FFC"/>
    <w:rsid w:val="00C23A00"/>
    <w:rsid w:val="00C347CB"/>
    <w:rsid w:val="00C51BDA"/>
    <w:rsid w:val="00C62FE4"/>
    <w:rsid w:val="00C74B14"/>
    <w:rsid w:val="00CA53FF"/>
    <w:rsid w:val="00CB6976"/>
    <w:rsid w:val="00CE7A0A"/>
    <w:rsid w:val="00D3157C"/>
    <w:rsid w:val="00D52B71"/>
    <w:rsid w:val="00D767A8"/>
    <w:rsid w:val="00D94AD2"/>
    <w:rsid w:val="00DB0B33"/>
    <w:rsid w:val="00DF425C"/>
    <w:rsid w:val="00E011D7"/>
    <w:rsid w:val="00E33BF9"/>
    <w:rsid w:val="00E75E8E"/>
    <w:rsid w:val="00EC2C67"/>
    <w:rsid w:val="00EC4FB7"/>
    <w:rsid w:val="00F117A4"/>
    <w:rsid w:val="00F337AE"/>
    <w:rsid w:val="00F669AF"/>
    <w:rsid w:val="00FB2A8A"/>
    <w:rsid w:val="00FB5AF3"/>
    <w:rsid w:val="00FC4C28"/>
    <w:rsid w:val="00FE6E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28"/>
    <w:rPr>
      <w:rFonts w:eastAsiaTheme="minorEastAsia"/>
      <w:szCs w:val="20"/>
      <w:lang w:bidi="hi-IN"/>
    </w:rPr>
  </w:style>
  <w:style w:type="paragraph" w:styleId="Heading3">
    <w:name w:val="heading 3"/>
    <w:basedOn w:val="Normal"/>
    <w:next w:val="Normal"/>
    <w:link w:val="Heading3Char"/>
    <w:uiPriority w:val="9"/>
    <w:unhideWhenUsed/>
    <w:qFormat/>
    <w:rsid w:val="007E4C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657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D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DB9"/>
    <w:rPr>
      <w:b/>
      <w:bCs/>
    </w:rPr>
  </w:style>
  <w:style w:type="character" w:styleId="Emphasis">
    <w:name w:val="Emphasis"/>
    <w:basedOn w:val="DefaultParagraphFont"/>
    <w:uiPriority w:val="20"/>
    <w:qFormat/>
    <w:rsid w:val="00491DB9"/>
    <w:rPr>
      <w:i/>
      <w:iCs/>
    </w:rPr>
  </w:style>
  <w:style w:type="paragraph" w:styleId="ListParagraph">
    <w:name w:val="List Paragraph"/>
    <w:basedOn w:val="Normal"/>
    <w:uiPriority w:val="34"/>
    <w:qFormat/>
    <w:rsid w:val="001A1A2E"/>
    <w:pPr>
      <w:ind w:left="720"/>
      <w:contextualSpacing/>
    </w:pPr>
  </w:style>
  <w:style w:type="character" w:customStyle="1" w:styleId="Heading4Char">
    <w:name w:val="Heading 4 Char"/>
    <w:basedOn w:val="DefaultParagraphFont"/>
    <w:link w:val="Heading4"/>
    <w:uiPriority w:val="9"/>
    <w:rsid w:val="00865798"/>
    <w:rPr>
      <w:rFonts w:ascii="Times New Roman" w:eastAsia="Times New Roman" w:hAnsi="Times New Roman" w:cs="Times New Roman"/>
      <w:b/>
      <w:bCs/>
      <w:sz w:val="24"/>
      <w:szCs w:val="24"/>
      <w:lang w:bidi="hi-IN"/>
    </w:rPr>
  </w:style>
  <w:style w:type="paragraph" w:styleId="BalloonText">
    <w:name w:val="Balloon Text"/>
    <w:basedOn w:val="Normal"/>
    <w:link w:val="BalloonTextChar"/>
    <w:uiPriority w:val="99"/>
    <w:semiHidden/>
    <w:unhideWhenUsed/>
    <w:rsid w:val="008E1D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E1D5A"/>
    <w:rPr>
      <w:rFonts w:ascii="Tahoma" w:eastAsiaTheme="minorEastAsia" w:hAnsi="Tahoma" w:cs="Mangal"/>
      <w:sz w:val="16"/>
      <w:szCs w:val="14"/>
      <w:lang w:bidi="hi-IN"/>
    </w:rPr>
  </w:style>
  <w:style w:type="table" w:styleId="TableGrid">
    <w:name w:val="Table Grid"/>
    <w:basedOn w:val="TableNormal"/>
    <w:uiPriority w:val="59"/>
    <w:rsid w:val="008E1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1762A"/>
    <w:rPr>
      <w:color w:val="0000FF" w:themeColor="hyperlink"/>
      <w:u w:val="single"/>
    </w:rPr>
  </w:style>
  <w:style w:type="character" w:customStyle="1" w:styleId="UnresolvedMention">
    <w:name w:val="Unresolved Mention"/>
    <w:basedOn w:val="DefaultParagraphFont"/>
    <w:uiPriority w:val="99"/>
    <w:semiHidden/>
    <w:unhideWhenUsed/>
    <w:rsid w:val="00D767A8"/>
    <w:rPr>
      <w:color w:val="605E5C"/>
      <w:shd w:val="clear" w:color="auto" w:fill="E1DFDD"/>
    </w:rPr>
  </w:style>
  <w:style w:type="paragraph" w:styleId="Header">
    <w:name w:val="header"/>
    <w:basedOn w:val="Normal"/>
    <w:link w:val="HeaderChar"/>
    <w:uiPriority w:val="99"/>
    <w:unhideWhenUsed/>
    <w:rsid w:val="006C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1AA"/>
    <w:rPr>
      <w:rFonts w:eastAsiaTheme="minorEastAsia"/>
      <w:szCs w:val="20"/>
      <w:lang w:bidi="hi-IN"/>
    </w:rPr>
  </w:style>
  <w:style w:type="paragraph" w:styleId="Footer">
    <w:name w:val="footer"/>
    <w:basedOn w:val="Normal"/>
    <w:link w:val="FooterChar"/>
    <w:uiPriority w:val="99"/>
    <w:unhideWhenUsed/>
    <w:rsid w:val="006C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1AA"/>
    <w:rPr>
      <w:rFonts w:eastAsiaTheme="minorEastAsia"/>
      <w:szCs w:val="20"/>
      <w:lang w:bidi="hi-IN"/>
    </w:rPr>
  </w:style>
  <w:style w:type="character" w:customStyle="1" w:styleId="Heading3Char">
    <w:name w:val="Heading 3 Char"/>
    <w:basedOn w:val="DefaultParagraphFont"/>
    <w:link w:val="Heading3"/>
    <w:uiPriority w:val="9"/>
    <w:rsid w:val="007E4C0D"/>
    <w:rPr>
      <w:rFonts w:asciiTheme="majorHAnsi" w:eastAsiaTheme="majorEastAsia" w:hAnsiTheme="majorHAnsi" w:cstheme="majorBidi"/>
      <w:b/>
      <w:bCs/>
      <w:color w:val="4F81BD" w:themeColor="accent1"/>
      <w:szCs w:val="20"/>
      <w:lang w:bidi="hi-IN"/>
    </w:rPr>
  </w:style>
  <w:style w:type="character" w:customStyle="1" w:styleId="sr-only">
    <w:name w:val="sr-only"/>
    <w:basedOn w:val="DefaultParagraphFont"/>
    <w:rsid w:val="00EC4FB7"/>
  </w:style>
  <w:style w:type="character" w:customStyle="1" w:styleId="katex-mathml">
    <w:name w:val="katex-mathml"/>
    <w:basedOn w:val="DefaultParagraphFont"/>
    <w:rsid w:val="00E75E8E"/>
  </w:style>
  <w:style w:type="character" w:customStyle="1" w:styleId="mord">
    <w:name w:val="mord"/>
    <w:basedOn w:val="DefaultParagraphFont"/>
    <w:rsid w:val="00E75E8E"/>
  </w:style>
  <w:style w:type="character" w:customStyle="1" w:styleId="mrel">
    <w:name w:val="mrel"/>
    <w:basedOn w:val="DefaultParagraphFont"/>
    <w:rsid w:val="00E75E8E"/>
  </w:style>
  <w:style w:type="character" w:customStyle="1" w:styleId="mop">
    <w:name w:val="mop"/>
    <w:basedOn w:val="DefaultParagraphFont"/>
    <w:rsid w:val="00E75E8E"/>
  </w:style>
  <w:style w:type="character" w:customStyle="1" w:styleId="vlist-s">
    <w:name w:val="vlist-s"/>
    <w:basedOn w:val="DefaultParagraphFont"/>
    <w:rsid w:val="00E75E8E"/>
  </w:style>
  <w:style w:type="character" w:customStyle="1" w:styleId="mopen">
    <w:name w:val="mopen"/>
    <w:basedOn w:val="DefaultParagraphFont"/>
    <w:rsid w:val="00E75E8E"/>
  </w:style>
  <w:style w:type="character" w:customStyle="1" w:styleId="mclose">
    <w:name w:val="mclose"/>
    <w:basedOn w:val="DefaultParagraphFont"/>
    <w:rsid w:val="00E75E8E"/>
  </w:style>
</w:styles>
</file>

<file path=word/webSettings.xml><?xml version="1.0" encoding="utf-8"?>
<w:webSettings xmlns:r="http://schemas.openxmlformats.org/officeDocument/2006/relationships" xmlns:w="http://schemas.openxmlformats.org/wordprocessingml/2006/main">
  <w:divs>
    <w:div w:id="62681501">
      <w:bodyDiv w:val="1"/>
      <w:marLeft w:val="0"/>
      <w:marRight w:val="0"/>
      <w:marTop w:val="0"/>
      <w:marBottom w:val="0"/>
      <w:divBdr>
        <w:top w:val="none" w:sz="0" w:space="0" w:color="auto"/>
        <w:left w:val="none" w:sz="0" w:space="0" w:color="auto"/>
        <w:bottom w:val="none" w:sz="0" w:space="0" w:color="auto"/>
        <w:right w:val="none" w:sz="0" w:space="0" w:color="auto"/>
      </w:divBdr>
    </w:div>
    <w:div w:id="68386258">
      <w:bodyDiv w:val="1"/>
      <w:marLeft w:val="0"/>
      <w:marRight w:val="0"/>
      <w:marTop w:val="0"/>
      <w:marBottom w:val="0"/>
      <w:divBdr>
        <w:top w:val="none" w:sz="0" w:space="0" w:color="auto"/>
        <w:left w:val="none" w:sz="0" w:space="0" w:color="auto"/>
        <w:bottom w:val="none" w:sz="0" w:space="0" w:color="auto"/>
        <w:right w:val="none" w:sz="0" w:space="0" w:color="auto"/>
      </w:divBdr>
    </w:div>
    <w:div w:id="157116029">
      <w:bodyDiv w:val="1"/>
      <w:marLeft w:val="0"/>
      <w:marRight w:val="0"/>
      <w:marTop w:val="0"/>
      <w:marBottom w:val="0"/>
      <w:divBdr>
        <w:top w:val="none" w:sz="0" w:space="0" w:color="auto"/>
        <w:left w:val="none" w:sz="0" w:space="0" w:color="auto"/>
        <w:bottom w:val="none" w:sz="0" w:space="0" w:color="auto"/>
        <w:right w:val="none" w:sz="0" w:space="0" w:color="auto"/>
      </w:divBdr>
    </w:div>
    <w:div w:id="186337129">
      <w:bodyDiv w:val="1"/>
      <w:marLeft w:val="0"/>
      <w:marRight w:val="0"/>
      <w:marTop w:val="0"/>
      <w:marBottom w:val="0"/>
      <w:divBdr>
        <w:top w:val="none" w:sz="0" w:space="0" w:color="auto"/>
        <w:left w:val="none" w:sz="0" w:space="0" w:color="auto"/>
        <w:bottom w:val="none" w:sz="0" w:space="0" w:color="auto"/>
        <w:right w:val="none" w:sz="0" w:space="0" w:color="auto"/>
      </w:divBdr>
    </w:div>
    <w:div w:id="369233314">
      <w:bodyDiv w:val="1"/>
      <w:marLeft w:val="0"/>
      <w:marRight w:val="0"/>
      <w:marTop w:val="0"/>
      <w:marBottom w:val="0"/>
      <w:divBdr>
        <w:top w:val="none" w:sz="0" w:space="0" w:color="auto"/>
        <w:left w:val="none" w:sz="0" w:space="0" w:color="auto"/>
        <w:bottom w:val="none" w:sz="0" w:space="0" w:color="auto"/>
        <w:right w:val="none" w:sz="0" w:space="0" w:color="auto"/>
      </w:divBdr>
    </w:div>
    <w:div w:id="391150770">
      <w:bodyDiv w:val="1"/>
      <w:marLeft w:val="0"/>
      <w:marRight w:val="0"/>
      <w:marTop w:val="0"/>
      <w:marBottom w:val="0"/>
      <w:divBdr>
        <w:top w:val="none" w:sz="0" w:space="0" w:color="auto"/>
        <w:left w:val="none" w:sz="0" w:space="0" w:color="auto"/>
        <w:bottom w:val="none" w:sz="0" w:space="0" w:color="auto"/>
        <w:right w:val="none" w:sz="0" w:space="0" w:color="auto"/>
      </w:divBdr>
    </w:div>
    <w:div w:id="453251798">
      <w:bodyDiv w:val="1"/>
      <w:marLeft w:val="0"/>
      <w:marRight w:val="0"/>
      <w:marTop w:val="0"/>
      <w:marBottom w:val="0"/>
      <w:divBdr>
        <w:top w:val="none" w:sz="0" w:space="0" w:color="auto"/>
        <w:left w:val="none" w:sz="0" w:space="0" w:color="auto"/>
        <w:bottom w:val="none" w:sz="0" w:space="0" w:color="auto"/>
        <w:right w:val="none" w:sz="0" w:space="0" w:color="auto"/>
      </w:divBdr>
    </w:div>
    <w:div w:id="511802029">
      <w:bodyDiv w:val="1"/>
      <w:marLeft w:val="0"/>
      <w:marRight w:val="0"/>
      <w:marTop w:val="0"/>
      <w:marBottom w:val="0"/>
      <w:divBdr>
        <w:top w:val="none" w:sz="0" w:space="0" w:color="auto"/>
        <w:left w:val="none" w:sz="0" w:space="0" w:color="auto"/>
        <w:bottom w:val="none" w:sz="0" w:space="0" w:color="auto"/>
        <w:right w:val="none" w:sz="0" w:space="0" w:color="auto"/>
      </w:divBdr>
    </w:div>
    <w:div w:id="610744585">
      <w:bodyDiv w:val="1"/>
      <w:marLeft w:val="0"/>
      <w:marRight w:val="0"/>
      <w:marTop w:val="0"/>
      <w:marBottom w:val="0"/>
      <w:divBdr>
        <w:top w:val="none" w:sz="0" w:space="0" w:color="auto"/>
        <w:left w:val="none" w:sz="0" w:space="0" w:color="auto"/>
        <w:bottom w:val="none" w:sz="0" w:space="0" w:color="auto"/>
        <w:right w:val="none" w:sz="0" w:space="0" w:color="auto"/>
      </w:divBdr>
    </w:div>
    <w:div w:id="637036131">
      <w:bodyDiv w:val="1"/>
      <w:marLeft w:val="0"/>
      <w:marRight w:val="0"/>
      <w:marTop w:val="0"/>
      <w:marBottom w:val="0"/>
      <w:divBdr>
        <w:top w:val="none" w:sz="0" w:space="0" w:color="auto"/>
        <w:left w:val="none" w:sz="0" w:space="0" w:color="auto"/>
        <w:bottom w:val="none" w:sz="0" w:space="0" w:color="auto"/>
        <w:right w:val="none" w:sz="0" w:space="0" w:color="auto"/>
      </w:divBdr>
    </w:div>
    <w:div w:id="661153872">
      <w:bodyDiv w:val="1"/>
      <w:marLeft w:val="0"/>
      <w:marRight w:val="0"/>
      <w:marTop w:val="0"/>
      <w:marBottom w:val="0"/>
      <w:divBdr>
        <w:top w:val="none" w:sz="0" w:space="0" w:color="auto"/>
        <w:left w:val="none" w:sz="0" w:space="0" w:color="auto"/>
        <w:bottom w:val="none" w:sz="0" w:space="0" w:color="auto"/>
        <w:right w:val="none" w:sz="0" w:space="0" w:color="auto"/>
      </w:divBdr>
    </w:div>
    <w:div w:id="730805785">
      <w:bodyDiv w:val="1"/>
      <w:marLeft w:val="0"/>
      <w:marRight w:val="0"/>
      <w:marTop w:val="0"/>
      <w:marBottom w:val="0"/>
      <w:divBdr>
        <w:top w:val="none" w:sz="0" w:space="0" w:color="auto"/>
        <w:left w:val="none" w:sz="0" w:space="0" w:color="auto"/>
        <w:bottom w:val="none" w:sz="0" w:space="0" w:color="auto"/>
        <w:right w:val="none" w:sz="0" w:space="0" w:color="auto"/>
      </w:divBdr>
    </w:div>
    <w:div w:id="747269564">
      <w:bodyDiv w:val="1"/>
      <w:marLeft w:val="0"/>
      <w:marRight w:val="0"/>
      <w:marTop w:val="0"/>
      <w:marBottom w:val="0"/>
      <w:divBdr>
        <w:top w:val="none" w:sz="0" w:space="0" w:color="auto"/>
        <w:left w:val="none" w:sz="0" w:space="0" w:color="auto"/>
        <w:bottom w:val="none" w:sz="0" w:space="0" w:color="auto"/>
        <w:right w:val="none" w:sz="0" w:space="0" w:color="auto"/>
      </w:divBdr>
    </w:div>
    <w:div w:id="872613966">
      <w:bodyDiv w:val="1"/>
      <w:marLeft w:val="0"/>
      <w:marRight w:val="0"/>
      <w:marTop w:val="0"/>
      <w:marBottom w:val="0"/>
      <w:divBdr>
        <w:top w:val="none" w:sz="0" w:space="0" w:color="auto"/>
        <w:left w:val="none" w:sz="0" w:space="0" w:color="auto"/>
        <w:bottom w:val="none" w:sz="0" w:space="0" w:color="auto"/>
        <w:right w:val="none" w:sz="0" w:space="0" w:color="auto"/>
      </w:divBdr>
    </w:div>
    <w:div w:id="880676038">
      <w:bodyDiv w:val="1"/>
      <w:marLeft w:val="0"/>
      <w:marRight w:val="0"/>
      <w:marTop w:val="0"/>
      <w:marBottom w:val="0"/>
      <w:divBdr>
        <w:top w:val="none" w:sz="0" w:space="0" w:color="auto"/>
        <w:left w:val="none" w:sz="0" w:space="0" w:color="auto"/>
        <w:bottom w:val="none" w:sz="0" w:space="0" w:color="auto"/>
        <w:right w:val="none" w:sz="0" w:space="0" w:color="auto"/>
      </w:divBdr>
    </w:div>
    <w:div w:id="925042599">
      <w:bodyDiv w:val="1"/>
      <w:marLeft w:val="0"/>
      <w:marRight w:val="0"/>
      <w:marTop w:val="0"/>
      <w:marBottom w:val="0"/>
      <w:divBdr>
        <w:top w:val="none" w:sz="0" w:space="0" w:color="auto"/>
        <w:left w:val="none" w:sz="0" w:space="0" w:color="auto"/>
        <w:bottom w:val="none" w:sz="0" w:space="0" w:color="auto"/>
        <w:right w:val="none" w:sz="0" w:space="0" w:color="auto"/>
      </w:divBdr>
    </w:div>
    <w:div w:id="986129519">
      <w:bodyDiv w:val="1"/>
      <w:marLeft w:val="0"/>
      <w:marRight w:val="0"/>
      <w:marTop w:val="0"/>
      <w:marBottom w:val="0"/>
      <w:divBdr>
        <w:top w:val="none" w:sz="0" w:space="0" w:color="auto"/>
        <w:left w:val="none" w:sz="0" w:space="0" w:color="auto"/>
        <w:bottom w:val="none" w:sz="0" w:space="0" w:color="auto"/>
        <w:right w:val="none" w:sz="0" w:space="0" w:color="auto"/>
      </w:divBdr>
    </w:div>
    <w:div w:id="997154090">
      <w:bodyDiv w:val="1"/>
      <w:marLeft w:val="0"/>
      <w:marRight w:val="0"/>
      <w:marTop w:val="0"/>
      <w:marBottom w:val="0"/>
      <w:divBdr>
        <w:top w:val="none" w:sz="0" w:space="0" w:color="auto"/>
        <w:left w:val="none" w:sz="0" w:space="0" w:color="auto"/>
        <w:bottom w:val="none" w:sz="0" w:space="0" w:color="auto"/>
        <w:right w:val="none" w:sz="0" w:space="0" w:color="auto"/>
      </w:divBdr>
    </w:div>
    <w:div w:id="1038318894">
      <w:bodyDiv w:val="1"/>
      <w:marLeft w:val="0"/>
      <w:marRight w:val="0"/>
      <w:marTop w:val="0"/>
      <w:marBottom w:val="0"/>
      <w:divBdr>
        <w:top w:val="none" w:sz="0" w:space="0" w:color="auto"/>
        <w:left w:val="none" w:sz="0" w:space="0" w:color="auto"/>
        <w:bottom w:val="none" w:sz="0" w:space="0" w:color="auto"/>
        <w:right w:val="none" w:sz="0" w:space="0" w:color="auto"/>
      </w:divBdr>
    </w:div>
    <w:div w:id="1160997058">
      <w:bodyDiv w:val="1"/>
      <w:marLeft w:val="0"/>
      <w:marRight w:val="0"/>
      <w:marTop w:val="0"/>
      <w:marBottom w:val="0"/>
      <w:divBdr>
        <w:top w:val="none" w:sz="0" w:space="0" w:color="auto"/>
        <w:left w:val="none" w:sz="0" w:space="0" w:color="auto"/>
        <w:bottom w:val="none" w:sz="0" w:space="0" w:color="auto"/>
        <w:right w:val="none" w:sz="0" w:space="0" w:color="auto"/>
      </w:divBdr>
    </w:div>
    <w:div w:id="1286307631">
      <w:bodyDiv w:val="1"/>
      <w:marLeft w:val="0"/>
      <w:marRight w:val="0"/>
      <w:marTop w:val="0"/>
      <w:marBottom w:val="0"/>
      <w:divBdr>
        <w:top w:val="none" w:sz="0" w:space="0" w:color="auto"/>
        <w:left w:val="none" w:sz="0" w:space="0" w:color="auto"/>
        <w:bottom w:val="none" w:sz="0" w:space="0" w:color="auto"/>
        <w:right w:val="none" w:sz="0" w:space="0" w:color="auto"/>
      </w:divBdr>
    </w:div>
    <w:div w:id="1338313640">
      <w:bodyDiv w:val="1"/>
      <w:marLeft w:val="0"/>
      <w:marRight w:val="0"/>
      <w:marTop w:val="0"/>
      <w:marBottom w:val="0"/>
      <w:divBdr>
        <w:top w:val="none" w:sz="0" w:space="0" w:color="auto"/>
        <w:left w:val="none" w:sz="0" w:space="0" w:color="auto"/>
        <w:bottom w:val="none" w:sz="0" w:space="0" w:color="auto"/>
        <w:right w:val="none" w:sz="0" w:space="0" w:color="auto"/>
      </w:divBdr>
    </w:div>
    <w:div w:id="1757751444">
      <w:bodyDiv w:val="1"/>
      <w:marLeft w:val="0"/>
      <w:marRight w:val="0"/>
      <w:marTop w:val="0"/>
      <w:marBottom w:val="0"/>
      <w:divBdr>
        <w:top w:val="none" w:sz="0" w:space="0" w:color="auto"/>
        <w:left w:val="none" w:sz="0" w:space="0" w:color="auto"/>
        <w:bottom w:val="none" w:sz="0" w:space="0" w:color="auto"/>
        <w:right w:val="none" w:sz="0" w:space="0" w:color="auto"/>
      </w:divBdr>
    </w:div>
    <w:div w:id="1758013630">
      <w:bodyDiv w:val="1"/>
      <w:marLeft w:val="0"/>
      <w:marRight w:val="0"/>
      <w:marTop w:val="0"/>
      <w:marBottom w:val="0"/>
      <w:divBdr>
        <w:top w:val="none" w:sz="0" w:space="0" w:color="auto"/>
        <w:left w:val="none" w:sz="0" w:space="0" w:color="auto"/>
        <w:bottom w:val="none" w:sz="0" w:space="0" w:color="auto"/>
        <w:right w:val="none" w:sz="0" w:space="0" w:color="auto"/>
      </w:divBdr>
    </w:div>
    <w:div w:id="1785539692">
      <w:bodyDiv w:val="1"/>
      <w:marLeft w:val="0"/>
      <w:marRight w:val="0"/>
      <w:marTop w:val="0"/>
      <w:marBottom w:val="0"/>
      <w:divBdr>
        <w:top w:val="none" w:sz="0" w:space="0" w:color="auto"/>
        <w:left w:val="none" w:sz="0" w:space="0" w:color="auto"/>
        <w:bottom w:val="none" w:sz="0" w:space="0" w:color="auto"/>
        <w:right w:val="none" w:sz="0" w:space="0" w:color="auto"/>
      </w:divBdr>
    </w:div>
    <w:div w:id="1866551451">
      <w:bodyDiv w:val="1"/>
      <w:marLeft w:val="0"/>
      <w:marRight w:val="0"/>
      <w:marTop w:val="0"/>
      <w:marBottom w:val="0"/>
      <w:divBdr>
        <w:top w:val="none" w:sz="0" w:space="0" w:color="auto"/>
        <w:left w:val="none" w:sz="0" w:space="0" w:color="auto"/>
        <w:bottom w:val="none" w:sz="0" w:space="0" w:color="auto"/>
        <w:right w:val="none" w:sz="0" w:space="0" w:color="auto"/>
      </w:divBdr>
      <w:divsChild>
        <w:div w:id="511341926">
          <w:marLeft w:val="0"/>
          <w:marRight w:val="0"/>
          <w:marTop w:val="0"/>
          <w:marBottom w:val="0"/>
          <w:divBdr>
            <w:top w:val="none" w:sz="0" w:space="0" w:color="auto"/>
            <w:left w:val="none" w:sz="0" w:space="0" w:color="auto"/>
            <w:bottom w:val="none" w:sz="0" w:space="0" w:color="auto"/>
            <w:right w:val="none" w:sz="0" w:space="0" w:color="auto"/>
          </w:divBdr>
          <w:divsChild>
            <w:div w:id="1226603503">
              <w:marLeft w:val="0"/>
              <w:marRight w:val="0"/>
              <w:marTop w:val="0"/>
              <w:marBottom w:val="0"/>
              <w:divBdr>
                <w:top w:val="none" w:sz="0" w:space="0" w:color="auto"/>
                <w:left w:val="none" w:sz="0" w:space="0" w:color="auto"/>
                <w:bottom w:val="none" w:sz="0" w:space="0" w:color="auto"/>
                <w:right w:val="none" w:sz="0" w:space="0" w:color="auto"/>
              </w:divBdr>
              <w:divsChild>
                <w:div w:id="182280591">
                  <w:marLeft w:val="0"/>
                  <w:marRight w:val="0"/>
                  <w:marTop w:val="0"/>
                  <w:marBottom w:val="0"/>
                  <w:divBdr>
                    <w:top w:val="none" w:sz="0" w:space="0" w:color="auto"/>
                    <w:left w:val="none" w:sz="0" w:space="0" w:color="auto"/>
                    <w:bottom w:val="none" w:sz="0" w:space="0" w:color="auto"/>
                    <w:right w:val="none" w:sz="0" w:space="0" w:color="auto"/>
                  </w:divBdr>
                  <w:divsChild>
                    <w:div w:id="462357528">
                      <w:marLeft w:val="0"/>
                      <w:marRight w:val="0"/>
                      <w:marTop w:val="0"/>
                      <w:marBottom w:val="0"/>
                      <w:divBdr>
                        <w:top w:val="none" w:sz="0" w:space="0" w:color="auto"/>
                        <w:left w:val="none" w:sz="0" w:space="0" w:color="auto"/>
                        <w:bottom w:val="none" w:sz="0" w:space="0" w:color="auto"/>
                        <w:right w:val="none" w:sz="0" w:space="0" w:color="auto"/>
                      </w:divBdr>
                      <w:divsChild>
                        <w:div w:id="22174834">
                          <w:marLeft w:val="0"/>
                          <w:marRight w:val="0"/>
                          <w:marTop w:val="0"/>
                          <w:marBottom w:val="0"/>
                          <w:divBdr>
                            <w:top w:val="none" w:sz="0" w:space="0" w:color="auto"/>
                            <w:left w:val="none" w:sz="0" w:space="0" w:color="auto"/>
                            <w:bottom w:val="none" w:sz="0" w:space="0" w:color="auto"/>
                            <w:right w:val="none" w:sz="0" w:space="0" w:color="auto"/>
                          </w:divBdr>
                          <w:divsChild>
                            <w:div w:id="202448171">
                              <w:marLeft w:val="0"/>
                              <w:marRight w:val="0"/>
                              <w:marTop w:val="0"/>
                              <w:marBottom w:val="0"/>
                              <w:divBdr>
                                <w:top w:val="none" w:sz="0" w:space="0" w:color="auto"/>
                                <w:left w:val="none" w:sz="0" w:space="0" w:color="auto"/>
                                <w:bottom w:val="none" w:sz="0" w:space="0" w:color="auto"/>
                                <w:right w:val="none" w:sz="0" w:space="0" w:color="auto"/>
                              </w:divBdr>
                              <w:divsChild>
                                <w:div w:id="1448307102">
                                  <w:marLeft w:val="0"/>
                                  <w:marRight w:val="0"/>
                                  <w:marTop w:val="0"/>
                                  <w:marBottom w:val="0"/>
                                  <w:divBdr>
                                    <w:top w:val="none" w:sz="0" w:space="0" w:color="auto"/>
                                    <w:left w:val="none" w:sz="0" w:space="0" w:color="auto"/>
                                    <w:bottom w:val="none" w:sz="0" w:space="0" w:color="auto"/>
                                    <w:right w:val="none" w:sz="0" w:space="0" w:color="auto"/>
                                  </w:divBdr>
                                  <w:divsChild>
                                    <w:div w:id="2406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2228">
                      <w:marLeft w:val="0"/>
                      <w:marRight w:val="0"/>
                      <w:marTop w:val="0"/>
                      <w:marBottom w:val="0"/>
                      <w:divBdr>
                        <w:top w:val="none" w:sz="0" w:space="0" w:color="auto"/>
                        <w:left w:val="none" w:sz="0" w:space="0" w:color="auto"/>
                        <w:bottom w:val="none" w:sz="0" w:space="0" w:color="auto"/>
                        <w:right w:val="none" w:sz="0" w:space="0" w:color="auto"/>
                      </w:divBdr>
                      <w:divsChild>
                        <w:div w:id="654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3573">
      <w:bodyDiv w:val="1"/>
      <w:marLeft w:val="0"/>
      <w:marRight w:val="0"/>
      <w:marTop w:val="0"/>
      <w:marBottom w:val="0"/>
      <w:divBdr>
        <w:top w:val="none" w:sz="0" w:space="0" w:color="auto"/>
        <w:left w:val="none" w:sz="0" w:space="0" w:color="auto"/>
        <w:bottom w:val="none" w:sz="0" w:space="0" w:color="auto"/>
        <w:right w:val="none" w:sz="0" w:space="0" w:color="auto"/>
      </w:divBdr>
    </w:div>
    <w:div w:id="1999385243">
      <w:bodyDiv w:val="1"/>
      <w:marLeft w:val="0"/>
      <w:marRight w:val="0"/>
      <w:marTop w:val="0"/>
      <w:marBottom w:val="0"/>
      <w:divBdr>
        <w:top w:val="none" w:sz="0" w:space="0" w:color="auto"/>
        <w:left w:val="none" w:sz="0" w:space="0" w:color="auto"/>
        <w:bottom w:val="none" w:sz="0" w:space="0" w:color="auto"/>
        <w:right w:val="none" w:sz="0" w:space="0" w:color="auto"/>
      </w:divBdr>
    </w:div>
    <w:div w:id="2061053990">
      <w:bodyDiv w:val="1"/>
      <w:marLeft w:val="0"/>
      <w:marRight w:val="0"/>
      <w:marTop w:val="0"/>
      <w:marBottom w:val="0"/>
      <w:divBdr>
        <w:top w:val="none" w:sz="0" w:space="0" w:color="auto"/>
        <w:left w:val="none" w:sz="0" w:space="0" w:color="auto"/>
        <w:bottom w:val="none" w:sz="0" w:space="0" w:color="auto"/>
        <w:right w:val="none" w:sz="0" w:space="0" w:color="auto"/>
      </w:divBdr>
    </w:div>
    <w:div w:id="206189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3844/ajavsp.2022.31.3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478/helm-2018-0011"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3390/pathogens120202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00436-024-08424-6" TargetMode="External"/><Relationship Id="rId20" Type="http://schemas.openxmlformats.org/officeDocument/2006/relationships/hyperlink" Target="https://doi.org/10.1186/s13071-024-06226-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doi.org/10.1080/01647954.2021.196849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7589/JWD-D-24-0011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13</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dr.pradeep</dc:creator>
  <cp:keywords/>
  <dc:description/>
  <cp:lastModifiedBy>HP</cp:lastModifiedBy>
  <cp:revision>113</cp:revision>
  <cp:lastPrinted>2025-07-03T06:47:00Z</cp:lastPrinted>
  <dcterms:created xsi:type="dcterms:W3CDTF">2015-08-24T09:47:00Z</dcterms:created>
  <dcterms:modified xsi:type="dcterms:W3CDTF">2025-07-11T06:40:00Z</dcterms:modified>
</cp:coreProperties>
</file>