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C5E0D" w14:textId="34B7CCAC" w:rsidR="00FE2F92" w:rsidRPr="001C00CC" w:rsidRDefault="00FE2F92" w:rsidP="003029C9">
      <w:pPr>
        <w:pStyle w:val="Heading1"/>
        <w:jc w:val="both"/>
        <w:rPr>
          <w:color w:val="auto"/>
        </w:rPr>
      </w:pPr>
      <w:r w:rsidRPr="001C00CC">
        <w:rPr>
          <w:color w:val="auto"/>
        </w:rPr>
        <w:t>Impact of Combined Vermicompost and Inorganic Fertilizers on Bread Wheat Yield, yield component and Soil Properties in Sinana District, Bale Highlands, Ethiopia</w:t>
      </w:r>
    </w:p>
    <w:p w14:paraId="6EF6F62D" w14:textId="77777777" w:rsidR="00E2726E" w:rsidRPr="001C00CC" w:rsidRDefault="00E2726E" w:rsidP="00E2726E">
      <w:pPr>
        <w:rPr>
          <w:color w:val="auto"/>
        </w:rPr>
      </w:pPr>
    </w:p>
    <w:p w14:paraId="3FD36A4F" w14:textId="77EC8D8B" w:rsidR="00514A7B" w:rsidRPr="001C00CC" w:rsidRDefault="00514A7B" w:rsidP="00A60AB3">
      <w:pPr>
        <w:pStyle w:val="Heading1"/>
        <w:jc w:val="both"/>
        <w:rPr>
          <w:color w:val="auto"/>
        </w:rPr>
      </w:pPr>
    </w:p>
    <w:p w14:paraId="3DB08B6C" w14:textId="77777777" w:rsidR="009A7FC0" w:rsidRPr="001C00CC" w:rsidRDefault="009A7FC0" w:rsidP="009A7FC0">
      <w:pPr>
        <w:rPr>
          <w:color w:val="auto"/>
        </w:rPr>
      </w:pPr>
    </w:p>
    <w:p w14:paraId="3CAD0F6A" w14:textId="77777777" w:rsidR="009A7FC0" w:rsidRPr="001C00CC" w:rsidRDefault="009A7FC0" w:rsidP="009A7FC0">
      <w:pPr>
        <w:rPr>
          <w:color w:val="auto"/>
        </w:rPr>
      </w:pPr>
    </w:p>
    <w:p w14:paraId="1913DBA5" w14:textId="77777777" w:rsidR="00F168E0" w:rsidRPr="001C00CC" w:rsidRDefault="00072F0A" w:rsidP="00F168E0">
      <w:pPr>
        <w:tabs>
          <w:tab w:val="left" w:pos="7560"/>
        </w:tabs>
        <w:spacing w:line="360" w:lineRule="auto"/>
        <w:jc w:val="center"/>
        <w:rPr>
          <w:color w:val="auto"/>
          <w:sz w:val="24"/>
          <w:szCs w:val="24"/>
        </w:rPr>
      </w:pPr>
      <w:r w:rsidRPr="001C00CC">
        <w:rPr>
          <w:color w:val="auto"/>
          <w:sz w:val="24"/>
          <w:szCs w:val="24"/>
        </w:rPr>
        <w:t>ABSTRACT</w:t>
      </w:r>
    </w:p>
    <w:p w14:paraId="6922613E" w14:textId="6266DAEE" w:rsidR="00CF1936" w:rsidRPr="001C00CC" w:rsidRDefault="00F168E0" w:rsidP="00656A0D">
      <w:pPr>
        <w:spacing w:line="276" w:lineRule="auto"/>
        <w:jc w:val="both"/>
        <w:rPr>
          <w:b w:val="0"/>
          <w:iCs/>
          <w:color w:val="auto"/>
          <w:sz w:val="24"/>
          <w:szCs w:val="24"/>
        </w:rPr>
      </w:pPr>
      <w:r w:rsidRPr="001C00CC">
        <w:rPr>
          <w:b w:val="0"/>
          <w:color w:val="auto"/>
          <w:sz w:val="22"/>
          <w:szCs w:val="22"/>
        </w:rPr>
        <w:t xml:space="preserve">A field experiment was </w:t>
      </w:r>
      <w:r w:rsidR="00723FD8" w:rsidRPr="001C00CC">
        <w:rPr>
          <w:b w:val="0"/>
          <w:color w:val="auto"/>
          <w:sz w:val="22"/>
          <w:szCs w:val="22"/>
        </w:rPr>
        <w:t xml:space="preserve">made to evaluate </w:t>
      </w:r>
      <w:r w:rsidR="001C00CC">
        <w:rPr>
          <w:b w:val="0"/>
          <w:color w:val="auto"/>
          <w:sz w:val="22"/>
          <w:szCs w:val="22"/>
        </w:rPr>
        <w:t xml:space="preserve">the </w:t>
      </w:r>
      <w:r w:rsidR="00723FD8" w:rsidRPr="001C00CC">
        <w:rPr>
          <w:b w:val="0"/>
          <w:color w:val="auto"/>
          <w:sz w:val="22"/>
          <w:szCs w:val="22"/>
        </w:rPr>
        <w:t xml:space="preserve">effects of organic and inorganic fertilizers on </w:t>
      </w:r>
      <w:r w:rsidR="001C00CC">
        <w:rPr>
          <w:b w:val="0"/>
          <w:color w:val="auto"/>
          <w:sz w:val="22"/>
          <w:szCs w:val="22"/>
        </w:rPr>
        <w:t xml:space="preserve">the </w:t>
      </w:r>
      <w:r w:rsidR="00723FD8" w:rsidRPr="001C00CC">
        <w:rPr>
          <w:b w:val="0"/>
          <w:color w:val="auto"/>
          <w:sz w:val="22"/>
          <w:szCs w:val="22"/>
        </w:rPr>
        <w:t xml:space="preserve">growth and yield of wheat and soil chemical properties. The study was conducted </w:t>
      </w:r>
      <w:r w:rsidRPr="001C00CC">
        <w:rPr>
          <w:b w:val="0"/>
          <w:color w:val="auto"/>
          <w:sz w:val="22"/>
          <w:szCs w:val="22"/>
        </w:rPr>
        <w:t>for two consecutive cropping seasons (20</w:t>
      </w:r>
      <w:r w:rsidR="00591BA9" w:rsidRPr="001C00CC">
        <w:rPr>
          <w:b w:val="0"/>
          <w:color w:val="auto"/>
          <w:sz w:val="22"/>
          <w:szCs w:val="22"/>
        </w:rPr>
        <w:t>2</w:t>
      </w:r>
      <w:r w:rsidR="009D7EEE" w:rsidRPr="001C00CC">
        <w:rPr>
          <w:b w:val="0"/>
          <w:color w:val="auto"/>
          <w:sz w:val="22"/>
          <w:szCs w:val="22"/>
        </w:rPr>
        <w:t>3</w:t>
      </w:r>
      <w:r w:rsidRPr="001C00CC">
        <w:rPr>
          <w:b w:val="0"/>
          <w:color w:val="auto"/>
          <w:sz w:val="22"/>
          <w:szCs w:val="22"/>
        </w:rPr>
        <w:t>-20</w:t>
      </w:r>
      <w:r w:rsidR="00591BA9" w:rsidRPr="001C00CC">
        <w:rPr>
          <w:b w:val="0"/>
          <w:color w:val="auto"/>
          <w:sz w:val="22"/>
          <w:szCs w:val="22"/>
        </w:rPr>
        <w:t>2</w:t>
      </w:r>
      <w:r w:rsidR="009D7EEE" w:rsidRPr="001C00CC">
        <w:rPr>
          <w:b w:val="0"/>
          <w:color w:val="auto"/>
          <w:sz w:val="22"/>
          <w:szCs w:val="22"/>
        </w:rPr>
        <w:t>4</w:t>
      </w:r>
      <w:r w:rsidRPr="001C00CC">
        <w:rPr>
          <w:b w:val="0"/>
          <w:color w:val="auto"/>
          <w:sz w:val="22"/>
          <w:szCs w:val="22"/>
        </w:rPr>
        <w:t xml:space="preserve">) on farmers’ fields in </w:t>
      </w:r>
      <w:r w:rsidR="001C00CC">
        <w:rPr>
          <w:b w:val="0"/>
          <w:color w:val="auto"/>
          <w:sz w:val="22"/>
          <w:szCs w:val="22"/>
        </w:rPr>
        <w:t xml:space="preserve">the </w:t>
      </w:r>
      <w:r w:rsidR="00591BA9" w:rsidRPr="001C00CC">
        <w:rPr>
          <w:b w:val="0"/>
          <w:color w:val="auto"/>
          <w:sz w:val="22"/>
          <w:szCs w:val="22"/>
        </w:rPr>
        <w:t xml:space="preserve">Sinana </w:t>
      </w:r>
      <w:r w:rsidRPr="001C00CC">
        <w:rPr>
          <w:b w:val="0"/>
          <w:color w:val="auto"/>
          <w:sz w:val="22"/>
          <w:szCs w:val="22"/>
        </w:rPr>
        <w:t xml:space="preserve">district of Oromia </w:t>
      </w:r>
      <w:r w:rsidR="00723FD8" w:rsidRPr="001C00CC">
        <w:rPr>
          <w:b w:val="0"/>
          <w:color w:val="auto"/>
          <w:sz w:val="22"/>
          <w:szCs w:val="22"/>
        </w:rPr>
        <w:t xml:space="preserve">National </w:t>
      </w:r>
      <w:r w:rsidRPr="001C00CC">
        <w:rPr>
          <w:b w:val="0"/>
          <w:color w:val="auto"/>
          <w:sz w:val="22"/>
          <w:szCs w:val="22"/>
        </w:rPr>
        <w:t xml:space="preserve">Regional State. </w:t>
      </w:r>
      <w:r w:rsidR="00CF1936" w:rsidRPr="001C00CC">
        <w:rPr>
          <w:b w:val="0"/>
          <w:iCs/>
          <w:color w:val="auto"/>
          <w:sz w:val="24"/>
          <w:szCs w:val="24"/>
        </w:rPr>
        <w:t xml:space="preserve">Therefore, this study has attempted </w:t>
      </w:r>
      <w:r w:rsidR="001C00CC">
        <w:rPr>
          <w:b w:val="0"/>
          <w:iCs/>
          <w:color w:val="auto"/>
          <w:sz w:val="24"/>
          <w:szCs w:val="24"/>
        </w:rPr>
        <w:t>to</w:t>
      </w:r>
      <w:r w:rsidR="00CF1936" w:rsidRPr="001C00CC">
        <w:rPr>
          <w:b w:val="0"/>
          <w:iCs/>
          <w:color w:val="auto"/>
          <w:sz w:val="24"/>
          <w:szCs w:val="24"/>
        </w:rPr>
        <w:t xml:space="preserve"> evaluate the effect of </w:t>
      </w:r>
      <w:r w:rsidR="001C00CC">
        <w:rPr>
          <w:b w:val="0"/>
          <w:iCs/>
          <w:color w:val="auto"/>
          <w:sz w:val="24"/>
          <w:szCs w:val="24"/>
        </w:rPr>
        <w:t xml:space="preserve">the </w:t>
      </w:r>
      <w:r w:rsidR="00CF1936" w:rsidRPr="001C00CC">
        <w:rPr>
          <w:b w:val="0"/>
          <w:iCs/>
          <w:color w:val="auto"/>
          <w:sz w:val="24"/>
          <w:szCs w:val="24"/>
        </w:rPr>
        <w:t xml:space="preserve">integrated use of vermicompost and inorganic fertilizer on bread wheat production and soil fertility improvement in the study area. Fertilizer source </w:t>
      </w:r>
      <w:r w:rsidR="00CF1936" w:rsidRPr="001C00CC">
        <w:rPr>
          <w:rFonts w:eastAsia="TimesNewRoman"/>
          <w:b w:val="0"/>
          <w:iCs/>
          <w:color w:val="auto"/>
          <w:sz w:val="24"/>
          <w:szCs w:val="24"/>
        </w:rPr>
        <w:t>organic Sources</w:t>
      </w:r>
      <w:r w:rsidR="00CF1936" w:rsidRPr="001C00CC">
        <w:rPr>
          <w:b w:val="0"/>
          <w:iCs/>
          <w:color w:val="auto"/>
          <w:sz w:val="24"/>
          <w:szCs w:val="24"/>
        </w:rPr>
        <w:t xml:space="preserve"> of nutrients both</w:t>
      </w:r>
      <w:r w:rsidR="00CF1936" w:rsidRPr="001C00CC">
        <w:rPr>
          <w:rFonts w:eastAsia="TimesNewRoman"/>
          <w:b w:val="0"/>
          <w:iCs/>
          <w:color w:val="auto"/>
          <w:sz w:val="24"/>
          <w:szCs w:val="24"/>
        </w:rPr>
        <w:t xml:space="preserve"> </w:t>
      </w:r>
      <w:r w:rsidR="00CF1936" w:rsidRPr="001C00CC">
        <w:rPr>
          <w:b w:val="0"/>
          <w:iCs/>
          <w:color w:val="auto"/>
          <w:sz w:val="24"/>
          <w:szCs w:val="24"/>
        </w:rPr>
        <w:t>included</w:t>
      </w:r>
      <w:r w:rsidR="00CF1936" w:rsidRPr="001C00CC">
        <w:rPr>
          <w:rFonts w:eastAsia="TimesNewRoman"/>
          <w:b w:val="0"/>
          <w:iCs/>
          <w:color w:val="auto"/>
          <w:sz w:val="24"/>
          <w:szCs w:val="24"/>
        </w:rPr>
        <w:t xml:space="preserve"> (vermicompost) and inorganic fertilizer (urea and NPS) were used in the integrated form. These treatments consist of: </w:t>
      </w:r>
      <w:r w:rsidR="009D7EEE" w:rsidRPr="001C00CC">
        <w:rPr>
          <w:b w:val="0"/>
          <w:bCs/>
          <w:color w:val="auto"/>
          <w:sz w:val="24"/>
          <w:szCs w:val="24"/>
        </w:rPr>
        <w:t>T</w:t>
      </w:r>
      <w:r w:rsidR="009D7EEE" w:rsidRPr="0010176A">
        <w:rPr>
          <w:b w:val="0"/>
          <w:bCs/>
          <w:color w:val="auto"/>
          <w:sz w:val="24"/>
          <w:szCs w:val="24"/>
          <w:vertAlign w:val="subscript"/>
        </w:rPr>
        <w:t>1</w:t>
      </w:r>
      <w:r w:rsidR="009D7EEE" w:rsidRPr="001C00CC">
        <w:rPr>
          <w:b w:val="0"/>
          <w:bCs/>
          <w:color w:val="auto"/>
          <w:sz w:val="24"/>
          <w:szCs w:val="24"/>
        </w:rPr>
        <w:t xml:space="preserve"> = Control (no </w:t>
      </w:r>
      <w:r w:rsidR="00656A0D" w:rsidRPr="001C00CC">
        <w:rPr>
          <w:b w:val="0"/>
          <w:bCs/>
          <w:color w:val="auto"/>
          <w:sz w:val="24"/>
          <w:szCs w:val="24"/>
        </w:rPr>
        <w:t>input) T</w:t>
      </w:r>
      <w:r w:rsidR="009D7EEE" w:rsidRPr="0010176A">
        <w:rPr>
          <w:b w:val="0"/>
          <w:bCs/>
          <w:color w:val="auto"/>
          <w:sz w:val="24"/>
          <w:szCs w:val="24"/>
          <w:vertAlign w:val="subscript"/>
        </w:rPr>
        <w:t>2</w:t>
      </w:r>
      <w:r w:rsidR="009D7EEE" w:rsidRPr="001C00CC">
        <w:rPr>
          <w:b w:val="0"/>
          <w:bCs/>
          <w:color w:val="auto"/>
          <w:sz w:val="24"/>
          <w:szCs w:val="24"/>
        </w:rPr>
        <w:t xml:space="preserve"> = Recommend </w:t>
      </w:r>
      <w:r w:rsidR="00656A0D" w:rsidRPr="001C00CC">
        <w:rPr>
          <w:b w:val="0"/>
          <w:bCs/>
          <w:color w:val="auto"/>
          <w:sz w:val="24"/>
          <w:szCs w:val="24"/>
        </w:rPr>
        <w:t>NP, T</w:t>
      </w:r>
      <w:r w:rsidR="009D7EEE" w:rsidRPr="0010176A">
        <w:rPr>
          <w:b w:val="0"/>
          <w:bCs/>
          <w:color w:val="auto"/>
          <w:sz w:val="24"/>
          <w:szCs w:val="24"/>
          <w:vertAlign w:val="subscript"/>
        </w:rPr>
        <w:t>3</w:t>
      </w:r>
      <w:r w:rsidR="009D7EEE" w:rsidRPr="001C00CC">
        <w:rPr>
          <w:b w:val="0"/>
          <w:bCs/>
          <w:color w:val="auto"/>
          <w:sz w:val="24"/>
          <w:szCs w:val="24"/>
        </w:rPr>
        <w:t xml:space="preserve"> =25% RVC + 75% N + Rec </w:t>
      </w:r>
      <w:r w:rsidR="00656A0D" w:rsidRPr="001C00CC">
        <w:rPr>
          <w:b w:val="0"/>
          <w:bCs/>
          <w:color w:val="auto"/>
          <w:sz w:val="24"/>
          <w:szCs w:val="24"/>
        </w:rPr>
        <w:t>P, T</w:t>
      </w:r>
      <w:r w:rsidR="009D7EEE" w:rsidRPr="0010176A">
        <w:rPr>
          <w:b w:val="0"/>
          <w:bCs/>
          <w:color w:val="auto"/>
          <w:sz w:val="24"/>
          <w:szCs w:val="24"/>
          <w:vertAlign w:val="superscript"/>
        </w:rPr>
        <w:t>4</w:t>
      </w:r>
      <w:r w:rsidR="009D7EEE" w:rsidRPr="001C00CC">
        <w:rPr>
          <w:b w:val="0"/>
          <w:bCs/>
          <w:color w:val="auto"/>
          <w:sz w:val="24"/>
          <w:szCs w:val="24"/>
        </w:rPr>
        <w:t xml:space="preserve"> =100% RVC + rec </w:t>
      </w:r>
      <w:r w:rsidR="00656A0D" w:rsidRPr="001C00CC">
        <w:rPr>
          <w:b w:val="0"/>
          <w:bCs/>
          <w:color w:val="auto"/>
          <w:sz w:val="24"/>
          <w:szCs w:val="24"/>
        </w:rPr>
        <w:t>P, T</w:t>
      </w:r>
      <w:r w:rsidR="009D7EEE" w:rsidRPr="0010176A">
        <w:rPr>
          <w:b w:val="0"/>
          <w:bCs/>
          <w:color w:val="auto"/>
          <w:sz w:val="24"/>
          <w:szCs w:val="24"/>
          <w:vertAlign w:val="subscript"/>
        </w:rPr>
        <w:t>5</w:t>
      </w:r>
      <w:r w:rsidR="009D7EEE" w:rsidRPr="001C00CC">
        <w:rPr>
          <w:b w:val="0"/>
          <w:bCs/>
          <w:color w:val="auto"/>
          <w:sz w:val="24"/>
          <w:szCs w:val="24"/>
        </w:rPr>
        <w:t xml:space="preserve"> =50% RVC + 50% N + rec P</w:t>
      </w:r>
      <w:r w:rsidR="00656A0D" w:rsidRPr="001C00CC">
        <w:rPr>
          <w:b w:val="0"/>
          <w:bCs/>
          <w:color w:val="auto"/>
          <w:sz w:val="24"/>
          <w:szCs w:val="24"/>
        </w:rPr>
        <w:t xml:space="preserve"> and </w:t>
      </w:r>
      <w:r w:rsidR="009D7EEE" w:rsidRPr="001C00CC">
        <w:rPr>
          <w:b w:val="0"/>
          <w:bCs/>
          <w:color w:val="auto"/>
          <w:sz w:val="24"/>
          <w:szCs w:val="24"/>
        </w:rPr>
        <w:t>T</w:t>
      </w:r>
      <w:r w:rsidR="009D7EEE" w:rsidRPr="0010176A">
        <w:rPr>
          <w:b w:val="0"/>
          <w:bCs/>
          <w:color w:val="auto"/>
          <w:sz w:val="24"/>
          <w:szCs w:val="24"/>
          <w:vertAlign w:val="subscript"/>
        </w:rPr>
        <w:t>6</w:t>
      </w:r>
      <w:r w:rsidR="009D7EEE" w:rsidRPr="001C00CC">
        <w:rPr>
          <w:b w:val="0"/>
          <w:bCs/>
          <w:color w:val="auto"/>
          <w:sz w:val="24"/>
          <w:szCs w:val="24"/>
        </w:rPr>
        <w:t xml:space="preserve"> =75% RVC + 25% N + Rec </w:t>
      </w:r>
      <w:r w:rsidR="00417536" w:rsidRPr="001C00CC">
        <w:rPr>
          <w:b w:val="0"/>
          <w:bCs/>
          <w:color w:val="auto"/>
          <w:sz w:val="24"/>
          <w:szCs w:val="24"/>
        </w:rPr>
        <w:t>P.</w:t>
      </w:r>
      <w:r w:rsidR="00417536" w:rsidRPr="001C00CC">
        <w:rPr>
          <w:rFonts w:eastAsia="TimesNewRoman"/>
          <w:b w:val="0"/>
          <w:iCs/>
          <w:color w:val="auto"/>
          <w:sz w:val="24"/>
          <w:szCs w:val="24"/>
        </w:rPr>
        <w:t xml:space="preserve"> The</w:t>
      </w:r>
      <w:r w:rsidR="00CF1936" w:rsidRPr="001C00CC">
        <w:rPr>
          <w:rFonts w:eastAsia="TimesNewRoman"/>
          <w:b w:val="0"/>
          <w:iCs/>
          <w:color w:val="auto"/>
          <w:sz w:val="24"/>
          <w:szCs w:val="24"/>
        </w:rPr>
        <w:t xml:space="preserve"> experiment was a randomized complete block design </w:t>
      </w:r>
      <w:r w:rsidR="00656A0D" w:rsidRPr="001C00CC">
        <w:rPr>
          <w:rFonts w:eastAsia="TimesNewRoman"/>
          <w:b w:val="0"/>
          <w:iCs/>
          <w:color w:val="auto"/>
          <w:sz w:val="24"/>
          <w:szCs w:val="24"/>
        </w:rPr>
        <w:t>with</w:t>
      </w:r>
      <w:r w:rsidR="00CF1936" w:rsidRPr="001C00CC">
        <w:rPr>
          <w:rFonts w:eastAsia="TimesNewRoman"/>
          <w:b w:val="0"/>
          <w:iCs/>
          <w:color w:val="auto"/>
          <w:sz w:val="24"/>
          <w:szCs w:val="24"/>
        </w:rPr>
        <w:t xml:space="preserve"> three replications. Soil sampling and agronomic data </w:t>
      </w:r>
      <w:r w:rsidR="001C00CC">
        <w:rPr>
          <w:rFonts w:eastAsia="TimesNewRoman"/>
          <w:b w:val="0"/>
          <w:iCs/>
          <w:color w:val="auto"/>
          <w:sz w:val="24"/>
          <w:szCs w:val="24"/>
        </w:rPr>
        <w:t>on wheat grain yield and yield components were collected</w:t>
      </w:r>
      <w:r w:rsidR="00CF1936" w:rsidRPr="001C00CC">
        <w:rPr>
          <w:rFonts w:eastAsia="TimesNewRoman"/>
          <w:b w:val="0"/>
          <w:iCs/>
          <w:color w:val="auto"/>
          <w:sz w:val="24"/>
          <w:szCs w:val="24"/>
        </w:rPr>
        <w:t xml:space="preserve">. Accordingly, </w:t>
      </w:r>
      <w:r w:rsidR="00CF1936" w:rsidRPr="001C00CC">
        <w:rPr>
          <w:b w:val="0"/>
          <w:iCs/>
          <w:color w:val="auto"/>
          <w:sz w:val="24"/>
          <w:szCs w:val="24"/>
        </w:rPr>
        <w:t>the highest mean grain yield (</w:t>
      </w:r>
      <w:r w:rsidR="00417536" w:rsidRPr="001C00CC">
        <w:rPr>
          <w:rFonts w:eastAsia="Tahoma"/>
          <w:b w:val="0"/>
          <w:bCs/>
          <w:color w:val="auto"/>
          <w:kern w:val="24"/>
          <w:sz w:val="24"/>
          <w:szCs w:val="24"/>
        </w:rPr>
        <w:t>5403.67</w:t>
      </w:r>
      <w:r w:rsidR="00CF1936" w:rsidRPr="001C00CC">
        <w:rPr>
          <w:b w:val="0"/>
          <w:iCs/>
          <w:color w:val="auto"/>
          <w:sz w:val="24"/>
          <w:szCs w:val="24"/>
        </w:rPr>
        <w:t>kgha</w:t>
      </w:r>
      <w:r w:rsidR="00CF1936" w:rsidRPr="001C00CC">
        <w:rPr>
          <w:b w:val="0"/>
          <w:iCs/>
          <w:color w:val="auto"/>
          <w:sz w:val="24"/>
          <w:szCs w:val="24"/>
          <w:vertAlign w:val="superscript"/>
        </w:rPr>
        <w:t>-1</w:t>
      </w:r>
      <w:r w:rsidR="00CF1936" w:rsidRPr="001C00CC">
        <w:rPr>
          <w:b w:val="0"/>
          <w:iCs/>
          <w:color w:val="auto"/>
          <w:sz w:val="24"/>
          <w:szCs w:val="24"/>
        </w:rPr>
        <w:t>) was recorded from the plot of T</w:t>
      </w:r>
      <w:r w:rsidR="00417536" w:rsidRPr="001C00CC">
        <w:rPr>
          <w:b w:val="0"/>
          <w:iCs/>
          <w:color w:val="auto"/>
          <w:sz w:val="24"/>
          <w:szCs w:val="24"/>
        </w:rPr>
        <w:t xml:space="preserve">2 </w:t>
      </w:r>
      <w:r w:rsidR="00CF1936" w:rsidRPr="001C00CC">
        <w:rPr>
          <w:b w:val="0"/>
          <w:iCs/>
          <w:color w:val="auto"/>
          <w:sz w:val="24"/>
          <w:szCs w:val="24"/>
        </w:rPr>
        <w:t xml:space="preserve">(Recommended rate from inorganic) </w:t>
      </w:r>
      <w:r w:rsidR="00417536" w:rsidRPr="001C00CC">
        <w:rPr>
          <w:b w:val="0"/>
          <w:iCs/>
          <w:color w:val="auto"/>
          <w:sz w:val="24"/>
          <w:szCs w:val="24"/>
        </w:rPr>
        <w:t>flowed by (5186.00 kgha</w:t>
      </w:r>
      <w:r w:rsidR="00417536" w:rsidRPr="001C00CC">
        <w:rPr>
          <w:b w:val="0"/>
          <w:iCs/>
          <w:color w:val="auto"/>
          <w:sz w:val="24"/>
          <w:szCs w:val="24"/>
          <w:vertAlign w:val="superscript"/>
        </w:rPr>
        <w:t>-1</w:t>
      </w:r>
      <w:r w:rsidR="00417536" w:rsidRPr="001C00CC">
        <w:rPr>
          <w:b w:val="0"/>
          <w:iCs/>
          <w:color w:val="auto"/>
          <w:sz w:val="24"/>
          <w:szCs w:val="24"/>
        </w:rPr>
        <w:t>) was recorded from T3</w:t>
      </w:r>
      <w:r w:rsidR="00417536" w:rsidRPr="001C00CC">
        <w:rPr>
          <w:rFonts w:eastAsia="Tahoma"/>
          <w:b w:val="0"/>
          <w:color w:val="auto"/>
          <w:kern w:val="24"/>
          <w:sz w:val="24"/>
          <w:szCs w:val="24"/>
        </w:rPr>
        <w:t xml:space="preserve"> (</w:t>
      </w:r>
      <w:r w:rsidR="00417536" w:rsidRPr="001C00CC">
        <w:rPr>
          <w:b w:val="0"/>
          <w:iCs/>
          <w:color w:val="auto"/>
          <w:sz w:val="24"/>
          <w:szCs w:val="24"/>
        </w:rPr>
        <w:t xml:space="preserve">25% RVC + 75% N + Rec P) while the lowest </w:t>
      </w:r>
      <w:r w:rsidR="00CF1936" w:rsidRPr="001C00CC">
        <w:rPr>
          <w:b w:val="0"/>
          <w:iCs/>
          <w:color w:val="auto"/>
          <w:sz w:val="24"/>
          <w:szCs w:val="24"/>
        </w:rPr>
        <w:t>grain yield (</w:t>
      </w:r>
      <w:r w:rsidR="00417536" w:rsidRPr="001C00CC">
        <w:rPr>
          <w:b w:val="0"/>
          <w:bCs/>
          <w:iCs/>
          <w:color w:val="auto"/>
          <w:sz w:val="24"/>
          <w:szCs w:val="24"/>
        </w:rPr>
        <w:t xml:space="preserve">2637.67 </w:t>
      </w:r>
      <w:r w:rsidR="00CF1936" w:rsidRPr="001C00CC">
        <w:rPr>
          <w:b w:val="0"/>
          <w:iCs/>
          <w:color w:val="auto"/>
          <w:sz w:val="24"/>
          <w:szCs w:val="24"/>
        </w:rPr>
        <w:t>kgha</w:t>
      </w:r>
      <w:r w:rsidR="00CF1936" w:rsidRPr="001C00CC">
        <w:rPr>
          <w:b w:val="0"/>
          <w:iCs/>
          <w:color w:val="auto"/>
          <w:sz w:val="24"/>
          <w:szCs w:val="24"/>
          <w:vertAlign w:val="superscript"/>
        </w:rPr>
        <w:t>-1</w:t>
      </w:r>
      <w:r w:rsidR="00CF1936" w:rsidRPr="001C00CC">
        <w:rPr>
          <w:b w:val="0"/>
          <w:iCs/>
          <w:color w:val="auto"/>
          <w:sz w:val="24"/>
          <w:szCs w:val="24"/>
        </w:rPr>
        <w:t xml:space="preserve">) was recorded from </w:t>
      </w:r>
      <w:r w:rsidR="00417536" w:rsidRPr="001C00CC">
        <w:rPr>
          <w:b w:val="0"/>
          <w:iCs/>
          <w:color w:val="auto"/>
          <w:sz w:val="24"/>
          <w:szCs w:val="24"/>
        </w:rPr>
        <w:t>control</w:t>
      </w:r>
      <w:r w:rsidR="00CF1936" w:rsidRPr="001C00CC">
        <w:rPr>
          <w:b w:val="0"/>
          <w:iCs/>
          <w:color w:val="auto"/>
          <w:sz w:val="24"/>
          <w:szCs w:val="24"/>
        </w:rPr>
        <w:t xml:space="preserve"> </w:t>
      </w:r>
      <w:r w:rsidR="00417536" w:rsidRPr="001C00CC">
        <w:rPr>
          <w:b w:val="0"/>
          <w:iCs/>
          <w:color w:val="auto"/>
          <w:sz w:val="24"/>
          <w:szCs w:val="24"/>
        </w:rPr>
        <w:t>plot.</w:t>
      </w:r>
      <w:r w:rsidR="00CF1936" w:rsidRPr="001C00CC">
        <w:rPr>
          <w:b w:val="0"/>
          <w:iCs/>
          <w:color w:val="auto"/>
          <w:sz w:val="24"/>
          <w:szCs w:val="24"/>
        </w:rPr>
        <w:t xml:space="preserve"> </w:t>
      </w:r>
      <w:r w:rsidR="00417536" w:rsidRPr="001C00CC">
        <w:rPr>
          <w:rFonts w:eastAsia="TimesNewRoman"/>
          <w:b w:val="0"/>
          <w:iCs/>
          <w:color w:val="auto"/>
          <w:sz w:val="24"/>
          <w:szCs w:val="24"/>
        </w:rPr>
        <w:t xml:space="preserve">The partial budget analysis was performed for alternative uses of integrated organic and inorganic fertilizer </w:t>
      </w:r>
      <w:r w:rsidR="0010176A">
        <w:rPr>
          <w:rFonts w:eastAsia="TimesNewRoman"/>
          <w:b w:val="0"/>
          <w:iCs/>
          <w:color w:val="auto"/>
          <w:sz w:val="24"/>
          <w:szCs w:val="24"/>
        </w:rPr>
        <w:t>applications</w:t>
      </w:r>
      <w:r w:rsidR="00417536" w:rsidRPr="001C00CC">
        <w:rPr>
          <w:rFonts w:eastAsia="TimesNewRoman"/>
          <w:b w:val="0"/>
          <w:iCs/>
          <w:color w:val="auto"/>
          <w:sz w:val="24"/>
          <w:szCs w:val="24"/>
        </w:rPr>
        <w:t xml:space="preserve"> for bread wheat production. The results showed that the application of integrated vermicompost with recommended rates of inorganic NP significantly increased the yield and yield components. </w:t>
      </w:r>
      <w:r w:rsidR="00CF1936" w:rsidRPr="001C00CC">
        <w:rPr>
          <w:rFonts w:eastAsia="TimesNewRoman"/>
          <w:b w:val="0"/>
          <w:iCs/>
          <w:color w:val="auto"/>
          <w:sz w:val="24"/>
          <w:szCs w:val="24"/>
        </w:rPr>
        <w:t xml:space="preserve">It can be concluded that the application of integrated vermicompost and recommended rate of inorganic NP fertilizers (25 % Equivalent N from + 75 % N + Rec P is </w:t>
      </w:r>
      <w:r w:rsidR="00417536" w:rsidRPr="001C00CC">
        <w:rPr>
          <w:rFonts w:eastAsia="TimesNewRoman"/>
          <w:b w:val="0"/>
          <w:iCs/>
          <w:color w:val="auto"/>
          <w:sz w:val="24"/>
          <w:szCs w:val="24"/>
        </w:rPr>
        <w:t>desirable) based on environmental sustainability for future productivity. This</w:t>
      </w:r>
      <w:r w:rsidR="00CF1936" w:rsidRPr="001C00CC">
        <w:rPr>
          <w:rFonts w:eastAsia="TimesNewRoman"/>
          <w:b w:val="0"/>
          <w:iCs/>
          <w:color w:val="auto"/>
          <w:sz w:val="24"/>
          <w:szCs w:val="24"/>
        </w:rPr>
        <w:t xml:space="preserve"> experiment has to be repeated over seasons and locations to make conclusive recommendations for the study area.</w:t>
      </w:r>
    </w:p>
    <w:p w14:paraId="46C5B3B4" w14:textId="77777777" w:rsidR="00CF1936" w:rsidRPr="001C00CC" w:rsidRDefault="00CF1936" w:rsidP="00514A7B">
      <w:pPr>
        <w:tabs>
          <w:tab w:val="left" w:pos="3443"/>
        </w:tabs>
        <w:spacing w:line="360" w:lineRule="auto"/>
        <w:rPr>
          <w:b w:val="0"/>
          <w:color w:val="auto"/>
          <w:sz w:val="22"/>
          <w:szCs w:val="22"/>
        </w:rPr>
      </w:pPr>
    </w:p>
    <w:p w14:paraId="2F944410" w14:textId="5C6F4FFF" w:rsidR="00974A00" w:rsidRPr="001C00CC" w:rsidRDefault="00F168E0" w:rsidP="00514A7B">
      <w:pPr>
        <w:tabs>
          <w:tab w:val="left" w:pos="3443"/>
        </w:tabs>
        <w:spacing w:line="360" w:lineRule="auto"/>
        <w:rPr>
          <w:b w:val="0"/>
          <w:color w:val="auto"/>
          <w:sz w:val="24"/>
          <w:szCs w:val="24"/>
        </w:rPr>
      </w:pPr>
      <w:r w:rsidRPr="001C00CC">
        <w:rPr>
          <w:color w:val="auto"/>
          <w:sz w:val="24"/>
          <w:szCs w:val="24"/>
        </w:rPr>
        <w:t>Key words:</w:t>
      </w:r>
      <w:r w:rsidR="005077FE" w:rsidRPr="001C00CC">
        <w:rPr>
          <w:color w:val="auto"/>
          <w:sz w:val="24"/>
          <w:szCs w:val="24"/>
        </w:rPr>
        <w:t xml:space="preserve"> </w:t>
      </w:r>
      <w:r w:rsidR="00417536" w:rsidRPr="001C00CC">
        <w:rPr>
          <w:b w:val="0"/>
          <w:color w:val="auto"/>
          <w:sz w:val="24"/>
          <w:szCs w:val="24"/>
        </w:rPr>
        <w:t>Compost, vertosol</w:t>
      </w:r>
      <w:r w:rsidR="000C26EE" w:rsidRPr="001C00CC">
        <w:rPr>
          <w:b w:val="0"/>
          <w:color w:val="auto"/>
          <w:sz w:val="24"/>
          <w:szCs w:val="24"/>
        </w:rPr>
        <w:t>,</w:t>
      </w:r>
      <w:r w:rsidRPr="001C00CC">
        <w:rPr>
          <w:b w:val="0"/>
          <w:color w:val="auto"/>
          <w:sz w:val="24"/>
          <w:szCs w:val="24"/>
        </w:rPr>
        <w:t xml:space="preserve"> Nitrogen, Phosphorus, </w:t>
      </w:r>
      <w:r w:rsidR="00347001" w:rsidRPr="001C00CC">
        <w:rPr>
          <w:b w:val="0"/>
          <w:color w:val="auto"/>
          <w:sz w:val="24"/>
          <w:szCs w:val="24"/>
        </w:rPr>
        <w:t>Vermicompost</w:t>
      </w:r>
      <w:r w:rsidR="00417536" w:rsidRPr="001C00CC">
        <w:rPr>
          <w:b w:val="0"/>
          <w:color w:val="auto"/>
          <w:sz w:val="24"/>
          <w:szCs w:val="24"/>
        </w:rPr>
        <w:t xml:space="preserve"> </w:t>
      </w:r>
      <w:r w:rsidR="0010176A">
        <w:rPr>
          <w:b w:val="0"/>
          <w:color w:val="auto"/>
          <w:sz w:val="24"/>
          <w:szCs w:val="24"/>
        </w:rPr>
        <w:t>and Bread wheat.</w:t>
      </w:r>
    </w:p>
    <w:p w14:paraId="31711EFB" w14:textId="77777777" w:rsidR="00123C94" w:rsidRPr="001C00CC" w:rsidRDefault="00123C94" w:rsidP="00514A7B">
      <w:pPr>
        <w:tabs>
          <w:tab w:val="left" w:pos="3443"/>
        </w:tabs>
        <w:spacing w:line="360" w:lineRule="auto"/>
        <w:rPr>
          <w:b w:val="0"/>
          <w:color w:val="auto"/>
          <w:sz w:val="24"/>
          <w:szCs w:val="24"/>
        </w:rPr>
      </w:pPr>
    </w:p>
    <w:p w14:paraId="2D966AEB" w14:textId="77777777" w:rsidR="00AE114D" w:rsidRDefault="00AE114D" w:rsidP="00514A7B">
      <w:pPr>
        <w:tabs>
          <w:tab w:val="left" w:pos="3443"/>
        </w:tabs>
        <w:spacing w:line="360" w:lineRule="auto"/>
        <w:rPr>
          <w:color w:val="auto"/>
          <w:sz w:val="24"/>
          <w:szCs w:val="24"/>
        </w:rPr>
      </w:pPr>
    </w:p>
    <w:p w14:paraId="7512F031" w14:textId="77777777" w:rsidR="001C00CC" w:rsidRDefault="001C00CC" w:rsidP="00514A7B">
      <w:pPr>
        <w:tabs>
          <w:tab w:val="left" w:pos="3443"/>
        </w:tabs>
        <w:spacing w:line="360" w:lineRule="auto"/>
        <w:rPr>
          <w:color w:val="auto"/>
          <w:sz w:val="24"/>
          <w:szCs w:val="24"/>
        </w:rPr>
      </w:pPr>
    </w:p>
    <w:p w14:paraId="6950D0FE" w14:textId="77777777" w:rsidR="001C00CC" w:rsidRDefault="001C00CC" w:rsidP="00514A7B">
      <w:pPr>
        <w:tabs>
          <w:tab w:val="left" w:pos="3443"/>
        </w:tabs>
        <w:spacing w:line="360" w:lineRule="auto"/>
        <w:rPr>
          <w:color w:val="auto"/>
          <w:sz w:val="24"/>
          <w:szCs w:val="24"/>
        </w:rPr>
      </w:pPr>
    </w:p>
    <w:p w14:paraId="19C788BD" w14:textId="77777777" w:rsidR="001C00CC" w:rsidRPr="001C00CC" w:rsidRDefault="001C00CC" w:rsidP="00514A7B">
      <w:pPr>
        <w:tabs>
          <w:tab w:val="left" w:pos="3443"/>
        </w:tabs>
        <w:spacing w:line="360" w:lineRule="auto"/>
        <w:rPr>
          <w:color w:val="auto"/>
          <w:sz w:val="24"/>
          <w:szCs w:val="24"/>
        </w:rPr>
      </w:pPr>
    </w:p>
    <w:p w14:paraId="22D42958" w14:textId="77777777" w:rsidR="001C00CC" w:rsidRDefault="0080250A" w:rsidP="001C00CC">
      <w:pPr>
        <w:tabs>
          <w:tab w:val="left" w:pos="720"/>
        </w:tabs>
        <w:spacing w:line="360" w:lineRule="auto"/>
        <w:jc w:val="both"/>
        <w:rPr>
          <w:b w:val="0"/>
          <w:color w:val="auto"/>
          <w:sz w:val="24"/>
          <w:szCs w:val="24"/>
        </w:rPr>
      </w:pPr>
      <w:r w:rsidRPr="001C00CC">
        <w:rPr>
          <w:color w:val="auto"/>
          <w:sz w:val="24"/>
          <w:szCs w:val="24"/>
        </w:rPr>
        <w:lastRenderedPageBreak/>
        <w:t>INTRODUCTION</w:t>
      </w:r>
      <w:r w:rsidR="001C00CC" w:rsidRPr="001C00CC">
        <w:rPr>
          <w:b w:val="0"/>
          <w:color w:val="auto"/>
          <w:sz w:val="24"/>
          <w:szCs w:val="24"/>
        </w:rPr>
        <w:t xml:space="preserve">   </w:t>
      </w:r>
    </w:p>
    <w:p w14:paraId="31F8311A" w14:textId="6332247A" w:rsidR="00F168E0" w:rsidRPr="001C00CC" w:rsidRDefault="001C00CC" w:rsidP="001C00CC">
      <w:pPr>
        <w:tabs>
          <w:tab w:val="left" w:pos="720"/>
        </w:tabs>
        <w:spacing w:line="360" w:lineRule="auto"/>
        <w:jc w:val="both"/>
        <w:rPr>
          <w:b w:val="0"/>
          <w:color w:val="auto"/>
          <w:sz w:val="24"/>
          <w:szCs w:val="24"/>
        </w:rPr>
      </w:pPr>
      <w:r w:rsidRPr="001C00CC">
        <w:rPr>
          <w:b w:val="0"/>
          <w:color w:val="auto"/>
          <w:sz w:val="24"/>
          <w:szCs w:val="24"/>
        </w:rPr>
        <w:t xml:space="preserve">  In Ethiopia, smallholder farmers cultivate wheat (Triticum aestivum L.), one of the most significant cereal crops, in rainfed circumstances. In terms of area coverage, it comes in second to barley in </w:t>
      </w:r>
      <w:r>
        <w:rPr>
          <w:b w:val="0"/>
          <w:color w:val="auto"/>
          <w:sz w:val="24"/>
          <w:szCs w:val="24"/>
        </w:rPr>
        <w:t>high-altitude</w:t>
      </w:r>
      <w:r w:rsidRPr="001C00CC">
        <w:rPr>
          <w:b w:val="0"/>
          <w:color w:val="auto"/>
          <w:sz w:val="24"/>
          <w:szCs w:val="24"/>
        </w:rPr>
        <w:t xml:space="preserve"> regions and tef (Eragrostis tef) in mid-altitude regions. At 2.5 t ha-1, wheat productivity is often low (CSA, 2016). Reduced soil fertility, insufficient fertilizer use, and a dearth of rust disease-resistant cultivars are the causes of this (Asnakew Woldeab et al., 1991; Jemmal Mohammed, 1994). Because grains are continuously grown and fertilizer use is minimal, this is particularly true for N and P nutrients (Amsal et al., 2000). </w:t>
      </w:r>
    </w:p>
    <w:p w14:paraId="0D945D5B" w14:textId="77777777" w:rsidR="00332AA3" w:rsidRPr="001C00CC" w:rsidRDefault="00332AA3" w:rsidP="00332AA3">
      <w:pPr>
        <w:spacing w:line="360" w:lineRule="auto"/>
        <w:jc w:val="both"/>
        <w:rPr>
          <w:b w:val="0"/>
          <w:color w:val="auto"/>
          <w:sz w:val="24"/>
          <w:szCs w:val="24"/>
        </w:rPr>
      </w:pPr>
      <w:r w:rsidRPr="001C00CC">
        <w:rPr>
          <w:b w:val="0"/>
          <w:color w:val="auto"/>
          <w:sz w:val="24"/>
          <w:szCs w:val="24"/>
        </w:rPr>
        <w:t xml:space="preserve">However, because it reduces some of the negative impacts of organic wastes in the soil, new thermophilic composting techniques have gained a lot of popularity. According to Hoitink and Keener (1993), it is also an economical and environmentally responsible method of treating a variety of organic wastes. Vermicomposting is the term for the composting process that is aided by earthworms in the compost pile. However, since thermophilic composting removes some of the negative impacts of organic waste in the soil, new techniques have gained a lot of popularity. For the treatment of numerous organic wastes, it is also an economical and ecologically responsible method (Hoitink and Keener, 1993). Vermicomposting is the term for the composting process that is aided by the earthworms present in the compost heap. </w:t>
      </w:r>
    </w:p>
    <w:p w14:paraId="65334267" w14:textId="77777777" w:rsidR="00332AA3" w:rsidRPr="001C00CC" w:rsidRDefault="00332AA3" w:rsidP="00332AA3">
      <w:pPr>
        <w:tabs>
          <w:tab w:val="left" w:pos="720"/>
        </w:tabs>
        <w:spacing w:line="360" w:lineRule="auto"/>
        <w:jc w:val="both"/>
        <w:rPr>
          <w:b w:val="0"/>
          <w:color w:val="auto"/>
          <w:sz w:val="24"/>
          <w:szCs w:val="24"/>
        </w:rPr>
      </w:pPr>
      <w:r w:rsidRPr="001C00CC">
        <w:rPr>
          <w:b w:val="0"/>
          <w:color w:val="auto"/>
          <w:sz w:val="24"/>
          <w:szCs w:val="24"/>
        </w:rPr>
        <w:t>Earthworms and microorganisms transform organic resources into rich soil amendments with significantly higher microbial activity and nutrient availability through a non-thermophilic process. In comparison to conventional composts, vermicomposting can greatly enhance the chemical and physical characteristics of soils (Paoletti, 1991).</w:t>
      </w:r>
    </w:p>
    <w:p w14:paraId="0BEC0C88" w14:textId="53C9A6EC" w:rsidR="001570C0" w:rsidRPr="001C00CC" w:rsidRDefault="0025014B" w:rsidP="00AC129C">
      <w:pPr>
        <w:tabs>
          <w:tab w:val="left" w:pos="720"/>
        </w:tabs>
        <w:spacing w:line="360" w:lineRule="auto"/>
        <w:jc w:val="both"/>
        <w:rPr>
          <w:b w:val="0"/>
          <w:color w:val="auto"/>
          <w:sz w:val="24"/>
          <w:szCs w:val="24"/>
        </w:rPr>
      </w:pPr>
      <w:r w:rsidRPr="001C00CC">
        <w:rPr>
          <w:b w:val="0"/>
          <w:color w:val="auto"/>
          <w:sz w:val="24"/>
        </w:rPr>
        <w:t xml:space="preserve"> Increased application of N fertilizer is regarded as one of the main strategies for raising Ethiopia's wheat crop output, according to Asnakew et al. (1991). Asif et al. (2012) </w:t>
      </w:r>
      <w:r w:rsidR="001C00CC">
        <w:rPr>
          <w:b w:val="0"/>
          <w:color w:val="auto"/>
          <w:sz w:val="24"/>
        </w:rPr>
        <w:t>concluded</w:t>
      </w:r>
      <w:r w:rsidRPr="001C00CC">
        <w:rPr>
          <w:b w:val="0"/>
          <w:color w:val="auto"/>
          <w:sz w:val="24"/>
        </w:rPr>
        <w:t xml:space="preserve"> that raising N fertilization levels considerably enhanced the number of grains per spike, biomass, and fertile tillers per unit area. </w:t>
      </w:r>
      <w:r w:rsidR="008B3385" w:rsidRPr="001C00CC">
        <w:rPr>
          <w:b w:val="0"/>
          <w:color w:val="auto"/>
          <w:sz w:val="24"/>
          <w:szCs w:val="24"/>
        </w:rPr>
        <w:t>This experiment was</w:t>
      </w:r>
      <w:r w:rsidR="000552CD" w:rsidRPr="001C00CC">
        <w:rPr>
          <w:b w:val="0"/>
          <w:color w:val="auto"/>
          <w:sz w:val="24"/>
          <w:szCs w:val="24"/>
        </w:rPr>
        <w:t>,</w:t>
      </w:r>
      <w:r w:rsidR="008B3385" w:rsidRPr="001C00CC">
        <w:rPr>
          <w:b w:val="0"/>
          <w:color w:val="auto"/>
          <w:sz w:val="24"/>
          <w:szCs w:val="24"/>
        </w:rPr>
        <w:t xml:space="preserve"> therefore, carried out with objective </w:t>
      </w:r>
      <w:r w:rsidR="00895460" w:rsidRPr="001C00CC">
        <w:rPr>
          <w:b w:val="0"/>
          <w:color w:val="auto"/>
          <w:sz w:val="24"/>
          <w:szCs w:val="24"/>
        </w:rPr>
        <w:t xml:space="preserve">of to evaluate effects integrated organic and inorganic fertilizers on yield and yield components of bread wheat production and to determine effects </w:t>
      </w:r>
      <w:r w:rsidR="001C00CC">
        <w:rPr>
          <w:b w:val="0"/>
          <w:color w:val="auto"/>
          <w:sz w:val="24"/>
          <w:szCs w:val="24"/>
        </w:rPr>
        <w:t xml:space="preserve">of </w:t>
      </w:r>
      <w:r w:rsidR="00895460" w:rsidRPr="001C00CC">
        <w:rPr>
          <w:b w:val="0"/>
          <w:color w:val="auto"/>
          <w:sz w:val="24"/>
          <w:szCs w:val="24"/>
        </w:rPr>
        <w:t xml:space="preserve">integrated organic and inorganic fertilizers on soil </w:t>
      </w:r>
      <w:r w:rsidR="001C00CC">
        <w:rPr>
          <w:b w:val="0"/>
          <w:color w:val="auto"/>
          <w:sz w:val="24"/>
          <w:szCs w:val="24"/>
        </w:rPr>
        <w:t>Physicochemical</w:t>
      </w:r>
      <w:r w:rsidR="00895460" w:rsidRPr="001C00CC">
        <w:rPr>
          <w:b w:val="0"/>
          <w:color w:val="auto"/>
          <w:sz w:val="24"/>
          <w:szCs w:val="24"/>
        </w:rPr>
        <w:t xml:space="preserve"> properties of the study area.</w:t>
      </w:r>
    </w:p>
    <w:p w14:paraId="1E9D04B0" w14:textId="77777777" w:rsidR="001C00CC" w:rsidRDefault="001C00CC" w:rsidP="00895460">
      <w:pPr>
        <w:tabs>
          <w:tab w:val="left" w:pos="6390"/>
        </w:tabs>
        <w:spacing w:line="360" w:lineRule="auto"/>
        <w:rPr>
          <w:color w:val="auto"/>
          <w:sz w:val="24"/>
          <w:szCs w:val="24"/>
        </w:rPr>
      </w:pPr>
    </w:p>
    <w:p w14:paraId="3B5905C2" w14:textId="77777777" w:rsidR="001C00CC" w:rsidRDefault="001C00CC" w:rsidP="00895460">
      <w:pPr>
        <w:tabs>
          <w:tab w:val="left" w:pos="6390"/>
        </w:tabs>
        <w:spacing w:line="360" w:lineRule="auto"/>
        <w:rPr>
          <w:color w:val="auto"/>
          <w:sz w:val="24"/>
          <w:szCs w:val="24"/>
        </w:rPr>
      </w:pPr>
    </w:p>
    <w:p w14:paraId="40A0CAB3" w14:textId="77777777" w:rsidR="001C00CC" w:rsidRDefault="001C00CC" w:rsidP="00895460">
      <w:pPr>
        <w:tabs>
          <w:tab w:val="left" w:pos="6390"/>
        </w:tabs>
        <w:spacing w:line="360" w:lineRule="auto"/>
        <w:rPr>
          <w:color w:val="auto"/>
          <w:sz w:val="24"/>
          <w:szCs w:val="24"/>
        </w:rPr>
      </w:pPr>
    </w:p>
    <w:p w14:paraId="04C8349A" w14:textId="77777777" w:rsidR="001C00CC" w:rsidRDefault="001C00CC" w:rsidP="00895460">
      <w:pPr>
        <w:tabs>
          <w:tab w:val="left" w:pos="6390"/>
        </w:tabs>
        <w:spacing w:line="360" w:lineRule="auto"/>
        <w:rPr>
          <w:color w:val="auto"/>
          <w:sz w:val="24"/>
          <w:szCs w:val="24"/>
        </w:rPr>
      </w:pPr>
    </w:p>
    <w:p w14:paraId="79A98449" w14:textId="0F96A654" w:rsidR="00F168E0" w:rsidRPr="001C00CC" w:rsidRDefault="0080250A" w:rsidP="00895460">
      <w:pPr>
        <w:tabs>
          <w:tab w:val="left" w:pos="6390"/>
        </w:tabs>
        <w:spacing w:line="360" w:lineRule="auto"/>
        <w:rPr>
          <w:color w:val="auto"/>
          <w:sz w:val="24"/>
          <w:szCs w:val="24"/>
        </w:rPr>
      </w:pPr>
      <w:r w:rsidRPr="001C00CC">
        <w:rPr>
          <w:color w:val="auto"/>
          <w:sz w:val="24"/>
          <w:szCs w:val="24"/>
        </w:rPr>
        <w:lastRenderedPageBreak/>
        <w:t>MATERIALS AND METHOD</w:t>
      </w:r>
      <w:r w:rsidR="000552CD" w:rsidRPr="001C00CC">
        <w:rPr>
          <w:color w:val="auto"/>
          <w:sz w:val="24"/>
          <w:szCs w:val="24"/>
        </w:rPr>
        <w:t>S</w:t>
      </w:r>
    </w:p>
    <w:p w14:paraId="5B4D908E" w14:textId="77777777" w:rsidR="00761D78" w:rsidRPr="001C00CC" w:rsidRDefault="00761D78" w:rsidP="00761D78">
      <w:pPr>
        <w:autoSpaceDE w:val="0"/>
        <w:autoSpaceDN w:val="0"/>
        <w:adjustRightInd w:val="0"/>
        <w:jc w:val="both"/>
        <w:rPr>
          <w:bCs/>
          <w:color w:val="auto"/>
          <w:sz w:val="24"/>
          <w:szCs w:val="24"/>
        </w:rPr>
      </w:pPr>
      <w:r w:rsidRPr="001C00CC">
        <w:rPr>
          <w:bCs/>
          <w:color w:val="auto"/>
          <w:sz w:val="24"/>
          <w:szCs w:val="24"/>
        </w:rPr>
        <w:t xml:space="preserve">Description of the Study Area </w:t>
      </w:r>
    </w:p>
    <w:p w14:paraId="37D42274" w14:textId="76292A13" w:rsidR="0025014B" w:rsidRPr="001C00CC" w:rsidRDefault="0025014B" w:rsidP="001C00CC">
      <w:pPr>
        <w:autoSpaceDE w:val="0"/>
        <w:autoSpaceDN w:val="0"/>
        <w:adjustRightInd w:val="0"/>
        <w:spacing w:line="360" w:lineRule="auto"/>
        <w:jc w:val="both"/>
        <w:rPr>
          <w:b w:val="0"/>
          <w:bCs/>
          <w:color w:val="auto"/>
          <w:sz w:val="24"/>
          <w:szCs w:val="24"/>
        </w:rPr>
      </w:pPr>
      <w:r w:rsidRPr="001C00CC">
        <w:rPr>
          <w:b w:val="0"/>
          <w:bCs/>
          <w:color w:val="auto"/>
          <w:sz w:val="24"/>
          <w:szCs w:val="24"/>
        </w:rPr>
        <w:t>The experiment was carried out in the Sinana district, which is over 460 kilometers away from Addis Ababa, the capital. Geographically, the Sinana region extends between 39°55'0"E and 40°20'50"E and 6°48'20"N and 7°21'40"N. At an elevation of 1700 to 3100 meters above mean</w:t>
      </w:r>
      <w:r w:rsidR="00943509" w:rsidRPr="001C00CC">
        <w:rPr>
          <w:b w:val="0"/>
          <w:bCs/>
          <w:color w:val="auto"/>
          <w:sz w:val="24"/>
          <w:szCs w:val="24"/>
        </w:rPr>
        <w:t xml:space="preserve"> </w:t>
      </w:r>
      <w:r w:rsidRPr="001C00CC">
        <w:rPr>
          <w:b w:val="0"/>
          <w:bCs/>
          <w:color w:val="auto"/>
          <w:sz w:val="24"/>
          <w:szCs w:val="24"/>
        </w:rPr>
        <w:t>sea level, the area is topographically composed of a gently undulating plain (Figure 1).</w:t>
      </w:r>
    </w:p>
    <w:p w14:paraId="1DB21975" w14:textId="54876882" w:rsidR="00C14D3C" w:rsidRPr="001C00CC" w:rsidRDefault="00943509" w:rsidP="001C00CC">
      <w:pPr>
        <w:autoSpaceDE w:val="0"/>
        <w:autoSpaceDN w:val="0"/>
        <w:adjustRightInd w:val="0"/>
        <w:spacing w:line="360" w:lineRule="auto"/>
        <w:jc w:val="both"/>
        <w:rPr>
          <w:b w:val="0"/>
          <w:bCs/>
          <w:color w:val="auto"/>
          <w:sz w:val="24"/>
          <w:szCs w:val="24"/>
        </w:rPr>
      </w:pPr>
      <w:r w:rsidRPr="001C00CC">
        <w:rPr>
          <w:b w:val="0"/>
          <w:bCs/>
          <w:color w:val="auto"/>
          <w:sz w:val="24"/>
          <w:szCs w:val="24"/>
        </w:rPr>
        <w:t>Crop agriculture is the district's primary economic activity and the main source of their livelihood income. The district's primary crops are field peas, faba beans, wheat, barley, and others (Mulugeta et al., 2024) (Tesfaye et al., 2024). The average temperature ranges from 10.72°C at the lowest to 21.98°C at the highest (Mulugeta et al., 2024). The region is distinguished by bimodal mean monthly rainfall, with monthly totals ranging from 8 to 160 mm and annual totals from 452.7 and 1129.5 mm.</w:t>
      </w:r>
    </w:p>
    <w:p w14:paraId="0F2B047B" w14:textId="1A38B3A3" w:rsidR="00DB7C6D" w:rsidRPr="001C00CC" w:rsidRDefault="00761D78" w:rsidP="00DB7C6D">
      <w:pPr>
        <w:autoSpaceDE w:val="0"/>
        <w:autoSpaceDN w:val="0"/>
        <w:adjustRightInd w:val="0"/>
        <w:jc w:val="both"/>
        <w:rPr>
          <w:color w:val="auto"/>
          <w:sz w:val="24"/>
          <w:szCs w:val="24"/>
        </w:rPr>
      </w:pPr>
      <w:r w:rsidRPr="001C00CC">
        <w:rPr>
          <w:noProof/>
          <w:color w:val="auto"/>
          <w:sz w:val="24"/>
          <w:szCs w:val="24"/>
        </w:rPr>
        <w:drawing>
          <wp:inline distT="0" distB="0" distL="0" distR="0" wp14:anchorId="0C5041C5" wp14:editId="05CA7AC1">
            <wp:extent cx="5441699" cy="3425190"/>
            <wp:effectExtent l="19050" t="19050" r="26035" b="22860"/>
            <wp:docPr id="4" name="Picture 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Picture 7"/>
                    <pic:cNvPicPr>
                      <a:picLocks noGrp="1"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52014" cy="3431682"/>
                    </a:xfrm>
                    <a:prstGeom prst="rect">
                      <a:avLst/>
                    </a:prstGeom>
                    <a:noFill/>
                    <a:ln w="9525">
                      <a:solidFill>
                        <a:srgbClr val="000000"/>
                      </a:solidFill>
                      <a:miter lim="800000"/>
                      <a:headEnd/>
                      <a:tailEnd/>
                    </a:ln>
                  </pic:spPr>
                </pic:pic>
              </a:graphicData>
            </a:graphic>
          </wp:inline>
        </w:drawing>
      </w:r>
    </w:p>
    <w:p w14:paraId="2ACB0261" w14:textId="77777777" w:rsidR="00F06BFF" w:rsidRPr="001C00CC" w:rsidRDefault="00761D78" w:rsidP="00F06BFF">
      <w:pPr>
        <w:spacing w:line="360" w:lineRule="auto"/>
        <w:rPr>
          <w:color w:val="auto"/>
          <w:sz w:val="24"/>
          <w:szCs w:val="24"/>
        </w:rPr>
      </w:pPr>
      <w:r w:rsidRPr="001C00CC">
        <w:rPr>
          <w:bCs/>
          <w:color w:val="auto"/>
          <w:sz w:val="24"/>
          <w:szCs w:val="24"/>
        </w:rPr>
        <w:t xml:space="preserve">Figure 1. </w:t>
      </w:r>
      <w:r w:rsidRPr="001C00CC">
        <w:rPr>
          <w:color w:val="auto"/>
          <w:sz w:val="24"/>
          <w:szCs w:val="24"/>
        </w:rPr>
        <w:t>Map the study site</w:t>
      </w:r>
    </w:p>
    <w:p w14:paraId="6F14CBAD" w14:textId="1DCBB427" w:rsidR="00761D78" w:rsidRPr="001C00CC" w:rsidRDefault="00761D78" w:rsidP="00F06BFF">
      <w:pPr>
        <w:spacing w:line="360" w:lineRule="auto"/>
        <w:rPr>
          <w:color w:val="auto"/>
          <w:sz w:val="24"/>
          <w:szCs w:val="24"/>
        </w:rPr>
      </w:pPr>
      <w:r w:rsidRPr="001C00CC">
        <w:rPr>
          <w:bCs/>
          <w:color w:val="auto"/>
          <w:sz w:val="24"/>
          <w:szCs w:val="24"/>
        </w:rPr>
        <w:t>Experimental design and treatments</w:t>
      </w:r>
    </w:p>
    <w:p w14:paraId="541B5127" w14:textId="77777777" w:rsidR="004F4D18" w:rsidRPr="001C00CC" w:rsidRDefault="004F4D18" w:rsidP="001C00CC">
      <w:pPr>
        <w:spacing w:line="360" w:lineRule="auto"/>
        <w:jc w:val="both"/>
        <w:rPr>
          <w:b w:val="0"/>
          <w:color w:val="auto"/>
          <w:sz w:val="24"/>
          <w:szCs w:val="24"/>
        </w:rPr>
      </w:pPr>
      <w:r w:rsidRPr="001C00CC">
        <w:rPr>
          <w:b w:val="0"/>
          <w:color w:val="auto"/>
          <w:sz w:val="24"/>
          <w:szCs w:val="24"/>
        </w:rPr>
        <w:t xml:space="preserve">Two phases were used to conduct the experiment. In phase one (1) of this study, vermicompost production and worm multiplication were conducted, and in phase two, the nutritional equivalency of vermicompost was characterized. The experiment was carried out in the Sinana area at various locations during phase two (2). The randomized complete-block design (RCBD) was used for field tests with three replications on farmers' fields in 2023 and 2024. On a 9 m2 </w:t>
      </w:r>
      <w:r w:rsidRPr="001C00CC">
        <w:rPr>
          <w:b w:val="0"/>
          <w:color w:val="auto"/>
          <w:sz w:val="24"/>
          <w:szCs w:val="24"/>
        </w:rPr>
        <w:lastRenderedPageBreak/>
        <w:t xml:space="preserve">(3 m x 3 m) plot, the test crop was bread wheat (dambal variety), with a suggested seed rate of 150 kg ha-1. Typically, six treatment levels are combined and integrated in the following ways: </w:t>
      </w:r>
    </w:p>
    <w:p w14:paraId="66FA71E4" w14:textId="77777777" w:rsidR="00CE3D73" w:rsidRPr="001C00CC" w:rsidRDefault="00CE3D73" w:rsidP="00CE3D73">
      <w:pPr>
        <w:pStyle w:val="ListParagraph"/>
        <w:numPr>
          <w:ilvl w:val="0"/>
          <w:numId w:val="9"/>
        </w:numPr>
        <w:spacing w:line="276" w:lineRule="auto"/>
        <w:jc w:val="both"/>
        <w:rPr>
          <w:b w:val="0"/>
          <w:bCs/>
          <w:color w:val="auto"/>
          <w:sz w:val="24"/>
          <w:szCs w:val="24"/>
        </w:rPr>
      </w:pPr>
      <w:r w:rsidRPr="001C00CC">
        <w:rPr>
          <w:b w:val="0"/>
          <w:bCs/>
          <w:color w:val="auto"/>
          <w:sz w:val="24"/>
          <w:szCs w:val="24"/>
        </w:rPr>
        <w:t>T1 = Control (no input)</w:t>
      </w:r>
    </w:p>
    <w:p w14:paraId="4A824A37" w14:textId="19A643B5" w:rsidR="00CE3D73" w:rsidRPr="001C00CC" w:rsidRDefault="00CE3D73" w:rsidP="00CE3D73">
      <w:pPr>
        <w:pStyle w:val="ListParagraph"/>
        <w:numPr>
          <w:ilvl w:val="0"/>
          <w:numId w:val="9"/>
        </w:numPr>
        <w:spacing w:line="276" w:lineRule="auto"/>
        <w:jc w:val="both"/>
        <w:rPr>
          <w:b w:val="0"/>
          <w:bCs/>
          <w:color w:val="auto"/>
          <w:sz w:val="24"/>
          <w:szCs w:val="24"/>
        </w:rPr>
      </w:pPr>
      <w:r w:rsidRPr="001C00CC">
        <w:rPr>
          <w:b w:val="0"/>
          <w:bCs/>
          <w:color w:val="auto"/>
          <w:sz w:val="24"/>
          <w:szCs w:val="24"/>
        </w:rPr>
        <w:t xml:space="preserve">T2 = Recommend </w:t>
      </w:r>
      <w:r w:rsidR="00056EF4" w:rsidRPr="001C00CC">
        <w:rPr>
          <w:b w:val="0"/>
          <w:bCs/>
          <w:color w:val="auto"/>
          <w:sz w:val="24"/>
          <w:szCs w:val="24"/>
        </w:rPr>
        <w:t>NP</w:t>
      </w:r>
      <w:r w:rsidR="00056EF4">
        <w:rPr>
          <w:b w:val="0"/>
          <w:bCs/>
          <w:color w:val="auto"/>
          <w:sz w:val="24"/>
          <w:szCs w:val="24"/>
        </w:rPr>
        <w:t xml:space="preserve"> </w:t>
      </w:r>
    </w:p>
    <w:p w14:paraId="675EDCB3" w14:textId="77777777" w:rsidR="00CE3D73" w:rsidRPr="001C00CC" w:rsidRDefault="00CE3D73" w:rsidP="00CE3D73">
      <w:pPr>
        <w:pStyle w:val="ListParagraph"/>
        <w:numPr>
          <w:ilvl w:val="0"/>
          <w:numId w:val="9"/>
        </w:numPr>
        <w:spacing w:line="276" w:lineRule="auto"/>
        <w:jc w:val="both"/>
        <w:rPr>
          <w:b w:val="0"/>
          <w:bCs/>
          <w:color w:val="auto"/>
          <w:sz w:val="24"/>
          <w:szCs w:val="24"/>
        </w:rPr>
      </w:pPr>
      <w:r w:rsidRPr="001C00CC">
        <w:rPr>
          <w:b w:val="0"/>
          <w:bCs/>
          <w:color w:val="auto"/>
          <w:sz w:val="24"/>
          <w:szCs w:val="24"/>
        </w:rPr>
        <w:t>T3 =25% RVC + 75% N + Rec P</w:t>
      </w:r>
    </w:p>
    <w:p w14:paraId="16B4CC57" w14:textId="77777777" w:rsidR="00CE3D73" w:rsidRPr="001C00CC" w:rsidRDefault="00CE3D73" w:rsidP="00CE3D73">
      <w:pPr>
        <w:pStyle w:val="ListParagraph"/>
        <w:numPr>
          <w:ilvl w:val="0"/>
          <w:numId w:val="9"/>
        </w:numPr>
        <w:spacing w:line="276" w:lineRule="auto"/>
        <w:jc w:val="both"/>
        <w:rPr>
          <w:b w:val="0"/>
          <w:bCs/>
          <w:color w:val="auto"/>
          <w:sz w:val="24"/>
          <w:szCs w:val="24"/>
        </w:rPr>
      </w:pPr>
      <w:r w:rsidRPr="001C00CC">
        <w:rPr>
          <w:b w:val="0"/>
          <w:bCs/>
          <w:color w:val="auto"/>
          <w:sz w:val="24"/>
          <w:szCs w:val="24"/>
        </w:rPr>
        <w:t>T4 =100% RVC + rec P</w:t>
      </w:r>
    </w:p>
    <w:p w14:paraId="24643BA2" w14:textId="77777777" w:rsidR="00CE3D73" w:rsidRPr="001C00CC" w:rsidRDefault="00CE3D73" w:rsidP="00CE3D73">
      <w:pPr>
        <w:pStyle w:val="ListParagraph"/>
        <w:numPr>
          <w:ilvl w:val="0"/>
          <w:numId w:val="9"/>
        </w:numPr>
        <w:spacing w:line="276" w:lineRule="auto"/>
        <w:jc w:val="both"/>
        <w:rPr>
          <w:b w:val="0"/>
          <w:bCs/>
          <w:color w:val="auto"/>
          <w:sz w:val="24"/>
          <w:szCs w:val="24"/>
        </w:rPr>
      </w:pPr>
      <w:r w:rsidRPr="001C00CC">
        <w:rPr>
          <w:b w:val="0"/>
          <w:bCs/>
          <w:color w:val="auto"/>
          <w:sz w:val="24"/>
          <w:szCs w:val="24"/>
        </w:rPr>
        <w:t>T5 =50% RVC + 50% N + rec P</w:t>
      </w:r>
    </w:p>
    <w:p w14:paraId="0D4FBCE5" w14:textId="20F0691E" w:rsidR="00CE3D73" w:rsidRDefault="00CE3D73" w:rsidP="00875E9E">
      <w:pPr>
        <w:pStyle w:val="ListParagraph"/>
        <w:numPr>
          <w:ilvl w:val="0"/>
          <w:numId w:val="9"/>
        </w:numPr>
        <w:spacing w:line="276" w:lineRule="auto"/>
        <w:jc w:val="both"/>
        <w:rPr>
          <w:b w:val="0"/>
          <w:bCs/>
          <w:color w:val="auto"/>
          <w:sz w:val="24"/>
          <w:szCs w:val="24"/>
        </w:rPr>
      </w:pPr>
      <w:r w:rsidRPr="001C00CC">
        <w:rPr>
          <w:b w:val="0"/>
          <w:bCs/>
          <w:color w:val="auto"/>
          <w:sz w:val="24"/>
          <w:szCs w:val="24"/>
        </w:rPr>
        <w:t>T6 =75% RVC + 25% N + Rec P</w:t>
      </w:r>
    </w:p>
    <w:p w14:paraId="45F73C08" w14:textId="01E6F388" w:rsidR="00056EF4" w:rsidRPr="00056EF4" w:rsidRDefault="00056EF4" w:rsidP="00056EF4">
      <w:pPr>
        <w:spacing w:line="276" w:lineRule="auto"/>
        <w:jc w:val="both"/>
        <w:rPr>
          <w:b w:val="0"/>
          <w:bCs/>
          <w:color w:val="auto"/>
          <w:sz w:val="24"/>
          <w:szCs w:val="24"/>
        </w:rPr>
      </w:pPr>
      <w:r>
        <w:rPr>
          <w:b w:val="0"/>
          <w:bCs/>
          <w:color w:val="auto"/>
          <w:sz w:val="24"/>
          <w:szCs w:val="24"/>
        </w:rPr>
        <w:t xml:space="preserve">Where, NP: was nitrogen and phosphorus, </w:t>
      </w:r>
      <w:r w:rsidRPr="001C00CC">
        <w:rPr>
          <w:b w:val="0"/>
          <w:bCs/>
          <w:color w:val="auto"/>
          <w:sz w:val="24"/>
          <w:szCs w:val="24"/>
        </w:rPr>
        <w:t>RVC</w:t>
      </w:r>
      <w:r>
        <w:rPr>
          <w:b w:val="0"/>
          <w:bCs/>
          <w:color w:val="auto"/>
          <w:sz w:val="24"/>
          <w:szCs w:val="24"/>
        </w:rPr>
        <w:t xml:space="preserve">: recommended vermicompost </w:t>
      </w:r>
    </w:p>
    <w:p w14:paraId="33137481" w14:textId="77777777" w:rsidR="00AC129C" w:rsidRPr="001C00CC" w:rsidRDefault="00AC129C" w:rsidP="00CE3D73">
      <w:pPr>
        <w:jc w:val="center"/>
        <w:rPr>
          <w:color w:val="auto"/>
          <w:sz w:val="24"/>
        </w:rPr>
      </w:pPr>
    </w:p>
    <w:p w14:paraId="27BC7D40" w14:textId="28D5F48C" w:rsidR="003B24FE" w:rsidRPr="001C00CC" w:rsidRDefault="00761D78" w:rsidP="00CE3D73">
      <w:pPr>
        <w:jc w:val="center"/>
        <w:rPr>
          <w:b w:val="0"/>
          <w:color w:val="auto"/>
          <w:sz w:val="24"/>
        </w:rPr>
      </w:pPr>
      <w:r w:rsidRPr="001C00CC">
        <w:rPr>
          <w:color w:val="auto"/>
          <w:sz w:val="24"/>
        </w:rPr>
        <w:t>Soil Sample and laboratory analysis</w:t>
      </w:r>
    </w:p>
    <w:p w14:paraId="5987A8A6" w14:textId="5C5ECE25" w:rsidR="00761D78" w:rsidRPr="001C00CC" w:rsidRDefault="004F4D18" w:rsidP="003B24FE">
      <w:pPr>
        <w:autoSpaceDE w:val="0"/>
        <w:autoSpaceDN w:val="0"/>
        <w:adjustRightInd w:val="0"/>
        <w:spacing w:line="360" w:lineRule="auto"/>
        <w:jc w:val="both"/>
        <w:rPr>
          <w:b w:val="0"/>
          <w:color w:val="auto"/>
          <w:sz w:val="24"/>
          <w:szCs w:val="24"/>
        </w:rPr>
      </w:pPr>
      <w:r w:rsidRPr="001C00CC">
        <w:rPr>
          <w:b w:val="0"/>
          <w:color w:val="auto"/>
          <w:sz w:val="24"/>
          <w:szCs w:val="24"/>
        </w:rPr>
        <w:t>Before applying a treatment, composite surface soil samples were taken from experimental fields that ranged in depth from 0 to 20 cm. Likewise, following crop harvest, soil samples were taken from each plot and composited by replication to provide one representative sample for each treatment. pH, organic carbon (OC), total N, and accessible P were measured in the collected samples. Using a pH electrode, the soil's pH was measured at a 1:1 (w/v) ratio to water (Carter, 1993). Total N was computed using the Kjeldahl method (Jackson, 1958), and organic carbon was calculated using the Walkley and Black (1934) method. Available P has been determined using Bray and Kurtz's (1945) methods.</w:t>
      </w:r>
    </w:p>
    <w:p w14:paraId="50CB3790" w14:textId="136E5A78" w:rsidR="003B24FE" w:rsidRPr="001C00CC" w:rsidRDefault="003B24FE" w:rsidP="003B24FE">
      <w:pPr>
        <w:spacing w:line="360" w:lineRule="auto"/>
        <w:jc w:val="center"/>
        <w:rPr>
          <w:color w:val="auto"/>
          <w:sz w:val="24"/>
          <w:szCs w:val="24"/>
        </w:rPr>
      </w:pPr>
      <w:r w:rsidRPr="001C00CC">
        <w:rPr>
          <w:color w:val="auto"/>
          <w:sz w:val="24"/>
          <w:szCs w:val="24"/>
        </w:rPr>
        <w:t>Data Collection and Analysis</w:t>
      </w:r>
    </w:p>
    <w:p w14:paraId="7CE0ED53" w14:textId="1BB7A985" w:rsidR="00AE2BEE" w:rsidRPr="001C00CC" w:rsidRDefault="004F4D18" w:rsidP="00AE2BEE">
      <w:pPr>
        <w:spacing w:line="360" w:lineRule="auto"/>
        <w:jc w:val="both"/>
        <w:rPr>
          <w:b w:val="0"/>
          <w:bCs/>
          <w:color w:val="auto"/>
          <w:sz w:val="24"/>
          <w:szCs w:val="24"/>
        </w:rPr>
      </w:pPr>
      <w:r w:rsidRPr="001C00CC">
        <w:rPr>
          <w:b w:val="0"/>
          <w:bCs/>
          <w:color w:val="auto"/>
          <w:sz w:val="24"/>
          <w:szCs w:val="24"/>
        </w:rPr>
        <w:t>The amount of bread wheat and its components, including biomass yield (kg), grain yield (kg), number of tillers, plant height (cm), seed spike length (cm), and number of seeds per spike, were measured. Using the EXCEL computer program, the gathered soil and agronomic data from several sites was appropriately maintained. The R software version 4.3.1's linear model was then used to do an analysis of variance (ANOVA).</w:t>
      </w:r>
    </w:p>
    <w:p w14:paraId="2AD8762A" w14:textId="20011ADA" w:rsidR="00CA5301" w:rsidRPr="001C00CC" w:rsidRDefault="00AE2BEE" w:rsidP="00CA5301">
      <w:pPr>
        <w:spacing w:line="360" w:lineRule="auto"/>
        <w:jc w:val="both"/>
        <w:rPr>
          <w:b w:val="0"/>
          <w:bCs/>
          <w:color w:val="auto"/>
          <w:sz w:val="24"/>
          <w:szCs w:val="24"/>
        </w:rPr>
      </w:pPr>
      <w:r w:rsidRPr="001C00CC">
        <w:rPr>
          <w:b w:val="0"/>
          <w:bCs/>
          <w:color w:val="auto"/>
          <w:sz w:val="24"/>
          <w:szCs w:val="24"/>
        </w:rPr>
        <w:t xml:space="preserve">Grain yield, aboveground total biomass, plant height, and spike length (average of five plants) were the plant parameters that were collected. Plant samples from ten central rows (2 m x 4 m = 8 m2) were used to calculate grain and biomass yield. Five randomly chosen plants per plot were measured for height (in cm) from the soil surface to the crop's tip at full maturity. A moisture content of 12.5% was applied to the grain yield </w:t>
      </w:r>
      <w:r w:rsidR="00423956">
        <w:rPr>
          <w:b w:val="0"/>
          <w:bCs/>
          <w:color w:val="auto"/>
          <w:sz w:val="24"/>
          <w:szCs w:val="24"/>
        </w:rPr>
        <w:t>before</w:t>
      </w:r>
      <w:r w:rsidRPr="001C00CC">
        <w:rPr>
          <w:b w:val="0"/>
          <w:bCs/>
          <w:color w:val="auto"/>
          <w:sz w:val="24"/>
          <w:szCs w:val="24"/>
        </w:rPr>
        <w:t xml:space="preserve"> weighing and statistical analysis.</w:t>
      </w:r>
    </w:p>
    <w:p w14:paraId="3277E817" w14:textId="414FBB7D" w:rsidR="00F168E0" w:rsidRPr="001C00CC" w:rsidRDefault="003B24FE" w:rsidP="00CA5301">
      <w:pPr>
        <w:spacing w:line="360" w:lineRule="auto"/>
        <w:jc w:val="both"/>
        <w:rPr>
          <w:b w:val="0"/>
          <w:bCs/>
          <w:color w:val="auto"/>
          <w:sz w:val="24"/>
          <w:szCs w:val="24"/>
        </w:rPr>
      </w:pPr>
      <w:r w:rsidRPr="001C00CC">
        <w:rPr>
          <w:bCs/>
          <w:color w:val="auto"/>
          <w:sz w:val="24"/>
          <w:szCs w:val="24"/>
        </w:rPr>
        <w:t>Partial Budget Analysis</w:t>
      </w:r>
    </w:p>
    <w:p w14:paraId="2231B7B0" w14:textId="4FAAF186" w:rsidR="00AE2BEE" w:rsidRPr="001C00CC" w:rsidRDefault="000410C5" w:rsidP="00AE2BEE">
      <w:pPr>
        <w:tabs>
          <w:tab w:val="left" w:pos="720"/>
        </w:tabs>
        <w:spacing w:line="360" w:lineRule="auto"/>
        <w:jc w:val="both"/>
        <w:rPr>
          <w:b w:val="0"/>
          <w:color w:val="auto"/>
          <w:sz w:val="24"/>
          <w:szCs w:val="24"/>
        </w:rPr>
      </w:pPr>
      <w:r w:rsidRPr="001C00CC">
        <w:rPr>
          <w:b w:val="0"/>
          <w:color w:val="auto"/>
          <w:sz w:val="24"/>
          <w:szCs w:val="24"/>
        </w:rPr>
        <w:tab/>
      </w:r>
      <w:r w:rsidR="00AE2BEE" w:rsidRPr="001C00CC">
        <w:rPr>
          <w:b w:val="0"/>
          <w:color w:val="auto"/>
          <w:sz w:val="24"/>
          <w:szCs w:val="24"/>
        </w:rPr>
        <w:t xml:space="preserve">Economic information has been collected </w:t>
      </w:r>
      <w:r w:rsidR="00423956">
        <w:rPr>
          <w:b w:val="0"/>
          <w:color w:val="auto"/>
          <w:sz w:val="24"/>
          <w:szCs w:val="24"/>
        </w:rPr>
        <w:t>to</w:t>
      </w:r>
      <w:r w:rsidR="00AE2BEE" w:rsidRPr="001C00CC">
        <w:rPr>
          <w:b w:val="0"/>
          <w:color w:val="auto"/>
          <w:sz w:val="24"/>
          <w:szCs w:val="24"/>
        </w:rPr>
        <w:t xml:space="preserve"> evaluate the advantages and disadvantages of various treatments, partial budget, dominance, and marginal analyses using the methodology </w:t>
      </w:r>
      <w:r w:rsidR="00AE2BEE" w:rsidRPr="001C00CC">
        <w:rPr>
          <w:b w:val="0"/>
          <w:color w:val="auto"/>
          <w:sz w:val="24"/>
          <w:szCs w:val="24"/>
        </w:rPr>
        <w:lastRenderedPageBreak/>
        <w:t>outlined by CIMMYT (1988). The discrepancy between the experimental output and the estimated production of farmers from the same treatment was reflected in a 15% downward adjustment to the average yield. This is because, even when conducted on-farm under typical conditions, experimental yields are frequently higher than what farmers may anticipate from the same treatments. Gross yield benefits were calculated using the adjusted yields and the average wheat price for the two years (2023–2024). Daily labor and fertilizer expenses were also deducted from the research areas.</w:t>
      </w:r>
    </w:p>
    <w:p w14:paraId="38A7B220" w14:textId="5D5BB4BE" w:rsidR="00F168E0" w:rsidRPr="001C00CC" w:rsidRDefault="00AC129C" w:rsidP="00AE2BEE">
      <w:pPr>
        <w:tabs>
          <w:tab w:val="left" w:pos="720"/>
        </w:tabs>
        <w:spacing w:line="360" w:lineRule="auto"/>
        <w:jc w:val="both"/>
        <w:rPr>
          <w:i/>
          <w:color w:val="auto"/>
          <w:sz w:val="24"/>
          <w:szCs w:val="24"/>
        </w:rPr>
      </w:pPr>
      <w:r w:rsidRPr="001C00CC">
        <w:rPr>
          <w:color w:val="auto"/>
          <w:sz w:val="28"/>
          <w:szCs w:val="28"/>
        </w:rPr>
        <w:t>3.</w:t>
      </w:r>
      <w:r w:rsidR="00F168E0" w:rsidRPr="001C00CC">
        <w:rPr>
          <w:color w:val="auto"/>
          <w:sz w:val="28"/>
          <w:szCs w:val="28"/>
        </w:rPr>
        <w:t xml:space="preserve"> </w:t>
      </w:r>
      <w:r w:rsidR="0080250A" w:rsidRPr="001C00CC">
        <w:rPr>
          <w:color w:val="auto"/>
          <w:sz w:val="24"/>
          <w:szCs w:val="24"/>
        </w:rPr>
        <w:t>RESULTS AND DISCUSSION</w:t>
      </w:r>
    </w:p>
    <w:p w14:paraId="06B21C83" w14:textId="4381BA2B" w:rsidR="00633939" w:rsidRPr="001C00CC" w:rsidRDefault="00F168E0" w:rsidP="00633939">
      <w:pPr>
        <w:tabs>
          <w:tab w:val="left" w:pos="6390"/>
        </w:tabs>
        <w:spacing w:line="276" w:lineRule="auto"/>
        <w:jc w:val="both"/>
        <w:rPr>
          <w:rFonts w:ascii="TimesNewRoman" w:eastAsia="TimesNewRoman" w:hAnsiTheme="minorHAnsi" w:cs="TimesNewRoman"/>
          <w:b w:val="0"/>
          <w:color w:val="auto"/>
          <w:sz w:val="20"/>
          <w:szCs w:val="20"/>
        </w:rPr>
      </w:pPr>
      <w:r w:rsidRPr="001C00CC">
        <w:rPr>
          <w:color w:val="auto"/>
          <w:sz w:val="24"/>
          <w:szCs w:val="24"/>
        </w:rPr>
        <w:t>3.1. Effects of fertilization on soil chemical properties</w:t>
      </w:r>
      <w:r w:rsidR="00633939" w:rsidRPr="001C00CC">
        <w:rPr>
          <w:rFonts w:ascii="TimesNewRoman" w:eastAsia="TimesNewRoman" w:hAnsiTheme="minorHAnsi" w:cs="TimesNewRoman"/>
          <w:b w:val="0"/>
          <w:color w:val="auto"/>
          <w:sz w:val="20"/>
          <w:szCs w:val="20"/>
        </w:rPr>
        <w:t xml:space="preserve"> </w:t>
      </w:r>
    </w:p>
    <w:p w14:paraId="5FC59B4D" w14:textId="5AFE9AF6" w:rsidR="00017E12" w:rsidRPr="001C00CC" w:rsidRDefault="007061FA" w:rsidP="00673087">
      <w:pPr>
        <w:tabs>
          <w:tab w:val="left" w:pos="6390"/>
        </w:tabs>
        <w:spacing w:line="276" w:lineRule="auto"/>
        <w:jc w:val="both"/>
        <w:rPr>
          <w:b w:val="0"/>
          <w:bCs/>
          <w:color w:val="auto"/>
          <w:sz w:val="24"/>
          <w:szCs w:val="24"/>
        </w:rPr>
      </w:pPr>
      <w:r w:rsidRPr="001C00CC">
        <w:rPr>
          <w:rFonts w:eastAsia="TimesNewRoman"/>
          <w:b w:val="0"/>
          <w:color w:val="auto"/>
          <w:sz w:val="24"/>
          <w:szCs w:val="24"/>
        </w:rPr>
        <w:t xml:space="preserve">Before planting, samples of composite surface soil (0–20 cm) were taken from each replication, and a few physico-chemical characteristics were examined. Clayey is the textural class of soil that was found, and its percentages were clay (33%), silt (53%), and sand (17%). With special reference to the pH (6.43), which indicates moderately acid according to Bruce and Rayment (1982), the investigation of a few selected soil chemical characteristics and parameters demonstrated that all of them are classified as low according to the standard rating as shown in table 1. </w:t>
      </w:r>
      <w:r w:rsidRPr="001C00CC">
        <w:rPr>
          <w:b w:val="0"/>
          <w:bCs/>
          <w:color w:val="auto"/>
          <w:sz w:val="24"/>
          <w:szCs w:val="24"/>
        </w:rPr>
        <w:t>According to Tekalign's (</w:t>
      </w:r>
      <w:r w:rsidR="00E868FE" w:rsidRPr="001C00CC">
        <w:rPr>
          <w:b w:val="0"/>
          <w:bCs/>
          <w:color w:val="auto"/>
          <w:sz w:val="24"/>
          <w:szCs w:val="24"/>
        </w:rPr>
        <w:t>2001</w:t>
      </w:r>
      <w:r w:rsidRPr="001C00CC">
        <w:rPr>
          <w:b w:val="0"/>
          <w:bCs/>
          <w:color w:val="auto"/>
          <w:sz w:val="24"/>
          <w:szCs w:val="24"/>
        </w:rPr>
        <w:t>) classification of soil total nitrogen (0.083), available phosphorus (2.64), and soil organic matter (1.66), the studied area's soils were categorized as having very low levels of organic carbon and available phosphorus. This finding revealed the poor availability of each parameter, demanding the need of integrated fertilizer application from various sources.</w:t>
      </w:r>
    </w:p>
    <w:p w14:paraId="5E08B16D" w14:textId="00412F70" w:rsidR="00142A5B" w:rsidRPr="001C00CC" w:rsidRDefault="00142A5B" w:rsidP="00142A5B">
      <w:pPr>
        <w:spacing w:line="360" w:lineRule="auto"/>
        <w:rPr>
          <w:b w:val="0"/>
          <w:bCs/>
          <w:color w:val="auto"/>
          <w:sz w:val="24"/>
        </w:rPr>
      </w:pPr>
      <w:r w:rsidRPr="001C00CC">
        <w:rPr>
          <w:b w:val="0"/>
          <w:bCs/>
          <w:color w:val="auto"/>
          <w:sz w:val="24"/>
        </w:rPr>
        <w:t xml:space="preserve">Table 1. </w:t>
      </w:r>
      <w:r w:rsidRPr="001C00CC">
        <w:rPr>
          <w:b w:val="0"/>
          <w:bCs/>
          <w:iCs/>
          <w:color w:val="auto"/>
          <w:sz w:val="24"/>
          <w:szCs w:val="24"/>
        </w:rPr>
        <w:t>Soil physicochemical properties of the experimental site before planting</w:t>
      </w:r>
    </w:p>
    <w:tbl>
      <w:tblPr>
        <w:tblStyle w:val="TableGrid"/>
        <w:tblW w:w="4803" w:type="pct"/>
        <w:tblLook w:val="04A0" w:firstRow="1" w:lastRow="0" w:firstColumn="1" w:lastColumn="0" w:noHBand="0" w:noVBand="1"/>
      </w:tblPr>
      <w:tblGrid>
        <w:gridCol w:w="2604"/>
        <w:gridCol w:w="1655"/>
        <w:gridCol w:w="1182"/>
        <w:gridCol w:w="1445"/>
        <w:gridCol w:w="1778"/>
      </w:tblGrid>
      <w:tr w:rsidR="001C00CC" w:rsidRPr="001C00CC" w14:paraId="7B48B9FD" w14:textId="77777777" w:rsidTr="00142A5B">
        <w:trPr>
          <w:trHeight w:val="317"/>
        </w:trPr>
        <w:tc>
          <w:tcPr>
            <w:tcW w:w="1503" w:type="pct"/>
            <w:vMerge w:val="restart"/>
            <w:vAlign w:val="center"/>
          </w:tcPr>
          <w:p w14:paraId="0E8B9145" w14:textId="77777777" w:rsidR="00142A5B" w:rsidRPr="001C00CC" w:rsidRDefault="00142A5B" w:rsidP="00F5611A">
            <w:pPr>
              <w:spacing w:line="360" w:lineRule="auto"/>
              <w:jc w:val="center"/>
              <w:rPr>
                <w:rFonts w:eastAsia="Calibri"/>
                <w:b w:val="0"/>
                <w:bCs/>
                <w:color w:val="auto"/>
                <w:kern w:val="24"/>
                <w:sz w:val="24"/>
                <w:szCs w:val="24"/>
              </w:rPr>
            </w:pPr>
          </w:p>
          <w:p w14:paraId="1B50C269" w14:textId="77777777" w:rsidR="00142A5B" w:rsidRPr="001C00CC" w:rsidRDefault="00142A5B" w:rsidP="00F5611A">
            <w:pPr>
              <w:spacing w:line="360" w:lineRule="auto"/>
              <w:jc w:val="center"/>
              <w:rPr>
                <w:rFonts w:eastAsia="Calibri"/>
                <w:b w:val="0"/>
                <w:bCs/>
                <w:color w:val="auto"/>
                <w:kern w:val="24"/>
                <w:sz w:val="24"/>
                <w:szCs w:val="24"/>
              </w:rPr>
            </w:pPr>
            <w:r w:rsidRPr="001C00CC">
              <w:rPr>
                <w:rFonts w:eastAsia="Calibri"/>
                <w:b w:val="0"/>
                <w:bCs/>
                <w:color w:val="auto"/>
                <w:kern w:val="24"/>
                <w:sz w:val="24"/>
                <w:szCs w:val="24"/>
              </w:rPr>
              <w:t>Soil physical properties</w:t>
            </w:r>
          </w:p>
        </w:tc>
        <w:tc>
          <w:tcPr>
            <w:tcW w:w="955" w:type="pct"/>
          </w:tcPr>
          <w:p w14:paraId="043EEE6B" w14:textId="77777777" w:rsidR="00142A5B" w:rsidRPr="001C00CC" w:rsidRDefault="00142A5B" w:rsidP="00F5611A">
            <w:pPr>
              <w:spacing w:line="360" w:lineRule="auto"/>
              <w:jc w:val="center"/>
              <w:rPr>
                <w:b w:val="0"/>
                <w:bCs/>
                <w:color w:val="auto"/>
                <w:sz w:val="24"/>
                <w:szCs w:val="24"/>
              </w:rPr>
            </w:pPr>
            <w:r w:rsidRPr="001C00CC">
              <w:rPr>
                <w:rFonts w:eastAsia="Calibri"/>
                <w:b w:val="0"/>
                <w:bCs/>
                <w:color w:val="auto"/>
                <w:kern w:val="24"/>
                <w:sz w:val="24"/>
                <w:szCs w:val="24"/>
              </w:rPr>
              <w:t>Sand (%)</w:t>
            </w:r>
          </w:p>
        </w:tc>
        <w:tc>
          <w:tcPr>
            <w:tcW w:w="682" w:type="pct"/>
          </w:tcPr>
          <w:p w14:paraId="7D4D4227" w14:textId="77777777" w:rsidR="00142A5B" w:rsidRPr="001C00CC" w:rsidRDefault="00142A5B" w:rsidP="00F5611A">
            <w:pPr>
              <w:spacing w:line="360" w:lineRule="auto"/>
              <w:jc w:val="center"/>
              <w:rPr>
                <w:b w:val="0"/>
                <w:bCs/>
                <w:color w:val="auto"/>
                <w:sz w:val="24"/>
                <w:szCs w:val="24"/>
              </w:rPr>
            </w:pPr>
            <w:r w:rsidRPr="001C00CC">
              <w:rPr>
                <w:rFonts w:eastAsia="Calibri"/>
                <w:b w:val="0"/>
                <w:bCs/>
                <w:color w:val="auto"/>
                <w:kern w:val="24"/>
                <w:sz w:val="24"/>
                <w:szCs w:val="24"/>
              </w:rPr>
              <w:t>Silt (%)</w:t>
            </w:r>
          </w:p>
        </w:tc>
        <w:tc>
          <w:tcPr>
            <w:tcW w:w="834" w:type="pct"/>
          </w:tcPr>
          <w:p w14:paraId="17EFD6B8" w14:textId="77777777" w:rsidR="00142A5B" w:rsidRPr="001C00CC" w:rsidRDefault="00142A5B" w:rsidP="00F5611A">
            <w:pPr>
              <w:spacing w:line="360" w:lineRule="auto"/>
              <w:jc w:val="center"/>
              <w:rPr>
                <w:b w:val="0"/>
                <w:bCs/>
                <w:color w:val="auto"/>
                <w:sz w:val="24"/>
                <w:szCs w:val="24"/>
              </w:rPr>
            </w:pPr>
            <w:r w:rsidRPr="001C00CC">
              <w:rPr>
                <w:rFonts w:eastAsia="Calibri"/>
                <w:b w:val="0"/>
                <w:bCs/>
                <w:color w:val="auto"/>
                <w:kern w:val="24"/>
                <w:sz w:val="24"/>
                <w:szCs w:val="24"/>
              </w:rPr>
              <w:t>Clay (%)</w:t>
            </w:r>
          </w:p>
        </w:tc>
        <w:tc>
          <w:tcPr>
            <w:tcW w:w="1026" w:type="pct"/>
          </w:tcPr>
          <w:p w14:paraId="670D10C1" w14:textId="77777777" w:rsidR="00142A5B" w:rsidRPr="001C00CC" w:rsidRDefault="00142A5B" w:rsidP="00F5611A">
            <w:pPr>
              <w:spacing w:line="360" w:lineRule="auto"/>
              <w:jc w:val="center"/>
              <w:rPr>
                <w:b w:val="0"/>
                <w:bCs/>
                <w:color w:val="auto"/>
                <w:sz w:val="24"/>
                <w:szCs w:val="24"/>
              </w:rPr>
            </w:pPr>
            <w:r w:rsidRPr="001C00CC">
              <w:rPr>
                <w:rFonts w:eastAsia="Calibri"/>
                <w:b w:val="0"/>
                <w:bCs/>
                <w:color w:val="auto"/>
                <w:kern w:val="24"/>
                <w:sz w:val="24"/>
                <w:szCs w:val="24"/>
              </w:rPr>
              <w:t>Textural Class</w:t>
            </w:r>
          </w:p>
        </w:tc>
      </w:tr>
      <w:tr w:rsidR="001C00CC" w:rsidRPr="001C00CC" w14:paraId="5021CEBC" w14:textId="77777777" w:rsidTr="00142A5B">
        <w:trPr>
          <w:trHeight w:val="317"/>
        </w:trPr>
        <w:tc>
          <w:tcPr>
            <w:tcW w:w="1503" w:type="pct"/>
            <w:vMerge/>
            <w:vAlign w:val="center"/>
          </w:tcPr>
          <w:p w14:paraId="3014251C" w14:textId="77777777" w:rsidR="00142A5B" w:rsidRPr="001C00CC" w:rsidRDefault="00142A5B" w:rsidP="00F5611A">
            <w:pPr>
              <w:spacing w:line="360" w:lineRule="auto"/>
              <w:jc w:val="center"/>
              <w:rPr>
                <w:b w:val="0"/>
                <w:bCs/>
                <w:color w:val="auto"/>
                <w:sz w:val="24"/>
                <w:szCs w:val="24"/>
              </w:rPr>
            </w:pPr>
          </w:p>
        </w:tc>
        <w:tc>
          <w:tcPr>
            <w:tcW w:w="955" w:type="pct"/>
          </w:tcPr>
          <w:p w14:paraId="0FE062F0" w14:textId="77777777" w:rsidR="00142A5B" w:rsidRPr="001C00CC" w:rsidRDefault="00142A5B" w:rsidP="00F5611A">
            <w:pPr>
              <w:spacing w:line="360" w:lineRule="auto"/>
              <w:jc w:val="center"/>
              <w:rPr>
                <w:rFonts w:eastAsia="Calibri"/>
                <w:b w:val="0"/>
                <w:bCs/>
                <w:color w:val="auto"/>
                <w:kern w:val="24"/>
                <w:sz w:val="24"/>
                <w:szCs w:val="24"/>
              </w:rPr>
            </w:pPr>
            <w:r w:rsidRPr="001C00CC">
              <w:rPr>
                <w:b w:val="0"/>
                <w:bCs/>
                <w:color w:val="auto"/>
                <w:sz w:val="24"/>
                <w:szCs w:val="24"/>
              </w:rPr>
              <w:t>17</w:t>
            </w:r>
          </w:p>
        </w:tc>
        <w:tc>
          <w:tcPr>
            <w:tcW w:w="682" w:type="pct"/>
          </w:tcPr>
          <w:p w14:paraId="2E405AC5" w14:textId="77777777" w:rsidR="00142A5B" w:rsidRPr="001C00CC" w:rsidRDefault="00142A5B" w:rsidP="00F5611A">
            <w:pPr>
              <w:spacing w:line="360" w:lineRule="auto"/>
              <w:jc w:val="center"/>
              <w:rPr>
                <w:rFonts w:eastAsia="Calibri"/>
                <w:b w:val="0"/>
                <w:bCs/>
                <w:color w:val="auto"/>
                <w:kern w:val="24"/>
                <w:sz w:val="24"/>
                <w:szCs w:val="24"/>
              </w:rPr>
            </w:pPr>
            <w:r w:rsidRPr="001C00CC">
              <w:rPr>
                <w:b w:val="0"/>
                <w:bCs/>
                <w:color w:val="auto"/>
                <w:sz w:val="24"/>
                <w:szCs w:val="24"/>
              </w:rPr>
              <w:t>53</w:t>
            </w:r>
          </w:p>
        </w:tc>
        <w:tc>
          <w:tcPr>
            <w:tcW w:w="834" w:type="pct"/>
          </w:tcPr>
          <w:p w14:paraId="75E6F947" w14:textId="77777777" w:rsidR="00142A5B" w:rsidRPr="001C00CC" w:rsidRDefault="00142A5B" w:rsidP="00F5611A">
            <w:pPr>
              <w:spacing w:line="360" w:lineRule="auto"/>
              <w:jc w:val="center"/>
              <w:rPr>
                <w:rFonts w:eastAsia="Calibri"/>
                <w:b w:val="0"/>
                <w:bCs/>
                <w:color w:val="auto"/>
                <w:kern w:val="24"/>
                <w:sz w:val="24"/>
                <w:szCs w:val="24"/>
              </w:rPr>
            </w:pPr>
            <w:r w:rsidRPr="001C00CC">
              <w:rPr>
                <w:b w:val="0"/>
                <w:bCs/>
                <w:color w:val="auto"/>
                <w:sz w:val="24"/>
                <w:szCs w:val="24"/>
              </w:rPr>
              <w:t>33</w:t>
            </w:r>
          </w:p>
        </w:tc>
        <w:tc>
          <w:tcPr>
            <w:tcW w:w="1026" w:type="pct"/>
          </w:tcPr>
          <w:p w14:paraId="38F5FE19" w14:textId="77777777" w:rsidR="00142A5B" w:rsidRPr="001C00CC" w:rsidRDefault="00142A5B" w:rsidP="00F5611A">
            <w:pPr>
              <w:spacing w:line="360" w:lineRule="auto"/>
              <w:jc w:val="center"/>
              <w:rPr>
                <w:rFonts w:eastAsia="Calibri"/>
                <w:b w:val="0"/>
                <w:bCs/>
                <w:color w:val="auto"/>
                <w:kern w:val="24"/>
                <w:sz w:val="24"/>
                <w:szCs w:val="24"/>
              </w:rPr>
            </w:pPr>
            <w:r w:rsidRPr="001C00CC">
              <w:rPr>
                <w:b w:val="0"/>
                <w:bCs/>
                <w:color w:val="auto"/>
                <w:sz w:val="24"/>
                <w:szCs w:val="24"/>
              </w:rPr>
              <w:t>Clayey</w:t>
            </w:r>
          </w:p>
        </w:tc>
      </w:tr>
      <w:tr w:rsidR="001C00CC" w:rsidRPr="001C00CC" w14:paraId="0B5B6BEF" w14:textId="77777777" w:rsidTr="00142A5B">
        <w:trPr>
          <w:trHeight w:val="356"/>
        </w:trPr>
        <w:tc>
          <w:tcPr>
            <w:tcW w:w="1503" w:type="pct"/>
            <w:vMerge w:val="restart"/>
            <w:vAlign w:val="center"/>
          </w:tcPr>
          <w:p w14:paraId="3C04F157" w14:textId="77777777" w:rsidR="00142A5B" w:rsidRPr="001C00CC" w:rsidRDefault="00142A5B" w:rsidP="00F5611A">
            <w:pPr>
              <w:spacing w:line="360" w:lineRule="auto"/>
              <w:jc w:val="center"/>
              <w:rPr>
                <w:rFonts w:eastAsia="Calibri"/>
                <w:b w:val="0"/>
                <w:bCs/>
                <w:color w:val="auto"/>
                <w:kern w:val="24"/>
                <w:sz w:val="24"/>
                <w:szCs w:val="24"/>
              </w:rPr>
            </w:pPr>
            <w:r w:rsidRPr="001C00CC">
              <w:rPr>
                <w:rFonts w:eastAsia="Calibri"/>
                <w:b w:val="0"/>
                <w:bCs/>
                <w:color w:val="auto"/>
                <w:kern w:val="24"/>
                <w:sz w:val="24"/>
                <w:szCs w:val="24"/>
              </w:rPr>
              <w:t>Soil chemical properties</w:t>
            </w:r>
          </w:p>
        </w:tc>
        <w:tc>
          <w:tcPr>
            <w:tcW w:w="955" w:type="pct"/>
          </w:tcPr>
          <w:p w14:paraId="24AB77CA" w14:textId="77777777" w:rsidR="00142A5B" w:rsidRPr="001C00CC" w:rsidRDefault="00142A5B" w:rsidP="00F5611A">
            <w:pPr>
              <w:spacing w:line="360" w:lineRule="auto"/>
              <w:jc w:val="center"/>
              <w:rPr>
                <w:b w:val="0"/>
                <w:bCs/>
                <w:color w:val="auto"/>
                <w:sz w:val="24"/>
                <w:szCs w:val="24"/>
              </w:rPr>
            </w:pPr>
            <w:r w:rsidRPr="001C00CC">
              <w:rPr>
                <w:rFonts w:eastAsia="Calibri"/>
                <w:b w:val="0"/>
                <w:bCs/>
                <w:color w:val="auto"/>
                <w:kern w:val="24"/>
                <w:sz w:val="24"/>
                <w:szCs w:val="24"/>
              </w:rPr>
              <w:t xml:space="preserve">pH </w:t>
            </w:r>
          </w:p>
        </w:tc>
        <w:tc>
          <w:tcPr>
            <w:tcW w:w="682" w:type="pct"/>
          </w:tcPr>
          <w:p w14:paraId="611F4A69" w14:textId="77777777" w:rsidR="00142A5B" w:rsidRPr="001C00CC" w:rsidRDefault="00142A5B" w:rsidP="00F5611A">
            <w:pPr>
              <w:spacing w:line="360" w:lineRule="auto"/>
              <w:jc w:val="center"/>
              <w:rPr>
                <w:b w:val="0"/>
                <w:bCs/>
                <w:color w:val="auto"/>
                <w:sz w:val="24"/>
                <w:szCs w:val="24"/>
              </w:rPr>
            </w:pPr>
            <w:r w:rsidRPr="001C00CC">
              <w:rPr>
                <w:rFonts w:eastAsia="Calibri"/>
                <w:b w:val="0"/>
                <w:bCs/>
                <w:color w:val="auto"/>
                <w:kern w:val="24"/>
                <w:sz w:val="24"/>
                <w:szCs w:val="24"/>
              </w:rPr>
              <w:t>OM (%)</w:t>
            </w:r>
          </w:p>
        </w:tc>
        <w:tc>
          <w:tcPr>
            <w:tcW w:w="834" w:type="pct"/>
          </w:tcPr>
          <w:p w14:paraId="087689AC" w14:textId="77777777" w:rsidR="00142A5B" w:rsidRPr="001C00CC" w:rsidRDefault="00142A5B" w:rsidP="00F5611A">
            <w:pPr>
              <w:spacing w:line="360" w:lineRule="auto"/>
              <w:jc w:val="center"/>
              <w:rPr>
                <w:b w:val="0"/>
                <w:bCs/>
                <w:color w:val="auto"/>
                <w:sz w:val="24"/>
                <w:szCs w:val="24"/>
              </w:rPr>
            </w:pPr>
            <w:r w:rsidRPr="001C00CC">
              <w:rPr>
                <w:rFonts w:eastAsia="Calibri"/>
                <w:b w:val="0"/>
                <w:bCs/>
                <w:color w:val="auto"/>
                <w:kern w:val="24"/>
                <w:sz w:val="24"/>
                <w:szCs w:val="24"/>
              </w:rPr>
              <w:t>TN (%)</w:t>
            </w:r>
          </w:p>
        </w:tc>
        <w:tc>
          <w:tcPr>
            <w:tcW w:w="1026" w:type="pct"/>
          </w:tcPr>
          <w:p w14:paraId="468C31B3" w14:textId="77777777" w:rsidR="00142A5B" w:rsidRPr="001C00CC" w:rsidRDefault="00142A5B" w:rsidP="00F5611A">
            <w:pPr>
              <w:spacing w:line="360" w:lineRule="auto"/>
              <w:jc w:val="center"/>
              <w:rPr>
                <w:b w:val="0"/>
                <w:bCs/>
                <w:color w:val="auto"/>
                <w:sz w:val="24"/>
                <w:szCs w:val="24"/>
              </w:rPr>
            </w:pPr>
            <w:r w:rsidRPr="001C00CC">
              <w:rPr>
                <w:rFonts w:eastAsia="Calibri"/>
                <w:b w:val="0"/>
                <w:bCs/>
                <w:color w:val="auto"/>
                <w:kern w:val="24"/>
                <w:sz w:val="24"/>
                <w:szCs w:val="24"/>
              </w:rPr>
              <w:t>Av. P (ppm)</w:t>
            </w:r>
          </w:p>
        </w:tc>
      </w:tr>
      <w:tr w:rsidR="001C00CC" w:rsidRPr="001C00CC" w14:paraId="429865D9" w14:textId="77777777" w:rsidTr="00142A5B">
        <w:trPr>
          <w:trHeight w:val="356"/>
        </w:trPr>
        <w:tc>
          <w:tcPr>
            <w:tcW w:w="1503" w:type="pct"/>
            <w:vMerge/>
          </w:tcPr>
          <w:p w14:paraId="4D486360" w14:textId="77777777" w:rsidR="00142A5B" w:rsidRPr="001C00CC" w:rsidRDefault="00142A5B" w:rsidP="00F5611A">
            <w:pPr>
              <w:spacing w:line="360" w:lineRule="auto"/>
              <w:jc w:val="center"/>
              <w:rPr>
                <w:b w:val="0"/>
                <w:bCs/>
                <w:color w:val="auto"/>
                <w:sz w:val="24"/>
                <w:szCs w:val="24"/>
              </w:rPr>
            </w:pPr>
          </w:p>
        </w:tc>
        <w:tc>
          <w:tcPr>
            <w:tcW w:w="955" w:type="pct"/>
          </w:tcPr>
          <w:p w14:paraId="6D193283" w14:textId="77777777" w:rsidR="00142A5B" w:rsidRPr="001C00CC" w:rsidRDefault="00142A5B" w:rsidP="00F5611A">
            <w:pPr>
              <w:spacing w:line="360" w:lineRule="auto"/>
              <w:jc w:val="center"/>
              <w:rPr>
                <w:b w:val="0"/>
                <w:bCs/>
                <w:color w:val="auto"/>
                <w:sz w:val="24"/>
                <w:szCs w:val="24"/>
              </w:rPr>
            </w:pPr>
            <w:r w:rsidRPr="001C00CC">
              <w:rPr>
                <w:b w:val="0"/>
                <w:bCs/>
                <w:color w:val="auto"/>
                <w:sz w:val="24"/>
                <w:szCs w:val="24"/>
              </w:rPr>
              <w:t>6.43</w:t>
            </w:r>
          </w:p>
        </w:tc>
        <w:tc>
          <w:tcPr>
            <w:tcW w:w="682" w:type="pct"/>
          </w:tcPr>
          <w:p w14:paraId="7AB3C738" w14:textId="77777777" w:rsidR="00142A5B" w:rsidRPr="001C00CC" w:rsidRDefault="00142A5B" w:rsidP="00F5611A">
            <w:pPr>
              <w:spacing w:line="360" w:lineRule="auto"/>
              <w:jc w:val="center"/>
              <w:rPr>
                <w:b w:val="0"/>
                <w:bCs/>
                <w:color w:val="auto"/>
                <w:sz w:val="24"/>
                <w:szCs w:val="24"/>
              </w:rPr>
            </w:pPr>
            <w:r w:rsidRPr="001C00CC">
              <w:rPr>
                <w:b w:val="0"/>
                <w:bCs/>
                <w:color w:val="auto"/>
                <w:sz w:val="24"/>
                <w:szCs w:val="24"/>
              </w:rPr>
              <w:t>1.66</w:t>
            </w:r>
          </w:p>
        </w:tc>
        <w:tc>
          <w:tcPr>
            <w:tcW w:w="834" w:type="pct"/>
          </w:tcPr>
          <w:p w14:paraId="5DEEA475" w14:textId="77777777" w:rsidR="00142A5B" w:rsidRPr="001C00CC" w:rsidRDefault="00142A5B" w:rsidP="00F5611A">
            <w:pPr>
              <w:spacing w:line="360" w:lineRule="auto"/>
              <w:jc w:val="center"/>
              <w:rPr>
                <w:b w:val="0"/>
                <w:bCs/>
                <w:color w:val="auto"/>
                <w:sz w:val="24"/>
                <w:szCs w:val="24"/>
              </w:rPr>
            </w:pPr>
            <w:r w:rsidRPr="001C00CC">
              <w:rPr>
                <w:b w:val="0"/>
                <w:bCs/>
                <w:color w:val="auto"/>
                <w:sz w:val="24"/>
                <w:szCs w:val="24"/>
              </w:rPr>
              <w:t>0.083</w:t>
            </w:r>
          </w:p>
        </w:tc>
        <w:tc>
          <w:tcPr>
            <w:tcW w:w="1026" w:type="pct"/>
          </w:tcPr>
          <w:p w14:paraId="2727F2C0" w14:textId="77777777" w:rsidR="00142A5B" w:rsidRPr="001C00CC" w:rsidRDefault="00142A5B" w:rsidP="00F5611A">
            <w:pPr>
              <w:spacing w:line="360" w:lineRule="auto"/>
              <w:jc w:val="center"/>
              <w:rPr>
                <w:b w:val="0"/>
                <w:bCs/>
                <w:color w:val="auto"/>
                <w:sz w:val="24"/>
                <w:szCs w:val="24"/>
              </w:rPr>
            </w:pPr>
            <w:r w:rsidRPr="001C00CC">
              <w:rPr>
                <w:b w:val="0"/>
                <w:bCs/>
                <w:color w:val="auto"/>
                <w:sz w:val="24"/>
                <w:szCs w:val="24"/>
              </w:rPr>
              <w:t>2.64</w:t>
            </w:r>
          </w:p>
        </w:tc>
      </w:tr>
    </w:tbl>
    <w:p w14:paraId="5104022C" w14:textId="31150097" w:rsidR="00D41737" w:rsidRPr="001C00CC" w:rsidRDefault="00142A5B" w:rsidP="00A81AB4">
      <w:pPr>
        <w:spacing w:line="360" w:lineRule="auto"/>
        <w:jc w:val="both"/>
        <w:rPr>
          <w:b w:val="0"/>
          <w:bCs/>
          <w:color w:val="auto"/>
          <w:sz w:val="24"/>
          <w:szCs w:val="24"/>
        </w:rPr>
      </w:pPr>
      <w:r w:rsidRPr="001C00CC">
        <w:rPr>
          <w:b w:val="0"/>
          <w:bCs/>
          <w:color w:val="auto"/>
          <w:sz w:val="24"/>
          <w:szCs w:val="24"/>
        </w:rPr>
        <w:t xml:space="preserve">Where, OM = soil organic matter, TN= total Nitrogen, </w:t>
      </w:r>
      <w:r w:rsidR="00A81AB4" w:rsidRPr="001C00CC">
        <w:rPr>
          <w:b w:val="0"/>
          <w:bCs/>
          <w:color w:val="auto"/>
          <w:sz w:val="24"/>
          <w:szCs w:val="24"/>
        </w:rPr>
        <w:t>Av. P</w:t>
      </w:r>
      <w:r w:rsidRPr="001C00CC">
        <w:rPr>
          <w:b w:val="0"/>
          <w:bCs/>
          <w:color w:val="auto"/>
          <w:sz w:val="24"/>
          <w:szCs w:val="24"/>
        </w:rPr>
        <w:t xml:space="preserve"> = Available Phosphorus</w:t>
      </w:r>
    </w:p>
    <w:p w14:paraId="77A4FDDE" w14:textId="77777777" w:rsidR="007061FA" w:rsidRPr="001C00CC" w:rsidRDefault="007061FA" w:rsidP="007061FA">
      <w:pPr>
        <w:tabs>
          <w:tab w:val="left" w:pos="6390"/>
          <w:tab w:val="left" w:pos="7920"/>
        </w:tabs>
        <w:spacing w:line="360" w:lineRule="auto"/>
        <w:jc w:val="both"/>
        <w:rPr>
          <w:b w:val="0"/>
          <w:color w:val="auto"/>
          <w:sz w:val="24"/>
          <w:szCs w:val="24"/>
        </w:rPr>
      </w:pPr>
      <w:r w:rsidRPr="001C00CC">
        <w:rPr>
          <w:b w:val="0"/>
          <w:color w:val="auto"/>
          <w:sz w:val="24"/>
          <w:szCs w:val="24"/>
        </w:rPr>
        <w:t xml:space="preserve">The application of various rates of organic and inorganic fertilizers had an impact on the chemical characteristics of the soil, including pH, OC, OM, total N, and accessible P, as evaluated for samples collected after harvest (Table 2). A wide range of chemical and biological processes that take place in soils are influenced by the pH of the soil, which also represents the soil's general chemical condition. The pH value of 6.46 was the lowest recorded from the control plot, whereas 6.54 was the lowest recorded from the combination of 50% RVC + 50% N + rec P. The study's research revealed that, according to Bruce and Rayment's (1982) suggested soil pH rating, the soil was slightly acidic, falling between 6.46 and 6.54. </w:t>
      </w:r>
    </w:p>
    <w:p w14:paraId="595DB13A" w14:textId="77777777" w:rsidR="007061FA" w:rsidRPr="001C00CC" w:rsidRDefault="007061FA" w:rsidP="007061FA">
      <w:pPr>
        <w:tabs>
          <w:tab w:val="left" w:pos="6390"/>
          <w:tab w:val="left" w:pos="7920"/>
        </w:tabs>
        <w:spacing w:line="360" w:lineRule="auto"/>
        <w:jc w:val="both"/>
        <w:rPr>
          <w:b w:val="0"/>
          <w:color w:val="auto"/>
          <w:sz w:val="24"/>
          <w:szCs w:val="24"/>
        </w:rPr>
      </w:pPr>
      <w:r w:rsidRPr="001C00CC">
        <w:rPr>
          <w:b w:val="0"/>
          <w:color w:val="auto"/>
          <w:sz w:val="24"/>
          <w:szCs w:val="24"/>
        </w:rPr>
        <w:lastRenderedPageBreak/>
        <w:t>This finding coincides with studies by Ano and Ubochi (2007) and Eghball et al. (2004) that found that adding compost and animal dung raised the pH of the soil.</w:t>
      </w:r>
    </w:p>
    <w:p w14:paraId="5A25EC0F" w14:textId="77777777" w:rsidR="00DF2549" w:rsidRPr="001C00CC" w:rsidRDefault="007061FA" w:rsidP="003C6C5E">
      <w:pPr>
        <w:tabs>
          <w:tab w:val="left" w:pos="6390"/>
          <w:tab w:val="left" w:pos="7920"/>
        </w:tabs>
        <w:spacing w:line="360" w:lineRule="auto"/>
        <w:jc w:val="both"/>
        <w:rPr>
          <w:b w:val="0"/>
          <w:color w:val="auto"/>
          <w:sz w:val="24"/>
          <w:szCs w:val="24"/>
        </w:rPr>
      </w:pPr>
      <w:r w:rsidRPr="001C00CC">
        <w:rPr>
          <w:b w:val="0"/>
          <w:color w:val="auto"/>
          <w:sz w:val="24"/>
          <w:szCs w:val="24"/>
        </w:rPr>
        <w:t>50% RVC + 50% N + rec P recorded organic carbon (2.64), whereas 25% RVC + 75% N + rec P recorded organic carbon (2.98). The study's findings suggested that the soil had a high organic carbon range rating, as suggested by Charman and Roper (2000).</w:t>
      </w:r>
    </w:p>
    <w:p w14:paraId="17776D5A" w14:textId="76489917" w:rsidR="007061FA" w:rsidRPr="001C00CC" w:rsidRDefault="007061FA" w:rsidP="003C6C5E">
      <w:pPr>
        <w:tabs>
          <w:tab w:val="left" w:pos="6390"/>
          <w:tab w:val="left" w:pos="7920"/>
        </w:tabs>
        <w:spacing w:line="360" w:lineRule="auto"/>
        <w:jc w:val="both"/>
        <w:rPr>
          <w:b w:val="0"/>
          <w:color w:val="auto"/>
          <w:sz w:val="24"/>
          <w:szCs w:val="24"/>
        </w:rPr>
      </w:pPr>
      <w:r w:rsidRPr="001C00CC">
        <w:rPr>
          <w:b w:val="0"/>
          <w:color w:val="auto"/>
          <w:sz w:val="24"/>
          <w:szCs w:val="24"/>
        </w:rPr>
        <w:t xml:space="preserve">According to Charman and Roper's (2000) recommendations, the soil had a low organic matter range rating, with the control plot having the lowest organic matter (1.61) and the 25% RVC + 75% N + Rec P plot having the highest (1.73). </w:t>
      </w:r>
    </w:p>
    <w:p w14:paraId="6482BF7A" w14:textId="77777777" w:rsidR="00DF2549" w:rsidRPr="001C00CC" w:rsidRDefault="00DF2549" w:rsidP="00DF2549">
      <w:pPr>
        <w:tabs>
          <w:tab w:val="left" w:pos="6390"/>
          <w:tab w:val="left" w:pos="7920"/>
        </w:tabs>
        <w:spacing w:line="360" w:lineRule="auto"/>
        <w:jc w:val="both"/>
        <w:rPr>
          <w:b w:val="0"/>
          <w:color w:val="auto"/>
          <w:sz w:val="24"/>
          <w:szCs w:val="24"/>
        </w:rPr>
      </w:pPr>
      <w:r w:rsidRPr="001C00CC">
        <w:rPr>
          <w:b w:val="0"/>
          <w:color w:val="auto"/>
          <w:sz w:val="24"/>
          <w:szCs w:val="24"/>
        </w:rPr>
        <w:t>Total Nitrogen was highest in the 100% RVC + rec P plot and lowest in the control plots (0.14) and (0.33). The study's research indicated that, according to Bruce and Rayment's (1982) Total Nitrogen rating, the soil was in the low to medium range (0.14-0.33). Based on the Holford and Cullis (1985) rating system, the study's analysis revealed that Available Phosphors ranged from very low to high, with the lowest being recorded from the control plot (2.21) and (18.2) and the highest being reported from 100% RVC + rec P.</w:t>
      </w:r>
    </w:p>
    <w:p w14:paraId="62B047AF" w14:textId="5D75FF5E" w:rsidR="00DF2549" w:rsidRPr="001C00CC" w:rsidRDefault="00DF2549" w:rsidP="00813F2B">
      <w:pPr>
        <w:tabs>
          <w:tab w:val="left" w:pos="6390"/>
          <w:tab w:val="left" w:pos="7920"/>
        </w:tabs>
        <w:spacing w:line="360" w:lineRule="auto"/>
        <w:jc w:val="both"/>
        <w:rPr>
          <w:b w:val="0"/>
          <w:color w:val="auto"/>
          <w:sz w:val="24"/>
          <w:szCs w:val="24"/>
        </w:rPr>
      </w:pPr>
      <w:r w:rsidRPr="001C00CC">
        <w:rPr>
          <w:b w:val="0"/>
          <w:color w:val="auto"/>
          <w:sz w:val="24"/>
          <w:szCs w:val="24"/>
        </w:rPr>
        <w:t>According to Gichangi and Mnkeni (2009) and Agbenin and Igbokwe (2006), humic nutrients improve the absorption and utilization of P fertilizers in acidic soils, while organic additions have been shown to boost P availability in P-fixing soils (Hua et al., 2008). This outcome is in line with a study by Kasahun et al</w:t>
      </w:r>
      <w:r w:rsidR="00813F2B" w:rsidRPr="001C00CC">
        <w:rPr>
          <w:b w:val="0"/>
          <w:color w:val="auto"/>
          <w:sz w:val="24"/>
          <w:szCs w:val="24"/>
        </w:rPr>
        <w:t xml:space="preserve"> 2019</w:t>
      </w:r>
      <w:r w:rsidRPr="001C00CC">
        <w:rPr>
          <w:b w:val="0"/>
          <w:color w:val="auto"/>
          <w:sz w:val="24"/>
          <w:szCs w:val="24"/>
        </w:rPr>
        <w:t>. that found that plots treated with compost had significantly higher levels of total nitrogen, available phosphorous, potassium, CEC, and soil organic carbon following the first crop harvest than plots treated with only inorganic fertilizer.</w:t>
      </w:r>
    </w:p>
    <w:p w14:paraId="682E0EC2" w14:textId="77777777" w:rsidR="00813F2B" w:rsidRPr="001C00CC" w:rsidRDefault="00DF2549" w:rsidP="00813F2B">
      <w:pPr>
        <w:spacing w:after="200" w:line="276" w:lineRule="auto"/>
        <w:jc w:val="both"/>
        <w:rPr>
          <w:b w:val="0"/>
          <w:bCs/>
          <w:color w:val="auto"/>
          <w:sz w:val="24"/>
          <w:szCs w:val="24"/>
        </w:rPr>
      </w:pPr>
      <w:r w:rsidRPr="001C00CC">
        <w:rPr>
          <w:b w:val="0"/>
          <w:bCs/>
          <w:color w:val="auto"/>
          <w:sz w:val="24"/>
          <w:szCs w:val="24"/>
        </w:rPr>
        <w:t>Since no fertilizer was given to the control plots, this could be linked to the high nitrogen content of organic fertilizers. It could also be related to the farmers' historical cropping practices. The kind and quantity of organic colloids found in the soil generally had a direct impact on TN and OC.</w:t>
      </w:r>
    </w:p>
    <w:p w14:paraId="54138869" w14:textId="3599CBD9" w:rsidR="008A2C94" w:rsidRPr="001C00CC" w:rsidRDefault="008A2C94" w:rsidP="00813F2B">
      <w:pPr>
        <w:spacing w:after="200" w:line="276" w:lineRule="auto"/>
        <w:jc w:val="both"/>
        <w:rPr>
          <w:b w:val="0"/>
          <w:color w:val="auto"/>
          <w:sz w:val="24"/>
          <w:szCs w:val="24"/>
        </w:rPr>
      </w:pPr>
      <w:r w:rsidRPr="001C00CC">
        <w:rPr>
          <w:b w:val="0"/>
          <w:color w:val="auto"/>
          <w:sz w:val="24"/>
          <w:szCs w:val="24"/>
        </w:rPr>
        <w:t xml:space="preserve">Table </w:t>
      </w:r>
      <w:r w:rsidR="00142A5B" w:rsidRPr="001C00CC">
        <w:rPr>
          <w:b w:val="0"/>
          <w:color w:val="auto"/>
          <w:sz w:val="24"/>
          <w:szCs w:val="24"/>
        </w:rPr>
        <w:t>2</w:t>
      </w:r>
      <w:r w:rsidRPr="001C00CC">
        <w:rPr>
          <w:b w:val="0"/>
          <w:color w:val="auto"/>
          <w:sz w:val="24"/>
          <w:szCs w:val="24"/>
        </w:rPr>
        <w:t>. Effect of treatments on same soil chemical properties after harvesting</w:t>
      </w:r>
    </w:p>
    <w:tbl>
      <w:tblPr>
        <w:tblStyle w:val="TableGrid"/>
        <w:tblpPr w:leftFromText="180" w:rightFromText="180" w:vertAnchor="text" w:horzAnchor="margin" w:tblpY="33"/>
        <w:tblW w:w="5000" w:type="pct"/>
        <w:tblLook w:val="04A0" w:firstRow="1" w:lastRow="0" w:firstColumn="1" w:lastColumn="0" w:noHBand="0" w:noVBand="1"/>
      </w:tblPr>
      <w:tblGrid>
        <w:gridCol w:w="2424"/>
        <w:gridCol w:w="1171"/>
        <w:gridCol w:w="1337"/>
        <w:gridCol w:w="1127"/>
        <w:gridCol w:w="1127"/>
        <w:gridCol w:w="1833"/>
      </w:tblGrid>
      <w:tr w:rsidR="001C00CC" w:rsidRPr="001C00CC" w14:paraId="631582A3" w14:textId="77777777" w:rsidTr="00D417D5">
        <w:trPr>
          <w:trHeight w:val="292"/>
        </w:trPr>
        <w:tc>
          <w:tcPr>
            <w:tcW w:w="1344" w:type="pct"/>
            <w:hideMark/>
          </w:tcPr>
          <w:p w14:paraId="7B8F7D3B" w14:textId="77777777" w:rsidR="008A2C94" w:rsidRPr="001C00CC" w:rsidRDefault="008A2C94" w:rsidP="008A2C94">
            <w:pPr>
              <w:spacing w:line="276" w:lineRule="auto"/>
              <w:jc w:val="center"/>
              <w:rPr>
                <w:b w:val="0"/>
                <w:color w:val="auto"/>
                <w:sz w:val="20"/>
                <w:szCs w:val="20"/>
              </w:rPr>
            </w:pPr>
            <w:r w:rsidRPr="001C00CC">
              <w:rPr>
                <w:bCs/>
                <w:color w:val="auto"/>
                <w:kern w:val="2"/>
                <w:sz w:val="20"/>
                <w:szCs w:val="20"/>
              </w:rPr>
              <w:t>Treatments</w:t>
            </w:r>
          </w:p>
        </w:tc>
        <w:tc>
          <w:tcPr>
            <w:tcW w:w="649" w:type="pct"/>
            <w:hideMark/>
          </w:tcPr>
          <w:p w14:paraId="4AC44B0D" w14:textId="77777777" w:rsidR="008A2C94" w:rsidRPr="001C00CC" w:rsidRDefault="008A2C94" w:rsidP="008A2C94">
            <w:pPr>
              <w:spacing w:line="276" w:lineRule="auto"/>
              <w:jc w:val="center"/>
              <w:rPr>
                <w:b w:val="0"/>
                <w:color w:val="auto"/>
                <w:sz w:val="20"/>
                <w:szCs w:val="20"/>
              </w:rPr>
            </w:pPr>
            <w:r w:rsidRPr="001C00CC">
              <w:rPr>
                <w:bCs/>
                <w:color w:val="auto"/>
                <w:kern w:val="2"/>
                <w:sz w:val="20"/>
                <w:szCs w:val="20"/>
              </w:rPr>
              <w:t>pH (</w:t>
            </w:r>
            <w:r w:rsidRPr="001C00CC">
              <w:rPr>
                <w:rFonts w:eastAsiaTheme="minorEastAsia"/>
                <w:bCs/>
                <w:color w:val="auto"/>
                <w:kern w:val="24"/>
                <w:sz w:val="20"/>
                <w:szCs w:val="20"/>
              </w:rPr>
              <w:t>H2O</w:t>
            </w:r>
            <w:r w:rsidRPr="001C00CC">
              <w:rPr>
                <w:bCs/>
                <w:color w:val="auto"/>
                <w:kern w:val="2"/>
                <w:sz w:val="20"/>
                <w:szCs w:val="20"/>
              </w:rPr>
              <w:t>)</w:t>
            </w:r>
          </w:p>
        </w:tc>
        <w:tc>
          <w:tcPr>
            <w:tcW w:w="741" w:type="pct"/>
            <w:hideMark/>
          </w:tcPr>
          <w:p w14:paraId="67800D0F" w14:textId="77777777" w:rsidR="008A2C94" w:rsidRPr="001C00CC" w:rsidRDefault="008A2C94" w:rsidP="008A2C94">
            <w:pPr>
              <w:spacing w:line="276" w:lineRule="auto"/>
              <w:jc w:val="center"/>
              <w:rPr>
                <w:b w:val="0"/>
                <w:color w:val="auto"/>
                <w:sz w:val="20"/>
                <w:szCs w:val="20"/>
              </w:rPr>
            </w:pPr>
            <w:r w:rsidRPr="001C00CC">
              <w:rPr>
                <w:bCs/>
                <w:color w:val="auto"/>
                <w:kern w:val="2"/>
                <w:sz w:val="20"/>
                <w:szCs w:val="20"/>
              </w:rPr>
              <w:t>OM (%)</w:t>
            </w:r>
          </w:p>
        </w:tc>
        <w:tc>
          <w:tcPr>
            <w:tcW w:w="625" w:type="pct"/>
            <w:hideMark/>
          </w:tcPr>
          <w:p w14:paraId="3681E266" w14:textId="0AB1440B" w:rsidR="008A2C94" w:rsidRPr="001C00CC" w:rsidRDefault="008A2C94" w:rsidP="008A2C94">
            <w:pPr>
              <w:spacing w:line="276" w:lineRule="auto"/>
              <w:jc w:val="center"/>
              <w:rPr>
                <w:b w:val="0"/>
                <w:color w:val="auto"/>
                <w:sz w:val="20"/>
                <w:szCs w:val="20"/>
              </w:rPr>
            </w:pPr>
            <w:r w:rsidRPr="001C00CC">
              <w:rPr>
                <w:bCs/>
                <w:color w:val="auto"/>
                <w:kern w:val="2"/>
                <w:sz w:val="20"/>
                <w:szCs w:val="20"/>
              </w:rPr>
              <w:t>OC (%)</w:t>
            </w:r>
          </w:p>
        </w:tc>
        <w:tc>
          <w:tcPr>
            <w:tcW w:w="625" w:type="pct"/>
            <w:hideMark/>
          </w:tcPr>
          <w:p w14:paraId="2FD736C0" w14:textId="36576DBD" w:rsidR="008A2C94" w:rsidRPr="001C00CC" w:rsidRDefault="008A2C94" w:rsidP="008A2C94">
            <w:pPr>
              <w:spacing w:line="276" w:lineRule="auto"/>
              <w:jc w:val="center"/>
              <w:rPr>
                <w:b w:val="0"/>
                <w:color w:val="auto"/>
                <w:sz w:val="20"/>
                <w:szCs w:val="20"/>
              </w:rPr>
            </w:pPr>
            <w:r w:rsidRPr="001C00CC">
              <w:rPr>
                <w:bCs/>
                <w:color w:val="auto"/>
                <w:kern w:val="2"/>
                <w:sz w:val="20"/>
                <w:szCs w:val="20"/>
              </w:rPr>
              <w:t>TN (%)</w:t>
            </w:r>
          </w:p>
        </w:tc>
        <w:tc>
          <w:tcPr>
            <w:tcW w:w="1016" w:type="pct"/>
            <w:hideMark/>
          </w:tcPr>
          <w:p w14:paraId="6E5C3977" w14:textId="145CD89E" w:rsidR="008A2C94" w:rsidRPr="001C00CC" w:rsidRDefault="008A2C94" w:rsidP="008A2C94">
            <w:pPr>
              <w:spacing w:line="276" w:lineRule="auto"/>
              <w:jc w:val="center"/>
              <w:rPr>
                <w:b w:val="0"/>
                <w:color w:val="auto"/>
                <w:sz w:val="20"/>
                <w:szCs w:val="20"/>
              </w:rPr>
            </w:pPr>
            <w:r w:rsidRPr="001C00CC">
              <w:rPr>
                <w:bCs/>
                <w:color w:val="auto"/>
                <w:kern w:val="2"/>
                <w:sz w:val="20"/>
                <w:szCs w:val="20"/>
              </w:rPr>
              <w:t>Av. P(</w:t>
            </w:r>
            <w:r w:rsidRPr="001C00CC">
              <w:rPr>
                <w:rFonts w:eastAsiaTheme="minorEastAsia"/>
                <w:bCs/>
                <w:color w:val="auto"/>
                <w:kern w:val="24"/>
                <w:sz w:val="20"/>
                <w:szCs w:val="20"/>
              </w:rPr>
              <w:t>mgkg-1)</w:t>
            </w:r>
            <w:r w:rsidRPr="001C00CC">
              <w:rPr>
                <w:bCs/>
                <w:color w:val="auto"/>
                <w:kern w:val="24"/>
                <w:sz w:val="20"/>
                <w:szCs w:val="20"/>
              </w:rPr>
              <w:t xml:space="preserve"> </w:t>
            </w:r>
          </w:p>
        </w:tc>
      </w:tr>
      <w:tr w:rsidR="001C00CC" w:rsidRPr="001C00CC" w14:paraId="1BA62989" w14:textId="77777777" w:rsidTr="00D417D5">
        <w:trPr>
          <w:trHeight w:val="456"/>
        </w:trPr>
        <w:tc>
          <w:tcPr>
            <w:tcW w:w="1344" w:type="pct"/>
            <w:hideMark/>
          </w:tcPr>
          <w:p w14:paraId="4B41A385" w14:textId="434D0988" w:rsidR="00D417D5" w:rsidRPr="001C00CC" w:rsidRDefault="00D417D5" w:rsidP="00D417D5">
            <w:pPr>
              <w:jc w:val="center"/>
              <w:rPr>
                <w:b w:val="0"/>
                <w:bCs/>
                <w:color w:val="auto"/>
                <w:sz w:val="24"/>
                <w:szCs w:val="24"/>
              </w:rPr>
            </w:pPr>
            <w:r w:rsidRPr="001C00CC">
              <w:rPr>
                <w:b w:val="0"/>
                <w:bCs/>
                <w:color w:val="auto"/>
                <w:sz w:val="24"/>
                <w:szCs w:val="24"/>
              </w:rPr>
              <w:t xml:space="preserve"> Control (no input)  </w:t>
            </w:r>
          </w:p>
        </w:tc>
        <w:tc>
          <w:tcPr>
            <w:tcW w:w="649" w:type="pct"/>
            <w:hideMark/>
          </w:tcPr>
          <w:p w14:paraId="302B0C45" w14:textId="77777777" w:rsidR="00D417D5" w:rsidRPr="001C00CC" w:rsidRDefault="00D417D5" w:rsidP="00D417D5">
            <w:pPr>
              <w:jc w:val="center"/>
              <w:textAlignment w:val="bottom"/>
              <w:rPr>
                <w:b w:val="0"/>
                <w:color w:val="auto"/>
                <w:sz w:val="20"/>
                <w:szCs w:val="20"/>
              </w:rPr>
            </w:pPr>
            <w:r w:rsidRPr="001C00CC">
              <w:rPr>
                <w:rFonts w:eastAsia="Tahoma"/>
                <w:b w:val="0"/>
                <w:color w:val="auto"/>
                <w:kern w:val="24"/>
                <w:sz w:val="20"/>
                <w:szCs w:val="20"/>
              </w:rPr>
              <w:t>6.46</w:t>
            </w:r>
          </w:p>
        </w:tc>
        <w:tc>
          <w:tcPr>
            <w:tcW w:w="741" w:type="pct"/>
            <w:hideMark/>
          </w:tcPr>
          <w:p w14:paraId="7E827C91" w14:textId="77777777" w:rsidR="00D417D5" w:rsidRPr="001C00CC" w:rsidRDefault="00D417D5" w:rsidP="00D417D5">
            <w:pPr>
              <w:jc w:val="center"/>
              <w:textAlignment w:val="bottom"/>
              <w:rPr>
                <w:b w:val="0"/>
                <w:color w:val="auto"/>
                <w:sz w:val="20"/>
                <w:szCs w:val="20"/>
              </w:rPr>
            </w:pPr>
            <w:r w:rsidRPr="001C00CC">
              <w:rPr>
                <w:rFonts w:eastAsia="Tahoma"/>
                <w:b w:val="0"/>
                <w:color w:val="auto"/>
                <w:kern w:val="24"/>
                <w:sz w:val="20"/>
                <w:szCs w:val="20"/>
              </w:rPr>
              <w:t>1.61</w:t>
            </w:r>
          </w:p>
        </w:tc>
        <w:tc>
          <w:tcPr>
            <w:tcW w:w="625" w:type="pct"/>
            <w:hideMark/>
          </w:tcPr>
          <w:p w14:paraId="6EF1CE25" w14:textId="77777777" w:rsidR="00D417D5" w:rsidRPr="001C00CC" w:rsidRDefault="00D417D5" w:rsidP="00D417D5">
            <w:pPr>
              <w:jc w:val="center"/>
              <w:textAlignment w:val="bottom"/>
              <w:rPr>
                <w:b w:val="0"/>
                <w:color w:val="auto"/>
                <w:sz w:val="20"/>
                <w:szCs w:val="20"/>
              </w:rPr>
            </w:pPr>
            <w:r w:rsidRPr="001C00CC">
              <w:rPr>
                <w:rFonts w:eastAsia="Tahoma"/>
                <w:b w:val="0"/>
                <w:color w:val="auto"/>
                <w:kern w:val="24"/>
                <w:sz w:val="20"/>
                <w:szCs w:val="20"/>
              </w:rPr>
              <w:t>2.77</w:t>
            </w:r>
          </w:p>
        </w:tc>
        <w:tc>
          <w:tcPr>
            <w:tcW w:w="625" w:type="pct"/>
            <w:hideMark/>
          </w:tcPr>
          <w:p w14:paraId="4D7E4ADD" w14:textId="77777777" w:rsidR="00D417D5" w:rsidRPr="001C00CC" w:rsidRDefault="00D417D5" w:rsidP="00D417D5">
            <w:pPr>
              <w:jc w:val="center"/>
              <w:textAlignment w:val="bottom"/>
              <w:rPr>
                <w:b w:val="0"/>
                <w:color w:val="auto"/>
                <w:sz w:val="20"/>
                <w:szCs w:val="20"/>
              </w:rPr>
            </w:pPr>
            <w:r w:rsidRPr="001C00CC">
              <w:rPr>
                <w:rFonts w:eastAsia="Tahoma"/>
                <w:b w:val="0"/>
                <w:color w:val="auto"/>
                <w:kern w:val="24"/>
                <w:sz w:val="20"/>
                <w:szCs w:val="20"/>
              </w:rPr>
              <w:t>0.14</w:t>
            </w:r>
          </w:p>
        </w:tc>
        <w:tc>
          <w:tcPr>
            <w:tcW w:w="1016" w:type="pct"/>
            <w:hideMark/>
          </w:tcPr>
          <w:p w14:paraId="010AF002" w14:textId="77777777" w:rsidR="00D417D5" w:rsidRPr="001C00CC" w:rsidRDefault="00D417D5" w:rsidP="00D417D5">
            <w:pPr>
              <w:jc w:val="center"/>
              <w:rPr>
                <w:b w:val="0"/>
                <w:color w:val="auto"/>
                <w:sz w:val="20"/>
                <w:szCs w:val="20"/>
              </w:rPr>
            </w:pPr>
            <w:r w:rsidRPr="001C00CC">
              <w:rPr>
                <w:rFonts w:eastAsia="Tahoma"/>
                <w:b w:val="0"/>
                <w:color w:val="auto"/>
                <w:kern w:val="24"/>
                <w:sz w:val="20"/>
                <w:szCs w:val="20"/>
              </w:rPr>
              <w:t>2.21</w:t>
            </w:r>
          </w:p>
        </w:tc>
      </w:tr>
      <w:tr w:rsidR="001C00CC" w:rsidRPr="001C00CC" w14:paraId="22FFC1F9" w14:textId="77777777" w:rsidTr="00D417D5">
        <w:trPr>
          <w:trHeight w:val="456"/>
        </w:trPr>
        <w:tc>
          <w:tcPr>
            <w:tcW w:w="1344" w:type="pct"/>
            <w:hideMark/>
          </w:tcPr>
          <w:p w14:paraId="50943813" w14:textId="7D73826A" w:rsidR="00D417D5" w:rsidRPr="001C00CC" w:rsidRDefault="00D417D5" w:rsidP="00D417D5">
            <w:pPr>
              <w:jc w:val="center"/>
              <w:rPr>
                <w:b w:val="0"/>
                <w:bCs/>
                <w:color w:val="auto"/>
                <w:sz w:val="24"/>
                <w:szCs w:val="24"/>
              </w:rPr>
            </w:pPr>
            <w:r w:rsidRPr="001C00CC">
              <w:rPr>
                <w:b w:val="0"/>
                <w:bCs/>
                <w:color w:val="auto"/>
                <w:sz w:val="24"/>
                <w:szCs w:val="24"/>
              </w:rPr>
              <w:t>Recommend NP</w:t>
            </w:r>
          </w:p>
        </w:tc>
        <w:tc>
          <w:tcPr>
            <w:tcW w:w="649" w:type="pct"/>
            <w:hideMark/>
          </w:tcPr>
          <w:p w14:paraId="613804EF" w14:textId="77777777" w:rsidR="00D417D5" w:rsidRPr="001C00CC" w:rsidRDefault="00D417D5" w:rsidP="00D417D5">
            <w:pPr>
              <w:jc w:val="center"/>
              <w:textAlignment w:val="bottom"/>
              <w:rPr>
                <w:b w:val="0"/>
                <w:color w:val="auto"/>
                <w:sz w:val="20"/>
                <w:szCs w:val="20"/>
              </w:rPr>
            </w:pPr>
            <w:r w:rsidRPr="001C00CC">
              <w:rPr>
                <w:rFonts w:eastAsia="Tahoma"/>
                <w:b w:val="0"/>
                <w:color w:val="auto"/>
                <w:kern w:val="24"/>
                <w:sz w:val="20"/>
                <w:szCs w:val="20"/>
              </w:rPr>
              <w:t>6.51</w:t>
            </w:r>
          </w:p>
        </w:tc>
        <w:tc>
          <w:tcPr>
            <w:tcW w:w="741" w:type="pct"/>
            <w:hideMark/>
          </w:tcPr>
          <w:p w14:paraId="3D2226AE" w14:textId="77777777" w:rsidR="00D417D5" w:rsidRPr="001C00CC" w:rsidRDefault="00D417D5" w:rsidP="00D417D5">
            <w:pPr>
              <w:jc w:val="center"/>
              <w:textAlignment w:val="bottom"/>
              <w:rPr>
                <w:b w:val="0"/>
                <w:color w:val="auto"/>
                <w:sz w:val="20"/>
                <w:szCs w:val="20"/>
              </w:rPr>
            </w:pPr>
            <w:r w:rsidRPr="001C00CC">
              <w:rPr>
                <w:rFonts w:eastAsia="Tahoma"/>
                <w:b w:val="0"/>
                <w:color w:val="auto"/>
                <w:kern w:val="24"/>
                <w:sz w:val="20"/>
                <w:szCs w:val="20"/>
              </w:rPr>
              <w:t>1.49</w:t>
            </w:r>
          </w:p>
        </w:tc>
        <w:tc>
          <w:tcPr>
            <w:tcW w:w="625" w:type="pct"/>
            <w:hideMark/>
          </w:tcPr>
          <w:p w14:paraId="6232C397" w14:textId="77777777" w:rsidR="00D417D5" w:rsidRPr="001C00CC" w:rsidRDefault="00D417D5" w:rsidP="00D417D5">
            <w:pPr>
              <w:jc w:val="center"/>
              <w:textAlignment w:val="bottom"/>
              <w:rPr>
                <w:b w:val="0"/>
                <w:color w:val="auto"/>
                <w:sz w:val="20"/>
                <w:szCs w:val="20"/>
              </w:rPr>
            </w:pPr>
            <w:r w:rsidRPr="001C00CC">
              <w:rPr>
                <w:rFonts w:eastAsia="Tahoma"/>
                <w:b w:val="0"/>
                <w:color w:val="auto"/>
                <w:kern w:val="24"/>
                <w:sz w:val="20"/>
                <w:szCs w:val="20"/>
              </w:rPr>
              <w:t>2.56</w:t>
            </w:r>
          </w:p>
        </w:tc>
        <w:tc>
          <w:tcPr>
            <w:tcW w:w="625" w:type="pct"/>
            <w:hideMark/>
          </w:tcPr>
          <w:p w14:paraId="508664A7" w14:textId="77777777" w:rsidR="00D417D5" w:rsidRPr="001C00CC" w:rsidRDefault="00D417D5" w:rsidP="00D417D5">
            <w:pPr>
              <w:jc w:val="center"/>
              <w:textAlignment w:val="bottom"/>
              <w:rPr>
                <w:b w:val="0"/>
                <w:color w:val="auto"/>
                <w:sz w:val="20"/>
                <w:szCs w:val="20"/>
              </w:rPr>
            </w:pPr>
            <w:r w:rsidRPr="001C00CC">
              <w:rPr>
                <w:rFonts w:eastAsia="Tahoma"/>
                <w:b w:val="0"/>
                <w:color w:val="auto"/>
                <w:kern w:val="24"/>
                <w:sz w:val="20"/>
                <w:szCs w:val="20"/>
              </w:rPr>
              <w:t>0.19</w:t>
            </w:r>
          </w:p>
        </w:tc>
        <w:tc>
          <w:tcPr>
            <w:tcW w:w="1016" w:type="pct"/>
            <w:hideMark/>
          </w:tcPr>
          <w:p w14:paraId="4ED02A9E" w14:textId="77777777" w:rsidR="00D417D5" w:rsidRPr="001C00CC" w:rsidRDefault="00D417D5" w:rsidP="00D417D5">
            <w:pPr>
              <w:jc w:val="center"/>
              <w:rPr>
                <w:b w:val="0"/>
                <w:color w:val="auto"/>
                <w:sz w:val="20"/>
                <w:szCs w:val="20"/>
              </w:rPr>
            </w:pPr>
            <w:r w:rsidRPr="001C00CC">
              <w:rPr>
                <w:rFonts w:eastAsia="Tahoma"/>
                <w:b w:val="0"/>
                <w:color w:val="auto"/>
                <w:kern w:val="24"/>
                <w:sz w:val="20"/>
                <w:szCs w:val="20"/>
              </w:rPr>
              <w:t>7.275</w:t>
            </w:r>
          </w:p>
        </w:tc>
      </w:tr>
      <w:tr w:rsidR="001C00CC" w:rsidRPr="001C00CC" w14:paraId="1A94FCDF" w14:textId="77777777" w:rsidTr="00D417D5">
        <w:trPr>
          <w:trHeight w:val="456"/>
        </w:trPr>
        <w:tc>
          <w:tcPr>
            <w:tcW w:w="1344" w:type="pct"/>
            <w:hideMark/>
          </w:tcPr>
          <w:p w14:paraId="48C12760" w14:textId="317D2F14" w:rsidR="00D417D5" w:rsidRPr="001C00CC" w:rsidRDefault="00D417D5" w:rsidP="00D417D5">
            <w:pPr>
              <w:jc w:val="center"/>
              <w:rPr>
                <w:b w:val="0"/>
                <w:bCs/>
                <w:color w:val="auto"/>
                <w:sz w:val="24"/>
                <w:szCs w:val="24"/>
              </w:rPr>
            </w:pPr>
            <w:r w:rsidRPr="001C00CC">
              <w:rPr>
                <w:b w:val="0"/>
                <w:bCs/>
                <w:color w:val="auto"/>
                <w:sz w:val="24"/>
                <w:szCs w:val="24"/>
              </w:rPr>
              <w:t xml:space="preserve">25% RVC + 75% N + Rec P </w:t>
            </w:r>
          </w:p>
        </w:tc>
        <w:tc>
          <w:tcPr>
            <w:tcW w:w="649" w:type="pct"/>
            <w:hideMark/>
          </w:tcPr>
          <w:p w14:paraId="35107760" w14:textId="77777777" w:rsidR="00D417D5" w:rsidRPr="001C00CC" w:rsidRDefault="00D417D5" w:rsidP="00D417D5">
            <w:pPr>
              <w:jc w:val="center"/>
              <w:textAlignment w:val="bottom"/>
              <w:rPr>
                <w:b w:val="0"/>
                <w:color w:val="auto"/>
                <w:sz w:val="20"/>
                <w:szCs w:val="20"/>
              </w:rPr>
            </w:pPr>
            <w:r w:rsidRPr="001C00CC">
              <w:rPr>
                <w:rFonts w:eastAsia="Tahoma"/>
                <w:b w:val="0"/>
                <w:color w:val="auto"/>
                <w:kern w:val="24"/>
                <w:sz w:val="20"/>
                <w:szCs w:val="20"/>
              </w:rPr>
              <w:t>6.44</w:t>
            </w:r>
          </w:p>
        </w:tc>
        <w:tc>
          <w:tcPr>
            <w:tcW w:w="741" w:type="pct"/>
            <w:hideMark/>
          </w:tcPr>
          <w:p w14:paraId="53C06E1F" w14:textId="77777777" w:rsidR="00D417D5" w:rsidRPr="001C00CC" w:rsidRDefault="00D417D5" w:rsidP="00D417D5">
            <w:pPr>
              <w:jc w:val="center"/>
              <w:textAlignment w:val="bottom"/>
              <w:rPr>
                <w:b w:val="0"/>
                <w:color w:val="auto"/>
                <w:sz w:val="20"/>
                <w:szCs w:val="20"/>
              </w:rPr>
            </w:pPr>
            <w:r w:rsidRPr="001C00CC">
              <w:rPr>
                <w:rFonts w:eastAsia="Tahoma"/>
                <w:b w:val="0"/>
                <w:color w:val="auto"/>
                <w:kern w:val="24"/>
                <w:sz w:val="20"/>
                <w:szCs w:val="20"/>
              </w:rPr>
              <w:t>1.73</w:t>
            </w:r>
          </w:p>
        </w:tc>
        <w:tc>
          <w:tcPr>
            <w:tcW w:w="625" w:type="pct"/>
            <w:hideMark/>
          </w:tcPr>
          <w:p w14:paraId="184D89B5" w14:textId="77777777" w:rsidR="00D417D5" w:rsidRPr="001C00CC" w:rsidRDefault="00D417D5" w:rsidP="00D417D5">
            <w:pPr>
              <w:jc w:val="center"/>
              <w:textAlignment w:val="bottom"/>
              <w:rPr>
                <w:b w:val="0"/>
                <w:color w:val="auto"/>
                <w:sz w:val="20"/>
                <w:szCs w:val="20"/>
              </w:rPr>
            </w:pPr>
            <w:r w:rsidRPr="001C00CC">
              <w:rPr>
                <w:rFonts w:eastAsia="Tahoma"/>
                <w:b w:val="0"/>
                <w:color w:val="auto"/>
                <w:kern w:val="24"/>
                <w:sz w:val="20"/>
                <w:szCs w:val="20"/>
              </w:rPr>
              <w:t>2.98</w:t>
            </w:r>
          </w:p>
        </w:tc>
        <w:tc>
          <w:tcPr>
            <w:tcW w:w="625" w:type="pct"/>
            <w:hideMark/>
          </w:tcPr>
          <w:p w14:paraId="71A8B48D" w14:textId="77777777" w:rsidR="00D417D5" w:rsidRPr="001C00CC" w:rsidRDefault="00D417D5" w:rsidP="00D417D5">
            <w:pPr>
              <w:jc w:val="center"/>
              <w:textAlignment w:val="bottom"/>
              <w:rPr>
                <w:b w:val="0"/>
                <w:color w:val="auto"/>
                <w:sz w:val="20"/>
                <w:szCs w:val="20"/>
              </w:rPr>
            </w:pPr>
            <w:r w:rsidRPr="001C00CC">
              <w:rPr>
                <w:rFonts w:eastAsia="Tahoma"/>
                <w:b w:val="0"/>
                <w:color w:val="auto"/>
                <w:kern w:val="24"/>
                <w:sz w:val="20"/>
                <w:szCs w:val="20"/>
              </w:rPr>
              <w:t>0.21</w:t>
            </w:r>
          </w:p>
        </w:tc>
        <w:tc>
          <w:tcPr>
            <w:tcW w:w="1016" w:type="pct"/>
            <w:hideMark/>
          </w:tcPr>
          <w:p w14:paraId="70237038" w14:textId="77777777" w:rsidR="00D417D5" w:rsidRPr="001C00CC" w:rsidRDefault="00D417D5" w:rsidP="00D417D5">
            <w:pPr>
              <w:jc w:val="center"/>
              <w:rPr>
                <w:b w:val="0"/>
                <w:color w:val="auto"/>
                <w:sz w:val="20"/>
                <w:szCs w:val="20"/>
              </w:rPr>
            </w:pPr>
            <w:r w:rsidRPr="001C00CC">
              <w:rPr>
                <w:rFonts w:eastAsia="Tahoma"/>
                <w:b w:val="0"/>
                <w:color w:val="auto"/>
                <w:kern w:val="24"/>
                <w:sz w:val="20"/>
                <w:szCs w:val="20"/>
              </w:rPr>
              <w:t>14.05</w:t>
            </w:r>
          </w:p>
        </w:tc>
      </w:tr>
      <w:tr w:rsidR="001C00CC" w:rsidRPr="001C00CC" w14:paraId="0F3D5D59" w14:textId="77777777" w:rsidTr="00D417D5">
        <w:trPr>
          <w:trHeight w:val="456"/>
        </w:trPr>
        <w:tc>
          <w:tcPr>
            <w:tcW w:w="1344" w:type="pct"/>
            <w:hideMark/>
          </w:tcPr>
          <w:p w14:paraId="60B5B979" w14:textId="032DC03F" w:rsidR="00D417D5" w:rsidRPr="001C00CC" w:rsidRDefault="00D417D5" w:rsidP="00D417D5">
            <w:pPr>
              <w:jc w:val="center"/>
              <w:rPr>
                <w:b w:val="0"/>
                <w:bCs/>
                <w:color w:val="auto"/>
                <w:sz w:val="24"/>
                <w:szCs w:val="24"/>
              </w:rPr>
            </w:pPr>
            <w:r w:rsidRPr="001C00CC">
              <w:rPr>
                <w:b w:val="0"/>
                <w:bCs/>
                <w:color w:val="auto"/>
                <w:sz w:val="24"/>
                <w:szCs w:val="24"/>
              </w:rPr>
              <w:t>100% RVC + rec P</w:t>
            </w:r>
          </w:p>
        </w:tc>
        <w:tc>
          <w:tcPr>
            <w:tcW w:w="649" w:type="pct"/>
            <w:hideMark/>
          </w:tcPr>
          <w:p w14:paraId="36993538" w14:textId="0D6CCD56" w:rsidR="00D417D5" w:rsidRPr="001C00CC" w:rsidRDefault="00D417D5" w:rsidP="00D417D5">
            <w:pPr>
              <w:jc w:val="center"/>
              <w:textAlignment w:val="bottom"/>
              <w:rPr>
                <w:b w:val="0"/>
                <w:color w:val="auto"/>
                <w:sz w:val="20"/>
                <w:szCs w:val="20"/>
              </w:rPr>
            </w:pPr>
            <w:r w:rsidRPr="001C00CC">
              <w:rPr>
                <w:rFonts w:eastAsia="Tahoma"/>
                <w:b w:val="0"/>
                <w:color w:val="auto"/>
                <w:kern w:val="24"/>
                <w:sz w:val="20"/>
                <w:szCs w:val="20"/>
              </w:rPr>
              <w:t>6.5</w:t>
            </w:r>
            <w:r w:rsidR="007E2C5D" w:rsidRPr="001C00CC">
              <w:rPr>
                <w:rFonts w:eastAsia="Tahoma"/>
                <w:b w:val="0"/>
                <w:color w:val="auto"/>
                <w:kern w:val="24"/>
                <w:sz w:val="20"/>
                <w:szCs w:val="20"/>
              </w:rPr>
              <w:t>4</w:t>
            </w:r>
          </w:p>
        </w:tc>
        <w:tc>
          <w:tcPr>
            <w:tcW w:w="741" w:type="pct"/>
            <w:hideMark/>
          </w:tcPr>
          <w:p w14:paraId="2E9B6C27" w14:textId="77777777" w:rsidR="00D417D5" w:rsidRPr="001C00CC" w:rsidRDefault="00D417D5" w:rsidP="00D417D5">
            <w:pPr>
              <w:jc w:val="center"/>
              <w:textAlignment w:val="bottom"/>
              <w:rPr>
                <w:b w:val="0"/>
                <w:color w:val="auto"/>
                <w:sz w:val="20"/>
                <w:szCs w:val="20"/>
              </w:rPr>
            </w:pPr>
            <w:r w:rsidRPr="001C00CC">
              <w:rPr>
                <w:rFonts w:eastAsia="Tahoma"/>
                <w:b w:val="0"/>
                <w:color w:val="auto"/>
                <w:kern w:val="24"/>
                <w:sz w:val="20"/>
                <w:szCs w:val="20"/>
              </w:rPr>
              <w:t>1.53</w:t>
            </w:r>
          </w:p>
        </w:tc>
        <w:tc>
          <w:tcPr>
            <w:tcW w:w="625" w:type="pct"/>
            <w:hideMark/>
          </w:tcPr>
          <w:p w14:paraId="1B90E099" w14:textId="77777777" w:rsidR="00D417D5" w:rsidRPr="001C00CC" w:rsidRDefault="00D417D5" w:rsidP="00D417D5">
            <w:pPr>
              <w:jc w:val="center"/>
              <w:textAlignment w:val="bottom"/>
              <w:rPr>
                <w:b w:val="0"/>
                <w:color w:val="auto"/>
                <w:sz w:val="20"/>
                <w:szCs w:val="20"/>
              </w:rPr>
            </w:pPr>
            <w:r w:rsidRPr="001C00CC">
              <w:rPr>
                <w:rFonts w:eastAsia="Tahoma"/>
                <w:b w:val="0"/>
                <w:color w:val="auto"/>
                <w:kern w:val="24"/>
                <w:sz w:val="20"/>
                <w:szCs w:val="20"/>
              </w:rPr>
              <w:t>2.64</w:t>
            </w:r>
          </w:p>
        </w:tc>
        <w:tc>
          <w:tcPr>
            <w:tcW w:w="625" w:type="pct"/>
            <w:hideMark/>
          </w:tcPr>
          <w:p w14:paraId="20050B8D" w14:textId="77777777" w:rsidR="00D417D5" w:rsidRPr="001C00CC" w:rsidRDefault="00D417D5" w:rsidP="00D417D5">
            <w:pPr>
              <w:jc w:val="center"/>
              <w:textAlignment w:val="bottom"/>
              <w:rPr>
                <w:b w:val="0"/>
                <w:color w:val="auto"/>
                <w:sz w:val="20"/>
                <w:szCs w:val="20"/>
              </w:rPr>
            </w:pPr>
            <w:r w:rsidRPr="001C00CC">
              <w:rPr>
                <w:rFonts w:eastAsia="Tahoma"/>
                <w:b w:val="0"/>
                <w:color w:val="auto"/>
                <w:kern w:val="24"/>
                <w:sz w:val="20"/>
                <w:szCs w:val="20"/>
              </w:rPr>
              <w:t>0.33</w:t>
            </w:r>
          </w:p>
        </w:tc>
        <w:tc>
          <w:tcPr>
            <w:tcW w:w="1016" w:type="pct"/>
            <w:hideMark/>
          </w:tcPr>
          <w:p w14:paraId="7C98DC03" w14:textId="77777777" w:rsidR="00D417D5" w:rsidRPr="001C00CC" w:rsidRDefault="00D417D5" w:rsidP="00D417D5">
            <w:pPr>
              <w:jc w:val="center"/>
              <w:rPr>
                <w:b w:val="0"/>
                <w:color w:val="auto"/>
                <w:sz w:val="20"/>
                <w:szCs w:val="20"/>
              </w:rPr>
            </w:pPr>
            <w:r w:rsidRPr="001C00CC">
              <w:rPr>
                <w:rFonts w:eastAsia="Tahoma"/>
                <w:b w:val="0"/>
                <w:color w:val="auto"/>
                <w:kern w:val="24"/>
                <w:sz w:val="20"/>
                <w:szCs w:val="20"/>
              </w:rPr>
              <w:t>18.2</w:t>
            </w:r>
          </w:p>
        </w:tc>
      </w:tr>
      <w:tr w:rsidR="001C00CC" w:rsidRPr="001C00CC" w14:paraId="11AAA3EB" w14:textId="77777777" w:rsidTr="00D417D5">
        <w:trPr>
          <w:trHeight w:val="456"/>
        </w:trPr>
        <w:tc>
          <w:tcPr>
            <w:tcW w:w="1344" w:type="pct"/>
            <w:hideMark/>
          </w:tcPr>
          <w:p w14:paraId="4032D55B" w14:textId="0D34EA96" w:rsidR="00D417D5" w:rsidRPr="001C00CC" w:rsidRDefault="00D417D5" w:rsidP="00D417D5">
            <w:pPr>
              <w:jc w:val="center"/>
              <w:rPr>
                <w:b w:val="0"/>
                <w:bCs/>
                <w:color w:val="auto"/>
                <w:sz w:val="24"/>
                <w:szCs w:val="24"/>
              </w:rPr>
            </w:pPr>
            <w:r w:rsidRPr="001C00CC">
              <w:rPr>
                <w:b w:val="0"/>
                <w:bCs/>
                <w:color w:val="auto"/>
                <w:sz w:val="24"/>
                <w:szCs w:val="24"/>
              </w:rPr>
              <w:t>50% RVC + 50% N + rec P</w:t>
            </w:r>
          </w:p>
        </w:tc>
        <w:tc>
          <w:tcPr>
            <w:tcW w:w="649" w:type="pct"/>
            <w:hideMark/>
          </w:tcPr>
          <w:p w14:paraId="792FDC79" w14:textId="77777777" w:rsidR="00D417D5" w:rsidRPr="001C00CC" w:rsidRDefault="00D417D5" w:rsidP="00D417D5">
            <w:pPr>
              <w:jc w:val="center"/>
              <w:textAlignment w:val="bottom"/>
              <w:rPr>
                <w:b w:val="0"/>
                <w:color w:val="auto"/>
                <w:sz w:val="20"/>
                <w:szCs w:val="20"/>
              </w:rPr>
            </w:pPr>
            <w:r w:rsidRPr="001C00CC">
              <w:rPr>
                <w:rFonts w:eastAsia="Tahoma"/>
                <w:b w:val="0"/>
                <w:color w:val="auto"/>
                <w:kern w:val="24"/>
                <w:sz w:val="20"/>
                <w:szCs w:val="20"/>
              </w:rPr>
              <w:t>6.44</w:t>
            </w:r>
          </w:p>
        </w:tc>
        <w:tc>
          <w:tcPr>
            <w:tcW w:w="741" w:type="pct"/>
            <w:hideMark/>
          </w:tcPr>
          <w:p w14:paraId="3C29F4AF" w14:textId="77777777" w:rsidR="00D417D5" w:rsidRPr="001C00CC" w:rsidRDefault="00D417D5" w:rsidP="00D417D5">
            <w:pPr>
              <w:jc w:val="center"/>
              <w:textAlignment w:val="bottom"/>
              <w:rPr>
                <w:b w:val="0"/>
                <w:color w:val="auto"/>
                <w:sz w:val="20"/>
                <w:szCs w:val="20"/>
              </w:rPr>
            </w:pPr>
            <w:r w:rsidRPr="001C00CC">
              <w:rPr>
                <w:rFonts w:eastAsia="Tahoma"/>
                <w:b w:val="0"/>
                <w:color w:val="auto"/>
                <w:kern w:val="24"/>
                <w:sz w:val="20"/>
                <w:szCs w:val="20"/>
              </w:rPr>
              <w:t>1.58</w:t>
            </w:r>
          </w:p>
        </w:tc>
        <w:tc>
          <w:tcPr>
            <w:tcW w:w="625" w:type="pct"/>
            <w:hideMark/>
          </w:tcPr>
          <w:p w14:paraId="309CB89D" w14:textId="77777777" w:rsidR="00D417D5" w:rsidRPr="001C00CC" w:rsidRDefault="00D417D5" w:rsidP="00D417D5">
            <w:pPr>
              <w:jc w:val="center"/>
              <w:textAlignment w:val="bottom"/>
              <w:rPr>
                <w:b w:val="0"/>
                <w:color w:val="auto"/>
                <w:sz w:val="20"/>
                <w:szCs w:val="20"/>
              </w:rPr>
            </w:pPr>
            <w:r w:rsidRPr="001C00CC">
              <w:rPr>
                <w:rFonts w:eastAsia="Tahoma"/>
                <w:b w:val="0"/>
                <w:color w:val="auto"/>
                <w:kern w:val="24"/>
                <w:sz w:val="20"/>
                <w:szCs w:val="20"/>
              </w:rPr>
              <w:t>2.72</w:t>
            </w:r>
          </w:p>
        </w:tc>
        <w:tc>
          <w:tcPr>
            <w:tcW w:w="625" w:type="pct"/>
            <w:hideMark/>
          </w:tcPr>
          <w:p w14:paraId="07632D1D" w14:textId="77777777" w:rsidR="00D417D5" w:rsidRPr="001C00CC" w:rsidRDefault="00D417D5" w:rsidP="00D417D5">
            <w:pPr>
              <w:jc w:val="center"/>
              <w:textAlignment w:val="bottom"/>
              <w:rPr>
                <w:b w:val="0"/>
                <w:color w:val="auto"/>
                <w:sz w:val="20"/>
                <w:szCs w:val="20"/>
              </w:rPr>
            </w:pPr>
            <w:r w:rsidRPr="001C00CC">
              <w:rPr>
                <w:rFonts w:eastAsia="Tahoma"/>
                <w:b w:val="0"/>
                <w:color w:val="auto"/>
                <w:kern w:val="24"/>
                <w:sz w:val="20"/>
                <w:szCs w:val="20"/>
              </w:rPr>
              <w:t>0.24</w:t>
            </w:r>
          </w:p>
        </w:tc>
        <w:tc>
          <w:tcPr>
            <w:tcW w:w="1016" w:type="pct"/>
            <w:hideMark/>
          </w:tcPr>
          <w:p w14:paraId="02C66F5B" w14:textId="77777777" w:rsidR="00D417D5" w:rsidRPr="001C00CC" w:rsidRDefault="00D417D5" w:rsidP="00D417D5">
            <w:pPr>
              <w:jc w:val="center"/>
              <w:rPr>
                <w:b w:val="0"/>
                <w:color w:val="auto"/>
                <w:sz w:val="20"/>
                <w:szCs w:val="20"/>
              </w:rPr>
            </w:pPr>
            <w:r w:rsidRPr="001C00CC">
              <w:rPr>
                <w:rFonts w:eastAsia="Tahoma"/>
                <w:b w:val="0"/>
                <w:color w:val="auto"/>
                <w:kern w:val="24"/>
                <w:sz w:val="20"/>
                <w:szCs w:val="20"/>
              </w:rPr>
              <w:t>13.33</w:t>
            </w:r>
          </w:p>
        </w:tc>
      </w:tr>
      <w:tr w:rsidR="001C00CC" w:rsidRPr="001C00CC" w14:paraId="01CBEFB1" w14:textId="77777777" w:rsidTr="00D417D5">
        <w:trPr>
          <w:trHeight w:val="434"/>
        </w:trPr>
        <w:tc>
          <w:tcPr>
            <w:tcW w:w="1344" w:type="pct"/>
            <w:hideMark/>
          </w:tcPr>
          <w:p w14:paraId="5A5F2824" w14:textId="1E76627B" w:rsidR="00D417D5" w:rsidRPr="001C00CC" w:rsidRDefault="00D417D5" w:rsidP="00D417D5">
            <w:pPr>
              <w:jc w:val="center"/>
              <w:rPr>
                <w:b w:val="0"/>
                <w:bCs/>
                <w:color w:val="auto"/>
                <w:sz w:val="24"/>
                <w:szCs w:val="24"/>
              </w:rPr>
            </w:pPr>
            <w:r w:rsidRPr="001C00CC">
              <w:rPr>
                <w:b w:val="0"/>
                <w:bCs/>
                <w:color w:val="auto"/>
                <w:sz w:val="24"/>
                <w:szCs w:val="24"/>
              </w:rPr>
              <w:lastRenderedPageBreak/>
              <w:t>75% RVC + 25% N + Rec P</w:t>
            </w:r>
          </w:p>
        </w:tc>
        <w:tc>
          <w:tcPr>
            <w:tcW w:w="649" w:type="pct"/>
            <w:hideMark/>
          </w:tcPr>
          <w:p w14:paraId="0F93DFA6" w14:textId="77777777" w:rsidR="00D417D5" w:rsidRPr="001C00CC" w:rsidRDefault="00D417D5" w:rsidP="00D417D5">
            <w:pPr>
              <w:jc w:val="center"/>
              <w:textAlignment w:val="bottom"/>
              <w:rPr>
                <w:b w:val="0"/>
                <w:color w:val="auto"/>
                <w:sz w:val="20"/>
                <w:szCs w:val="20"/>
              </w:rPr>
            </w:pPr>
            <w:r w:rsidRPr="001C00CC">
              <w:rPr>
                <w:rFonts w:eastAsia="Tahoma"/>
                <w:b w:val="0"/>
                <w:color w:val="auto"/>
                <w:kern w:val="24"/>
                <w:sz w:val="20"/>
                <w:szCs w:val="20"/>
              </w:rPr>
              <w:t>6.53</w:t>
            </w:r>
          </w:p>
        </w:tc>
        <w:tc>
          <w:tcPr>
            <w:tcW w:w="741" w:type="pct"/>
            <w:hideMark/>
          </w:tcPr>
          <w:p w14:paraId="36F78C5E" w14:textId="77777777" w:rsidR="00D417D5" w:rsidRPr="001C00CC" w:rsidRDefault="00D417D5" w:rsidP="00D417D5">
            <w:pPr>
              <w:jc w:val="center"/>
              <w:textAlignment w:val="bottom"/>
              <w:rPr>
                <w:b w:val="0"/>
                <w:color w:val="auto"/>
                <w:sz w:val="20"/>
                <w:szCs w:val="20"/>
              </w:rPr>
            </w:pPr>
            <w:r w:rsidRPr="001C00CC">
              <w:rPr>
                <w:rFonts w:eastAsia="Tahoma"/>
                <w:b w:val="0"/>
                <w:color w:val="auto"/>
                <w:kern w:val="24"/>
                <w:sz w:val="20"/>
                <w:szCs w:val="20"/>
              </w:rPr>
              <w:t>1.59</w:t>
            </w:r>
          </w:p>
        </w:tc>
        <w:tc>
          <w:tcPr>
            <w:tcW w:w="625" w:type="pct"/>
            <w:hideMark/>
          </w:tcPr>
          <w:p w14:paraId="51D0BA4E" w14:textId="77777777" w:rsidR="00D417D5" w:rsidRPr="001C00CC" w:rsidRDefault="00D417D5" w:rsidP="00D417D5">
            <w:pPr>
              <w:jc w:val="center"/>
              <w:textAlignment w:val="bottom"/>
              <w:rPr>
                <w:b w:val="0"/>
                <w:color w:val="auto"/>
                <w:sz w:val="20"/>
                <w:szCs w:val="20"/>
              </w:rPr>
            </w:pPr>
            <w:r w:rsidRPr="001C00CC">
              <w:rPr>
                <w:rFonts w:eastAsia="Tahoma"/>
                <w:b w:val="0"/>
                <w:color w:val="auto"/>
                <w:kern w:val="24"/>
                <w:sz w:val="20"/>
                <w:szCs w:val="20"/>
              </w:rPr>
              <w:t>2.74</w:t>
            </w:r>
          </w:p>
        </w:tc>
        <w:tc>
          <w:tcPr>
            <w:tcW w:w="625" w:type="pct"/>
            <w:hideMark/>
          </w:tcPr>
          <w:p w14:paraId="4F88191A" w14:textId="77777777" w:rsidR="00D417D5" w:rsidRPr="001C00CC" w:rsidRDefault="00D417D5" w:rsidP="00D417D5">
            <w:pPr>
              <w:jc w:val="center"/>
              <w:textAlignment w:val="bottom"/>
              <w:rPr>
                <w:b w:val="0"/>
                <w:color w:val="auto"/>
                <w:sz w:val="20"/>
                <w:szCs w:val="20"/>
              </w:rPr>
            </w:pPr>
            <w:r w:rsidRPr="001C00CC">
              <w:rPr>
                <w:rFonts w:eastAsia="Tahoma"/>
                <w:b w:val="0"/>
                <w:color w:val="auto"/>
                <w:kern w:val="24"/>
                <w:sz w:val="20"/>
                <w:szCs w:val="20"/>
              </w:rPr>
              <w:t>0.27</w:t>
            </w:r>
          </w:p>
        </w:tc>
        <w:tc>
          <w:tcPr>
            <w:tcW w:w="1016" w:type="pct"/>
            <w:hideMark/>
          </w:tcPr>
          <w:p w14:paraId="3337E153" w14:textId="77777777" w:rsidR="00D417D5" w:rsidRPr="001C00CC" w:rsidRDefault="00D417D5" w:rsidP="00D417D5">
            <w:pPr>
              <w:jc w:val="center"/>
              <w:rPr>
                <w:b w:val="0"/>
                <w:color w:val="auto"/>
                <w:sz w:val="20"/>
                <w:szCs w:val="20"/>
              </w:rPr>
            </w:pPr>
            <w:r w:rsidRPr="001C00CC">
              <w:rPr>
                <w:rFonts w:eastAsia="Tahoma"/>
                <w:b w:val="0"/>
                <w:color w:val="auto"/>
                <w:kern w:val="24"/>
                <w:sz w:val="20"/>
                <w:szCs w:val="20"/>
              </w:rPr>
              <w:t>14.05</w:t>
            </w:r>
          </w:p>
        </w:tc>
      </w:tr>
    </w:tbl>
    <w:p w14:paraId="19E93E22" w14:textId="3E4D4E34" w:rsidR="005D2175" w:rsidRPr="001C00CC" w:rsidRDefault="00F168E0" w:rsidP="00F06BFF">
      <w:pPr>
        <w:rPr>
          <w:color w:val="auto"/>
          <w:sz w:val="24"/>
          <w:szCs w:val="24"/>
        </w:rPr>
      </w:pPr>
      <w:r w:rsidRPr="001C00CC">
        <w:rPr>
          <w:color w:val="auto"/>
          <w:sz w:val="24"/>
          <w:szCs w:val="24"/>
        </w:rPr>
        <w:t xml:space="preserve">3.2. Effects of </w:t>
      </w:r>
      <w:r w:rsidR="00A70BAB" w:rsidRPr="001C00CC">
        <w:rPr>
          <w:color w:val="auto"/>
          <w:sz w:val="24"/>
          <w:szCs w:val="24"/>
        </w:rPr>
        <w:t xml:space="preserve">integrated </w:t>
      </w:r>
      <w:r w:rsidRPr="001C00CC">
        <w:rPr>
          <w:color w:val="auto"/>
          <w:sz w:val="24"/>
          <w:szCs w:val="24"/>
        </w:rPr>
        <w:t>nutrient application on wheat yield and yield components</w:t>
      </w:r>
    </w:p>
    <w:p w14:paraId="77D61BF9" w14:textId="77777777" w:rsidR="00DF2549" w:rsidRDefault="00DF2549" w:rsidP="00F06BFF">
      <w:pPr>
        <w:jc w:val="both"/>
        <w:rPr>
          <w:b w:val="0"/>
          <w:color w:val="auto"/>
          <w:sz w:val="24"/>
          <w:szCs w:val="24"/>
        </w:rPr>
      </w:pPr>
      <w:r w:rsidRPr="001C00CC">
        <w:rPr>
          <w:b w:val="0"/>
          <w:color w:val="auto"/>
          <w:sz w:val="24"/>
          <w:szCs w:val="24"/>
        </w:rPr>
        <w:t>Plant height, spike length, 1000 seed weight, total biomass, and grain production all varied significantly between treatments, according to the combined Analysis of Variance (ANOVA). The treatment (T2), which was Recommend NP, produced the longest spike (5.77 cm), while the control plot produced the shortest spike (4.79 cm) (Table 3). This supports the findings of Gooding and Davies (1997) and Mekonen and Kasahun (2024), who asserted that spike length markedly increased with nitrogen.</w:t>
      </w:r>
    </w:p>
    <w:p w14:paraId="1F6B40EF" w14:textId="2C7C242D" w:rsidR="00423956" w:rsidRPr="000020BC" w:rsidRDefault="00423956" w:rsidP="00F06BFF">
      <w:pPr>
        <w:jc w:val="both"/>
        <w:rPr>
          <w:bCs/>
          <w:color w:val="auto"/>
          <w:sz w:val="24"/>
          <w:szCs w:val="24"/>
        </w:rPr>
      </w:pPr>
      <w:r w:rsidRPr="000020BC">
        <w:rPr>
          <w:bCs/>
          <w:color w:val="auto"/>
          <w:sz w:val="24"/>
          <w:szCs w:val="24"/>
        </w:rPr>
        <w:t>3.2.1.</w:t>
      </w:r>
      <w:r w:rsidRPr="000020BC">
        <w:rPr>
          <w:rFonts w:eastAsiaTheme="minorHAnsi"/>
          <w:bCs/>
          <w:color w:val="auto"/>
          <w:sz w:val="24"/>
          <w:szCs w:val="24"/>
        </w:rPr>
        <w:t xml:space="preserve"> plant height</w:t>
      </w:r>
    </w:p>
    <w:p w14:paraId="72069ECD" w14:textId="6FD2BA97" w:rsidR="000020BC" w:rsidRPr="000020BC" w:rsidRDefault="00DF2549" w:rsidP="000020BC">
      <w:pPr>
        <w:spacing w:after="200" w:line="276" w:lineRule="auto"/>
        <w:jc w:val="both"/>
        <w:rPr>
          <w:rFonts w:eastAsiaTheme="minorHAnsi"/>
          <w:b w:val="0"/>
          <w:color w:val="auto"/>
          <w:sz w:val="24"/>
          <w:szCs w:val="24"/>
        </w:rPr>
      </w:pPr>
      <w:r w:rsidRPr="001C00CC">
        <w:rPr>
          <w:rFonts w:eastAsiaTheme="minorHAnsi"/>
          <w:b w:val="0"/>
          <w:color w:val="auto"/>
          <w:sz w:val="24"/>
          <w:szCs w:val="24"/>
        </w:rPr>
        <w:t>The treatment plots differed statically in terms of plant height. The treatment (6), which is 75% RVC + 25% N + Rec P, had the lowest plant height (69.47 cm), whereas the maximum plant height (78.53 cm) was observed from the Recommend NP (Table 3</w:t>
      </w:r>
      <w:proofErr w:type="gramStart"/>
      <w:r w:rsidRPr="001C00CC">
        <w:rPr>
          <w:rFonts w:eastAsiaTheme="minorHAnsi"/>
          <w:b w:val="0"/>
          <w:color w:val="auto"/>
          <w:sz w:val="24"/>
          <w:szCs w:val="24"/>
        </w:rPr>
        <w:t>).</w:t>
      </w:r>
      <w:r w:rsidRPr="001C00CC">
        <w:rPr>
          <w:b w:val="0"/>
          <w:bCs/>
          <w:color w:val="auto"/>
          <w:sz w:val="24"/>
          <w:szCs w:val="24"/>
        </w:rPr>
        <w:t>The</w:t>
      </w:r>
      <w:proofErr w:type="gramEnd"/>
      <w:r w:rsidRPr="001C00CC">
        <w:rPr>
          <w:b w:val="0"/>
          <w:bCs/>
          <w:color w:val="auto"/>
          <w:sz w:val="24"/>
          <w:szCs w:val="24"/>
        </w:rPr>
        <w:t xml:space="preserve"> current study supported the findings of Rehman et al. (2016), who found that adding farm manure exceeded the control in terms of plant height. This finding is supported by the substantial impacts of integrated nutrition management on bread wheat plant height reported by Mekkonen and Kasahun (2024). </w:t>
      </w:r>
    </w:p>
    <w:p w14:paraId="4F3999EB" w14:textId="77777777" w:rsidR="000020BC" w:rsidRDefault="000020BC" w:rsidP="005D2175">
      <w:pPr>
        <w:spacing w:after="200" w:line="276" w:lineRule="auto"/>
        <w:jc w:val="both"/>
        <w:rPr>
          <w:color w:val="auto"/>
          <w:sz w:val="24"/>
          <w:szCs w:val="24"/>
        </w:rPr>
      </w:pPr>
      <w:r w:rsidRPr="000020BC">
        <w:rPr>
          <w:color w:val="auto"/>
          <w:sz w:val="24"/>
          <w:szCs w:val="24"/>
        </w:rPr>
        <w:t>3.2.2. Grain yields</w:t>
      </w:r>
    </w:p>
    <w:p w14:paraId="2306F494" w14:textId="6D50C8F0" w:rsidR="00140991" w:rsidRPr="000020BC" w:rsidRDefault="00DF2549" w:rsidP="005D2175">
      <w:pPr>
        <w:spacing w:after="200" w:line="276" w:lineRule="auto"/>
        <w:jc w:val="both"/>
        <w:rPr>
          <w:color w:val="auto"/>
          <w:sz w:val="24"/>
          <w:szCs w:val="24"/>
        </w:rPr>
      </w:pPr>
      <w:r w:rsidRPr="001C00CC">
        <w:rPr>
          <w:b w:val="0"/>
          <w:bCs/>
          <w:color w:val="auto"/>
          <w:sz w:val="24"/>
          <w:szCs w:val="24"/>
        </w:rPr>
        <w:t xml:space="preserve">There are statistical differences between the treatments in the grain yield as well. Grain yields from 25% RVC + 75% N + Rec P were the highest at 5186 kg/ha, whereas the control plot produced the lowest at 2637.67 kg/ha (Table 3). </w:t>
      </w:r>
      <w:r w:rsidR="00974912" w:rsidRPr="001C00CC">
        <w:rPr>
          <w:b w:val="0"/>
          <w:bCs/>
          <w:color w:val="auto"/>
          <w:sz w:val="24"/>
          <w:szCs w:val="24"/>
        </w:rPr>
        <w:t>The results of this study aligned with those of Rehman et al. 2016</w:t>
      </w:r>
      <w:r w:rsidR="00813F2B" w:rsidRPr="001C00CC">
        <w:rPr>
          <w:b w:val="0"/>
          <w:bCs/>
          <w:color w:val="auto"/>
          <w:sz w:val="24"/>
          <w:szCs w:val="24"/>
        </w:rPr>
        <w:t xml:space="preserve"> </w:t>
      </w:r>
      <w:r w:rsidR="00974912" w:rsidRPr="001C00CC">
        <w:rPr>
          <w:b w:val="0"/>
          <w:bCs/>
          <w:color w:val="auto"/>
          <w:sz w:val="24"/>
          <w:szCs w:val="24"/>
        </w:rPr>
        <w:t>and Mekonen and Kasahun (2024), who found that the use of vermicompost combined with chemical fertilizer greatly enhanced the yield of wheat grain and straw. Similar studies also found that the plots treated with compost and inorganic fertilizer had higher maize grain yields during the first cropping season (Kasahun and Abay, 2019; Wakene et al., 2001). Vermicompost can help improve root growth, nutrient absorption, and the macro and micronutrient condition of the soil, which may lead to increased grain output (Lazcano and Dominguez, 2010).</w:t>
      </w:r>
      <w:r w:rsidR="006105ED" w:rsidRPr="001C00CC">
        <w:rPr>
          <w:b w:val="0"/>
          <w:color w:val="auto"/>
          <w:sz w:val="24"/>
          <w:szCs w:val="24"/>
        </w:rPr>
        <w:tab/>
      </w:r>
      <w:r w:rsidR="00A70BAB" w:rsidRPr="001C00CC">
        <w:rPr>
          <w:b w:val="0"/>
          <w:color w:val="auto"/>
          <w:sz w:val="24"/>
          <w:szCs w:val="24"/>
        </w:rPr>
        <w:t xml:space="preserve"> </w:t>
      </w:r>
    </w:p>
    <w:p w14:paraId="4308746A" w14:textId="2DFECB55" w:rsidR="007E4799" w:rsidRPr="001C00CC" w:rsidRDefault="007E4799" w:rsidP="007E4799">
      <w:pPr>
        <w:spacing w:after="200" w:line="276" w:lineRule="auto"/>
        <w:rPr>
          <w:b w:val="0"/>
          <w:color w:val="auto"/>
          <w:sz w:val="22"/>
          <w:szCs w:val="22"/>
        </w:rPr>
      </w:pPr>
      <w:r w:rsidRPr="001C00CC">
        <w:rPr>
          <w:b w:val="0"/>
          <w:color w:val="auto"/>
          <w:sz w:val="22"/>
          <w:szCs w:val="22"/>
        </w:rPr>
        <w:t xml:space="preserve">Table </w:t>
      </w:r>
      <w:r w:rsidR="00142A5B" w:rsidRPr="001C00CC">
        <w:rPr>
          <w:b w:val="0"/>
          <w:color w:val="auto"/>
          <w:sz w:val="22"/>
          <w:szCs w:val="22"/>
        </w:rPr>
        <w:t>3</w:t>
      </w:r>
      <w:r w:rsidRPr="001C00CC">
        <w:rPr>
          <w:b w:val="0"/>
          <w:color w:val="auto"/>
          <w:sz w:val="22"/>
          <w:szCs w:val="22"/>
        </w:rPr>
        <w:t xml:space="preserve">: Effects of organic and inorganic fertilizers application on wheat yield and yield component </w:t>
      </w:r>
    </w:p>
    <w:tbl>
      <w:tblPr>
        <w:tblW w:w="52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3044"/>
        <w:gridCol w:w="1040"/>
        <w:gridCol w:w="954"/>
        <w:gridCol w:w="1052"/>
        <w:gridCol w:w="954"/>
        <w:gridCol w:w="1317"/>
        <w:gridCol w:w="1181"/>
      </w:tblGrid>
      <w:tr w:rsidR="001C00CC" w:rsidRPr="001C00CC" w14:paraId="7CD59024" w14:textId="77777777" w:rsidTr="00EE6D2F">
        <w:trPr>
          <w:trHeight w:val="440"/>
          <w:jc w:val="center"/>
        </w:trPr>
        <w:tc>
          <w:tcPr>
            <w:tcW w:w="1595" w:type="pct"/>
            <w:shd w:val="clear" w:color="auto" w:fill="auto"/>
            <w:tcMar>
              <w:top w:w="15" w:type="dxa"/>
              <w:left w:w="108" w:type="dxa"/>
              <w:bottom w:w="0" w:type="dxa"/>
              <w:right w:w="108" w:type="dxa"/>
            </w:tcMar>
            <w:vAlign w:val="center"/>
            <w:hideMark/>
          </w:tcPr>
          <w:p w14:paraId="05D696F2" w14:textId="77777777" w:rsidR="001E250C" w:rsidRPr="001C00CC" w:rsidRDefault="001E250C" w:rsidP="007E4799">
            <w:pPr>
              <w:pStyle w:val="NoSpacing"/>
              <w:rPr>
                <w:b w:val="0"/>
                <w:bCs/>
                <w:color w:val="auto"/>
                <w:sz w:val="24"/>
                <w:szCs w:val="24"/>
              </w:rPr>
            </w:pPr>
            <w:r w:rsidRPr="001C00CC">
              <w:rPr>
                <w:rFonts w:eastAsia="Tahoma"/>
                <w:b w:val="0"/>
                <w:bCs/>
                <w:color w:val="auto"/>
                <w:sz w:val="24"/>
                <w:szCs w:val="24"/>
              </w:rPr>
              <w:t>Treatments</w:t>
            </w:r>
          </w:p>
        </w:tc>
        <w:tc>
          <w:tcPr>
            <w:tcW w:w="545" w:type="pct"/>
            <w:shd w:val="clear" w:color="auto" w:fill="auto"/>
            <w:tcMar>
              <w:top w:w="15" w:type="dxa"/>
              <w:left w:w="108" w:type="dxa"/>
              <w:bottom w:w="0" w:type="dxa"/>
              <w:right w:w="108" w:type="dxa"/>
            </w:tcMar>
            <w:vAlign w:val="center"/>
            <w:hideMark/>
          </w:tcPr>
          <w:p w14:paraId="1469692E" w14:textId="77777777" w:rsidR="001E250C" w:rsidRPr="001C00CC" w:rsidRDefault="001E250C" w:rsidP="007E4799">
            <w:pPr>
              <w:pStyle w:val="NoSpacing"/>
              <w:rPr>
                <w:b w:val="0"/>
                <w:bCs/>
                <w:color w:val="auto"/>
                <w:sz w:val="24"/>
                <w:szCs w:val="24"/>
              </w:rPr>
            </w:pPr>
            <w:r w:rsidRPr="001C00CC">
              <w:rPr>
                <w:rFonts w:eastAsia="Tahoma"/>
                <w:b w:val="0"/>
                <w:bCs/>
                <w:color w:val="auto"/>
                <w:sz w:val="24"/>
                <w:szCs w:val="24"/>
              </w:rPr>
              <w:t>PH (cm)</w:t>
            </w:r>
          </w:p>
        </w:tc>
        <w:tc>
          <w:tcPr>
            <w:tcW w:w="500" w:type="pct"/>
            <w:shd w:val="clear" w:color="auto" w:fill="auto"/>
            <w:tcMar>
              <w:top w:w="15" w:type="dxa"/>
              <w:left w:w="108" w:type="dxa"/>
              <w:bottom w:w="0" w:type="dxa"/>
              <w:right w:w="108" w:type="dxa"/>
            </w:tcMar>
            <w:vAlign w:val="center"/>
            <w:hideMark/>
          </w:tcPr>
          <w:p w14:paraId="2AF4C415" w14:textId="77777777" w:rsidR="001E250C" w:rsidRPr="001C00CC" w:rsidRDefault="001E250C" w:rsidP="007E4799">
            <w:pPr>
              <w:pStyle w:val="NoSpacing"/>
              <w:rPr>
                <w:b w:val="0"/>
                <w:bCs/>
                <w:color w:val="auto"/>
                <w:sz w:val="24"/>
                <w:szCs w:val="24"/>
              </w:rPr>
            </w:pPr>
            <w:r w:rsidRPr="001C00CC">
              <w:rPr>
                <w:rFonts w:eastAsia="Tahoma"/>
                <w:b w:val="0"/>
                <w:bCs/>
                <w:color w:val="auto"/>
                <w:sz w:val="24"/>
                <w:szCs w:val="24"/>
              </w:rPr>
              <w:t>SPL (cm)</w:t>
            </w:r>
          </w:p>
        </w:tc>
        <w:tc>
          <w:tcPr>
            <w:tcW w:w="551" w:type="pct"/>
            <w:shd w:val="clear" w:color="auto" w:fill="auto"/>
            <w:tcMar>
              <w:top w:w="15" w:type="dxa"/>
              <w:left w:w="108" w:type="dxa"/>
              <w:bottom w:w="0" w:type="dxa"/>
              <w:right w:w="108" w:type="dxa"/>
            </w:tcMar>
            <w:vAlign w:val="center"/>
            <w:hideMark/>
          </w:tcPr>
          <w:p w14:paraId="0B132037" w14:textId="77777777" w:rsidR="001E250C" w:rsidRPr="001C00CC" w:rsidRDefault="001E250C" w:rsidP="007E4799">
            <w:pPr>
              <w:pStyle w:val="NoSpacing"/>
              <w:rPr>
                <w:b w:val="0"/>
                <w:bCs/>
                <w:color w:val="auto"/>
                <w:sz w:val="24"/>
                <w:szCs w:val="24"/>
              </w:rPr>
            </w:pPr>
            <w:r w:rsidRPr="001C00CC">
              <w:rPr>
                <w:rFonts w:eastAsia="Tahoma"/>
                <w:b w:val="0"/>
                <w:bCs/>
                <w:color w:val="auto"/>
                <w:sz w:val="24"/>
                <w:szCs w:val="24"/>
              </w:rPr>
              <w:t>SPS</w:t>
            </w:r>
          </w:p>
        </w:tc>
        <w:tc>
          <w:tcPr>
            <w:tcW w:w="500" w:type="pct"/>
            <w:shd w:val="clear" w:color="auto" w:fill="auto"/>
            <w:tcMar>
              <w:top w:w="15" w:type="dxa"/>
              <w:left w:w="108" w:type="dxa"/>
              <w:bottom w:w="0" w:type="dxa"/>
              <w:right w:w="108" w:type="dxa"/>
            </w:tcMar>
            <w:vAlign w:val="center"/>
            <w:hideMark/>
          </w:tcPr>
          <w:p w14:paraId="77C79580" w14:textId="77777777" w:rsidR="001E250C" w:rsidRPr="001C00CC" w:rsidRDefault="001E250C" w:rsidP="007E4799">
            <w:pPr>
              <w:pStyle w:val="NoSpacing"/>
              <w:rPr>
                <w:b w:val="0"/>
                <w:bCs/>
                <w:color w:val="auto"/>
                <w:sz w:val="24"/>
                <w:szCs w:val="24"/>
              </w:rPr>
            </w:pPr>
            <w:r w:rsidRPr="001C00CC">
              <w:rPr>
                <w:rFonts w:eastAsia="Tahoma"/>
                <w:b w:val="0"/>
                <w:bCs/>
                <w:color w:val="auto"/>
                <w:sz w:val="24"/>
                <w:szCs w:val="24"/>
              </w:rPr>
              <w:t>NT</w:t>
            </w:r>
          </w:p>
        </w:tc>
        <w:tc>
          <w:tcPr>
            <w:tcW w:w="690" w:type="pct"/>
            <w:shd w:val="clear" w:color="auto" w:fill="auto"/>
            <w:tcMar>
              <w:top w:w="15" w:type="dxa"/>
              <w:left w:w="108" w:type="dxa"/>
              <w:bottom w:w="0" w:type="dxa"/>
              <w:right w:w="108" w:type="dxa"/>
            </w:tcMar>
            <w:vAlign w:val="center"/>
            <w:hideMark/>
          </w:tcPr>
          <w:p w14:paraId="3EBF4031" w14:textId="77777777" w:rsidR="001E250C" w:rsidRPr="001C00CC" w:rsidRDefault="001E250C" w:rsidP="007E4799">
            <w:pPr>
              <w:pStyle w:val="NoSpacing"/>
              <w:rPr>
                <w:b w:val="0"/>
                <w:bCs/>
                <w:color w:val="auto"/>
                <w:sz w:val="24"/>
                <w:szCs w:val="24"/>
              </w:rPr>
            </w:pPr>
            <w:r w:rsidRPr="001C00CC">
              <w:rPr>
                <w:rFonts w:eastAsia="Tahoma"/>
                <w:b w:val="0"/>
                <w:bCs/>
                <w:color w:val="auto"/>
                <w:sz w:val="24"/>
                <w:szCs w:val="24"/>
              </w:rPr>
              <w:t xml:space="preserve">BM (ton/ha) </w:t>
            </w:r>
          </w:p>
        </w:tc>
        <w:tc>
          <w:tcPr>
            <w:tcW w:w="619" w:type="pct"/>
            <w:shd w:val="clear" w:color="auto" w:fill="auto"/>
            <w:tcMar>
              <w:top w:w="15" w:type="dxa"/>
              <w:left w:w="108" w:type="dxa"/>
              <w:bottom w:w="0" w:type="dxa"/>
              <w:right w:w="108" w:type="dxa"/>
            </w:tcMar>
            <w:vAlign w:val="center"/>
            <w:hideMark/>
          </w:tcPr>
          <w:p w14:paraId="4A0E78D5" w14:textId="77777777" w:rsidR="001E250C" w:rsidRPr="001C00CC" w:rsidRDefault="001E250C" w:rsidP="007E4799">
            <w:pPr>
              <w:pStyle w:val="NoSpacing"/>
              <w:rPr>
                <w:b w:val="0"/>
                <w:bCs/>
                <w:color w:val="auto"/>
                <w:sz w:val="24"/>
                <w:szCs w:val="24"/>
              </w:rPr>
            </w:pPr>
            <w:r w:rsidRPr="001C00CC">
              <w:rPr>
                <w:rFonts w:eastAsia="Tahoma"/>
                <w:b w:val="0"/>
                <w:bCs/>
                <w:color w:val="auto"/>
                <w:sz w:val="24"/>
                <w:szCs w:val="24"/>
              </w:rPr>
              <w:t xml:space="preserve">GY </w:t>
            </w:r>
          </w:p>
          <w:p w14:paraId="283E65D6" w14:textId="77777777" w:rsidR="001E250C" w:rsidRPr="001C00CC" w:rsidRDefault="001E250C" w:rsidP="007E4799">
            <w:pPr>
              <w:pStyle w:val="NoSpacing"/>
              <w:rPr>
                <w:b w:val="0"/>
                <w:bCs/>
                <w:color w:val="auto"/>
                <w:sz w:val="24"/>
                <w:szCs w:val="24"/>
              </w:rPr>
            </w:pPr>
            <w:r w:rsidRPr="001C00CC">
              <w:rPr>
                <w:rFonts w:eastAsia="Tahoma"/>
                <w:b w:val="0"/>
                <w:bCs/>
                <w:color w:val="auto"/>
                <w:sz w:val="24"/>
                <w:szCs w:val="24"/>
              </w:rPr>
              <w:t>(kg/ha)</w:t>
            </w:r>
          </w:p>
        </w:tc>
      </w:tr>
      <w:tr w:rsidR="001C00CC" w:rsidRPr="001C00CC" w14:paraId="5B0FF3B1" w14:textId="77777777" w:rsidTr="00E405A7">
        <w:trPr>
          <w:trHeight w:val="399"/>
          <w:jc w:val="center"/>
        </w:trPr>
        <w:tc>
          <w:tcPr>
            <w:tcW w:w="1595" w:type="pct"/>
            <w:shd w:val="clear" w:color="auto" w:fill="auto"/>
            <w:tcMar>
              <w:top w:w="15" w:type="dxa"/>
              <w:left w:w="108" w:type="dxa"/>
              <w:bottom w:w="0" w:type="dxa"/>
              <w:right w:w="108" w:type="dxa"/>
            </w:tcMar>
            <w:hideMark/>
          </w:tcPr>
          <w:p w14:paraId="2807A745" w14:textId="3EA321B9" w:rsidR="00E405A7" w:rsidRPr="001C00CC" w:rsidRDefault="00E405A7" w:rsidP="00E405A7">
            <w:pPr>
              <w:pStyle w:val="NoSpacing"/>
              <w:rPr>
                <w:b w:val="0"/>
                <w:bCs/>
                <w:color w:val="auto"/>
                <w:sz w:val="24"/>
                <w:szCs w:val="24"/>
              </w:rPr>
            </w:pPr>
            <w:r w:rsidRPr="001C00CC">
              <w:rPr>
                <w:b w:val="0"/>
                <w:bCs/>
                <w:color w:val="auto"/>
                <w:sz w:val="24"/>
                <w:szCs w:val="24"/>
              </w:rPr>
              <w:t xml:space="preserve"> Control (no input)  </w:t>
            </w:r>
          </w:p>
        </w:tc>
        <w:tc>
          <w:tcPr>
            <w:tcW w:w="545" w:type="pct"/>
            <w:shd w:val="clear" w:color="auto" w:fill="auto"/>
            <w:tcMar>
              <w:top w:w="15" w:type="dxa"/>
              <w:left w:w="108" w:type="dxa"/>
              <w:bottom w:w="0" w:type="dxa"/>
              <w:right w:w="108" w:type="dxa"/>
            </w:tcMar>
            <w:vAlign w:val="center"/>
            <w:hideMark/>
          </w:tcPr>
          <w:p w14:paraId="48A8D503" w14:textId="77777777" w:rsidR="00E405A7" w:rsidRPr="001C00CC" w:rsidRDefault="00E405A7" w:rsidP="00E405A7">
            <w:pPr>
              <w:pStyle w:val="NoSpacing"/>
              <w:rPr>
                <w:b w:val="0"/>
                <w:bCs/>
                <w:color w:val="auto"/>
                <w:sz w:val="24"/>
                <w:szCs w:val="24"/>
              </w:rPr>
            </w:pPr>
            <w:r w:rsidRPr="001C00CC">
              <w:rPr>
                <w:rFonts w:eastAsia="Tahoma"/>
                <w:b w:val="0"/>
                <w:bCs/>
                <w:color w:val="auto"/>
                <w:sz w:val="24"/>
                <w:szCs w:val="24"/>
              </w:rPr>
              <w:t>70.27c</w:t>
            </w:r>
          </w:p>
        </w:tc>
        <w:tc>
          <w:tcPr>
            <w:tcW w:w="500" w:type="pct"/>
            <w:shd w:val="clear" w:color="auto" w:fill="auto"/>
            <w:tcMar>
              <w:top w:w="15" w:type="dxa"/>
              <w:left w:w="108" w:type="dxa"/>
              <w:bottom w:w="0" w:type="dxa"/>
              <w:right w:w="108" w:type="dxa"/>
            </w:tcMar>
            <w:vAlign w:val="center"/>
            <w:hideMark/>
          </w:tcPr>
          <w:p w14:paraId="1000B0DB" w14:textId="77777777" w:rsidR="00E405A7" w:rsidRPr="001C00CC" w:rsidRDefault="00E405A7" w:rsidP="00E405A7">
            <w:pPr>
              <w:pStyle w:val="NoSpacing"/>
              <w:rPr>
                <w:b w:val="0"/>
                <w:bCs/>
                <w:color w:val="auto"/>
                <w:sz w:val="24"/>
                <w:szCs w:val="24"/>
              </w:rPr>
            </w:pPr>
            <w:r w:rsidRPr="001C00CC">
              <w:rPr>
                <w:rFonts w:eastAsia="Tahoma"/>
                <w:b w:val="0"/>
                <w:bCs/>
                <w:color w:val="auto"/>
                <w:sz w:val="24"/>
                <w:szCs w:val="24"/>
              </w:rPr>
              <w:t>4.79b</w:t>
            </w:r>
          </w:p>
        </w:tc>
        <w:tc>
          <w:tcPr>
            <w:tcW w:w="551" w:type="pct"/>
            <w:shd w:val="clear" w:color="auto" w:fill="auto"/>
            <w:tcMar>
              <w:top w:w="15" w:type="dxa"/>
              <w:left w:w="108" w:type="dxa"/>
              <w:bottom w:w="0" w:type="dxa"/>
              <w:right w:w="108" w:type="dxa"/>
            </w:tcMar>
            <w:vAlign w:val="center"/>
            <w:hideMark/>
          </w:tcPr>
          <w:p w14:paraId="058D7018" w14:textId="77777777" w:rsidR="00E405A7" w:rsidRPr="001C00CC" w:rsidRDefault="00E405A7" w:rsidP="00E405A7">
            <w:pPr>
              <w:pStyle w:val="NoSpacing"/>
              <w:rPr>
                <w:b w:val="0"/>
                <w:bCs/>
                <w:color w:val="auto"/>
                <w:sz w:val="24"/>
                <w:szCs w:val="24"/>
              </w:rPr>
            </w:pPr>
            <w:r w:rsidRPr="001C00CC">
              <w:rPr>
                <w:rFonts w:eastAsia="Tahoma"/>
                <w:b w:val="0"/>
                <w:bCs/>
                <w:color w:val="auto"/>
                <w:sz w:val="24"/>
                <w:szCs w:val="24"/>
              </w:rPr>
              <w:t>40.47ab</w:t>
            </w:r>
          </w:p>
        </w:tc>
        <w:tc>
          <w:tcPr>
            <w:tcW w:w="500" w:type="pct"/>
            <w:shd w:val="clear" w:color="auto" w:fill="auto"/>
            <w:tcMar>
              <w:top w:w="15" w:type="dxa"/>
              <w:left w:w="108" w:type="dxa"/>
              <w:bottom w:w="0" w:type="dxa"/>
              <w:right w:w="108" w:type="dxa"/>
            </w:tcMar>
            <w:vAlign w:val="center"/>
            <w:hideMark/>
          </w:tcPr>
          <w:p w14:paraId="1E11F47B" w14:textId="77777777" w:rsidR="00E405A7" w:rsidRPr="001C00CC" w:rsidRDefault="00E405A7" w:rsidP="00E405A7">
            <w:pPr>
              <w:pStyle w:val="NoSpacing"/>
              <w:rPr>
                <w:b w:val="0"/>
                <w:bCs/>
                <w:color w:val="auto"/>
                <w:sz w:val="24"/>
                <w:szCs w:val="24"/>
              </w:rPr>
            </w:pPr>
            <w:r w:rsidRPr="001C00CC">
              <w:rPr>
                <w:rFonts w:eastAsia="Tahoma"/>
                <w:b w:val="0"/>
                <w:bCs/>
                <w:color w:val="auto"/>
                <w:sz w:val="24"/>
                <w:szCs w:val="24"/>
              </w:rPr>
              <w:t>1.93</w:t>
            </w:r>
          </w:p>
        </w:tc>
        <w:tc>
          <w:tcPr>
            <w:tcW w:w="690" w:type="pct"/>
            <w:shd w:val="clear" w:color="auto" w:fill="auto"/>
            <w:tcMar>
              <w:top w:w="15" w:type="dxa"/>
              <w:left w:w="108" w:type="dxa"/>
              <w:bottom w:w="0" w:type="dxa"/>
              <w:right w:w="108" w:type="dxa"/>
            </w:tcMar>
            <w:vAlign w:val="center"/>
            <w:hideMark/>
          </w:tcPr>
          <w:p w14:paraId="31DCC928" w14:textId="77777777" w:rsidR="00E405A7" w:rsidRPr="001C00CC" w:rsidRDefault="00E405A7" w:rsidP="00E405A7">
            <w:pPr>
              <w:pStyle w:val="NoSpacing"/>
              <w:rPr>
                <w:b w:val="0"/>
                <w:bCs/>
                <w:color w:val="auto"/>
                <w:sz w:val="24"/>
                <w:szCs w:val="24"/>
              </w:rPr>
            </w:pPr>
            <w:r w:rsidRPr="001C00CC">
              <w:rPr>
                <w:rFonts w:eastAsia="Tahoma"/>
                <w:b w:val="0"/>
                <w:bCs/>
                <w:color w:val="auto"/>
                <w:sz w:val="24"/>
                <w:szCs w:val="24"/>
              </w:rPr>
              <w:t>10.20b</w:t>
            </w:r>
          </w:p>
        </w:tc>
        <w:tc>
          <w:tcPr>
            <w:tcW w:w="619" w:type="pct"/>
            <w:shd w:val="clear" w:color="auto" w:fill="auto"/>
            <w:tcMar>
              <w:top w:w="15" w:type="dxa"/>
              <w:left w:w="108" w:type="dxa"/>
              <w:bottom w:w="0" w:type="dxa"/>
              <w:right w:w="108" w:type="dxa"/>
            </w:tcMar>
            <w:vAlign w:val="center"/>
            <w:hideMark/>
          </w:tcPr>
          <w:p w14:paraId="7E1DDF64" w14:textId="77777777" w:rsidR="00E405A7" w:rsidRPr="001C00CC" w:rsidRDefault="00E405A7" w:rsidP="00E405A7">
            <w:pPr>
              <w:pStyle w:val="NoSpacing"/>
              <w:rPr>
                <w:b w:val="0"/>
                <w:bCs/>
                <w:color w:val="auto"/>
                <w:sz w:val="24"/>
                <w:szCs w:val="24"/>
              </w:rPr>
            </w:pPr>
            <w:r w:rsidRPr="001C00CC">
              <w:rPr>
                <w:rFonts w:eastAsia="Tahoma"/>
                <w:b w:val="0"/>
                <w:bCs/>
                <w:color w:val="auto"/>
                <w:sz w:val="24"/>
                <w:szCs w:val="24"/>
              </w:rPr>
              <w:t>2637.67e</w:t>
            </w:r>
          </w:p>
        </w:tc>
      </w:tr>
      <w:tr w:rsidR="001C00CC" w:rsidRPr="001C00CC" w14:paraId="495571F8" w14:textId="77777777" w:rsidTr="00E405A7">
        <w:trPr>
          <w:trHeight w:val="417"/>
          <w:jc w:val="center"/>
        </w:trPr>
        <w:tc>
          <w:tcPr>
            <w:tcW w:w="1595" w:type="pct"/>
            <w:shd w:val="clear" w:color="auto" w:fill="auto"/>
            <w:tcMar>
              <w:top w:w="15" w:type="dxa"/>
              <w:left w:w="108" w:type="dxa"/>
              <w:bottom w:w="0" w:type="dxa"/>
              <w:right w:w="108" w:type="dxa"/>
            </w:tcMar>
            <w:hideMark/>
          </w:tcPr>
          <w:p w14:paraId="0E04AA97" w14:textId="37F0D1FC" w:rsidR="00E405A7" w:rsidRPr="001C00CC" w:rsidRDefault="00E405A7" w:rsidP="00E405A7">
            <w:pPr>
              <w:pStyle w:val="NoSpacing"/>
              <w:rPr>
                <w:b w:val="0"/>
                <w:bCs/>
                <w:color w:val="auto"/>
                <w:sz w:val="24"/>
                <w:szCs w:val="24"/>
              </w:rPr>
            </w:pPr>
            <w:r w:rsidRPr="001C00CC">
              <w:rPr>
                <w:b w:val="0"/>
                <w:bCs/>
                <w:color w:val="auto"/>
                <w:sz w:val="24"/>
                <w:szCs w:val="24"/>
              </w:rPr>
              <w:t>Recommend NP</w:t>
            </w:r>
          </w:p>
        </w:tc>
        <w:tc>
          <w:tcPr>
            <w:tcW w:w="545" w:type="pct"/>
            <w:shd w:val="clear" w:color="auto" w:fill="auto"/>
            <w:tcMar>
              <w:top w:w="15" w:type="dxa"/>
              <w:left w:w="108" w:type="dxa"/>
              <w:bottom w:w="0" w:type="dxa"/>
              <w:right w:w="108" w:type="dxa"/>
            </w:tcMar>
            <w:vAlign w:val="center"/>
            <w:hideMark/>
          </w:tcPr>
          <w:p w14:paraId="64111BCD" w14:textId="77777777" w:rsidR="00E405A7" w:rsidRPr="001C00CC" w:rsidRDefault="00E405A7" w:rsidP="00E405A7">
            <w:pPr>
              <w:pStyle w:val="NoSpacing"/>
              <w:rPr>
                <w:b w:val="0"/>
                <w:bCs/>
                <w:color w:val="auto"/>
                <w:sz w:val="24"/>
                <w:szCs w:val="24"/>
              </w:rPr>
            </w:pPr>
            <w:r w:rsidRPr="001C00CC">
              <w:rPr>
                <w:rFonts w:eastAsia="Tahoma"/>
                <w:b w:val="0"/>
                <w:bCs/>
                <w:color w:val="auto"/>
                <w:sz w:val="24"/>
                <w:szCs w:val="24"/>
              </w:rPr>
              <w:t>78.53a</w:t>
            </w:r>
          </w:p>
        </w:tc>
        <w:tc>
          <w:tcPr>
            <w:tcW w:w="500" w:type="pct"/>
            <w:shd w:val="clear" w:color="auto" w:fill="auto"/>
            <w:tcMar>
              <w:top w:w="15" w:type="dxa"/>
              <w:left w:w="108" w:type="dxa"/>
              <w:bottom w:w="0" w:type="dxa"/>
              <w:right w:w="108" w:type="dxa"/>
            </w:tcMar>
            <w:vAlign w:val="center"/>
            <w:hideMark/>
          </w:tcPr>
          <w:p w14:paraId="7F64631B" w14:textId="77777777" w:rsidR="00E405A7" w:rsidRPr="001C00CC" w:rsidRDefault="00E405A7" w:rsidP="00E405A7">
            <w:pPr>
              <w:pStyle w:val="NoSpacing"/>
              <w:rPr>
                <w:b w:val="0"/>
                <w:bCs/>
                <w:color w:val="auto"/>
                <w:sz w:val="24"/>
                <w:szCs w:val="24"/>
              </w:rPr>
            </w:pPr>
            <w:r w:rsidRPr="001C00CC">
              <w:rPr>
                <w:rFonts w:eastAsia="Tahoma"/>
                <w:b w:val="0"/>
                <w:bCs/>
                <w:color w:val="auto"/>
                <w:sz w:val="24"/>
                <w:szCs w:val="24"/>
              </w:rPr>
              <w:t>5.77a</w:t>
            </w:r>
          </w:p>
        </w:tc>
        <w:tc>
          <w:tcPr>
            <w:tcW w:w="551" w:type="pct"/>
            <w:shd w:val="clear" w:color="auto" w:fill="auto"/>
            <w:tcMar>
              <w:top w:w="15" w:type="dxa"/>
              <w:left w:w="108" w:type="dxa"/>
              <w:bottom w:w="0" w:type="dxa"/>
              <w:right w:w="108" w:type="dxa"/>
            </w:tcMar>
            <w:vAlign w:val="center"/>
            <w:hideMark/>
          </w:tcPr>
          <w:p w14:paraId="493B08A1" w14:textId="77777777" w:rsidR="00E405A7" w:rsidRPr="001C00CC" w:rsidRDefault="00E405A7" w:rsidP="00E405A7">
            <w:pPr>
              <w:pStyle w:val="NoSpacing"/>
              <w:rPr>
                <w:b w:val="0"/>
                <w:bCs/>
                <w:color w:val="auto"/>
                <w:sz w:val="24"/>
                <w:szCs w:val="24"/>
              </w:rPr>
            </w:pPr>
            <w:r w:rsidRPr="001C00CC">
              <w:rPr>
                <w:rFonts w:eastAsia="Tahoma"/>
                <w:b w:val="0"/>
                <w:bCs/>
                <w:color w:val="auto"/>
                <w:sz w:val="24"/>
                <w:szCs w:val="24"/>
              </w:rPr>
              <w:t>43.00a</w:t>
            </w:r>
          </w:p>
        </w:tc>
        <w:tc>
          <w:tcPr>
            <w:tcW w:w="500" w:type="pct"/>
            <w:shd w:val="clear" w:color="auto" w:fill="auto"/>
            <w:tcMar>
              <w:top w:w="15" w:type="dxa"/>
              <w:left w:w="108" w:type="dxa"/>
              <w:bottom w:w="0" w:type="dxa"/>
              <w:right w:w="108" w:type="dxa"/>
            </w:tcMar>
            <w:vAlign w:val="center"/>
            <w:hideMark/>
          </w:tcPr>
          <w:p w14:paraId="78C6F235" w14:textId="77777777" w:rsidR="00E405A7" w:rsidRPr="001C00CC" w:rsidRDefault="00E405A7" w:rsidP="00E405A7">
            <w:pPr>
              <w:pStyle w:val="NoSpacing"/>
              <w:rPr>
                <w:b w:val="0"/>
                <w:bCs/>
                <w:color w:val="auto"/>
                <w:sz w:val="24"/>
                <w:szCs w:val="24"/>
              </w:rPr>
            </w:pPr>
            <w:r w:rsidRPr="001C00CC">
              <w:rPr>
                <w:rFonts w:eastAsia="Tahoma"/>
                <w:b w:val="0"/>
                <w:bCs/>
                <w:color w:val="auto"/>
                <w:sz w:val="24"/>
                <w:szCs w:val="24"/>
              </w:rPr>
              <w:t>2.20</w:t>
            </w:r>
          </w:p>
        </w:tc>
        <w:tc>
          <w:tcPr>
            <w:tcW w:w="690" w:type="pct"/>
            <w:shd w:val="clear" w:color="auto" w:fill="auto"/>
            <w:tcMar>
              <w:top w:w="15" w:type="dxa"/>
              <w:left w:w="108" w:type="dxa"/>
              <w:bottom w:w="0" w:type="dxa"/>
              <w:right w:w="108" w:type="dxa"/>
            </w:tcMar>
            <w:vAlign w:val="center"/>
            <w:hideMark/>
          </w:tcPr>
          <w:p w14:paraId="0346E6C6" w14:textId="77777777" w:rsidR="00E405A7" w:rsidRPr="001C00CC" w:rsidRDefault="00E405A7" w:rsidP="00E405A7">
            <w:pPr>
              <w:pStyle w:val="NoSpacing"/>
              <w:rPr>
                <w:b w:val="0"/>
                <w:bCs/>
                <w:color w:val="auto"/>
                <w:sz w:val="24"/>
                <w:szCs w:val="24"/>
              </w:rPr>
            </w:pPr>
            <w:r w:rsidRPr="001C00CC">
              <w:rPr>
                <w:rFonts w:eastAsia="Tahoma"/>
                <w:b w:val="0"/>
                <w:bCs/>
                <w:color w:val="auto"/>
                <w:sz w:val="24"/>
                <w:szCs w:val="24"/>
              </w:rPr>
              <w:t>12.80a</w:t>
            </w:r>
          </w:p>
        </w:tc>
        <w:tc>
          <w:tcPr>
            <w:tcW w:w="619" w:type="pct"/>
            <w:shd w:val="clear" w:color="auto" w:fill="auto"/>
            <w:tcMar>
              <w:top w:w="15" w:type="dxa"/>
              <w:left w:w="108" w:type="dxa"/>
              <w:bottom w:w="0" w:type="dxa"/>
              <w:right w:w="108" w:type="dxa"/>
            </w:tcMar>
            <w:vAlign w:val="center"/>
            <w:hideMark/>
          </w:tcPr>
          <w:p w14:paraId="520FF5CC" w14:textId="77777777" w:rsidR="00E405A7" w:rsidRPr="001C00CC" w:rsidRDefault="00E405A7" w:rsidP="00E405A7">
            <w:pPr>
              <w:pStyle w:val="NoSpacing"/>
              <w:rPr>
                <w:b w:val="0"/>
                <w:bCs/>
                <w:color w:val="auto"/>
                <w:sz w:val="24"/>
                <w:szCs w:val="24"/>
              </w:rPr>
            </w:pPr>
            <w:r w:rsidRPr="001C00CC">
              <w:rPr>
                <w:rFonts w:eastAsia="Tahoma"/>
                <w:b w:val="0"/>
                <w:bCs/>
                <w:color w:val="auto"/>
                <w:sz w:val="24"/>
                <w:szCs w:val="24"/>
              </w:rPr>
              <w:t>5403.67a</w:t>
            </w:r>
          </w:p>
        </w:tc>
      </w:tr>
      <w:tr w:rsidR="001C00CC" w:rsidRPr="001C00CC" w14:paraId="08F581E6" w14:textId="77777777" w:rsidTr="00E405A7">
        <w:trPr>
          <w:trHeight w:val="334"/>
          <w:jc w:val="center"/>
        </w:trPr>
        <w:tc>
          <w:tcPr>
            <w:tcW w:w="1595" w:type="pct"/>
            <w:shd w:val="clear" w:color="auto" w:fill="auto"/>
            <w:tcMar>
              <w:top w:w="15" w:type="dxa"/>
              <w:left w:w="108" w:type="dxa"/>
              <w:bottom w:w="0" w:type="dxa"/>
              <w:right w:w="108" w:type="dxa"/>
            </w:tcMar>
            <w:hideMark/>
          </w:tcPr>
          <w:p w14:paraId="6E022649" w14:textId="24535378" w:rsidR="00E405A7" w:rsidRPr="001C00CC" w:rsidRDefault="00E405A7" w:rsidP="00E405A7">
            <w:pPr>
              <w:pStyle w:val="NoSpacing"/>
              <w:rPr>
                <w:b w:val="0"/>
                <w:bCs/>
                <w:color w:val="auto"/>
                <w:sz w:val="24"/>
                <w:szCs w:val="24"/>
              </w:rPr>
            </w:pPr>
            <w:r w:rsidRPr="001C00CC">
              <w:rPr>
                <w:b w:val="0"/>
                <w:bCs/>
                <w:color w:val="auto"/>
                <w:sz w:val="24"/>
                <w:szCs w:val="24"/>
              </w:rPr>
              <w:t xml:space="preserve">25% RVC + 75% N + Rec P </w:t>
            </w:r>
          </w:p>
        </w:tc>
        <w:tc>
          <w:tcPr>
            <w:tcW w:w="545" w:type="pct"/>
            <w:shd w:val="clear" w:color="auto" w:fill="auto"/>
            <w:tcMar>
              <w:top w:w="15" w:type="dxa"/>
              <w:left w:w="108" w:type="dxa"/>
              <w:bottom w:w="0" w:type="dxa"/>
              <w:right w:w="108" w:type="dxa"/>
            </w:tcMar>
            <w:vAlign w:val="center"/>
            <w:hideMark/>
          </w:tcPr>
          <w:p w14:paraId="6383ADA3" w14:textId="77777777" w:rsidR="00E405A7" w:rsidRPr="001C00CC" w:rsidRDefault="00E405A7" w:rsidP="00E405A7">
            <w:pPr>
              <w:pStyle w:val="NoSpacing"/>
              <w:rPr>
                <w:b w:val="0"/>
                <w:bCs/>
                <w:color w:val="auto"/>
                <w:sz w:val="24"/>
                <w:szCs w:val="24"/>
              </w:rPr>
            </w:pPr>
            <w:r w:rsidRPr="001C00CC">
              <w:rPr>
                <w:rFonts w:eastAsia="Tahoma"/>
                <w:b w:val="0"/>
                <w:bCs/>
                <w:color w:val="auto"/>
                <w:sz w:val="24"/>
                <w:szCs w:val="24"/>
              </w:rPr>
              <w:t>72.60bc</w:t>
            </w:r>
          </w:p>
        </w:tc>
        <w:tc>
          <w:tcPr>
            <w:tcW w:w="500" w:type="pct"/>
            <w:shd w:val="clear" w:color="auto" w:fill="auto"/>
            <w:tcMar>
              <w:top w:w="15" w:type="dxa"/>
              <w:left w:w="108" w:type="dxa"/>
              <w:bottom w:w="0" w:type="dxa"/>
              <w:right w:w="108" w:type="dxa"/>
            </w:tcMar>
            <w:vAlign w:val="center"/>
            <w:hideMark/>
          </w:tcPr>
          <w:p w14:paraId="4DA92E71" w14:textId="77777777" w:rsidR="00E405A7" w:rsidRPr="001C00CC" w:rsidRDefault="00E405A7" w:rsidP="00E405A7">
            <w:pPr>
              <w:pStyle w:val="NoSpacing"/>
              <w:rPr>
                <w:b w:val="0"/>
                <w:bCs/>
                <w:color w:val="auto"/>
                <w:sz w:val="24"/>
                <w:szCs w:val="24"/>
              </w:rPr>
            </w:pPr>
            <w:r w:rsidRPr="001C00CC">
              <w:rPr>
                <w:rFonts w:eastAsia="Tahoma"/>
                <w:b w:val="0"/>
                <w:bCs/>
                <w:color w:val="auto"/>
                <w:sz w:val="24"/>
                <w:szCs w:val="24"/>
              </w:rPr>
              <w:t>5.47ab</w:t>
            </w:r>
          </w:p>
        </w:tc>
        <w:tc>
          <w:tcPr>
            <w:tcW w:w="551" w:type="pct"/>
            <w:shd w:val="clear" w:color="auto" w:fill="auto"/>
            <w:tcMar>
              <w:top w:w="15" w:type="dxa"/>
              <w:left w:w="108" w:type="dxa"/>
              <w:bottom w:w="0" w:type="dxa"/>
              <w:right w:w="108" w:type="dxa"/>
            </w:tcMar>
            <w:vAlign w:val="center"/>
            <w:hideMark/>
          </w:tcPr>
          <w:p w14:paraId="6E6771ED" w14:textId="77777777" w:rsidR="00E405A7" w:rsidRPr="001C00CC" w:rsidRDefault="00E405A7" w:rsidP="00E405A7">
            <w:pPr>
              <w:pStyle w:val="NoSpacing"/>
              <w:rPr>
                <w:b w:val="0"/>
                <w:bCs/>
                <w:color w:val="auto"/>
                <w:sz w:val="24"/>
                <w:szCs w:val="24"/>
              </w:rPr>
            </w:pPr>
            <w:r w:rsidRPr="001C00CC">
              <w:rPr>
                <w:rFonts w:eastAsia="Tahoma"/>
                <w:b w:val="0"/>
                <w:bCs/>
                <w:color w:val="auto"/>
                <w:sz w:val="24"/>
                <w:szCs w:val="24"/>
              </w:rPr>
              <w:t>40.40ab</w:t>
            </w:r>
          </w:p>
        </w:tc>
        <w:tc>
          <w:tcPr>
            <w:tcW w:w="500" w:type="pct"/>
            <w:shd w:val="clear" w:color="auto" w:fill="auto"/>
            <w:tcMar>
              <w:top w:w="15" w:type="dxa"/>
              <w:left w:w="108" w:type="dxa"/>
              <w:bottom w:w="0" w:type="dxa"/>
              <w:right w:w="108" w:type="dxa"/>
            </w:tcMar>
            <w:vAlign w:val="center"/>
            <w:hideMark/>
          </w:tcPr>
          <w:p w14:paraId="118A78E0" w14:textId="77777777" w:rsidR="00E405A7" w:rsidRPr="001C00CC" w:rsidRDefault="00E405A7" w:rsidP="00E405A7">
            <w:pPr>
              <w:pStyle w:val="NoSpacing"/>
              <w:rPr>
                <w:b w:val="0"/>
                <w:bCs/>
                <w:color w:val="auto"/>
                <w:sz w:val="24"/>
                <w:szCs w:val="24"/>
              </w:rPr>
            </w:pPr>
            <w:r w:rsidRPr="001C00CC">
              <w:rPr>
                <w:rFonts w:eastAsia="Tahoma"/>
                <w:b w:val="0"/>
                <w:bCs/>
                <w:color w:val="auto"/>
                <w:sz w:val="24"/>
                <w:szCs w:val="24"/>
              </w:rPr>
              <w:t>2.13</w:t>
            </w:r>
          </w:p>
        </w:tc>
        <w:tc>
          <w:tcPr>
            <w:tcW w:w="690" w:type="pct"/>
            <w:shd w:val="clear" w:color="auto" w:fill="auto"/>
            <w:tcMar>
              <w:top w:w="15" w:type="dxa"/>
              <w:left w:w="108" w:type="dxa"/>
              <w:bottom w:w="0" w:type="dxa"/>
              <w:right w:w="108" w:type="dxa"/>
            </w:tcMar>
            <w:vAlign w:val="center"/>
            <w:hideMark/>
          </w:tcPr>
          <w:p w14:paraId="084BF2E2" w14:textId="77777777" w:rsidR="00E405A7" w:rsidRPr="001C00CC" w:rsidRDefault="00E405A7" w:rsidP="00E405A7">
            <w:pPr>
              <w:pStyle w:val="NoSpacing"/>
              <w:rPr>
                <w:b w:val="0"/>
                <w:bCs/>
                <w:color w:val="auto"/>
                <w:sz w:val="24"/>
                <w:szCs w:val="24"/>
              </w:rPr>
            </w:pPr>
            <w:r w:rsidRPr="001C00CC">
              <w:rPr>
                <w:rFonts w:eastAsia="Tahoma"/>
                <w:b w:val="0"/>
                <w:bCs/>
                <w:color w:val="auto"/>
                <w:sz w:val="24"/>
                <w:szCs w:val="24"/>
              </w:rPr>
              <w:t>11.73ab</w:t>
            </w:r>
          </w:p>
        </w:tc>
        <w:tc>
          <w:tcPr>
            <w:tcW w:w="619" w:type="pct"/>
            <w:shd w:val="clear" w:color="auto" w:fill="auto"/>
            <w:tcMar>
              <w:top w:w="15" w:type="dxa"/>
              <w:left w:w="108" w:type="dxa"/>
              <w:bottom w:w="0" w:type="dxa"/>
              <w:right w:w="108" w:type="dxa"/>
            </w:tcMar>
            <w:vAlign w:val="center"/>
            <w:hideMark/>
          </w:tcPr>
          <w:p w14:paraId="64B182D8" w14:textId="77777777" w:rsidR="00E405A7" w:rsidRPr="001C00CC" w:rsidRDefault="00E405A7" w:rsidP="00E405A7">
            <w:pPr>
              <w:pStyle w:val="NoSpacing"/>
              <w:rPr>
                <w:b w:val="0"/>
                <w:bCs/>
                <w:color w:val="auto"/>
                <w:sz w:val="24"/>
                <w:szCs w:val="24"/>
              </w:rPr>
            </w:pPr>
            <w:r w:rsidRPr="001C00CC">
              <w:rPr>
                <w:rFonts w:eastAsia="Tahoma"/>
                <w:b w:val="0"/>
                <w:bCs/>
                <w:color w:val="auto"/>
                <w:sz w:val="24"/>
                <w:szCs w:val="24"/>
              </w:rPr>
              <w:t>5186.00a</w:t>
            </w:r>
          </w:p>
        </w:tc>
      </w:tr>
      <w:tr w:rsidR="001C00CC" w:rsidRPr="001C00CC" w14:paraId="29B13ED8" w14:textId="77777777" w:rsidTr="00E405A7">
        <w:trPr>
          <w:trHeight w:val="334"/>
          <w:jc w:val="center"/>
        </w:trPr>
        <w:tc>
          <w:tcPr>
            <w:tcW w:w="1595" w:type="pct"/>
            <w:shd w:val="clear" w:color="auto" w:fill="auto"/>
            <w:tcMar>
              <w:top w:w="15" w:type="dxa"/>
              <w:left w:w="108" w:type="dxa"/>
              <w:bottom w:w="0" w:type="dxa"/>
              <w:right w:w="108" w:type="dxa"/>
            </w:tcMar>
            <w:hideMark/>
          </w:tcPr>
          <w:p w14:paraId="4D84F779" w14:textId="7AC2781F" w:rsidR="00E405A7" w:rsidRPr="001C00CC" w:rsidRDefault="00E405A7" w:rsidP="00E405A7">
            <w:pPr>
              <w:pStyle w:val="NoSpacing"/>
              <w:rPr>
                <w:b w:val="0"/>
                <w:bCs/>
                <w:color w:val="auto"/>
                <w:sz w:val="24"/>
                <w:szCs w:val="24"/>
              </w:rPr>
            </w:pPr>
            <w:r w:rsidRPr="001C00CC">
              <w:rPr>
                <w:b w:val="0"/>
                <w:bCs/>
                <w:color w:val="auto"/>
                <w:sz w:val="24"/>
                <w:szCs w:val="24"/>
              </w:rPr>
              <w:t>100% RVC + rec P</w:t>
            </w:r>
          </w:p>
        </w:tc>
        <w:tc>
          <w:tcPr>
            <w:tcW w:w="545" w:type="pct"/>
            <w:shd w:val="clear" w:color="auto" w:fill="auto"/>
            <w:tcMar>
              <w:top w:w="15" w:type="dxa"/>
              <w:left w:w="108" w:type="dxa"/>
              <w:bottom w:w="0" w:type="dxa"/>
              <w:right w:w="108" w:type="dxa"/>
            </w:tcMar>
            <w:vAlign w:val="center"/>
            <w:hideMark/>
          </w:tcPr>
          <w:p w14:paraId="0116A92A" w14:textId="77777777" w:rsidR="00E405A7" w:rsidRPr="001C00CC" w:rsidRDefault="00E405A7" w:rsidP="00E405A7">
            <w:pPr>
              <w:pStyle w:val="NoSpacing"/>
              <w:rPr>
                <w:b w:val="0"/>
                <w:bCs/>
                <w:color w:val="auto"/>
                <w:sz w:val="24"/>
                <w:szCs w:val="24"/>
              </w:rPr>
            </w:pPr>
            <w:r w:rsidRPr="001C00CC">
              <w:rPr>
                <w:rFonts w:eastAsia="Tahoma"/>
                <w:b w:val="0"/>
                <w:bCs/>
                <w:color w:val="auto"/>
                <w:sz w:val="24"/>
                <w:szCs w:val="24"/>
              </w:rPr>
              <w:t>76.33ab</w:t>
            </w:r>
          </w:p>
        </w:tc>
        <w:tc>
          <w:tcPr>
            <w:tcW w:w="500" w:type="pct"/>
            <w:shd w:val="clear" w:color="auto" w:fill="auto"/>
            <w:tcMar>
              <w:top w:w="15" w:type="dxa"/>
              <w:left w:w="108" w:type="dxa"/>
              <w:bottom w:w="0" w:type="dxa"/>
              <w:right w:w="108" w:type="dxa"/>
            </w:tcMar>
            <w:vAlign w:val="center"/>
            <w:hideMark/>
          </w:tcPr>
          <w:p w14:paraId="5D645951" w14:textId="77777777" w:rsidR="00E405A7" w:rsidRPr="001C00CC" w:rsidRDefault="00E405A7" w:rsidP="00E405A7">
            <w:pPr>
              <w:pStyle w:val="NoSpacing"/>
              <w:rPr>
                <w:b w:val="0"/>
                <w:bCs/>
                <w:color w:val="auto"/>
                <w:sz w:val="24"/>
                <w:szCs w:val="24"/>
              </w:rPr>
            </w:pPr>
            <w:r w:rsidRPr="001C00CC">
              <w:rPr>
                <w:rFonts w:eastAsia="Tahoma"/>
                <w:b w:val="0"/>
                <w:bCs/>
                <w:color w:val="auto"/>
                <w:sz w:val="24"/>
                <w:szCs w:val="24"/>
              </w:rPr>
              <w:t>5.20ab</w:t>
            </w:r>
          </w:p>
        </w:tc>
        <w:tc>
          <w:tcPr>
            <w:tcW w:w="551" w:type="pct"/>
            <w:shd w:val="clear" w:color="auto" w:fill="auto"/>
            <w:tcMar>
              <w:top w:w="15" w:type="dxa"/>
              <w:left w:w="108" w:type="dxa"/>
              <w:bottom w:w="0" w:type="dxa"/>
              <w:right w:w="108" w:type="dxa"/>
            </w:tcMar>
            <w:vAlign w:val="center"/>
            <w:hideMark/>
          </w:tcPr>
          <w:p w14:paraId="6DC366F2" w14:textId="77777777" w:rsidR="00E405A7" w:rsidRPr="001C00CC" w:rsidRDefault="00E405A7" w:rsidP="00E405A7">
            <w:pPr>
              <w:pStyle w:val="NoSpacing"/>
              <w:rPr>
                <w:b w:val="0"/>
                <w:bCs/>
                <w:color w:val="auto"/>
                <w:sz w:val="24"/>
                <w:szCs w:val="24"/>
              </w:rPr>
            </w:pPr>
            <w:r w:rsidRPr="001C00CC">
              <w:rPr>
                <w:rFonts w:eastAsia="Tahoma"/>
                <w:b w:val="0"/>
                <w:bCs/>
                <w:color w:val="auto"/>
                <w:sz w:val="24"/>
                <w:szCs w:val="24"/>
              </w:rPr>
              <w:t>40.13ab</w:t>
            </w:r>
          </w:p>
        </w:tc>
        <w:tc>
          <w:tcPr>
            <w:tcW w:w="500" w:type="pct"/>
            <w:shd w:val="clear" w:color="auto" w:fill="auto"/>
            <w:tcMar>
              <w:top w:w="15" w:type="dxa"/>
              <w:left w:w="108" w:type="dxa"/>
              <w:bottom w:w="0" w:type="dxa"/>
              <w:right w:w="108" w:type="dxa"/>
            </w:tcMar>
            <w:vAlign w:val="center"/>
            <w:hideMark/>
          </w:tcPr>
          <w:p w14:paraId="7C513424" w14:textId="77777777" w:rsidR="00E405A7" w:rsidRPr="001C00CC" w:rsidRDefault="00E405A7" w:rsidP="00E405A7">
            <w:pPr>
              <w:pStyle w:val="NoSpacing"/>
              <w:rPr>
                <w:b w:val="0"/>
                <w:bCs/>
                <w:color w:val="auto"/>
                <w:sz w:val="24"/>
                <w:szCs w:val="24"/>
              </w:rPr>
            </w:pPr>
            <w:r w:rsidRPr="001C00CC">
              <w:rPr>
                <w:rFonts w:eastAsia="Tahoma"/>
                <w:b w:val="0"/>
                <w:bCs/>
                <w:color w:val="auto"/>
                <w:sz w:val="24"/>
                <w:szCs w:val="24"/>
              </w:rPr>
              <w:t>1.93</w:t>
            </w:r>
          </w:p>
        </w:tc>
        <w:tc>
          <w:tcPr>
            <w:tcW w:w="690" w:type="pct"/>
            <w:shd w:val="clear" w:color="auto" w:fill="auto"/>
            <w:tcMar>
              <w:top w:w="15" w:type="dxa"/>
              <w:left w:w="108" w:type="dxa"/>
              <w:bottom w:w="0" w:type="dxa"/>
              <w:right w:w="108" w:type="dxa"/>
            </w:tcMar>
            <w:vAlign w:val="center"/>
            <w:hideMark/>
          </w:tcPr>
          <w:p w14:paraId="524A4E60" w14:textId="77777777" w:rsidR="00E405A7" w:rsidRPr="001C00CC" w:rsidRDefault="00E405A7" w:rsidP="00E405A7">
            <w:pPr>
              <w:pStyle w:val="NoSpacing"/>
              <w:rPr>
                <w:b w:val="0"/>
                <w:bCs/>
                <w:color w:val="auto"/>
                <w:sz w:val="24"/>
                <w:szCs w:val="24"/>
              </w:rPr>
            </w:pPr>
            <w:r w:rsidRPr="001C00CC">
              <w:rPr>
                <w:rFonts w:eastAsia="Tahoma"/>
                <w:b w:val="0"/>
                <w:bCs/>
                <w:color w:val="auto"/>
                <w:sz w:val="24"/>
                <w:szCs w:val="24"/>
              </w:rPr>
              <w:t>11.73ab</w:t>
            </w:r>
          </w:p>
        </w:tc>
        <w:tc>
          <w:tcPr>
            <w:tcW w:w="619" w:type="pct"/>
            <w:shd w:val="clear" w:color="auto" w:fill="auto"/>
            <w:tcMar>
              <w:top w:w="15" w:type="dxa"/>
              <w:left w:w="108" w:type="dxa"/>
              <w:bottom w:w="0" w:type="dxa"/>
              <w:right w:w="108" w:type="dxa"/>
            </w:tcMar>
            <w:vAlign w:val="center"/>
            <w:hideMark/>
          </w:tcPr>
          <w:p w14:paraId="07AD981D" w14:textId="77777777" w:rsidR="00E405A7" w:rsidRPr="001C00CC" w:rsidRDefault="00E405A7" w:rsidP="00E405A7">
            <w:pPr>
              <w:pStyle w:val="NoSpacing"/>
              <w:rPr>
                <w:b w:val="0"/>
                <w:bCs/>
                <w:color w:val="auto"/>
                <w:sz w:val="24"/>
                <w:szCs w:val="24"/>
              </w:rPr>
            </w:pPr>
            <w:r w:rsidRPr="001C00CC">
              <w:rPr>
                <w:rFonts w:eastAsia="Tahoma"/>
                <w:b w:val="0"/>
                <w:bCs/>
                <w:color w:val="auto"/>
                <w:sz w:val="24"/>
                <w:szCs w:val="24"/>
              </w:rPr>
              <w:t>4084.67c</w:t>
            </w:r>
          </w:p>
        </w:tc>
      </w:tr>
      <w:tr w:rsidR="001C00CC" w:rsidRPr="001C00CC" w14:paraId="1DC92C8F" w14:textId="77777777" w:rsidTr="00E405A7">
        <w:trPr>
          <w:trHeight w:val="410"/>
          <w:jc w:val="center"/>
        </w:trPr>
        <w:tc>
          <w:tcPr>
            <w:tcW w:w="1595" w:type="pct"/>
            <w:shd w:val="clear" w:color="auto" w:fill="auto"/>
            <w:tcMar>
              <w:top w:w="15" w:type="dxa"/>
              <w:left w:w="108" w:type="dxa"/>
              <w:bottom w:w="0" w:type="dxa"/>
              <w:right w:w="108" w:type="dxa"/>
            </w:tcMar>
            <w:hideMark/>
          </w:tcPr>
          <w:p w14:paraId="0FC4A1B0" w14:textId="0A0EE9D9" w:rsidR="00E405A7" w:rsidRPr="001C00CC" w:rsidRDefault="00E405A7" w:rsidP="00E405A7">
            <w:pPr>
              <w:pStyle w:val="NoSpacing"/>
              <w:rPr>
                <w:b w:val="0"/>
                <w:bCs/>
                <w:color w:val="auto"/>
                <w:sz w:val="24"/>
                <w:szCs w:val="24"/>
              </w:rPr>
            </w:pPr>
            <w:r w:rsidRPr="001C00CC">
              <w:rPr>
                <w:b w:val="0"/>
                <w:bCs/>
                <w:color w:val="auto"/>
                <w:sz w:val="24"/>
                <w:szCs w:val="24"/>
              </w:rPr>
              <w:t>50% RVC + 50% N + rec P</w:t>
            </w:r>
          </w:p>
        </w:tc>
        <w:tc>
          <w:tcPr>
            <w:tcW w:w="545" w:type="pct"/>
            <w:shd w:val="clear" w:color="auto" w:fill="auto"/>
            <w:tcMar>
              <w:top w:w="15" w:type="dxa"/>
              <w:left w:w="108" w:type="dxa"/>
              <w:bottom w:w="0" w:type="dxa"/>
              <w:right w:w="108" w:type="dxa"/>
            </w:tcMar>
            <w:vAlign w:val="center"/>
            <w:hideMark/>
          </w:tcPr>
          <w:p w14:paraId="057B9FC7" w14:textId="77777777" w:rsidR="00E405A7" w:rsidRPr="001C00CC" w:rsidRDefault="00E405A7" w:rsidP="00E405A7">
            <w:pPr>
              <w:pStyle w:val="NoSpacing"/>
              <w:rPr>
                <w:b w:val="0"/>
                <w:bCs/>
                <w:color w:val="auto"/>
                <w:sz w:val="24"/>
                <w:szCs w:val="24"/>
              </w:rPr>
            </w:pPr>
            <w:r w:rsidRPr="001C00CC">
              <w:rPr>
                <w:rFonts w:eastAsia="Tahoma"/>
                <w:b w:val="0"/>
                <w:bCs/>
                <w:color w:val="auto"/>
                <w:sz w:val="24"/>
                <w:szCs w:val="24"/>
              </w:rPr>
              <w:t>76.60ab</w:t>
            </w:r>
          </w:p>
        </w:tc>
        <w:tc>
          <w:tcPr>
            <w:tcW w:w="500" w:type="pct"/>
            <w:shd w:val="clear" w:color="auto" w:fill="auto"/>
            <w:tcMar>
              <w:top w:w="15" w:type="dxa"/>
              <w:left w:w="108" w:type="dxa"/>
              <w:bottom w:w="0" w:type="dxa"/>
              <w:right w:w="108" w:type="dxa"/>
            </w:tcMar>
            <w:vAlign w:val="center"/>
            <w:hideMark/>
          </w:tcPr>
          <w:p w14:paraId="72AD49AA" w14:textId="77777777" w:rsidR="00E405A7" w:rsidRPr="001C00CC" w:rsidRDefault="00E405A7" w:rsidP="00E405A7">
            <w:pPr>
              <w:pStyle w:val="NoSpacing"/>
              <w:rPr>
                <w:b w:val="0"/>
                <w:bCs/>
                <w:color w:val="auto"/>
                <w:sz w:val="24"/>
                <w:szCs w:val="24"/>
              </w:rPr>
            </w:pPr>
            <w:r w:rsidRPr="001C00CC">
              <w:rPr>
                <w:rFonts w:eastAsia="Tahoma"/>
                <w:b w:val="0"/>
                <w:bCs/>
                <w:color w:val="auto"/>
                <w:sz w:val="24"/>
                <w:szCs w:val="24"/>
              </w:rPr>
              <w:t>5.13ab</w:t>
            </w:r>
          </w:p>
        </w:tc>
        <w:tc>
          <w:tcPr>
            <w:tcW w:w="551" w:type="pct"/>
            <w:shd w:val="clear" w:color="auto" w:fill="auto"/>
            <w:tcMar>
              <w:top w:w="15" w:type="dxa"/>
              <w:left w:w="108" w:type="dxa"/>
              <w:bottom w:w="0" w:type="dxa"/>
              <w:right w:w="108" w:type="dxa"/>
            </w:tcMar>
            <w:vAlign w:val="center"/>
            <w:hideMark/>
          </w:tcPr>
          <w:p w14:paraId="7CEFFDAF" w14:textId="77777777" w:rsidR="00E405A7" w:rsidRPr="001C00CC" w:rsidRDefault="00E405A7" w:rsidP="00E405A7">
            <w:pPr>
              <w:pStyle w:val="NoSpacing"/>
              <w:rPr>
                <w:b w:val="0"/>
                <w:bCs/>
                <w:color w:val="auto"/>
                <w:sz w:val="24"/>
                <w:szCs w:val="24"/>
              </w:rPr>
            </w:pPr>
            <w:r w:rsidRPr="001C00CC">
              <w:rPr>
                <w:rFonts w:eastAsia="Tahoma"/>
                <w:b w:val="0"/>
                <w:bCs/>
                <w:color w:val="auto"/>
                <w:sz w:val="24"/>
                <w:szCs w:val="24"/>
              </w:rPr>
              <w:t>42.67a</w:t>
            </w:r>
          </w:p>
        </w:tc>
        <w:tc>
          <w:tcPr>
            <w:tcW w:w="500" w:type="pct"/>
            <w:shd w:val="clear" w:color="auto" w:fill="auto"/>
            <w:tcMar>
              <w:top w:w="15" w:type="dxa"/>
              <w:left w:w="108" w:type="dxa"/>
              <w:bottom w:w="0" w:type="dxa"/>
              <w:right w:w="108" w:type="dxa"/>
            </w:tcMar>
            <w:vAlign w:val="center"/>
            <w:hideMark/>
          </w:tcPr>
          <w:p w14:paraId="1DE41764" w14:textId="77777777" w:rsidR="00E405A7" w:rsidRPr="001C00CC" w:rsidRDefault="00E405A7" w:rsidP="00E405A7">
            <w:pPr>
              <w:pStyle w:val="NoSpacing"/>
              <w:rPr>
                <w:b w:val="0"/>
                <w:bCs/>
                <w:color w:val="auto"/>
                <w:sz w:val="24"/>
                <w:szCs w:val="24"/>
              </w:rPr>
            </w:pPr>
            <w:r w:rsidRPr="001C00CC">
              <w:rPr>
                <w:rFonts w:eastAsia="Tahoma"/>
                <w:b w:val="0"/>
                <w:bCs/>
                <w:color w:val="auto"/>
                <w:sz w:val="24"/>
                <w:szCs w:val="24"/>
              </w:rPr>
              <w:t>2.13</w:t>
            </w:r>
          </w:p>
        </w:tc>
        <w:tc>
          <w:tcPr>
            <w:tcW w:w="690" w:type="pct"/>
            <w:shd w:val="clear" w:color="auto" w:fill="auto"/>
            <w:tcMar>
              <w:top w:w="15" w:type="dxa"/>
              <w:left w:w="108" w:type="dxa"/>
              <w:bottom w:w="0" w:type="dxa"/>
              <w:right w:w="108" w:type="dxa"/>
            </w:tcMar>
            <w:vAlign w:val="center"/>
            <w:hideMark/>
          </w:tcPr>
          <w:p w14:paraId="526211B2" w14:textId="77777777" w:rsidR="00E405A7" w:rsidRPr="001C00CC" w:rsidRDefault="00E405A7" w:rsidP="00E405A7">
            <w:pPr>
              <w:pStyle w:val="NoSpacing"/>
              <w:rPr>
                <w:b w:val="0"/>
                <w:bCs/>
                <w:color w:val="auto"/>
                <w:sz w:val="24"/>
                <w:szCs w:val="24"/>
              </w:rPr>
            </w:pPr>
            <w:r w:rsidRPr="001C00CC">
              <w:rPr>
                <w:rFonts w:eastAsia="Tahoma"/>
                <w:b w:val="0"/>
                <w:bCs/>
                <w:color w:val="auto"/>
                <w:sz w:val="24"/>
                <w:szCs w:val="24"/>
              </w:rPr>
              <w:t>11.53a</w:t>
            </w:r>
          </w:p>
        </w:tc>
        <w:tc>
          <w:tcPr>
            <w:tcW w:w="619" w:type="pct"/>
            <w:shd w:val="clear" w:color="auto" w:fill="auto"/>
            <w:tcMar>
              <w:top w:w="15" w:type="dxa"/>
              <w:left w:w="108" w:type="dxa"/>
              <w:bottom w:w="0" w:type="dxa"/>
              <w:right w:w="108" w:type="dxa"/>
            </w:tcMar>
            <w:vAlign w:val="center"/>
            <w:hideMark/>
          </w:tcPr>
          <w:p w14:paraId="174DC69D" w14:textId="77777777" w:rsidR="00E405A7" w:rsidRPr="001C00CC" w:rsidRDefault="00E405A7" w:rsidP="00E405A7">
            <w:pPr>
              <w:pStyle w:val="NoSpacing"/>
              <w:rPr>
                <w:b w:val="0"/>
                <w:bCs/>
                <w:color w:val="auto"/>
                <w:sz w:val="24"/>
                <w:szCs w:val="24"/>
              </w:rPr>
            </w:pPr>
            <w:r w:rsidRPr="001C00CC">
              <w:rPr>
                <w:rFonts w:eastAsia="Tahoma"/>
                <w:b w:val="0"/>
                <w:bCs/>
                <w:color w:val="auto"/>
                <w:sz w:val="24"/>
                <w:szCs w:val="24"/>
              </w:rPr>
              <w:t>4656.33b</w:t>
            </w:r>
          </w:p>
        </w:tc>
      </w:tr>
      <w:tr w:rsidR="001C00CC" w:rsidRPr="001C00CC" w14:paraId="79DF400A" w14:textId="77777777" w:rsidTr="00E405A7">
        <w:trPr>
          <w:trHeight w:val="334"/>
          <w:jc w:val="center"/>
        </w:trPr>
        <w:tc>
          <w:tcPr>
            <w:tcW w:w="1595" w:type="pct"/>
            <w:shd w:val="clear" w:color="auto" w:fill="auto"/>
            <w:tcMar>
              <w:top w:w="15" w:type="dxa"/>
              <w:left w:w="108" w:type="dxa"/>
              <w:bottom w:w="0" w:type="dxa"/>
              <w:right w:w="108" w:type="dxa"/>
            </w:tcMar>
            <w:hideMark/>
          </w:tcPr>
          <w:p w14:paraId="49BF3447" w14:textId="6D932842" w:rsidR="00E405A7" w:rsidRPr="001C00CC" w:rsidRDefault="00E405A7" w:rsidP="00E405A7">
            <w:pPr>
              <w:pStyle w:val="NoSpacing"/>
              <w:rPr>
                <w:b w:val="0"/>
                <w:bCs/>
                <w:color w:val="auto"/>
                <w:sz w:val="24"/>
                <w:szCs w:val="24"/>
              </w:rPr>
            </w:pPr>
            <w:r w:rsidRPr="001C00CC">
              <w:rPr>
                <w:b w:val="0"/>
                <w:bCs/>
                <w:color w:val="auto"/>
                <w:sz w:val="24"/>
                <w:szCs w:val="24"/>
              </w:rPr>
              <w:t>75% RVC + 25% N + Rec P</w:t>
            </w:r>
          </w:p>
        </w:tc>
        <w:tc>
          <w:tcPr>
            <w:tcW w:w="545" w:type="pct"/>
            <w:shd w:val="clear" w:color="auto" w:fill="auto"/>
            <w:tcMar>
              <w:top w:w="15" w:type="dxa"/>
              <w:left w:w="108" w:type="dxa"/>
              <w:bottom w:w="0" w:type="dxa"/>
              <w:right w:w="108" w:type="dxa"/>
            </w:tcMar>
            <w:vAlign w:val="center"/>
            <w:hideMark/>
          </w:tcPr>
          <w:p w14:paraId="474568D3" w14:textId="77777777" w:rsidR="00E405A7" w:rsidRPr="001C00CC" w:rsidRDefault="00E405A7" w:rsidP="00E405A7">
            <w:pPr>
              <w:pStyle w:val="NoSpacing"/>
              <w:rPr>
                <w:b w:val="0"/>
                <w:bCs/>
                <w:color w:val="auto"/>
                <w:sz w:val="24"/>
                <w:szCs w:val="24"/>
              </w:rPr>
            </w:pPr>
            <w:r w:rsidRPr="001C00CC">
              <w:rPr>
                <w:rFonts w:eastAsia="Tahoma"/>
                <w:b w:val="0"/>
                <w:bCs/>
                <w:color w:val="auto"/>
                <w:sz w:val="24"/>
                <w:szCs w:val="24"/>
              </w:rPr>
              <w:t>69.47c</w:t>
            </w:r>
          </w:p>
        </w:tc>
        <w:tc>
          <w:tcPr>
            <w:tcW w:w="500" w:type="pct"/>
            <w:shd w:val="clear" w:color="auto" w:fill="auto"/>
            <w:tcMar>
              <w:top w:w="15" w:type="dxa"/>
              <w:left w:w="108" w:type="dxa"/>
              <w:bottom w:w="0" w:type="dxa"/>
              <w:right w:w="108" w:type="dxa"/>
            </w:tcMar>
            <w:vAlign w:val="center"/>
            <w:hideMark/>
          </w:tcPr>
          <w:p w14:paraId="4CD3491C" w14:textId="77777777" w:rsidR="00E405A7" w:rsidRPr="001C00CC" w:rsidRDefault="00E405A7" w:rsidP="00E405A7">
            <w:pPr>
              <w:pStyle w:val="NoSpacing"/>
              <w:rPr>
                <w:b w:val="0"/>
                <w:bCs/>
                <w:color w:val="auto"/>
                <w:sz w:val="24"/>
                <w:szCs w:val="24"/>
              </w:rPr>
            </w:pPr>
            <w:r w:rsidRPr="001C00CC">
              <w:rPr>
                <w:rFonts w:eastAsia="Tahoma"/>
                <w:b w:val="0"/>
                <w:bCs/>
                <w:color w:val="auto"/>
                <w:sz w:val="24"/>
                <w:szCs w:val="24"/>
              </w:rPr>
              <w:t>4.79b</w:t>
            </w:r>
          </w:p>
        </w:tc>
        <w:tc>
          <w:tcPr>
            <w:tcW w:w="551" w:type="pct"/>
            <w:shd w:val="clear" w:color="auto" w:fill="auto"/>
            <w:tcMar>
              <w:top w:w="15" w:type="dxa"/>
              <w:left w:w="108" w:type="dxa"/>
              <w:bottom w:w="0" w:type="dxa"/>
              <w:right w:w="108" w:type="dxa"/>
            </w:tcMar>
            <w:vAlign w:val="center"/>
            <w:hideMark/>
          </w:tcPr>
          <w:p w14:paraId="60A88492" w14:textId="77777777" w:rsidR="00E405A7" w:rsidRPr="001C00CC" w:rsidRDefault="00E405A7" w:rsidP="00E405A7">
            <w:pPr>
              <w:pStyle w:val="NoSpacing"/>
              <w:rPr>
                <w:b w:val="0"/>
                <w:bCs/>
                <w:color w:val="auto"/>
                <w:sz w:val="24"/>
                <w:szCs w:val="24"/>
              </w:rPr>
            </w:pPr>
            <w:r w:rsidRPr="001C00CC">
              <w:rPr>
                <w:rFonts w:eastAsia="Tahoma"/>
                <w:b w:val="0"/>
                <w:bCs/>
                <w:color w:val="auto"/>
                <w:sz w:val="24"/>
                <w:szCs w:val="24"/>
              </w:rPr>
              <w:t>38.13b</w:t>
            </w:r>
          </w:p>
        </w:tc>
        <w:tc>
          <w:tcPr>
            <w:tcW w:w="500" w:type="pct"/>
            <w:shd w:val="clear" w:color="auto" w:fill="auto"/>
            <w:tcMar>
              <w:top w:w="15" w:type="dxa"/>
              <w:left w:w="108" w:type="dxa"/>
              <w:bottom w:w="0" w:type="dxa"/>
              <w:right w:w="108" w:type="dxa"/>
            </w:tcMar>
            <w:vAlign w:val="center"/>
            <w:hideMark/>
          </w:tcPr>
          <w:p w14:paraId="3BF2C73B" w14:textId="77777777" w:rsidR="00E405A7" w:rsidRPr="001C00CC" w:rsidRDefault="00E405A7" w:rsidP="00E405A7">
            <w:pPr>
              <w:pStyle w:val="NoSpacing"/>
              <w:rPr>
                <w:b w:val="0"/>
                <w:bCs/>
                <w:color w:val="auto"/>
                <w:sz w:val="24"/>
                <w:szCs w:val="24"/>
              </w:rPr>
            </w:pPr>
            <w:r w:rsidRPr="001C00CC">
              <w:rPr>
                <w:rFonts w:eastAsia="Tahoma"/>
                <w:b w:val="0"/>
                <w:bCs/>
                <w:color w:val="auto"/>
                <w:sz w:val="24"/>
                <w:szCs w:val="24"/>
              </w:rPr>
              <w:t>1.73</w:t>
            </w:r>
          </w:p>
        </w:tc>
        <w:tc>
          <w:tcPr>
            <w:tcW w:w="690" w:type="pct"/>
            <w:shd w:val="clear" w:color="auto" w:fill="auto"/>
            <w:tcMar>
              <w:top w:w="15" w:type="dxa"/>
              <w:left w:w="108" w:type="dxa"/>
              <w:bottom w:w="0" w:type="dxa"/>
              <w:right w:w="108" w:type="dxa"/>
            </w:tcMar>
            <w:vAlign w:val="center"/>
            <w:hideMark/>
          </w:tcPr>
          <w:p w14:paraId="6BD1F560" w14:textId="77777777" w:rsidR="00E405A7" w:rsidRPr="001C00CC" w:rsidRDefault="00E405A7" w:rsidP="00E405A7">
            <w:pPr>
              <w:pStyle w:val="NoSpacing"/>
              <w:rPr>
                <w:b w:val="0"/>
                <w:bCs/>
                <w:color w:val="auto"/>
                <w:sz w:val="24"/>
                <w:szCs w:val="24"/>
              </w:rPr>
            </w:pPr>
            <w:r w:rsidRPr="001C00CC">
              <w:rPr>
                <w:rFonts w:eastAsia="Tahoma"/>
                <w:b w:val="0"/>
                <w:bCs/>
                <w:color w:val="auto"/>
                <w:sz w:val="24"/>
                <w:szCs w:val="24"/>
              </w:rPr>
              <w:t>10.67b</w:t>
            </w:r>
          </w:p>
        </w:tc>
        <w:tc>
          <w:tcPr>
            <w:tcW w:w="619" w:type="pct"/>
            <w:shd w:val="clear" w:color="auto" w:fill="auto"/>
            <w:tcMar>
              <w:top w:w="15" w:type="dxa"/>
              <w:left w:w="108" w:type="dxa"/>
              <w:bottom w:w="0" w:type="dxa"/>
              <w:right w:w="108" w:type="dxa"/>
            </w:tcMar>
            <w:vAlign w:val="center"/>
            <w:hideMark/>
          </w:tcPr>
          <w:p w14:paraId="70BF66FF" w14:textId="77777777" w:rsidR="00E405A7" w:rsidRPr="001C00CC" w:rsidRDefault="00E405A7" w:rsidP="00E405A7">
            <w:pPr>
              <w:pStyle w:val="NoSpacing"/>
              <w:rPr>
                <w:b w:val="0"/>
                <w:bCs/>
                <w:color w:val="auto"/>
                <w:sz w:val="24"/>
                <w:szCs w:val="24"/>
              </w:rPr>
            </w:pPr>
            <w:r w:rsidRPr="001C00CC">
              <w:rPr>
                <w:rFonts w:eastAsia="Tahoma"/>
                <w:b w:val="0"/>
                <w:bCs/>
                <w:color w:val="auto"/>
                <w:sz w:val="24"/>
                <w:szCs w:val="24"/>
              </w:rPr>
              <w:t>4224.67c</w:t>
            </w:r>
          </w:p>
        </w:tc>
      </w:tr>
      <w:tr w:rsidR="001C00CC" w:rsidRPr="001C00CC" w14:paraId="1C375187" w14:textId="77777777" w:rsidTr="00E405A7">
        <w:trPr>
          <w:trHeight w:val="422"/>
          <w:jc w:val="center"/>
        </w:trPr>
        <w:tc>
          <w:tcPr>
            <w:tcW w:w="1595" w:type="pct"/>
            <w:shd w:val="clear" w:color="auto" w:fill="auto"/>
            <w:tcMar>
              <w:top w:w="15" w:type="dxa"/>
              <w:left w:w="108" w:type="dxa"/>
              <w:bottom w:w="0" w:type="dxa"/>
              <w:right w:w="108" w:type="dxa"/>
            </w:tcMar>
            <w:vAlign w:val="center"/>
            <w:hideMark/>
          </w:tcPr>
          <w:p w14:paraId="04A8C622" w14:textId="77777777" w:rsidR="001E250C" w:rsidRPr="001C00CC" w:rsidRDefault="001E250C" w:rsidP="007E4799">
            <w:pPr>
              <w:pStyle w:val="NoSpacing"/>
              <w:rPr>
                <w:b w:val="0"/>
                <w:bCs/>
                <w:color w:val="auto"/>
                <w:sz w:val="24"/>
                <w:szCs w:val="24"/>
              </w:rPr>
            </w:pPr>
            <w:r w:rsidRPr="001C00CC">
              <w:rPr>
                <w:rFonts w:eastAsia="Tahoma"/>
                <w:b w:val="0"/>
                <w:bCs/>
                <w:color w:val="auto"/>
                <w:sz w:val="24"/>
                <w:szCs w:val="24"/>
              </w:rPr>
              <w:t>Mean</w:t>
            </w:r>
          </w:p>
        </w:tc>
        <w:tc>
          <w:tcPr>
            <w:tcW w:w="545" w:type="pct"/>
            <w:shd w:val="clear" w:color="auto" w:fill="auto"/>
            <w:tcMar>
              <w:top w:w="15" w:type="dxa"/>
              <w:left w:w="108" w:type="dxa"/>
              <w:bottom w:w="0" w:type="dxa"/>
              <w:right w:w="108" w:type="dxa"/>
            </w:tcMar>
            <w:vAlign w:val="center"/>
            <w:hideMark/>
          </w:tcPr>
          <w:p w14:paraId="59C5BBA0" w14:textId="77777777" w:rsidR="001E250C" w:rsidRPr="001C00CC" w:rsidRDefault="001E250C" w:rsidP="007E4799">
            <w:pPr>
              <w:pStyle w:val="NoSpacing"/>
              <w:rPr>
                <w:b w:val="0"/>
                <w:bCs/>
                <w:color w:val="auto"/>
                <w:sz w:val="24"/>
                <w:szCs w:val="24"/>
              </w:rPr>
            </w:pPr>
            <w:r w:rsidRPr="001C00CC">
              <w:rPr>
                <w:rFonts w:eastAsia="Tahoma"/>
                <w:b w:val="0"/>
                <w:bCs/>
                <w:color w:val="auto"/>
                <w:sz w:val="24"/>
                <w:szCs w:val="24"/>
              </w:rPr>
              <w:t>73.25</w:t>
            </w:r>
          </w:p>
        </w:tc>
        <w:tc>
          <w:tcPr>
            <w:tcW w:w="500" w:type="pct"/>
            <w:shd w:val="clear" w:color="auto" w:fill="auto"/>
            <w:tcMar>
              <w:top w:w="15" w:type="dxa"/>
              <w:left w:w="108" w:type="dxa"/>
              <w:bottom w:w="0" w:type="dxa"/>
              <w:right w:w="108" w:type="dxa"/>
            </w:tcMar>
            <w:vAlign w:val="center"/>
            <w:hideMark/>
          </w:tcPr>
          <w:p w14:paraId="11BBC896" w14:textId="77777777" w:rsidR="001E250C" w:rsidRPr="001C00CC" w:rsidRDefault="001E250C" w:rsidP="007E4799">
            <w:pPr>
              <w:pStyle w:val="NoSpacing"/>
              <w:rPr>
                <w:b w:val="0"/>
                <w:bCs/>
                <w:color w:val="auto"/>
                <w:sz w:val="24"/>
                <w:szCs w:val="24"/>
              </w:rPr>
            </w:pPr>
            <w:r w:rsidRPr="001C00CC">
              <w:rPr>
                <w:rFonts w:eastAsia="Tahoma"/>
                <w:b w:val="0"/>
                <w:bCs/>
                <w:color w:val="auto"/>
                <w:sz w:val="24"/>
                <w:szCs w:val="24"/>
              </w:rPr>
              <w:t>5.17</w:t>
            </w:r>
          </w:p>
        </w:tc>
        <w:tc>
          <w:tcPr>
            <w:tcW w:w="551" w:type="pct"/>
            <w:shd w:val="clear" w:color="auto" w:fill="auto"/>
            <w:tcMar>
              <w:top w:w="15" w:type="dxa"/>
              <w:left w:w="108" w:type="dxa"/>
              <w:bottom w:w="0" w:type="dxa"/>
              <w:right w:w="108" w:type="dxa"/>
            </w:tcMar>
            <w:vAlign w:val="center"/>
            <w:hideMark/>
          </w:tcPr>
          <w:p w14:paraId="6C0AE5B3" w14:textId="77777777" w:rsidR="001E250C" w:rsidRPr="001C00CC" w:rsidRDefault="001E250C" w:rsidP="007E4799">
            <w:pPr>
              <w:pStyle w:val="NoSpacing"/>
              <w:rPr>
                <w:b w:val="0"/>
                <w:bCs/>
                <w:color w:val="auto"/>
                <w:sz w:val="24"/>
                <w:szCs w:val="24"/>
              </w:rPr>
            </w:pPr>
            <w:r w:rsidRPr="001C00CC">
              <w:rPr>
                <w:rFonts w:eastAsia="Tahoma"/>
                <w:b w:val="0"/>
                <w:bCs/>
                <w:color w:val="auto"/>
                <w:sz w:val="24"/>
                <w:szCs w:val="24"/>
              </w:rPr>
              <w:t>40.76</w:t>
            </w:r>
          </w:p>
        </w:tc>
        <w:tc>
          <w:tcPr>
            <w:tcW w:w="500" w:type="pct"/>
            <w:shd w:val="clear" w:color="auto" w:fill="auto"/>
            <w:tcMar>
              <w:top w:w="15" w:type="dxa"/>
              <w:left w:w="108" w:type="dxa"/>
              <w:bottom w:w="0" w:type="dxa"/>
              <w:right w:w="108" w:type="dxa"/>
            </w:tcMar>
            <w:vAlign w:val="center"/>
            <w:hideMark/>
          </w:tcPr>
          <w:p w14:paraId="791B019B" w14:textId="77777777" w:rsidR="001E250C" w:rsidRPr="001C00CC" w:rsidRDefault="001E250C" w:rsidP="007E4799">
            <w:pPr>
              <w:pStyle w:val="NoSpacing"/>
              <w:rPr>
                <w:b w:val="0"/>
                <w:bCs/>
                <w:color w:val="auto"/>
                <w:sz w:val="24"/>
                <w:szCs w:val="24"/>
              </w:rPr>
            </w:pPr>
            <w:r w:rsidRPr="001C00CC">
              <w:rPr>
                <w:rFonts w:eastAsia="Tahoma"/>
                <w:b w:val="0"/>
                <w:bCs/>
                <w:color w:val="auto"/>
                <w:sz w:val="24"/>
                <w:szCs w:val="24"/>
              </w:rPr>
              <w:t>2.25</w:t>
            </w:r>
          </w:p>
        </w:tc>
        <w:tc>
          <w:tcPr>
            <w:tcW w:w="690" w:type="pct"/>
            <w:shd w:val="clear" w:color="auto" w:fill="auto"/>
            <w:tcMar>
              <w:top w:w="15" w:type="dxa"/>
              <w:left w:w="108" w:type="dxa"/>
              <w:bottom w:w="0" w:type="dxa"/>
              <w:right w:w="108" w:type="dxa"/>
            </w:tcMar>
            <w:vAlign w:val="center"/>
            <w:hideMark/>
          </w:tcPr>
          <w:p w14:paraId="1C1981A2" w14:textId="77777777" w:rsidR="001E250C" w:rsidRPr="001C00CC" w:rsidRDefault="001E250C" w:rsidP="007E4799">
            <w:pPr>
              <w:pStyle w:val="NoSpacing"/>
              <w:rPr>
                <w:b w:val="0"/>
                <w:bCs/>
                <w:color w:val="auto"/>
                <w:sz w:val="24"/>
                <w:szCs w:val="24"/>
              </w:rPr>
            </w:pPr>
            <w:r w:rsidRPr="001C00CC">
              <w:rPr>
                <w:rFonts w:eastAsia="Tahoma"/>
                <w:b w:val="0"/>
                <w:bCs/>
                <w:color w:val="auto"/>
                <w:sz w:val="24"/>
                <w:szCs w:val="24"/>
              </w:rPr>
              <w:t>11.45</w:t>
            </w:r>
          </w:p>
        </w:tc>
        <w:tc>
          <w:tcPr>
            <w:tcW w:w="619" w:type="pct"/>
            <w:shd w:val="clear" w:color="auto" w:fill="auto"/>
            <w:tcMar>
              <w:top w:w="15" w:type="dxa"/>
              <w:left w:w="108" w:type="dxa"/>
              <w:bottom w:w="0" w:type="dxa"/>
              <w:right w:w="108" w:type="dxa"/>
            </w:tcMar>
            <w:vAlign w:val="center"/>
            <w:hideMark/>
          </w:tcPr>
          <w:p w14:paraId="198EF41A" w14:textId="77777777" w:rsidR="001E250C" w:rsidRPr="001C00CC" w:rsidRDefault="001E250C" w:rsidP="007E4799">
            <w:pPr>
              <w:pStyle w:val="NoSpacing"/>
              <w:rPr>
                <w:b w:val="0"/>
                <w:bCs/>
                <w:color w:val="auto"/>
                <w:sz w:val="24"/>
                <w:szCs w:val="24"/>
              </w:rPr>
            </w:pPr>
            <w:r w:rsidRPr="001C00CC">
              <w:rPr>
                <w:rFonts w:eastAsia="Tahoma"/>
                <w:b w:val="0"/>
                <w:bCs/>
                <w:color w:val="auto"/>
                <w:sz w:val="24"/>
                <w:szCs w:val="24"/>
              </w:rPr>
              <w:t>4241</w:t>
            </w:r>
          </w:p>
        </w:tc>
      </w:tr>
      <w:tr w:rsidR="001C00CC" w:rsidRPr="001C00CC" w14:paraId="36060F40" w14:textId="77777777" w:rsidTr="00E405A7">
        <w:trPr>
          <w:trHeight w:val="334"/>
          <w:jc w:val="center"/>
        </w:trPr>
        <w:tc>
          <w:tcPr>
            <w:tcW w:w="1595" w:type="pct"/>
            <w:shd w:val="clear" w:color="auto" w:fill="auto"/>
            <w:tcMar>
              <w:top w:w="15" w:type="dxa"/>
              <w:left w:w="108" w:type="dxa"/>
              <w:bottom w:w="0" w:type="dxa"/>
              <w:right w:w="108" w:type="dxa"/>
            </w:tcMar>
            <w:vAlign w:val="center"/>
            <w:hideMark/>
          </w:tcPr>
          <w:p w14:paraId="113F77D8" w14:textId="77777777" w:rsidR="001E250C" w:rsidRPr="001C00CC" w:rsidRDefault="001E250C" w:rsidP="007E4799">
            <w:pPr>
              <w:pStyle w:val="NoSpacing"/>
              <w:rPr>
                <w:b w:val="0"/>
                <w:bCs/>
                <w:color w:val="auto"/>
                <w:sz w:val="24"/>
                <w:szCs w:val="24"/>
              </w:rPr>
            </w:pPr>
            <w:r w:rsidRPr="001C00CC">
              <w:rPr>
                <w:rFonts w:eastAsia="Tahoma"/>
                <w:b w:val="0"/>
                <w:bCs/>
                <w:color w:val="auto"/>
                <w:sz w:val="24"/>
                <w:szCs w:val="24"/>
              </w:rPr>
              <w:lastRenderedPageBreak/>
              <w:t>LSD (0.05)</w:t>
            </w:r>
          </w:p>
        </w:tc>
        <w:tc>
          <w:tcPr>
            <w:tcW w:w="545" w:type="pct"/>
            <w:shd w:val="clear" w:color="auto" w:fill="auto"/>
            <w:tcMar>
              <w:top w:w="15" w:type="dxa"/>
              <w:left w:w="108" w:type="dxa"/>
              <w:bottom w:w="0" w:type="dxa"/>
              <w:right w:w="108" w:type="dxa"/>
            </w:tcMar>
            <w:vAlign w:val="center"/>
            <w:hideMark/>
          </w:tcPr>
          <w:p w14:paraId="4AE55E1A" w14:textId="77777777" w:rsidR="001E250C" w:rsidRPr="001C00CC" w:rsidRDefault="001E250C" w:rsidP="007E4799">
            <w:pPr>
              <w:pStyle w:val="NoSpacing"/>
              <w:rPr>
                <w:b w:val="0"/>
                <w:bCs/>
                <w:color w:val="auto"/>
                <w:sz w:val="24"/>
                <w:szCs w:val="24"/>
              </w:rPr>
            </w:pPr>
            <w:r w:rsidRPr="001C00CC">
              <w:rPr>
                <w:rFonts w:eastAsia="Tahoma"/>
                <w:b w:val="0"/>
                <w:bCs/>
                <w:color w:val="auto"/>
                <w:sz w:val="24"/>
                <w:szCs w:val="24"/>
              </w:rPr>
              <w:t>4.80</w:t>
            </w:r>
          </w:p>
        </w:tc>
        <w:tc>
          <w:tcPr>
            <w:tcW w:w="500" w:type="pct"/>
            <w:shd w:val="clear" w:color="auto" w:fill="auto"/>
            <w:tcMar>
              <w:top w:w="15" w:type="dxa"/>
              <w:left w:w="108" w:type="dxa"/>
              <w:bottom w:w="0" w:type="dxa"/>
              <w:right w:w="108" w:type="dxa"/>
            </w:tcMar>
            <w:vAlign w:val="center"/>
            <w:hideMark/>
          </w:tcPr>
          <w:p w14:paraId="5C57F3F8" w14:textId="77777777" w:rsidR="001E250C" w:rsidRPr="001C00CC" w:rsidRDefault="001E250C" w:rsidP="007E4799">
            <w:pPr>
              <w:pStyle w:val="NoSpacing"/>
              <w:rPr>
                <w:b w:val="0"/>
                <w:bCs/>
                <w:color w:val="auto"/>
                <w:sz w:val="24"/>
                <w:szCs w:val="24"/>
              </w:rPr>
            </w:pPr>
            <w:r w:rsidRPr="001C00CC">
              <w:rPr>
                <w:rFonts w:eastAsia="Tahoma"/>
                <w:b w:val="0"/>
                <w:bCs/>
                <w:color w:val="auto"/>
                <w:sz w:val="24"/>
                <w:szCs w:val="24"/>
              </w:rPr>
              <w:t>0.71</w:t>
            </w:r>
          </w:p>
        </w:tc>
        <w:tc>
          <w:tcPr>
            <w:tcW w:w="551" w:type="pct"/>
            <w:shd w:val="clear" w:color="auto" w:fill="auto"/>
            <w:tcMar>
              <w:top w:w="15" w:type="dxa"/>
              <w:left w:w="108" w:type="dxa"/>
              <w:bottom w:w="0" w:type="dxa"/>
              <w:right w:w="108" w:type="dxa"/>
            </w:tcMar>
            <w:vAlign w:val="center"/>
            <w:hideMark/>
          </w:tcPr>
          <w:p w14:paraId="353759D8" w14:textId="77777777" w:rsidR="001E250C" w:rsidRPr="001C00CC" w:rsidRDefault="001E250C" w:rsidP="007E4799">
            <w:pPr>
              <w:pStyle w:val="NoSpacing"/>
              <w:rPr>
                <w:b w:val="0"/>
                <w:bCs/>
                <w:color w:val="auto"/>
                <w:sz w:val="24"/>
                <w:szCs w:val="24"/>
              </w:rPr>
            </w:pPr>
            <w:r w:rsidRPr="001C00CC">
              <w:rPr>
                <w:rFonts w:eastAsia="Tahoma"/>
                <w:b w:val="0"/>
                <w:bCs/>
                <w:color w:val="auto"/>
                <w:sz w:val="24"/>
                <w:szCs w:val="24"/>
              </w:rPr>
              <w:t>4.50</w:t>
            </w:r>
          </w:p>
        </w:tc>
        <w:tc>
          <w:tcPr>
            <w:tcW w:w="500" w:type="pct"/>
            <w:shd w:val="clear" w:color="auto" w:fill="auto"/>
            <w:tcMar>
              <w:top w:w="15" w:type="dxa"/>
              <w:left w:w="108" w:type="dxa"/>
              <w:bottom w:w="0" w:type="dxa"/>
              <w:right w:w="108" w:type="dxa"/>
            </w:tcMar>
            <w:vAlign w:val="center"/>
            <w:hideMark/>
          </w:tcPr>
          <w:p w14:paraId="277E8AC3" w14:textId="77777777" w:rsidR="001E250C" w:rsidRPr="001C00CC" w:rsidRDefault="001E250C" w:rsidP="007E4799">
            <w:pPr>
              <w:pStyle w:val="NoSpacing"/>
              <w:rPr>
                <w:b w:val="0"/>
                <w:bCs/>
                <w:color w:val="auto"/>
                <w:sz w:val="24"/>
                <w:szCs w:val="24"/>
              </w:rPr>
            </w:pPr>
            <w:r w:rsidRPr="001C00CC">
              <w:rPr>
                <w:rFonts w:eastAsia="Tahoma"/>
                <w:b w:val="0"/>
                <w:bCs/>
                <w:color w:val="auto"/>
                <w:sz w:val="24"/>
                <w:szCs w:val="24"/>
              </w:rPr>
              <w:t>NS</w:t>
            </w:r>
          </w:p>
        </w:tc>
        <w:tc>
          <w:tcPr>
            <w:tcW w:w="690" w:type="pct"/>
            <w:shd w:val="clear" w:color="auto" w:fill="auto"/>
            <w:tcMar>
              <w:top w:w="15" w:type="dxa"/>
              <w:left w:w="108" w:type="dxa"/>
              <w:bottom w:w="0" w:type="dxa"/>
              <w:right w:w="108" w:type="dxa"/>
            </w:tcMar>
            <w:vAlign w:val="center"/>
            <w:hideMark/>
          </w:tcPr>
          <w:p w14:paraId="3C9E25C5" w14:textId="77777777" w:rsidR="001E250C" w:rsidRPr="001C00CC" w:rsidRDefault="001E250C" w:rsidP="007E4799">
            <w:pPr>
              <w:pStyle w:val="NoSpacing"/>
              <w:rPr>
                <w:b w:val="0"/>
                <w:bCs/>
                <w:color w:val="auto"/>
                <w:sz w:val="24"/>
                <w:szCs w:val="24"/>
              </w:rPr>
            </w:pPr>
            <w:r w:rsidRPr="001C00CC">
              <w:rPr>
                <w:rFonts w:eastAsia="Tahoma"/>
                <w:b w:val="0"/>
                <w:bCs/>
                <w:color w:val="auto"/>
                <w:sz w:val="24"/>
                <w:szCs w:val="24"/>
              </w:rPr>
              <w:t>1.84</w:t>
            </w:r>
          </w:p>
        </w:tc>
        <w:tc>
          <w:tcPr>
            <w:tcW w:w="619" w:type="pct"/>
            <w:shd w:val="clear" w:color="auto" w:fill="auto"/>
            <w:tcMar>
              <w:top w:w="15" w:type="dxa"/>
              <w:left w:w="108" w:type="dxa"/>
              <w:bottom w:w="0" w:type="dxa"/>
              <w:right w:w="108" w:type="dxa"/>
            </w:tcMar>
            <w:vAlign w:val="center"/>
            <w:hideMark/>
          </w:tcPr>
          <w:p w14:paraId="1A1BC29F" w14:textId="77777777" w:rsidR="001E250C" w:rsidRPr="001C00CC" w:rsidRDefault="001E250C" w:rsidP="007E4799">
            <w:pPr>
              <w:pStyle w:val="NoSpacing"/>
              <w:rPr>
                <w:b w:val="0"/>
                <w:bCs/>
                <w:color w:val="auto"/>
                <w:sz w:val="24"/>
                <w:szCs w:val="24"/>
              </w:rPr>
            </w:pPr>
            <w:r w:rsidRPr="001C00CC">
              <w:rPr>
                <w:rFonts w:eastAsia="Tahoma"/>
                <w:b w:val="0"/>
                <w:bCs/>
                <w:color w:val="auto"/>
                <w:sz w:val="24"/>
                <w:szCs w:val="24"/>
              </w:rPr>
              <w:t>378.05</w:t>
            </w:r>
          </w:p>
        </w:tc>
      </w:tr>
      <w:tr w:rsidR="001C00CC" w:rsidRPr="001C00CC" w14:paraId="0434556A" w14:textId="77777777" w:rsidTr="00E405A7">
        <w:trPr>
          <w:trHeight w:val="334"/>
          <w:jc w:val="center"/>
        </w:trPr>
        <w:tc>
          <w:tcPr>
            <w:tcW w:w="1595" w:type="pct"/>
            <w:shd w:val="clear" w:color="auto" w:fill="auto"/>
            <w:tcMar>
              <w:top w:w="15" w:type="dxa"/>
              <w:left w:w="108" w:type="dxa"/>
              <w:bottom w:w="0" w:type="dxa"/>
              <w:right w:w="108" w:type="dxa"/>
            </w:tcMar>
            <w:vAlign w:val="center"/>
            <w:hideMark/>
          </w:tcPr>
          <w:p w14:paraId="2183DAA6" w14:textId="77777777" w:rsidR="001E250C" w:rsidRPr="001C00CC" w:rsidRDefault="001E250C" w:rsidP="007E4799">
            <w:pPr>
              <w:pStyle w:val="NoSpacing"/>
              <w:rPr>
                <w:b w:val="0"/>
                <w:bCs/>
                <w:color w:val="auto"/>
                <w:sz w:val="24"/>
                <w:szCs w:val="24"/>
              </w:rPr>
            </w:pPr>
            <w:r w:rsidRPr="001C00CC">
              <w:rPr>
                <w:rFonts w:eastAsia="Tahoma"/>
                <w:b w:val="0"/>
                <w:bCs/>
                <w:color w:val="auto"/>
                <w:sz w:val="24"/>
                <w:szCs w:val="24"/>
              </w:rPr>
              <w:t>CV (%)</w:t>
            </w:r>
          </w:p>
        </w:tc>
        <w:tc>
          <w:tcPr>
            <w:tcW w:w="545" w:type="pct"/>
            <w:shd w:val="clear" w:color="auto" w:fill="auto"/>
            <w:tcMar>
              <w:top w:w="15" w:type="dxa"/>
              <w:left w:w="108" w:type="dxa"/>
              <w:bottom w:w="0" w:type="dxa"/>
              <w:right w:w="108" w:type="dxa"/>
            </w:tcMar>
            <w:vAlign w:val="center"/>
            <w:hideMark/>
          </w:tcPr>
          <w:p w14:paraId="5A67E852" w14:textId="77777777" w:rsidR="001E250C" w:rsidRPr="001C00CC" w:rsidRDefault="001E250C" w:rsidP="007E4799">
            <w:pPr>
              <w:pStyle w:val="NoSpacing"/>
              <w:rPr>
                <w:b w:val="0"/>
                <w:bCs/>
                <w:color w:val="auto"/>
                <w:sz w:val="24"/>
                <w:szCs w:val="24"/>
              </w:rPr>
            </w:pPr>
            <w:r w:rsidRPr="001C00CC">
              <w:rPr>
                <w:rFonts w:eastAsia="Tahoma"/>
                <w:b w:val="0"/>
                <w:bCs/>
                <w:color w:val="auto"/>
                <w:sz w:val="24"/>
                <w:szCs w:val="24"/>
              </w:rPr>
              <w:t>3.74</w:t>
            </w:r>
          </w:p>
        </w:tc>
        <w:tc>
          <w:tcPr>
            <w:tcW w:w="500" w:type="pct"/>
            <w:shd w:val="clear" w:color="auto" w:fill="auto"/>
            <w:tcMar>
              <w:top w:w="15" w:type="dxa"/>
              <w:left w:w="108" w:type="dxa"/>
              <w:bottom w:w="0" w:type="dxa"/>
              <w:right w:w="108" w:type="dxa"/>
            </w:tcMar>
            <w:vAlign w:val="center"/>
            <w:hideMark/>
          </w:tcPr>
          <w:p w14:paraId="5F487FB5" w14:textId="77777777" w:rsidR="001E250C" w:rsidRPr="001C00CC" w:rsidRDefault="001E250C" w:rsidP="007E4799">
            <w:pPr>
              <w:pStyle w:val="NoSpacing"/>
              <w:rPr>
                <w:b w:val="0"/>
                <w:bCs/>
                <w:color w:val="auto"/>
                <w:sz w:val="24"/>
                <w:szCs w:val="24"/>
              </w:rPr>
            </w:pPr>
            <w:r w:rsidRPr="001C00CC">
              <w:rPr>
                <w:rFonts w:eastAsia="Tahoma"/>
                <w:b w:val="0"/>
                <w:bCs/>
                <w:color w:val="auto"/>
                <w:sz w:val="24"/>
                <w:szCs w:val="24"/>
              </w:rPr>
              <w:t>7.90</w:t>
            </w:r>
          </w:p>
        </w:tc>
        <w:tc>
          <w:tcPr>
            <w:tcW w:w="551" w:type="pct"/>
            <w:shd w:val="clear" w:color="auto" w:fill="auto"/>
            <w:tcMar>
              <w:top w:w="15" w:type="dxa"/>
              <w:left w:w="108" w:type="dxa"/>
              <w:bottom w:w="0" w:type="dxa"/>
              <w:right w:w="108" w:type="dxa"/>
            </w:tcMar>
            <w:vAlign w:val="center"/>
            <w:hideMark/>
          </w:tcPr>
          <w:p w14:paraId="7B582E7F" w14:textId="77777777" w:rsidR="001E250C" w:rsidRPr="001C00CC" w:rsidRDefault="001E250C" w:rsidP="007E4799">
            <w:pPr>
              <w:pStyle w:val="NoSpacing"/>
              <w:rPr>
                <w:b w:val="0"/>
                <w:bCs/>
                <w:color w:val="auto"/>
                <w:sz w:val="24"/>
                <w:szCs w:val="24"/>
              </w:rPr>
            </w:pPr>
            <w:r w:rsidRPr="001C00CC">
              <w:rPr>
                <w:rFonts w:eastAsia="Tahoma"/>
                <w:b w:val="0"/>
                <w:bCs/>
                <w:color w:val="auto"/>
                <w:sz w:val="24"/>
                <w:szCs w:val="24"/>
              </w:rPr>
              <w:t>6.30</w:t>
            </w:r>
          </w:p>
        </w:tc>
        <w:tc>
          <w:tcPr>
            <w:tcW w:w="500" w:type="pct"/>
            <w:shd w:val="clear" w:color="auto" w:fill="auto"/>
            <w:tcMar>
              <w:top w:w="15" w:type="dxa"/>
              <w:left w:w="108" w:type="dxa"/>
              <w:bottom w:w="0" w:type="dxa"/>
              <w:right w:w="108" w:type="dxa"/>
            </w:tcMar>
            <w:vAlign w:val="center"/>
            <w:hideMark/>
          </w:tcPr>
          <w:p w14:paraId="00FCC5FC" w14:textId="77777777" w:rsidR="001E250C" w:rsidRPr="001C00CC" w:rsidRDefault="001E250C" w:rsidP="007E4799">
            <w:pPr>
              <w:pStyle w:val="NoSpacing"/>
              <w:rPr>
                <w:b w:val="0"/>
                <w:bCs/>
                <w:color w:val="auto"/>
                <w:sz w:val="24"/>
                <w:szCs w:val="24"/>
              </w:rPr>
            </w:pPr>
            <w:r w:rsidRPr="001C00CC">
              <w:rPr>
                <w:rFonts w:eastAsia="Tahoma"/>
                <w:b w:val="0"/>
                <w:bCs/>
                <w:color w:val="auto"/>
                <w:sz w:val="24"/>
                <w:szCs w:val="24"/>
              </w:rPr>
              <w:t>23.38</w:t>
            </w:r>
          </w:p>
        </w:tc>
        <w:tc>
          <w:tcPr>
            <w:tcW w:w="690" w:type="pct"/>
            <w:shd w:val="clear" w:color="auto" w:fill="auto"/>
            <w:tcMar>
              <w:top w:w="15" w:type="dxa"/>
              <w:left w:w="108" w:type="dxa"/>
              <w:bottom w:w="0" w:type="dxa"/>
              <w:right w:w="108" w:type="dxa"/>
            </w:tcMar>
            <w:vAlign w:val="center"/>
            <w:hideMark/>
          </w:tcPr>
          <w:p w14:paraId="7C441428" w14:textId="77777777" w:rsidR="001E250C" w:rsidRPr="001C00CC" w:rsidRDefault="001E250C" w:rsidP="007E4799">
            <w:pPr>
              <w:pStyle w:val="NoSpacing"/>
              <w:rPr>
                <w:b w:val="0"/>
                <w:bCs/>
                <w:color w:val="auto"/>
                <w:sz w:val="24"/>
                <w:szCs w:val="24"/>
              </w:rPr>
            </w:pPr>
            <w:r w:rsidRPr="001C00CC">
              <w:rPr>
                <w:rFonts w:eastAsia="Tahoma"/>
                <w:b w:val="0"/>
                <w:bCs/>
                <w:color w:val="auto"/>
                <w:sz w:val="24"/>
                <w:szCs w:val="24"/>
              </w:rPr>
              <w:t>9.17</w:t>
            </w:r>
          </w:p>
        </w:tc>
        <w:tc>
          <w:tcPr>
            <w:tcW w:w="619" w:type="pct"/>
            <w:shd w:val="clear" w:color="auto" w:fill="auto"/>
            <w:tcMar>
              <w:top w:w="15" w:type="dxa"/>
              <w:left w:w="108" w:type="dxa"/>
              <w:bottom w:w="0" w:type="dxa"/>
              <w:right w:w="108" w:type="dxa"/>
            </w:tcMar>
            <w:vAlign w:val="center"/>
            <w:hideMark/>
          </w:tcPr>
          <w:p w14:paraId="5AC64AE7" w14:textId="77777777" w:rsidR="001E250C" w:rsidRPr="001C00CC" w:rsidRDefault="001E250C" w:rsidP="007E4799">
            <w:pPr>
              <w:pStyle w:val="NoSpacing"/>
              <w:rPr>
                <w:b w:val="0"/>
                <w:bCs/>
                <w:color w:val="auto"/>
                <w:sz w:val="24"/>
                <w:szCs w:val="24"/>
              </w:rPr>
            </w:pPr>
            <w:r w:rsidRPr="001C00CC">
              <w:rPr>
                <w:rFonts w:eastAsia="Tahoma"/>
                <w:b w:val="0"/>
                <w:bCs/>
                <w:color w:val="auto"/>
                <w:sz w:val="24"/>
                <w:szCs w:val="24"/>
              </w:rPr>
              <w:t>15.09</w:t>
            </w:r>
          </w:p>
        </w:tc>
      </w:tr>
    </w:tbl>
    <w:p w14:paraId="0D49E2ED" w14:textId="68E3FCA6" w:rsidR="000020BC" w:rsidRDefault="000020BC" w:rsidP="00974912">
      <w:pPr>
        <w:tabs>
          <w:tab w:val="left" w:pos="3545"/>
        </w:tabs>
        <w:spacing w:line="360" w:lineRule="auto"/>
        <w:ind w:left="-450"/>
        <w:jc w:val="both"/>
        <w:rPr>
          <w:b w:val="0"/>
          <w:color w:val="auto"/>
          <w:sz w:val="24"/>
          <w:szCs w:val="24"/>
        </w:rPr>
      </w:pPr>
      <w:r>
        <w:rPr>
          <w:b w:val="0"/>
          <w:color w:val="auto"/>
          <w:sz w:val="24"/>
          <w:szCs w:val="24"/>
        </w:rPr>
        <w:t xml:space="preserve">Whereas PH: plant height, SPL: spike length SPS: seed per spike NT: number of </w:t>
      </w:r>
      <w:r w:rsidR="00104CDA">
        <w:rPr>
          <w:b w:val="0"/>
          <w:color w:val="auto"/>
          <w:sz w:val="24"/>
          <w:szCs w:val="24"/>
        </w:rPr>
        <w:t>tillers</w:t>
      </w:r>
      <w:r>
        <w:rPr>
          <w:b w:val="0"/>
          <w:color w:val="auto"/>
          <w:sz w:val="24"/>
          <w:szCs w:val="24"/>
        </w:rPr>
        <w:t>,</w:t>
      </w:r>
      <w:r w:rsidR="00104CDA">
        <w:rPr>
          <w:b w:val="0"/>
          <w:color w:val="auto"/>
          <w:sz w:val="24"/>
          <w:szCs w:val="24"/>
        </w:rPr>
        <w:t xml:space="preserve"> </w:t>
      </w:r>
      <w:r>
        <w:rPr>
          <w:b w:val="0"/>
          <w:color w:val="auto"/>
          <w:sz w:val="24"/>
          <w:szCs w:val="24"/>
        </w:rPr>
        <w:t xml:space="preserve">BM: biomass GY: grain yield </w:t>
      </w:r>
    </w:p>
    <w:p w14:paraId="4FD0A2D5" w14:textId="1468A335" w:rsidR="00974912" w:rsidRPr="001C00CC" w:rsidRDefault="00974912" w:rsidP="00974912">
      <w:pPr>
        <w:tabs>
          <w:tab w:val="left" w:pos="3545"/>
        </w:tabs>
        <w:spacing w:line="360" w:lineRule="auto"/>
        <w:ind w:left="-450"/>
        <w:jc w:val="both"/>
        <w:rPr>
          <w:b w:val="0"/>
          <w:color w:val="auto"/>
          <w:sz w:val="24"/>
          <w:szCs w:val="24"/>
        </w:rPr>
      </w:pPr>
      <w:r w:rsidRPr="001C00CC">
        <w:rPr>
          <w:b w:val="0"/>
          <w:color w:val="auto"/>
          <w:sz w:val="24"/>
          <w:szCs w:val="24"/>
        </w:rPr>
        <w:t>Therefore, rather than delivering nutrients from a single source, the results of this study have made it abundantly evident that a combination or multiple nutrient treatment technique can fairly boost wheat output. Research findings from Tekalign Mamo et al. (2001), Getachew Agegnehu et al. (2012</w:t>
      </w:r>
      <w:r w:rsidR="00413AAC" w:rsidRPr="001C00CC">
        <w:rPr>
          <w:b w:val="0"/>
          <w:color w:val="auto"/>
          <w:sz w:val="24"/>
          <w:szCs w:val="24"/>
        </w:rPr>
        <w:t>); Kasahun</w:t>
      </w:r>
      <w:r w:rsidRPr="001C00CC">
        <w:rPr>
          <w:b w:val="0"/>
          <w:color w:val="auto"/>
          <w:sz w:val="24"/>
          <w:szCs w:val="24"/>
        </w:rPr>
        <w:t xml:space="preserve"> and Abay (2019</w:t>
      </w:r>
      <w:r w:rsidR="00413AAC" w:rsidRPr="001C00CC">
        <w:rPr>
          <w:b w:val="0"/>
          <w:color w:val="auto"/>
          <w:sz w:val="24"/>
          <w:szCs w:val="24"/>
        </w:rPr>
        <w:t>); Wakene</w:t>
      </w:r>
      <w:r w:rsidRPr="001C00CC">
        <w:rPr>
          <w:b w:val="0"/>
          <w:color w:val="auto"/>
          <w:sz w:val="24"/>
          <w:szCs w:val="24"/>
        </w:rPr>
        <w:t xml:space="preserve"> et al. (2001</w:t>
      </w:r>
      <w:r w:rsidR="00413AAC" w:rsidRPr="001C00CC">
        <w:rPr>
          <w:b w:val="0"/>
          <w:color w:val="auto"/>
          <w:sz w:val="24"/>
          <w:szCs w:val="24"/>
        </w:rPr>
        <w:t>); Mekonen</w:t>
      </w:r>
      <w:r w:rsidRPr="001C00CC">
        <w:rPr>
          <w:b w:val="0"/>
          <w:color w:val="auto"/>
          <w:sz w:val="24"/>
          <w:szCs w:val="24"/>
        </w:rPr>
        <w:t xml:space="preserve"> and Kasahun (2024), and Tesfaye et al. (2024) are consistent with the current outcome. shown that under farmers' field conditions, wheat has responded significantly to combined soil fertility management treatments that contain both organic and inorganic forms, suggesting that they could be taken into consideration as alternate options for sustainable soil and crop productivity in Ethiopia's degraded highlands. Furthermore, depending on the kind of soil, the crop has reacted differently to N and P applications.</w:t>
      </w:r>
    </w:p>
    <w:p w14:paraId="0BB97FB2" w14:textId="049C1CCD" w:rsidR="00F168E0" w:rsidRPr="001C00CC" w:rsidRDefault="009D1823" w:rsidP="00DF131C">
      <w:pPr>
        <w:tabs>
          <w:tab w:val="left" w:pos="3545"/>
        </w:tabs>
        <w:spacing w:line="360" w:lineRule="auto"/>
        <w:ind w:left="-450" w:firstLine="90"/>
        <w:jc w:val="center"/>
        <w:rPr>
          <w:color w:val="auto"/>
          <w:sz w:val="24"/>
          <w:szCs w:val="24"/>
        </w:rPr>
      </w:pPr>
      <w:r w:rsidRPr="001C00CC">
        <w:rPr>
          <w:color w:val="auto"/>
          <w:sz w:val="24"/>
          <w:szCs w:val="24"/>
        </w:rPr>
        <w:t>Economic Analysis</w:t>
      </w:r>
    </w:p>
    <w:p w14:paraId="7BE958EC" w14:textId="5B1448D2" w:rsidR="00974912" w:rsidRPr="001C00CC" w:rsidRDefault="00974912" w:rsidP="00974912">
      <w:pPr>
        <w:tabs>
          <w:tab w:val="left" w:pos="3545"/>
        </w:tabs>
        <w:spacing w:line="360" w:lineRule="auto"/>
        <w:ind w:left="-360"/>
        <w:jc w:val="both"/>
        <w:rPr>
          <w:b w:val="0"/>
          <w:color w:val="auto"/>
          <w:sz w:val="24"/>
          <w:szCs w:val="24"/>
        </w:rPr>
      </w:pPr>
      <w:r w:rsidRPr="001C00CC">
        <w:rPr>
          <w:b w:val="0"/>
          <w:color w:val="auto"/>
          <w:sz w:val="24"/>
          <w:szCs w:val="24"/>
        </w:rPr>
        <w:t xml:space="preserve">Partial budget analysis was executed undertaken to determine the profitable treatments as farmers tried to assess the financial advantages of changing their practices. To reflect the difference between the experimental yield and the yield that farmers may anticipate from the same treatment, the yield from on-farm experimental plots was reduced downward by 15%, or 10% for management difference and 5% for plot size difference. Table 4 presents the findings of the partial budget study.TR2, which applied simply Recommend NP, had the highest MRR (1560%), followed by TR3, which applied 25% RVC + 75% N + Rec P, which had the highest MRR (1477%). However, treatments with maximal NB will be suggested for those whose MRR exceeds the minimum acceptable rate of return (100%). </w:t>
      </w:r>
    </w:p>
    <w:p w14:paraId="0B5EE74C" w14:textId="6C0EF7C0" w:rsidR="00F168E0" w:rsidRPr="001C00CC" w:rsidRDefault="00140991" w:rsidP="00F168E0">
      <w:pPr>
        <w:tabs>
          <w:tab w:val="left" w:pos="3545"/>
        </w:tabs>
        <w:spacing w:line="360" w:lineRule="auto"/>
        <w:ind w:left="-360"/>
        <w:jc w:val="both"/>
        <w:rPr>
          <w:b w:val="0"/>
          <w:color w:val="auto"/>
          <w:sz w:val="22"/>
          <w:szCs w:val="22"/>
        </w:rPr>
      </w:pPr>
      <w:r w:rsidRPr="001C00CC">
        <w:rPr>
          <w:b w:val="0"/>
          <w:color w:val="auto"/>
          <w:sz w:val="22"/>
          <w:szCs w:val="22"/>
        </w:rPr>
        <w:t xml:space="preserve">Table </w:t>
      </w:r>
      <w:r w:rsidR="00142A5B" w:rsidRPr="001C00CC">
        <w:rPr>
          <w:b w:val="0"/>
          <w:color w:val="auto"/>
          <w:sz w:val="22"/>
          <w:szCs w:val="22"/>
        </w:rPr>
        <w:t>4</w:t>
      </w:r>
      <w:r w:rsidRPr="001C00CC">
        <w:rPr>
          <w:b w:val="0"/>
          <w:color w:val="auto"/>
          <w:sz w:val="22"/>
          <w:szCs w:val="22"/>
        </w:rPr>
        <w:t>: Partial budget and dominance analyses of organic and inorganic fertilizers trial on wheat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75"/>
        <w:gridCol w:w="1367"/>
        <w:gridCol w:w="1263"/>
        <w:gridCol w:w="1040"/>
        <w:gridCol w:w="1092"/>
        <w:gridCol w:w="1040"/>
        <w:gridCol w:w="942"/>
      </w:tblGrid>
      <w:tr w:rsidR="001C00CC" w:rsidRPr="001C00CC" w14:paraId="0633EC1D" w14:textId="77777777" w:rsidTr="0052244A">
        <w:trPr>
          <w:trHeight w:val="462"/>
          <w:jc w:val="center"/>
        </w:trPr>
        <w:tc>
          <w:tcPr>
            <w:tcW w:w="1265" w:type="pct"/>
            <w:shd w:val="clear" w:color="auto" w:fill="auto"/>
            <w:tcMar>
              <w:top w:w="15" w:type="dxa"/>
              <w:left w:w="108" w:type="dxa"/>
              <w:bottom w:w="0" w:type="dxa"/>
              <w:right w:w="108" w:type="dxa"/>
            </w:tcMar>
            <w:vAlign w:val="center"/>
            <w:hideMark/>
          </w:tcPr>
          <w:p w14:paraId="4D5CD246" w14:textId="77777777" w:rsidR="007E4799" w:rsidRPr="001C00CC" w:rsidRDefault="007E4799" w:rsidP="0052244A">
            <w:pPr>
              <w:tabs>
                <w:tab w:val="left" w:pos="3301"/>
              </w:tabs>
              <w:rPr>
                <w:b w:val="0"/>
                <w:color w:val="auto"/>
                <w:sz w:val="24"/>
                <w:szCs w:val="24"/>
              </w:rPr>
            </w:pPr>
            <w:r w:rsidRPr="001C00CC">
              <w:rPr>
                <w:b w:val="0"/>
                <w:color w:val="auto"/>
                <w:kern w:val="2"/>
                <w:sz w:val="24"/>
                <w:szCs w:val="24"/>
              </w:rPr>
              <w:t>Trt</w:t>
            </w:r>
          </w:p>
        </w:tc>
        <w:tc>
          <w:tcPr>
            <w:tcW w:w="762" w:type="pct"/>
            <w:shd w:val="clear" w:color="auto" w:fill="auto"/>
            <w:tcMar>
              <w:top w:w="15" w:type="dxa"/>
              <w:left w:w="108" w:type="dxa"/>
              <w:bottom w:w="0" w:type="dxa"/>
              <w:right w:w="108" w:type="dxa"/>
            </w:tcMar>
            <w:vAlign w:val="center"/>
            <w:hideMark/>
          </w:tcPr>
          <w:p w14:paraId="7CFB9FB1" w14:textId="77777777" w:rsidR="007E4799" w:rsidRPr="001C00CC" w:rsidRDefault="007E4799" w:rsidP="0052244A">
            <w:pPr>
              <w:jc w:val="center"/>
              <w:rPr>
                <w:b w:val="0"/>
                <w:color w:val="auto"/>
                <w:sz w:val="24"/>
                <w:szCs w:val="24"/>
              </w:rPr>
            </w:pPr>
            <w:r w:rsidRPr="001C00CC">
              <w:rPr>
                <w:b w:val="0"/>
                <w:color w:val="auto"/>
                <w:kern w:val="2"/>
                <w:sz w:val="24"/>
                <w:szCs w:val="24"/>
              </w:rPr>
              <w:t>UnGY (kgha-1)</w:t>
            </w:r>
          </w:p>
        </w:tc>
        <w:tc>
          <w:tcPr>
            <w:tcW w:w="704" w:type="pct"/>
            <w:shd w:val="clear" w:color="auto" w:fill="auto"/>
            <w:tcMar>
              <w:top w:w="15" w:type="dxa"/>
              <w:left w:w="108" w:type="dxa"/>
              <w:bottom w:w="0" w:type="dxa"/>
              <w:right w:w="108" w:type="dxa"/>
            </w:tcMar>
            <w:vAlign w:val="center"/>
            <w:hideMark/>
          </w:tcPr>
          <w:p w14:paraId="5C2A4874" w14:textId="7723060A" w:rsidR="007E4799" w:rsidRPr="001C00CC" w:rsidRDefault="007E4799" w:rsidP="0052244A">
            <w:pPr>
              <w:rPr>
                <w:b w:val="0"/>
                <w:color w:val="auto"/>
                <w:sz w:val="24"/>
                <w:szCs w:val="24"/>
              </w:rPr>
            </w:pPr>
            <w:r w:rsidRPr="001C00CC">
              <w:rPr>
                <w:b w:val="0"/>
                <w:color w:val="auto"/>
                <w:kern w:val="2"/>
                <w:sz w:val="24"/>
                <w:szCs w:val="24"/>
              </w:rPr>
              <w:t>AGY (kgha</w:t>
            </w:r>
            <w:r w:rsidR="00CF3B55" w:rsidRPr="001C00CC">
              <w:rPr>
                <w:b w:val="0"/>
                <w:color w:val="auto"/>
                <w:kern w:val="2"/>
                <w:sz w:val="24"/>
                <w:szCs w:val="24"/>
              </w:rPr>
              <w:t>-</w:t>
            </w:r>
            <w:r w:rsidRPr="001C00CC">
              <w:rPr>
                <w:b w:val="0"/>
                <w:color w:val="auto"/>
                <w:kern w:val="2"/>
                <w:sz w:val="24"/>
                <w:szCs w:val="24"/>
              </w:rPr>
              <w:t>1)</w:t>
            </w:r>
          </w:p>
        </w:tc>
        <w:tc>
          <w:tcPr>
            <w:tcW w:w="567" w:type="pct"/>
            <w:shd w:val="clear" w:color="auto" w:fill="auto"/>
            <w:tcMar>
              <w:top w:w="15" w:type="dxa"/>
              <w:left w:w="108" w:type="dxa"/>
              <w:bottom w:w="0" w:type="dxa"/>
              <w:right w:w="108" w:type="dxa"/>
            </w:tcMar>
            <w:vAlign w:val="center"/>
            <w:hideMark/>
          </w:tcPr>
          <w:p w14:paraId="5D2A6D6B" w14:textId="77777777" w:rsidR="007E4799" w:rsidRPr="001C00CC" w:rsidRDefault="007E4799" w:rsidP="0052244A">
            <w:pPr>
              <w:jc w:val="center"/>
              <w:rPr>
                <w:b w:val="0"/>
                <w:color w:val="auto"/>
                <w:sz w:val="24"/>
                <w:szCs w:val="24"/>
              </w:rPr>
            </w:pPr>
            <w:r w:rsidRPr="001C00CC">
              <w:rPr>
                <w:b w:val="0"/>
                <w:color w:val="auto"/>
                <w:kern w:val="2"/>
                <w:sz w:val="24"/>
                <w:szCs w:val="24"/>
              </w:rPr>
              <w:t>GB (ETB)</w:t>
            </w:r>
          </w:p>
        </w:tc>
        <w:tc>
          <w:tcPr>
            <w:tcW w:w="609" w:type="pct"/>
            <w:shd w:val="clear" w:color="auto" w:fill="auto"/>
            <w:tcMar>
              <w:top w:w="15" w:type="dxa"/>
              <w:left w:w="108" w:type="dxa"/>
              <w:bottom w:w="0" w:type="dxa"/>
              <w:right w:w="108" w:type="dxa"/>
            </w:tcMar>
            <w:vAlign w:val="center"/>
            <w:hideMark/>
          </w:tcPr>
          <w:p w14:paraId="3FB49590" w14:textId="77777777" w:rsidR="007E4799" w:rsidRPr="001C00CC" w:rsidRDefault="007E4799" w:rsidP="0052244A">
            <w:pPr>
              <w:jc w:val="center"/>
              <w:rPr>
                <w:b w:val="0"/>
                <w:color w:val="auto"/>
                <w:sz w:val="24"/>
                <w:szCs w:val="24"/>
              </w:rPr>
            </w:pPr>
            <w:r w:rsidRPr="001C00CC">
              <w:rPr>
                <w:b w:val="0"/>
                <w:color w:val="auto"/>
                <w:kern w:val="2"/>
                <w:sz w:val="24"/>
                <w:szCs w:val="24"/>
              </w:rPr>
              <w:t>TVC (ETB)</w:t>
            </w:r>
          </w:p>
        </w:tc>
        <w:tc>
          <w:tcPr>
            <w:tcW w:w="567" w:type="pct"/>
            <w:shd w:val="clear" w:color="auto" w:fill="auto"/>
            <w:tcMar>
              <w:top w:w="15" w:type="dxa"/>
              <w:left w:w="108" w:type="dxa"/>
              <w:bottom w:w="0" w:type="dxa"/>
              <w:right w:w="108" w:type="dxa"/>
            </w:tcMar>
            <w:vAlign w:val="center"/>
            <w:hideMark/>
          </w:tcPr>
          <w:p w14:paraId="0DDA7A2D" w14:textId="77777777" w:rsidR="007E4799" w:rsidRPr="001C00CC" w:rsidRDefault="007E4799" w:rsidP="0052244A">
            <w:pPr>
              <w:jc w:val="center"/>
              <w:rPr>
                <w:b w:val="0"/>
                <w:color w:val="auto"/>
                <w:sz w:val="24"/>
                <w:szCs w:val="24"/>
              </w:rPr>
            </w:pPr>
            <w:r w:rsidRPr="001C00CC">
              <w:rPr>
                <w:b w:val="0"/>
                <w:color w:val="auto"/>
                <w:kern w:val="2"/>
                <w:sz w:val="24"/>
                <w:szCs w:val="24"/>
              </w:rPr>
              <w:t>NB (ETB)</w:t>
            </w:r>
          </w:p>
        </w:tc>
        <w:tc>
          <w:tcPr>
            <w:tcW w:w="527" w:type="pct"/>
            <w:shd w:val="clear" w:color="auto" w:fill="auto"/>
            <w:tcMar>
              <w:top w:w="15" w:type="dxa"/>
              <w:left w:w="108" w:type="dxa"/>
              <w:bottom w:w="0" w:type="dxa"/>
              <w:right w:w="108" w:type="dxa"/>
            </w:tcMar>
            <w:vAlign w:val="center"/>
            <w:hideMark/>
          </w:tcPr>
          <w:p w14:paraId="118DC10E" w14:textId="77777777" w:rsidR="007E4799" w:rsidRPr="001C00CC" w:rsidRDefault="007E4799" w:rsidP="0052244A">
            <w:pPr>
              <w:jc w:val="center"/>
              <w:rPr>
                <w:b w:val="0"/>
                <w:color w:val="auto"/>
                <w:sz w:val="24"/>
                <w:szCs w:val="24"/>
              </w:rPr>
            </w:pPr>
            <w:r w:rsidRPr="001C00CC">
              <w:rPr>
                <w:b w:val="0"/>
                <w:color w:val="auto"/>
                <w:kern w:val="2"/>
                <w:sz w:val="24"/>
                <w:szCs w:val="24"/>
              </w:rPr>
              <w:t>MRR (%)</w:t>
            </w:r>
          </w:p>
        </w:tc>
      </w:tr>
      <w:tr w:rsidR="001C00CC" w:rsidRPr="001C00CC" w14:paraId="0128AD1E" w14:textId="77777777" w:rsidTr="0052244A">
        <w:trPr>
          <w:trHeight w:val="464"/>
          <w:jc w:val="center"/>
        </w:trPr>
        <w:tc>
          <w:tcPr>
            <w:tcW w:w="1265" w:type="pct"/>
            <w:shd w:val="clear" w:color="auto" w:fill="auto"/>
            <w:tcMar>
              <w:top w:w="15" w:type="dxa"/>
              <w:left w:w="108" w:type="dxa"/>
              <w:bottom w:w="0" w:type="dxa"/>
              <w:right w:w="108" w:type="dxa"/>
            </w:tcMar>
            <w:hideMark/>
          </w:tcPr>
          <w:p w14:paraId="10F5C697" w14:textId="0C2DD73D" w:rsidR="00CF3B55" w:rsidRPr="001C00CC" w:rsidRDefault="00CF3B55" w:rsidP="0052244A">
            <w:pPr>
              <w:tabs>
                <w:tab w:val="left" w:pos="3301"/>
              </w:tabs>
              <w:jc w:val="center"/>
              <w:rPr>
                <w:b w:val="0"/>
                <w:bCs/>
                <w:color w:val="auto"/>
                <w:sz w:val="24"/>
                <w:szCs w:val="24"/>
              </w:rPr>
            </w:pPr>
            <w:r w:rsidRPr="001C00CC">
              <w:rPr>
                <w:b w:val="0"/>
                <w:bCs/>
                <w:color w:val="auto"/>
                <w:sz w:val="24"/>
                <w:szCs w:val="24"/>
              </w:rPr>
              <w:t xml:space="preserve"> Control (no input)  </w:t>
            </w:r>
          </w:p>
        </w:tc>
        <w:tc>
          <w:tcPr>
            <w:tcW w:w="762" w:type="pct"/>
            <w:shd w:val="clear" w:color="auto" w:fill="auto"/>
            <w:tcMar>
              <w:top w:w="15" w:type="dxa"/>
              <w:left w:w="108" w:type="dxa"/>
              <w:bottom w:w="0" w:type="dxa"/>
              <w:right w:w="108" w:type="dxa"/>
            </w:tcMar>
            <w:vAlign w:val="center"/>
            <w:hideMark/>
          </w:tcPr>
          <w:p w14:paraId="3FD04F38" w14:textId="77777777" w:rsidR="00CF3B55" w:rsidRPr="001C00CC" w:rsidRDefault="00CF3B55" w:rsidP="0052244A">
            <w:pPr>
              <w:jc w:val="center"/>
              <w:rPr>
                <w:b w:val="0"/>
                <w:color w:val="auto"/>
                <w:sz w:val="24"/>
                <w:szCs w:val="24"/>
              </w:rPr>
            </w:pPr>
            <w:r w:rsidRPr="001C00CC">
              <w:rPr>
                <w:b w:val="0"/>
                <w:color w:val="auto"/>
                <w:kern w:val="2"/>
                <w:sz w:val="24"/>
                <w:szCs w:val="24"/>
              </w:rPr>
              <w:t>2637.67</w:t>
            </w:r>
          </w:p>
        </w:tc>
        <w:tc>
          <w:tcPr>
            <w:tcW w:w="704" w:type="pct"/>
            <w:shd w:val="clear" w:color="auto" w:fill="auto"/>
            <w:tcMar>
              <w:top w:w="10" w:type="dxa"/>
              <w:left w:w="10" w:type="dxa"/>
              <w:bottom w:w="0" w:type="dxa"/>
              <w:right w:w="10" w:type="dxa"/>
            </w:tcMar>
            <w:vAlign w:val="center"/>
            <w:hideMark/>
          </w:tcPr>
          <w:p w14:paraId="357BF24F" w14:textId="77777777" w:rsidR="00CF3B55" w:rsidRPr="001C00CC" w:rsidRDefault="00CF3B55" w:rsidP="0052244A">
            <w:pPr>
              <w:jc w:val="center"/>
              <w:textAlignment w:val="bottom"/>
              <w:rPr>
                <w:b w:val="0"/>
                <w:color w:val="auto"/>
                <w:sz w:val="24"/>
                <w:szCs w:val="24"/>
              </w:rPr>
            </w:pPr>
            <w:r w:rsidRPr="001C00CC">
              <w:rPr>
                <w:b w:val="0"/>
                <w:color w:val="auto"/>
                <w:kern w:val="24"/>
                <w:sz w:val="24"/>
                <w:szCs w:val="24"/>
              </w:rPr>
              <w:t>2373.90</w:t>
            </w:r>
          </w:p>
        </w:tc>
        <w:tc>
          <w:tcPr>
            <w:tcW w:w="567" w:type="pct"/>
            <w:shd w:val="clear" w:color="auto" w:fill="auto"/>
            <w:tcMar>
              <w:top w:w="10" w:type="dxa"/>
              <w:left w:w="10" w:type="dxa"/>
              <w:bottom w:w="0" w:type="dxa"/>
              <w:right w:w="10" w:type="dxa"/>
            </w:tcMar>
            <w:vAlign w:val="center"/>
            <w:hideMark/>
          </w:tcPr>
          <w:p w14:paraId="6F0B87CE" w14:textId="77777777" w:rsidR="00CF3B55" w:rsidRPr="001C00CC" w:rsidRDefault="00CF3B55" w:rsidP="0052244A">
            <w:pPr>
              <w:jc w:val="center"/>
              <w:textAlignment w:val="bottom"/>
              <w:rPr>
                <w:b w:val="0"/>
                <w:color w:val="auto"/>
                <w:sz w:val="24"/>
                <w:szCs w:val="24"/>
              </w:rPr>
            </w:pPr>
            <w:r w:rsidRPr="001C00CC">
              <w:rPr>
                <w:b w:val="0"/>
                <w:color w:val="auto"/>
                <w:kern w:val="24"/>
                <w:sz w:val="24"/>
                <w:szCs w:val="24"/>
              </w:rPr>
              <w:t>142434.18</w:t>
            </w:r>
          </w:p>
        </w:tc>
        <w:tc>
          <w:tcPr>
            <w:tcW w:w="609" w:type="pct"/>
            <w:shd w:val="clear" w:color="auto" w:fill="auto"/>
            <w:tcMar>
              <w:top w:w="10" w:type="dxa"/>
              <w:left w:w="10" w:type="dxa"/>
              <w:bottom w:w="0" w:type="dxa"/>
              <w:right w:w="10" w:type="dxa"/>
            </w:tcMar>
            <w:vAlign w:val="center"/>
            <w:hideMark/>
          </w:tcPr>
          <w:p w14:paraId="2865D223" w14:textId="77777777" w:rsidR="00CF3B55" w:rsidRPr="001C00CC" w:rsidRDefault="00CF3B55" w:rsidP="0052244A">
            <w:pPr>
              <w:jc w:val="center"/>
              <w:textAlignment w:val="bottom"/>
              <w:rPr>
                <w:b w:val="0"/>
                <w:color w:val="auto"/>
                <w:sz w:val="24"/>
                <w:szCs w:val="24"/>
              </w:rPr>
            </w:pPr>
            <w:r w:rsidRPr="001C00CC">
              <w:rPr>
                <w:b w:val="0"/>
                <w:color w:val="auto"/>
                <w:kern w:val="24"/>
                <w:sz w:val="24"/>
                <w:szCs w:val="24"/>
              </w:rPr>
              <w:t>0</w:t>
            </w:r>
          </w:p>
        </w:tc>
        <w:tc>
          <w:tcPr>
            <w:tcW w:w="567" w:type="pct"/>
            <w:shd w:val="clear" w:color="auto" w:fill="auto"/>
            <w:tcMar>
              <w:top w:w="10" w:type="dxa"/>
              <w:left w:w="10" w:type="dxa"/>
              <w:bottom w:w="0" w:type="dxa"/>
              <w:right w:w="10" w:type="dxa"/>
            </w:tcMar>
            <w:vAlign w:val="center"/>
            <w:hideMark/>
          </w:tcPr>
          <w:p w14:paraId="653B5C8F" w14:textId="77777777" w:rsidR="00CF3B55" w:rsidRPr="001C00CC" w:rsidRDefault="00CF3B55" w:rsidP="0052244A">
            <w:pPr>
              <w:jc w:val="center"/>
              <w:textAlignment w:val="bottom"/>
              <w:rPr>
                <w:b w:val="0"/>
                <w:color w:val="auto"/>
                <w:sz w:val="24"/>
                <w:szCs w:val="24"/>
              </w:rPr>
            </w:pPr>
            <w:r w:rsidRPr="001C00CC">
              <w:rPr>
                <w:b w:val="0"/>
                <w:color w:val="auto"/>
                <w:kern w:val="24"/>
                <w:sz w:val="24"/>
                <w:szCs w:val="24"/>
              </w:rPr>
              <w:t>142434.18</w:t>
            </w:r>
          </w:p>
        </w:tc>
        <w:tc>
          <w:tcPr>
            <w:tcW w:w="527" w:type="pct"/>
            <w:shd w:val="clear" w:color="auto" w:fill="auto"/>
            <w:tcMar>
              <w:top w:w="15" w:type="dxa"/>
              <w:left w:w="108" w:type="dxa"/>
              <w:bottom w:w="0" w:type="dxa"/>
              <w:right w:w="108" w:type="dxa"/>
            </w:tcMar>
            <w:vAlign w:val="center"/>
            <w:hideMark/>
          </w:tcPr>
          <w:p w14:paraId="315ABD9B" w14:textId="77777777" w:rsidR="00CF3B55" w:rsidRPr="001C00CC" w:rsidRDefault="00CF3B55" w:rsidP="0052244A">
            <w:pPr>
              <w:spacing w:after="160"/>
              <w:jc w:val="center"/>
              <w:rPr>
                <w:b w:val="0"/>
                <w:color w:val="auto"/>
                <w:sz w:val="24"/>
                <w:szCs w:val="24"/>
              </w:rPr>
            </w:pPr>
            <w:r w:rsidRPr="001C00CC">
              <w:rPr>
                <w:b w:val="0"/>
                <w:color w:val="auto"/>
                <w:kern w:val="2"/>
                <w:sz w:val="24"/>
                <w:szCs w:val="24"/>
              </w:rPr>
              <w:t>-</w:t>
            </w:r>
          </w:p>
        </w:tc>
      </w:tr>
      <w:tr w:rsidR="001C00CC" w:rsidRPr="001C00CC" w14:paraId="2A62E5DA" w14:textId="77777777" w:rsidTr="0052244A">
        <w:trPr>
          <w:trHeight w:val="464"/>
          <w:jc w:val="center"/>
        </w:trPr>
        <w:tc>
          <w:tcPr>
            <w:tcW w:w="1265" w:type="pct"/>
            <w:shd w:val="clear" w:color="auto" w:fill="auto"/>
            <w:tcMar>
              <w:top w:w="15" w:type="dxa"/>
              <w:left w:w="108" w:type="dxa"/>
              <w:bottom w:w="0" w:type="dxa"/>
              <w:right w:w="108" w:type="dxa"/>
            </w:tcMar>
            <w:hideMark/>
          </w:tcPr>
          <w:p w14:paraId="10860828" w14:textId="02271856" w:rsidR="00CF3B55" w:rsidRPr="001C00CC" w:rsidRDefault="00CF3B55" w:rsidP="0052244A">
            <w:pPr>
              <w:tabs>
                <w:tab w:val="left" w:pos="3301"/>
              </w:tabs>
              <w:jc w:val="center"/>
              <w:rPr>
                <w:b w:val="0"/>
                <w:bCs/>
                <w:color w:val="auto"/>
                <w:sz w:val="24"/>
                <w:szCs w:val="24"/>
              </w:rPr>
            </w:pPr>
            <w:r w:rsidRPr="001C00CC">
              <w:rPr>
                <w:b w:val="0"/>
                <w:bCs/>
                <w:color w:val="auto"/>
                <w:sz w:val="24"/>
                <w:szCs w:val="24"/>
              </w:rPr>
              <w:t>Recommend NP</w:t>
            </w:r>
          </w:p>
        </w:tc>
        <w:tc>
          <w:tcPr>
            <w:tcW w:w="762" w:type="pct"/>
            <w:shd w:val="clear" w:color="auto" w:fill="auto"/>
            <w:tcMar>
              <w:top w:w="15" w:type="dxa"/>
              <w:left w:w="108" w:type="dxa"/>
              <w:bottom w:w="0" w:type="dxa"/>
              <w:right w:w="108" w:type="dxa"/>
            </w:tcMar>
            <w:vAlign w:val="center"/>
            <w:hideMark/>
          </w:tcPr>
          <w:p w14:paraId="00F3991D" w14:textId="77777777" w:rsidR="00CF3B55" w:rsidRPr="001C00CC" w:rsidRDefault="00CF3B55" w:rsidP="0052244A">
            <w:pPr>
              <w:jc w:val="center"/>
              <w:rPr>
                <w:b w:val="0"/>
                <w:color w:val="auto"/>
                <w:sz w:val="24"/>
                <w:szCs w:val="24"/>
              </w:rPr>
            </w:pPr>
            <w:r w:rsidRPr="001C00CC">
              <w:rPr>
                <w:b w:val="0"/>
                <w:color w:val="auto"/>
                <w:kern w:val="2"/>
                <w:sz w:val="24"/>
                <w:szCs w:val="24"/>
              </w:rPr>
              <w:t>5403.67</w:t>
            </w:r>
          </w:p>
        </w:tc>
        <w:tc>
          <w:tcPr>
            <w:tcW w:w="704" w:type="pct"/>
            <w:shd w:val="clear" w:color="auto" w:fill="auto"/>
            <w:tcMar>
              <w:top w:w="10" w:type="dxa"/>
              <w:left w:w="10" w:type="dxa"/>
              <w:bottom w:w="0" w:type="dxa"/>
              <w:right w:w="10" w:type="dxa"/>
            </w:tcMar>
            <w:vAlign w:val="center"/>
            <w:hideMark/>
          </w:tcPr>
          <w:p w14:paraId="1C459D74" w14:textId="77777777" w:rsidR="00CF3B55" w:rsidRPr="001C00CC" w:rsidRDefault="00CF3B55" w:rsidP="0052244A">
            <w:pPr>
              <w:jc w:val="center"/>
              <w:textAlignment w:val="bottom"/>
              <w:rPr>
                <w:b w:val="0"/>
                <w:color w:val="auto"/>
                <w:sz w:val="24"/>
                <w:szCs w:val="24"/>
              </w:rPr>
            </w:pPr>
            <w:r w:rsidRPr="001C00CC">
              <w:rPr>
                <w:b w:val="0"/>
                <w:color w:val="auto"/>
                <w:kern w:val="24"/>
                <w:sz w:val="24"/>
                <w:szCs w:val="24"/>
              </w:rPr>
              <w:t>4863.30</w:t>
            </w:r>
          </w:p>
        </w:tc>
        <w:tc>
          <w:tcPr>
            <w:tcW w:w="567" w:type="pct"/>
            <w:shd w:val="clear" w:color="auto" w:fill="auto"/>
            <w:tcMar>
              <w:top w:w="10" w:type="dxa"/>
              <w:left w:w="10" w:type="dxa"/>
              <w:bottom w:w="0" w:type="dxa"/>
              <w:right w:w="10" w:type="dxa"/>
            </w:tcMar>
            <w:vAlign w:val="center"/>
            <w:hideMark/>
          </w:tcPr>
          <w:p w14:paraId="35B637E8" w14:textId="77777777" w:rsidR="00CF3B55" w:rsidRPr="001C00CC" w:rsidRDefault="00CF3B55" w:rsidP="0052244A">
            <w:pPr>
              <w:jc w:val="center"/>
              <w:textAlignment w:val="bottom"/>
              <w:rPr>
                <w:b w:val="0"/>
                <w:color w:val="auto"/>
                <w:sz w:val="24"/>
                <w:szCs w:val="24"/>
              </w:rPr>
            </w:pPr>
            <w:r w:rsidRPr="001C00CC">
              <w:rPr>
                <w:b w:val="0"/>
                <w:color w:val="auto"/>
                <w:kern w:val="24"/>
                <w:sz w:val="24"/>
                <w:szCs w:val="24"/>
              </w:rPr>
              <w:t>291798.18</w:t>
            </w:r>
          </w:p>
        </w:tc>
        <w:tc>
          <w:tcPr>
            <w:tcW w:w="609" w:type="pct"/>
            <w:shd w:val="clear" w:color="auto" w:fill="auto"/>
            <w:tcMar>
              <w:top w:w="10" w:type="dxa"/>
              <w:left w:w="10" w:type="dxa"/>
              <w:bottom w:w="0" w:type="dxa"/>
              <w:right w:w="10" w:type="dxa"/>
            </w:tcMar>
            <w:vAlign w:val="center"/>
            <w:hideMark/>
          </w:tcPr>
          <w:p w14:paraId="2A8B94ED" w14:textId="77777777" w:rsidR="00CF3B55" w:rsidRPr="001C00CC" w:rsidRDefault="00CF3B55" w:rsidP="0052244A">
            <w:pPr>
              <w:jc w:val="center"/>
              <w:textAlignment w:val="bottom"/>
              <w:rPr>
                <w:b w:val="0"/>
                <w:color w:val="auto"/>
                <w:sz w:val="24"/>
                <w:szCs w:val="24"/>
              </w:rPr>
            </w:pPr>
            <w:r w:rsidRPr="001C00CC">
              <w:rPr>
                <w:b w:val="0"/>
                <w:color w:val="auto"/>
                <w:kern w:val="24"/>
                <w:sz w:val="24"/>
                <w:szCs w:val="24"/>
              </w:rPr>
              <w:t>9000</w:t>
            </w:r>
          </w:p>
        </w:tc>
        <w:tc>
          <w:tcPr>
            <w:tcW w:w="567" w:type="pct"/>
            <w:shd w:val="clear" w:color="auto" w:fill="auto"/>
            <w:tcMar>
              <w:top w:w="10" w:type="dxa"/>
              <w:left w:w="10" w:type="dxa"/>
              <w:bottom w:w="0" w:type="dxa"/>
              <w:right w:w="10" w:type="dxa"/>
            </w:tcMar>
            <w:vAlign w:val="center"/>
            <w:hideMark/>
          </w:tcPr>
          <w:p w14:paraId="47DD132D" w14:textId="77777777" w:rsidR="00CF3B55" w:rsidRPr="001C00CC" w:rsidRDefault="00CF3B55" w:rsidP="0052244A">
            <w:pPr>
              <w:jc w:val="center"/>
              <w:textAlignment w:val="bottom"/>
              <w:rPr>
                <w:b w:val="0"/>
                <w:color w:val="auto"/>
                <w:sz w:val="24"/>
                <w:szCs w:val="24"/>
              </w:rPr>
            </w:pPr>
            <w:r w:rsidRPr="001C00CC">
              <w:rPr>
                <w:b w:val="0"/>
                <w:color w:val="auto"/>
                <w:kern w:val="24"/>
                <w:sz w:val="24"/>
                <w:szCs w:val="24"/>
              </w:rPr>
              <w:t>282798.18</w:t>
            </w:r>
          </w:p>
        </w:tc>
        <w:tc>
          <w:tcPr>
            <w:tcW w:w="527" w:type="pct"/>
            <w:shd w:val="clear" w:color="auto" w:fill="auto"/>
            <w:tcMar>
              <w:top w:w="10" w:type="dxa"/>
              <w:left w:w="10" w:type="dxa"/>
              <w:bottom w:w="0" w:type="dxa"/>
              <w:right w:w="10" w:type="dxa"/>
            </w:tcMar>
            <w:vAlign w:val="center"/>
            <w:hideMark/>
          </w:tcPr>
          <w:p w14:paraId="07357F57" w14:textId="77777777" w:rsidR="00CF3B55" w:rsidRPr="001C00CC" w:rsidRDefault="00CF3B55" w:rsidP="0052244A">
            <w:pPr>
              <w:jc w:val="center"/>
              <w:textAlignment w:val="bottom"/>
              <w:rPr>
                <w:b w:val="0"/>
                <w:color w:val="auto"/>
                <w:sz w:val="24"/>
                <w:szCs w:val="24"/>
              </w:rPr>
            </w:pPr>
            <w:r w:rsidRPr="001C00CC">
              <w:rPr>
                <w:b w:val="0"/>
                <w:color w:val="auto"/>
                <w:kern w:val="24"/>
                <w:sz w:val="24"/>
                <w:szCs w:val="24"/>
              </w:rPr>
              <w:t>1560</w:t>
            </w:r>
          </w:p>
        </w:tc>
      </w:tr>
      <w:tr w:rsidR="001C00CC" w:rsidRPr="001C00CC" w14:paraId="49898810" w14:textId="77777777" w:rsidTr="0052244A">
        <w:trPr>
          <w:trHeight w:val="560"/>
          <w:jc w:val="center"/>
        </w:trPr>
        <w:tc>
          <w:tcPr>
            <w:tcW w:w="1265" w:type="pct"/>
            <w:shd w:val="clear" w:color="auto" w:fill="auto"/>
            <w:tcMar>
              <w:top w:w="15" w:type="dxa"/>
              <w:left w:w="108" w:type="dxa"/>
              <w:bottom w:w="0" w:type="dxa"/>
              <w:right w:w="108" w:type="dxa"/>
            </w:tcMar>
            <w:hideMark/>
          </w:tcPr>
          <w:p w14:paraId="2F18AD58" w14:textId="36806ABE" w:rsidR="00CF3B55" w:rsidRPr="001C00CC" w:rsidRDefault="00CF3B55" w:rsidP="0052244A">
            <w:pPr>
              <w:tabs>
                <w:tab w:val="left" w:pos="3301"/>
              </w:tabs>
              <w:jc w:val="center"/>
              <w:rPr>
                <w:b w:val="0"/>
                <w:bCs/>
                <w:color w:val="auto"/>
                <w:sz w:val="24"/>
                <w:szCs w:val="24"/>
              </w:rPr>
            </w:pPr>
            <w:r w:rsidRPr="001C00CC">
              <w:rPr>
                <w:b w:val="0"/>
                <w:bCs/>
                <w:color w:val="auto"/>
                <w:sz w:val="24"/>
                <w:szCs w:val="24"/>
              </w:rPr>
              <w:t xml:space="preserve">25% RVC + 75% N + Rec P </w:t>
            </w:r>
          </w:p>
        </w:tc>
        <w:tc>
          <w:tcPr>
            <w:tcW w:w="762" w:type="pct"/>
            <w:shd w:val="clear" w:color="auto" w:fill="auto"/>
            <w:tcMar>
              <w:top w:w="15" w:type="dxa"/>
              <w:left w:w="108" w:type="dxa"/>
              <w:bottom w:w="0" w:type="dxa"/>
              <w:right w:w="108" w:type="dxa"/>
            </w:tcMar>
            <w:vAlign w:val="center"/>
            <w:hideMark/>
          </w:tcPr>
          <w:p w14:paraId="60BED7F1" w14:textId="77777777" w:rsidR="00CF3B55" w:rsidRPr="001C00CC" w:rsidRDefault="00CF3B55" w:rsidP="0052244A">
            <w:pPr>
              <w:jc w:val="center"/>
              <w:rPr>
                <w:b w:val="0"/>
                <w:color w:val="auto"/>
                <w:sz w:val="24"/>
                <w:szCs w:val="24"/>
              </w:rPr>
            </w:pPr>
            <w:r w:rsidRPr="001C00CC">
              <w:rPr>
                <w:b w:val="0"/>
                <w:color w:val="auto"/>
                <w:kern w:val="2"/>
                <w:sz w:val="24"/>
                <w:szCs w:val="24"/>
              </w:rPr>
              <w:t>5186.00</w:t>
            </w:r>
          </w:p>
        </w:tc>
        <w:tc>
          <w:tcPr>
            <w:tcW w:w="704" w:type="pct"/>
            <w:shd w:val="clear" w:color="auto" w:fill="auto"/>
            <w:tcMar>
              <w:top w:w="10" w:type="dxa"/>
              <w:left w:w="10" w:type="dxa"/>
              <w:bottom w:w="0" w:type="dxa"/>
              <w:right w:w="10" w:type="dxa"/>
            </w:tcMar>
            <w:vAlign w:val="center"/>
            <w:hideMark/>
          </w:tcPr>
          <w:p w14:paraId="146F23A0" w14:textId="77777777" w:rsidR="00CF3B55" w:rsidRPr="001C00CC" w:rsidRDefault="00CF3B55" w:rsidP="0052244A">
            <w:pPr>
              <w:jc w:val="center"/>
              <w:textAlignment w:val="bottom"/>
              <w:rPr>
                <w:b w:val="0"/>
                <w:color w:val="auto"/>
                <w:sz w:val="24"/>
                <w:szCs w:val="24"/>
              </w:rPr>
            </w:pPr>
            <w:r w:rsidRPr="001C00CC">
              <w:rPr>
                <w:b w:val="0"/>
                <w:color w:val="auto"/>
                <w:kern w:val="24"/>
                <w:sz w:val="24"/>
                <w:szCs w:val="24"/>
              </w:rPr>
              <w:t>4667.40</w:t>
            </w:r>
          </w:p>
        </w:tc>
        <w:tc>
          <w:tcPr>
            <w:tcW w:w="567" w:type="pct"/>
            <w:shd w:val="clear" w:color="auto" w:fill="auto"/>
            <w:tcMar>
              <w:top w:w="10" w:type="dxa"/>
              <w:left w:w="10" w:type="dxa"/>
              <w:bottom w:w="0" w:type="dxa"/>
              <w:right w:w="10" w:type="dxa"/>
            </w:tcMar>
            <w:vAlign w:val="center"/>
            <w:hideMark/>
          </w:tcPr>
          <w:p w14:paraId="06B67A42" w14:textId="77777777" w:rsidR="00CF3B55" w:rsidRPr="001C00CC" w:rsidRDefault="00CF3B55" w:rsidP="0052244A">
            <w:pPr>
              <w:jc w:val="center"/>
              <w:textAlignment w:val="bottom"/>
              <w:rPr>
                <w:b w:val="0"/>
                <w:color w:val="auto"/>
                <w:sz w:val="24"/>
                <w:szCs w:val="24"/>
              </w:rPr>
            </w:pPr>
            <w:r w:rsidRPr="001C00CC">
              <w:rPr>
                <w:b w:val="0"/>
                <w:color w:val="auto"/>
                <w:kern w:val="24"/>
                <w:sz w:val="24"/>
                <w:szCs w:val="24"/>
              </w:rPr>
              <w:t>280044</w:t>
            </w:r>
          </w:p>
        </w:tc>
        <w:tc>
          <w:tcPr>
            <w:tcW w:w="609" w:type="pct"/>
            <w:shd w:val="clear" w:color="auto" w:fill="auto"/>
            <w:tcMar>
              <w:top w:w="10" w:type="dxa"/>
              <w:left w:w="10" w:type="dxa"/>
              <w:bottom w:w="0" w:type="dxa"/>
              <w:right w:w="10" w:type="dxa"/>
            </w:tcMar>
            <w:vAlign w:val="center"/>
            <w:hideMark/>
          </w:tcPr>
          <w:p w14:paraId="217CF43F" w14:textId="77777777" w:rsidR="00CF3B55" w:rsidRPr="001C00CC" w:rsidRDefault="00CF3B55" w:rsidP="0052244A">
            <w:pPr>
              <w:jc w:val="center"/>
              <w:textAlignment w:val="bottom"/>
              <w:rPr>
                <w:b w:val="0"/>
                <w:color w:val="auto"/>
                <w:sz w:val="24"/>
                <w:szCs w:val="24"/>
              </w:rPr>
            </w:pPr>
            <w:r w:rsidRPr="001C00CC">
              <w:rPr>
                <w:b w:val="0"/>
                <w:color w:val="auto"/>
                <w:kern w:val="24"/>
                <w:sz w:val="24"/>
                <w:szCs w:val="24"/>
              </w:rPr>
              <w:t>8725.50</w:t>
            </w:r>
          </w:p>
        </w:tc>
        <w:tc>
          <w:tcPr>
            <w:tcW w:w="567" w:type="pct"/>
            <w:shd w:val="clear" w:color="auto" w:fill="auto"/>
            <w:tcMar>
              <w:top w:w="10" w:type="dxa"/>
              <w:left w:w="10" w:type="dxa"/>
              <w:bottom w:w="0" w:type="dxa"/>
              <w:right w:w="10" w:type="dxa"/>
            </w:tcMar>
            <w:vAlign w:val="center"/>
            <w:hideMark/>
          </w:tcPr>
          <w:p w14:paraId="51B2C630" w14:textId="77777777" w:rsidR="00CF3B55" w:rsidRPr="001C00CC" w:rsidRDefault="00CF3B55" w:rsidP="0052244A">
            <w:pPr>
              <w:jc w:val="center"/>
              <w:textAlignment w:val="bottom"/>
              <w:rPr>
                <w:b w:val="0"/>
                <w:color w:val="auto"/>
                <w:sz w:val="24"/>
                <w:szCs w:val="24"/>
              </w:rPr>
            </w:pPr>
            <w:r w:rsidRPr="001C00CC">
              <w:rPr>
                <w:b w:val="0"/>
                <w:color w:val="auto"/>
                <w:kern w:val="24"/>
                <w:sz w:val="24"/>
                <w:szCs w:val="24"/>
              </w:rPr>
              <w:t>271318.5</w:t>
            </w:r>
          </w:p>
        </w:tc>
        <w:tc>
          <w:tcPr>
            <w:tcW w:w="527" w:type="pct"/>
            <w:shd w:val="clear" w:color="auto" w:fill="auto"/>
            <w:tcMar>
              <w:top w:w="10" w:type="dxa"/>
              <w:left w:w="10" w:type="dxa"/>
              <w:bottom w:w="0" w:type="dxa"/>
              <w:right w:w="10" w:type="dxa"/>
            </w:tcMar>
            <w:vAlign w:val="center"/>
            <w:hideMark/>
          </w:tcPr>
          <w:p w14:paraId="526A0D35" w14:textId="77777777" w:rsidR="00CF3B55" w:rsidRPr="001C00CC" w:rsidRDefault="00CF3B55" w:rsidP="0052244A">
            <w:pPr>
              <w:jc w:val="center"/>
              <w:textAlignment w:val="bottom"/>
              <w:rPr>
                <w:b w:val="0"/>
                <w:color w:val="auto"/>
                <w:sz w:val="24"/>
                <w:szCs w:val="24"/>
              </w:rPr>
            </w:pPr>
            <w:r w:rsidRPr="001C00CC">
              <w:rPr>
                <w:b w:val="0"/>
                <w:color w:val="auto"/>
                <w:kern w:val="24"/>
                <w:sz w:val="24"/>
                <w:szCs w:val="24"/>
              </w:rPr>
              <w:t>1477</w:t>
            </w:r>
          </w:p>
        </w:tc>
      </w:tr>
      <w:tr w:rsidR="001C00CC" w:rsidRPr="001C00CC" w14:paraId="1B2F822D" w14:textId="77777777" w:rsidTr="0052244A">
        <w:trPr>
          <w:trHeight w:val="464"/>
          <w:jc w:val="center"/>
        </w:trPr>
        <w:tc>
          <w:tcPr>
            <w:tcW w:w="1265" w:type="pct"/>
            <w:shd w:val="clear" w:color="auto" w:fill="auto"/>
            <w:tcMar>
              <w:top w:w="15" w:type="dxa"/>
              <w:left w:w="108" w:type="dxa"/>
              <w:bottom w:w="0" w:type="dxa"/>
              <w:right w:w="108" w:type="dxa"/>
            </w:tcMar>
            <w:hideMark/>
          </w:tcPr>
          <w:p w14:paraId="3C35B789" w14:textId="4778363A" w:rsidR="00CF3B55" w:rsidRPr="001C00CC" w:rsidRDefault="00CF3B55" w:rsidP="0052244A">
            <w:pPr>
              <w:tabs>
                <w:tab w:val="left" w:pos="3301"/>
              </w:tabs>
              <w:jc w:val="center"/>
              <w:rPr>
                <w:b w:val="0"/>
                <w:bCs/>
                <w:color w:val="auto"/>
                <w:sz w:val="24"/>
                <w:szCs w:val="24"/>
              </w:rPr>
            </w:pPr>
            <w:r w:rsidRPr="001C00CC">
              <w:rPr>
                <w:b w:val="0"/>
                <w:bCs/>
                <w:color w:val="auto"/>
                <w:sz w:val="24"/>
                <w:szCs w:val="24"/>
              </w:rPr>
              <w:t>100% RVC + rec P</w:t>
            </w:r>
          </w:p>
        </w:tc>
        <w:tc>
          <w:tcPr>
            <w:tcW w:w="762" w:type="pct"/>
            <w:shd w:val="clear" w:color="auto" w:fill="auto"/>
            <w:tcMar>
              <w:top w:w="15" w:type="dxa"/>
              <w:left w:w="108" w:type="dxa"/>
              <w:bottom w:w="0" w:type="dxa"/>
              <w:right w:w="108" w:type="dxa"/>
            </w:tcMar>
            <w:vAlign w:val="center"/>
            <w:hideMark/>
          </w:tcPr>
          <w:p w14:paraId="73CEE7EB" w14:textId="77777777" w:rsidR="00CF3B55" w:rsidRPr="001C00CC" w:rsidRDefault="00CF3B55" w:rsidP="0052244A">
            <w:pPr>
              <w:jc w:val="center"/>
              <w:rPr>
                <w:b w:val="0"/>
                <w:color w:val="auto"/>
                <w:sz w:val="24"/>
                <w:szCs w:val="24"/>
              </w:rPr>
            </w:pPr>
            <w:r w:rsidRPr="001C00CC">
              <w:rPr>
                <w:b w:val="0"/>
                <w:color w:val="auto"/>
                <w:kern w:val="2"/>
                <w:sz w:val="24"/>
                <w:szCs w:val="24"/>
              </w:rPr>
              <w:t>4084.67</w:t>
            </w:r>
          </w:p>
        </w:tc>
        <w:tc>
          <w:tcPr>
            <w:tcW w:w="704" w:type="pct"/>
            <w:shd w:val="clear" w:color="auto" w:fill="auto"/>
            <w:tcMar>
              <w:top w:w="10" w:type="dxa"/>
              <w:left w:w="10" w:type="dxa"/>
              <w:bottom w:w="0" w:type="dxa"/>
              <w:right w:w="10" w:type="dxa"/>
            </w:tcMar>
            <w:vAlign w:val="center"/>
            <w:hideMark/>
          </w:tcPr>
          <w:p w14:paraId="63A42AD0" w14:textId="77777777" w:rsidR="00CF3B55" w:rsidRPr="001C00CC" w:rsidRDefault="00CF3B55" w:rsidP="0052244A">
            <w:pPr>
              <w:jc w:val="center"/>
              <w:textAlignment w:val="bottom"/>
              <w:rPr>
                <w:b w:val="0"/>
                <w:color w:val="auto"/>
                <w:sz w:val="24"/>
                <w:szCs w:val="24"/>
              </w:rPr>
            </w:pPr>
            <w:r w:rsidRPr="001C00CC">
              <w:rPr>
                <w:b w:val="0"/>
                <w:color w:val="auto"/>
                <w:kern w:val="24"/>
                <w:sz w:val="24"/>
                <w:szCs w:val="24"/>
              </w:rPr>
              <w:t>3676.20</w:t>
            </w:r>
          </w:p>
        </w:tc>
        <w:tc>
          <w:tcPr>
            <w:tcW w:w="567" w:type="pct"/>
            <w:shd w:val="clear" w:color="auto" w:fill="auto"/>
            <w:tcMar>
              <w:top w:w="10" w:type="dxa"/>
              <w:left w:w="10" w:type="dxa"/>
              <w:bottom w:w="0" w:type="dxa"/>
              <w:right w:w="10" w:type="dxa"/>
            </w:tcMar>
            <w:vAlign w:val="center"/>
            <w:hideMark/>
          </w:tcPr>
          <w:p w14:paraId="2C0B64ED" w14:textId="77777777" w:rsidR="00CF3B55" w:rsidRPr="001C00CC" w:rsidRDefault="00CF3B55" w:rsidP="0052244A">
            <w:pPr>
              <w:jc w:val="center"/>
              <w:textAlignment w:val="bottom"/>
              <w:rPr>
                <w:b w:val="0"/>
                <w:color w:val="auto"/>
                <w:sz w:val="24"/>
                <w:szCs w:val="24"/>
              </w:rPr>
            </w:pPr>
            <w:r w:rsidRPr="001C00CC">
              <w:rPr>
                <w:b w:val="0"/>
                <w:color w:val="auto"/>
                <w:kern w:val="24"/>
                <w:sz w:val="24"/>
                <w:szCs w:val="24"/>
              </w:rPr>
              <w:t>220572.18</w:t>
            </w:r>
          </w:p>
        </w:tc>
        <w:tc>
          <w:tcPr>
            <w:tcW w:w="609" w:type="pct"/>
            <w:shd w:val="clear" w:color="auto" w:fill="auto"/>
            <w:tcMar>
              <w:top w:w="10" w:type="dxa"/>
              <w:left w:w="10" w:type="dxa"/>
              <w:bottom w:w="0" w:type="dxa"/>
              <w:right w:w="10" w:type="dxa"/>
            </w:tcMar>
            <w:vAlign w:val="center"/>
            <w:hideMark/>
          </w:tcPr>
          <w:p w14:paraId="4C2B9923" w14:textId="77777777" w:rsidR="00CF3B55" w:rsidRPr="001C00CC" w:rsidRDefault="00CF3B55" w:rsidP="0052244A">
            <w:pPr>
              <w:jc w:val="center"/>
              <w:textAlignment w:val="bottom"/>
              <w:rPr>
                <w:b w:val="0"/>
                <w:color w:val="auto"/>
                <w:sz w:val="24"/>
                <w:szCs w:val="24"/>
              </w:rPr>
            </w:pPr>
            <w:r w:rsidRPr="001C00CC">
              <w:rPr>
                <w:b w:val="0"/>
                <w:color w:val="auto"/>
                <w:kern w:val="24"/>
                <w:sz w:val="24"/>
                <w:szCs w:val="24"/>
              </w:rPr>
              <w:t>7900.00</w:t>
            </w:r>
          </w:p>
        </w:tc>
        <w:tc>
          <w:tcPr>
            <w:tcW w:w="567" w:type="pct"/>
            <w:shd w:val="clear" w:color="auto" w:fill="auto"/>
            <w:tcMar>
              <w:top w:w="10" w:type="dxa"/>
              <w:left w:w="10" w:type="dxa"/>
              <w:bottom w:w="0" w:type="dxa"/>
              <w:right w:w="10" w:type="dxa"/>
            </w:tcMar>
            <w:vAlign w:val="center"/>
            <w:hideMark/>
          </w:tcPr>
          <w:p w14:paraId="3F9EA0AB" w14:textId="77777777" w:rsidR="00CF3B55" w:rsidRPr="001C00CC" w:rsidRDefault="00CF3B55" w:rsidP="0052244A">
            <w:pPr>
              <w:jc w:val="center"/>
              <w:textAlignment w:val="bottom"/>
              <w:rPr>
                <w:b w:val="0"/>
                <w:color w:val="auto"/>
                <w:sz w:val="24"/>
                <w:szCs w:val="24"/>
              </w:rPr>
            </w:pPr>
            <w:r w:rsidRPr="001C00CC">
              <w:rPr>
                <w:b w:val="0"/>
                <w:color w:val="auto"/>
                <w:kern w:val="24"/>
                <w:sz w:val="24"/>
                <w:szCs w:val="24"/>
              </w:rPr>
              <w:t>212672.18</w:t>
            </w:r>
          </w:p>
        </w:tc>
        <w:tc>
          <w:tcPr>
            <w:tcW w:w="527" w:type="pct"/>
            <w:shd w:val="clear" w:color="auto" w:fill="auto"/>
            <w:tcMar>
              <w:top w:w="10" w:type="dxa"/>
              <w:left w:w="10" w:type="dxa"/>
              <w:bottom w:w="0" w:type="dxa"/>
              <w:right w:w="10" w:type="dxa"/>
            </w:tcMar>
            <w:vAlign w:val="center"/>
            <w:hideMark/>
          </w:tcPr>
          <w:p w14:paraId="43868880" w14:textId="77777777" w:rsidR="00CF3B55" w:rsidRPr="001C00CC" w:rsidRDefault="00CF3B55" w:rsidP="0052244A">
            <w:pPr>
              <w:jc w:val="center"/>
              <w:textAlignment w:val="bottom"/>
              <w:rPr>
                <w:b w:val="0"/>
                <w:color w:val="auto"/>
                <w:sz w:val="24"/>
                <w:szCs w:val="24"/>
              </w:rPr>
            </w:pPr>
            <w:r w:rsidRPr="001C00CC">
              <w:rPr>
                <w:b w:val="0"/>
                <w:color w:val="auto"/>
                <w:kern w:val="24"/>
                <w:sz w:val="24"/>
                <w:szCs w:val="24"/>
              </w:rPr>
              <w:t>889</w:t>
            </w:r>
          </w:p>
        </w:tc>
      </w:tr>
      <w:tr w:rsidR="001C00CC" w:rsidRPr="001C00CC" w14:paraId="4B46772C" w14:textId="77777777" w:rsidTr="0052244A">
        <w:trPr>
          <w:trHeight w:val="464"/>
          <w:jc w:val="center"/>
        </w:trPr>
        <w:tc>
          <w:tcPr>
            <w:tcW w:w="1265" w:type="pct"/>
            <w:shd w:val="clear" w:color="auto" w:fill="auto"/>
            <w:tcMar>
              <w:top w:w="15" w:type="dxa"/>
              <w:left w:w="108" w:type="dxa"/>
              <w:bottom w:w="0" w:type="dxa"/>
              <w:right w:w="108" w:type="dxa"/>
            </w:tcMar>
            <w:hideMark/>
          </w:tcPr>
          <w:p w14:paraId="08A1AC80" w14:textId="4E5FE60E" w:rsidR="00CF3B55" w:rsidRPr="001C00CC" w:rsidRDefault="00CF3B55" w:rsidP="0052244A">
            <w:pPr>
              <w:tabs>
                <w:tab w:val="left" w:pos="3301"/>
              </w:tabs>
              <w:jc w:val="center"/>
              <w:rPr>
                <w:b w:val="0"/>
                <w:bCs/>
                <w:color w:val="auto"/>
                <w:sz w:val="24"/>
                <w:szCs w:val="24"/>
              </w:rPr>
            </w:pPr>
            <w:r w:rsidRPr="001C00CC">
              <w:rPr>
                <w:b w:val="0"/>
                <w:bCs/>
                <w:color w:val="auto"/>
                <w:sz w:val="24"/>
                <w:szCs w:val="24"/>
              </w:rPr>
              <w:t>50% RVC + 50% N + rec P</w:t>
            </w:r>
          </w:p>
        </w:tc>
        <w:tc>
          <w:tcPr>
            <w:tcW w:w="762" w:type="pct"/>
            <w:shd w:val="clear" w:color="auto" w:fill="auto"/>
            <w:tcMar>
              <w:top w:w="15" w:type="dxa"/>
              <w:left w:w="108" w:type="dxa"/>
              <w:bottom w:w="0" w:type="dxa"/>
              <w:right w:w="108" w:type="dxa"/>
            </w:tcMar>
            <w:vAlign w:val="center"/>
            <w:hideMark/>
          </w:tcPr>
          <w:p w14:paraId="3D636E29" w14:textId="77777777" w:rsidR="00CF3B55" w:rsidRPr="001C00CC" w:rsidRDefault="00CF3B55" w:rsidP="0052244A">
            <w:pPr>
              <w:jc w:val="center"/>
              <w:rPr>
                <w:b w:val="0"/>
                <w:color w:val="auto"/>
                <w:sz w:val="24"/>
                <w:szCs w:val="24"/>
              </w:rPr>
            </w:pPr>
            <w:r w:rsidRPr="001C00CC">
              <w:rPr>
                <w:b w:val="0"/>
                <w:color w:val="auto"/>
                <w:kern w:val="2"/>
                <w:sz w:val="24"/>
                <w:szCs w:val="24"/>
              </w:rPr>
              <w:t>4656.33</w:t>
            </w:r>
          </w:p>
        </w:tc>
        <w:tc>
          <w:tcPr>
            <w:tcW w:w="704" w:type="pct"/>
            <w:shd w:val="clear" w:color="auto" w:fill="auto"/>
            <w:tcMar>
              <w:top w:w="10" w:type="dxa"/>
              <w:left w:w="10" w:type="dxa"/>
              <w:bottom w:w="0" w:type="dxa"/>
              <w:right w:w="10" w:type="dxa"/>
            </w:tcMar>
            <w:vAlign w:val="center"/>
            <w:hideMark/>
          </w:tcPr>
          <w:p w14:paraId="2A85F58F" w14:textId="77777777" w:rsidR="00CF3B55" w:rsidRPr="001C00CC" w:rsidRDefault="00CF3B55" w:rsidP="0052244A">
            <w:pPr>
              <w:jc w:val="center"/>
              <w:textAlignment w:val="bottom"/>
              <w:rPr>
                <w:b w:val="0"/>
                <w:color w:val="auto"/>
                <w:sz w:val="24"/>
                <w:szCs w:val="24"/>
              </w:rPr>
            </w:pPr>
            <w:r w:rsidRPr="001C00CC">
              <w:rPr>
                <w:b w:val="0"/>
                <w:color w:val="auto"/>
                <w:kern w:val="24"/>
                <w:sz w:val="24"/>
                <w:szCs w:val="24"/>
              </w:rPr>
              <w:t>4190.70</w:t>
            </w:r>
          </w:p>
        </w:tc>
        <w:tc>
          <w:tcPr>
            <w:tcW w:w="567" w:type="pct"/>
            <w:shd w:val="clear" w:color="auto" w:fill="auto"/>
            <w:tcMar>
              <w:top w:w="10" w:type="dxa"/>
              <w:left w:w="10" w:type="dxa"/>
              <w:bottom w:w="0" w:type="dxa"/>
              <w:right w:w="10" w:type="dxa"/>
            </w:tcMar>
            <w:vAlign w:val="center"/>
            <w:hideMark/>
          </w:tcPr>
          <w:p w14:paraId="702A408B" w14:textId="77777777" w:rsidR="00CF3B55" w:rsidRPr="001C00CC" w:rsidRDefault="00CF3B55" w:rsidP="0052244A">
            <w:pPr>
              <w:jc w:val="center"/>
              <w:textAlignment w:val="bottom"/>
              <w:rPr>
                <w:b w:val="0"/>
                <w:color w:val="auto"/>
                <w:sz w:val="24"/>
                <w:szCs w:val="24"/>
              </w:rPr>
            </w:pPr>
            <w:r w:rsidRPr="001C00CC">
              <w:rPr>
                <w:b w:val="0"/>
                <w:color w:val="auto"/>
                <w:kern w:val="24"/>
                <w:sz w:val="24"/>
                <w:szCs w:val="24"/>
              </w:rPr>
              <w:t>251441.82</w:t>
            </w:r>
          </w:p>
        </w:tc>
        <w:tc>
          <w:tcPr>
            <w:tcW w:w="609" w:type="pct"/>
            <w:shd w:val="clear" w:color="auto" w:fill="auto"/>
            <w:tcMar>
              <w:top w:w="10" w:type="dxa"/>
              <w:left w:w="10" w:type="dxa"/>
              <w:bottom w:w="0" w:type="dxa"/>
              <w:right w:w="10" w:type="dxa"/>
            </w:tcMar>
            <w:vAlign w:val="center"/>
            <w:hideMark/>
          </w:tcPr>
          <w:p w14:paraId="1FFB0D48" w14:textId="77777777" w:rsidR="00CF3B55" w:rsidRPr="001C00CC" w:rsidRDefault="00CF3B55" w:rsidP="0052244A">
            <w:pPr>
              <w:jc w:val="center"/>
              <w:textAlignment w:val="bottom"/>
              <w:rPr>
                <w:b w:val="0"/>
                <w:color w:val="auto"/>
                <w:sz w:val="24"/>
                <w:szCs w:val="24"/>
              </w:rPr>
            </w:pPr>
            <w:r w:rsidRPr="001C00CC">
              <w:rPr>
                <w:b w:val="0"/>
                <w:color w:val="auto"/>
                <w:kern w:val="24"/>
                <w:sz w:val="24"/>
                <w:szCs w:val="24"/>
              </w:rPr>
              <w:t>8450.00</w:t>
            </w:r>
          </w:p>
        </w:tc>
        <w:tc>
          <w:tcPr>
            <w:tcW w:w="567" w:type="pct"/>
            <w:shd w:val="clear" w:color="auto" w:fill="auto"/>
            <w:tcMar>
              <w:top w:w="10" w:type="dxa"/>
              <w:left w:w="10" w:type="dxa"/>
              <w:bottom w:w="0" w:type="dxa"/>
              <w:right w:w="10" w:type="dxa"/>
            </w:tcMar>
            <w:vAlign w:val="center"/>
            <w:hideMark/>
          </w:tcPr>
          <w:p w14:paraId="7D395580" w14:textId="77777777" w:rsidR="00CF3B55" w:rsidRPr="001C00CC" w:rsidRDefault="00CF3B55" w:rsidP="0052244A">
            <w:pPr>
              <w:jc w:val="center"/>
              <w:textAlignment w:val="bottom"/>
              <w:rPr>
                <w:b w:val="0"/>
                <w:color w:val="auto"/>
                <w:sz w:val="24"/>
                <w:szCs w:val="24"/>
              </w:rPr>
            </w:pPr>
            <w:r w:rsidRPr="001C00CC">
              <w:rPr>
                <w:b w:val="0"/>
                <w:color w:val="auto"/>
                <w:kern w:val="24"/>
                <w:sz w:val="24"/>
                <w:szCs w:val="24"/>
              </w:rPr>
              <w:t>242991.82</w:t>
            </w:r>
          </w:p>
        </w:tc>
        <w:tc>
          <w:tcPr>
            <w:tcW w:w="527" w:type="pct"/>
            <w:shd w:val="clear" w:color="auto" w:fill="auto"/>
            <w:tcMar>
              <w:top w:w="10" w:type="dxa"/>
              <w:left w:w="10" w:type="dxa"/>
              <w:bottom w:w="0" w:type="dxa"/>
              <w:right w:w="10" w:type="dxa"/>
            </w:tcMar>
            <w:vAlign w:val="center"/>
            <w:hideMark/>
          </w:tcPr>
          <w:p w14:paraId="1B92013E" w14:textId="77777777" w:rsidR="00CF3B55" w:rsidRPr="001C00CC" w:rsidRDefault="00CF3B55" w:rsidP="0052244A">
            <w:pPr>
              <w:jc w:val="center"/>
              <w:textAlignment w:val="bottom"/>
              <w:rPr>
                <w:b w:val="0"/>
                <w:color w:val="auto"/>
                <w:sz w:val="24"/>
                <w:szCs w:val="24"/>
              </w:rPr>
            </w:pPr>
            <w:r w:rsidRPr="001C00CC">
              <w:rPr>
                <w:b w:val="0"/>
                <w:color w:val="auto"/>
                <w:kern w:val="24"/>
                <w:sz w:val="24"/>
                <w:szCs w:val="24"/>
              </w:rPr>
              <w:t>1190</w:t>
            </w:r>
          </w:p>
        </w:tc>
      </w:tr>
      <w:tr w:rsidR="001C00CC" w:rsidRPr="001C00CC" w14:paraId="6A105730" w14:textId="77777777" w:rsidTr="0052244A">
        <w:trPr>
          <w:trHeight w:val="464"/>
          <w:jc w:val="center"/>
        </w:trPr>
        <w:tc>
          <w:tcPr>
            <w:tcW w:w="1265" w:type="pct"/>
            <w:shd w:val="clear" w:color="auto" w:fill="auto"/>
            <w:tcMar>
              <w:top w:w="15" w:type="dxa"/>
              <w:left w:w="108" w:type="dxa"/>
              <w:bottom w:w="0" w:type="dxa"/>
              <w:right w:w="108" w:type="dxa"/>
            </w:tcMar>
            <w:hideMark/>
          </w:tcPr>
          <w:p w14:paraId="6956B00B" w14:textId="16C95F9A" w:rsidR="00CF3B55" w:rsidRPr="001C00CC" w:rsidRDefault="00CF3B55" w:rsidP="0052244A">
            <w:pPr>
              <w:tabs>
                <w:tab w:val="left" w:pos="3301"/>
              </w:tabs>
              <w:jc w:val="center"/>
              <w:rPr>
                <w:b w:val="0"/>
                <w:bCs/>
                <w:color w:val="auto"/>
                <w:sz w:val="24"/>
                <w:szCs w:val="24"/>
              </w:rPr>
            </w:pPr>
            <w:r w:rsidRPr="001C00CC">
              <w:rPr>
                <w:b w:val="0"/>
                <w:bCs/>
                <w:color w:val="auto"/>
                <w:sz w:val="24"/>
                <w:szCs w:val="24"/>
              </w:rPr>
              <w:lastRenderedPageBreak/>
              <w:t>75% RVC + 25% N + Rec P</w:t>
            </w:r>
          </w:p>
        </w:tc>
        <w:tc>
          <w:tcPr>
            <w:tcW w:w="762" w:type="pct"/>
            <w:shd w:val="clear" w:color="auto" w:fill="auto"/>
            <w:tcMar>
              <w:top w:w="15" w:type="dxa"/>
              <w:left w:w="108" w:type="dxa"/>
              <w:bottom w:w="0" w:type="dxa"/>
              <w:right w:w="108" w:type="dxa"/>
            </w:tcMar>
            <w:vAlign w:val="center"/>
            <w:hideMark/>
          </w:tcPr>
          <w:p w14:paraId="3DAC86C3" w14:textId="77777777" w:rsidR="00CF3B55" w:rsidRPr="001C00CC" w:rsidRDefault="00CF3B55" w:rsidP="0052244A">
            <w:pPr>
              <w:jc w:val="center"/>
              <w:rPr>
                <w:b w:val="0"/>
                <w:color w:val="auto"/>
                <w:sz w:val="24"/>
                <w:szCs w:val="24"/>
              </w:rPr>
            </w:pPr>
            <w:r w:rsidRPr="001C00CC">
              <w:rPr>
                <w:b w:val="0"/>
                <w:color w:val="auto"/>
                <w:kern w:val="2"/>
                <w:sz w:val="24"/>
                <w:szCs w:val="24"/>
              </w:rPr>
              <w:t>4224.67</w:t>
            </w:r>
          </w:p>
        </w:tc>
        <w:tc>
          <w:tcPr>
            <w:tcW w:w="704" w:type="pct"/>
            <w:shd w:val="clear" w:color="auto" w:fill="auto"/>
            <w:tcMar>
              <w:top w:w="10" w:type="dxa"/>
              <w:left w:w="10" w:type="dxa"/>
              <w:bottom w:w="0" w:type="dxa"/>
              <w:right w:w="10" w:type="dxa"/>
            </w:tcMar>
            <w:vAlign w:val="center"/>
            <w:hideMark/>
          </w:tcPr>
          <w:p w14:paraId="1EBACED8" w14:textId="77777777" w:rsidR="00CF3B55" w:rsidRPr="001C00CC" w:rsidRDefault="00CF3B55" w:rsidP="0052244A">
            <w:pPr>
              <w:jc w:val="center"/>
              <w:textAlignment w:val="bottom"/>
              <w:rPr>
                <w:b w:val="0"/>
                <w:color w:val="auto"/>
                <w:sz w:val="24"/>
                <w:szCs w:val="24"/>
              </w:rPr>
            </w:pPr>
            <w:r w:rsidRPr="001C00CC">
              <w:rPr>
                <w:b w:val="0"/>
                <w:color w:val="auto"/>
                <w:kern w:val="24"/>
                <w:sz w:val="24"/>
                <w:szCs w:val="24"/>
              </w:rPr>
              <w:t>3802.20</w:t>
            </w:r>
          </w:p>
        </w:tc>
        <w:tc>
          <w:tcPr>
            <w:tcW w:w="567" w:type="pct"/>
            <w:shd w:val="clear" w:color="auto" w:fill="auto"/>
            <w:tcMar>
              <w:top w:w="10" w:type="dxa"/>
              <w:left w:w="10" w:type="dxa"/>
              <w:bottom w:w="0" w:type="dxa"/>
              <w:right w:w="10" w:type="dxa"/>
            </w:tcMar>
            <w:vAlign w:val="center"/>
            <w:hideMark/>
          </w:tcPr>
          <w:p w14:paraId="7F9DEC70" w14:textId="77777777" w:rsidR="00CF3B55" w:rsidRPr="001C00CC" w:rsidRDefault="00CF3B55" w:rsidP="0052244A">
            <w:pPr>
              <w:jc w:val="center"/>
              <w:textAlignment w:val="bottom"/>
              <w:rPr>
                <w:b w:val="0"/>
                <w:color w:val="auto"/>
                <w:sz w:val="24"/>
                <w:szCs w:val="24"/>
              </w:rPr>
            </w:pPr>
            <w:r w:rsidRPr="001C00CC">
              <w:rPr>
                <w:b w:val="0"/>
                <w:color w:val="auto"/>
                <w:kern w:val="24"/>
                <w:sz w:val="24"/>
                <w:szCs w:val="24"/>
              </w:rPr>
              <w:t>228132.18</w:t>
            </w:r>
          </w:p>
        </w:tc>
        <w:tc>
          <w:tcPr>
            <w:tcW w:w="609" w:type="pct"/>
            <w:shd w:val="clear" w:color="auto" w:fill="auto"/>
            <w:tcMar>
              <w:top w:w="10" w:type="dxa"/>
              <w:left w:w="10" w:type="dxa"/>
              <w:bottom w:w="0" w:type="dxa"/>
              <w:right w:w="10" w:type="dxa"/>
            </w:tcMar>
            <w:vAlign w:val="center"/>
            <w:hideMark/>
          </w:tcPr>
          <w:p w14:paraId="688478D3" w14:textId="77777777" w:rsidR="00CF3B55" w:rsidRPr="001C00CC" w:rsidRDefault="00CF3B55" w:rsidP="0052244A">
            <w:pPr>
              <w:jc w:val="center"/>
              <w:textAlignment w:val="bottom"/>
              <w:rPr>
                <w:b w:val="0"/>
                <w:color w:val="auto"/>
                <w:sz w:val="24"/>
                <w:szCs w:val="24"/>
              </w:rPr>
            </w:pPr>
            <w:r w:rsidRPr="001C00CC">
              <w:rPr>
                <w:b w:val="0"/>
                <w:color w:val="auto"/>
                <w:kern w:val="24"/>
                <w:sz w:val="24"/>
                <w:szCs w:val="24"/>
              </w:rPr>
              <w:t>8174.50</w:t>
            </w:r>
          </w:p>
        </w:tc>
        <w:tc>
          <w:tcPr>
            <w:tcW w:w="567" w:type="pct"/>
            <w:shd w:val="clear" w:color="auto" w:fill="auto"/>
            <w:tcMar>
              <w:top w:w="10" w:type="dxa"/>
              <w:left w:w="10" w:type="dxa"/>
              <w:bottom w:w="0" w:type="dxa"/>
              <w:right w:w="10" w:type="dxa"/>
            </w:tcMar>
            <w:vAlign w:val="center"/>
            <w:hideMark/>
          </w:tcPr>
          <w:p w14:paraId="3D1C2579" w14:textId="77777777" w:rsidR="00CF3B55" w:rsidRPr="001C00CC" w:rsidRDefault="00CF3B55" w:rsidP="0052244A">
            <w:pPr>
              <w:jc w:val="center"/>
              <w:textAlignment w:val="bottom"/>
              <w:rPr>
                <w:b w:val="0"/>
                <w:color w:val="auto"/>
                <w:sz w:val="24"/>
                <w:szCs w:val="24"/>
              </w:rPr>
            </w:pPr>
            <w:r w:rsidRPr="001C00CC">
              <w:rPr>
                <w:b w:val="0"/>
                <w:color w:val="auto"/>
                <w:kern w:val="24"/>
                <w:sz w:val="24"/>
                <w:szCs w:val="24"/>
              </w:rPr>
              <w:t>219957.68</w:t>
            </w:r>
          </w:p>
        </w:tc>
        <w:tc>
          <w:tcPr>
            <w:tcW w:w="527" w:type="pct"/>
            <w:shd w:val="clear" w:color="auto" w:fill="auto"/>
            <w:tcMar>
              <w:top w:w="10" w:type="dxa"/>
              <w:left w:w="10" w:type="dxa"/>
              <w:bottom w:w="0" w:type="dxa"/>
              <w:right w:w="10" w:type="dxa"/>
            </w:tcMar>
            <w:vAlign w:val="center"/>
            <w:hideMark/>
          </w:tcPr>
          <w:p w14:paraId="7BD65F3B" w14:textId="77777777" w:rsidR="00CF3B55" w:rsidRPr="001C00CC" w:rsidRDefault="00CF3B55" w:rsidP="0052244A">
            <w:pPr>
              <w:jc w:val="center"/>
              <w:textAlignment w:val="bottom"/>
              <w:rPr>
                <w:b w:val="0"/>
                <w:color w:val="auto"/>
                <w:sz w:val="24"/>
                <w:szCs w:val="24"/>
              </w:rPr>
            </w:pPr>
            <w:r w:rsidRPr="001C00CC">
              <w:rPr>
                <w:b w:val="0"/>
                <w:color w:val="auto"/>
                <w:kern w:val="24"/>
                <w:sz w:val="24"/>
                <w:szCs w:val="24"/>
              </w:rPr>
              <w:t>948</w:t>
            </w:r>
          </w:p>
        </w:tc>
      </w:tr>
    </w:tbl>
    <w:p w14:paraId="299A1B36" w14:textId="77777777" w:rsidR="007E4799" w:rsidRPr="001C00CC" w:rsidRDefault="007E4799" w:rsidP="00AC129C">
      <w:pPr>
        <w:tabs>
          <w:tab w:val="left" w:pos="4045"/>
        </w:tabs>
        <w:jc w:val="both"/>
        <w:rPr>
          <w:b w:val="0"/>
          <w:i/>
          <w:color w:val="auto"/>
          <w:sz w:val="22"/>
          <w:szCs w:val="22"/>
        </w:rPr>
      </w:pPr>
      <w:r w:rsidRPr="001C00CC">
        <w:rPr>
          <w:b w:val="0"/>
          <w:i/>
          <w:color w:val="auto"/>
          <w:sz w:val="22"/>
          <w:szCs w:val="22"/>
        </w:rPr>
        <w:t>TVC= total variable cost; NB= net benefit; MC= marginal cost; MB= marginal benefit and MRR= marginal rate of return</w:t>
      </w:r>
    </w:p>
    <w:p w14:paraId="060CB51E" w14:textId="2D5D5F51" w:rsidR="00974912" w:rsidRPr="001C00CC" w:rsidRDefault="00974912" w:rsidP="00860701">
      <w:pPr>
        <w:tabs>
          <w:tab w:val="left" w:pos="4045"/>
        </w:tabs>
        <w:ind w:left="-360"/>
        <w:jc w:val="both"/>
        <w:rPr>
          <w:b w:val="0"/>
          <w:color w:val="auto"/>
          <w:sz w:val="24"/>
          <w:szCs w:val="24"/>
        </w:rPr>
      </w:pPr>
      <w:r w:rsidRPr="001C00CC">
        <w:rPr>
          <w:b w:val="0"/>
          <w:color w:val="auto"/>
          <w:sz w:val="24"/>
          <w:szCs w:val="24"/>
        </w:rPr>
        <w:t>As a result, both treatments (treatments 2 and 3) have above-acceptable rates of return (100%), and both treatments are economically feasible. Treatment 2 also provides the biggest net benefit (282798.18 ETB). Treatment 3 (25 percent RVC + 75 percent N + Rec P) was deemed environmentally impact-friendly and economically viable for an extension in Sinana district.</w:t>
      </w:r>
    </w:p>
    <w:p w14:paraId="00A74DB9" w14:textId="12370336" w:rsidR="00974912" w:rsidRPr="001C00CC" w:rsidRDefault="00974912" w:rsidP="00860701">
      <w:pPr>
        <w:tabs>
          <w:tab w:val="left" w:pos="4045"/>
        </w:tabs>
        <w:ind w:left="-360"/>
        <w:jc w:val="both"/>
        <w:rPr>
          <w:b w:val="0"/>
          <w:color w:val="auto"/>
          <w:sz w:val="24"/>
          <w:szCs w:val="24"/>
        </w:rPr>
      </w:pPr>
      <w:r w:rsidRPr="001C00CC">
        <w:rPr>
          <w:b w:val="0"/>
          <w:color w:val="auto"/>
          <w:sz w:val="24"/>
          <w:szCs w:val="24"/>
        </w:rPr>
        <w:t>Because it is environmentally viable for Sinana</w:t>
      </w:r>
      <w:r w:rsidR="00860701" w:rsidRPr="001C00CC">
        <w:rPr>
          <w:b w:val="0"/>
          <w:color w:val="auto"/>
          <w:sz w:val="24"/>
          <w:szCs w:val="24"/>
        </w:rPr>
        <w:t xml:space="preserve"> </w:t>
      </w:r>
      <w:r w:rsidRPr="001C00CC">
        <w:rPr>
          <w:b w:val="0"/>
          <w:color w:val="auto"/>
          <w:sz w:val="24"/>
          <w:szCs w:val="24"/>
        </w:rPr>
        <w:t xml:space="preserve">soil productivity to be sustained at 25% RVC + 75% N + Rec P, farmers in Sinana and similar </w:t>
      </w:r>
      <w:r w:rsidR="00860701" w:rsidRPr="001C00CC">
        <w:rPr>
          <w:b w:val="0"/>
          <w:color w:val="auto"/>
          <w:sz w:val="24"/>
          <w:szCs w:val="24"/>
        </w:rPr>
        <w:t>agroecology</w:t>
      </w:r>
      <w:r w:rsidRPr="001C00CC">
        <w:rPr>
          <w:b w:val="0"/>
          <w:color w:val="auto"/>
          <w:sz w:val="24"/>
          <w:szCs w:val="24"/>
        </w:rPr>
        <w:t xml:space="preserve"> adopted this combination to produce bread wheat.</w:t>
      </w:r>
    </w:p>
    <w:p w14:paraId="28F293AD" w14:textId="79BC54D1" w:rsidR="00860701" w:rsidRPr="001C00CC" w:rsidRDefault="00860701" w:rsidP="00860701">
      <w:pPr>
        <w:tabs>
          <w:tab w:val="left" w:pos="4045"/>
        </w:tabs>
        <w:ind w:left="-360"/>
        <w:jc w:val="both"/>
        <w:rPr>
          <w:b w:val="0"/>
          <w:color w:val="auto"/>
          <w:sz w:val="24"/>
          <w:szCs w:val="24"/>
        </w:rPr>
      </w:pPr>
      <w:r w:rsidRPr="001C00CC">
        <w:rPr>
          <w:b w:val="0"/>
          <w:color w:val="auto"/>
          <w:sz w:val="24"/>
          <w:szCs w:val="24"/>
        </w:rPr>
        <w:t>Both MRR are above the required amount so in terms of their environmental impact TR3 increases the soil fertility in was increase and increases its OM and OC as well as the water holding capacity of the soil while TRT 2 (Recommend NP) was vise verse.  therefore, the results of this study TRT3 (25% RVC + 75% N + Rec P) are recommended for the farmer to use in terms of its impact on the environment</w:t>
      </w:r>
    </w:p>
    <w:p w14:paraId="3880C30A" w14:textId="77777777" w:rsidR="000746F6" w:rsidRPr="001C00CC" w:rsidRDefault="000746F6" w:rsidP="000746F6">
      <w:pPr>
        <w:tabs>
          <w:tab w:val="left" w:pos="4045"/>
        </w:tabs>
        <w:spacing w:line="360" w:lineRule="auto"/>
        <w:ind w:left="-360"/>
        <w:jc w:val="center"/>
        <w:rPr>
          <w:color w:val="auto"/>
          <w:sz w:val="24"/>
          <w:szCs w:val="24"/>
        </w:rPr>
      </w:pPr>
      <w:r w:rsidRPr="001C00CC">
        <w:rPr>
          <w:color w:val="auto"/>
          <w:sz w:val="24"/>
          <w:szCs w:val="24"/>
        </w:rPr>
        <w:t xml:space="preserve">CONCLUSION AND RECOMMENDATION </w:t>
      </w:r>
    </w:p>
    <w:p w14:paraId="6AF4AD08" w14:textId="77777777" w:rsidR="000746F6" w:rsidRPr="001C00CC" w:rsidRDefault="000746F6" w:rsidP="000746F6">
      <w:pPr>
        <w:tabs>
          <w:tab w:val="left" w:pos="4045"/>
        </w:tabs>
        <w:spacing w:line="360" w:lineRule="auto"/>
        <w:ind w:left="-360"/>
        <w:jc w:val="both"/>
        <w:rPr>
          <w:b w:val="0"/>
          <w:color w:val="auto"/>
          <w:sz w:val="24"/>
          <w:szCs w:val="24"/>
        </w:rPr>
      </w:pPr>
      <w:r w:rsidRPr="001C00CC">
        <w:rPr>
          <w:b w:val="0"/>
          <w:color w:val="auto"/>
          <w:sz w:val="24"/>
          <w:szCs w:val="24"/>
        </w:rPr>
        <w:t>The results of this experiment suggested that, because the plots were fixed during the experimental period, the two years' results differed significantly from one another. This difference was most likely caused by seasonal variations and the carryover impact of the previous year's fertilizer application. Application of organic fertilizer enhanced soil pH, OC, total N, and accessible P, according to results of soil analysis conducted after harvest. The application of integrated vermicompost and the suggested rate of inorganic NP fertilizers (25 percent equivalent N from + 75 percent N + Rec P is desired) based on environmental sustainability for future production may therefore be inferred from the study's findings for the wheat crop.</w:t>
      </w:r>
      <w:r w:rsidRPr="001C00CC">
        <w:rPr>
          <w:b w:val="0"/>
          <w:color w:val="auto"/>
          <w:sz w:val="24"/>
          <w:szCs w:val="24"/>
        </w:rPr>
        <w:br/>
        <w:t>To provide firm suggestions for the study, this experiment must be conducted again in other seasons and areas.</w:t>
      </w:r>
    </w:p>
    <w:p w14:paraId="0B685525" w14:textId="3F6C625C" w:rsidR="00841856" w:rsidRPr="001C00CC" w:rsidRDefault="000746F6" w:rsidP="000020BC">
      <w:pPr>
        <w:tabs>
          <w:tab w:val="left" w:pos="3545"/>
        </w:tabs>
        <w:spacing w:line="360" w:lineRule="auto"/>
        <w:ind w:left="-450"/>
        <w:jc w:val="both"/>
        <w:rPr>
          <w:b w:val="0"/>
          <w:color w:val="auto"/>
          <w:sz w:val="24"/>
          <w:szCs w:val="24"/>
        </w:rPr>
      </w:pPr>
      <w:r w:rsidRPr="001C00CC">
        <w:rPr>
          <w:b w:val="0"/>
          <w:color w:val="auto"/>
          <w:sz w:val="24"/>
          <w:szCs w:val="24"/>
        </w:rPr>
        <w:t xml:space="preserve">Therefore, the most effective method to achieve higher fertilizer-use efficiency, maximum yield, and economic return of input is to apply chemical fertilizer and locally accessible organic fertilizer in combination or several applications rather than using either input type alone. </w:t>
      </w:r>
    </w:p>
    <w:p w14:paraId="0F39CE4D" w14:textId="53D3E2C1" w:rsidR="008B1EBD" w:rsidRPr="000020BC" w:rsidRDefault="008B1EBD" w:rsidP="008B1EBD">
      <w:pPr>
        <w:rPr>
          <w:color w:val="auto"/>
          <w:sz w:val="24"/>
          <w:szCs w:val="24"/>
        </w:rPr>
      </w:pPr>
      <w:r w:rsidRPr="000020BC">
        <w:rPr>
          <w:color w:val="auto"/>
          <w:sz w:val="24"/>
          <w:szCs w:val="24"/>
        </w:rPr>
        <w:t xml:space="preserve">Disclaimer (Artificial intelligence): </w:t>
      </w:r>
    </w:p>
    <w:p w14:paraId="37AC28A7" w14:textId="77777777" w:rsidR="008B1EBD" w:rsidRPr="000020BC" w:rsidRDefault="008B1EBD" w:rsidP="008B1EBD">
      <w:pPr>
        <w:rPr>
          <w:color w:val="auto"/>
          <w:sz w:val="24"/>
          <w:szCs w:val="24"/>
        </w:rPr>
      </w:pPr>
      <w:r w:rsidRPr="000020BC">
        <w:rPr>
          <w:color w:val="auto"/>
          <w:sz w:val="24"/>
          <w:szCs w:val="24"/>
        </w:rPr>
        <w:t xml:space="preserve">Author(s) hereby declare that NO generative AI technologies such as Large Language Models (ChatGPT, COPILOT, etc.) and text-to-image generators have been used during the writing or editing of this manuscript. </w:t>
      </w:r>
    </w:p>
    <w:p w14:paraId="0E42B9F1" w14:textId="77777777" w:rsidR="00841856" w:rsidRPr="001C00CC" w:rsidRDefault="00841856" w:rsidP="000020BC">
      <w:pPr>
        <w:tabs>
          <w:tab w:val="left" w:pos="3545"/>
        </w:tabs>
        <w:spacing w:line="360" w:lineRule="auto"/>
        <w:jc w:val="both"/>
        <w:rPr>
          <w:b w:val="0"/>
          <w:color w:val="auto"/>
          <w:sz w:val="24"/>
          <w:szCs w:val="24"/>
        </w:rPr>
      </w:pPr>
    </w:p>
    <w:p w14:paraId="367D4F94" w14:textId="77777777" w:rsidR="00841856" w:rsidRPr="001C00CC" w:rsidRDefault="00841856" w:rsidP="00AC129C">
      <w:pPr>
        <w:tabs>
          <w:tab w:val="left" w:pos="3545"/>
        </w:tabs>
        <w:spacing w:line="360" w:lineRule="auto"/>
        <w:ind w:left="-450"/>
        <w:jc w:val="both"/>
        <w:rPr>
          <w:b w:val="0"/>
          <w:color w:val="auto"/>
          <w:sz w:val="24"/>
          <w:szCs w:val="24"/>
        </w:rPr>
      </w:pPr>
    </w:p>
    <w:p w14:paraId="1A41F04E" w14:textId="77777777" w:rsidR="00841856" w:rsidRPr="001C00CC" w:rsidRDefault="00841856" w:rsidP="00AC129C">
      <w:pPr>
        <w:tabs>
          <w:tab w:val="left" w:pos="3545"/>
        </w:tabs>
        <w:spacing w:line="360" w:lineRule="auto"/>
        <w:ind w:left="-450"/>
        <w:jc w:val="both"/>
        <w:rPr>
          <w:b w:val="0"/>
          <w:color w:val="auto"/>
          <w:sz w:val="24"/>
          <w:szCs w:val="24"/>
        </w:rPr>
      </w:pPr>
    </w:p>
    <w:p w14:paraId="3622693A" w14:textId="77777777" w:rsidR="00860701" w:rsidRPr="001C00CC" w:rsidRDefault="00860701" w:rsidP="00F168E0">
      <w:pPr>
        <w:tabs>
          <w:tab w:val="left" w:pos="3545"/>
        </w:tabs>
        <w:spacing w:line="276" w:lineRule="auto"/>
        <w:jc w:val="center"/>
        <w:rPr>
          <w:color w:val="auto"/>
          <w:sz w:val="24"/>
          <w:szCs w:val="24"/>
        </w:rPr>
      </w:pPr>
    </w:p>
    <w:p w14:paraId="056CE33B" w14:textId="77777777" w:rsidR="002E79BE" w:rsidRPr="001C00CC" w:rsidRDefault="002E79BE" w:rsidP="00435E55">
      <w:pPr>
        <w:tabs>
          <w:tab w:val="left" w:pos="3545"/>
        </w:tabs>
        <w:spacing w:line="276" w:lineRule="auto"/>
        <w:rPr>
          <w:color w:val="auto"/>
          <w:sz w:val="24"/>
          <w:szCs w:val="24"/>
        </w:rPr>
      </w:pPr>
    </w:p>
    <w:p w14:paraId="51B02B64" w14:textId="77777777" w:rsidR="00435E55" w:rsidRPr="001C00CC" w:rsidRDefault="00435E55" w:rsidP="00435E55">
      <w:pPr>
        <w:tabs>
          <w:tab w:val="left" w:pos="3545"/>
        </w:tabs>
        <w:spacing w:line="276" w:lineRule="auto"/>
        <w:rPr>
          <w:color w:val="auto"/>
          <w:sz w:val="24"/>
          <w:szCs w:val="24"/>
        </w:rPr>
      </w:pPr>
    </w:p>
    <w:p w14:paraId="21FAFEB2" w14:textId="77777777" w:rsidR="00860701" w:rsidRPr="001C00CC" w:rsidRDefault="00860701" w:rsidP="00F168E0">
      <w:pPr>
        <w:tabs>
          <w:tab w:val="left" w:pos="3545"/>
        </w:tabs>
        <w:spacing w:line="276" w:lineRule="auto"/>
        <w:jc w:val="center"/>
        <w:rPr>
          <w:color w:val="auto"/>
          <w:sz w:val="24"/>
          <w:szCs w:val="24"/>
        </w:rPr>
      </w:pPr>
    </w:p>
    <w:p w14:paraId="0941B653" w14:textId="6F4C0ADD" w:rsidR="00F168E0" w:rsidRPr="001C00CC" w:rsidRDefault="0080250A" w:rsidP="00966272">
      <w:pPr>
        <w:tabs>
          <w:tab w:val="left" w:pos="3545"/>
        </w:tabs>
        <w:spacing w:line="276" w:lineRule="auto"/>
        <w:jc w:val="center"/>
        <w:rPr>
          <w:color w:val="auto"/>
          <w:sz w:val="24"/>
          <w:szCs w:val="24"/>
        </w:rPr>
      </w:pPr>
      <w:bookmarkStart w:id="0" w:name="_Hlk182258465"/>
      <w:r w:rsidRPr="001C00CC">
        <w:rPr>
          <w:color w:val="auto"/>
          <w:sz w:val="24"/>
          <w:szCs w:val="24"/>
        </w:rPr>
        <w:t>REFERENCES</w:t>
      </w:r>
    </w:p>
    <w:p w14:paraId="7CDDA3FF" w14:textId="77777777" w:rsidR="00435E55" w:rsidRPr="001C00CC" w:rsidRDefault="00435E55" w:rsidP="00140991">
      <w:pPr>
        <w:spacing w:line="276" w:lineRule="auto"/>
        <w:ind w:hanging="450"/>
        <w:rPr>
          <w:b w:val="0"/>
          <w:color w:val="auto"/>
          <w:sz w:val="20"/>
          <w:szCs w:val="24"/>
        </w:rPr>
      </w:pPr>
    </w:p>
    <w:p w14:paraId="6115D8AF" w14:textId="77777777" w:rsidR="006B6EAD" w:rsidRPr="001C00CC" w:rsidRDefault="006B6EAD" w:rsidP="00E2726E">
      <w:pPr>
        <w:pStyle w:val="ListParagraph"/>
        <w:numPr>
          <w:ilvl w:val="0"/>
          <w:numId w:val="11"/>
        </w:numPr>
        <w:spacing w:line="276" w:lineRule="auto"/>
        <w:jc w:val="both"/>
        <w:rPr>
          <w:b w:val="0"/>
          <w:color w:val="auto"/>
          <w:sz w:val="22"/>
        </w:rPr>
      </w:pPr>
      <w:r w:rsidRPr="001C00CC">
        <w:rPr>
          <w:b w:val="0"/>
          <w:color w:val="auto"/>
          <w:sz w:val="22"/>
        </w:rPr>
        <w:t>Agbenin, J.O. and S.O. Igbokwe, 2006. Effect of soil–dung manure incubation on the solubility and retention of applied phosphate by a weathered tropical semi-arid soil. Geoderma. 133: 191-203.</w:t>
      </w:r>
    </w:p>
    <w:p w14:paraId="1E26ACE9" w14:textId="77777777" w:rsidR="006B6EAD" w:rsidRPr="001C00CC" w:rsidRDefault="006B6EAD" w:rsidP="00E2726E">
      <w:pPr>
        <w:pStyle w:val="ListParagraph"/>
        <w:numPr>
          <w:ilvl w:val="0"/>
          <w:numId w:val="11"/>
        </w:numPr>
        <w:tabs>
          <w:tab w:val="left" w:pos="3545"/>
        </w:tabs>
        <w:spacing w:line="276" w:lineRule="auto"/>
        <w:jc w:val="both"/>
        <w:rPr>
          <w:b w:val="0"/>
          <w:color w:val="auto"/>
          <w:sz w:val="22"/>
          <w:szCs w:val="22"/>
        </w:rPr>
      </w:pPr>
      <w:r w:rsidRPr="001C00CC">
        <w:rPr>
          <w:b w:val="0"/>
          <w:color w:val="auto"/>
          <w:sz w:val="22"/>
          <w:szCs w:val="22"/>
        </w:rPr>
        <w:t>Amsal Tarekegn, D.G. Tanner, Taye Tesema and Chanyalew Mandefro, 2000. Agronomic and economic evaluation of the on-farm N and P response of bread wheat grown on two contrasting soil types in cetral Ethiopia. pp. 239-252. The Eleventh Regional Wheat Workshop for Eastern, Central and Southern Africa. CIMMYT, Addis Ababa, Ethiopia.</w:t>
      </w:r>
    </w:p>
    <w:p w14:paraId="4CC4195F" w14:textId="77777777" w:rsidR="006B6EAD" w:rsidRPr="001C00CC" w:rsidRDefault="006B6EAD" w:rsidP="00E2726E">
      <w:pPr>
        <w:pStyle w:val="ListParagraph"/>
        <w:numPr>
          <w:ilvl w:val="0"/>
          <w:numId w:val="11"/>
        </w:numPr>
        <w:tabs>
          <w:tab w:val="left" w:pos="3545"/>
        </w:tabs>
        <w:spacing w:line="276" w:lineRule="auto"/>
        <w:jc w:val="both"/>
        <w:rPr>
          <w:b w:val="0"/>
          <w:color w:val="auto"/>
          <w:sz w:val="22"/>
          <w:szCs w:val="22"/>
        </w:rPr>
      </w:pPr>
      <w:r w:rsidRPr="001C00CC">
        <w:rPr>
          <w:b w:val="0"/>
          <w:color w:val="auto"/>
          <w:sz w:val="22"/>
          <w:szCs w:val="22"/>
        </w:rPr>
        <w:t xml:space="preserve">Ano A.O. and C.I. Ubochi, 2007. Neutralization of soil acidity by animal manures; mechanism of reaction. </w:t>
      </w:r>
      <w:r w:rsidRPr="001C00CC">
        <w:rPr>
          <w:b w:val="0"/>
          <w:i/>
          <w:color w:val="auto"/>
          <w:sz w:val="22"/>
          <w:szCs w:val="22"/>
        </w:rPr>
        <w:t>African Journal of Biotechnology</w:t>
      </w:r>
      <w:r w:rsidRPr="001C00CC">
        <w:rPr>
          <w:b w:val="0"/>
          <w:color w:val="auto"/>
          <w:sz w:val="22"/>
          <w:szCs w:val="22"/>
        </w:rPr>
        <w:t xml:space="preserve"> 6: 364-368.</w:t>
      </w:r>
    </w:p>
    <w:p w14:paraId="1A0E2A3B" w14:textId="77777777" w:rsidR="006B6EAD" w:rsidRPr="001C00CC" w:rsidRDefault="006B6EAD" w:rsidP="00E2726E">
      <w:pPr>
        <w:pStyle w:val="ListParagraph"/>
        <w:numPr>
          <w:ilvl w:val="0"/>
          <w:numId w:val="11"/>
        </w:numPr>
        <w:tabs>
          <w:tab w:val="left" w:pos="3545"/>
        </w:tabs>
        <w:spacing w:line="276" w:lineRule="auto"/>
        <w:jc w:val="both"/>
        <w:rPr>
          <w:b w:val="0"/>
          <w:color w:val="auto"/>
          <w:sz w:val="22"/>
          <w:szCs w:val="22"/>
        </w:rPr>
      </w:pPr>
      <w:r w:rsidRPr="001C00CC">
        <w:rPr>
          <w:b w:val="0"/>
          <w:color w:val="auto"/>
          <w:sz w:val="22"/>
          <w:szCs w:val="22"/>
        </w:rPr>
        <w:t>Asif, M., M. Maqsood, A. Ali, S.W. Hassan, A. Hussain, S. Ahmad. 2012. Growth yield components and harvest index of wheat (</w:t>
      </w:r>
      <w:r w:rsidRPr="001C00CC">
        <w:rPr>
          <w:b w:val="0"/>
          <w:i/>
          <w:iCs/>
          <w:color w:val="auto"/>
          <w:sz w:val="22"/>
          <w:szCs w:val="22"/>
        </w:rPr>
        <w:t>Triticum aestivum</w:t>
      </w:r>
      <w:r w:rsidRPr="001C00CC">
        <w:rPr>
          <w:b w:val="0"/>
          <w:color w:val="auto"/>
          <w:sz w:val="22"/>
          <w:szCs w:val="22"/>
        </w:rPr>
        <w:t xml:space="preserve"> L.) affected by different irrigation regimes and nitrogen management strategy. </w:t>
      </w:r>
      <w:r w:rsidRPr="001C00CC">
        <w:rPr>
          <w:b w:val="0"/>
          <w:i/>
          <w:color w:val="auto"/>
          <w:sz w:val="22"/>
          <w:szCs w:val="22"/>
        </w:rPr>
        <w:t xml:space="preserve">International Journal of Agriculture and Applied Sciences </w:t>
      </w:r>
      <w:r w:rsidRPr="001C00CC">
        <w:rPr>
          <w:b w:val="0"/>
          <w:color w:val="auto"/>
          <w:sz w:val="22"/>
          <w:szCs w:val="22"/>
        </w:rPr>
        <w:t>1:25-28.</w:t>
      </w:r>
    </w:p>
    <w:p w14:paraId="2C76CF4F" w14:textId="77777777" w:rsidR="006B6EAD" w:rsidRPr="001C00CC" w:rsidRDefault="006B6EAD" w:rsidP="00E2726E">
      <w:pPr>
        <w:pStyle w:val="ListParagraph"/>
        <w:numPr>
          <w:ilvl w:val="0"/>
          <w:numId w:val="11"/>
        </w:numPr>
        <w:tabs>
          <w:tab w:val="left" w:pos="3545"/>
        </w:tabs>
        <w:spacing w:line="276" w:lineRule="auto"/>
        <w:jc w:val="both"/>
        <w:rPr>
          <w:b w:val="0"/>
          <w:color w:val="auto"/>
          <w:sz w:val="22"/>
          <w:szCs w:val="22"/>
        </w:rPr>
      </w:pPr>
      <w:r w:rsidRPr="001C00CC">
        <w:rPr>
          <w:b w:val="0"/>
          <w:color w:val="auto"/>
          <w:sz w:val="22"/>
          <w:szCs w:val="22"/>
        </w:rPr>
        <w:t>Asnakew Woldeab, Tekalign Mamo, Mengesha Bekele and Tefera Ajamo, 1991. Soil fertility management studies on wheat in Ethiopia. Pp. 137- 172. In: Hailu Gebre Mariam, D.G. Tanner and Mengistu Hulluka (eds.). Wheat Research in Ethiopia: A historical perspective. IAR/CIMMYT, Addis Ababa.</w:t>
      </w:r>
    </w:p>
    <w:p w14:paraId="64FBD42D" w14:textId="77777777" w:rsidR="006B6EAD" w:rsidRPr="001C00CC" w:rsidRDefault="006B6EAD" w:rsidP="00E2726E">
      <w:pPr>
        <w:pStyle w:val="ListParagraph"/>
        <w:numPr>
          <w:ilvl w:val="0"/>
          <w:numId w:val="11"/>
        </w:numPr>
        <w:tabs>
          <w:tab w:val="left" w:pos="3545"/>
        </w:tabs>
        <w:spacing w:line="276" w:lineRule="auto"/>
        <w:rPr>
          <w:b w:val="0"/>
          <w:color w:val="auto"/>
          <w:sz w:val="22"/>
          <w:szCs w:val="22"/>
        </w:rPr>
      </w:pPr>
      <w:r w:rsidRPr="001C00CC">
        <w:rPr>
          <w:b w:val="0"/>
          <w:color w:val="auto"/>
          <w:sz w:val="22"/>
          <w:szCs w:val="22"/>
        </w:rPr>
        <w:t>Bray, R.H. and L.T. Kurtz, 1945. Determination of total, organic and available forms of phosphorus in soils. Soil science 59: 39-45.</w:t>
      </w:r>
    </w:p>
    <w:p w14:paraId="3E2A4AA4" w14:textId="77777777" w:rsidR="006B6EAD" w:rsidRPr="001C00CC" w:rsidRDefault="006B6EAD" w:rsidP="00E2726E">
      <w:pPr>
        <w:pStyle w:val="ListParagraph"/>
        <w:numPr>
          <w:ilvl w:val="0"/>
          <w:numId w:val="11"/>
        </w:numPr>
        <w:tabs>
          <w:tab w:val="left" w:pos="3545"/>
        </w:tabs>
        <w:spacing w:line="276" w:lineRule="auto"/>
        <w:jc w:val="both"/>
        <w:rPr>
          <w:b w:val="0"/>
          <w:color w:val="auto"/>
          <w:sz w:val="22"/>
          <w:szCs w:val="22"/>
        </w:rPr>
      </w:pPr>
      <w:r w:rsidRPr="001C00CC">
        <w:rPr>
          <w:b w:val="0"/>
          <w:color w:val="auto"/>
          <w:sz w:val="22"/>
          <w:szCs w:val="22"/>
        </w:rPr>
        <w:t xml:space="preserve">CIMMYT (International Maize and Wheat research Center).1988. From agronomic data to farmers’ recommendation: Economic analysis training manual. Completely revised edition. D.F. Mexico. </w:t>
      </w:r>
    </w:p>
    <w:p w14:paraId="777E43BA" w14:textId="77777777" w:rsidR="006B6EAD" w:rsidRPr="001C00CC" w:rsidRDefault="006B6EAD" w:rsidP="00E2726E">
      <w:pPr>
        <w:pStyle w:val="ListParagraph"/>
        <w:numPr>
          <w:ilvl w:val="0"/>
          <w:numId w:val="11"/>
        </w:numPr>
        <w:tabs>
          <w:tab w:val="left" w:pos="3545"/>
        </w:tabs>
        <w:spacing w:line="276" w:lineRule="auto"/>
        <w:jc w:val="both"/>
        <w:rPr>
          <w:b w:val="0"/>
          <w:color w:val="auto"/>
          <w:sz w:val="22"/>
          <w:szCs w:val="22"/>
        </w:rPr>
      </w:pPr>
      <w:r w:rsidRPr="001C00CC">
        <w:rPr>
          <w:b w:val="0"/>
          <w:color w:val="auto"/>
          <w:sz w:val="22"/>
          <w:szCs w:val="22"/>
        </w:rPr>
        <w:t xml:space="preserve">CSA (Central Statistical Agency) 2016, Agricultural Sample Survey of 2015/2016. Reports on area and production of major crops: Private peasant holdings, ‘Meher season’ </w:t>
      </w:r>
      <w:r w:rsidRPr="001C00CC">
        <w:rPr>
          <w:b w:val="0"/>
          <w:bCs/>
          <w:color w:val="auto"/>
          <w:sz w:val="22"/>
          <w:szCs w:val="24"/>
        </w:rPr>
        <w:t xml:space="preserve">Statistical Bulletin 584. </w:t>
      </w:r>
      <w:r w:rsidRPr="001C00CC">
        <w:rPr>
          <w:b w:val="0"/>
          <w:bCs/>
          <w:color w:val="auto"/>
          <w:sz w:val="22"/>
        </w:rPr>
        <w:t>CSA, Addis Ababa, Ethiopia.</w:t>
      </w:r>
      <w:r w:rsidRPr="001C00CC">
        <w:rPr>
          <w:b w:val="0"/>
          <w:color w:val="auto"/>
          <w:sz w:val="18"/>
          <w:szCs w:val="22"/>
        </w:rPr>
        <w:t xml:space="preserve"> </w:t>
      </w:r>
    </w:p>
    <w:p w14:paraId="41F921B8" w14:textId="77777777" w:rsidR="006B6EAD" w:rsidRPr="001C00CC" w:rsidRDefault="006B6EAD" w:rsidP="00E2726E">
      <w:pPr>
        <w:pStyle w:val="ListParagraph"/>
        <w:numPr>
          <w:ilvl w:val="0"/>
          <w:numId w:val="11"/>
        </w:numPr>
        <w:tabs>
          <w:tab w:val="left" w:pos="3545"/>
        </w:tabs>
        <w:spacing w:line="276" w:lineRule="auto"/>
        <w:jc w:val="both"/>
        <w:rPr>
          <w:b w:val="0"/>
          <w:color w:val="auto"/>
          <w:sz w:val="22"/>
          <w:szCs w:val="22"/>
        </w:rPr>
      </w:pPr>
      <w:r w:rsidRPr="001C00CC">
        <w:rPr>
          <w:b w:val="0"/>
          <w:color w:val="auto"/>
          <w:sz w:val="22"/>
          <w:szCs w:val="22"/>
        </w:rPr>
        <w:t xml:space="preserve">Eghball B., D. Ginting and J.E. Gilley. 2004. Residual effects of manure and compost applications on corn production and soil properties. </w:t>
      </w:r>
      <w:r w:rsidRPr="001C00CC">
        <w:rPr>
          <w:b w:val="0"/>
          <w:i/>
          <w:color w:val="auto"/>
          <w:sz w:val="22"/>
          <w:szCs w:val="22"/>
        </w:rPr>
        <w:t>Agronomy Journal.</w:t>
      </w:r>
      <w:r w:rsidRPr="001C00CC">
        <w:rPr>
          <w:b w:val="0"/>
          <w:color w:val="auto"/>
          <w:sz w:val="22"/>
          <w:szCs w:val="22"/>
        </w:rPr>
        <w:t xml:space="preserve"> 96: 442- 447.</w:t>
      </w:r>
    </w:p>
    <w:p w14:paraId="7DD0C845" w14:textId="77777777" w:rsidR="006B6EAD" w:rsidRPr="001C00CC" w:rsidRDefault="006B6EAD" w:rsidP="00E2726E">
      <w:pPr>
        <w:pStyle w:val="ListParagraph"/>
        <w:numPr>
          <w:ilvl w:val="0"/>
          <w:numId w:val="11"/>
        </w:numPr>
        <w:tabs>
          <w:tab w:val="left" w:pos="3545"/>
        </w:tabs>
        <w:spacing w:line="276" w:lineRule="auto"/>
        <w:jc w:val="both"/>
        <w:rPr>
          <w:b w:val="0"/>
          <w:color w:val="auto"/>
          <w:sz w:val="22"/>
          <w:szCs w:val="22"/>
        </w:rPr>
      </w:pPr>
      <w:r w:rsidRPr="001C00CC">
        <w:rPr>
          <w:b w:val="0"/>
          <w:color w:val="auto"/>
          <w:sz w:val="22"/>
          <w:szCs w:val="22"/>
        </w:rPr>
        <w:t xml:space="preserve">Getachew Agegnehu, Angaw Tsigie and Agajie Tesfaye, 2012. Evaluation of crop residue retention, compost and inorganic fertilizer application on barley productivity and soil chemical properties in the central Ethiopia highland. </w:t>
      </w:r>
      <w:r w:rsidRPr="001C00CC">
        <w:rPr>
          <w:b w:val="0"/>
          <w:i/>
          <w:color w:val="auto"/>
          <w:sz w:val="22"/>
          <w:szCs w:val="22"/>
        </w:rPr>
        <w:t>Ethiopia. J. Agric. Sci</w:t>
      </w:r>
      <w:r w:rsidRPr="001C00CC">
        <w:rPr>
          <w:b w:val="0"/>
          <w:color w:val="auto"/>
          <w:sz w:val="22"/>
          <w:szCs w:val="22"/>
        </w:rPr>
        <w:t>. 22: 45-61.</w:t>
      </w:r>
    </w:p>
    <w:p w14:paraId="4D9FEA10" w14:textId="77777777" w:rsidR="006B6EAD" w:rsidRPr="001C00CC" w:rsidRDefault="006B6EAD" w:rsidP="00E2726E">
      <w:pPr>
        <w:pStyle w:val="ListParagraph"/>
        <w:numPr>
          <w:ilvl w:val="0"/>
          <w:numId w:val="11"/>
        </w:numPr>
        <w:spacing w:line="276" w:lineRule="auto"/>
        <w:rPr>
          <w:b w:val="0"/>
          <w:color w:val="auto"/>
          <w:sz w:val="22"/>
        </w:rPr>
      </w:pPr>
      <w:r w:rsidRPr="001C00CC">
        <w:rPr>
          <w:b w:val="0"/>
          <w:color w:val="auto"/>
          <w:sz w:val="22"/>
        </w:rPr>
        <w:t>Gichangi, E.M. and P.N.S. Mnkeni, 2009. Effects of goat manure and lime addition on phosphate sorption by two soils from the Transkei Region, South Africa. Commun. Soil Sci. Plan. Anal. 40(21-22), 3335-3347.</w:t>
      </w:r>
    </w:p>
    <w:p w14:paraId="4D8DDBFE" w14:textId="77777777" w:rsidR="006B6EAD" w:rsidRPr="001C00CC" w:rsidRDefault="006B6EAD" w:rsidP="00E2726E">
      <w:pPr>
        <w:pStyle w:val="ListParagraph"/>
        <w:numPr>
          <w:ilvl w:val="0"/>
          <w:numId w:val="11"/>
        </w:numPr>
        <w:jc w:val="both"/>
        <w:rPr>
          <w:b w:val="0"/>
          <w:bCs/>
          <w:color w:val="auto"/>
          <w:sz w:val="22"/>
        </w:rPr>
      </w:pPr>
      <w:r w:rsidRPr="001C00CC">
        <w:rPr>
          <w:b w:val="0"/>
          <w:bCs/>
          <w:color w:val="auto"/>
          <w:sz w:val="22"/>
          <w:szCs w:val="22"/>
        </w:rPr>
        <w:t>Gooding M. J. and Davies W. P. 1997. Wheat Production and Utilization, Systems, Quality, and Environment. CAB International, USA.</w:t>
      </w:r>
    </w:p>
    <w:p w14:paraId="0EFA639B" w14:textId="77777777" w:rsidR="006B6EAD" w:rsidRPr="001C00CC" w:rsidRDefault="006B6EAD" w:rsidP="00E2726E">
      <w:pPr>
        <w:pStyle w:val="ListParagraph"/>
        <w:numPr>
          <w:ilvl w:val="0"/>
          <w:numId w:val="11"/>
        </w:numPr>
        <w:tabs>
          <w:tab w:val="left" w:pos="3545"/>
        </w:tabs>
        <w:spacing w:line="276" w:lineRule="auto"/>
        <w:jc w:val="both"/>
        <w:rPr>
          <w:b w:val="0"/>
          <w:color w:val="auto"/>
          <w:sz w:val="22"/>
          <w:szCs w:val="22"/>
        </w:rPr>
      </w:pPr>
      <w:r w:rsidRPr="001C00CC">
        <w:rPr>
          <w:b w:val="0"/>
          <w:color w:val="auto"/>
          <w:sz w:val="22"/>
          <w:szCs w:val="22"/>
        </w:rPr>
        <w:t xml:space="preserve">Hoitink, H.A.J and H.M. Keener, 1993. Science and Engineering of composting: Design, Environmental, Microbiological and utilization Aspects. 728 printed pages. </w:t>
      </w:r>
    </w:p>
    <w:p w14:paraId="36CBFD5D" w14:textId="77777777" w:rsidR="006B6EAD" w:rsidRPr="001C00CC" w:rsidRDefault="006B6EAD" w:rsidP="00E2726E">
      <w:pPr>
        <w:pStyle w:val="ListParagraph"/>
        <w:numPr>
          <w:ilvl w:val="0"/>
          <w:numId w:val="11"/>
        </w:numPr>
        <w:tabs>
          <w:tab w:val="left" w:pos="3545"/>
        </w:tabs>
        <w:spacing w:line="276" w:lineRule="auto"/>
        <w:jc w:val="both"/>
        <w:rPr>
          <w:b w:val="0"/>
          <w:color w:val="auto"/>
          <w:sz w:val="22"/>
          <w:szCs w:val="22"/>
        </w:rPr>
      </w:pPr>
      <w:r w:rsidRPr="001C00CC">
        <w:rPr>
          <w:b w:val="0"/>
          <w:color w:val="auto"/>
          <w:sz w:val="22"/>
          <w:szCs w:val="22"/>
        </w:rPr>
        <w:t>Howard, J.A., A. Said, D. Bernhofen and P. Diskin, 1995. Toward increased domestic cereals production in Ethiopia. Using a commodity systems approach to evaluate strategic constraints and opportunities.</w:t>
      </w:r>
    </w:p>
    <w:p w14:paraId="4AC39A46" w14:textId="77777777" w:rsidR="006B6EAD" w:rsidRPr="001C00CC" w:rsidRDefault="006B6EAD" w:rsidP="00E2726E">
      <w:pPr>
        <w:pStyle w:val="ListParagraph"/>
        <w:numPr>
          <w:ilvl w:val="0"/>
          <w:numId w:val="11"/>
        </w:numPr>
        <w:spacing w:line="276" w:lineRule="auto"/>
        <w:rPr>
          <w:b w:val="0"/>
          <w:color w:val="auto"/>
          <w:sz w:val="22"/>
        </w:rPr>
      </w:pPr>
      <w:r w:rsidRPr="001C00CC">
        <w:rPr>
          <w:b w:val="0"/>
          <w:color w:val="auto"/>
          <w:sz w:val="22"/>
        </w:rPr>
        <w:lastRenderedPageBreak/>
        <w:t>Hua, Q., Li, J., J. Zhou, 2008. Enhancement of phosphorus solubility by humic substances in Ferrosols. Pedosphere. 18(4), 533-538.</w:t>
      </w:r>
    </w:p>
    <w:p w14:paraId="6A577E08" w14:textId="77777777" w:rsidR="006B6EAD" w:rsidRPr="001C00CC" w:rsidRDefault="006B6EAD" w:rsidP="00E2726E">
      <w:pPr>
        <w:pStyle w:val="ListParagraph"/>
        <w:numPr>
          <w:ilvl w:val="0"/>
          <w:numId w:val="11"/>
        </w:numPr>
        <w:tabs>
          <w:tab w:val="left" w:pos="3545"/>
        </w:tabs>
        <w:spacing w:line="276" w:lineRule="auto"/>
        <w:jc w:val="both"/>
        <w:rPr>
          <w:b w:val="0"/>
          <w:color w:val="auto"/>
          <w:sz w:val="22"/>
          <w:szCs w:val="22"/>
        </w:rPr>
      </w:pPr>
      <w:r w:rsidRPr="001C00CC">
        <w:rPr>
          <w:b w:val="0"/>
          <w:color w:val="auto"/>
          <w:sz w:val="22"/>
          <w:szCs w:val="22"/>
        </w:rPr>
        <w:t>Jemmal Mohammed. 1994. Performance of wheat genotypes under irrigation in Awash valley, Ethiopia</w:t>
      </w:r>
      <w:r w:rsidRPr="001C00CC">
        <w:rPr>
          <w:b w:val="0"/>
          <w:i/>
          <w:color w:val="auto"/>
          <w:sz w:val="22"/>
          <w:szCs w:val="22"/>
        </w:rPr>
        <w:t>. African Crop Science Journal</w:t>
      </w:r>
      <w:r w:rsidRPr="001C00CC">
        <w:rPr>
          <w:b w:val="0"/>
          <w:color w:val="auto"/>
          <w:sz w:val="22"/>
          <w:szCs w:val="22"/>
        </w:rPr>
        <w:t xml:space="preserve"> 2: 145-151.</w:t>
      </w:r>
    </w:p>
    <w:p w14:paraId="20C61867" w14:textId="77777777" w:rsidR="006B6EAD" w:rsidRPr="001C00CC" w:rsidRDefault="006B6EAD" w:rsidP="00E2726E">
      <w:pPr>
        <w:pStyle w:val="ListParagraph"/>
        <w:numPr>
          <w:ilvl w:val="0"/>
          <w:numId w:val="11"/>
        </w:numPr>
        <w:jc w:val="both"/>
        <w:rPr>
          <w:b w:val="0"/>
          <w:bCs/>
          <w:color w:val="auto"/>
          <w:sz w:val="22"/>
          <w:szCs w:val="22"/>
        </w:rPr>
      </w:pPr>
      <w:r w:rsidRPr="001C00CC">
        <w:rPr>
          <w:b w:val="0"/>
          <w:bCs/>
          <w:color w:val="auto"/>
          <w:sz w:val="22"/>
          <w:szCs w:val="22"/>
        </w:rPr>
        <w:t>Kasahun Kitila and Abay Chala, 2019. Evaluation of Compost</w:t>
      </w:r>
      <w:r w:rsidRPr="001C00CC">
        <w:rPr>
          <w:b w:val="0"/>
          <w:bCs/>
          <w:color w:val="auto"/>
          <w:sz w:val="22"/>
        </w:rPr>
        <w:t xml:space="preserve"> </w:t>
      </w:r>
      <w:r w:rsidRPr="001C00CC">
        <w:rPr>
          <w:b w:val="0"/>
          <w:bCs/>
          <w:color w:val="auto"/>
          <w:sz w:val="22"/>
          <w:szCs w:val="22"/>
        </w:rPr>
        <w:t>Integrated with Chemical Fertilizer for better production of</w:t>
      </w:r>
      <w:r w:rsidRPr="001C00CC">
        <w:rPr>
          <w:b w:val="0"/>
          <w:bCs/>
          <w:color w:val="auto"/>
          <w:sz w:val="22"/>
        </w:rPr>
        <w:t xml:space="preserve"> </w:t>
      </w:r>
      <w:r w:rsidRPr="001C00CC">
        <w:rPr>
          <w:b w:val="0"/>
          <w:bCs/>
          <w:color w:val="auto"/>
          <w:sz w:val="22"/>
          <w:szCs w:val="22"/>
        </w:rPr>
        <w:t>Maize in Shashemene District of West Arsi Zone, Oromia,</w:t>
      </w:r>
      <w:r w:rsidRPr="001C00CC">
        <w:rPr>
          <w:b w:val="0"/>
          <w:bCs/>
          <w:color w:val="auto"/>
          <w:sz w:val="22"/>
        </w:rPr>
        <w:t xml:space="preserve"> </w:t>
      </w:r>
      <w:r w:rsidRPr="001C00CC">
        <w:rPr>
          <w:b w:val="0"/>
          <w:bCs/>
          <w:color w:val="auto"/>
          <w:sz w:val="22"/>
          <w:szCs w:val="22"/>
        </w:rPr>
        <w:t>AJAR, 2019; 4: 43.</w:t>
      </w:r>
    </w:p>
    <w:p w14:paraId="6AA2E289" w14:textId="77777777" w:rsidR="006B6EAD" w:rsidRPr="001C00CC" w:rsidRDefault="006B6EAD" w:rsidP="00E2726E">
      <w:pPr>
        <w:pStyle w:val="ListParagraph"/>
        <w:numPr>
          <w:ilvl w:val="0"/>
          <w:numId w:val="11"/>
        </w:numPr>
        <w:jc w:val="both"/>
        <w:rPr>
          <w:b w:val="0"/>
          <w:bCs/>
          <w:color w:val="auto"/>
          <w:sz w:val="22"/>
        </w:rPr>
      </w:pPr>
      <w:r w:rsidRPr="001C00CC">
        <w:rPr>
          <w:b w:val="0"/>
          <w:bCs/>
          <w:color w:val="auto"/>
          <w:sz w:val="22"/>
        </w:rPr>
        <w:t>Lazcano, C. and Dominguez, J. (2010) Effects of</w:t>
      </w:r>
      <w:r w:rsidRPr="001C00CC">
        <w:rPr>
          <w:color w:val="auto"/>
          <w:sz w:val="22"/>
          <w:szCs w:val="22"/>
        </w:rPr>
        <w:t xml:space="preserve"> </w:t>
      </w:r>
      <w:r w:rsidRPr="001C00CC">
        <w:rPr>
          <w:b w:val="0"/>
          <w:bCs/>
          <w:color w:val="auto"/>
          <w:sz w:val="22"/>
        </w:rPr>
        <w:t>Vermicompost as a Potting Amendment of Two</w:t>
      </w:r>
      <w:r w:rsidRPr="001C00CC">
        <w:rPr>
          <w:color w:val="auto"/>
          <w:sz w:val="22"/>
          <w:szCs w:val="22"/>
        </w:rPr>
        <w:t xml:space="preserve"> </w:t>
      </w:r>
      <w:r w:rsidRPr="001C00CC">
        <w:rPr>
          <w:b w:val="0"/>
          <w:bCs/>
          <w:color w:val="auto"/>
          <w:sz w:val="22"/>
        </w:rPr>
        <w:t>Commercially- Grown Ornamental Plant Species. Spanish</w:t>
      </w:r>
      <w:r w:rsidRPr="001C00CC">
        <w:rPr>
          <w:color w:val="auto"/>
          <w:sz w:val="22"/>
          <w:szCs w:val="22"/>
        </w:rPr>
        <w:t xml:space="preserve"> </w:t>
      </w:r>
      <w:r w:rsidRPr="001C00CC">
        <w:rPr>
          <w:b w:val="0"/>
          <w:bCs/>
          <w:color w:val="auto"/>
          <w:sz w:val="22"/>
        </w:rPr>
        <w:t>Journal of Agricultural Research, 8, 1260-1270.</w:t>
      </w:r>
    </w:p>
    <w:p w14:paraId="05D987AD" w14:textId="77777777" w:rsidR="006B6EAD" w:rsidRPr="001C00CC" w:rsidRDefault="006B6EAD" w:rsidP="00E2726E">
      <w:pPr>
        <w:pStyle w:val="ListParagraph"/>
        <w:numPr>
          <w:ilvl w:val="0"/>
          <w:numId w:val="11"/>
        </w:numPr>
        <w:tabs>
          <w:tab w:val="left" w:pos="3545"/>
        </w:tabs>
        <w:spacing w:line="276" w:lineRule="auto"/>
        <w:jc w:val="both"/>
        <w:rPr>
          <w:b w:val="0"/>
          <w:color w:val="auto"/>
          <w:sz w:val="22"/>
          <w:szCs w:val="22"/>
        </w:rPr>
      </w:pPr>
      <w:r w:rsidRPr="001C00CC">
        <w:rPr>
          <w:b w:val="0"/>
          <w:color w:val="auto"/>
          <w:sz w:val="22"/>
          <w:szCs w:val="22"/>
        </w:rPr>
        <w:t>Palm, C.A., R.J.K. Myers and S.M. Nandwa, 1997. Combined use of organic and inorganic nutrient sources for soil fertility maintenance and replenishment. pp. 193-217.</w:t>
      </w:r>
    </w:p>
    <w:p w14:paraId="0536AC87" w14:textId="77777777" w:rsidR="006B6EAD" w:rsidRPr="001C00CC" w:rsidRDefault="006B6EAD" w:rsidP="00E2726E">
      <w:pPr>
        <w:pStyle w:val="ListParagraph"/>
        <w:numPr>
          <w:ilvl w:val="0"/>
          <w:numId w:val="11"/>
        </w:numPr>
        <w:tabs>
          <w:tab w:val="left" w:pos="3545"/>
        </w:tabs>
        <w:spacing w:line="276" w:lineRule="auto"/>
        <w:jc w:val="both"/>
        <w:rPr>
          <w:b w:val="0"/>
          <w:color w:val="auto"/>
          <w:sz w:val="22"/>
          <w:szCs w:val="22"/>
        </w:rPr>
      </w:pPr>
      <w:r w:rsidRPr="001C00CC">
        <w:rPr>
          <w:b w:val="0"/>
          <w:color w:val="auto"/>
          <w:sz w:val="22"/>
          <w:szCs w:val="22"/>
        </w:rPr>
        <w:t>Paoletti M.G., 1991. Sustainable Agro systems in Western Europe. In: Land use systems. An international workshop, Rodale Research Center, Kutztown, USA, 159-166.</w:t>
      </w:r>
    </w:p>
    <w:p w14:paraId="1D855EC2" w14:textId="77777777" w:rsidR="006B6EAD" w:rsidRPr="001C00CC" w:rsidRDefault="006B6EAD" w:rsidP="00E2726E">
      <w:pPr>
        <w:pStyle w:val="ListParagraph"/>
        <w:numPr>
          <w:ilvl w:val="0"/>
          <w:numId w:val="11"/>
        </w:numPr>
        <w:jc w:val="both"/>
        <w:rPr>
          <w:b w:val="0"/>
          <w:bCs/>
          <w:color w:val="auto"/>
          <w:sz w:val="22"/>
        </w:rPr>
      </w:pPr>
      <w:r w:rsidRPr="001C00CC">
        <w:rPr>
          <w:b w:val="0"/>
          <w:color w:val="auto"/>
          <w:sz w:val="22"/>
          <w:szCs w:val="22"/>
        </w:rPr>
        <w:t xml:space="preserve">Rehman, MZU, Rizwan, M, Ali, S, Fatima, N, Yousaf, </w:t>
      </w:r>
      <w:proofErr w:type="gramStart"/>
      <w:r w:rsidRPr="001C00CC">
        <w:rPr>
          <w:b w:val="0"/>
          <w:color w:val="auto"/>
          <w:sz w:val="22"/>
          <w:szCs w:val="22"/>
        </w:rPr>
        <w:t>B,Naeem</w:t>
      </w:r>
      <w:proofErr w:type="gramEnd"/>
      <w:r w:rsidRPr="001C00CC">
        <w:rPr>
          <w:b w:val="0"/>
          <w:color w:val="auto"/>
          <w:sz w:val="22"/>
          <w:szCs w:val="22"/>
        </w:rPr>
        <w:t>, A, Sabir, M, Ahmad, HR and Ok, YS. 2016. Contrasting</w:t>
      </w:r>
      <w:r w:rsidRPr="001C00CC">
        <w:rPr>
          <w:b w:val="0"/>
          <w:bCs/>
          <w:color w:val="auto"/>
          <w:sz w:val="22"/>
        </w:rPr>
        <w:t xml:space="preserve"> </w:t>
      </w:r>
      <w:r w:rsidRPr="001C00CC">
        <w:rPr>
          <w:b w:val="0"/>
          <w:color w:val="auto"/>
          <w:sz w:val="22"/>
          <w:szCs w:val="22"/>
        </w:rPr>
        <w:t>effects of biochar, compost and farm manure on alleviation</w:t>
      </w:r>
      <w:r w:rsidRPr="001C00CC">
        <w:rPr>
          <w:b w:val="0"/>
          <w:bCs/>
          <w:color w:val="auto"/>
          <w:sz w:val="22"/>
        </w:rPr>
        <w:t xml:space="preserve"> </w:t>
      </w:r>
      <w:r w:rsidRPr="001C00CC">
        <w:rPr>
          <w:b w:val="0"/>
          <w:color w:val="auto"/>
          <w:sz w:val="22"/>
          <w:szCs w:val="22"/>
        </w:rPr>
        <w:t>of nickel toxicity in maize (Zea mays L.) in relation to</w:t>
      </w:r>
      <w:r w:rsidRPr="001C00CC">
        <w:rPr>
          <w:b w:val="0"/>
          <w:bCs/>
          <w:color w:val="auto"/>
          <w:sz w:val="22"/>
        </w:rPr>
        <w:t xml:space="preserve"> </w:t>
      </w:r>
      <w:r w:rsidRPr="001C00CC">
        <w:rPr>
          <w:b w:val="0"/>
          <w:color w:val="auto"/>
          <w:sz w:val="22"/>
          <w:szCs w:val="22"/>
        </w:rPr>
        <w:t>plant growth, photosynthesis and metal uptake. Ecotoxi. And</w:t>
      </w:r>
      <w:r w:rsidRPr="001C00CC">
        <w:rPr>
          <w:b w:val="0"/>
          <w:bCs/>
          <w:color w:val="auto"/>
          <w:sz w:val="22"/>
        </w:rPr>
        <w:t xml:space="preserve"> </w:t>
      </w:r>
      <w:r w:rsidRPr="001C00CC">
        <w:rPr>
          <w:b w:val="0"/>
          <w:color w:val="auto"/>
          <w:sz w:val="22"/>
          <w:szCs w:val="22"/>
        </w:rPr>
        <w:t>Envir. Safety. 133: 218-225.</w:t>
      </w:r>
    </w:p>
    <w:p w14:paraId="6297B36C" w14:textId="77777777" w:rsidR="006B6EAD" w:rsidRPr="001C00CC" w:rsidRDefault="006B6EAD" w:rsidP="00E2726E">
      <w:pPr>
        <w:pStyle w:val="ListParagraph"/>
        <w:numPr>
          <w:ilvl w:val="0"/>
          <w:numId w:val="11"/>
        </w:numPr>
        <w:tabs>
          <w:tab w:val="left" w:pos="3545"/>
        </w:tabs>
        <w:spacing w:line="276" w:lineRule="auto"/>
        <w:jc w:val="both"/>
        <w:rPr>
          <w:b w:val="0"/>
          <w:color w:val="auto"/>
          <w:sz w:val="22"/>
          <w:szCs w:val="22"/>
        </w:rPr>
      </w:pPr>
      <w:r w:rsidRPr="001C00CC">
        <w:rPr>
          <w:b w:val="0"/>
          <w:color w:val="auto"/>
          <w:sz w:val="22"/>
          <w:szCs w:val="22"/>
        </w:rPr>
        <w:t>Tekalign Mamo, Teklu Erkossa, Balesh Tulema, 2001. Soil fertility and plant nutrition research on tef in Ethiopia. In: Tefera Hailu, Belay Getachew, M. Sorrels (Eds.). Tef research and development in Ethiopia. Ethiopian Institute of Agricultural Research, Addis Ababa, Ethiopia, pp: 191-201.</w:t>
      </w:r>
    </w:p>
    <w:p w14:paraId="70CB15B1" w14:textId="77777777" w:rsidR="006B6EAD" w:rsidRPr="001C00CC" w:rsidRDefault="006B6EAD" w:rsidP="00E2726E">
      <w:pPr>
        <w:pStyle w:val="ListParagraph"/>
        <w:numPr>
          <w:ilvl w:val="0"/>
          <w:numId w:val="11"/>
        </w:numPr>
        <w:jc w:val="both"/>
        <w:rPr>
          <w:b w:val="0"/>
          <w:color w:val="auto"/>
          <w:sz w:val="22"/>
        </w:rPr>
      </w:pPr>
      <w:r w:rsidRPr="001C00CC">
        <w:rPr>
          <w:b w:val="0"/>
          <w:color w:val="auto"/>
          <w:sz w:val="22"/>
        </w:rPr>
        <w:t xml:space="preserve">Tesfaye Ketema Defar, Mulugeta Eshetu Diriba, Regassa Gosa </w:t>
      </w:r>
      <w:proofErr w:type="gramStart"/>
      <w:r w:rsidRPr="001C00CC">
        <w:rPr>
          <w:b w:val="0"/>
          <w:color w:val="auto"/>
          <w:sz w:val="22"/>
        </w:rPr>
        <w:t>Telila,Girma</w:t>
      </w:r>
      <w:proofErr w:type="gramEnd"/>
      <w:r w:rsidRPr="001C00CC">
        <w:rPr>
          <w:b w:val="0"/>
          <w:color w:val="auto"/>
          <w:sz w:val="22"/>
        </w:rPr>
        <w:t xml:space="preserve"> Getachew Gemechu (2024). Evaluation of Balanced Fertilizer Types andValidation of Soil Fertility Map-Based Fertilizer Recommendation for BreadWheat Production in Bale Highland Southeastern Ethiopia. Cross Current Int JAgri Vet Sci, 6(3), 40-46.</w:t>
      </w:r>
    </w:p>
    <w:p w14:paraId="3A0C10E0" w14:textId="77777777" w:rsidR="006B6EAD" w:rsidRPr="001C00CC" w:rsidRDefault="006B6EAD" w:rsidP="00E2726E">
      <w:pPr>
        <w:pStyle w:val="ListParagraph"/>
        <w:numPr>
          <w:ilvl w:val="0"/>
          <w:numId w:val="11"/>
        </w:numPr>
        <w:jc w:val="both"/>
        <w:rPr>
          <w:color w:val="auto"/>
          <w:sz w:val="22"/>
          <w:szCs w:val="22"/>
        </w:rPr>
      </w:pPr>
      <w:r w:rsidRPr="001C00CC">
        <w:rPr>
          <w:b w:val="0"/>
          <w:bCs/>
          <w:color w:val="auto"/>
          <w:sz w:val="22"/>
          <w:szCs w:val="22"/>
        </w:rPr>
        <w:t>Wakene, N., Kefyalew, N., Friesen, D. K., Ransom, J. and Abebe, Y., 2001. Determination of optimum farmyard manure and NP fertilizers for maize on farmers’ fields. pp. 387-393. In: Seventh Eastern and Southern Africa Regional Maize Conference</w:t>
      </w:r>
      <w:r w:rsidRPr="001C00CC">
        <w:rPr>
          <w:color w:val="auto"/>
          <w:sz w:val="22"/>
          <w:szCs w:val="22"/>
        </w:rPr>
        <w:t>.</w:t>
      </w:r>
    </w:p>
    <w:p w14:paraId="7BF038AA" w14:textId="77777777" w:rsidR="006B6EAD" w:rsidRPr="001C00CC" w:rsidRDefault="006B6EAD" w:rsidP="00E2726E">
      <w:pPr>
        <w:pStyle w:val="ListParagraph"/>
        <w:numPr>
          <w:ilvl w:val="0"/>
          <w:numId w:val="11"/>
        </w:numPr>
        <w:jc w:val="both"/>
        <w:rPr>
          <w:b w:val="0"/>
          <w:bCs/>
          <w:color w:val="auto"/>
          <w:sz w:val="22"/>
        </w:rPr>
      </w:pPr>
      <w:r w:rsidRPr="001C00CC">
        <w:rPr>
          <w:b w:val="0"/>
          <w:bCs/>
          <w:color w:val="auto"/>
          <w:sz w:val="22"/>
        </w:rPr>
        <w:t xml:space="preserve">Walkley, A. and C.A. Black, 1934. Determination of organic matter in the soil by chromic acid digestion. </w:t>
      </w:r>
      <w:r w:rsidRPr="001C00CC">
        <w:rPr>
          <w:b w:val="0"/>
          <w:bCs/>
          <w:i/>
          <w:color w:val="auto"/>
          <w:sz w:val="22"/>
        </w:rPr>
        <w:t>Soil Sci.,</w:t>
      </w:r>
      <w:r w:rsidRPr="001C00CC">
        <w:rPr>
          <w:b w:val="0"/>
          <w:bCs/>
          <w:color w:val="auto"/>
          <w:sz w:val="22"/>
        </w:rPr>
        <w:t xml:space="preserve"> 63: 251-264.</w:t>
      </w:r>
      <w:bookmarkEnd w:id="0"/>
    </w:p>
    <w:sectPr w:rsidR="006B6EAD" w:rsidRPr="001C00CC" w:rsidSect="0019167B">
      <w:headerReference w:type="even" r:id="rId9"/>
      <w:headerReference w:type="default" r:id="rId10"/>
      <w:footerReference w:type="even" r:id="rId11"/>
      <w:footerReference w:type="default" r:id="rId12"/>
      <w:headerReference w:type="first" r:id="rId13"/>
      <w:footerReference w:type="first" r:id="rId14"/>
      <w:pgSz w:w="11909" w:h="16834" w:code="9"/>
      <w:pgMar w:top="1440" w:right="1440" w:bottom="2160" w:left="1440" w:header="720" w:footer="720" w:gutter="0"/>
      <w:cols w:space="720"/>
      <w:docGrid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5316C" w14:textId="77777777" w:rsidR="009B2564" w:rsidRDefault="009B2564" w:rsidP="0077197F">
      <w:r>
        <w:separator/>
      </w:r>
    </w:p>
  </w:endnote>
  <w:endnote w:type="continuationSeparator" w:id="0">
    <w:p w14:paraId="2F62CB32" w14:textId="77777777" w:rsidR="009B2564" w:rsidRDefault="009B2564" w:rsidP="00771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NewRoman">
    <w:altName w:val="MS Gothic"/>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24427" w14:textId="77777777" w:rsidR="009A7FC0" w:rsidRDefault="009A7F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155842"/>
      <w:docPartObj>
        <w:docPartGallery w:val="Page Numbers (Bottom of Page)"/>
        <w:docPartUnique/>
      </w:docPartObj>
    </w:sdtPr>
    <w:sdtContent>
      <w:p w14:paraId="28A09AC8" w14:textId="77777777" w:rsidR="00133696" w:rsidRDefault="004E5AD2">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14:paraId="345EA8D9" w14:textId="77777777" w:rsidR="00133696" w:rsidRDefault="001336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5057A" w14:textId="77777777" w:rsidR="009A7FC0" w:rsidRDefault="009A7F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00150" w14:textId="77777777" w:rsidR="009B2564" w:rsidRDefault="009B2564" w:rsidP="0077197F">
      <w:r>
        <w:separator/>
      </w:r>
    </w:p>
  </w:footnote>
  <w:footnote w:type="continuationSeparator" w:id="0">
    <w:p w14:paraId="0233646F" w14:textId="77777777" w:rsidR="009B2564" w:rsidRDefault="009B2564" w:rsidP="00771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4AD0C" w14:textId="5CC7971A" w:rsidR="009A7FC0" w:rsidRDefault="00000000">
    <w:pPr>
      <w:pStyle w:val="Header"/>
    </w:pPr>
    <w:r>
      <w:rPr>
        <w:noProof/>
      </w:rPr>
      <w:pict w14:anchorId="1B8BC9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72.8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F3386" w14:textId="6C9954FC" w:rsidR="009A7FC0" w:rsidRDefault="00000000">
    <w:pPr>
      <w:pStyle w:val="Header"/>
    </w:pPr>
    <w:r>
      <w:rPr>
        <w:noProof/>
      </w:rPr>
      <w:pict w14:anchorId="630C5E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72.8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32C49" w14:textId="5AB1C552" w:rsidR="009A7FC0" w:rsidRDefault="00000000">
    <w:pPr>
      <w:pStyle w:val="Header"/>
    </w:pPr>
    <w:r>
      <w:rPr>
        <w:noProof/>
      </w:rPr>
      <w:pict w14:anchorId="0B125E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72.8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5pt;height:11.55pt" o:bullet="t">
        <v:imagedata r:id="rId1" o:title="msoE963"/>
      </v:shape>
    </w:pict>
  </w:numPicBullet>
  <w:abstractNum w:abstractNumId="0" w15:restartNumberingAfterBreak="0">
    <w:nsid w:val="027C0168"/>
    <w:multiLevelType w:val="hybridMultilevel"/>
    <w:tmpl w:val="2E82A4B0"/>
    <w:lvl w:ilvl="0" w:tplc="7494C0F4">
      <w:start w:val="1"/>
      <w:numFmt w:val="bullet"/>
      <w:lvlText w:val=""/>
      <w:lvlJc w:val="left"/>
      <w:pPr>
        <w:tabs>
          <w:tab w:val="num" w:pos="720"/>
        </w:tabs>
        <w:ind w:left="720" w:hanging="360"/>
      </w:pPr>
      <w:rPr>
        <w:rFonts w:ascii="Wingdings" w:hAnsi="Wingdings" w:hint="default"/>
      </w:rPr>
    </w:lvl>
    <w:lvl w:ilvl="1" w:tplc="F1445CCE" w:tentative="1">
      <w:start w:val="1"/>
      <w:numFmt w:val="bullet"/>
      <w:lvlText w:val=""/>
      <w:lvlJc w:val="left"/>
      <w:pPr>
        <w:tabs>
          <w:tab w:val="num" w:pos="1440"/>
        </w:tabs>
        <w:ind w:left="1440" w:hanging="360"/>
      </w:pPr>
      <w:rPr>
        <w:rFonts w:ascii="Wingdings" w:hAnsi="Wingdings" w:hint="default"/>
      </w:rPr>
    </w:lvl>
    <w:lvl w:ilvl="2" w:tplc="C840DF5A" w:tentative="1">
      <w:start w:val="1"/>
      <w:numFmt w:val="bullet"/>
      <w:lvlText w:val=""/>
      <w:lvlJc w:val="left"/>
      <w:pPr>
        <w:tabs>
          <w:tab w:val="num" w:pos="2160"/>
        </w:tabs>
        <w:ind w:left="2160" w:hanging="360"/>
      </w:pPr>
      <w:rPr>
        <w:rFonts w:ascii="Wingdings" w:hAnsi="Wingdings" w:hint="default"/>
      </w:rPr>
    </w:lvl>
    <w:lvl w:ilvl="3" w:tplc="30021424" w:tentative="1">
      <w:start w:val="1"/>
      <w:numFmt w:val="bullet"/>
      <w:lvlText w:val=""/>
      <w:lvlJc w:val="left"/>
      <w:pPr>
        <w:tabs>
          <w:tab w:val="num" w:pos="2880"/>
        </w:tabs>
        <w:ind w:left="2880" w:hanging="360"/>
      </w:pPr>
      <w:rPr>
        <w:rFonts w:ascii="Wingdings" w:hAnsi="Wingdings" w:hint="default"/>
      </w:rPr>
    </w:lvl>
    <w:lvl w:ilvl="4" w:tplc="E84E8F5E" w:tentative="1">
      <w:start w:val="1"/>
      <w:numFmt w:val="bullet"/>
      <w:lvlText w:val=""/>
      <w:lvlJc w:val="left"/>
      <w:pPr>
        <w:tabs>
          <w:tab w:val="num" w:pos="3600"/>
        </w:tabs>
        <w:ind w:left="3600" w:hanging="360"/>
      </w:pPr>
      <w:rPr>
        <w:rFonts w:ascii="Wingdings" w:hAnsi="Wingdings" w:hint="default"/>
      </w:rPr>
    </w:lvl>
    <w:lvl w:ilvl="5" w:tplc="6CE06FDC" w:tentative="1">
      <w:start w:val="1"/>
      <w:numFmt w:val="bullet"/>
      <w:lvlText w:val=""/>
      <w:lvlJc w:val="left"/>
      <w:pPr>
        <w:tabs>
          <w:tab w:val="num" w:pos="4320"/>
        </w:tabs>
        <w:ind w:left="4320" w:hanging="360"/>
      </w:pPr>
      <w:rPr>
        <w:rFonts w:ascii="Wingdings" w:hAnsi="Wingdings" w:hint="default"/>
      </w:rPr>
    </w:lvl>
    <w:lvl w:ilvl="6" w:tplc="D654F116" w:tentative="1">
      <w:start w:val="1"/>
      <w:numFmt w:val="bullet"/>
      <w:lvlText w:val=""/>
      <w:lvlJc w:val="left"/>
      <w:pPr>
        <w:tabs>
          <w:tab w:val="num" w:pos="5040"/>
        </w:tabs>
        <w:ind w:left="5040" w:hanging="360"/>
      </w:pPr>
      <w:rPr>
        <w:rFonts w:ascii="Wingdings" w:hAnsi="Wingdings" w:hint="default"/>
      </w:rPr>
    </w:lvl>
    <w:lvl w:ilvl="7" w:tplc="8ED02E30" w:tentative="1">
      <w:start w:val="1"/>
      <w:numFmt w:val="bullet"/>
      <w:lvlText w:val=""/>
      <w:lvlJc w:val="left"/>
      <w:pPr>
        <w:tabs>
          <w:tab w:val="num" w:pos="5760"/>
        </w:tabs>
        <w:ind w:left="5760" w:hanging="360"/>
      </w:pPr>
      <w:rPr>
        <w:rFonts w:ascii="Wingdings" w:hAnsi="Wingdings" w:hint="default"/>
      </w:rPr>
    </w:lvl>
    <w:lvl w:ilvl="8" w:tplc="5C12A03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DB7871"/>
    <w:multiLevelType w:val="hybridMultilevel"/>
    <w:tmpl w:val="B66CDB76"/>
    <w:lvl w:ilvl="0" w:tplc="D05C1A2A">
      <w:start w:val="1"/>
      <w:numFmt w:val="bullet"/>
      <w:lvlText w:val=""/>
      <w:lvlJc w:val="left"/>
      <w:pPr>
        <w:tabs>
          <w:tab w:val="num" w:pos="720"/>
        </w:tabs>
        <w:ind w:left="720" w:hanging="360"/>
      </w:pPr>
      <w:rPr>
        <w:rFonts w:ascii="Wingdings" w:hAnsi="Wingdings" w:hint="default"/>
      </w:rPr>
    </w:lvl>
    <w:lvl w:ilvl="1" w:tplc="400092F0" w:tentative="1">
      <w:start w:val="1"/>
      <w:numFmt w:val="bullet"/>
      <w:lvlText w:val=""/>
      <w:lvlJc w:val="left"/>
      <w:pPr>
        <w:tabs>
          <w:tab w:val="num" w:pos="1440"/>
        </w:tabs>
        <w:ind w:left="1440" w:hanging="360"/>
      </w:pPr>
      <w:rPr>
        <w:rFonts w:ascii="Wingdings" w:hAnsi="Wingdings" w:hint="default"/>
      </w:rPr>
    </w:lvl>
    <w:lvl w:ilvl="2" w:tplc="6368FA3E" w:tentative="1">
      <w:start w:val="1"/>
      <w:numFmt w:val="bullet"/>
      <w:lvlText w:val=""/>
      <w:lvlJc w:val="left"/>
      <w:pPr>
        <w:tabs>
          <w:tab w:val="num" w:pos="2160"/>
        </w:tabs>
        <w:ind w:left="2160" w:hanging="360"/>
      </w:pPr>
      <w:rPr>
        <w:rFonts w:ascii="Wingdings" w:hAnsi="Wingdings" w:hint="default"/>
      </w:rPr>
    </w:lvl>
    <w:lvl w:ilvl="3" w:tplc="A2F04C96" w:tentative="1">
      <w:start w:val="1"/>
      <w:numFmt w:val="bullet"/>
      <w:lvlText w:val=""/>
      <w:lvlJc w:val="left"/>
      <w:pPr>
        <w:tabs>
          <w:tab w:val="num" w:pos="2880"/>
        </w:tabs>
        <w:ind w:left="2880" w:hanging="360"/>
      </w:pPr>
      <w:rPr>
        <w:rFonts w:ascii="Wingdings" w:hAnsi="Wingdings" w:hint="default"/>
      </w:rPr>
    </w:lvl>
    <w:lvl w:ilvl="4" w:tplc="954AD94E" w:tentative="1">
      <w:start w:val="1"/>
      <w:numFmt w:val="bullet"/>
      <w:lvlText w:val=""/>
      <w:lvlJc w:val="left"/>
      <w:pPr>
        <w:tabs>
          <w:tab w:val="num" w:pos="3600"/>
        </w:tabs>
        <w:ind w:left="3600" w:hanging="360"/>
      </w:pPr>
      <w:rPr>
        <w:rFonts w:ascii="Wingdings" w:hAnsi="Wingdings" w:hint="default"/>
      </w:rPr>
    </w:lvl>
    <w:lvl w:ilvl="5" w:tplc="29B0BEEE" w:tentative="1">
      <w:start w:val="1"/>
      <w:numFmt w:val="bullet"/>
      <w:lvlText w:val=""/>
      <w:lvlJc w:val="left"/>
      <w:pPr>
        <w:tabs>
          <w:tab w:val="num" w:pos="4320"/>
        </w:tabs>
        <w:ind w:left="4320" w:hanging="360"/>
      </w:pPr>
      <w:rPr>
        <w:rFonts w:ascii="Wingdings" w:hAnsi="Wingdings" w:hint="default"/>
      </w:rPr>
    </w:lvl>
    <w:lvl w:ilvl="6" w:tplc="43BE5BD8" w:tentative="1">
      <w:start w:val="1"/>
      <w:numFmt w:val="bullet"/>
      <w:lvlText w:val=""/>
      <w:lvlJc w:val="left"/>
      <w:pPr>
        <w:tabs>
          <w:tab w:val="num" w:pos="5040"/>
        </w:tabs>
        <w:ind w:left="5040" w:hanging="360"/>
      </w:pPr>
      <w:rPr>
        <w:rFonts w:ascii="Wingdings" w:hAnsi="Wingdings" w:hint="default"/>
      </w:rPr>
    </w:lvl>
    <w:lvl w:ilvl="7" w:tplc="E5CC7FA4" w:tentative="1">
      <w:start w:val="1"/>
      <w:numFmt w:val="bullet"/>
      <w:lvlText w:val=""/>
      <w:lvlJc w:val="left"/>
      <w:pPr>
        <w:tabs>
          <w:tab w:val="num" w:pos="5760"/>
        </w:tabs>
        <w:ind w:left="5760" w:hanging="360"/>
      </w:pPr>
      <w:rPr>
        <w:rFonts w:ascii="Wingdings" w:hAnsi="Wingdings" w:hint="default"/>
      </w:rPr>
    </w:lvl>
    <w:lvl w:ilvl="8" w:tplc="48DA234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7448EB"/>
    <w:multiLevelType w:val="hybridMultilevel"/>
    <w:tmpl w:val="1BDC1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BF4059"/>
    <w:multiLevelType w:val="hybridMultilevel"/>
    <w:tmpl w:val="B5FC15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D102D7"/>
    <w:multiLevelType w:val="hybridMultilevel"/>
    <w:tmpl w:val="4D3C5462"/>
    <w:lvl w:ilvl="0" w:tplc="BB2E6510">
      <w:start w:val="1"/>
      <w:numFmt w:val="bullet"/>
      <w:lvlText w:val=""/>
      <w:lvlJc w:val="left"/>
      <w:pPr>
        <w:tabs>
          <w:tab w:val="num" w:pos="720"/>
        </w:tabs>
        <w:ind w:left="720" w:hanging="360"/>
      </w:pPr>
      <w:rPr>
        <w:rFonts w:ascii="Wingdings" w:hAnsi="Wingdings" w:hint="default"/>
      </w:rPr>
    </w:lvl>
    <w:lvl w:ilvl="1" w:tplc="925660C8" w:tentative="1">
      <w:start w:val="1"/>
      <w:numFmt w:val="bullet"/>
      <w:lvlText w:val=""/>
      <w:lvlJc w:val="left"/>
      <w:pPr>
        <w:tabs>
          <w:tab w:val="num" w:pos="1440"/>
        </w:tabs>
        <w:ind w:left="1440" w:hanging="360"/>
      </w:pPr>
      <w:rPr>
        <w:rFonts w:ascii="Wingdings" w:hAnsi="Wingdings" w:hint="default"/>
      </w:rPr>
    </w:lvl>
    <w:lvl w:ilvl="2" w:tplc="37E82242" w:tentative="1">
      <w:start w:val="1"/>
      <w:numFmt w:val="bullet"/>
      <w:lvlText w:val=""/>
      <w:lvlJc w:val="left"/>
      <w:pPr>
        <w:tabs>
          <w:tab w:val="num" w:pos="2160"/>
        </w:tabs>
        <w:ind w:left="2160" w:hanging="360"/>
      </w:pPr>
      <w:rPr>
        <w:rFonts w:ascii="Wingdings" w:hAnsi="Wingdings" w:hint="default"/>
      </w:rPr>
    </w:lvl>
    <w:lvl w:ilvl="3" w:tplc="C38C8166" w:tentative="1">
      <w:start w:val="1"/>
      <w:numFmt w:val="bullet"/>
      <w:lvlText w:val=""/>
      <w:lvlJc w:val="left"/>
      <w:pPr>
        <w:tabs>
          <w:tab w:val="num" w:pos="2880"/>
        </w:tabs>
        <w:ind w:left="2880" w:hanging="360"/>
      </w:pPr>
      <w:rPr>
        <w:rFonts w:ascii="Wingdings" w:hAnsi="Wingdings" w:hint="default"/>
      </w:rPr>
    </w:lvl>
    <w:lvl w:ilvl="4" w:tplc="AD369D1A" w:tentative="1">
      <w:start w:val="1"/>
      <w:numFmt w:val="bullet"/>
      <w:lvlText w:val=""/>
      <w:lvlJc w:val="left"/>
      <w:pPr>
        <w:tabs>
          <w:tab w:val="num" w:pos="3600"/>
        </w:tabs>
        <w:ind w:left="3600" w:hanging="360"/>
      </w:pPr>
      <w:rPr>
        <w:rFonts w:ascii="Wingdings" w:hAnsi="Wingdings" w:hint="default"/>
      </w:rPr>
    </w:lvl>
    <w:lvl w:ilvl="5" w:tplc="977C112E" w:tentative="1">
      <w:start w:val="1"/>
      <w:numFmt w:val="bullet"/>
      <w:lvlText w:val=""/>
      <w:lvlJc w:val="left"/>
      <w:pPr>
        <w:tabs>
          <w:tab w:val="num" w:pos="4320"/>
        </w:tabs>
        <w:ind w:left="4320" w:hanging="360"/>
      </w:pPr>
      <w:rPr>
        <w:rFonts w:ascii="Wingdings" w:hAnsi="Wingdings" w:hint="default"/>
      </w:rPr>
    </w:lvl>
    <w:lvl w:ilvl="6" w:tplc="89F047C8" w:tentative="1">
      <w:start w:val="1"/>
      <w:numFmt w:val="bullet"/>
      <w:lvlText w:val=""/>
      <w:lvlJc w:val="left"/>
      <w:pPr>
        <w:tabs>
          <w:tab w:val="num" w:pos="5040"/>
        </w:tabs>
        <w:ind w:left="5040" w:hanging="360"/>
      </w:pPr>
      <w:rPr>
        <w:rFonts w:ascii="Wingdings" w:hAnsi="Wingdings" w:hint="default"/>
      </w:rPr>
    </w:lvl>
    <w:lvl w:ilvl="7" w:tplc="4F50329C" w:tentative="1">
      <w:start w:val="1"/>
      <w:numFmt w:val="bullet"/>
      <w:lvlText w:val=""/>
      <w:lvlJc w:val="left"/>
      <w:pPr>
        <w:tabs>
          <w:tab w:val="num" w:pos="5760"/>
        </w:tabs>
        <w:ind w:left="5760" w:hanging="360"/>
      </w:pPr>
      <w:rPr>
        <w:rFonts w:ascii="Wingdings" w:hAnsi="Wingdings" w:hint="default"/>
      </w:rPr>
    </w:lvl>
    <w:lvl w:ilvl="8" w:tplc="E88A9DB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B44F70"/>
    <w:multiLevelType w:val="hybridMultilevel"/>
    <w:tmpl w:val="0B1A2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104A5B"/>
    <w:multiLevelType w:val="hybridMultilevel"/>
    <w:tmpl w:val="8DC442D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CA4C97"/>
    <w:multiLevelType w:val="multilevel"/>
    <w:tmpl w:val="EBACB34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AE64B2C"/>
    <w:multiLevelType w:val="hybridMultilevel"/>
    <w:tmpl w:val="5C0A5A2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B2332B"/>
    <w:multiLevelType w:val="hybridMultilevel"/>
    <w:tmpl w:val="0AC8F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AB527E"/>
    <w:multiLevelType w:val="hybridMultilevel"/>
    <w:tmpl w:val="C18E1232"/>
    <w:lvl w:ilvl="0" w:tplc="8432D764">
      <w:start w:val="1"/>
      <w:numFmt w:val="bullet"/>
      <w:lvlText w:val=""/>
      <w:lvlJc w:val="left"/>
      <w:pPr>
        <w:tabs>
          <w:tab w:val="num" w:pos="720"/>
        </w:tabs>
        <w:ind w:left="720" w:hanging="360"/>
      </w:pPr>
      <w:rPr>
        <w:rFonts w:ascii="Wingdings" w:hAnsi="Wingdings" w:hint="default"/>
      </w:rPr>
    </w:lvl>
    <w:lvl w:ilvl="1" w:tplc="BA42EC34" w:tentative="1">
      <w:start w:val="1"/>
      <w:numFmt w:val="bullet"/>
      <w:lvlText w:val=""/>
      <w:lvlJc w:val="left"/>
      <w:pPr>
        <w:tabs>
          <w:tab w:val="num" w:pos="1440"/>
        </w:tabs>
        <w:ind w:left="1440" w:hanging="360"/>
      </w:pPr>
      <w:rPr>
        <w:rFonts w:ascii="Wingdings" w:hAnsi="Wingdings" w:hint="default"/>
      </w:rPr>
    </w:lvl>
    <w:lvl w:ilvl="2" w:tplc="0DFE1802" w:tentative="1">
      <w:start w:val="1"/>
      <w:numFmt w:val="bullet"/>
      <w:lvlText w:val=""/>
      <w:lvlJc w:val="left"/>
      <w:pPr>
        <w:tabs>
          <w:tab w:val="num" w:pos="2160"/>
        </w:tabs>
        <w:ind w:left="2160" w:hanging="360"/>
      </w:pPr>
      <w:rPr>
        <w:rFonts w:ascii="Wingdings" w:hAnsi="Wingdings" w:hint="default"/>
      </w:rPr>
    </w:lvl>
    <w:lvl w:ilvl="3" w:tplc="8C8410AC" w:tentative="1">
      <w:start w:val="1"/>
      <w:numFmt w:val="bullet"/>
      <w:lvlText w:val=""/>
      <w:lvlJc w:val="left"/>
      <w:pPr>
        <w:tabs>
          <w:tab w:val="num" w:pos="2880"/>
        </w:tabs>
        <w:ind w:left="2880" w:hanging="360"/>
      </w:pPr>
      <w:rPr>
        <w:rFonts w:ascii="Wingdings" w:hAnsi="Wingdings" w:hint="default"/>
      </w:rPr>
    </w:lvl>
    <w:lvl w:ilvl="4" w:tplc="1978560A" w:tentative="1">
      <w:start w:val="1"/>
      <w:numFmt w:val="bullet"/>
      <w:lvlText w:val=""/>
      <w:lvlJc w:val="left"/>
      <w:pPr>
        <w:tabs>
          <w:tab w:val="num" w:pos="3600"/>
        </w:tabs>
        <w:ind w:left="3600" w:hanging="360"/>
      </w:pPr>
      <w:rPr>
        <w:rFonts w:ascii="Wingdings" w:hAnsi="Wingdings" w:hint="default"/>
      </w:rPr>
    </w:lvl>
    <w:lvl w:ilvl="5" w:tplc="49DE1854" w:tentative="1">
      <w:start w:val="1"/>
      <w:numFmt w:val="bullet"/>
      <w:lvlText w:val=""/>
      <w:lvlJc w:val="left"/>
      <w:pPr>
        <w:tabs>
          <w:tab w:val="num" w:pos="4320"/>
        </w:tabs>
        <w:ind w:left="4320" w:hanging="360"/>
      </w:pPr>
      <w:rPr>
        <w:rFonts w:ascii="Wingdings" w:hAnsi="Wingdings" w:hint="default"/>
      </w:rPr>
    </w:lvl>
    <w:lvl w:ilvl="6" w:tplc="D7F8C868" w:tentative="1">
      <w:start w:val="1"/>
      <w:numFmt w:val="bullet"/>
      <w:lvlText w:val=""/>
      <w:lvlJc w:val="left"/>
      <w:pPr>
        <w:tabs>
          <w:tab w:val="num" w:pos="5040"/>
        </w:tabs>
        <w:ind w:left="5040" w:hanging="360"/>
      </w:pPr>
      <w:rPr>
        <w:rFonts w:ascii="Wingdings" w:hAnsi="Wingdings" w:hint="default"/>
      </w:rPr>
    </w:lvl>
    <w:lvl w:ilvl="7" w:tplc="C8CAA53C" w:tentative="1">
      <w:start w:val="1"/>
      <w:numFmt w:val="bullet"/>
      <w:lvlText w:val=""/>
      <w:lvlJc w:val="left"/>
      <w:pPr>
        <w:tabs>
          <w:tab w:val="num" w:pos="5760"/>
        </w:tabs>
        <w:ind w:left="5760" w:hanging="360"/>
      </w:pPr>
      <w:rPr>
        <w:rFonts w:ascii="Wingdings" w:hAnsi="Wingdings" w:hint="default"/>
      </w:rPr>
    </w:lvl>
    <w:lvl w:ilvl="8" w:tplc="7784632E" w:tentative="1">
      <w:start w:val="1"/>
      <w:numFmt w:val="bullet"/>
      <w:lvlText w:val=""/>
      <w:lvlJc w:val="left"/>
      <w:pPr>
        <w:tabs>
          <w:tab w:val="num" w:pos="6480"/>
        </w:tabs>
        <w:ind w:left="6480" w:hanging="360"/>
      </w:pPr>
      <w:rPr>
        <w:rFonts w:ascii="Wingdings" w:hAnsi="Wingdings" w:hint="default"/>
      </w:rPr>
    </w:lvl>
  </w:abstractNum>
  <w:num w:numId="1" w16cid:durableId="2031642872">
    <w:abstractNumId w:val="2"/>
  </w:num>
  <w:num w:numId="2" w16cid:durableId="1973363180">
    <w:abstractNumId w:val="5"/>
  </w:num>
  <w:num w:numId="3" w16cid:durableId="32771398">
    <w:abstractNumId w:val="9"/>
  </w:num>
  <w:num w:numId="4" w16cid:durableId="222449859">
    <w:abstractNumId w:val="7"/>
    <w:lvlOverride w:ilvl="0">
      <w:lvl w:ilvl="0">
        <w:numFmt w:val="decimal"/>
        <w:lvlText w:val="%1."/>
        <w:lvlJc w:val="left"/>
      </w:lvl>
    </w:lvlOverride>
  </w:num>
  <w:num w:numId="5" w16cid:durableId="1922635238">
    <w:abstractNumId w:val="10"/>
  </w:num>
  <w:num w:numId="6" w16cid:durableId="1896815082">
    <w:abstractNumId w:val="0"/>
  </w:num>
  <w:num w:numId="7" w16cid:durableId="1418283793">
    <w:abstractNumId w:val="6"/>
  </w:num>
  <w:num w:numId="8" w16cid:durableId="533232668">
    <w:abstractNumId w:val="4"/>
  </w:num>
  <w:num w:numId="9" w16cid:durableId="1248463868">
    <w:abstractNumId w:val="8"/>
  </w:num>
  <w:num w:numId="10" w16cid:durableId="520357492">
    <w:abstractNumId w:val="1"/>
  </w:num>
  <w:num w:numId="11" w16cid:durableId="12652607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7C0tDQxsDQyMTcyszRQ0lEKTi0uzszPAykwrAUA3hDqSSwAAAA="/>
  </w:docVars>
  <w:rsids>
    <w:rsidRoot w:val="00F168E0"/>
    <w:rsid w:val="000020BC"/>
    <w:rsid w:val="00003890"/>
    <w:rsid w:val="000049E6"/>
    <w:rsid w:val="0000567E"/>
    <w:rsid w:val="000074E8"/>
    <w:rsid w:val="00011436"/>
    <w:rsid w:val="0001564A"/>
    <w:rsid w:val="00017E12"/>
    <w:rsid w:val="000243BE"/>
    <w:rsid w:val="000410C5"/>
    <w:rsid w:val="00051D9E"/>
    <w:rsid w:val="0005416C"/>
    <w:rsid w:val="000552CD"/>
    <w:rsid w:val="00056EF4"/>
    <w:rsid w:val="00065014"/>
    <w:rsid w:val="00071A8D"/>
    <w:rsid w:val="00072F0A"/>
    <w:rsid w:val="000746F6"/>
    <w:rsid w:val="000A2B84"/>
    <w:rsid w:val="000A5029"/>
    <w:rsid w:val="000A65F4"/>
    <w:rsid w:val="000C0B12"/>
    <w:rsid w:val="000C13BB"/>
    <w:rsid w:val="000C26EE"/>
    <w:rsid w:val="000C35C7"/>
    <w:rsid w:val="000C5D2B"/>
    <w:rsid w:val="000D10F7"/>
    <w:rsid w:val="000E1C7A"/>
    <w:rsid w:val="000F74FB"/>
    <w:rsid w:val="00100B84"/>
    <w:rsid w:val="0010176A"/>
    <w:rsid w:val="00104CDA"/>
    <w:rsid w:val="00107890"/>
    <w:rsid w:val="0011015E"/>
    <w:rsid w:val="00123C94"/>
    <w:rsid w:val="00133696"/>
    <w:rsid w:val="00140991"/>
    <w:rsid w:val="00142A5B"/>
    <w:rsid w:val="001534B8"/>
    <w:rsid w:val="001570C0"/>
    <w:rsid w:val="00163124"/>
    <w:rsid w:val="00170192"/>
    <w:rsid w:val="00175603"/>
    <w:rsid w:val="0018796F"/>
    <w:rsid w:val="0019167B"/>
    <w:rsid w:val="001C00CC"/>
    <w:rsid w:val="001C28DD"/>
    <w:rsid w:val="001E1519"/>
    <w:rsid w:val="001E250C"/>
    <w:rsid w:val="001E3025"/>
    <w:rsid w:val="001E336F"/>
    <w:rsid w:val="001E535B"/>
    <w:rsid w:val="00202B59"/>
    <w:rsid w:val="002175AC"/>
    <w:rsid w:val="00220DCB"/>
    <w:rsid w:val="002362AC"/>
    <w:rsid w:val="00241B32"/>
    <w:rsid w:val="002443A8"/>
    <w:rsid w:val="0025009E"/>
    <w:rsid w:val="0025014B"/>
    <w:rsid w:val="002573B7"/>
    <w:rsid w:val="00262BA1"/>
    <w:rsid w:val="00277794"/>
    <w:rsid w:val="00277822"/>
    <w:rsid w:val="00281838"/>
    <w:rsid w:val="002823E3"/>
    <w:rsid w:val="00297B37"/>
    <w:rsid w:val="002D64BD"/>
    <w:rsid w:val="002E0FC8"/>
    <w:rsid w:val="002E437C"/>
    <w:rsid w:val="002E79BE"/>
    <w:rsid w:val="003029C9"/>
    <w:rsid w:val="00307A02"/>
    <w:rsid w:val="0031280D"/>
    <w:rsid w:val="00313D36"/>
    <w:rsid w:val="003171DF"/>
    <w:rsid w:val="00325F71"/>
    <w:rsid w:val="0033088D"/>
    <w:rsid w:val="00332AA3"/>
    <w:rsid w:val="00335A2B"/>
    <w:rsid w:val="00340B93"/>
    <w:rsid w:val="00344921"/>
    <w:rsid w:val="00347001"/>
    <w:rsid w:val="00353177"/>
    <w:rsid w:val="00362D01"/>
    <w:rsid w:val="00372592"/>
    <w:rsid w:val="00391B04"/>
    <w:rsid w:val="00392DCD"/>
    <w:rsid w:val="0039390A"/>
    <w:rsid w:val="003973B6"/>
    <w:rsid w:val="003A00FC"/>
    <w:rsid w:val="003B24FE"/>
    <w:rsid w:val="003B4677"/>
    <w:rsid w:val="003C5B9C"/>
    <w:rsid w:val="003C6C5E"/>
    <w:rsid w:val="003F2078"/>
    <w:rsid w:val="003F3ADF"/>
    <w:rsid w:val="00400384"/>
    <w:rsid w:val="0040645C"/>
    <w:rsid w:val="00413AAC"/>
    <w:rsid w:val="00417536"/>
    <w:rsid w:val="00423956"/>
    <w:rsid w:val="00427A78"/>
    <w:rsid w:val="00435E55"/>
    <w:rsid w:val="004369D8"/>
    <w:rsid w:val="00436DBC"/>
    <w:rsid w:val="00440E02"/>
    <w:rsid w:val="004549ED"/>
    <w:rsid w:val="00460553"/>
    <w:rsid w:val="00463BA2"/>
    <w:rsid w:val="00475443"/>
    <w:rsid w:val="0047590F"/>
    <w:rsid w:val="004777FD"/>
    <w:rsid w:val="00487AA1"/>
    <w:rsid w:val="00492341"/>
    <w:rsid w:val="00496985"/>
    <w:rsid w:val="004976C7"/>
    <w:rsid w:val="004B2AA9"/>
    <w:rsid w:val="004B523E"/>
    <w:rsid w:val="004C1AE2"/>
    <w:rsid w:val="004C1BCD"/>
    <w:rsid w:val="004D01CE"/>
    <w:rsid w:val="004E5AD2"/>
    <w:rsid w:val="004F1F5A"/>
    <w:rsid w:val="004F3116"/>
    <w:rsid w:val="004F4D18"/>
    <w:rsid w:val="005027F7"/>
    <w:rsid w:val="005077FE"/>
    <w:rsid w:val="005129CA"/>
    <w:rsid w:val="00514A7B"/>
    <w:rsid w:val="0052244A"/>
    <w:rsid w:val="005305F9"/>
    <w:rsid w:val="0054423F"/>
    <w:rsid w:val="00556124"/>
    <w:rsid w:val="00557DF1"/>
    <w:rsid w:val="005613A8"/>
    <w:rsid w:val="00561D51"/>
    <w:rsid w:val="00563350"/>
    <w:rsid w:val="00575C5D"/>
    <w:rsid w:val="00591BA9"/>
    <w:rsid w:val="00597BD8"/>
    <w:rsid w:val="005A180B"/>
    <w:rsid w:val="005A18B8"/>
    <w:rsid w:val="005A4880"/>
    <w:rsid w:val="005C74C2"/>
    <w:rsid w:val="005D2175"/>
    <w:rsid w:val="005D4F3D"/>
    <w:rsid w:val="005D5E6B"/>
    <w:rsid w:val="005D6C17"/>
    <w:rsid w:val="006105ED"/>
    <w:rsid w:val="00611F06"/>
    <w:rsid w:val="00613ABB"/>
    <w:rsid w:val="00633939"/>
    <w:rsid w:val="00644521"/>
    <w:rsid w:val="00646CC3"/>
    <w:rsid w:val="006541FF"/>
    <w:rsid w:val="00656A0D"/>
    <w:rsid w:val="006610B4"/>
    <w:rsid w:val="00661B73"/>
    <w:rsid w:val="00662D1A"/>
    <w:rsid w:val="0066754B"/>
    <w:rsid w:val="00667F30"/>
    <w:rsid w:val="00673087"/>
    <w:rsid w:val="00686DCC"/>
    <w:rsid w:val="006872E6"/>
    <w:rsid w:val="006A2BCE"/>
    <w:rsid w:val="006B6EAD"/>
    <w:rsid w:val="006C3C3A"/>
    <w:rsid w:val="006D5787"/>
    <w:rsid w:val="006F0BB4"/>
    <w:rsid w:val="006F0E27"/>
    <w:rsid w:val="006F1F5B"/>
    <w:rsid w:val="006F32F0"/>
    <w:rsid w:val="00700C0F"/>
    <w:rsid w:val="00701076"/>
    <w:rsid w:val="007061FA"/>
    <w:rsid w:val="00711AEC"/>
    <w:rsid w:val="00723A0A"/>
    <w:rsid w:val="00723FD8"/>
    <w:rsid w:val="007323B2"/>
    <w:rsid w:val="007323DE"/>
    <w:rsid w:val="00745359"/>
    <w:rsid w:val="0075200E"/>
    <w:rsid w:val="00761D78"/>
    <w:rsid w:val="0077197F"/>
    <w:rsid w:val="007977D5"/>
    <w:rsid w:val="007A1C94"/>
    <w:rsid w:val="007A482D"/>
    <w:rsid w:val="007D0109"/>
    <w:rsid w:val="007D674A"/>
    <w:rsid w:val="007E2C5D"/>
    <w:rsid w:val="007E3305"/>
    <w:rsid w:val="007E4799"/>
    <w:rsid w:val="008014D6"/>
    <w:rsid w:val="0080250A"/>
    <w:rsid w:val="00813F2B"/>
    <w:rsid w:val="008142C4"/>
    <w:rsid w:val="00823DA8"/>
    <w:rsid w:val="00837AC7"/>
    <w:rsid w:val="00841856"/>
    <w:rsid w:val="008439F4"/>
    <w:rsid w:val="00860701"/>
    <w:rsid w:val="0086447B"/>
    <w:rsid w:val="008702BB"/>
    <w:rsid w:val="0087323A"/>
    <w:rsid w:val="00873F24"/>
    <w:rsid w:val="00875E9E"/>
    <w:rsid w:val="00877CA3"/>
    <w:rsid w:val="00884DE6"/>
    <w:rsid w:val="00895460"/>
    <w:rsid w:val="008A2C94"/>
    <w:rsid w:val="008B1EBD"/>
    <w:rsid w:val="008B3385"/>
    <w:rsid w:val="008B50C2"/>
    <w:rsid w:val="008B5F32"/>
    <w:rsid w:val="008C1B3A"/>
    <w:rsid w:val="008D3173"/>
    <w:rsid w:val="008E4CC5"/>
    <w:rsid w:val="008F2558"/>
    <w:rsid w:val="008F3F73"/>
    <w:rsid w:val="008F5C18"/>
    <w:rsid w:val="009030E8"/>
    <w:rsid w:val="009300A1"/>
    <w:rsid w:val="009314B2"/>
    <w:rsid w:val="00931CD9"/>
    <w:rsid w:val="00933AF7"/>
    <w:rsid w:val="00943509"/>
    <w:rsid w:val="009466FF"/>
    <w:rsid w:val="00947BD8"/>
    <w:rsid w:val="00952DF5"/>
    <w:rsid w:val="00966272"/>
    <w:rsid w:val="00974912"/>
    <w:rsid w:val="00974A00"/>
    <w:rsid w:val="009755B6"/>
    <w:rsid w:val="009A7FC0"/>
    <w:rsid w:val="009B2564"/>
    <w:rsid w:val="009C34FA"/>
    <w:rsid w:val="009D1823"/>
    <w:rsid w:val="009D7EEE"/>
    <w:rsid w:val="00A00B66"/>
    <w:rsid w:val="00A0159B"/>
    <w:rsid w:val="00A1242E"/>
    <w:rsid w:val="00A14987"/>
    <w:rsid w:val="00A21CA9"/>
    <w:rsid w:val="00A22C75"/>
    <w:rsid w:val="00A36A55"/>
    <w:rsid w:val="00A42465"/>
    <w:rsid w:val="00A42496"/>
    <w:rsid w:val="00A53A99"/>
    <w:rsid w:val="00A604C8"/>
    <w:rsid w:val="00A60AB3"/>
    <w:rsid w:val="00A70BAB"/>
    <w:rsid w:val="00A71C69"/>
    <w:rsid w:val="00A81AB4"/>
    <w:rsid w:val="00A91140"/>
    <w:rsid w:val="00A966C6"/>
    <w:rsid w:val="00AA1A12"/>
    <w:rsid w:val="00AC129C"/>
    <w:rsid w:val="00AD0170"/>
    <w:rsid w:val="00AD0862"/>
    <w:rsid w:val="00AD2114"/>
    <w:rsid w:val="00AD41CD"/>
    <w:rsid w:val="00AE114D"/>
    <w:rsid w:val="00AE2BEE"/>
    <w:rsid w:val="00AE4E9E"/>
    <w:rsid w:val="00AF6943"/>
    <w:rsid w:val="00B1060F"/>
    <w:rsid w:val="00B13FD4"/>
    <w:rsid w:val="00B15B48"/>
    <w:rsid w:val="00B202F9"/>
    <w:rsid w:val="00B221C0"/>
    <w:rsid w:val="00B24E3D"/>
    <w:rsid w:val="00B25359"/>
    <w:rsid w:val="00B26EE2"/>
    <w:rsid w:val="00B345E1"/>
    <w:rsid w:val="00B451BB"/>
    <w:rsid w:val="00B508F4"/>
    <w:rsid w:val="00B561D5"/>
    <w:rsid w:val="00B63A92"/>
    <w:rsid w:val="00B82ABC"/>
    <w:rsid w:val="00B94DBB"/>
    <w:rsid w:val="00BB5F98"/>
    <w:rsid w:val="00BC3FC5"/>
    <w:rsid w:val="00BD34E2"/>
    <w:rsid w:val="00C001A6"/>
    <w:rsid w:val="00C00B98"/>
    <w:rsid w:val="00C0434F"/>
    <w:rsid w:val="00C14D3C"/>
    <w:rsid w:val="00C15270"/>
    <w:rsid w:val="00C232FC"/>
    <w:rsid w:val="00C3726D"/>
    <w:rsid w:val="00C4377A"/>
    <w:rsid w:val="00C57BDE"/>
    <w:rsid w:val="00C841F8"/>
    <w:rsid w:val="00C9348D"/>
    <w:rsid w:val="00C93DD4"/>
    <w:rsid w:val="00CA3F47"/>
    <w:rsid w:val="00CA4A48"/>
    <w:rsid w:val="00CA5301"/>
    <w:rsid w:val="00CA623A"/>
    <w:rsid w:val="00CB73EA"/>
    <w:rsid w:val="00CD3CFD"/>
    <w:rsid w:val="00CD5141"/>
    <w:rsid w:val="00CE15AC"/>
    <w:rsid w:val="00CE24EB"/>
    <w:rsid w:val="00CE3D73"/>
    <w:rsid w:val="00CF1936"/>
    <w:rsid w:val="00CF3B55"/>
    <w:rsid w:val="00D00356"/>
    <w:rsid w:val="00D07BF7"/>
    <w:rsid w:val="00D1010F"/>
    <w:rsid w:val="00D15603"/>
    <w:rsid w:val="00D32DAA"/>
    <w:rsid w:val="00D41737"/>
    <w:rsid w:val="00D417D5"/>
    <w:rsid w:val="00D55734"/>
    <w:rsid w:val="00D6373E"/>
    <w:rsid w:val="00D64B99"/>
    <w:rsid w:val="00D66921"/>
    <w:rsid w:val="00D924F8"/>
    <w:rsid w:val="00D95048"/>
    <w:rsid w:val="00D9757E"/>
    <w:rsid w:val="00DA66A9"/>
    <w:rsid w:val="00DB23E2"/>
    <w:rsid w:val="00DB5004"/>
    <w:rsid w:val="00DB7C6D"/>
    <w:rsid w:val="00DB7DF6"/>
    <w:rsid w:val="00DC72EB"/>
    <w:rsid w:val="00DC7548"/>
    <w:rsid w:val="00DD71D0"/>
    <w:rsid w:val="00DF01D4"/>
    <w:rsid w:val="00DF131C"/>
    <w:rsid w:val="00DF1BAB"/>
    <w:rsid w:val="00DF2549"/>
    <w:rsid w:val="00E05DD0"/>
    <w:rsid w:val="00E05ECB"/>
    <w:rsid w:val="00E1131E"/>
    <w:rsid w:val="00E2726E"/>
    <w:rsid w:val="00E30DED"/>
    <w:rsid w:val="00E3698F"/>
    <w:rsid w:val="00E405A7"/>
    <w:rsid w:val="00E41915"/>
    <w:rsid w:val="00E518C0"/>
    <w:rsid w:val="00E749A5"/>
    <w:rsid w:val="00E77F71"/>
    <w:rsid w:val="00E804B7"/>
    <w:rsid w:val="00E861F9"/>
    <w:rsid w:val="00E868FE"/>
    <w:rsid w:val="00E916F4"/>
    <w:rsid w:val="00E92D8D"/>
    <w:rsid w:val="00EA26E5"/>
    <w:rsid w:val="00EB26FC"/>
    <w:rsid w:val="00EC61F9"/>
    <w:rsid w:val="00EC6230"/>
    <w:rsid w:val="00ED3F27"/>
    <w:rsid w:val="00EE168A"/>
    <w:rsid w:val="00EE6D2F"/>
    <w:rsid w:val="00EF5418"/>
    <w:rsid w:val="00EF6272"/>
    <w:rsid w:val="00EF62C0"/>
    <w:rsid w:val="00F02686"/>
    <w:rsid w:val="00F0615D"/>
    <w:rsid w:val="00F06BFF"/>
    <w:rsid w:val="00F075C2"/>
    <w:rsid w:val="00F103E8"/>
    <w:rsid w:val="00F11AED"/>
    <w:rsid w:val="00F1403C"/>
    <w:rsid w:val="00F164E6"/>
    <w:rsid w:val="00F168E0"/>
    <w:rsid w:val="00F16FC4"/>
    <w:rsid w:val="00F21F9B"/>
    <w:rsid w:val="00F25E49"/>
    <w:rsid w:val="00F27D17"/>
    <w:rsid w:val="00F44E31"/>
    <w:rsid w:val="00F50210"/>
    <w:rsid w:val="00F56054"/>
    <w:rsid w:val="00F613EC"/>
    <w:rsid w:val="00F7282B"/>
    <w:rsid w:val="00F73340"/>
    <w:rsid w:val="00F7343C"/>
    <w:rsid w:val="00F76DC9"/>
    <w:rsid w:val="00F8089E"/>
    <w:rsid w:val="00F97916"/>
    <w:rsid w:val="00FC041B"/>
    <w:rsid w:val="00FE2CDA"/>
    <w:rsid w:val="00FE2F92"/>
    <w:rsid w:val="00FE5F18"/>
    <w:rsid w:val="00FE778E"/>
    <w:rsid w:val="00FF2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4B6439"/>
  <w15:docId w15:val="{4FFEF75B-47BD-402C-99C8-18CAE057B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8E0"/>
    <w:pPr>
      <w:spacing w:after="0" w:line="240" w:lineRule="auto"/>
    </w:pPr>
    <w:rPr>
      <w:rFonts w:ascii="Times New Roman" w:eastAsia="Times New Roman" w:hAnsi="Times New Roman" w:cs="Times New Roman"/>
      <w:b/>
      <w:color w:val="000000"/>
      <w:sz w:val="27"/>
      <w:szCs w:val="27"/>
    </w:rPr>
  </w:style>
  <w:style w:type="paragraph" w:styleId="Heading1">
    <w:name w:val="heading 1"/>
    <w:basedOn w:val="Normal"/>
    <w:next w:val="Normal"/>
    <w:link w:val="Heading1Char"/>
    <w:uiPriority w:val="9"/>
    <w:qFormat/>
    <w:rsid w:val="00A60AB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61D78"/>
    <w:pPr>
      <w:keepNext/>
      <w:keepLines/>
      <w:spacing w:before="40" w:line="276" w:lineRule="auto"/>
      <w:outlineLvl w:val="1"/>
    </w:pPr>
    <w:rPr>
      <w:rFonts w:asciiTheme="majorHAnsi" w:eastAsiaTheme="majorEastAsia" w:hAnsiTheme="majorHAnsi" w:cstheme="majorBidi"/>
      <w:b w:val="0"/>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168E0"/>
    <w:rPr>
      <w:sz w:val="16"/>
      <w:szCs w:val="16"/>
    </w:rPr>
  </w:style>
  <w:style w:type="table" w:styleId="TableGrid">
    <w:name w:val="Table Grid"/>
    <w:basedOn w:val="TableNormal"/>
    <w:uiPriority w:val="39"/>
    <w:rsid w:val="00F168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68E0"/>
    <w:pPr>
      <w:tabs>
        <w:tab w:val="center" w:pos="4680"/>
        <w:tab w:val="right" w:pos="9360"/>
      </w:tabs>
    </w:pPr>
  </w:style>
  <w:style w:type="character" w:customStyle="1" w:styleId="HeaderChar">
    <w:name w:val="Header Char"/>
    <w:basedOn w:val="DefaultParagraphFont"/>
    <w:link w:val="Header"/>
    <w:uiPriority w:val="99"/>
    <w:rsid w:val="00F168E0"/>
    <w:rPr>
      <w:rFonts w:ascii="Times New Roman" w:eastAsia="Times New Roman" w:hAnsi="Times New Roman" w:cs="Times New Roman"/>
      <w:b/>
      <w:color w:val="000000"/>
      <w:sz w:val="27"/>
      <w:szCs w:val="27"/>
    </w:rPr>
  </w:style>
  <w:style w:type="paragraph" w:styleId="Footer">
    <w:name w:val="footer"/>
    <w:basedOn w:val="Normal"/>
    <w:link w:val="FooterChar"/>
    <w:uiPriority w:val="99"/>
    <w:unhideWhenUsed/>
    <w:rsid w:val="00F168E0"/>
    <w:pPr>
      <w:tabs>
        <w:tab w:val="center" w:pos="4680"/>
        <w:tab w:val="right" w:pos="9360"/>
      </w:tabs>
    </w:pPr>
  </w:style>
  <w:style w:type="character" w:customStyle="1" w:styleId="FooterChar">
    <w:name w:val="Footer Char"/>
    <w:basedOn w:val="DefaultParagraphFont"/>
    <w:link w:val="Footer"/>
    <w:uiPriority w:val="99"/>
    <w:rsid w:val="00F168E0"/>
    <w:rPr>
      <w:rFonts w:ascii="Times New Roman" w:eastAsia="Times New Roman" w:hAnsi="Times New Roman" w:cs="Times New Roman"/>
      <w:b/>
      <w:color w:val="000000"/>
      <w:sz w:val="27"/>
      <w:szCs w:val="27"/>
    </w:rPr>
  </w:style>
  <w:style w:type="paragraph" w:styleId="BalloonText">
    <w:name w:val="Balloon Text"/>
    <w:basedOn w:val="Normal"/>
    <w:link w:val="BalloonTextChar"/>
    <w:uiPriority w:val="99"/>
    <w:semiHidden/>
    <w:unhideWhenUsed/>
    <w:rsid w:val="00F168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8E0"/>
    <w:rPr>
      <w:rFonts w:ascii="Segoe UI" w:eastAsia="Times New Roman" w:hAnsi="Segoe UI" w:cs="Segoe UI"/>
      <w:b/>
      <w:color w:val="000000"/>
      <w:sz w:val="18"/>
      <w:szCs w:val="18"/>
    </w:rPr>
  </w:style>
  <w:style w:type="paragraph" w:styleId="CommentText">
    <w:name w:val="annotation text"/>
    <w:basedOn w:val="Normal"/>
    <w:link w:val="CommentTextChar"/>
    <w:uiPriority w:val="99"/>
    <w:semiHidden/>
    <w:unhideWhenUsed/>
    <w:rsid w:val="00F168E0"/>
    <w:rPr>
      <w:sz w:val="20"/>
      <w:szCs w:val="20"/>
    </w:rPr>
  </w:style>
  <w:style w:type="character" w:customStyle="1" w:styleId="CommentTextChar">
    <w:name w:val="Comment Text Char"/>
    <w:basedOn w:val="DefaultParagraphFont"/>
    <w:link w:val="CommentText"/>
    <w:uiPriority w:val="99"/>
    <w:semiHidden/>
    <w:rsid w:val="00F168E0"/>
    <w:rPr>
      <w:rFonts w:ascii="Times New Roman" w:eastAsia="Times New Roman" w:hAnsi="Times New Roman" w:cs="Times New Roman"/>
      <w:b/>
      <w:color w:val="000000"/>
      <w:sz w:val="20"/>
      <w:szCs w:val="20"/>
    </w:rPr>
  </w:style>
  <w:style w:type="paragraph" w:styleId="CommentSubject">
    <w:name w:val="annotation subject"/>
    <w:basedOn w:val="CommentText"/>
    <w:next w:val="CommentText"/>
    <w:link w:val="CommentSubjectChar"/>
    <w:uiPriority w:val="99"/>
    <w:semiHidden/>
    <w:unhideWhenUsed/>
    <w:rsid w:val="00F168E0"/>
    <w:rPr>
      <w:bCs/>
    </w:rPr>
  </w:style>
  <w:style w:type="character" w:customStyle="1" w:styleId="CommentSubjectChar">
    <w:name w:val="Comment Subject Char"/>
    <w:basedOn w:val="CommentTextChar"/>
    <w:link w:val="CommentSubject"/>
    <w:uiPriority w:val="99"/>
    <w:semiHidden/>
    <w:rsid w:val="00F168E0"/>
    <w:rPr>
      <w:rFonts w:ascii="Times New Roman" w:eastAsia="Times New Roman" w:hAnsi="Times New Roman" w:cs="Times New Roman"/>
      <w:b/>
      <w:bCs/>
      <w:color w:val="000000"/>
      <w:sz w:val="20"/>
      <w:szCs w:val="20"/>
    </w:rPr>
  </w:style>
  <w:style w:type="paragraph" w:styleId="Revision">
    <w:name w:val="Revision"/>
    <w:hidden/>
    <w:uiPriority w:val="99"/>
    <w:semiHidden/>
    <w:rsid w:val="00F168E0"/>
    <w:pPr>
      <w:spacing w:after="0" w:line="240" w:lineRule="auto"/>
    </w:pPr>
    <w:rPr>
      <w:rFonts w:ascii="Times New Roman" w:eastAsia="Times New Roman" w:hAnsi="Times New Roman" w:cs="Times New Roman"/>
      <w:b/>
      <w:color w:val="000000"/>
      <w:sz w:val="27"/>
      <w:szCs w:val="27"/>
    </w:rPr>
  </w:style>
  <w:style w:type="paragraph" w:customStyle="1" w:styleId="Default">
    <w:name w:val="Default"/>
    <w:rsid w:val="00F168E0"/>
    <w:pPr>
      <w:autoSpaceDE w:val="0"/>
      <w:autoSpaceDN w:val="0"/>
      <w:adjustRightInd w:val="0"/>
      <w:spacing w:after="0" w:line="240" w:lineRule="auto"/>
    </w:pPr>
    <w:rPr>
      <w:rFonts w:ascii="Book Antiqua" w:hAnsi="Book Antiqua" w:cs="Book Antiqua"/>
      <w:color w:val="000000"/>
      <w:sz w:val="24"/>
      <w:szCs w:val="24"/>
    </w:rPr>
  </w:style>
  <w:style w:type="character" w:customStyle="1" w:styleId="apple-converted-space">
    <w:name w:val="apple-converted-space"/>
    <w:basedOn w:val="DefaultParagraphFont"/>
    <w:rsid w:val="00F168E0"/>
  </w:style>
  <w:style w:type="character" w:styleId="Strong">
    <w:name w:val="Strong"/>
    <w:basedOn w:val="DefaultParagraphFont"/>
    <w:uiPriority w:val="22"/>
    <w:qFormat/>
    <w:rsid w:val="00F168E0"/>
    <w:rPr>
      <w:b/>
      <w:bCs/>
    </w:rPr>
  </w:style>
  <w:style w:type="paragraph" w:styleId="FootnoteText">
    <w:name w:val="footnote text"/>
    <w:basedOn w:val="Normal"/>
    <w:link w:val="FootnoteTextChar"/>
    <w:uiPriority w:val="99"/>
    <w:semiHidden/>
    <w:unhideWhenUsed/>
    <w:rsid w:val="00F168E0"/>
    <w:rPr>
      <w:sz w:val="20"/>
      <w:szCs w:val="20"/>
    </w:rPr>
  </w:style>
  <w:style w:type="character" w:customStyle="1" w:styleId="FootnoteTextChar">
    <w:name w:val="Footnote Text Char"/>
    <w:basedOn w:val="DefaultParagraphFont"/>
    <w:link w:val="FootnoteText"/>
    <w:uiPriority w:val="99"/>
    <w:semiHidden/>
    <w:rsid w:val="00F168E0"/>
    <w:rPr>
      <w:rFonts w:ascii="Times New Roman" w:eastAsia="Times New Roman" w:hAnsi="Times New Roman" w:cs="Times New Roman"/>
      <w:b/>
      <w:color w:val="000000"/>
      <w:sz w:val="20"/>
      <w:szCs w:val="20"/>
    </w:rPr>
  </w:style>
  <w:style w:type="character" w:styleId="FootnoteReference">
    <w:name w:val="footnote reference"/>
    <w:basedOn w:val="DefaultParagraphFont"/>
    <w:uiPriority w:val="99"/>
    <w:semiHidden/>
    <w:unhideWhenUsed/>
    <w:rsid w:val="00F168E0"/>
    <w:rPr>
      <w:vertAlign w:val="superscript"/>
    </w:rPr>
  </w:style>
  <w:style w:type="paragraph" w:styleId="ListParagraph">
    <w:name w:val="List Paragraph"/>
    <w:basedOn w:val="Normal"/>
    <w:link w:val="ListParagraphChar"/>
    <w:uiPriority w:val="34"/>
    <w:qFormat/>
    <w:rsid w:val="00F168E0"/>
    <w:pPr>
      <w:ind w:left="720"/>
      <w:contextualSpacing/>
    </w:pPr>
  </w:style>
  <w:style w:type="paragraph" w:styleId="NoSpacing">
    <w:name w:val="No Spacing"/>
    <w:uiPriority w:val="1"/>
    <w:qFormat/>
    <w:rsid w:val="00072F0A"/>
    <w:pPr>
      <w:spacing w:after="0" w:line="240" w:lineRule="auto"/>
    </w:pPr>
    <w:rPr>
      <w:rFonts w:ascii="Times New Roman" w:eastAsia="Times New Roman" w:hAnsi="Times New Roman" w:cs="Times New Roman"/>
      <w:b/>
      <w:color w:val="000000"/>
      <w:sz w:val="27"/>
      <w:szCs w:val="27"/>
    </w:rPr>
  </w:style>
  <w:style w:type="character" w:styleId="Hyperlink">
    <w:name w:val="Hyperlink"/>
    <w:basedOn w:val="DefaultParagraphFont"/>
    <w:uiPriority w:val="99"/>
    <w:unhideWhenUsed/>
    <w:rsid w:val="0033088D"/>
    <w:rPr>
      <w:color w:val="0000FF" w:themeColor="hyperlink"/>
      <w:u w:val="single"/>
    </w:rPr>
  </w:style>
  <w:style w:type="character" w:customStyle="1" w:styleId="Heading2Char">
    <w:name w:val="Heading 2 Char"/>
    <w:basedOn w:val="DefaultParagraphFont"/>
    <w:link w:val="Heading2"/>
    <w:uiPriority w:val="9"/>
    <w:rsid w:val="00761D78"/>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basedOn w:val="DefaultParagraphFont"/>
    <w:link w:val="ListParagraph"/>
    <w:uiPriority w:val="34"/>
    <w:rsid w:val="00761D78"/>
    <w:rPr>
      <w:rFonts w:ascii="Times New Roman" w:eastAsia="Times New Roman" w:hAnsi="Times New Roman" w:cs="Times New Roman"/>
      <w:b/>
      <w:color w:val="000000"/>
      <w:sz w:val="27"/>
      <w:szCs w:val="27"/>
    </w:rPr>
  </w:style>
  <w:style w:type="table" w:styleId="TableGridLight">
    <w:name w:val="Grid Table Light"/>
    <w:basedOn w:val="TableNormal"/>
    <w:uiPriority w:val="40"/>
    <w:rsid w:val="0001564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7E4799"/>
    <w:pPr>
      <w:spacing w:before="100" w:beforeAutospacing="1" w:after="100" w:afterAutospacing="1"/>
    </w:pPr>
    <w:rPr>
      <w:b w:val="0"/>
      <w:color w:val="auto"/>
      <w:sz w:val="24"/>
      <w:szCs w:val="24"/>
    </w:rPr>
  </w:style>
  <w:style w:type="character" w:customStyle="1" w:styleId="Heading1Char">
    <w:name w:val="Heading 1 Char"/>
    <w:basedOn w:val="DefaultParagraphFont"/>
    <w:link w:val="Heading1"/>
    <w:uiPriority w:val="9"/>
    <w:rsid w:val="00A60AB3"/>
    <w:rPr>
      <w:rFonts w:asciiTheme="majorHAnsi" w:eastAsiaTheme="majorEastAsia" w:hAnsiTheme="majorHAnsi" w:cstheme="majorBidi"/>
      <w:b/>
      <w:color w:val="365F91" w:themeColor="accent1" w:themeShade="BF"/>
      <w:sz w:val="32"/>
      <w:szCs w:val="32"/>
    </w:rPr>
  </w:style>
  <w:style w:type="character" w:styleId="UnresolvedMention">
    <w:name w:val="Unresolved Mention"/>
    <w:basedOn w:val="DefaultParagraphFont"/>
    <w:uiPriority w:val="99"/>
    <w:semiHidden/>
    <w:unhideWhenUsed/>
    <w:rsid w:val="00435E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5767">
      <w:bodyDiv w:val="1"/>
      <w:marLeft w:val="0"/>
      <w:marRight w:val="0"/>
      <w:marTop w:val="0"/>
      <w:marBottom w:val="0"/>
      <w:divBdr>
        <w:top w:val="none" w:sz="0" w:space="0" w:color="auto"/>
        <w:left w:val="none" w:sz="0" w:space="0" w:color="auto"/>
        <w:bottom w:val="none" w:sz="0" w:space="0" w:color="auto"/>
        <w:right w:val="none" w:sz="0" w:space="0" w:color="auto"/>
      </w:divBdr>
    </w:div>
    <w:div w:id="30306995">
      <w:bodyDiv w:val="1"/>
      <w:marLeft w:val="0"/>
      <w:marRight w:val="0"/>
      <w:marTop w:val="0"/>
      <w:marBottom w:val="0"/>
      <w:divBdr>
        <w:top w:val="none" w:sz="0" w:space="0" w:color="auto"/>
        <w:left w:val="none" w:sz="0" w:space="0" w:color="auto"/>
        <w:bottom w:val="none" w:sz="0" w:space="0" w:color="auto"/>
        <w:right w:val="none" w:sz="0" w:space="0" w:color="auto"/>
      </w:divBdr>
    </w:div>
    <w:div w:id="72821834">
      <w:bodyDiv w:val="1"/>
      <w:marLeft w:val="0"/>
      <w:marRight w:val="0"/>
      <w:marTop w:val="0"/>
      <w:marBottom w:val="0"/>
      <w:divBdr>
        <w:top w:val="none" w:sz="0" w:space="0" w:color="auto"/>
        <w:left w:val="none" w:sz="0" w:space="0" w:color="auto"/>
        <w:bottom w:val="none" w:sz="0" w:space="0" w:color="auto"/>
        <w:right w:val="none" w:sz="0" w:space="0" w:color="auto"/>
      </w:divBdr>
    </w:div>
    <w:div w:id="116413619">
      <w:bodyDiv w:val="1"/>
      <w:marLeft w:val="0"/>
      <w:marRight w:val="0"/>
      <w:marTop w:val="0"/>
      <w:marBottom w:val="0"/>
      <w:divBdr>
        <w:top w:val="none" w:sz="0" w:space="0" w:color="auto"/>
        <w:left w:val="none" w:sz="0" w:space="0" w:color="auto"/>
        <w:bottom w:val="none" w:sz="0" w:space="0" w:color="auto"/>
        <w:right w:val="none" w:sz="0" w:space="0" w:color="auto"/>
      </w:divBdr>
    </w:div>
    <w:div w:id="161820741">
      <w:bodyDiv w:val="1"/>
      <w:marLeft w:val="0"/>
      <w:marRight w:val="0"/>
      <w:marTop w:val="0"/>
      <w:marBottom w:val="0"/>
      <w:divBdr>
        <w:top w:val="none" w:sz="0" w:space="0" w:color="auto"/>
        <w:left w:val="none" w:sz="0" w:space="0" w:color="auto"/>
        <w:bottom w:val="none" w:sz="0" w:space="0" w:color="auto"/>
        <w:right w:val="none" w:sz="0" w:space="0" w:color="auto"/>
      </w:divBdr>
    </w:div>
    <w:div w:id="180630222">
      <w:bodyDiv w:val="1"/>
      <w:marLeft w:val="0"/>
      <w:marRight w:val="0"/>
      <w:marTop w:val="0"/>
      <w:marBottom w:val="0"/>
      <w:divBdr>
        <w:top w:val="none" w:sz="0" w:space="0" w:color="auto"/>
        <w:left w:val="none" w:sz="0" w:space="0" w:color="auto"/>
        <w:bottom w:val="none" w:sz="0" w:space="0" w:color="auto"/>
        <w:right w:val="none" w:sz="0" w:space="0" w:color="auto"/>
      </w:divBdr>
    </w:div>
    <w:div w:id="197359517">
      <w:bodyDiv w:val="1"/>
      <w:marLeft w:val="0"/>
      <w:marRight w:val="0"/>
      <w:marTop w:val="0"/>
      <w:marBottom w:val="0"/>
      <w:divBdr>
        <w:top w:val="none" w:sz="0" w:space="0" w:color="auto"/>
        <w:left w:val="none" w:sz="0" w:space="0" w:color="auto"/>
        <w:bottom w:val="none" w:sz="0" w:space="0" w:color="auto"/>
        <w:right w:val="none" w:sz="0" w:space="0" w:color="auto"/>
      </w:divBdr>
    </w:div>
    <w:div w:id="215514529">
      <w:bodyDiv w:val="1"/>
      <w:marLeft w:val="0"/>
      <w:marRight w:val="0"/>
      <w:marTop w:val="0"/>
      <w:marBottom w:val="0"/>
      <w:divBdr>
        <w:top w:val="none" w:sz="0" w:space="0" w:color="auto"/>
        <w:left w:val="none" w:sz="0" w:space="0" w:color="auto"/>
        <w:bottom w:val="none" w:sz="0" w:space="0" w:color="auto"/>
        <w:right w:val="none" w:sz="0" w:space="0" w:color="auto"/>
      </w:divBdr>
    </w:div>
    <w:div w:id="219439691">
      <w:bodyDiv w:val="1"/>
      <w:marLeft w:val="0"/>
      <w:marRight w:val="0"/>
      <w:marTop w:val="0"/>
      <w:marBottom w:val="0"/>
      <w:divBdr>
        <w:top w:val="none" w:sz="0" w:space="0" w:color="auto"/>
        <w:left w:val="none" w:sz="0" w:space="0" w:color="auto"/>
        <w:bottom w:val="none" w:sz="0" w:space="0" w:color="auto"/>
        <w:right w:val="none" w:sz="0" w:space="0" w:color="auto"/>
      </w:divBdr>
    </w:div>
    <w:div w:id="241452083">
      <w:bodyDiv w:val="1"/>
      <w:marLeft w:val="0"/>
      <w:marRight w:val="0"/>
      <w:marTop w:val="0"/>
      <w:marBottom w:val="0"/>
      <w:divBdr>
        <w:top w:val="none" w:sz="0" w:space="0" w:color="auto"/>
        <w:left w:val="none" w:sz="0" w:space="0" w:color="auto"/>
        <w:bottom w:val="none" w:sz="0" w:space="0" w:color="auto"/>
        <w:right w:val="none" w:sz="0" w:space="0" w:color="auto"/>
      </w:divBdr>
    </w:div>
    <w:div w:id="268858360">
      <w:bodyDiv w:val="1"/>
      <w:marLeft w:val="0"/>
      <w:marRight w:val="0"/>
      <w:marTop w:val="0"/>
      <w:marBottom w:val="0"/>
      <w:divBdr>
        <w:top w:val="none" w:sz="0" w:space="0" w:color="auto"/>
        <w:left w:val="none" w:sz="0" w:space="0" w:color="auto"/>
        <w:bottom w:val="none" w:sz="0" w:space="0" w:color="auto"/>
        <w:right w:val="none" w:sz="0" w:space="0" w:color="auto"/>
      </w:divBdr>
    </w:div>
    <w:div w:id="280067371">
      <w:bodyDiv w:val="1"/>
      <w:marLeft w:val="0"/>
      <w:marRight w:val="0"/>
      <w:marTop w:val="0"/>
      <w:marBottom w:val="0"/>
      <w:divBdr>
        <w:top w:val="none" w:sz="0" w:space="0" w:color="auto"/>
        <w:left w:val="none" w:sz="0" w:space="0" w:color="auto"/>
        <w:bottom w:val="none" w:sz="0" w:space="0" w:color="auto"/>
        <w:right w:val="none" w:sz="0" w:space="0" w:color="auto"/>
      </w:divBdr>
    </w:div>
    <w:div w:id="283075774">
      <w:bodyDiv w:val="1"/>
      <w:marLeft w:val="0"/>
      <w:marRight w:val="0"/>
      <w:marTop w:val="0"/>
      <w:marBottom w:val="0"/>
      <w:divBdr>
        <w:top w:val="none" w:sz="0" w:space="0" w:color="auto"/>
        <w:left w:val="none" w:sz="0" w:space="0" w:color="auto"/>
        <w:bottom w:val="none" w:sz="0" w:space="0" w:color="auto"/>
        <w:right w:val="none" w:sz="0" w:space="0" w:color="auto"/>
      </w:divBdr>
    </w:div>
    <w:div w:id="289551341">
      <w:bodyDiv w:val="1"/>
      <w:marLeft w:val="0"/>
      <w:marRight w:val="0"/>
      <w:marTop w:val="0"/>
      <w:marBottom w:val="0"/>
      <w:divBdr>
        <w:top w:val="none" w:sz="0" w:space="0" w:color="auto"/>
        <w:left w:val="none" w:sz="0" w:space="0" w:color="auto"/>
        <w:bottom w:val="none" w:sz="0" w:space="0" w:color="auto"/>
        <w:right w:val="none" w:sz="0" w:space="0" w:color="auto"/>
      </w:divBdr>
    </w:div>
    <w:div w:id="325785962">
      <w:bodyDiv w:val="1"/>
      <w:marLeft w:val="0"/>
      <w:marRight w:val="0"/>
      <w:marTop w:val="0"/>
      <w:marBottom w:val="0"/>
      <w:divBdr>
        <w:top w:val="none" w:sz="0" w:space="0" w:color="auto"/>
        <w:left w:val="none" w:sz="0" w:space="0" w:color="auto"/>
        <w:bottom w:val="none" w:sz="0" w:space="0" w:color="auto"/>
        <w:right w:val="none" w:sz="0" w:space="0" w:color="auto"/>
      </w:divBdr>
    </w:div>
    <w:div w:id="349185256">
      <w:bodyDiv w:val="1"/>
      <w:marLeft w:val="0"/>
      <w:marRight w:val="0"/>
      <w:marTop w:val="0"/>
      <w:marBottom w:val="0"/>
      <w:divBdr>
        <w:top w:val="none" w:sz="0" w:space="0" w:color="auto"/>
        <w:left w:val="none" w:sz="0" w:space="0" w:color="auto"/>
        <w:bottom w:val="none" w:sz="0" w:space="0" w:color="auto"/>
        <w:right w:val="none" w:sz="0" w:space="0" w:color="auto"/>
      </w:divBdr>
    </w:div>
    <w:div w:id="417602271">
      <w:bodyDiv w:val="1"/>
      <w:marLeft w:val="0"/>
      <w:marRight w:val="0"/>
      <w:marTop w:val="0"/>
      <w:marBottom w:val="0"/>
      <w:divBdr>
        <w:top w:val="none" w:sz="0" w:space="0" w:color="auto"/>
        <w:left w:val="none" w:sz="0" w:space="0" w:color="auto"/>
        <w:bottom w:val="none" w:sz="0" w:space="0" w:color="auto"/>
        <w:right w:val="none" w:sz="0" w:space="0" w:color="auto"/>
      </w:divBdr>
    </w:div>
    <w:div w:id="433596181">
      <w:bodyDiv w:val="1"/>
      <w:marLeft w:val="0"/>
      <w:marRight w:val="0"/>
      <w:marTop w:val="0"/>
      <w:marBottom w:val="0"/>
      <w:divBdr>
        <w:top w:val="none" w:sz="0" w:space="0" w:color="auto"/>
        <w:left w:val="none" w:sz="0" w:space="0" w:color="auto"/>
        <w:bottom w:val="none" w:sz="0" w:space="0" w:color="auto"/>
        <w:right w:val="none" w:sz="0" w:space="0" w:color="auto"/>
      </w:divBdr>
    </w:div>
    <w:div w:id="433791053">
      <w:bodyDiv w:val="1"/>
      <w:marLeft w:val="0"/>
      <w:marRight w:val="0"/>
      <w:marTop w:val="0"/>
      <w:marBottom w:val="0"/>
      <w:divBdr>
        <w:top w:val="none" w:sz="0" w:space="0" w:color="auto"/>
        <w:left w:val="none" w:sz="0" w:space="0" w:color="auto"/>
        <w:bottom w:val="none" w:sz="0" w:space="0" w:color="auto"/>
        <w:right w:val="none" w:sz="0" w:space="0" w:color="auto"/>
      </w:divBdr>
    </w:div>
    <w:div w:id="440683294">
      <w:bodyDiv w:val="1"/>
      <w:marLeft w:val="0"/>
      <w:marRight w:val="0"/>
      <w:marTop w:val="0"/>
      <w:marBottom w:val="0"/>
      <w:divBdr>
        <w:top w:val="none" w:sz="0" w:space="0" w:color="auto"/>
        <w:left w:val="none" w:sz="0" w:space="0" w:color="auto"/>
        <w:bottom w:val="none" w:sz="0" w:space="0" w:color="auto"/>
        <w:right w:val="none" w:sz="0" w:space="0" w:color="auto"/>
      </w:divBdr>
    </w:div>
    <w:div w:id="470295553">
      <w:bodyDiv w:val="1"/>
      <w:marLeft w:val="0"/>
      <w:marRight w:val="0"/>
      <w:marTop w:val="0"/>
      <w:marBottom w:val="0"/>
      <w:divBdr>
        <w:top w:val="none" w:sz="0" w:space="0" w:color="auto"/>
        <w:left w:val="none" w:sz="0" w:space="0" w:color="auto"/>
        <w:bottom w:val="none" w:sz="0" w:space="0" w:color="auto"/>
        <w:right w:val="none" w:sz="0" w:space="0" w:color="auto"/>
      </w:divBdr>
    </w:div>
    <w:div w:id="477723544">
      <w:bodyDiv w:val="1"/>
      <w:marLeft w:val="0"/>
      <w:marRight w:val="0"/>
      <w:marTop w:val="0"/>
      <w:marBottom w:val="0"/>
      <w:divBdr>
        <w:top w:val="none" w:sz="0" w:space="0" w:color="auto"/>
        <w:left w:val="none" w:sz="0" w:space="0" w:color="auto"/>
        <w:bottom w:val="none" w:sz="0" w:space="0" w:color="auto"/>
        <w:right w:val="none" w:sz="0" w:space="0" w:color="auto"/>
      </w:divBdr>
      <w:divsChild>
        <w:div w:id="834691019">
          <w:marLeft w:val="547"/>
          <w:marRight w:val="0"/>
          <w:marTop w:val="96"/>
          <w:marBottom w:val="0"/>
          <w:divBdr>
            <w:top w:val="none" w:sz="0" w:space="0" w:color="auto"/>
            <w:left w:val="none" w:sz="0" w:space="0" w:color="auto"/>
            <w:bottom w:val="none" w:sz="0" w:space="0" w:color="auto"/>
            <w:right w:val="none" w:sz="0" w:space="0" w:color="auto"/>
          </w:divBdr>
        </w:div>
      </w:divsChild>
    </w:div>
    <w:div w:id="483935309">
      <w:bodyDiv w:val="1"/>
      <w:marLeft w:val="0"/>
      <w:marRight w:val="0"/>
      <w:marTop w:val="0"/>
      <w:marBottom w:val="0"/>
      <w:divBdr>
        <w:top w:val="none" w:sz="0" w:space="0" w:color="auto"/>
        <w:left w:val="none" w:sz="0" w:space="0" w:color="auto"/>
        <w:bottom w:val="none" w:sz="0" w:space="0" w:color="auto"/>
        <w:right w:val="none" w:sz="0" w:space="0" w:color="auto"/>
      </w:divBdr>
    </w:div>
    <w:div w:id="498077563">
      <w:bodyDiv w:val="1"/>
      <w:marLeft w:val="0"/>
      <w:marRight w:val="0"/>
      <w:marTop w:val="0"/>
      <w:marBottom w:val="0"/>
      <w:divBdr>
        <w:top w:val="none" w:sz="0" w:space="0" w:color="auto"/>
        <w:left w:val="none" w:sz="0" w:space="0" w:color="auto"/>
        <w:bottom w:val="none" w:sz="0" w:space="0" w:color="auto"/>
        <w:right w:val="none" w:sz="0" w:space="0" w:color="auto"/>
      </w:divBdr>
    </w:div>
    <w:div w:id="498083987">
      <w:bodyDiv w:val="1"/>
      <w:marLeft w:val="0"/>
      <w:marRight w:val="0"/>
      <w:marTop w:val="0"/>
      <w:marBottom w:val="0"/>
      <w:divBdr>
        <w:top w:val="none" w:sz="0" w:space="0" w:color="auto"/>
        <w:left w:val="none" w:sz="0" w:space="0" w:color="auto"/>
        <w:bottom w:val="none" w:sz="0" w:space="0" w:color="auto"/>
        <w:right w:val="none" w:sz="0" w:space="0" w:color="auto"/>
      </w:divBdr>
    </w:div>
    <w:div w:id="538586312">
      <w:bodyDiv w:val="1"/>
      <w:marLeft w:val="0"/>
      <w:marRight w:val="0"/>
      <w:marTop w:val="0"/>
      <w:marBottom w:val="0"/>
      <w:divBdr>
        <w:top w:val="none" w:sz="0" w:space="0" w:color="auto"/>
        <w:left w:val="none" w:sz="0" w:space="0" w:color="auto"/>
        <w:bottom w:val="none" w:sz="0" w:space="0" w:color="auto"/>
        <w:right w:val="none" w:sz="0" w:space="0" w:color="auto"/>
      </w:divBdr>
    </w:div>
    <w:div w:id="594948482">
      <w:bodyDiv w:val="1"/>
      <w:marLeft w:val="0"/>
      <w:marRight w:val="0"/>
      <w:marTop w:val="0"/>
      <w:marBottom w:val="0"/>
      <w:divBdr>
        <w:top w:val="none" w:sz="0" w:space="0" w:color="auto"/>
        <w:left w:val="none" w:sz="0" w:space="0" w:color="auto"/>
        <w:bottom w:val="none" w:sz="0" w:space="0" w:color="auto"/>
        <w:right w:val="none" w:sz="0" w:space="0" w:color="auto"/>
      </w:divBdr>
      <w:divsChild>
        <w:div w:id="516846868">
          <w:marLeft w:val="547"/>
          <w:marRight w:val="0"/>
          <w:marTop w:val="0"/>
          <w:marBottom w:val="200"/>
          <w:divBdr>
            <w:top w:val="none" w:sz="0" w:space="0" w:color="auto"/>
            <w:left w:val="none" w:sz="0" w:space="0" w:color="auto"/>
            <w:bottom w:val="none" w:sz="0" w:space="0" w:color="auto"/>
            <w:right w:val="none" w:sz="0" w:space="0" w:color="auto"/>
          </w:divBdr>
        </w:div>
        <w:div w:id="781344091">
          <w:marLeft w:val="547"/>
          <w:marRight w:val="0"/>
          <w:marTop w:val="0"/>
          <w:marBottom w:val="0"/>
          <w:divBdr>
            <w:top w:val="none" w:sz="0" w:space="0" w:color="auto"/>
            <w:left w:val="none" w:sz="0" w:space="0" w:color="auto"/>
            <w:bottom w:val="none" w:sz="0" w:space="0" w:color="auto"/>
            <w:right w:val="none" w:sz="0" w:space="0" w:color="auto"/>
          </w:divBdr>
        </w:div>
        <w:div w:id="991562780">
          <w:marLeft w:val="547"/>
          <w:marRight w:val="0"/>
          <w:marTop w:val="0"/>
          <w:marBottom w:val="200"/>
          <w:divBdr>
            <w:top w:val="none" w:sz="0" w:space="0" w:color="auto"/>
            <w:left w:val="none" w:sz="0" w:space="0" w:color="auto"/>
            <w:bottom w:val="none" w:sz="0" w:space="0" w:color="auto"/>
            <w:right w:val="none" w:sz="0" w:space="0" w:color="auto"/>
          </w:divBdr>
        </w:div>
        <w:div w:id="1407142252">
          <w:marLeft w:val="547"/>
          <w:marRight w:val="0"/>
          <w:marTop w:val="0"/>
          <w:marBottom w:val="0"/>
          <w:divBdr>
            <w:top w:val="none" w:sz="0" w:space="0" w:color="auto"/>
            <w:left w:val="none" w:sz="0" w:space="0" w:color="auto"/>
            <w:bottom w:val="none" w:sz="0" w:space="0" w:color="auto"/>
            <w:right w:val="none" w:sz="0" w:space="0" w:color="auto"/>
          </w:divBdr>
        </w:div>
        <w:div w:id="1462992584">
          <w:marLeft w:val="547"/>
          <w:marRight w:val="0"/>
          <w:marTop w:val="0"/>
          <w:marBottom w:val="0"/>
          <w:divBdr>
            <w:top w:val="none" w:sz="0" w:space="0" w:color="auto"/>
            <w:left w:val="none" w:sz="0" w:space="0" w:color="auto"/>
            <w:bottom w:val="none" w:sz="0" w:space="0" w:color="auto"/>
            <w:right w:val="none" w:sz="0" w:space="0" w:color="auto"/>
          </w:divBdr>
        </w:div>
        <w:div w:id="1682077882">
          <w:marLeft w:val="547"/>
          <w:marRight w:val="0"/>
          <w:marTop w:val="0"/>
          <w:marBottom w:val="0"/>
          <w:divBdr>
            <w:top w:val="none" w:sz="0" w:space="0" w:color="auto"/>
            <w:left w:val="none" w:sz="0" w:space="0" w:color="auto"/>
            <w:bottom w:val="none" w:sz="0" w:space="0" w:color="auto"/>
            <w:right w:val="none" w:sz="0" w:space="0" w:color="auto"/>
          </w:divBdr>
        </w:div>
      </w:divsChild>
    </w:div>
    <w:div w:id="606276594">
      <w:bodyDiv w:val="1"/>
      <w:marLeft w:val="0"/>
      <w:marRight w:val="0"/>
      <w:marTop w:val="0"/>
      <w:marBottom w:val="0"/>
      <w:divBdr>
        <w:top w:val="none" w:sz="0" w:space="0" w:color="auto"/>
        <w:left w:val="none" w:sz="0" w:space="0" w:color="auto"/>
        <w:bottom w:val="none" w:sz="0" w:space="0" w:color="auto"/>
        <w:right w:val="none" w:sz="0" w:space="0" w:color="auto"/>
      </w:divBdr>
    </w:div>
    <w:div w:id="652830245">
      <w:bodyDiv w:val="1"/>
      <w:marLeft w:val="0"/>
      <w:marRight w:val="0"/>
      <w:marTop w:val="0"/>
      <w:marBottom w:val="0"/>
      <w:divBdr>
        <w:top w:val="none" w:sz="0" w:space="0" w:color="auto"/>
        <w:left w:val="none" w:sz="0" w:space="0" w:color="auto"/>
        <w:bottom w:val="none" w:sz="0" w:space="0" w:color="auto"/>
        <w:right w:val="none" w:sz="0" w:space="0" w:color="auto"/>
      </w:divBdr>
      <w:divsChild>
        <w:div w:id="636255212">
          <w:marLeft w:val="547"/>
          <w:marRight w:val="0"/>
          <w:marTop w:val="0"/>
          <w:marBottom w:val="0"/>
          <w:divBdr>
            <w:top w:val="none" w:sz="0" w:space="0" w:color="auto"/>
            <w:left w:val="none" w:sz="0" w:space="0" w:color="auto"/>
            <w:bottom w:val="none" w:sz="0" w:space="0" w:color="auto"/>
            <w:right w:val="none" w:sz="0" w:space="0" w:color="auto"/>
          </w:divBdr>
        </w:div>
        <w:div w:id="1741714526">
          <w:marLeft w:val="547"/>
          <w:marRight w:val="0"/>
          <w:marTop w:val="0"/>
          <w:marBottom w:val="0"/>
          <w:divBdr>
            <w:top w:val="none" w:sz="0" w:space="0" w:color="auto"/>
            <w:left w:val="none" w:sz="0" w:space="0" w:color="auto"/>
            <w:bottom w:val="none" w:sz="0" w:space="0" w:color="auto"/>
            <w:right w:val="none" w:sz="0" w:space="0" w:color="auto"/>
          </w:divBdr>
        </w:div>
      </w:divsChild>
    </w:div>
    <w:div w:id="716468952">
      <w:bodyDiv w:val="1"/>
      <w:marLeft w:val="0"/>
      <w:marRight w:val="0"/>
      <w:marTop w:val="0"/>
      <w:marBottom w:val="0"/>
      <w:divBdr>
        <w:top w:val="none" w:sz="0" w:space="0" w:color="auto"/>
        <w:left w:val="none" w:sz="0" w:space="0" w:color="auto"/>
        <w:bottom w:val="none" w:sz="0" w:space="0" w:color="auto"/>
        <w:right w:val="none" w:sz="0" w:space="0" w:color="auto"/>
      </w:divBdr>
    </w:div>
    <w:div w:id="737676361">
      <w:bodyDiv w:val="1"/>
      <w:marLeft w:val="0"/>
      <w:marRight w:val="0"/>
      <w:marTop w:val="0"/>
      <w:marBottom w:val="0"/>
      <w:divBdr>
        <w:top w:val="none" w:sz="0" w:space="0" w:color="auto"/>
        <w:left w:val="none" w:sz="0" w:space="0" w:color="auto"/>
        <w:bottom w:val="none" w:sz="0" w:space="0" w:color="auto"/>
        <w:right w:val="none" w:sz="0" w:space="0" w:color="auto"/>
      </w:divBdr>
    </w:div>
    <w:div w:id="807940144">
      <w:bodyDiv w:val="1"/>
      <w:marLeft w:val="0"/>
      <w:marRight w:val="0"/>
      <w:marTop w:val="0"/>
      <w:marBottom w:val="0"/>
      <w:divBdr>
        <w:top w:val="none" w:sz="0" w:space="0" w:color="auto"/>
        <w:left w:val="none" w:sz="0" w:space="0" w:color="auto"/>
        <w:bottom w:val="none" w:sz="0" w:space="0" w:color="auto"/>
        <w:right w:val="none" w:sz="0" w:space="0" w:color="auto"/>
      </w:divBdr>
    </w:div>
    <w:div w:id="811210999">
      <w:bodyDiv w:val="1"/>
      <w:marLeft w:val="0"/>
      <w:marRight w:val="0"/>
      <w:marTop w:val="0"/>
      <w:marBottom w:val="0"/>
      <w:divBdr>
        <w:top w:val="none" w:sz="0" w:space="0" w:color="auto"/>
        <w:left w:val="none" w:sz="0" w:space="0" w:color="auto"/>
        <w:bottom w:val="none" w:sz="0" w:space="0" w:color="auto"/>
        <w:right w:val="none" w:sz="0" w:space="0" w:color="auto"/>
      </w:divBdr>
    </w:div>
    <w:div w:id="815149405">
      <w:bodyDiv w:val="1"/>
      <w:marLeft w:val="0"/>
      <w:marRight w:val="0"/>
      <w:marTop w:val="0"/>
      <w:marBottom w:val="0"/>
      <w:divBdr>
        <w:top w:val="none" w:sz="0" w:space="0" w:color="auto"/>
        <w:left w:val="none" w:sz="0" w:space="0" w:color="auto"/>
        <w:bottom w:val="none" w:sz="0" w:space="0" w:color="auto"/>
        <w:right w:val="none" w:sz="0" w:space="0" w:color="auto"/>
      </w:divBdr>
    </w:div>
    <w:div w:id="818810431">
      <w:bodyDiv w:val="1"/>
      <w:marLeft w:val="0"/>
      <w:marRight w:val="0"/>
      <w:marTop w:val="0"/>
      <w:marBottom w:val="0"/>
      <w:divBdr>
        <w:top w:val="none" w:sz="0" w:space="0" w:color="auto"/>
        <w:left w:val="none" w:sz="0" w:space="0" w:color="auto"/>
        <w:bottom w:val="none" w:sz="0" w:space="0" w:color="auto"/>
        <w:right w:val="none" w:sz="0" w:space="0" w:color="auto"/>
      </w:divBdr>
    </w:div>
    <w:div w:id="852575398">
      <w:bodyDiv w:val="1"/>
      <w:marLeft w:val="0"/>
      <w:marRight w:val="0"/>
      <w:marTop w:val="0"/>
      <w:marBottom w:val="0"/>
      <w:divBdr>
        <w:top w:val="none" w:sz="0" w:space="0" w:color="auto"/>
        <w:left w:val="none" w:sz="0" w:space="0" w:color="auto"/>
        <w:bottom w:val="none" w:sz="0" w:space="0" w:color="auto"/>
        <w:right w:val="none" w:sz="0" w:space="0" w:color="auto"/>
      </w:divBdr>
    </w:div>
    <w:div w:id="859467853">
      <w:bodyDiv w:val="1"/>
      <w:marLeft w:val="0"/>
      <w:marRight w:val="0"/>
      <w:marTop w:val="0"/>
      <w:marBottom w:val="0"/>
      <w:divBdr>
        <w:top w:val="none" w:sz="0" w:space="0" w:color="auto"/>
        <w:left w:val="none" w:sz="0" w:space="0" w:color="auto"/>
        <w:bottom w:val="none" w:sz="0" w:space="0" w:color="auto"/>
        <w:right w:val="none" w:sz="0" w:space="0" w:color="auto"/>
      </w:divBdr>
    </w:div>
    <w:div w:id="916404227">
      <w:bodyDiv w:val="1"/>
      <w:marLeft w:val="0"/>
      <w:marRight w:val="0"/>
      <w:marTop w:val="0"/>
      <w:marBottom w:val="0"/>
      <w:divBdr>
        <w:top w:val="none" w:sz="0" w:space="0" w:color="auto"/>
        <w:left w:val="none" w:sz="0" w:space="0" w:color="auto"/>
        <w:bottom w:val="none" w:sz="0" w:space="0" w:color="auto"/>
        <w:right w:val="none" w:sz="0" w:space="0" w:color="auto"/>
      </w:divBdr>
    </w:div>
    <w:div w:id="932708967">
      <w:bodyDiv w:val="1"/>
      <w:marLeft w:val="0"/>
      <w:marRight w:val="0"/>
      <w:marTop w:val="0"/>
      <w:marBottom w:val="0"/>
      <w:divBdr>
        <w:top w:val="none" w:sz="0" w:space="0" w:color="auto"/>
        <w:left w:val="none" w:sz="0" w:space="0" w:color="auto"/>
        <w:bottom w:val="none" w:sz="0" w:space="0" w:color="auto"/>
        <w:right w:val="none" w:sz="0" w:space="0" w:color="auto"/>
      </w:divBdr>
    </w:div>
    <w:div w:id="964039119">
      <w:bodyDiv w:val="1"/>
      <w:marLeft w:val="0"/>
      <w:marRight w:val="0"/>
      <w:marTop w:val="0"/>
      <w:marBottom w:val="0"/>
      <w:divBdr>
        <w:top w:val="none" w:sz="0" w:space="0" w:color="auto"/>
        <w:left w:val="none" w:sz="0" w:space="0" w:color="auto"/>
        <w:bottom w:val="none" w:sz="0" w:space="0" w:color="auto"/>
        <w:right w:val="none" w:sz="0" w:space="0" w:color="auto"/>
      </w:divBdr>
    </w:div>
    <w:div w:id="984316542">
      <w:bodyDiv w:val="1"/>
      <w:marLeft w:val="0"/>
      <w:marRight w:val="0"/>
      <w:marTop w:val="0"/>
      <w:marBottom w:val="0"/>
      <w:divBdr>
        <w:top w:val="none" w:sz="0" w:space="0" w:color="auto"/>
        <w:left w:val="none" w:sz="0" w:space="0" w:color="auto"/>
        <w:bottom w:val="none" w:sz="0" w:space="0" w:color="auto"/>
        <w:right w:val="none" w:sz="0" w:space="0" w:color="auto"/>
      </w:divBdr>
    </w:div>
    <w:div w:id="1001784552">
      <w:bodyDiv w:val="1"/>
      <w:marLeft w:val="0"/>
      <w:marRight w:val="0"/>
      <w:marTop w:val="0"/>
      <w:marBottom w:val="0"/>
      <w:divBdr>
        <w:top w:val="none" w:sz="0" w:space="0" w:color="auto"/>
        <w:left w:val="none" w:sz="0" w:space="0" w:color="auto"/>
        <w:bottom w:val="none" w:sz="0" w:space="0" w:color="auto"/>
        <w:right w:val="none" w:sz="0" w:space="0" w:color="auto"/>
      </w:divBdr>
    </w:div>
    <w:div w:id="1012756913">
      <w:bodyDiv w:val="1"/>
      <w:marLeft w:val="0"/>
      <w:marRight w:val="0"/>
      <w:marTop w:val="0"/>
      <w:marBottom w:val="0"/>
      <w:divBdr>
        <w:top w:val="none" w:sz="0" w:space="0" w:color="auto"/>
        <w:left w:val="none" w:sz="0" w:space="0" w:color="auto"/>
        <w:bottom w:val="none" w:sz="0" w:space="0" w:color="auto"/>
        <w:right w:val="none" w:sz="0" w:space="0" w:color="auto"/>
      </w:divBdr>
    </w:div>
    <w:div w:id="1019088301">
      <w:bodyDiv w:val="1"/>
      <w:marLeft w:val="0"/>
      <w:marRight w:val="0"/>
      <w:marTop w:val="0"/>
      <w:marBottom w:val="0"/>
      <w:divBdr>
        <w:top w:val="none" w:sz="0" w:space="0" w:color="auto"/>
        <w:left w:val="none" w:sz="0" w:space="0" w:color="auto"/>
        <w:bottom w:val="none" w:sz="0" w:space="0" w:color="auto"/>
        <w:right w:val="none" w:sz="0" w:space="0" w:color="auto"/>
      </w:divBdr>
    </w:div>
    <w:div w:id="1103457600">
      <w:bodyDiv w:val="1"/>
      <w:marLeft w:val="0"/>
      <w:marRight w:val="0"/>
      <w:marTop w:val="0"/>
      <w:marBottom w:val="0"/>
      <w:divBdr>
        <w:top w:val="none" w:sz="0" w:space="0" w:color="auto"/>
        <w:left w:val="none" w:sz="0" w:space="0" w:color="auto"/>
        <w:bottom w:val="none" w:sz="0" w:space="0" w:color="auto"/>
        <w:right w:val="none" w:sz="0" w:space="0" w:color="auto"/>
      </w:divBdr>
    </w:div>
    <w:div w:id="1106467345">
      <w:bodyDiv w:val="1"/>
      <w:marLeft w:val="0"/>
      <w:marRight w:val="0"/>
      <w:marTop w:val="0"/>
      <w:marBottom w:val="0"/>
      <w:divBdr>
        <w:top w:val="none" w:sz="0" w:space="0" w:color="auto"/>
        <w:left w:val="none" w:sz="0" w:space="0" w:color="auto"/>
        <w:bottom w:val="none" w:sz="0" w:space="0" w:color="auto"/>
        <w:right w:val="none" w:sz="0" w:space="0" w:color="auto"/>
      </w:divBdr>
    </w:div>
    <w:div w:id="1109816279">
      <w:bodyDiv w:val="1"/>
      <w:marLeft w:val="0"/>
      <w:marRight w:val="0"/>
      <w:marTop w:val="0"/>
      <w:marBottom w:val="0"/>
      <w:divBdr>
        <w:top w:val="none" w:sz="0" w:space="0" w:color="auto"/>
        <w:left w:val="none" w:sz="0" w:space="0" w:color="auto"/>
        <w:bottom w:val="none" w:sz="0" w:space="0" w:color="auto"/>
        <w:right w:val="none" w:sz="0" w:space="0" w:color="auto"/>
      </w:divBdr>
    </w:div>
    <w:div w:id="1114061233">
      <w:bodyDiv w:val="1"/>
      <w:marLeft w:val="0"/>
      <w:marRight w:val="0"/>
      <w:marTop w:val="0"/>
      <w:marBottom w:val="0"/>
      <w:divBdr>
        <w:top w:val="none" w:sz="0" w:space="0" w:color="auto"/>
        <w:left w:val="none" w:sz="0" w:space="0" w:color="auto"/>
        <w:bottom w:val="none" w:sz="0" w:space="0" w:color="auto"/>
        <w:right w:val="none" w:sz="0" w:space="0" w:color="auto"/>
      </w:divBdr>
    </w:div>
    <w:div w:id="1134761960">
      <w:bodyDiv w:val="1"/>
      <w:marLeft w:val="0"/>
      <w:marRight w:val="0"/>
      <w:marTop w:val="0"/>
      <w:marBottom w:val="0"/>
      <w:divBdr>
        <w:top w:val="none" w:sz="0" w:space="0" w:color="auto"/>
        <w:left w:val="none" w:sz="0" w:space="0" w:color="auto"/>
        <w:bottom w:val="none" w:sz="0" w:space="0" w:color="auto"/>
        <w:right w:val="none" w:sz="0" w:space="0" w:color="auto"/>
      </w:divBdr>
    </w:div>
    <w:div w:id="1161894544">
      <w:bodyDiv w:val="1"/>
      <w:marLeft w:val="0"/>
      <w:marRight w:val="0"/>
      <w:marTop w:val="0"/>
      <w:marBottom w:val="0"/>
      <w:divBdr>
        <w:top w:val="none" w:sz="0" w:space="0" w:color="auto"/>
        <w:left w:val="none" w:sz="0" w:space="0" w:color="auto"/>
        <w:bottom w:val="none" w:sz="0" w:space="0" w:color="auto"/>
        <w:right w:val="none" w:sz="0" w:space="0" w:color="auto"/>
      </w:divBdr>
    </w:div>
    <w:div w:id="1232230962">
      <w:bodyDiv w:val="1"/>
      <w:marLeft w:val="0"/>
      <w:marRight w:val="0"/>
      <w:marTop w:val="0"/>
      <w:marBottom w:val="0"/>
      <w:divBdr>
        <w:top w:val="none" w:sz="0" w:space="0" w:color="auto"/>
        <w:left w:val="none" w:sz="0" w:space="0" w:color="auto"/>
        <w:bottom w:val="none" w:sz="0" w:space="0" w:color="auto"/>
        <w:right w:val="none" w:sz="0" w:space="0" w:color="auto"/>
      </w:divBdr>
    </w:div>
    <w:div w:id="1250580322">
      <w:bodyDiv w:val="1"/>
      <w:marLeft w:val="0"/>
      <w:marRight w:val="0"/>
      <w:marTop w:val="0"/>
      <w:marBottom w:val="0"/>
      <w:divBdr>
        <w:top w:val="none" w:sz="0" w:space="0" w:color="auto"/>
        <w:left w:val="none" w:sz="0" w:space="0" w:color="auto"/>
        <w:bottom w:val="none" w:sz="0" w:space="0" w:color="auto"/>
        <w:right w:val="none" w:sz="0" w:space="0" w:color="auto"/>
      </w:divBdr>
    </w:div>
    <w:div w:id="1264460234">
      <w:bodyDiv w:val="1"/>
      <w:marLeft w:val="0"/>
      <w:marRight w:val="0"/>
      <w:marTop w:val="0"/>
      <w:marBottom w:val="0"/>
      <w:divBdr>
        <w:top w:val="none" w:sz="0" w:space="0" w:color="auto"/>
        <w:left w:val="none" w:sz="0" w:space="0" w:color="auto"/>
        <w:bottom w:val="none" w:sz="0" w:space="0" w:color="auto"/>
        <w:right w:val="none" w:sz="0" w:space="0" w:color="auto"/>
      </w:divBdr>
    </w:div>
    <w:div w:id="1287738857">
      <w:bodyDiv w:val="1"/>
      <w:marLeft w:val="0"/>
      <w:marRight w:val="0"/>
      <w:marTop w:val="0"/>
      <w:marBottom w:val="0"/>
      <w:divBdr>
        <w:top w:val="none" w:sz="0" w:space="0" w:color="auto"/>
        <w:left w:val="none" w:sz="0" w:space="0" w:color="auto"/>
        <w:bottom w:val="none" w:sz="0" w:space="0" w:color="auto"/>
        <w:right w:val="none" w:sz="0" w:space="0" w:color="auto"/>
      </w:divBdr>
    </w:div>
    <w:div w:id="1290015436">
      <w:bodyDiv w:val="1"/>
      <w:marLeft w:val="0"/>
      <w:marRight w:val="0"/>
      <w:marTop w:val="0"/>
      <w:marBottom w:val="0"/>
      <w:divBdr>
        <w:top w:val="none" w:sz="0" w:space="0" w:color="auto"/>
        <w:left w:val="none" w:sz="0" w:space="0" w:color="auto"/>
        <w:bottom w:val="none" w:sz="0" w:space="0" w:color="auto"/>
        <w:right w:val="none" w:sz="0" w:space="0" w:color="auto"/>
      </w:divBdr>
    </w:div>
    <w:div w:id="1331251457">
      <w:bodyDiv w:val="1"/>
      <w:marLeft w:val="0"/>
      <w:marRight w:val="0"/>
      <w:marTop w:val="0"/>
      <w:marBottom w:val="0"/>
      <w:divBdr>
        <w:top w:val="none" w:sz="0" w:space="0" w:color="auto"/>
        <w:left w:val="none" w:sz="0" w:space="0" w:color="auto"/>
        <w:bottom w:val="none" w:sz="0" w:space="0" w:color="auto"/>
        <w:right w:val="none" w:sz="0" w:space="0" w:color="auto"/>
      </w:divBdr>
    </w:div>
    <w:div w:id="1347445030">
      <w:bodyDiv w:val="1"/>
      <w:marLeft w:val="0"/>
      <w:marRight w:val="0"/>
      <w:marTop w:val="0"/>
      <w:marBottom w:val="0"/>
      <w:divBdr>
        <w:top w:val="none" w:sz="0" w:space="0" w:color="auto"/>
        <w:left w:val="none" w:sz="0" w:space="0" w:color="auto"/>
        <w:bottom w:val="none" w:sz="0" w:space="0" w:color="auto"/>
        <w:right w:val="none" w:sz="0" w:space="0" w:color="auto"/>
      </w:divBdr>
    </w:div>
    <w:div w:id="1352490478">
      <w:bodyDiv w:val="1"/>
      <w:marLeft w:val="0"/>
      <w:marRight w:val="0"/>
      <w:marTop w:val="0"/>
      <w:marBottom w:val="0"/>
      <w:divBdr>
        <w:top w:val="none" w:sz="0" w:space="0" w:color="auto"/>
        <w:left w:val="none" w:sz="0" w:space="0" w:color="auto"/>
        <w:bottom w:val="none" w:sz="0" w:space="0" w:color="auto"/>
        <w:right w:val="none" w:sz="0" w:space="0" w:color="auto"/>
      </w:divBdr>
    </w:div>
    <w:div w:id="1354382794">
      <w:bodyDiv w:val="1"/>
      <w:marLeft w:val="0"/>
      <w:marRight w:val="0"/>
      <w:marTop w:val="0"/>
      <w:marBottom w:val="0"/>
      <w:divBdr>
        <w:top w:val="none" w:sz="0" w:space="0" w:color="auto"/>
        <w:left w:val="none" w:sz="0" w:space="0" w:color="auto"/>
        <w:bottom w:val="none" w:sz="0" w:space="0" w:color="auto"/>
        <w:right w:val="none" w:sz="0" w:space="0" w:color="auto"/>
      </w:divBdr>
    </w:div>
    <w:div w:id="1425683628">
      <w:bodyDiv w:val="1"/>
      <w:marLeft w:val="0"/>
      <w:marRight w:val="0"/>
      <w:marTop w:val="0"/>
      <w:marBottom w:val="0"/>
      <w:divBdr>
        <w:top w:val="none" w:sz="0" w:space="0" w:color="auto"/>
        <w:left w:val="none" w:sz="0" w:space="0" w:color="auto"/>
        <w:bottom w:val="none" w:sz="0" w:space="0" w:color="auto"/>
        <w:right w:val="none" w:sz="0" w:space="0" w:color="auto"/>
      </w:divBdr>
    </w:div>
    <w:div w:id="1436166948">
      <w:bodyDiv w:val="1"/>
      <w:marLeft w:val="0"/>
      <w:marRight w:val="0"/>
      <w:marTop w:val="0"/>
      <w:marBottom w:val="0"/>
      <w:divBdr>
        <w:top w:val="none" w:sz="0" w:space="0" w:color="auto"/>
        <w:left w:val="none" w:sz="0" w:space="0" w:color="auto"/>
        <w:bottom w:val="none" w:sz="0" w:space="0" w:color="auto"/>
        <w:right w:val="none" w:sz="0" w:space="0" w:color="auto"/>
      </w:divBdr>
    </w:div>
    <w:div w:id="1440905156">
      <w:bodyDiv w:val="1"/>
      <w:marLeft w:val="0"/>
      <w:marRight w:val="0"/>
      <w:marTop w:val="0"/>
      <w:marBottom w:val="0"/>
      <w:divBdr>
        <w:top w:val="none" w:sz="0" w:space="0" w:color="auto"/>
        <w:left w:val="none" w:sz="0" w:space="0" w:color="auto"/>
        <w:bottom w:val="none" w:sz="0" w:space="0" w:color="auto"/>
        <w:right w:val="none" w:sz="0" w:space="0" w:color="auto"/>
      </w:divBdr>
    </w:div>
    <w:div w:id="1498957618">
      <w:bodyDiv w:val="1"/>
      <w:marLeft w:val="0"/>
      <w:marRight w:val="0"/>
      <w:marTop w:val="0"/>
      <w:marBottom w:val="0"/>
      <w:divBdr>
        <w:top w:val="none" w:sz="0" w:space="0" w:color="auto"/>
        <w:left w:val="none" w:sz="0" w:space="0" w:color="auto"/>
        <w:bottom w:val="none" w:sz="0" w:space="0" w:color="auto"/>
        <w:right w:val="none" w:sz="0" w:space="0" w:color="auto"/>
      </w:divBdr>
    </w:div>
    <w:div w:id="1567454860">
      <w:bodyDiv w:val="1"/>
      <w:marLeft w:val="0"/>
      <w:marRight w:val="0"/>
      <w:marTop w:val="0"/>
      <w:marBottom w:val="0"/>
      <w:divBdr>
        <w:top w:val="none" w:sz="0" w:space="0" w:color="auto"/>
        <w:left w:val="none" w:sz="0" w:space="0" w:color="auto"/>
        <w:bottom w:val="none" w:sz="0" w:space="0" w:color="auto"/>
        <w:right w:val="none" w:sz="0" w:space="0" w:color="auto"/>
      </w:divBdr>
    </w:div>
    <w:div w:id="1568298339">
      <w:bodyDiv w:val="1"/>
      <w:marLeft w:val="0"/>
      <w:marRight w:val="0"/>
      <w:marTop w:val="0"/>
      <w:marBottom w:val="0"/>
      <w:divBdr>
        <w:top w:val="none" w:sz="0" w:space="0" w:color="auto"/>
        <w:left w:val="none" w:sz="0" w:space="0" w:color="auto"/>
        <w:bottom w:val="none" w:sz="0" w:space="0" w:color="auto"/>
        <w:right w:val="none" w:sz="0" w:space="0" w:color="auto"/>
      </w:divBdr>
    </w:div>
    <w:div w:id="1572888534">
      <w:bodyDiv w:val="1"/>
      <w:marLeft w:val="0"/>
      <w:marRight w:val="0"/>
      <w:marTop w:val="0"/>
      <w:marBottom w:val="0"/>
      <w:divBdr>
        <w:top w:val="none" w:sz="0" w:space="0" w:color="auto"/>
        <w:left w:val="none" w:sz="0" w:space="0" w:color="auto"/>
        <w:bottom w:val="none" w:sz="0" w:space="0" w:color="auto"/>
        <w:right w:val="none" w:sz="0" w:space="0" w:color="auto"/>
      </w:divBdr>
    </w:div>
    <w:div w:id="1579167340">
      <w:bodyDiv w:val="1"/>
      <w:marLeft w:val="0"/>
      <w:marRight w:val="0"/>
      <w:marTop w:val="0"/>
      <w:marBottom w:val="0"/>
      <w:divBdr>
        <w:top w:val="none" w:sz="0" w:space="0" w:color="auto"/>
        <w:left w:val="none" w:sz="0" w:space="0" w:color="auto"/>
        <w:bottom w:val="none" w:sz="0" w:space="0" w:color="auto"/>
        <w:right w:val="none" w:sz="0" w:space="0" w:color="auto"/>
      </w:divBdr>
    </w:div>
    <w:div w:id="1623925963">
      <w:bodyDiv w:val="1"/>
      <w:marLeft w:val="0"/>
      <w:marRight w:val="0"/>
      <w:marTop w:val="0"/>
      <w:marBottom w:val="0"/>
      <w:divBdr>
        <w:top w:val="none" w:sz="0" w:space="0" w:color="auto"/>
        <w:left w:val="none" w:sz="0" w:space="0" w:color="auto"/>
        <w:bottom w:val="none" w:sz="0" w:space="0" w:color="auto"/>
        <w:right w:val="none" w:sz="0" w:space="0" w:color="auto"/>
      </w:divBdr>
    </w:div>
    <w:div w:id="1626347220">
      <w:bodyDiv w:val="1"/>
      <w:marLeft w:val="0"/>
      <w:marRight w:val="0"/>
      <w:marTop w:val="0"/>
      <w:marBottom w:val="0"/>
      <w:divBdr>
        <w:top w:val="none" w:sz="0" w:space="0" w:color="auto"/>
        <w:left w:val="none" w:sz="0" w:space="0" w:color="auto"/>
        <w:bottom w:val="none" w:sz="0" w:space="0" w:color="auto"/>
        <w:right w:val="none" w:sz="0" w:space="0" w:color="auto"/>
      </w:divBdr>
    </w:div>
    <w:div w:id="1650360097">
      <w:bodyDiv w:val="1"/>
      <w:marLeft w:val="0"/>
      <w:marRight w:val="0"/>
      <w:marTop w:val="0"/>
      <w:marBottom w:val="0"/>
      <w:divBdr>
        <w:top w:val="none" w:sz="0" w:space="0" w:color="auto"/>
        <w:left w:val="none" w:sz="0" w:space="0" w:color="auto"/>
        <w:bottom w:val="none" w:sz="0" w:space="0" w:color="auto"/>
        <w:right w:val="none" w:sz="0" w:space="0" w:color="auto"/>
      </w:divBdr>
    </w:div>
    <w:div w:id="1674529637">
      <w:bodyDiv w:val="1"/>
      <w:marLeft w:val="0"/>
      <w:marRight w:val="0"/>
      <w:marTop w:val="0"/>
      <w:marBottom w:val="0"/>
      <w:divBdr>
        <w:top w:val="none" w:sz="0" w:space="0" w:color="auto"/>
        <w:left w:val="none" w:sz="0" w:space="0" w:color="auto"/>
        <w:bottom w:val="none" w:sz="0" w:space="0" w:color="auto"/>
        <w:right w:val="none" w:sz="0" w:space="0" w:color="auto"/>
      </w:divBdr>
    </w:div>
    <w:div w:id="1735548317">
      <w:bodyDiv w:val="1"/>
      <w:marLeft w:val="0"/>
      <w:marRight w:val="0"/>
      <w:marTop w:val="0"/>
      <w:marBottom w:val="0"/>
      <w:divBdr>
        <w:top w:val="none" w:sz="0" w:space="0" w:color="auto"/>
        <w:left w:val="none" w:sz="0" w:space="0" w:color="auto"/>
        <w:bottom w:val="none" w:sz="0" w:space="0" w:color="auto"/>
        <w:right w:val="none" w:sz="0" w:space="0" w:color="auto"/>
      </w:divBdr>
    </w:div>
    <w:div w:id="1745378016">
      <w:bodyDiv w:val="1"/>
      <w:marLeft w:val="0"/>
      <w:marRight w:val="0"/>
      <w:marTop w:val="0"/>
      <w:marBottom w:val="0"/>
      <w:divBdr>
        <w:top w:val="none" w:sz="0" w:space="0" w:color="auto"/>
        <w:left w:val="none" w:sz="0" w:space="0" w:color="auto"/>
        <w:bottom w:val="none" w:sz="0" w:space="0" w:color="auto"/>
        <w:right w:val="none" w:sz="0" w:space="0" w:color="auto"/>
      </w:divBdr>
    </w:div>
    <w:div w:id="1755205702">
      <w:bodyDiv w:val="1"/>
      <w:marLeft w:val="0"/>
      <w:marRight w:val="0"/>
      <w:marTop w:val="0"/>
      <w:marBottom w:val="0"/>
      <w:divBdr>
        <w:top w:val="none" w:sz="0" w:space="0" w:color="auto"/>
        <w:left w:val="none" w:sz="0" w:space="0" w:color="auto"/>
        <w:bottom w:val="none" w:sz="0" w:space="0" w:color="auto"/>
        <w:right w:val="none" w:sz="0" w:space="0" w:color="auto"/>
      </w:divBdr>
    </w:div>
    <w:div w:id="1808938505">
      <w:bodyDiv w:val="1"/>
      <w:marLeft w:val="0"/>
      <w:marRight w:val="0"/>
      <w:marTop w:val="0"/>
      <w:marBottom w:val="0"/>
      <w:divBdr>
        <w:top w:val="none" w:sz="0" w:space="0" w:color="auto"/>
        <w:left w:val="none" w:sz="0" w:space="0" w:color="auto"/>
        <w:bottom w:val="none" w:sz="0" w:space="0" w:color="auto"/>
        <w:right w:val="none" w:sz="0" w:space="0" w:color="auto"/>
      </w:divBdr>
    </w:div>
    <w:div w:id="1813015515">
      <w:bodyDiv w:val="1"/>
      <w:marLeft w:val="0"/>
      <w:marRight w:val="0"/>
      <w:marTop w:val="0"/>
      <w:marBottom w:val="0"/>
      <w:divBdr>
        <w:top w:val="none" w:sz="0" w:space="0" w:color="auto"/>
        <w:left w:val="none" w:sz="0" w:space="0" w:color="auto"/>
        <w:bottom w:val="none" w:sz="0" w:space="0" w:color="auto"/>
        <w:right w:val="none" w:sz="0" w:space="0" w:color="auto"/>
      </w:divBdr>
    </w:div>
    <w:div w:id="1824276747">
      <w:bodyDiv w:val="1"/>
      <w:marLeft w:val="0"/>
      <w:marRight w:val="0"/>
      <w:marTop w:val="0"/>
      <w:marBottom w:val="0"/>
      <w:divBdr>
        <w:top w:val="none" w:sz="0" w:space="0" w:color="auto"/>
        <w:left w:val="none" w:sz="0" w:space="0" w:color="auto"/>
        <w:bottom w:val="none" w:sz="0" w:space="0" w:color="auto"/>
        <w:right w:val="none" w:sz="0" w:space="0" w:color="auto"/>
      </w:divBdr>
    </w:div>
    <w:div w:id="1841042174">
      <w:bodyDiv w:val="1"/>
      <w:marLeft w:val="0"/>
      <w:marRight w:val="0"/>
      <w:marTop w:val="0"/>
      <w:marBottom w:val="0"/>
      <w:divBdr>
        <w:top w:val="none" w:sz="0" w:space="0" w:color="auto"/>
        <w:left w:val="none" w:sz="0" w:space="0" w:color="auto"/>
        <w:bottom w:val="none" w:sz="0" w:space="0" w:color="auto"/>
        <w:right w:val="none" w:sz="0" w:space="0" w:color="auto"/>
      </w:divBdr>
    </w:div>
    <w:div w:id="1841193544">
      <w:bodyDiv w:val="1"/>
      <w:marLeft w:val="0"/>
      <w:marRight w:val="0"/>
      <w:marTop w:val="0"/>
      <w:marBottom w:val="0"/>
      <w:divBdr>
        <w:top w:val="none" w:sz="0" w:space="0" w:color="auto"/>
        <w:left w:val="none" w:sz="0" w:space="0" w:color="auto"/>
        <w:bottom w:val="none" w:sz="0" w:space="0" w:color="auto"/>
        <w:right w:val="none" w:sz="0" w:space="0" w:color="auto"/>
      </w:divBdr>
    </w:div>
    <w:div w:id="1871066832">
      <w:bodyDiv w:val="1"/>
      <w:marLeft w:val="0"/>
      <w:marRight w:val="0"/>
      <w:marTop w:val="0"/>
      <w:marBottom w:val="0"/>
      <w:divBdr>
        <w:top w:val="none" w:sz="0" w:space="0" w:color="auto"/>
        <w:left w:val="none" w:sz="0" w:space="0" w:color="auto"/>
        <w:bottom w:val="none" w:sz="0" w:space="0" w:color="auto"/>
        <w:right w:val="none" w:sz="0" w:space="0" w:color="auto"/>
      </w:divBdr>
    </w:div>
    <w:div w:id="1882816009">
      <w:bodyDiv w:val="1"/>
      <w:marLeft w:val="0"/>
      <w:marRight w:val="0"/>
      <w:marTop w:val="0"/>
      <w:marBottom w:val="0"/>
      <w:divBdr>
        <w:top w:val="none" w:sz="0" w:space="0" w:color="auto"/>
        <w:left w:val="none" w:sz="0" w:space="0" w:color="auto"/>
        <w:bottom w:val="none" w:sz="0" w:space="0" w:color="auto"/>
        <w:right w:val="none" w:sz="0" w:space="0" w:color="auto"/>
      </w:divBdr>
    </w:div>
    <w:div w:id="1928731703">
      <w:bodyDiv w:val="1"/>
      <w:marLeft w:val="0"/>
      <w:marRight w:val="0"/>
      <w:marTop w:val="0"/>
      <w:marBottom w:val="0"/>
      <w:divBdr>
        <w:top w:val="none" w:sz="0" w:space="0" w:color="auto"/>
        <w:left w:val="none" w:sz="0" w:space="0" w:color="auto"/>
        <w:bottom w:val="none" w:sz="0" w:space="0" w:color="auto"/>
        <w:right w:val="none" w:sz="0" w:space="0" w:color="auto"/>
      </w:divBdr>
    </w:div>
    <w:div w:id="1969436149">
      <w:bodyDiv w:val="1"/>
      <w:marLeft w:val="0"/>
      <w:marRight w:val="0"/>
      <w:marTop w:val="0"/>
      <w:marBottom w:val="0"/>
      <w:divBdr>
        <w:top w:val="none" w:sz="0" w:space="0" w:color="auto"/>
        <w:left w:val="none" w:sz="0" w:space="0" w:color="auto"/>
        <w:bottom w:val="none" w:sz="0" w:space="0" w:color="auto"/>
        <w:right w:val="none" w:sz="0" w:space="0" w:color="auto"/>
      </w:divBdr>
    </w:div>
    <w:div w:id="1982150935">
      <w:bodyDiv w:val="1"/>
      <w:marLeft w:val="0"/>
      <w:marRight w:val="0"/>
      <w:marTop w:val="0"/>
      <w:marBottom w:val="0"/>
      <w:divBdr>
        <w:top w:val="none" w:sz="0" w:space="0" w:color="auto"/>
        <w:left w:val="none" w:sz="0" w:space="0" w:color="auto"/>
        <w:bottom w:val="none" w:sz="0" w:space="0" w:color="auto"/>
        <w:right w:val="none" w:sz="0" w:space="0" w:color="auto"/>
      </w:divBdr>
    </w:div>
    <w:div w:id="2019388554">
      <w:bodyDiv w:val="1"/>
      <w:marLeft w:val="0"/>
      <w:marRight w:val="0"/>
      <w:marTop w:val="0"/>
      <w:marBottom w:val="0"/>
      <w:divBdr>
        <w:top w:val="none" w:sz="0" w:space="0" w:color="auto"/>
        <w:left w:val="none" w:sz="0" w:space="0" w:color="auto"/>
        <w:bottom w:val="none" w:sz="0" w:space="0" w:color="auto"/>
        <w:right w:val="none" w:sz="0" w:space="0" w:color="auto"/>
      </w:divBdr>
    </w:div>
    <w:div w:id="2040815646">
      <w:bodyDiv w:val="1"/>
      <w:marLeft w:val="0"/>
      <w:marRight w:val="0"/>
      <w:marTop w:val="0"/>
      <w:marBottom w:val="0"/>
      <w:divBdr>
        <w:top w:val="none" w:sz="0" w:space="0" w:color="auto"/>
        <w:left w:val="none" w:sz="0" w:space="0" w:color="auto"/>
        <w:bottom w:val="none" w:sz="0" w:space="0" w:color="auto"/>
        <w:right w:val="none" w:sz="0" w:space="0" w:color="auto"/>
      </w:divBdr>
      <w:divsChild>
        <w:div w:id="169029682">
          <w:marLeft w:val="547"/>
          <w:marRight w:val="0"/>
          <w:marTop w:val="0"/>
          <w:marBottom w:val="0"/>
          <w:divBdr>
            <w:top w:val="none" w:sz="0" w:space="0" w:color="auto"/>
            <w:left w:val="none" w:sz="0" w:space="0" w:color="auto"/>
            <w:bottom w:val="none" w:sz="0" w:space="0" w:color="auto"/>
            <w:right w:val="none" w:sz="0" w:space="0" w:color="auto"/>
          </w:divBdr>
        </w:div>
      </w:divsChild>
    </w:div>
    <w:div w:id="204085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2C38DE-4FD1-4C36-A8BF-1392781BD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890</TotalTime>
  <Pages>11</Pages>
  <Words>3922</Words>
  <Characters>22359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Editor-90</cp:lastModifiedBy>
  <cp:revision>121</cp:revision>
  <cp:lastPrinted>2024-11-08T04:39:00Z</cp:lastPrinted>
  <dcterms:created xsi:type="dcterms:W3CDTF">2024-10-30T21:01:00Z</dcterms:created>
  <dcterms:modified xsi:type="dcterms:W3CDTF">2024-12-18T12:43:00Z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ebb1d37a224d30b01b24120b2038b8632a39fa1c58bdde563894cc39d689e1fe</vt:lpwstr>
  </property>
</Properties>
</file>