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762B7" w14:textId="77777777" w:rsidR="007511A9" w:rsidRPr="00537D25" w:rsidRDefault="007511A9" w:rsidP="007511A9">
      <w:pPr>
        <w:pStyle w:val="NoSpacing"/>
        <w:jc w:val="right"/>
        <w:rPr>
          <w:rFonts w:ascii="Arial" w:hAnsi="Arial" w:cs="Arial"/>
          <w:b/>
          <w:i/>
          <w:sz w:val="32"/>
          <w:highlight w:val="yellow"/>
          <w:u w:val="single"/>
        </w:rPr>
      </w:pPr>
      <w:r w:rsidRPr="00537D25">
        <w:rPr>
          <w:rFonts w:ascii="Arial" w:hAnsi="Arial" w:cs="Arial"/>
          <w:b/>
          <w:i/>
          <w:sz w:val="32"/>
          <w:highlight w:val="yellow"/>
          <w:u w:val="single"/>
        </w:rPr>
        <w:t>Original Research Article</w:t>
      </w:r>
    </w:p>
    <w:p w14:paraId="15230736" w14:textId="77777777" w:rsidR="007511A9" w:rsidRPr="00537D25" w:rsidRDefault="007511A9" w:rsidP="007511A9">
      <w:pPr>
        <w:pStyle w:val="NoSpacing"/>
        <w:rPr>
          <w:highlight w:val="yellow"/>
        </w:rPr>
      </w:pPr>
    </w:p>
    <w:p w14:paraId="7BD8587D" w14:textId="77777777" w:rsidR="007511A9" w:rsidRPr="00537D25" w:rsidRDefault="007511A9" w:rsidP="007511A9">
      <w:pPr>
        <w:pStyle w:val="NoSpacing"/>
        <w:jc w:val="right"/>
        <w:rPr>
          <w:rFonts w:ascii="Arial" w:hAnsi="Arial" w:cs="Arial"/>
          <w:b/>
          <w:sz w:val="32"/>
          <w:szCs w:val="32"/>
          <w:highlight w:val="yellow"/>
        </w:rPr>
      </w:pPr>
      <w:r w:rsidRPr="00537D25">
        <w:rPr>
          <w:rFonts w:ascii="Arial" w:hAnsi="Arial" w:cs="Arial"/>
          <w:b/>
          <w:sz w:val="32"/>
          <w:szCs w:val="32"/>
          <w:highlight w:val="yellow"/>
        </w:rPr>
        <w:t>Evaluation on Different Varieties of Guava Jelly (</w:t>
      </w:r>
      <w:proofErr w:type="spellStart"/>
      <w:r w:rsidRPr="00537D25">
        <w:rPr>
          <w:rFonts w:ascii="Arial" w:hAnsi="Arial" w:cs="Arial"/>
          <w:b/>
          <w:i/>
          <w:sz w:val="32"/>
          <w:szCs w:val="32"/>
          <w:highlight w:val="yellow"/>
        </w:rPr>
        <w:t>Psidium</w:t>
      </w:r>
      <w:proofErr w:type="spellEnd"/>
      <w:r w:rsidRPr="00537D25">
        <w:rPr>
          <w:rFonts w:ascii="Arial" w:hAnsi="Arial" w:cs="Arial"/>
          <w:b/>
          <w:i/>
          <w:sz w:val="32"/>
          <w:szCs w:val="32"/>
          <w:highlight w:val="yellow"/>
        </w:rPr>
        <w:t xml:space="preserve"> </w:t>
      </w:r>
      <w:proofErr w:type="spellStart"/>
      <w:r w:rsidRPr="00537D25">
        <w:rPr>
          <w:rFonts w:ascii="Arial" w:hAnsi="Arial" w:cs="Arial"/>
          <w:b/>
          <w:i/>
          <w:sz w:val="32"/>
          <w:szCs w:val="32"/>
          <w:highlight w:val="yellow"/>
        </w:rPr>
        <w:t>guajava</w:t>
      </w:r>
      <w:proofErr w:type="spellEnd"/>
      <w:r w:rsidRPr="00537D25">
        <w:rPr>
          <w:rFonts w:ascii="Arial" w:hAnsi="Arial" w:cs="Arial"/>
          <w:b/>
          <w:sz w:val="32"/>
          <w:szCs w:val="32"/>
          <w:highlight w:val="yellow"/>
        </w:rPr>
        <w:t xml:space="preserve"> L.)</w:t>
      </w:r>
    </w:p>
    <w:p w14:paraId="35C7A441" w14:textId="77777777" w:rsidR="007511A9" w:rsidRPr="00537D25" w:rsidRDefault="007511A9" w:rsidP="007511A9">
      <w:pPr>
        <w:pStyle w:val="NoSpacing"/>
        <w:jc w:val="right"/>
        <w:rPr>
          <w:rFonts w:ascii="Arial" w:hAnsi="Arial" w:cs="Arial"/>
          <w:b/>
          <w:sz w:val="32"/>
          <w:szCs w:val="32"/>
          <w:highlight w:val="yellow"/>
        </w:rPr>
      </w:pPr>
    </w:p>
    <w:p w14:paraId="46F51A5E" w14:textId="77777777" w:rsidR="007511A9" w:rsidRPr="001C34CF" w:rsidRDefault="007511A9" w:rsidP="007511A9">
      <w:pPr>
        <w:pStyle w:val="Heading3"/>
        <w:jc w:val="center"/>
        <w:rPr>
          <w:rFonts w:ascii="Arial" w:hAnsi="Arial" w:cs="Arial"/>
          <w:sz w:val="24"/>
          <w:szCs w:val="20"/>
        </w:rPr>
      </w:pPr>
      <w:r w:rsidRPr="001C34CF">
        <w:rPr>
          <w:rFonts w:ascii="Arial" w:hAnsi="Arial" w:cs="Arial"/>
          <w:sz w:val="24"/>
          <w:szCs w:val="20"/>
        </w:rPr>
        <w:t>ABSTRACT</w:t>
      </w:r>
    </w:p>
    <w:p w14:paraId="4401704D" w14:textId="77777777" w:rsidR="007511A9" w:rsidRPr="003A4596" w:rsidRDefault="007511A9" w:rsidP="007511A9">
      <w:pPr>
        <w:pStyle w:val="Heading3"/>
        <w:spacing w:before="280" w:after="280"/>
        <w:jc w:val="both"/>
        <w:rPr>
          <w:rFonts w:ascii="Arial" w:hAnsi="Arial" w:cs="Arial"/>
          <w:b w:val="0"/>
          <w:sz w:val="20"/>
          <w:szCs w:val="20"/>
        </w:rPr>
      </w:pPr>
      <w:r w:rsidRPr="003A4596">
        <w:rPr>
          <w:rFonts w:ascii="Arial" w:hAnsi="Arial" w:cs="Arial"/>
          <w:b w:val="0"/>
          <w:sz w:val="20"/>
          <w:szCs w:val="20"/>
        </w:rPr>
        <w:t xml:space="preserve">This study aimed to evaluate the quality and storage stability of guava jelly prepared from three cultivars Lalit’, ‘Shweta’, and ‘VNR </w:t>
      </w:r>
      <w:proofErr w:type="spellStart"/>
      <w:r w:rsidRPr="003A4596">
        <w:rPr>
          <w:rFonts w:ascii="Arial" w:hAnsi="Arial" w:cs="Arial"/>
          <w:b w:val="0"/>
          <w:sz w:val="20"/>
          <w:szCs w:val="20"/>
        </w:rPr>
        <w:t>Bihi</w:t>
      </w:r>
      <w:proofErr w:type="spellEnd"/>
      <w:r w:rsidRPr="003A4596">
        <w:rPr>
          <w:rFonts w:ascii="Arial" w:hAnsi="Arial" w:cs="Arial"/>
          <w:b w:val="0"/>
          <w:sz w:val="20"/>
          <w:szCs w:val="20"/>
        </w:rPr>
        <w:t>’ using three sugar concentrations (550g, 650g, and 750g per 100g pulp) under controlled citric acid levels (3g/100g pulp). Nine treatment combinations were arranged in a Completely Randomized Design (CRD) and analysed for physicochemical (TSS, acidity, ascorbic acid), sensory, and economic parameters over a 60-day storage period. Total Soluble Solids (TSS) increased from 62.33°Brix to 67.33°Brix over 60 days. Titratable acidity rose from 0.09% to 0.35%. Ascorbic acid content decreased from 106.61 mg/100g to 101.16 mg/100g. Sensory evaluation showed that T3 (Lalit 100% juice + 3g Citric Acid + 750g Sugar) and T9 (VNR 100% juice + 3g Citric Acid + 750g Sugar) were the most preferred treatments. Economic analysis revealed that T3 was the most economically viable, with a benefit-cost ratio of 2.65. This optimized approach offers a promising strategy for commercial-scale jelly production, addressing post-harvest losses and promoting value addition in guava processing.</w:t>
      </w:r>
    </w:p>
    <w:p w14:paraId="063DFFE2" w14:textId="77777777" w:rsidR="007511A9" w:rsidRPr="003A4596" w:rsidRDefault="007511A9" w:rsidP="007511A9">
      <w:pPr>
        <w:pStyle w:val="Heading3"/>
        <w:spacing w:before="280" w:after="280"/>
        <w:rPr>
          <w:rFonts w:ascii="Arial" w:hAnsi="Arial" w:cs="Arial"/>
          <w:color w:val="000000"/>
          <w:sz w:val="20"/>
          <w:szCs w:val="20"/>
        </w:rPr>
      </w:pPr>
      <w:r w:rsidRPr="003A4596">
        <w:rPr>
          <w:rFonts w:ascii="Arial" w:hAnsi="Arial" w:cs="Arial"/>
          <w:sz w:val="20"/>
          <w:szCs w:val="20"/>
        </w:rPr>
        <w:t>Keywords</w:t>
      </w:r>
      <w:r>
        <w:rPr>
          <w:rFonts w:ascii="Arial" w:hAnsi="Arial" w:cs="Arial"/>
          <w:sz w:val="20"/>
          <w:szCs w:val="20"/>
        </w:rPr>
        <w:t xml:space="preserve">: </w:t>
      </w:r>
      <w:r w:rsidRPr="003A4596">
        <w:rPr>
          <w:rFonts w:ascii="Arial" w:hAnsi="Arial" w:cs="Arial"/>
          <w:color w:val="000000"/>
          <w:sz w:val="20"/>
          <w:szCs w:val="20"/>
        </w:rPr>
        <w:t xml:space="preserve">Guava jelly, </w:t>
      </w:r>
      <w:proofErr w:type="spellStart"/>
      <w:r w:rsidRPr="003A4596">
        <w:rPr>
          <w:rFonts w:ascii="Arial" w:hAnsi="Arial" w:cs="Arial"/>
          <w:i/>
          <w:color w:val="000000"/>
          <w:sz w:val="20"/>
          <w:szCs w:val="20"/>
        </w:rPr>
        <w:t>Psidium</w:t>
      </w:r>
      <w:proofErr w:type="spellEnd"/>
      <w:r w:rsidRPr="003A4596">
        <w:rPr>
          <w:rFonts w:ascii="Arial" w:hAnsi="Arial" w:cs="Arial"/>
          <w:i/>
          <w:color w:val="000000"/>
          <w:sz w:val="20"/>
          <w:szCs w:val="20"/>
        </w:rPr>
        <w:t xml:space="preserve"> </w:t>
      </w:r>
      <w:proofErr w:type="spellStart"/>
      <w:r w:rsidRPr="003A4596">
        <w:rPr>
          <w:rFonts w:ascii="Arial" w:hAnsi="Arial" w:cs="Arial"/>
          <w:i/>
          <w:color w:val="000000"/>
          <w:sz w:val="20"/>
          <w:szCs w:val="20"/>
        </w:rPr>
        <w:t>guajava</w:t>
      </w:r>
      <w:proofErr w:type="spellEnd"/>
      <w:r w:rsidRPr="003A4596">
        <w:rPr>
          <w:rFonts w:ascii="Arial" w:hAnsi="Arial" w:cs="Arial"/>
          <w:color w:val="000000"/>
          <w:sz w:val="20"/>
          <w:szCs w:val="20"/>
        </w:rPr>
        <w:t>, sensory evaluation, total soluble solids, ascorbic acid, processing, shelf life</w:t>
      </w:r>
    </w:p>
    <w:p w14:paraId="138E46A3" w14:textId="77777777" w:rsidR="007511A9" w:rsidRPr="001C34CF" w:rsidRDefault="007511A9" w:rsidP="007511A9">
      <w:pPr>
        <w:pStyle w:val="Heading3"/>
        <w:numPr>
          <w:ilvl w:val="0"/>
          <w:numId w:val="5"/>
        </w:numPr>
        <w:spacing w:before="280" w:after="280"/>
        <w:rPr>
          <w:rFonts w:ascii="Arial" w:hAnsi="Arial" w:cs="Arial"/>
          <w:sz w:val="24"/>
          <w:szCs w:val="20"/>
        </w:rPr>
      </w:pPr>
      <w:r w:rsidRPr="001C34CF">
        <w:rPr>
          <w:rFonts w:ascii="Arial" w:hAnsi="Arial" w:cs="Arial"/>
          <w:sz w:val="24"/>
          <w:szCs w:val="20"/>
        </w:rPr>
        <w:t>INTRODUCTION</w:t>
      </w:r>
    </w:p>
    <w:p w14:paraId="5438A445" w14:textId="77777777"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Guava (</w:t>
      </w:r>
      <w:proofErr w:type="spellStart"/>
      <w:r w:rsidRPr="003A4596">
        <w:rPr>
          <w:rFonts w:ascii="Arial" w:eastAsia="Times New Roman" w:hAnsi="Arial" w:cs="Arial"/>
          <w:i/>
          <w:sz w:val="20"/>
          <w:szCs w:val="20"/>
        </w:rPr>
        <w:t>Psidium</w:t>
      </w:r>
      <w:proofErr w:type="spellEnd"/>
      <w:r w:rsidRPr="003A4596">
        <w:rPr>
          <w:rFonts w:ascii="Arial" w:eastAsia="Times New Roman" w:hAnsi="Arial" w:cs="Arial"/>
          <w:i/>
          <w:sz w:val="20"/>
          <w:szCs w:val="20"/>
        </w:rPr>
        <w:t xml:space="preserve"> </w:t>
      </w:r>
      <w:proofErr w:type="spellStart"/>
      <w:r w:rsidRPr="003A4596">
        <w:rPr>
          <w:rFonts w:ascii="Arial" w:eastAsia="Times New Roman" w:hAnsi="Arial" w:cs="Arial"/>
          <w:i/>
          <w:sz w:val="20"/>
          <w:szCs w:val="20"/>
        </w:rPr>
        <w:t>guajava</w:t>
      </w:r>
      <w:proofErr w:type="spellEnd"/>
      <w:r w:rsidRPr="003A4596">
        <w:rPr>
          <w:rFonts w:ascii="Arial" w:eastAsia="Times New Roman" w:hAnsi="Arial" w:cs="Arial"/>
          <w:sz w:val="20"/>
          <w:szCs w:val="20"/>
        </w:rPr>
        <w:t xml:space="preserve"> L.), a tropical fruit of the </w:t>
      </w:r>
      <w:proofErr w:type="spellStart"/>
      <w:r w:rsidRPr="003A4596">
        <w:rPr>
          <w:rFonts w:ascii="Arial" w:eastAsia="Times New Roman" w:hAnsi="Arial" w:cs="Arial"/>
          <w:sz w:val="20"/>
          <w:szCs w:val="20"/>
        </w:rPr>
        <w:t>Myrtaceae</w:t>
      </w:r>
      <w:proofErr w:type="spellEnd"/>
      <w:r w:rsidRPr="003A4596">
        <w:rPr>
          <w:rFonts w:ascii="Arial" w:eastAsia="Times New Roman" w:hAnsi="Arial" w:cs="Arial"/>
          <w:sz w:val="20"/>
          <w:szCs w:val="20"/>
        </w:rPr>
        <w:t xml:space="preserve"> family, is one of the most economically significant fruit crops in India and many tropical countries. Rich in essential nutrients, guava is particularly valued for its high vitamin C content reportedly 3–5 times higher than that of oranges</w:t>
      </w:r>
      <w:r w:rsidR="00CE549B">
        <w:rPr>
          <w:rFonts w:ascii="Arial" w:eastAsia="Times New Roman" w:hAnsi="Arial" w:cs="Arial"/>
          <w:sz w:val="20"/>
          <w:szCs w:val="20"/>
        </w:rPr>
        <w:t xml:space="preserve"> </w:t>
      </w:r>
      <w:r w:rsidRPr="003A4596">
        <w:rPr>
          <w:rFonts w:ascii="Arial" w:eastAsia="Times New Roman" w:hAnsi="Arial" w:cs="Arial"/>
          <w:sz w:val="20"/>
          <w:szCs w:val="20"/>
        </w:rPr>
        <w:t xml:space="preserve">as well as dietary </w:t>
      </w:r>
      <w:proofErr w:type="spellStart"/>
      <w:r w:rsidRPr="003A4596">
        <w:rPr>
          <w:rFonts w:ascii="Arial" w:eastAsia="Times New Roman" w:hAnsi="Arial" w:cs="Arial"/>
          <w:sz w:val="20"/>
          <w:szCs w:val="20"/>
        </w:rPr>
        <w:t>fiber</w:t>
      </w:r>
      <w:proofErr w:type="spellEnd"/>
      <w:r w:rsidRPr="003A4596">
        <w:rPr>
          <w:rFonts w:ascii="Arial" w:eastAsia="Times New Roman" w:hAnsi="Arial" w:cs="Arial"/>
          <w:sz w:val="20"/>
          <w:szCs w:val="20"/>
        </w:rPr>
        <w:t xml:space="preserve">, pectin, calcium, and </w:t>
      </w:r>
      <w:r w:rsidRPr="00CE549B">
        <w:rPr>
          <w:rFonts w:ascii="Arial" w:eastAsia="Times New Roman" w:hAnsi="Arial" w:cs="Arial"/>
          <w:sz w:val="20"/>
          <w:szCs w:val="20"/>
          <w:highlight w:val="yellow"/>
        </w:rPr>
        <w:t>phosphorus (Kumar et al., 202</w:t>
      </w:r>
      <w:r w:rsidR="00CE549B" w:rsidRPr="00CE549B">
        <w:rPr>
          <w:rFonts w:ascii="Arial" w:eastAsia="Times New Roman" w:hAnsi="Arial" w:cs="Arial"/>
          <w:sz w:val="20"/>
          <w:szCs w:val="20"/>
          <w:highlight w:val="yellow"/>
        </w:rPr>
        <w:t>1</w:t>
      </w:r>
      <w:r w:rsidRPr="00CE549B">
        <w:rPr>
          <w:rFonts w:ascii="Arial" w:eastAsia="Times New Roman" w:hAnsi="Arial" w:cs="Arial"/>
          <w:sz w:val="20"/>
          <w:szCs w:val="20"/>
          <w:highlight w:val="yellow"/>
        </w:rPr>
        <w:t>).</w:t>
      </w:r>
      <w:r w:rsidRPr="003A4596">
        <w:rPr>
          <w:rFonts w:ascii="Arial" w:eastAsia="Times New Roman" w:hAnsi="Arial" w:cs="Arial"/>
          <w:sz w:val="20"/>
          <w:szCs w:val="20"/>
        </w:rPr>
        <w:t xml:space="preserve"> The fruit's health benefits include antioxidant, anti-inflammatory, and antimicrobial properties, making it not only a popular fresh fruit but also an excellent raw material for various processed products such as jelly, jam, juice, nectar, candy, and bars (</w:t>
      </w:r>
      <w:proofErr w:type="spellStart"/>
      <w:r w:rsidRPr="007511A9">
        <w:rPr>
          <w:rFonts w:ascii="Arial" w:eastAsia="Times New Roman" w:hAnsi="Arial" w:cs="Arial"/>
          <w:sz w:val="20"/>
          <w:szCs w:val="20"/>
          <w:highlight w:val="yellow"/>
        </w:rPr>
        <w:t>Kanwal</w:t>
      </w:r>
      <w:proofErr w:type="spellEnd"/>
      <w:r w:rsidRPr="007511A9">
        <w:rPr>
          <w:rFonts w:ascii="Arial" w:eastAsia="Times New Roman" w:hAnsi="Arial" w:cs="Arial"/>
          <w:sz w:val="20"/>
          <w:szCs w:val="20"/>
          <w:highlight w:val="yellow"/>
        </w:rPr>
        <w:t xml:space="preserve"> et al., 2017).</w:t>
      </w:r>
      <w:r>
        <w:rPr>
          <w:rFonts w:ascii="Arial" w:eastAsia="Times New Roman" w:hAnsi="Arial" w:cs="Arial"/>
          <w:sz w:val="20"/>
          <w:szCs w:val="20"/>
        </w:rPr>
        <w:t xml:space="preserve"> </w:t>
      </w:r>
      <w:r w:rsidRPr="003A4596">
        <w:rPr>
          <w:rFonts w:ascii="Arial" w:eastAsia="Times New Roman" w:hAnsi="Arial" w:cs="Arial"/>
          <w:sz w:val="20"/>
          <w:szCs w:val="20"/>
        </w:rPr>
        <w:t xml:space="preserve">In India, guava ranks fifth in total fruit production, with major growing states including Uttar Pradesh, Madhya Pradesh, Bihar, and Maharashtra. However, guava is a climacteric fruit with a high respiration rate and short post-harvest shelf </w:t>
      </w:r>
      <w:r w:rsidRPr="00CE549B">
        <w:rPr>
          <w:rFonts w:ascii="Arial" w:eastAsia="Times New Roman" w:hAnsi="Arial" w:cs="Arial"/>
          <w:sz w:val="20"/>
          <w:szCs w:val="20"/>
          <w:highlight w:val="yellow"/>
        </w:rPr>
        <w:t>life</w:t>
      </w:r>
      <w:r w:rsidR="00CE549B" w:rsidRPr="00CE549B">
        <w:rPr>
          <w:rFonts w:ascii="Arial" w:eastAsia="Times New Roman" w:hAnsi="Arial" w:cs="Arial"/>
          <w:sz w:val="20"/>
          <w:szCs w:val="20"/>
          <w:highlight w:val="yellow"/>
        </w:rPr>
        <w:t xml:space="preserve"> (</w:t>
      </w:r>
      <w:r w:rsidR="00CE549B" w:rsidRPr="00CE549B">
        <w:rPr>
          <w:rFonts w:ascii="Arial" w:hAnsi="Arial" w:cs="Arial"/>
          <w:color w:val="222222"/>
          <w:sz w:val="20"/>
          <w:szCs w:val="20"/>
          <w:highlight w:val="yellow"/>
          <w:shd w:val="clear" w:color="auto" w:fill="FFFFFF"/>
        </w:rPr>
        <w:t>Ritchie et al., 2018)</w:t>
      </w:r>
      <w:r w:rsidRPr="00CE549B">
        <w:rPr>
          <w:rFonts w:ascii="Arial" w:eastAsia="Times New Roman" w:hAnsi="Arial" w:cs="Arial"/>
          <w:sz w:val="20"/>
          <w:szCs w:val="20"/>
          <w:highlight w:val="yellow"/>
        </w:rPr>
        <w:t>.</w:t>
      </w:r>
      <w:r w:rsidRPr="003A4596">
        <w:rPr>
          <w:rFonts w:ascii="Arial" w:eastAsia="Times New Roman" w:hAnsi="Arial" w:cs="Arial"/>
          <w:sz w:val="20"/>
          <w:szCs w:val="20"/>
        </w:rPr>
        <w:t xml:space="preserve"> During peak harvest seasons, substantial quantities are lost due to inadequate storage, poor infrastructure, and limited </w:t>
      </w:r>
      <w:r w:rsidRPr="00FE2783">
        <w:rPr>
          <w:rFonts w:ascii="Arial" w:eastAsia="Times New Roman" w:hAnsi="Arial" w:cs="Arial"/>
          <w:sz w:val="20"/>
          <w:szCs w:val="20"/>
          <w:highlight w:val="yellow"/>
        </w:rPr>
        <w:t>processing (</w:t>
      </w:r>
      <w:proofErr w:type="spellStart"/>
      <w:r w:rsidR="00FE2783" w:rsidRPr="00FE2783">
        <w:rPr>
          <w:rFonts w:ascii="Arial" w:eastAsia="Times New Roman" w:hAnsi="Arial" w:cs="Arial"/>
          <w:sz w:val="20"/>
          <w:szCs w:val="20"/>
          <w:highlight w:val="yellow"/>
        </w:rPr>
        <w:t>Saji</w:t>
      </w:r>
      <w:proofErr w:type="spellEnd"/>
      <w:r w:rsidRPr="00FE2783">
        <w:rPr>
          <w:rFonts w:ascii="Arial" w:eastAsia="Times New Roman" w:hAnsi="Arial" w:cs="Arial"/>
          <w:sz w:val="20"/>
          <w:szCs w:val="20"/>
          <w:highlight w:val="yellow"/>
        </w:rPr>
        <w:t xml:space="preserve"> et al., 202</w:t>
      </w:r>
      <w:r w:rsidR="00FE2783" w:rsidRPr="00FE2783">
        <w:rPr>
          <w:rFonts w:ascii="Arial" w:eastAsia="Times New Roman" w:hAnsi="Arial" w:cs="Arial"/>
          <w:sz w:val="20"/>
          <w:szCs w:val="20"/>
          <w:highlight w:val="yellow"/>
        </w:rPr>
        <w:t>2</w:t>
      </w:r>
      <w:r w:rsidRPr="00FE2783">
        <w:rPr>
          <w:rFonts w:ascii="Arial" w:eastAsia="Times New Roman" w:hAnsi="Arial" w:cs="Arial"/>
          <w:sz w:val="20"/>
          <w:szCs w:val="20"/>
          <w:highlight w:val="yellow"/>
        </w:rPr>
        <w:t>).</w:t>
      </w:r>
      <w:r w:rsidRPr="003A4596">
        <w:rPr>
          <w:rFonts w:ascii="Arial" w:eastAsia="Times New Roman" w:hAnsi="Arial" w:cs="Arial"/>
          <w:sz w:val="20"/>
          <w:szCs w:val="20"/>
        </w:rPr>
        <w:t xml:space="preserve"> Value addition through processing not only minimizes post-harvest losses but also enhances farmers' income and provides year-round availability of nutritious products (</w:t>
      </w:r>
      <w:r w:rsidR="00846468" w:rsidRPr="00846468">
        <w:rPr>
          <w:rFonts w:ascii="Arial" w:hAnsi="Arial" w:cs="Arial"/>
          <w:color w:val="222222"/>
          <w:sz w:val="20"/>
          <w:szCs w:val="20"/>
          <w:highlight w:val="yellow"/>
          <w:shd w:val="clear" w:color="auto" w:fill="FFFFFF"/>
        </w:rPr>
        <w:t>Verma</w:t>
      </w:r>
      <w:r w:rsidR="00846468">
        <w:rPr>
          <w:rFonts w:ascii="Arial" w:hAnsi="Arial" w:cs="Arial"/>
          <w:color w:val="222222"/>
          <w:sz w:val="20"/>
          <w:szCs w:val="20"/>
          <w:highlight w:val="yellow"/>
          <w:shd w:val="clear" w:color="auto" w:fill="FFFFFF"/>
        </w:rPr>
        <w:t xml:space="preserve"> et al., 2025</w:t>
      </w:r>
      <w:r w:rsidRPr="003A4596">
        <w:rPr>
          <w:rFonts w:ascii="Arial" w:eastAsia="Times New Roman" w:hAnsi="Arial" w:cs="Arial"/>
          <w:sz w:val="20"/>
          <w:szCs w:val="20"/>
        </w:rPr>
        <w:t>).</w:t>
      </w:r>
    </w:p>
    <w:p w14:paraId="1C02C8BB" w14:textId="77777777"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t xml:space="preserve">Among guava-based processed products, jelly is particularly popular due to its long shelf life, appealing texture, and concentrated nutrient content. Jelly is a semi-solid product made from clear fruit extract, sugar, citric acid, and pectin. The high natural pectin content of guava (0.5–1.8%) makes it especially suitable for jelly preparation without the need for synthetic </w:t>
      </w:r>
      <w:r w:rsidRPr="007511A9">
        <w:rPr>
          <w:rFonts w:ascii="Arial" w:eastAsia="Times New Roman" w:hAnsi="Arial" w:cs="Arial"/>
          <w:sz w:val="20"/>
          <w:szCs w:val="20"/>
          <w:highlight w:val="yellow"/>
        </w:rPr>
        <w:t>pectin (</w:t>
      </w:r>
      <w:proofErr w:type="spellStart"/>
      <w:r w:rsidRPr="007511A9">
        <w:rPr>
          <w:rFonts w:ascii="Arial" w:hAnsi="Arial" w:cs="Arial"/>
          <w:color w:val="222222"/>
          <w:sz w:val="20"/>
          <w:szCs w:val="20"/>
          <w:highlight w:val="yellow"/>
          <w:shd w:val="clear" w:color="auto" w:fill="FFFFFF"/>
        </w:rPr>
        <w:t>Ramanjaneya</w:t>
      </w:r>
      <w:proofErr w:type="spellEnd"/>
      <w:r w:rsidRPr="007511A9">
        <w:rPr>
          <w:rFonts w:ascii="Arial" w:hAnsi="Arial" w:cs="Arial"/>
          <w:color w:val="222222"/>
          <w:sz w:val="20"/>
          <w:szCs w:val="20"/>
          <w:highlight w:val="yellow"/>
          <w:shd w:val="clear" w:color="auto" w:fill="FFFFFF"/>
        </w:rPr>
        <w:t>, 1983</w:t>
      </w:r>
      <w:r w:rsidRPr="007511A9">
        <w:rPr>
          <w:rFonts w:ascii="Arial" w:eastAsia="Times New Roman" w:hAnsi="Arial" w:cs="Arial"/>
          <w:sz w:val="20"/>
          <w:szCs w:val="20"/>
          <w:highlight w:val="yellow"/>
        </w:rPr>
        <w:t>).</w:t>
      </w:r>
      <w:r w:rsidRPr="003A4596">
        <w:rPr>
          <w:rFonts w:ascii="Arial" w:eastAsia="Times New Roman" w:hAnsi="Arial" w:cs="Arial"/>
          <w:sz w:val="20"/>
          <w:szCs w:val="20"/>
        </w:rPr>
        <w:t xml:space="preserve"> According to Codex Alimentarius standards, a good-quality jelly should have at least 65% total soluble solids (TSS) and a minimum of 45% fruit </w:t>
      </w:r>
      <w:r w:rsidRPr="00FE2783">
        <w:rPr>
          <w:rFonts w:ascii="Arial" w:eastAsia="Times New Roman" w:hAnsi="Arial" w:cs="Arial"/>
          <w:sz w:val="20"/>
          <w:szCs w:val="20"/>
          <w:highlight w:val="yellow"/>
        </w:rPr>
        <w:t>content (CAC, 2020).</w:t>
      </w:r>
      <w:r>
        <w:rPr>
          <w:rFonts w:ascii="Arial" w:eastAsia="Times New Roman" w:hAnsi="Arial" w:cs="Arial"/>
          <w:sz w:val="20"/>
          <w:szCs w:val="20"/>
        </w:rPr>
        <w:t xml:space="preserve"> </w:t>
      </w:r>
      <w:r w:rsidRPr="003A4596">
        <w:rPr>
          <w:rFonts w:ascii="Arial" w:eastAsia="Times New Roman" w:hAnsi="Arial" w:cs="Arial"/>
          <w:sz w:val="20"/>
          <w:szCs w:val="20"/>
        </w:rPr>
        <w:t xml:space="preserve">Despite the commercial potential of guava jelly, the role of cultivar and formulation in determining jelly quality is often overlooked. Guava varieties differ significantly in terms of pulp yield, acidity, TSS, and ascorbic acid content, which influence both the sensory quality and nutritional stability of jelly. Studies by </w:t>
      </w:r>
      <w:r w:rsidRPr="007511A9">
        <w:rPr>
          <w:rFonts w:ascii="Arial" w:eastAsia="Times New Roman" w:hAnsi="Arial" w:cs="Arial"/>
          <w:sz w:val="20"/>
          <w:szCs w:val="20"/>
          <w:highlight w:val="yellow"/>
        </w:rPr>
        <w:t>Pinto et al. (2024)</w:t>
      </w:r>
      <w:r w:rsidRPr="003A4596">
        <w:rPr>
          <w:rFonts w:ascii="Arial" w:eastAsia="Times New Roman" w:hAnsi="Arial" w:cs="Arial"/>
          <w:sz w:val="20"/>
          <w:szCs w:val="20"/>
        </w:rPr>
        <w:t xml:space="preserve"> </w:t>
      </w:r>
      <w:r w:rsidRPr="007511A9">
        <w:rPr>
          <w:rFonts w:ascii="Arial" w:eastAsia="Times New Roman" w:hAnsi="Arial" w:cs="Arial"/>
          <w:sz w:val="20"/>
          <w:szCs w:val="20"/>
          <w:highlight w:val="yellow"/>
        </w:rPr>
        <w:t>and (Kumari et al., 2017)</w:t>
      </w:r>
      <w:r w:rsidRPr="003A4596">
        <w:rPr>
          <w:rFonts w:ascii="Arial" w:eastAsia="Times New Roman" w:hAnsi="Arial" w:cs="Arial"/>
          <w:sz w:val="20"/>
          <w:szCs w:val="20"/>
        </w:rPr>
        <w:t xml:space="preserve"> have shown that sugar and citric acid concentrations also affect gel formation, flavour, and vitamin </w:t>
      </w:r>
      <w:r w:rsidRPr="007511A9">
        <w:rPr>
          <w:rFonts w:ascii="Arial" w:eastAsia="Times New Roman" w:hAnsi="Arial" w:cs="Arial"/>
          <w:sz w:val="20"/>
          <w:szCs w:val="20"/>
          <w:highlight w:val="yellow"/>
        </w:rPr>
        <w:t>retention (Kaur et al.,</w:t>
      </w:r>
      <w:r>
        <w:rPr>
          <w:rFonts w:ascii="Arial" w:eastAsia="Times New Roman" w:hAnsi="Arial" w:cs="Arial"/>
          <w:sz w:val="20"/>
          <w:szCs w:val="20"/>
          <w:highlight w:val="yellow"/>
        </w:rPr>
        <w:t xml:space="preserve"> </w:t>
      </w:r>
      <w:r w:rsidRPr="007511A9">
        <w:rPr>
          <w:rFonts w:ascii="Arial" w:eastAsia="Times New Roman" w:hAnsi="Arial" w:cs="Arial"/>
          <w:sz w:val="20"/>
          <w:szCs w:val="20"/>
          <w:highlight w:val="yellow"/>
        </w:rPr>
        <w:t>2024).</w:t>
      </w:r>
      <w:r w:rsidRPr="003A4596">
        <w:rPr>
          <w:rFonts w:ascii="Arial" w:eastAsia="Times New Roman" w:hAnsi="Arial" w:cs="Arial"/>
          <w:sz w:val="20"/>
          <w:szCs w:val="20"/>
        </w:rPr>
        <w:t xml:space="preserve"> Therefore, identifying the optimal combination of guava variety and sugar content is crucial for enhancing product quality and market value.</w:t>
      </w:r>
    </w:p>
    <w:p w14:paraId="31DB635C" w14:textId="77777777"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t>In this context, the present study was undertaken to evaluate the physicochemical, sensory, and economic attributes of guava jelly prepared from three cultivars</w:t>
      </w:r>
      <w:r>
        <w:rPr>
          <w:rFonts w:ascii="Arial" w:eastAsia="Times New Roman" w:hAnsi="Arial" w:cs="Arial"/>
          <w:sz w:val="20"/>
          <w:szCs w:val="20"/>
        </w:rPr>
        <w:t xml:space="preserve"> </w:t>
      </w:r>
      <w:proofErr w:type="spellStart"/>
      <w:r w:rsidRPr="003A4596">
        <w:rPr>
          <w:rFonts w:ascii="Arial" w:eastAsia="Times New Roman" w:hAnsi="Arial" w:cs="Arial"/>
          <w:sz w:val="20"/>
          <w:szCs w:val="20"/>
        </w:rPr>
        <w:t>Lalit</w:t>
      </w:r>
      <w:proofErr w:type="spellEnd"/>
      <w:r w:rsidRPr="003A4596">
        <w:rPr>
          <w:rFonts w:ascii="Arial" w:eastAsia="Times New Roman" w:hAnsi="Arial" w:cs="Arial"/>
          <w:sz w:val="20"/>
          <w:szCs w:val="20"/>
        </w:rPr>
        <w:t xml:space="preserve">, </w:t>
      </w:r>
      <w:proofErr w:type="spellStart"/>
      <w:r w:rsidRPr="003A4596">
        <w:rPr>
          <w:rFonts w:ascii="Arial" w:eastAsia="Times New Roman" w:hAnsi="Arial" w:cs="Arial"/>
          <w:sz w:val="20"/>
          <w:szCs w:val="20"/>
        </w:rPr>
        <w:t>Sweta</w:t>
      </w:r>
      <w:proofErr w:type="spellEnd"/>
      <w:r w:rsidRPr="003A4596">
        <w:rPr>
          <w:rFonts w:ascii="Arial" w:eastAsia="Times New Roman" w:hAnsi="Arial" w:cs="Arial"/>
          <w:sz w:val="20"/>
          <w:szCs w:val="20"/>
        </w:rPr>
        <w:t>, and VNR-</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—at varying sugar concentrations. The aim is to determine the most suitable treatment for quality jelly </w:t>
      </w:r>
      <w:r w:rsidRPr="003A4596">
        <w:rPr>
          <w:rFonts w:ascii="Arial" w:eastAsia="Times New Roman" w:hAnsi="Arial" w:cs="Arial"/>
          <w:sz w:val="20"/>
          <w:szCs w:val="20"/>
        </w:rPr>
        <w:lastRenderedPageBreak/>
        <w:t>production, with a focus on biochemical stability during storage, consumer acceptability, and cost-efficiency.</w:t>
      </w:r>
    </w:p>
    <w:p w14:paraId="487F8774" w14:textId="77777777" w:rsidR="007511A9" w:rsidRDefault="007511A9" w:rsidP="007511A9">
      <w:pPr>
        <w:pStyle w:val="Heading3"/>
        <w:numPr>
          <w:ilvl w:val="0"/>
          <w:numId w:val="5"/>
        </w:numPr>
        <w:spacing w:before="280" w:after="280"/>
        <w:rPr>
          <w:rFonts w:ascii="Arial" w:hAnsi="Arial" w:cs="Arial"/>
          <w:sz w:val="24"/>
          <w:szCs w:val="20"/>
        </w:rPr>
      </w:pPr>
      <w:commentRangeStart w:id="0"/>
      <w:r w:rsidRPr="001C34CF">
        <w:rPr>
          <w:rFonts w:ascii="Arial" w:hAnsi="Arial" w:cs="Arial"/>
          <w:sz w:val="24"/>
          <w:szCs w:val="20"/>
        </w:rPr>
        <w:t>MATERIALS AND METHODS</w:t>
      </w:r>
      <w:commentRangeEnd w:id="0"/>
      <w:r w:rsidR="00533322">
        <w:rPr>
          <w:rStyle w:val="CommentReference"/>
          <w:rFonts w:ascii="Calibri" w:eastAsia="Calibri" w:hAnsi="Calibri" w:cs="Calibri"/>
          <w:b w:val="0"/>
        </w:rPr>
        <w:commentReference w:id="0"/>
      </w:r>
    </w:p>
    <w:p w14:paraId="5F7C4E79" w14:textId="77777777" w:rsidR="002325FC" w:rsidRPr="002325FC" w:rsidRDefault="002325FC" w:rsidP="002325FC">
      <w:pPr>
        <w:pStyle w:val="Heading3"/>
        <w:jc w:val="both"/>
        <w:rPr>
          <w:rFonts w:ascii="Arial" w:hAnsi="Arial" w:cs="Arial"/>
          <w:sz w:val="20"/>
          <w:szCs w:val="20"/>
          <w:highlight w:val="yellow"/>
        </w:rPr>
      </w:pPr>
      <w:r w:rsidRPr="002325FC">
        <w:rPr>
          <w:rStyle w:val="Strong"/>
          <w:rFonts w:ascii="Arial" w:hAnsi="Arial" w:cs="Arial"/>
          <w:b/>
          <w:bCs w:val="0"/>
          <w:sz w:val="20"/>
          <w:szCs w:val="20"/>
          <w:highlight w:val="yellow"/>
        </w:rPr>
        <w:t>2.1 Experimental Site and Design</w:t>
      </w:r>
    </w:p>
    <w:p w14:paraId="3EDB4FEC"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The study was conducted during the year 2025 at the </w:t>
      </w:r>
      <w:r w:rsidRPr="002325FC">
        <w:rPr>
          <w:rStyle w:val="Strong"/>
          <w:rFonts w:ascii="Arial" w:hAnsi="Arial" w:cs="Arial"/>
          <w:sz w:val="20"/>
          <w:szCs w:val="20"/>
          <w:highlight w:val="yellow"/>
        </w:rPr>
        <w:t>Post-Harvest and Value Addition Laboratory</w:t>
      </w:r>
      <w:r w:rsidRPr="002325FC">
        <w:rPr>
          <w:rFonts w:ascii="Arial" w:hAnsi="Arial" w:cs="Arial"/>
          <w:sz w:val="20"/>
          <w:szCs w:val="20"/>
          <w:highlight w:val="yellow"/>
        </w:rPr>
        <w:t xml:space="preserve">, Department of Agriculture (Horticulture), </w:t>
      </w:r>
      <w:proofErr w:type="spellStart"/>
      <w:r w:rsidRPr="002325FC">
        <w:rPr>
          <w:rFonts w:ascii="Arial" w:hAnsi="Arial" w:cs="Arial"/>
          <w:sz w:val="20"/>
          <w:szCs w:val="20"/>
          <w:highlight w:val="yellow"/>
        </w:rPr>
        <w:t>Mewar</w:t>
      </w:r>
      <w:proofErr w:type="spellEnd"/>
      <w:r w:rsidRPr="002325FC">
        <w:rPr>
          <w:rFonts w:ascii="Arial" w:hAnsi="Arial" w:cs="Arial"/>
          <w:sz w:val="20"/>
          <w:szCs w:val="20"/>
          <w:highlight w:val="yellow"/>
        </w:rPr>
        <w:t xml:space="preserve"> University, </w:t>
      </w:r>
      <w:proofErr w:type="spellStart"/>
      <w:r w:rsidRPr="002325FC">
        <w:rPr>
          <w:rFonts w:ascii="Arial" w:hAnsi="Arial" w:cs="Arial"/>
          <w:sz w:val="20"/>
          <w:szCs w:val="20"/>
          <w:highlight w:val="yellow"/>
        </w:rPr>
        <w:t>Gangrar</w:t>
      </w:r>
      <w:proofErr w:type="spellEnd"/>
      <w:r w:rsidRPr="002325FC">
        <w:rPr>
          <w:rFonts w:ascii="Arial" w:hAnsi="Arial" w:cs="Arial"/>
          <w:sz w:val="20"/>
          <w:szCs w:val="20"/>
          <w:highlight w:val="yellow"/>
        </w:rPr>
        <w:t xml:space="preserve">, </w:t>
      </w:r>
      <w:proofErr w:type="spellStart"/>
      <w:r w:rsidRPr="002325FC">
        <w:rPr>
          <w:rFonts w:ascii="Arial" w:hAnsi="Arial" w:cs="Arial"/>
          <w:sz w:val="20"/>
          <w:szCs w:val="20"/>
          <w:highlight w:val="yellow"/>
        </w:rPr>
        <w:t>Chittorgarh</w:t>
      </w:r>
      <w:proofErr w:type="spellEnd"/>
      <w:r w:rsidRPr="002325FC">
        <w:rPr>
          <w:rFonts w:ascii="Arial" w:hAnsi="Arial" w:cs="Arial"/>
          <w:sz w:val="20"/>
          <w:szCs w:val="20"/>
          <w:highlight w:val="yellow"/>
        </w:rPr>
        <w:t xml:space="preserve">, Rajasthan. A </w:t>
      </w:r>
      <w:r w:rsidRPr="002325FC">
        <w:rPr>
          <w:rStyle w:val="Strong"/>
          <w:rFonts w:ascii="Arial" w:hAnsi="Arial" w:cs="Arial"/>
          <w:sz w:val="20"/>
          <w:szCs w:val="20"/>
          <w:highlight w:val="yellow"/>
        </w:rPr>
        <w:t>Completely Randomized Design (CRD)</w:t>
      </w:r>
      <w:r w:rsidRPr="002325FC">
        <w:rPr>
          <w:rFonts w:ascii="Arial" w:hAnsi="Arial" w:cs="Arial"/>
          <w:sz w:val="20"/>
          <w:szCs w:val="20"/>
          <w:highlight w:val="yellow"/>
        </w:rPr>
        <w:t xml:space="preserve"> was employed to evaluate the effects of different guava cultivars and sugar concentrations on the physicochemical, sensory, and economic quality of guava jelly during storage. The experiment included </w:t>
      </w:r>
      <w:r w:rsidRPr="002325FC">
        <w:rPr>
          <w:rStyle w:val="Strong"/>
          <w:rFonts w:ascii="Arial" w:hAnsi="Arial" w:cs="Arial"/>
          <w:sz w:val="20"/>
          <w:szCs w:val="20"/>
          <w:highlight w:val="yellow"/>
        </w:rPr>
        <w:t>9 treatment combinations</w:t>
      </w:r>
      <w:r w:rsidRPr="002325FC">
        <w:rPr>
          <w:rFonts w:ascii="Arial" w:hAnsi="Arial" w:cs="Arial"/>
          <w:sz w:val="20"/>
          <w:szCs w:val="20"/>
          <w:highlight w:val="yellow"/>
        </w:rPr>
        <w:t xml:space="preserve"> replicated </w:t>
      </w:r>
      <w:r w:rsidRPr="002325FC">
        <w:rPr>
          <w:rStyle w:val="Strong"/>
          <w:rFonts w:ascii="Arial" w:hAnsi="Arial" w:cs="Arial"/>
          <w:sz w:val="20"/>
          <w:szCs w:val="20"/>
          <w:highlight w:val="yellow"/>
        </w:rPr>
        <w:t>three times</w:t>
      </w:r>
      <w:r w:rsidRPr="002325FC">
        <w:rPr>
          <w:rFonts w:ascii="Arial" w:hAnsi="Arial" w:cs="Arial"/>
          <w:sz w:val="20"/>
          <w:szCs w:val="20"/>
          <w:highlight w:val="yellow"/>
        </w:rPr>
        <w:t>.</w:t>
      </w:r>
    </w:p>
    <w:p w14:paraId="7E95F403" w14:textId="77777777"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2.2 </w:t>
      </w:r>
      <w:r w:rsidR="002325FC" w:rsidRPr="002325FC">
        <w:rPr>
          <w:rStyle w:val="Strong"/>
          <w:rFonts w:ascii="Arial" w:hAnsi="Arial" w:cs="Arial"/>
          <w:b/>
          <w:bCs w:val="0"/>
          <w:sz w:val="20"/>
          <w:szCs w:val="20"/>
          <w:highlight w:val="yellow"/>
        </w:rPr>
        <w:t>Treatment Structure</w:t>
      </w:r>
    </w:p>
    <w:p w14:paraId="59BF0AC7" w14:textId="77777777" w:rsidR="002325FC" w:rsidRPr="008F5DF4" w:rsidRDefault="002325FC" w:rsidP="002325FC">
      <w:pPr>
        <w:pStyle w:val="NormalWeb"/>
        <w:jc w:val="both"/>
        <w:rPr>
          <w:rFonts w:ascii="Arial" w:hAnsi="Arial" w:cs="Arial"/>
          <w:sz w:val="20"/>
          <w:szCs w:val="20"/>
          <w:highlight w:val="yellow"/>
        </w:rPr>
      </w:pPr>
      <w:r w:rsidRPr="008F5DF4">
        <w:rPr>
          <w:rFonts w:ascii="Arial" w:hAnsi="Arial" w:cs="Arial"/>
          <w:sz w:val="20"/>
          <w:szCs w:val="20"/>
          <w:highlight w:val="yellow"/>
        </w:rPr>
        <w:t>The treatment combinations were derived from three guava cultivars</w:t>
      </w:r>
      <w:r w:rsidR="008F5DF4" w:rsidRPr="008F5DF4">
        <w:rPr>
          <w:rFonts w:ascii="Arial" w:hAnsi="Arial" w:cs="Arial"/>
          <w:sz w:val="20"/>
          <w:szCs w:val="20"/>
          <w:highlight w:val="yellow"/>
        </w:rPr>
        <w:t xml:space="preserve"> </w:t>
      </w:r>
      <w:r w:rsidRPr="008F5DF4">
        <w:rPr>
          <w:rStyle w:val="Strong"/>
          <w:rFonts w:ascii="Arial" w:hAnsi="Arial" w:cs="Arial"/>
          <w:sz w:val="20"/>
          <w:szCs w:val="20"/>
          <w:highlight w:val="yellow"/>
        </w:rPr>
        <w:t>‘</w:t>
      </w:r>
      <w:proofErr w:type="spellStart"/>
      <w:r w:rsidRPr="008F5DF4">
        <w:rPr>
          <w:rStyle w:val="Strong"/>
          <w:rFonts w:ascii="Arial" w:hAnsi="Arial" w:cs="Arial"/>
          <w:sz w:val="20"/>
          <w:szCs w:val="20"/>
          <w:highlight w:val="yellow"/>
        </w:rPr>
        <w:t>Lalit</w:t>
      </w:r>
      <w:proofErr w:type="spellEnd"/>
      <w:r w:rsidRPr="008F5DF4">
        <w:rPr>
          <w:rStyle w:val="Strong"/>
          <w:rFonts w:ascii="Arial" w:hAnsi="Arial" w:cs="Arial"/>
          <w:sz w:val="20"/>
          <w:szCs w:val="20"/>
          <w:highlight w:val="yellow"/>
        </w:rPr>
        <w:t>’, ‘Shweta’, and ‘VNR-</w:t>
      </w:r>
      <w:proofErr w:type="spellStart"/>
      <w:r w:rsidRPr="008F5DF4">
        <w:rPr>
          <w:rStyle w:val="Strong"/>
          <w:rFonts w:ascii="Arial" w:hAnsi="Arial" w:cs="Arial"/>
          <w:sz w:val="20"/>
          <w:szCs w:val="20"/>
          <w:highlight w:val="yellow"/>
        </w:rPr>
        <w:t>Bihi</w:t>
      </w:r>
      <w:proofErr w:type="spellEnd"/>
      <w:r w:rsidRPr="008F5DF4">
        <w:rPr>
          <w:rStyle w:val="Strong"/>
          <w:rFonts w:ascii="Arial" w:hAnsi="Arial" w:cs="Arial"/>
          <w:sz w:val="20"/>
          <w:szCs w:val="20"/>
          <w:highlight w:val="yellow"/>
        </w:rPr>
        <w:t>’</w:t>
      </w:r>
      <w:r w:rsidRPr="008F5DF4">
        <w:rPr>
          <w:rFonts w:ascii="Arial" w:hAnsi="Arial" w:cs="Arial"/>
          <w:sz w:val="20"/>
          <w:szCs w:val="20"/>
          <w:highlight w:val="yellow"/>
        </w:rPr>
        <w:t xml:space="preserve">—each prepared with three different sugar concentrations: </w:t>
      </w:r>
      <w:r w:rsidRPr="008F5DF4">
        <w:rPr>
          <w:rStyle w:val="Strong"/>
          <w:rFonts w:ascii="Arial" w:hAnsi="Arial" w:cs="Arial"/>
          <w:sz w:val="20"/>
          <w:szCs w:val="20"/>
          <w:highlight w:val="yellow"/>
        </w:rPr>
        <w:t>550g, 650g, and 750g per 100g of guava pulp</w:t>
      </w:r>
      <w:r w:rsidRPr="008F5DF4">
        <w:rPr>
          <w:rFonts w:ascii="Arial" w:hAnsi="Arial" w:cs="Arial"/>
          <w:sz w:val="20"/>
          <w:szCs w:val="20"/>
          <w:highlight w:val="yellow"/>
        </w:rPr>
        <w:t xml:space="preserve">, while maintaining a constant citric acid concentration of </w:t>
      </w:r>
      <w:r w:rsidRPr="008F5DF4">
        <w:rPr>
          <w:rStyle w:val="Strong"/>
          <w:rFonts w:ascii="Arial" w:hAnsi="Arial" w:cs="Arial"/>
          <w:sz w:val="20"/>
          <w:szCs w:val="20"/>
          <w:highlight w:val="yellow"/>
        </w:rPr>
        <w:t>3g per 100g pulp</w:t>
      </w:r>
      <w:r w:rsidRPr="008F5DF4">
        <w:rPr>
          <w:rFonts w:ascii="Arial" w:hAnsi="Arial" w:cs="Arial"/>
          <w:sz w:val="20"/>
          <w:szCs w:val="20"/>
          <w:highlight w:val="yellow"/>
        </w:rPr>
        <w:t xml:space="preserve"> in all treatments. This factorial combination allowed the assessment of how varietal characteristics and sugar levels interact to influence jelly quality.</w:t>
      </w:r>
    </w:p>
    <w:p w14:paraId="110D5F85" w14:textId="77777777"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2.3 </w:t>
      </w:r>
      <w:r w:rsidR="002325FC" w:rsidRPr="002325FC">
        <w:rPr>
          <w:rStyle w:val="Strong"/>
          <w:rFonts w:ascii="Arial" w:hAnsi="Arial" w:cs="Arial"/>
          <w:b/>
          <w:bCs w:val="0"/>
          <w:sz w:val="20"/>
          <w:szCs w:val="20"/>
          <w:highlight w:val="yellow"/>
        </w:rPr>
        <w:t>Preparation of Guava Jelly</w:t>
      </w:r>
    </w:p>
    <w:p w14:paraId="49162205"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Fully mature and disease-free guava fruits of the three selected varieties were washed thoroughly, peeled, deseeded, and pulped. The extracted pulp was filtered to obtain a clear juice, which was used for jelly preparation. The jelly was prepared by boiling the guava juice with the designated sugar levels and 3g of citric acid per 100g of juice. Cooking was continued until a final </w:t>
      </w:r>
      <w:r w:rsidRPr="002325FC">
        <w:rPr>
          <w:rStyle w:val="Strong"/>
          <w:rFonts w:ascii="Arial" w:hAnsi="Arial" w:cs="Arial"/>
          <w:sz w:val="20"/>
          <w:szCs w:val="20"/>
          <w:highlight w:val="yellow"/>
        </w:rPr>
        <w:t>Total Soluble Solids (TSS) range of 65–68°Brix</w:t>
      </w:r>
      <w:r w:rsidRPr="002325FC">
        <w:rPr>
          <w:rFonts w:ascii="Arial" w:hAnsi="Arial" w:cs="Arial"/>
          <w:sz w:val="20"/>
          <w:szCs w:val="20"/>
          <w:highlight w:val="yellow"/>
        </w:rPr>
        <w:t xml:space="preserve"> was achieved, as measured by a hand refractometer. Upon reaching the desired Brix level, the hot jelly mixture was immediately filled into pre-sterilized glass jars. The jars were sealed while hot to ensure proper preservation and were allowed to cool at room temperature before storage.</w:t>
      </w:r>
    </w:p>
    <w:p w14:paraId="7123F633" w14:textId="77777777"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2.4 </w:t>
      </w:r>
      <w:r w:rsidR="002325FC" w:rsidRPr="002325FC">
        <w:rPr>
          <w:rStyle w:val="Strong"/>
          <w:rFonts w:ascii="Arial" w:hAnsi="Arial" w:cs="Arial"/>
          <w:b/>
          <w:bCs w:val="0"/>
          <w:sz w:val="20"/>
          <w:szCs w:val="20"/>
          <w:highlight w:val="yellow"/>
        </w:rPr>
        <w:t>Parameters Assessed</w:t>
      </w:r>
    </w:p>
    <w:p w14:paraId="0BA9014F"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Physicochemical Properties</w:t>
      </w:r>
    </w:p>
    <w:p w14:paraId="6DA3F40F"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Total Soluble Solids (TSS °Brix):</w:t>
      </w:r>
      <w:r w:rsidRPr="002325FC">
        <w:rPr>
          <w:rFonts w:ascii="Arial" w:hAnsi="Arial" w:cs="Arial"/>
          <w:sz w:val="20"/>
          <w:szCs w:val="20"/>
          <w:highlight w:val="yellow"/>
        </w:rPr>
        <w:t xml:space="preserve"> Measured using a digital refractometer (</w:t>
      </w:r>
      <w:proofErr w:type="spellStart"/>
      <w:r w:rsidRPr="002325FC">
        <w:rPr>
          <w:rFonts w:ascii="Arial" w:hAnsi="Arial" w:cs="Arial"/>
          <w:sz w:val="20"/>
          <w:szCs w:val="20"/>
          <w:highlight w:val="yellow"/>
        </w:rPr>
        <w:t>Atago</w:t>
      </w:r>
      <w:proofErr w:type="spellEnd"/>
      <w:r w:rsidRPr="002325FC">
        <w:rPr>
          <w:rFonts w:ascii="Arial" w:hAnsi="Arial" w:cs="Arial"/>
          <w:sz w:val="20"/>
          <w:szCs w:val="20"/>
          <w:highlight w:val="yellow"/>
        </w:rPr>
        <w:t xml:space="preserve"> PAL-1) and expressed in degrees Brix.</w:t>
      </w:r>
    </w:p>
    <w:p w14:paraId="45D6E4C7"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Titratable Acidity (%):</w:t>
      </w:r>
      <w:r w:rsidRPr="002325FC">
        <w:rPr>
          <w:rFonts w:ascii="Arial" w:hAnsi="Arial" w:cs="Arial"/>
          <w:sz w:val="20"/>
          <w:szCs w:val="20"/>
          <w:highlight w:val="yellow"/>
        </w:rPr>
        <w:t xml:space="preserve"> Determined by titrating the sample against 0.1 N NaOH using phenolphthalein as an indicator; expressed as a percentage of citric acid.</w:t>
      </w:r>
    </w:p>
    <w:p w14:paraId="60136D8C" w14:textId="77777777" w:rsidR="002325FC" w:rsidRPr="002325FC" w:rsidRDefault="002325FC" w:rsidP="002325FC">
      <w:pPr>
        <w:pStyle w:val="NormalWeb"/>
        <w:numPr>
          <w:ilvl w:val="0"/>
          <w:numId w:val="6"/>
        </w:numPr>
        <w:jc w:val="both"/>
        <w:rPr>
          <w:rFonts w:ascii="Arial" w:hAnsi="Arial" w:cs="Arial"/>
          <w:sz w:val="20"/>
          <w:szCs w:val="20"/>
          <w:highlight w:val="yellow"/>
        </w:rPr>
      </w:pPr>
      <w:r w:rsidRPr="002325FC">
        <w:rPr>
          <w:rStyle w:val="Strong"/>
          <w:rFonts w:ascii="Arial" w:hAnsi="Arial" w:cs="Arial"/>
          <w:sz w:val="20"/>
          <w:szCs w:val="20"/>
          <w:highlight w:val="yellow"/>
        </w:rPr>
        <w:t>Ascorbic Acid (mg/100g):</w:t>
      </w:r>
      <w:r w:rsidRPr="002325FC">
        <w:rPr>
          <w:rFonts w:ascii="Arial" w:hAnsi="Arial" w:cs="Arial"/>
          <w:sz w:val="20"/>
          <w:szCs w:val="20"/>
          <w:highlight w:val="yellow"/>
        </w:rPr>
        <w:t xml:space="preserve"> Estimated by titration method using 2,6-dichlorophenol-indophenol dye, following standard procedures.</w:t>
      </w:r>
    </w:p>
    <w:p w14:paraId="645E8A18"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Sensory Evaluation</w:t>
      </w:r>
    </w:p>
    <w:p w14:paraId="19E4ACB0"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Organoleptic assessment was conducted by a semi-trained panel of 10 members using a </w:t>
      </w:r>
      <w:r w:rsidRPr="002325FC">
        <w:rPr>
          <w:rStyle w:val="Strong"/>
          <w:rFonts w:ascii="Arial" w:hAnsi="Arial" w:cs="Arial"/>
          <w:sz w:val="20"/>
          <w:szCs w:val="20"/>
          <w:highlight w:val="yellow"/>
        </w:rPr>
        <w:t>9-point hedonic scale</w:t>
      </w:r>
      <w:r w:rsidRPr="002325FC">
        <w:rPr>
          <w:rFonts w:ascii="Arial" w:hAnsi="Arial" w:cs="Arial"/>
          <w:sz w:val="20"/>
          <w:szCs w:val="20"/>
          <w:highlight w:val="yellow"/>
        </w:rPr>
        <w:t xml:space="preserve"> to evaluate:</w:t>
      </w:r>
    </w:p>
    <w:p w14:paraId="74C199FA"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Colour and appearance</w:t>
      </w:r>
    </w:p>
    <w:p w14:paraId="423CF4F2"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Texture</w:t>
      </w:r>
    </w:p>
    <w:p w14:paraId="378DBBC2"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Taste</w:t>
      </w:r>
    </w:p>
    <w:p w14:paraId="5368E521" w14:textId="77777777" w:rsidR="002325FC" w:rsidRPr="002325FC" w:rsidRDefault="002325FC" w:rsidP="002325FC">
      <w:pPr>
        <w:pStyle w:val="NormalWeb"/>
        <w:numPr>
          <w:ilvl w:val="0"/>
          <w:numId w:val="7"/>
        </w:numPr>
        <w:jc w:val="both"/>
        <w:rPr>
          <w:rFonts w:ascii="Arial" w:hAnsi="Arial" w:cs="Arial"/>
          <w:sz w:val="20"/>
          <w:szCs w:val="20"/>
          <w:highlight w:val="yellow"/>
        </w:rPr>
      </w:pPr>
      <w:r w:rsidRPr="002325FC">
        <w:rPr>
          <w:rFonts w:ascii="Arial" w:hAnsi="Arial" w:cs="Arial"/>
          <w:sz w:val="20"/>
          <w:szCs w:val="20"/>
          <w:highlight w:val="yellow"/>
        </w:rPr>
        <w:t>Overall acceptability</w:t>
      </w:r>
    </w:p>
    <w:p w14:paraId="7A2B1327"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Sensory scores were recorded on all four observation days (0, 30, 45, and 60 days post-processing).</w:t>
      </w:r>
    </w:p>
    <w:p w14:paraId="618ABC26" w14:textId="77777777" w:rsidR="002325FC" w:rsidRPr="002325FC" w:rsidRDefault="002325FC" w:rsidP="002325FC">
      <w:pPr>
        <w:pStyle w:val="Heading4"/>
        <w:spacing w:line="240" w:lineRule="auto"/>
        <w:jc w:val="both"/>
        <w:rPr>
          <w:rFonts w:ascii="Arial" w:hAnsi="Arial" w:cs="Arial"/>
          <w:sz w:val="20"/>
          <w:szCs w:val="20"/>
          <w:highlight w:val="yellow"/>
        </w:rPr>
      </w:pPr>
      <w:r w:rsidRPr="002325FC">
        <w:rPr>
          <w:rStyle w:val="Strong"/>
          <w:rFonts w:ascii="Arial" w:hAnsi="Arial" w:cs="Arial"/>
          <w:b w:val="0"/>
          <w:bCs w:val="0"/>
          <w:sz w:val="20"/>
          <w:szCs w:val="20"/>
          <w:highlight w:val="yellow"/>
        </w:rPr>
        <w:t>Economic Analysis</w:t>
      </w:r>
    </w:p>
    <w:p w14:paraId="2260D6BF"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Economic viability was calculated for each treatment using:</w:t>
      </w:r>
    </w:p>
    <w:p w14:paraId="781B2829"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lastRenderedPageBreak/>
        <w:t>Cost of production (₹/unit)</w:t>
      </w:r>
    </w:p>
    <w:p w14:paraId="44E0B7BD"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Gross return (₹)</w:t>
      </w:r>
    </w:p>
    <w:p w14:paraId="7BF59776"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Net return (₹)</w:t>
      </w:r>
    </w:p>
    <w:p w14:paraId="17C086DA" w14:textId="77777777" w:rsidR="002325FC" w:rsidRPr="002325FC" w:rsidRDefault="002325FC" w:rsidP="002325FC">
      <w:pPr>
        <w:pStyle w:val="NormalWeb"/>
        <w:numPr>
          <w:ilvl w:val="0"/>
          <w:numId w:val="8"/>
        </w:numPr>
        <w:jc w:val="both"/>
        <w:rPr>
          <w:rFonts w:ascii="Arial" w:hAnsi="Arial" w:cs="Arial"/>
          <w:sz w:val="20"/>
          <w:szCs w:val="20"/>
          <w:highlight w:val="yellow"/>
        </w:rPr>
      </w:pPr>
      <w:r w:rsidRPr="002325FC">
        <w:rPr>
          <w:rStyle w:val="Strong"/>
          <w:rFonts w:ascii="Arial" w:hAnsi="Arial" w:cs="Arial"/>
          <w:sz w:val="20"/>
          <w:szCs w:val="20"/>
          <w:highlight w:val="yellow"/>
        </w:rPr>
        <w:t>Benefit-Cost (B:C) ratio</w:t>
      </w:r>
    </w:p>
    <w:p w14:paraId="50020BC5" w14:textId="77777777" w:rsidR="002325FC" w:rsidRPr="002325FC" w:rsidRDefault="002325FC" w:rsidP="002325FC">
      <w:pPr>
        <w:pStyle w:val="NormalWeb"/>
        <w:jc w:val="both"/>
        <w:rPr>
          <w:rFonts w:ascii="Arial" w:hAnsi="Arial" w:cs="Arial"/>
          <w:sz w:val="20"/>
          <w:szCs w:val="20"/>
          <w:highlight w:val="yellow"/>
        </w:rPr>
      </w:pPr>
      <w:r w:rsidRPr="002325FC">
        <w:rPr>
          <w:rFonts w:ascii="Arial" w:hAnsi="Arial" w:cs="Arial"/>
          <w:sz w:val="20"/>
          <w:szCs w:val="20"/>
          <w:highlight w:val="yellow"/>
        </w:rPr>
        <w:t xml:space="preserve">The cost of ingredients, fuel, packaging, and </w:t>
      </w:r>
      <w:proofErr w:type="spellStart"/>
      <w:r w:rsidRPr="002325FC">
        <w:rPr>
          <w:rFonts w:ascii="Arial" w:hAnsi="Arial" w:cs="Arial"/>
          <w:sz w:val="20"/>
          <w:szCs w:val="20"/>
          <w:highlight w:val="yellow"/>
        </w:rPr>
        <w:t>labor</w:t>
      </w:r>
      <w:proofErr w:type="spellEnd"/>
      <w:r w:rsidRPr="002325FC">
        <w:rPr>
          <w:rFonts w:ascii="Arial" w:hAnsi="Arial" w:cs="Arial"/>
          <w:sz w:val="20"/>
          <w:szCs w:val="20"/>
          <w:highlight w:val="yellow"/>
        </w:rPr>
        <w:t xml:space="preserve"> was considered in the cost analysis, while gross return was based on potential market value.</w:t>
      </w:r>
    </w:p>
    <w:p w14:paraId="798A75B4" w14:textId="77777777" w:rsidR="002325FC" w:rsidRPr="002325FC" w:rsidRDefault="008F5DF4" w:rsidP="002325FC">
      <w:pPr>
        <w:pStyle w:val="Heading3"/>
        <w:jc w:val="both"/>
        <w:rPr>
          <w:rFonts w:ascii="Arial" w:hAnsi="Arial" w:cs="Arial"/>
          <w:sz w:val="20"/>
          <w:szCs w:val="20"/>
          <w:highlight w:val="yellow"/>
        </w:rPr>
      </w:pPr>
      <w:r>
        <w:rPr>
          <w:rStyle w:val="Strong"/>
          <w:rFonts w:ascii="Arial" w:hAnsi="Arial" w:cs="Arial"/>
          <w:b/>
          <w:bCs w:val="0"/>
          <w:sz w:val="20"/>
          <w:szCs w:val="20"/>
          <w:highlight w:val="yellow"/>
        </w:rPr>
        <w:t xml:space="preserve">2.5 </w:t>
      </w:r>
      <w:r w:rsidR="002325FC" w:rsidRPr="002325FC">
        <w:rPr>
          <w:rStyle w:val="Strong"/>
          <w:rFonts w:ascii="Arial" w:hAnsi="Arial" w:cs="Arial"/>
          <w:b/>
          <w:bCs w:val="0"/>
          <w:sz w:val="20"/>
          <w:szCs w:val="20"/>
          <w:highlight w:val="yellow"/>
        </w:rPr>
        <w:t>Statistical Analysis</w:t>
      </w:r>
    </w:p>
    <w:p w14:paraId="4FD2853B" w14:textId="77777777" w:rsidR="002325FC" w:rsidRPr="002325FC" w:rsidRDefault="002325FC" w:rsidP="002325FC">
      <w:pPr>
        <w:pStyle w:val="NormalWeb"/>
        <w:jc w:val="both"/>
        <w:rPr>
          <w:rFonts w:ascii="Arial" w:hAnsi="Arial" w:cs="Arial"/>
          <w:sz w:val="20"/>
          <w:szCs w:val="20"/>
        </w:rPr>
      </w:pPr>
      <w:r w:rsidRPr="002325FC">
        <w:rPr>
          <w:rFonts w:ascii="Arial" w:hAnsi="Arial" w:cs="Arial"/>
          <w:sz w:val="20"/>
          <w:szCs w:val="20"/>
          <w:highlight w:val="yellow"/>
        </w:rPr>
        <w:t xml:space="preserve">All data collected were subjected to </w:t>
      </w:r>
      <w:r w:rsidRPr="002325FC">
        <w:rPr>
          <w:rStyle w:val="Strong"/>
          <w:rFonts w:ascii="Arial" w:hAnsi="Arial" w:cs="Arial"/>
          <w:sz w:val="20"/>
          <w:szCs w:val="20"/>
          <w:highlight w:val="yellow"/>
        </w:rPr>
        <w:t>Analysis of Variance (ANOVA)</w:t>
      </w:r>
      <w:r w:rsidRPr="002325FC">
        <w:rPr>
          <w:rFonts w:ascii="Arial" w:hAnsi="Arial" w:cs="Arial"/>
          <w:sz w:val="20"/>
          <w:szCs w:val="20"/>
          <w:highlight w:val="yellow"/>
        </w:rPr>
        <w:t xml:space="preserve"> using CRD. The </w:t>
      </w:r>
      <w:r w:rsidRPr="002325FC">
        <w:rPr>
          <w:rStyle w:val="Strong"/>
          <w:rFonts w:ascii="Arial" w:hAnsi="Arial" w:cs="Arial"/>
          <w:sz w:val="20"/>
          <w:szCs w:val="20"/>
          <w:highlight w:val="yellow"/>
        </w:rPr>
        <w:t>Critical Difference (CD)</w:t>
      </w:r>
      <w:r w:rsidRPr="002325FC">
        <w:rPr>
          <w:rFonts w:ascii="Arial" w:hAnsi="Arial" w:cs="Arial"/>
          <w:sz w:val="20"/>
          <w:szCs w:val="20"/>
          <w:highlight w:val="yellow"/>
        </w:rPr>
        <w:t xml:space="preserve"> was calculated at a </w:t>
      </w:r>
      <w:r w:rsidRPr="002325FC">
        <w:rPr>
          <w:rStyle w:val="Strong"/>
          <w:rFonts w:ascii="Arial" w:hAnsi="Arial" w:cs="Arial"/>
          <w:sz w:val="20"/>
          <w:szCs w:val="20"/>
          <w:highlight w:val="yellow"/>
        </w:rPr>
        <w:t>5% level of significance (p&lt;0.05)</w:t>
      </w:r>
      <w:r w:rsidRPr="002325FC">
        <w:rPr>
          <w:rFonts w:ascii="Arial" w:hAnsi="Arial" w:cs="Arial"/>
          <w:sz w:val="20"/>
          <w:szCs w:val="20"/>
          <w:highlight w:val="yellow"/>
        </w:rPr>
        <w:t xml:space="preserve"> to determine the significance between treatment means. Data are presented in tabular form along with </w:t>
      </w:r>
      <w:r w:rsidRPr="002325FC">
        <w:rPr>
          <w:rStyle w:val="Strong"/>
          <w:rFonts w:ascii="Arial" w:hAnsi="Arial" w:cs="Arial"/>
          <w:sz w:val="20"/>
          <w:szCs w:val="20"/>
          <w:highlight w:val="yellow"/>
        </w:rPr>
        <w:t>Standard Error (SE)</w:t>
      </w:r>
      <w:r w:rsidRPr="002325FC">
        <w:rPr>
          <w:rFonts w:ascii="Arial" w:hAnsi="Arial" w:cs="Arial"/>
          <w:sz w:val="20"/>
          <w:szCs w:val="20"/>
          <w:highlight w:val="yellow"/>
        </w:rPr>
        <w:t xml:space="preserve"> for each parameter measured at every time interval.</w:t>
      </w:r>
    </w:p>
    <w:p w14:paraId="5A4E189A" w14:textId="77777777" w:rsidR="007511A9" w:rsidRPr="00AE3845" w:rsidRDefault="007511A9" w:rsidP="007511A9">
      <w:pPr>
        <w:pStyle w:val="Heading2"/>
        <w:numPr>
          <w:ilvl w:val="0"/>
          <w:numId w:val="5"/>
        </w:numPr>
        <w:spacing w:line="240" w:lineRule="auto"/>
        <w:rPr>
          <w:rFonts w:ascii="Arial" w:eastAsia="Times New Roman" w:hAnsi="Arial" w:cs="Arial"/>
          <w:color w:val="000000"/>
          <w:sz w:val="24"/>
          <w:szCs w:val="20"/>
        </w:rPr>
      </w:pPr>
      <w:commentRangeStart w:id="1"/>
      <w:r w:rsidRPr="00AE3845">
        <w:rPr>
          <w:rFonts w:ascii="Arial" w:eastAsia="Times New Roman" w:hAnsi="Arial" w:cs="Arial"/>
          <w:b/>
          <w:color w:val="000000"/>
          <w:sz w:val="24"/>
          <w:szCs w:val="20"/>
        </w:rPr>
        <w:t xml:space="preserve">RESULTS </w:t>
      </w:r>
      <w:commentRangeEnd w:id="1"/>
      <w:r w:rsidR="00533322">
        <w:rPr>
          <w:rStyle w:val="CommentReference"/>
          <w:rFonts w:ascii="Calibri" w:eastAsia="Calibri" w:hAnsi="Calibri" w:cs="Calibri"/>
          <w:color w:val="auto"/>
        </w:rPr>
        <w:commentReference w:id="1"/>
      </w:r>
    </w:p>
    <w:p w14:paraId="0112A291"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The present study investigated the effect of three guava cultivars (</w:t>
      </w:r>
      <w:proofErr w:type="spellStart"/>
      <w:r w:rsidRPr="008F5DF4">
        <w:rPr>
          <w:rStyle w:val="Emphasis"/>
          <w:rFonts w:ascii="Arial" w:hAnsi="Arial" w:cs="Arial"/>
          <w:sz w:val="20"/>
          <w:szCs w:val="20"/>
          <w:highlight w:val="yellow"/>
        </w:rPr>
        <w:t>Lalit</w:t>
      </w:r>
      <w:proofErr w:type="spellEnd"/>
      <w:r w:rsidRPr="008F5DF4">
        <w:rPr>
          <w:rFonts w:ascii="Arial" w:hAnsi="Arial" w:cs="Arial"/>
          <w:sz w:val="20"/>
          <w:szCs w:val="20"/>
          <w:highlight w:val="yellow"/>
        </w:rPr>
        <w:t xml:space="preserve">, </w:t>
      </w:r>
      <w:r w:rsidRPr="008F5DF4">
        <w:rPr>
          <w:rStyle w:val="Emphasis"/>
          <w:rFonts w:ascii="Arial" w:hAnsi="Arial" w:cs="Arial"/>
          <w:sz w:val="20"/>
          <w:szCs w:val="20"/>
          <w:highlight w:val="yellow"/>
        </w:rPr>
        <w:t>Shweta</w:t>
      </w:r>
      <w:r w:rsidRPr="008F5DF4">
        <w:rPr>
          <w:rFonts w:ascii="Arial" w:hAnsi="Arial" w:cs="Arial"/>
          <w:sz w:val="20"/>
          <w:szCs w:val="20"/>
          <w:highlight w:val="yellow"/>
        </w:rPr>
        <w:t xml:space="preserve">, and </w:t>
      </w:r>
      <w:r w:rsidRPr="008F5DF4">
        <w:rPr>
          <w:rStyle w:val="Emphasis"/>
          <w:rFonts w:ascii="Arial" w:hAnsi="Arial" w:cs="Arial"/>
          <w:sz w:val="20"/>
          <w:szCs w:val="20"/>
          <w:highlight w:val="yellow"/>
        </w:rPr>
        <w:t>VNR-</w:t>
      </w:r>
      <w:proofErr w:type="spellStart"/>
      <w:r w:rsidRPr="008F5DF4">
        <w:rPr>
          <w:rStyle w:val="Emphasis"/>
          <w:rFonts w:ascii="Arial" w:hAnsi="Arial" w:cs="Arial"/>
          <w:sz w:val="20"/>
          <w:szCs w:val="20"/>
          <w:highlight w:val="yellow"/>
        </w:rPr>
        <w:t>Bihi</w:t>
      </w:r>
      <w:proofErr w:type="spellEnd"/>
      <w:r w:rsidRPr="008F5DF4">
        <w:rPr>
          <w:rFonts w:ascii="Arial" w:hAnsi="Arial" w:cs="Arial"/>
          <w:sz w:val="20"/>
          <w:szCs w:val="20"/>
          <w:highlight w:val="yellow"/>
        </w:rPr>
        <w:t xml:space="preserve">) and three sugar concentrations (550g, 650g, and 750g per 100g pulp) on the physicochemical, sensory, and economic attributes of guava jelly over a storage period of 60 days. Results were </w:t>
      </w:r>
      <w:proofErr w:type="spellStart"/>
      <w:r w:rsidRPr="008F5DF4">
        <w:rPr>
          <w:rFonts w:ascii="Arial" w:hAnsi="Arial" w:cs="Arial"/>
          <w:sz w:val="20"/>
          <w:szCs w:val="20"/>
          <w:highlight w:val="yellow"/>
        </w:rPr>
        <w:t>analyzed</w:t>
      </w:r>
      <w:proofErr w:type="spellEnd"/>
      <w:r w:rsidRPr="008F5DF4">
        <w:rPr>
          <w:rFonts w:ascii="Arial" w:hAnsi="Arial" w:cs="Arial"/>
          <w:sz w:val="20"/>
          <w:szCs w:val="20"/>
          <w:highlight w:val="yellow"/>
        </w:rPr>
        <w:t xml:space="preserve"> at intervals of 0, 30, 45, and 60 days, and are presented below under key parameters.</w:t>
      </w:r>
    </w:p>
    <w:p w14:paraId="42F34741"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 xml:space="preserve">3.1 </w:t>
      </w:r>
      <w:proofErr w:type="spellStart"/>
      <w:r w:rsidRPr="008F5DF4">
        <w:rPr>
          <w:rStyle w:val="Strong"/>
          <w:rFonts w:ascii="Arial" w:hAnsi="Arial" w:cs="Arial"/>
          <w:b/>
          <w:bCs w:val="0"/>
          <w:sz w:val="20"/>
          <w:szCs w:val="20"/>
          <w:highlight w:val="yellow"/>
        </w:rPr>
        <w:t>Physico</w:t>
      </w:r>
      <w:proofErr w:type="spellEnd"/>
      <w:r w:rsidRPr="008F5DF4">
        <w:rPr>
          <w:rStyle w:val="Strong"/>
          <w:rFonts w:ascii="Arial" w:hAnsi="Arial" w:cs="Arial"/>
          <w:b/>
          <w:bCs w:val="0"/>
          <w:sz w:val="20"/>
          <w:szCs w:val="20"/>
          <w:highlight w:val="yellow"/>
        </w:rPr>
        <w:t>-Chemical Characteristics of Guava Varieties</w:t>
      </w:r>
    </w:p>
    <w:p w14:paraId="0A015366"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The guava jellies prepared using different varieties and sugar concentrations demonstrated significant variations in their initial and progressive physicochemical qualities. These changes were particularly evident in parameters such as total soluble solids (TSS), titratable acidity, and ascorbic acid content.</w:t>
      </w:r>
    </w:p>
    <w:p w14:paraId="6FE91345"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3.2 Biochemical Changes During Storage</w:t>
      </w:r>
    </w:p>
    <w:p w14:paraId="5B952624"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Total Soluble Solids (TSS °Brix)</w:t>
      </w:r>
    </w:p>
    <w:p w14:paraId="03E51876"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As shown in </w:t>
      </w:r>
      <w:r w:rsidRPr="008F5DF4">
        <w:rPr>
          <w:rStyle w:val="Strong"/>
          <w:rFonts w:ascii="Arial" w:hAnsi="Arial" w:cs="Arial"/>
          <w:sz w:val="20"/>
          <w:szCs w:val="20"/>
          <w:highlight w:val="yellow"/>
        </w:rPr>
        <w:t>Table 1</w:t>
      </w:r>
      <w:r w:rsidRPr="008F5DF4">
        <w:rPr>
          <w:rFonts w:ascii="Arial" w:hAnsi="Arial" w:cs="Arial"/>
          <w:sz w:val="20"/>
          <w:szCs w:val="20"/>
          <w:highlight w:val="yellow"/>
        </w:rPr>
        <w:t xml:space="preserve">, the TSS values increased progressively across all treatments during storage. At 0 days, the highest TSS was recorded in </w:t>
      </w:r>
      <w:r w:rsidRPr="008F5DF4">
        <w:rPr>
          <w:rStyle w:val="Strong"/>
          <w:rFonts w:ascii="Arial" w:hAnsi="Arial" w:cs="Arial"/>
          <w:sz w:val="20"/>
          <w:szCs w:val="20"/>
          <w:highlight w:val="yellow"/>
        </w:rPr>
        <w:t>T3 (66.01°Brix)</w:t>
      </w:r>
      <w:r w:rsidRPr="008F5DF4">
        <w:rPr>
          <w:rFonts w:ascii="Arial" w:hAnsi="Arial" w:cs="Arial"/>
          <w:sz w:val="20"/>
          <w:szCs w:val="20"/>
          <w:highlight w:val="yellow"/>
        </w:rPr>
        <w:t xml:space="preserve">, while the lowest was found in </w:t>
      </w:r>
      <w:r w:rsidRPr="008F5DF4">
        <w:rPr>
          <w:rStyle w:val="Strong"/>
          <w:rFonts w:ascii="Arial" w:hAnsi="Arial" w:cs="Arial"/>
          <w:sz w:val="20"/>
          <w:szCs w:val="20"/>
          <w:highlight w:val="yellow"/>
        </w:rPr>
        <w:t>T4 (62.33°Brix)</w:t>
      </w:r>
      <w:r w:rsidRPr="008F5DF4">
        <w:rPr>
          <w:rFonts w:ascii="Arial" w:hAnsi="Arial" w:cs="Arial"/>
          <w:sz w:val="20"/>
          <w:szCs w:val="20"/>
          <w:highlight w:val="yellow"/>
        </w:rPr>
        <w:t xml:space="preserve">. By 60 days, </w:t>
      </w:r>
      <w:r w:rsidRPr="008F5DF4">
        <w:rPr>
          <w:rStyle w:val="Strong"/>
          <w:rFonts w:ascii="Arial" w:hAnsi="Arial" w:cs="Arial"/>
          <w:sz w:val="20"/>
          <w:szCs w:val="20"/>
          <w:highlight w:val="yellow"/>
        </w:rPr>
        <w:t>T2</w:t>
      </w:r>
      <w:r w:rsidRPr="008F5DF4">
        <w:rPr>
          <w:rFonts w:ascii="Arial" w:hAnsi="Arial" w:cs="Arial"/>
          <w:sz w:val="20"/>
          <w:szCs w:val="20"/>
          <w:highlight w:val="yellow"/>
        </w:rPr>
        <w:t xml:space="preserve"> reached the highest value (</w:t>
      </w:r>
      <w:r w:rsidRPr="008F5DF4">
        <w:rPr>
          <w:rStyle w:val="Strong"/>
          <w:rFonts w:ascii="Arial" w:hAnsi="Arial" w:cs="Arial"/>
          <w:sz w:val="20"/>
          <w:szCs w:val="20"/>
          <w:highlight w:val="yellow"/>
        </w:rPr>
        <w:t>67.33°Brix</w:t>
      </w:r>
      <w:r w:rsidRPr="008F5DF4">
        <w:rPr>
          <w:rFonts w:ascii="Arial" w:hAnsi="Arial" w:cs="Arial"/>
          <w:sz w:val="20"/>
          <w:szCs w:val="20"/>
          <w:highlight w:val="yellow"/>
        </w:rPr>
        <w:t xml:space="preserve">), followed closely by </w:t>
      </w:r>
      <w:r w:rsidRPr="008F5DF4">
        <w:rPr>
          <w:rStyle w:val="Strong"/>
          <w:rFonts w:ascii="Arial" w:hAnsi="Arial" w:cs="Arial"/>
          <w:sz w:val="20"/>
          <w:szCs w:val="20"/>
          <w:highlight w:val="yellow"/>
        </w:rPr>
        <w:t>T3 (67.30°Brix)</w:t>
      </w:r>
      <w:r w:rsidRPr="008F5DF4">
        <w:rPr>
          <w:rFonts w:ascii="Arial" w:hAnsi="Arial" w:cs="Arial"/>
          <w:sz w:val="20"/>
          <w:szCs w:val="20"/>
          <w:highlight w:val="yellow"/>
        </w:rPr>
        <w:t xml:space="preserve">. The increase in TSS during storage may be attributed to the hydrolysis of polysaccharides into simpler sugars and slight moisture loss, which concentrates the solute content. The </w:t>
      </w:r>
      <w:r w:rsidRPr="008F5DF4">
        <w:rPr>
          <w:rStyle w:val="Strong"/>
          <w:rFonts w:ascii="Arial" w:hAnsi="Arial" w:cs="Arial"/>
          <w:sz w:val="20"/>
          <w:szCs w:val="20"/>
          <w:highlight w:val="yellow"/>
        </w:rPr>
        <w:t>CD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0.75 at 0 days</w:t>
      </w:r>
      <w:r w:rsidRPr="008F5DF4">
        <w:rPr>
          <w:rFonts w:ascii="Arial" w:hAnsi="Arial" w:cs="Arial"/>
          <w:sz w:val="20"/>
          <w:szCs w:val="20"/>
          <w:highlight w:val="yellow"/>
        </w:rPr>
        <w:t>, confirming significant differences among treatments.</w:t>
      </w:r>
    </w:p>
    <w:p w14:paraId="06E81121"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1. Total Soluble Solids (°Brix) of Guava (</w:t>
      </w:r>
      <w:proofErr w:type="spellStart"/>
      <w:r w:rsidRPr="003A4596">
        <w:rPr>
          <w:rFonts w:ascii="Arial" w:eastAsia="Times New Roman" w:hAnsi="Arial" w:cs="Arial"/>
          <w:b/>
          <w:i/>
          <w:color w:val="000000"/>
          <w:sz w:val="20"/>
          <w:szCs w:val="20"/>
        </w:rPr>
        <w:t>Psidium</w:t>
      </w:r>
      <w:proofErr w:type="spellEnd"/>
      <w:r w:rsidRPr="003A4596">
        <w:rPr>
          <w:rFonts w:ascii="Arial" w:eastAsia="Times New Roman" w:hAnsi="Arial" w:cs="Arial"/>
          <w:b/>
          <w:i/>
          <w:color w:val="000000"/>
          <w:sz w:val="20"/>
          <w:szCs w:val="20"/>
        </w:rPr>
        <w:t xml:space="preserve">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7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05"/>
        <w:gridCol w:w="1224"/>
        <w:gridCol w:w="1945"/>
        <w:gridCol w:w="1945"/>
      </w:tblGrid>
      <w:tr w:rsidR="00E51B99" w:rsidRPr="003A4596" w14:paraId="1C5E03FE" w14:textId="77777777" w:rsidTr="00633C9E">
        <w:trPr>
          <w:trHeight w:val="255"/>
          <w:jc w:val="center"/>
        </w:trPr>
        <w:tc>
          <w:tcPr>
            <w:tcW w:w="1529" w:type="dxa"/>
            <w:vAlign w:val="center"/>
          </w:tcPr>
          <w:p w14:paraId="0FE5E38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305" w:type="dxa"/>
            <w:vAlign w:val="center"/>
          </w:tcPr>
          <w:p w14:paraId="0157536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224" w:type="dxa"/>
            <w:vAlign w:val="center"/>
          </w:tcPr>
          <w:p w14:paraId="0E27F66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945" w:type="dxa"/>
            <w:vAlign w:val="center"/>
          </w:tcPr>
          <w:p w14:paraId="2E23BE2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1945" w:type="dxa"/>
            <w:vAlign w:val="center"/>
          </w:tcPr>
          <w:p w14:paraId="2C42DE7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737D177B" w14:textId="77777777" w:rsidTr="00633C9E">
        <w:trPr>
          <w:trHeight w:val="255"/>
          <w:jc w:val="center"/>
        </w:trPr>
        <w:tc>
          <w:tcPr>
            <w:tcW w:w="1529" w:type="dxa"/>
            <w:vAlign w:val="center"/>
          </w:tcPr>
          <w:p w14:paraId="5DCBE74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305" w:type="dxa"/>
            <w:vAlign w:val="center"/>
          </w:tcPr>
          <w:p w14:paraId="727543C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w:t>
            </w:r>
          </w:p>
        </w:tc>
        <w:tc>
          <w:tcPr>
            <w:tcW w:w="1224" w:type="dxa"/>
            <w:vAlign w:val="center"/>
          </w:tcPr>
          <w:p w14:paraId="17B5564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64.14</w:t>
            </w:r>
          </w:p>
        </w:tc>
        <w:tc>
          <w:tcPr>
            <w:tcW w:w="1945" w:type="dxa"/>
            <w:vAlign w:val="center"/>
          </w:tcPr>
          <w:p w14:paraId="22BB8B6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64.32</w:t>
            </w:r>
          </w:p>
        </w:tc>
        <w:tc>
          <w:tcPr>
            <w:tcW w:w="1945" w:type="dxa"/>
            <w:vAlign w:val="center"/>
          </w:tcPr>
          <w:p w14:paraId="0FDEDAD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65.27</w:t>
            </w:r>
          </w:p>
        </w:tc>
      </w:tr>
      <w:tr w:rsidR="00E51B99" w:rsidRPr="003A4596" w14:paraId="3C0F3F60" w14:textId="77777777" w:rsidTr="00633C9E">
        <w:trPr>
          <w:trHeight w:val="255"/>
          <w:jc w:val="center"/>
        </w:trPr>
        <w:tc>
          <w:tcPr>
            <w:tcW w:w="1529" w:type="dxa"/>
            <w:vAlign w:val="center"/>
          </w:tcPr>
          <w:p w14:paraId="20FAB32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305" w:type="dxa"/>
            <w:vAlign w:val="center"/>
          </w:tcPr>
          <w:p w14:paraId="4CB8E25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6BCF523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w:t>
            </w:r>
          </w:p>
        </w:tc>
        <w:tc>
          <w:tcPr>
            <w:tcW w:w="1945" w:type="dxa"/>
            <w:vAlign w:val="center"/>
          </w:tcPr>
          <w:p w14:paraId="0B92979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66.18</w:t>
            </w:r>
          </w:p>
        </w:tc>
        <w:tc>
          <w:tcPr>
            <w:tcW w:w="1945" w:type="dxa"/>
            <w:vAlign w:val="center"/>
          </w:tcPr>
          <w:p w14:paraId="11CE8D4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67.33</w:t>
            </w:r>
          </w:p>
        </w:tc>
      </w:tr>
      <w:tr w:rsidR="00E51B99" w:rsidRPr="003A4596" w14:paraId="5504C1D7" w14:textId="77777777" w:rsidTr="00633C9E">
        <w:trPr>
          <w:trHeight w:val="255"/>
          <w:jc w:val="center"/>
        </w:trPr>
        <w:tc>
          <w:tcPr>
            <w:tcW w:w="1529" w:type="dxa"/>
            <w:vAlign w:val="center"/>
          </w:tcPr>
          <w:p w14:paraId="2FFF2A8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305" w:type="dxa"/>
            <w:vAlign w:val="center"/>
          </w:tcPr>
          <w:p w14:paraId="6B0E6E8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66.01</w:t>
            </w:r>
          </w:p>
        </w:tc>
        <w:tc>
          <w:tcPr>
            <w:tcW w:w="1224" w:type="dxa"/>
            <w:vAlign w:val="center"/>
          </w:tcPr>
          <w:p w14:paraId="23B31ED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66.59</w:t>
            </w:r>
          </w:p>
        </w:tc>
        <w:tc>
          <w:tcPr>
            <w:tcW w:w="1945" w:type="dxa"/>
            <w:vAlign w:val="center"/>
          </w:tcPr>
          <w:p w14:paraId="29B1EF7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67.00</w:t>
            </w:r>
          </w:p>
        </w:tc>
        <w:tc>
          <w:tcPr>
            <w:tcW w:w="1945" w:type="dxa"/>
            <w:vAlign w:val="center"/>
          </w:tcPr>
          <w:p w14:paraId="2A3BD91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67.30</w:t>
            </w:r>
          </w:p>
        </w:tc>
      </w:tr>
      <w:tr w:rsidR="00E51B99" w:rsidRPr="003A4596" w14:paraId="38F63149" w14:textId="77777777" w:rsidTr="00633C9E">
        <w:trPr>
          <w:trHeight w:val="255"/>
          <w:jc w:val="center"/>
        </w:trPr>
        <w:tc>
          <w:tcPr>
            <w:tcW w:w="1529" w:type="dxa"/>
            <w:vAlign w:val="center"/>
          </w:tcPr>
          <w:p w14:paraId="328D379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305" w:type="dxa"/>
            <w:vAlign w:val="center"/>
          </w:tcPr>
          <w:p w14:paraId="6E995CB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62.33</w:t>
            </w:r>
          </w:p>
        </w:tc>
        <w:tc>
          <w:tcPr>
            <w:tcW w:w="1224" w:type="dxa"/>
            <w:vAlign w:val="center"/>
          </w:tcPr>
          <w:p w14:paraId="0C86A45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63.08</w:t>
            </w:r>
          </w:p>
        </w:tc>
        <w:tc>
          <w:tcPr>
            <w:tcW w:w="1945" w:type="dxa"/>
            <w:vAlign w:val="center"/>
          </w:tcPr>
          <w:p w14:paraId="245A3DA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64.02</w:t>
            </w:r>
          </w:p>
        </w:tc>
        <w:tc>
          <w:tcPr>
            <w:tcW w:w="1945" w:type="dxa"/>
            <w:vAlign w:val="center"/>
          </w:tcPr>
          <w:p w14:paraId="34FBBFB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3D3BB9D0" w14:textId="77777777" w:rsidTr="00633C9E">
        <w:trPr>
          <w:trHeight w:val="255"/>
          <w:jc w:val="center"/>
        </w:trPr>
        <w:tc>
          <w:tcPr>
            <w:tcW w:w="1529" w:type="dxa"/>
            <w:vAlign w:val="center"/>
          </w:tcPr>
          <w:p w14:paraId="57CD8FA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305" w:type="dxa"/>
            <w:vAlign w:val="center"/>
          </w:tcPr>
          <w:p w14:paraId="040C636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62.66</w:t>
            </w:r>
          </w:p>
        </w:tc>
        <w:tc>
          <w:tcPr>
            <w:tcW w:w="1224" w:type="dxa"/>
            <w:vAlign w:val="center"/>
          </w:tcPr>
          <w:p w14:paraId="6A4EB55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63.217</w:t>
            </w:r>
          </w:p>
        </w:tc>
        <w:tc>
          <w:tcPr>
            <w:tcW w:w="1945" w:type="dxa"/>
            <w:vAlign w:val="center"/>
          </w:tcPr>
          <w:p w14:paraId="6890CB8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63.56</w:t>
            </w:r>
          </w:p>
        </w:tc>
        <w:tc>
          <w:tcPr>
            <w:tcW w:w="1945" w:type="dxa"/>
            <w:vAlign w:val="center"/>
          </w:tcPr>
          <w:p w14:paraId="15DC3DC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21CA4FF9" w14:textId="77777777" w:rsidTr="00633C9E">
        <w:trPr>
          <w:trHeight w:val="255"/>
          <w:jc w:val="center"/>
        </w:trPr>
        <w:tc>
          <w:tcPr>
            <w:tcW w:w="1529" w:type="dxa"/>
            <w:vAlign w:val="center"/>
          </w:tcPr>
          <w:p w14:paraId="3754405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305" w:type="dxa"/>
            <w:vAlign w:val="center"/>
          </w:tcPr>
          <w:p w14:paraId="363468E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64.02</w:t>
            </w:r>
          </w:p>
        </w:tc>
        <w:tc>
          <w:tcPr>
            <w:tcW w:w="1224" w:type="dxa"/>
            <w:vAlign w:val="center"/>
          </w:tcPr>
          <w:p w14:paraId="13A8201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64.21</w:t>
            </w:r>
          </w:p>
        </w:tc>
        <w:tc>
          <w:tcPr>
            <w:tcW w:w="1945" w:type="dxa"/>
            <w:vAlign w:val="center"/>
          </w:tcPr>
          <w:p w14:paraId="33E497A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64.75</w:t>
            </w:r>
          </w:p>
        </w:tc>
        <w:tc>
          <w:tcPr>
            <w:tcW w:w="1945" w:type="dxa"/>
            <w:vAlign w:val="center"/>
          </w:tcPr>
          <w:p w14:paraId="6399E3F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65.50</w:t>
            </w:r>
          </w:p>
        </w:tc>
      </w:tr>
      <w:tr w:rsidR="00E51B99" w:rsidRPr="003A4596" w14:paraId="4954514D" w14:textId="77777777" w:rsidTr="00633C9E">
        <w:trPr>
          <w:trHeight w:val="255"/>
          <w:jc w:val="center"/>
        </w:trPr>
        <w:tc>
          <w:tcPr>
            <w:tcW w:w="1529" w:type="dxa"/>
            <w:vAlign w:val="center"/>
          </w:tcPr>
          <w:p w14:paraId="696AB88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305" w:type="dxa"/>
            <w:vAlign w:val="center"/>
          </w:tcPr>
          <w:p w14:paraId="3E351DC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16C4513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65.17</w:t>
            </w:r>
          </w:p>
        </w:tc>
        <w:tc>
          <w:tcPr>
            <w:tcW w:w="1945" w:type="dxa"/>
            <w:vAlign w:val="center"/>
          </w:tcPr>
          <w:p w14:paraId="046D1A8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65.59</w:t>
            </w:r>
          </w:p>
        </w:tc>
        <w:tc>
          <w:tcPr>
            <w:tcW w:w="1945" w:type="dxa"/>
            <w:vAlign w:val="center"/>
          </w:tcPr>
          <w:p w14:paraId="689F7B9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66.18</w:t>
            </w:r>
          </w:p>
        </w:tc>
      </w:tr>
      <w:tr w:rsidR="00E51B99" w:rsidRPr="003A4596" w14:paraId="0666FC8F" w14:textId="77777777" w:rsidTr="00633C9E">
        <w:trPr>
          <w:trHeight w:val="255"/>
          <w:jc w:val="center"/>
        </w:trPr>
        <w:tc>
          <w:tcPr>
            <w:tcW w:w="1529" w:type="dxa"/>
            <w:vAlign w:val="center"/>
          </w:tcPr>
          <w:p w14:paraId="42BFD8D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305" w:type="dxa"/>
            <w:vAlign w:val="center"/>
          </w:tcPr>
          <w:p w14:paraId="54EE1F6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65.16</w:t>
            </w:r>
          </w:p>
        </w:tc>
        <w:tc>
          <w:tcPr>
            <w:tcW w:w="1224" w:type="dxa"/>
            <w:vAlign w:val="center"/>
          </w:tcPr>
          <w:p w14:paraId="4E37527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65.32</w:t>
            </w:r>
          </w:p>
        </w:tc>
        <w:tc>
          <w:tcPr>
            <w:tcW w:w="1945" w:type="dxa"/>
            <w:vAlign w:val="center"/>
          </w:tcPr>
          <w:p w14:paraId="3B64555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66.37</w:t>
            </w:r>
          </w:p>
        </w:tc>
        <w:tc>
          <w:tcPr>
            <w:tcW w:w="1945" w:type="dxa"/>
            <w:vAlign w:val="center"/>
          </w:tcPr>
          <w:p w14:paraId="132B7CF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67.17</w:t>
            </w:r>
          </w:p>
        </w:tc>
      </w:tr>
      <w:tr w:rsidR="00E51B99" w:rsidRPr="003A4596" w14:paraId="45E22E5C" w14:textId="77777777" w:rsidTr="00633C9E">
        <w:trPr>
          <w:trHeight w:val="255"/>
          <w:jc w:val="center"/>
        </w:trPr>
        <w:tc>
          <w:tcPr>
            <w:tcW w:w="1529" w:type="dxa"/>
            <w:vAlign w:val="center"/>
          </w:tcPr>
          <w:p w14:paraId="37F3BD1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305" w:type="dxa"/>
            <w:vAlign w:val="center"/>
          </w:tcPr>
          <w:p w14:paraId="1CA9C53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w:t>
            </w:r>
          </w:p>
        </w:tc>
        <w:tc>
          <w:tcPr>
            <w:tcW w:w="1224" w:type="dxa"/>
            <w:vAlign w:val="center"/>
          </w:tcPr>
          <w:p w14:paraId="3800A39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63.11</w:t>
            </w:r>
          </w:p>
        </w:tc>
        <w:tc>
          <w:tcPr>
            <w:tcW w:w="1945" w:type="dxa"/>
            <w:vAlign w:val="center"/>
          </w:tcPr>
          <w:p w14:paraId="0B91411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63.76</w:t>
            </w:r>
          </w:p>
        </w:tc>
        <w:tc>
          <w:tcPr>
            <w:tcW w:w="1945" w:type="dxa"/>
            <w:vAlign w:val="center"/>
          </w:tcPr>
          <w:p w14:paraId="5E7B93C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64.22</w:t>
            </w:r>
          </w:p>
        </w:tc>
      </w:tr>
      <w:tr w:rsidR="00E51B99" w:rsidRPr="003A4596" w14:paraId="4568CE6A" w14:textId="77777777" w:rsidTr="00633C9E">
        <w:trPr>
          <w:trHeight w:val="255"/>
          <w:jc w:val="center"/>
        </w:trPr>
        <w:tc>
          <w:tcPr>
            <w:tcW w:w="1529" w:type="dxa"/>
            <w:vAlign w:val="center"/>
          </w:tcPr>
          <w:p w14:paraId="1119682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 ±</w:t>
            </w:r>
          </w:p>
        </w:tc>
        <w:tc>
          <w:tcPr>
            <w:tcW w:w="1305" w:type="dxa"/>
            <w:vAlign w:val="center"/>
          </w:tcPr>
          <w:p w14:paraId="16BE374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2.26</w:t>
            </w:r>
          </w:p>
        </w:tc>
        <w:tc>
          <w:tcPr>
            <w:tcW w:w="1224" w:type="dxa"/>
            <w:vAlign w:val="center"/>
          </w:tcPr>
          <w:p w14:paraId="1A5B69B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2.17</w:t>
            </w:r>
          </w:p>
        </w:tc>
        <w:tc>
          <w:tcPr>
            <w:tcW w:w="1945" w:type="dxa"/>
            <w:vAlign w:val="center"/>
          </w:tcPr>
          <w:p w14:paraId="3FF3AA4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1.94</w:t>
            </w:r>
          </w:p>
        </w:tc>
        <w:tc>
          <w:tcPr>
            <w:tcW w:w="1945" w:type="dxa"/>
            <w:vAlign w:val="center"/>
          </w:tcPr>
          <w:p w14:paraId="01D78DD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1.67</w:t>
            </w:r>
          </w:p>
        </w:tc>
      </w:tr>
      <w:tr w:rsidR="00E51B99" w:rsidRPr="003A4596" w14:paraId="29E4BF74" w14:textId="77777777" w:rsidTr="00633C9E">
        <w:trPr>
          <w:trHeight w:val="255"/>
          <w:jc w:val="center"/>
        </w:trPr>
        <w:tc>
          <w:tcPr>
            <w:tcW w:w="1529" w:type="dxa"/>
            <w:vAlign w:val="center"/>
          </w:tcPr>
          <w:p w14:paraId="60C38E8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 @5%</w:t>
            </w:r>
          </w:p>
        </w:tc>
        <w:tc>
          <w:tcPr>
            <w:tcW w:w="1305" w:type="dxa"/>
            <w:vAlign w:val="center"/>
          </w:tcPr>
          <w:p w14:paraId="493FAF9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0.75</w:t>
            </w:r>
          </w:p>
        </w:tc>
        <w:tc>
          <w:tcPr>
            <w:tcW w:w="1224" w:type="dxa"/>
            <w:vAlign w:val="center"/>
          </w:tcPr>
          <w:p w14:paraId="2B4089A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0.72</w:t>
            </w:r>
          </w:p>
        </w:tc>
        <w:tc>
          <w:tcPr>
            <w:tcW w:w="1945" w:type="dxa"/>
            <w:vAlign w:val="center"/>
          </w:tcPr>
          <w:p w14:paraId="65ECA16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0.65</w:t>
            </w:r>
          </w:p>
        </w:tc>
        <w:tc>
          <w:tcPr>
            <w:tcW w:w="1945" w:type="dxa"/>
            <w:vAlign w:val="center"/>
          </w:tcPr>
          <w:p w14:paraId="41F9DEC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0.56</w:t>
            </w:r>
          </w:p>
        </w:tc>
      </w:tr>
    </w:tbl>
    <w:p w14:paraId="47919756" w14:textId="77777777" w:rsidR="00E51B99" w:rsidRDefault="00E51B99" w:rsidP="00E51B99"/>
    <w:p w14:paraId="3767A20C"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lastRenderedPageBreak/>
        <w:t>Titratable Acidity</w:t>
      </w:r>
    </w:p>
    <w:p w14:paraId="1DC07E1A"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The titratable acidity values also showed an increasing trend during the 60-day storage period. At the start, the highest acidity was recorded in </w:t>
      </w:r>
      <w:r w:rsidRPr="008F5DF4">
        <w:rPr>
          <w:rStyle w:val="Strong"/>
          <w:rFonts w:ascii="Arial" w:hAnsi="Arial" w:cs="Arial"/>
          <w:sz w:val="20"/>
          <w:szCs w:val="20"/>
          <w:highlight w:val="yellow"/>
        </w:rPr>
        <w:t>T3 (0.30%)</w:t>
      </w:r>
      <w:r w:rsidRPr="008F5DF4">
        <w:rPr>
          <w:rFonts w:ascii="Arial" w:hAnsi="Arial" w:cs="Arial"/>
          <w:sz w:val="20"/>
          <w:szCs w:val="20"/>
          <w:highlight w:val="yellow"/>
        </w:rPr>
        <w:t xml:space="preserve">, and the lowest in </w:t>
      </w:r>
      <w:r w:rsidRPr="008F5DF4">
        <w:rPr>
          <w:rStyle w:val="Strong"/>
          <w:rFonts w:ascii="Arial" w:hAnsi="Arial" w:cs="Arial"/>
          <w:sz w:val="20"/>
          <w:szCs w:val="20"/>
          <w:highlight w:val="yellow"/>
        </w:rPr>
        <w:t>T4 (0.09%)</w:t>
      </w:r>
      <w:r w:rsidRPr="008F5DF4">
        <w:rPr>
          <w:rFonts w:ascii="Arial" w:hAnsi="Arial" w:cs="Arial"/>
          <w:sz w:val="20"/>
          <w:szCs w:val="20"/>
          <w:highlight w:val="yellow"/>
        </w:rPr>
        <w:t xml:space="preserve">. By 60 days, </w:t>
      </w:r>
      <w:r w:rsidRPr="008F5DF4">
        <w:rPr>
          <w:rStyle w:val="Strong"/>
          <w:rFonts w:ascii="Arial" w:hAnsi="Arial" w:cs="Arial"/>
          <w:sz w:val="20"/>
          <w:szCs w:val="20"/>
          <w:highlight w:val="yellow"/>
        </w:rPr>
        <w:t>T3</w:t>
      </w:r>
      <w:r w:rsidRPr="008F5DF4">
        <w:rPr>
          <w:rFonts w:ascii="Arial" w:hAnsi="Arial" w:cs="Arial"/>
          <w:sz w:val="20"/>
          <w:szCs w:val="20"/>
          <w:highlight w:val="yellow"/>
        </w:rPr>
        <w:t xml:space="preserve"> maintained the highest acidity (</w:t>
      </w:r>
      <w:r w:rsidRPr="008F5DF4">
        <w:rPr>
          <w:rStyle w:val="Strong"/>
          <w:rFonts w:ascii="Arial" w:hAnsi="Arial" w:cs="Arial"/>
          <w:sz w:val="20"/>
          <w:szCs w:val="20"/>
          <w:highlight w:val="yellow"/>
        </w:rPr>
        <w:t>0.35%</w:t>
      </w:r>
      <w:r w:rsidRPr="008F5DF4">
        <w:rPr>
          <w:rFonts w:ascii="Arial" w:hAnsi="Arial" w:cs="Arial"/>
          <w:sz w:val="20"/>
          <w:szCs w:val="20"/>
          <w:highlight w:val="yellow"/>
        </w:rPr>
        <w:t xml:space="preserve">), while </w:t>
      </w:r>
      <w:r w:rsidRPr="008F5DF4">
        <w:rPr>
          <w:rStyle w:val="Strong"/>
          <w:rFonts w:ascii="Arial" w:hAnsi="Arial" w:cs="Arial"/>
          <w:sz w:val="20"/>
          <w:szCs w:val="20"/>
          <w:highlight w:val="yellow"/>
        </w:rPr>
        <w:t>T4</w:t>
      </w:r>
      <w:r w:rsidRPr="008F5DF4">
        <w:rPr>
          <w:rFonts w:ascii="Arial" w:hAnsi="Arial" w:cs="Arial"/>
          <w:sz w:val="20"/>
          <w:szCs w:val="20"/>
          <w:highlight w:val="yellow"/>
        </w:rPr>
        <w:t xml:space="preserve"> remained the lowest at </w:t>
      </w:r>
      <w:r w:rsidRPr="008F5DF4">
        <w:rPr>
          <w:rStyle w:val="Strong"/>
          <w:rFonts w:ascii="Arial" w:hAnsi="Arial" w:cs="Arial"/>
          <w:sz w:val="20"/>
          <w:szCs w:val="20"/>
          <w:highlight w:val="yellow"/>
        </w:rPr>
        <w:t>0.19%</w:t>
      </w:r>
      <w:r w:rsidRPr="008F5DF4">
        <w:rPr>
          <w:rFonts w:ascii="Arial" w:hAnsi="Arial" w:cs="Arial"/>
          <w:sz w:val="20"/>
          <w:szCs w:val="20"/>
          <w:highlight w:val="yellow"/>
        </w:rPr>
        <w:t xml:space="preserve">, as shown in </w:t>
      </w:r>
      <w:r w:rsidRPr="008F5DF4">
        <w:rPr>
          <w:rStyle w:val="Strong"/>
          <w:rFonts w:ascii="Arial" w:hAnsi="Arial" w:cs="Arial"/>
          <w:sz w:val="20"/>
          <w:szCs w:val="20"/>
          <w:highlight w:val="yellow"/>
        </w:rPr>
        <w:t>Table 2</w:t>
      </w:r>
      <w:r w:rsidRPr="008F5DF4">
        <w:rPr>
          <w:rFonts w:ascii="Arial" w:hAnsi="Arial" w:cs="Arial"/>
          <w:sz w:val="20"/>
          <w:szCs w:val="20"/>
          <w:highlight w:val="yellow"/>
        </w:rPr>
        <w:t xml:space="preserve">. The rise in acidity can be associated with sugar degradation and organic acid formation, a </w:t>
      </w:r>
      <w:proofErr w:type="spellStart"/>
      <w:r w:rsidRPr="008F5DF4">
        <w:rPr>
          <w:rFonts w:ascii="Arial" w:hAnsi="Arial" w:cs="Arial"/>
          <w:sz w:val="20"/>
          <w:szCs w:val="20"/>
          <w:highlight w:val="yellow"/>
        </w:rPr>
        <w:t>behavior</w:t>
      </w:r>
      <w:proofErr w:type="spellEnd"/>
      <w:r w:rsidRPr="008F5DF4">
        <w:rPr>
          <w:rFonts w:ascii="Arial" w:hAnsi="Arial" w:cs="Arial"/>
          <w:sz w:val="20"/>
          <w:szCs w:val="20"/>
          <w:highlight w:val="yellow"/>
        </w:rPr>
        <w:t xml:space="preserve"> supported by findings from </w:t>
      </w:r>
      <w:proofErr w:type="spellStart"/>
      <w:r w:rsidRPr="008F5DF4">
        <w:rPr>
          <w:rFonts w:ascii="Arial" w:hAnsi="Arial" w:cs="Arial"/>
          <w:sz w:val="20"/>
          <w:szCs w:val="20"/>
          <w:highlight w:val="yellow"/>
        </w:rPr>
        <w:t>Saji</w:t>
      </w:r>
      <w:proofErr w:type="spellEnd"/>
      <w:r w:rsidRPr="008F5DF4">
        <w:rPr>
          <w:rFonts w:ascii="Arial" w:hAnsi="Arial" w:cs="Arial"/>
          <w:sz w:val="20"/>
          <w:szCs w:val="20"/>
          <w:highlight w:val="yellow"/>
        </w:rPr>
        <w:t xml:space="preserve"> et al. (2022). The </w:t>
      </w:r>
      <w:r w:rsidRPr="008F5DF4">
        <w:rPr>
          <w:rStyle w:val="Strong"/>
          <w:rFonts w:ascii="Arial" w:hAnsi="Arial" w:cs="Arial"/>
          <w:sz w:val="20"/>
          <w:szCs w:val="20"/>
          <w:highlight w:val="yellow"/>
        </w:rPr>
        <w:t>CD value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0.019</w:t>
      </w:r>
      <w:r w:rsidRPr="008F5DF4">
        <w:rPr>
          <w:rFonts w:ascii="Arial" w:hAnsi="Arial" w:cs="Arial"/>
          <w:sz w:val="20"/>
          <w:szCs w:val="20"/>
          <w:highlight w:val="yellow"/>
        </w:rPr>
        <w:t xml:space="preserve"> at 0 days, indicating significant variation.</w:t>
      </w:r>
    </w:p>
    <w:p w14:paraId="7CB279D1" w14:textId="77777777" w:rsidR="00E51B99" w:rsidRPr="003A4596" w:rsidRDefault="00E51B99" w:rsidP="00E51B99">
      <w:pPr>
        <w:spacing w:line="240" w:lineRule="auto"/>
        <w:rPr>
          <w:rFonts w:ascii="Arial" w:eastAsia="Times New Roman" w:hAnsi="Arial" w:cs="Arial"/>
          <w:b/>
          <w:color w:val="000000"/>
          <w:sz w:val="20"/>
          <w:szCs w:val="20"/>
        </w:rPr>
      </w:pPr>
      <w:r w:rsidRPr="003A4596">
        <w:rPr>
          <w:rFonts w:ascii="Arial" w:eastAsia="Times New Roman" w:hAnsi="Arial" w:cs="Arial"/>
          <w:b/>
          <w:color w:val="000000"/>
          <w:sz w:val="20"/>
          <w:szCs w:val="20"/>
        </w:rPr>
        <w:t xml:space="preserve">Table 2. </w:t>
      </w:r>
      <w:proofErr w:type="spellStart"/>
      <w:r w:rsidRPr="003A4596">
        <w:rPr>
          <w:rFonts w:ascii="Arial" w:eastAsia="Times New Roman" w:hAnsi="Arial" w:cs="Arial"/>
          <w:b/>
          <w:color w:val="000000"/>
          <w:sz w:val="20"/>
          <w:szCs w:val="20"/>
        </w:rPr>
        <w:t>Titrable</w:t>
      </w:r>
      <w:proofErr w:type="spellEnd"/>
      <w:r w:rsidRPr="003A4596">
        <w:rPr>
          <w:rFonts w:ascii="Arial" w:eastAsia="Times New Roman" w:hAnsi="Arial" w:cs="Arial"/>
          <w:b/>
          <w:color w:val="000000"/>
          <w:sz w:val="20"/>
          <w:szCs w:val="20"/>
        </w:rPr>
        <w:t xml:space="preserve"> acidity of Guava (</w:t>
      </w:r>
      <w:proofErr w:type="spellStart"/>
      <w:r w:rsidRPr="003A4596">
        <w:rPr>
          <w:rFonts w:ascii="Arial" w:eastAsia="Times New Roman" w:hAnsi="Arial" w:cs="Arial"/>
          <w:b/>
          <w:i/>
          <w:color w:val="000000"/>
          <w:sz w:val="20"/>
          <w:szCs w:val="20"/>
        </w:rPr>
        <w:t>Psidium</w:t>
      </w:r>
      <w:proofErr w:type="spellEnd"/>
      <w:r w:rsidRPr="003A4596">
        <w:rPr>
          <w:rFonts w:ascii="Arial" w:eastAsia="Times New Roman" w:hAnsi="Arial" w:cs="Arial"/>
          <w:b/>
          <w:i/>
          <w:color w:val="000000"/>
          <w:sz w:val="20"/>
          <w:szCs w:val="20"/>
        </w:rPr>
        <w:t xml:space="preserve">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594"/>
        <w:gridCol w:w="1656"/>
        <w:gridCol w:w="1656"/>
        <w:gridCol w:w="1474"/>
      </w:tblGrid>
      <w:tr w:rsidR="00E51B99" w:rsidRPr="003A4596" w14:paraId="496D9839" w14:textId="77777777" w:rsidTr="00633C9E">
        <w:trPr>
          <w:trHeight w:val="250"/>
          <w:jc w:val="center"/>
        </w:trPr>
        <w:tc>
          <w:tcPr>
            <w:tcW w:w="1816" w:type="dxa"/>
            <w:vAlign w:val="center"/>
          </w:tcPr>
          <w:p w14:paraId="65F846F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594" w:type="dxa"/>
            <w:vAlign w:val="center"/>
          </w:tcPr>
          <w:p w14:paraId="00C7CEF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656" w:type="dxa"/>
            <w:vAlign w:val="center"/>
          </w:tcPr>
          <w:p w14:paraId="0C5CCEE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656" w:type="dxa"/>
            <w:vAlign w:val="center"/>
          </w:tcPr>
          <w:p w14:paraId="5F7930B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1474" w:type="dxa"/>
            <w:vAlign w:val="center"/>
          </w:tcPr>
          <w:p w14:paraId="474F549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31F8841D" w14:textId="77777777" w:rsidTr="00633C9E">
        <w:trPr>
          <w:trHeight w:val="250"/>
          <w:jc w:val="center"/>
        </w:trPr>
        <w:tc>
          <w:tcPr>
            <w:tcW w:w="1816" w:type="dxa"/>
            <w:vAlign w:val="center"/>
          </w:tcPr>
          <w:p w14:paraId="0C759B5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594" w:type="dxa"/>
            <w:vAlign w:val="center"/>
          </w:tcPr>
          <w:p w14:paraId="16D57A9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0.14</w:t>
            </w:r>
          </w:p>
        </w:tc>
        <w:tc>
          <w:tcPr>
            <w:tcW w:w="1656" w:type="dxa"/>
            <w:vAlign w:val="center"/>
          </w:tcPr>
          <w:p w14:paraId="16CD348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0.14</w:t>
            </w:r>
          </w:p>
        </w:tc>
        <w:tc>
          <w:tcPr>
            <w:tcW w:w="1656" w:type="dxa"/>
            <w:vAlign w:val="center"/>
          </w:tcPr>
          <w:p w14:paraId="5965A71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474" w:type="dxa"/>
            <w:vAlign w:val="center"/>
          </w:tcPr>
          <w:p w14:paraId="2BC7FB1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r>
      <w:tr w:rsidR="00E51B99" w:rsidRPr="003A4596" w14:paraId="00CF0283" w14:textId="77777777" w:rsidTr="00633C9E">
        <w:trPr>
          <w:trHeight w:val="250"/>
          <w:jc w:val="center"/>
        </w:trPr>
        <w:tc>
          <w:tcPr>
            <w:tcW w:w="1816" w:type="dxa"/>
            <w:vAlign w:val="center"/>
          </w:tcPr>
          <w:p w14:paraId="25F10F7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594" w:type="dxa"/>
            <w:vAlign w:val="center"/>
          </w:tcPr>
          <w:p w14:paraId="2BEA6A1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5AF5FBB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29C61D6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3063D42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2E161837" w14:textId="77777777" w:rsidTr="00633C9E">
        <w:trPr>
          <w:trHeight w:val="250"/>
          <w:jc w:val="center"/>
        </w:trPr>
        <w:tc>
          <w:tcPr>
            <w:tcW w:w="1816" w:type="dxa"/>
            <w:vAlign w:val="center"/>
          </w:tcPr>
          <w:p w14:paraId="20A0185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594" w:type="dxa"/>
            <w:vAlign w:val="center"/>
          </w:tcPr>
          <w:p w14:paraId="38D340D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w:t>
            </w:r>
          </w:p>
        </w:tc>
        <w:tc>
          <w:tcPr>
            <w:tcW w:w="1656" w:type="dxa"/>
            <w:vAlign w:val="center"/>
          </w:tcPr>
          <w:p w14:paraId="1B6A442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w:t>
            </w:r>
          </w:p>
        </w:tc>
        <w:tc>
          <w:tcPr>
            <w:tcW w:w="1656" w:type="dxa"/>
            <w:vAlign w:val="center"/>
          </w:tcPr>
          <w:p w14:paraId="56C5E44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0.35</w:t>
            </w:r>
          </w:p>
        </w:tc>
        <w:tc>
          <w:tcPr>
            <w:tcW w:w="1474" w:type="dxa"/>
            <w:vAlign w:val="center"/>
          </w:tcPr>
          <w:p w14:paraId="00D2B27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0.35</w:t>
            </w:r>
          </w:p>
        </w:tc>
      </w:tr>
      <w:tr w:rsidR="00E51B99" w:rsidRPr="003A4596" w14:paraId="3D42E700" w14:textId="77777777" w:rsidTr="00633C9E">
        <w:trPr>
          <w:trHeight w:val="250"/>
          <w:jc w:val="center"/>
        </w:trPr>
        <w:tc>
          <w:tcPr>
            <w:tcW w:w="1816" w:type="dxa"/>
            <w:vAlign w:val="center"/>
          </w:tcPr>
          <w:p w14:paraId="20ABAF4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594" w:type="dxa"/>
            <w:vAlign w:val="center"/>
          </w:tcPr>
          <w:p w14:paraId="7571009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0.09</w:t>
            </w:r>
          </w:p>
        </w:tc>
        <w:tc>
          <w:tcPr>
            <w:tcW w:w="1656" w:type="dxa"/>
            <w:vAlign w:val="center"/>
          </w:tcPr>
          <w:p w14:paraId="0B307A5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0.09</w:t>
            </w:r>
          </w:p>
        </w:tc>
        <w:tc>
          <w:tcPr>
            <w:tcW w:w="1656" w:type="dxa"/>
            <w:vAlign w:val="center"/>
          </w:tcPr>
          <w:p w14:paraId="5DD2E10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c>
          <w:tcPr>
            <w:tcW w:w="1474" w:type="dxa"/>
            <w:vAlign w:val="center"/>
          </w:tcPr>
          <w:p w14:paraId="7E0FBFE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r>
      <w:tr w:rsidR="00E51B99" w:rsidRPr="003A4596" w14:paraId="665E710D" w14:textId="77777777" w:rsidTr="00633C9E">
        <w:trPr>
          <w:trHeight w:val="250"/>
          <w:jc w:val="center"/>
        </w:trPr>
        <w:tc>
          <w:tcPr>
            <w:tcW w:w="1816" w:type="dxa"/>
            <w:vAlign w:val="center"/>
          </w:tcPr>
          <w:p w14:paraId="4AA4C73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594" w:type="dxa"/>
            <w:vAlign w:val="center"/>
          </w:tcPr>
          <w:p w14:paraId="2E7C39A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6EBC112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0.15</w:t>
            </w:r>
          </w:p>
        </w:tc>
        <w:tc>
          <w:tcPr>
            <w:tcW w:w="1656" w:type="dxa"/>
            <w:vAlign w:val="center"/>
          </w:tcPr>
          <w:p w14:paraId="3FEC124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474" w:type="dxa"/>
            <w:vAlign w:val="center"/>
          </w:tcPr>
          <w:p w14:paraId="5E866F0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0.26</w:t>
            </w:r>
          </w:p>
        </w:tc>
      </w:tr>
      <w:tr w:rsidR="00E51B99" w:rsidRPr="003A4596" w14:paraId="5AC9F594" w14:textId="77777777" w:rsidTr="00633C9E">
        <w:trPr>
          <w:trHeight w:val="250"/>
          <w:jc w:val="center"/>
        </w:trPr>
        <w:tc>
          <w:tcPr>
            <w:tcW w:w="1816" w:type="dxa"/>
            <w:vAlign w:val="center"/>
          </w:tcPr>
          <w:p w14:paraId="5023F62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594" w:type="dxa"/>
            <w:vAlign w:val="center"/>
          </w:tcPr>
          <w:p w14:paraId="0EA8499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w:t>
            </w:r>
          </w:p>
        </w:tc>
        <w:tc>
          <w:tcPr>
            <w:tcW w:w="1656" w:type="dxa"/>
            <w:vAlign w:val="center"/>
          </w:tcPr>
          <w:p w14:paraId="691BB12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w:t>
            </w:r>
          </w:p>
        </w:tc>
        <w:tc>
          <w:tcPr>
            <w:tcW w:w="1656" w:type="dxa"/>
            <w:vAlign w:val="center"/>
          </w:tcPr>
          <w:p w14:paraId="6668A8D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58233C3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38F4E35D" w14:textId="77777777" w:rsidTr="00633C9E">
        <w:trPr>
          <w:trHeight w:val="250"/>
          <w:jc w:val="center"/>
        </w:trPr>
        <w:tc>
          <w:tcPr>
            <w:tcW w:w="1816" w:type="dxa"/>
            <w:vAlign w:val="center"/>
          </w:tcPr>
          <w:p w14:paraId="10DF025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594" w:type="dxa"/>
            <w:vAlign w:val="center"/>
          </w:tcPr>
          <w:p w14:paraId="56687E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0.19</w:t>
            </w:r>
          </w:p>
        </w:tc>
        <w:tc>
          <w:tcPr>
            <w:tcW w:w="1656" w:type="dxa"/>
            <w:vAlign w:val="center"/>
          </w:tcPr>
          <w:p w14:paraId="01D6FEC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2FF82D9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0.24</w:t>
            </w:r>
          </w:p>
        </w:tc>
        <w:tc>
          <w:tcPr>
            <w:tcW w:w="1474" w:type="dxa"/>
            <w:vAlign w:val="center"/>
          </w:tcPr>
          <w:p w14:paraId="5EFA073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r>
      <w:tr w:rsidR="00E51B99" w:rsidRPr="003A4596" w14:paraId="6BC88364" w14:textId="77777777" w:rsidTr="00633C9E">
        <w:trPr>
          <w:trHeight w:val="250"/>
          <w:jc w:val="center"/>
        </w:trPr>
        <w:tc>
          <w:tcPr>
            <w:tcW w:w="1816" w:type="dxa"/>
            <w:vAlign w:val="center"/>
          </w:tcPr>
          <w:p w14:paraId="25C33AB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594" w:type="dxa"/>
            <w:vAlign w:val="center"/>
          </w:tcPr>
          <w:p w14:paraId="4DAFF60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727DBD2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0.20</w:t>
            </w:r>
          </w:p>
        </w:tc>
        <w:tc>
          <w:tcPr>
            <w:tcW w:w="1656" w:type="dxa"/>
            <w:vAlign w:val="center"/>
          </w:tcPr>
          <w:p w14:paraId="5CCDBEB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0.29</w:t>
            </w:r>
          </w:p>
        </w:tc>
        <w:tc>
          <w:tcPr>
            <w:tcW w:w="1474" w:type="dxa"/>
            <w:vAlign w:val="center"/>
          </w:tcPr>
          <w:p w14:paraId="5C19FB3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0.32</w:t>
            </w:r>
          </w:p>
        </w:tc>
      </w:tr>
      <w:tr w:rsidR="00E51B99" w:rsidRPr="003A4596" w14:paraId="73928A7B" w14:textId="77777777" w:rsidTr="00633C9E">
        <w:trPr>
          <w:trHeight w:val="250"/>
          <w:jc w:val="center"/>
        </w:trPr>
        <w:tc>
          <w:tcPr>
            <w:tcW w:w="1816" w:type="dxa"/>
            <w:vAlign w:val="center"/>
          </w:tcPr>
          <w:p w14:paraId="0665759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594" w:type="dxa"/>
            <w:vAlign w:val="center"/>
          </w:tcPr>
          <w:p w14:paraId="7D5BCDE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656" w:type="dxa"/>
            <w:vAlign w:val="center"/>
          </w:tcPr>
          <w:p w14:paraId="45F6364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0.23</w:t>
            </w:r>
          </w:p>
        </w:tc>
        <w:tc>
          <w:tcPr>
            <w:tcW w:w="1656" w:type="dxa"/>
            <w:vAlign w:val="center"/>
          </w:tcPr>
          <w:p w14:paraId="118C763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0.28</w:t>
            </w:r>
          </w:p>
        </w:tc>
        <w:tc>
          <w:tcPr>
            <w:tcW w:w="1474" w:type="dxa"/>
            <w:vAlign w:val="center"/>
          </w:tcPr>
          <w:p w14:paraId="549F051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0.33</w:t>
            </w:r>
          </w:p>
        </w:tc>
      </w:tr>
      <w:tr w:rsidR="00E51B99" w:rsidRPr="003A4596" w14:paraId="1F2DD3B4" w14:textId="77777777" w:rsidTr="00633C9E">
        <w:trPr>
          <w:trHeight w:val="250"/>
          <w:jc w:val="center"/>
        </w:trPr>
        <w:tc>
          <w:tcPr>
            <w:tcW w:w="1816" w:type="dxa"/>
            <w:vAlign w:val="center"/>
          </w:tcPr>
          <w:p w14:paraId="57D7960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1594" w:type="dxa"/>
            <w:vAlign w:val="center"/>
          </w:tcPr>
          <w:p w14:paraId="04A47D3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656" w:type="dxa"/>
            <w:vAlign w:val="center"/>
          </w:tcPr>
          <w:p w14:paraId="3564709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656" w:type="dxa"/>
            <w:vAlign w:val="center"/>
          </w:tcPr>
          <w:p w14:paraId="693F0606"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c>
          <w:tcPr>
            <w:tcW w:w="1474" w:type="dxa"/>
            <w:vAlign w:val="center"/>
          </w:tcPr>
          <w:p w14:paraId="31D6F97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0.006</w:t>
            </w:r>
          </w:p>
        </w:tc>
      </w:tr>
      <w:tr w:rsidR="00E51B99" w:rsidRPr="003A4596" w14:paraId="6FE677EB" w14:textId="77777777" w:rsidTr="00633C9E">
        <w:trPr>
          <w:trHeight w:val="250"/>
          <w:jc w:val="center"/>
        </w:trPr>
        <w:tc>
          <w:tcPr>
            <w:tcW w:w="1816" w:type="dxa"/>
            <w:vAlign w:val="center"/>
          </w:tcPr>
          <w:p w14:paraId="3C1F691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1594" w:type="dxa"/>
            <w:vAlign w:val="center"/>
          </w:tcPr>
          <w:p w14:paraId="1C0EB8B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0.019</w:t>
            </w:r>
          </w:p>
        </w:tc>
        <w:tc>
          <w:tcPr>
            <w:tcW w:w="1656" w:type="dxa"/>
            <w:vAlign w:val="center"/>
          </w:tcPr>
          <w:p w14:paraId="7BD15B3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0.018</w:t>
            </w:r>
          </w:p>
        </w:tc>
        <w:tc>
          <w:tcPr>
            <w:tcW w:w="1656" w:type="dxa"/>
            <w:vAlign w:val="center"/>
          </w:tcPr>
          <w:p w14:paraId="29A5F852"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0.017</w:t>
            </w:r>
          </w:p>
        </w:tc>
        <w:tc>
          <w:tcPr>
            <w:tcW w:w="1474" w:type="dxa"/>
            <w:vAlign w:val="center"/>
          </w:tcPr>
          <w:p w14:paraId="5F342E7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0.017</w:t>
            </w:r>
          </w:p>
        </w:tc>
      </w:tr>
    </w:tbl>
    <w:p w14:paraId="77936E86" w14:textId="77777777" w:rsidR="00E51B99" w:rsidRDefault="00E51B99" w:rsidP="00E51B99"/>
    <w:p w14:paraId="6E040A21"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Ascorbic Acid Content</w:t>
      </w:r>
    </w:p>
    <w:p w14:paraId="2C059325" w14:textId="77777777" w:rsidR="00E51B99" w:rsidRDefault="00E51B99" w:rsidP="008F5DF4">
      <w:pPr>
        <w:pStyle w:val="NormalWeb"/>
        <w:jc w:val="both"/>
      </w:pPr>
      <w:r w:rsidRPr="008F5DF4">
        <w:rPr>
          <w:rFonts w:ascii="Arial" w:hAnsi="Arial" w:cs="Arial"/>
          <w:sz w:val="20"/>
          <w:szCs w:val="20"/>
          <w:highlight w:val="yellow"/>
        </w:rPr>
        <w:t xml:space="preserve">As seen in </w:t>
      </w:r>
      <w:r w:rsidRPr="008F5DF4">
        <w:rPr>
          <w:rStyle w:val="Strong"/>
          <w:rFonts w:ascii="Arial" w:hAnsi="Arial" w:cs="Arial"/>
          <w:sz w:val="20"/>
          <w:szCs w:val="20"/>
          <w:highlight w:val="yellow"/>
        </w:rPr>
        <w:t>Table 3</w:t>
      </w:r>
      <w:r w:rsidRPr="008F5DF4">
        <w:rPr>
          <w:rFonts w:ascii="Arial" w:hAnsi="Arial" w:cs="Arial"/>
          <w:sz w:val="20"/>
          <w:szCs w:val="20"/>
          <w:highlight w:val="yellow"/>
        </w:rPr>
        <w:t xml:space="preserve">, ascorbic acid content remained relatively stable throughout storage. </w:t>
      </w:r>
      <w:r w:rsidRPr="008F5DF4">
        <w:rPr>
          <w:rStyle w:val="Strong"/>
          <w:rFonts w:ascii="Arial" w:hAnsi="Arial" w:cs="Arial"/>
          <w:sz w:val="20"/>
          <w:szCs w:val="20"/>
          <w:highlight w:val="yellow"/>
        </w:rPr>
        <w:t>T3</w:t>
      </w:r>
      <w:r w:rsidRPr="008F5DF4">
        <w:rPr>
          <w:rFonts w:ascii="Arial" w:hAnsi="Arial" w:cs="Arial"/>
          <w:sz w:val="20"/>
          <w:szCs w:val="20"/>
          <w:highlight w:val="yellow"/>
        </w:rPr>
        <w:t xml:space="preserve"> consistently showed the highest content (</w:t>
      </w:r>
      <w:r w:rsidRPr="008F5DF4">
        <w:rPr>
          <w:rStyle w:val="Strong"/>
          <w:rFonts w:ascii="Arial" w:hAnsi="Arial" w:cs="Arial"/>
          <w:sz w:val="20"/>
          <w:szCs w:val="20"/>
          <w:highlight w:val="yellow"/>
        </w:rPr>
        <w:t>106.61 mg/100g</w:t>
      </w:r>
      <w:r w:rsidRPr="008F5DF4">
        <w:rPr>
          <w:rFonts w:ascii="Arial" w:hAnsi="Arial" w:cs="Arial"/>
          <w:sz w:val="20"/>
          <w:szCs w:val="20"/>
          <w:highlight w:val="yellow"/>
        </w:rPr>
        <w:t xml:space="preserve">) from 0 to 60 days. In contrast, </w:t>
      </w:r>
      <w:r w:rsidRPr="008F5DF4">
        <w:rPr>
          <w:rStyle w:val="Strong"/>
          <w:rFonts w:ascii="Arial" w:hAnsi="Arial" w:cs="Arial"/>
          <w:sz w:val="20"/>
          <w:szCs w:val="20"/>
          <w:highlight w:val="yellow"/>
        </w:rPr>
        <w:t>T6</w:t>
      </w:r>
      <w:r w:rsidRPr="008F5DF4">
        <w:rPr>
          <w:rFonts w:ascii="Arial" w:hAnsi="Arial" w:cs="Arial"/>
          <w:sz w:val="20"/>
          <w:szCs w:val="20"/>
          <w:highlight w:val="yellow"/>
        </w:rPr>
        <w:t xml:space="preserve"> had the lowest initial and final values (</w:t>
      </w:r>
      <w:r w:rsidRPr="008F5DF4">
        <w:rPr>
          <w:rStyle w:val="Strong"/>
          <w:rFonts w:ascii="Arial" w:hAnsi="Arial" w:cs="Arial"/>
          <w:sz w:val="20"/>
          <w:szCs w:val="20"/>
          <w:highlight w:val="yellow"/>
        </w:rPr>
        <w:t>101.27 mg/100g to 101.16 mg/100g</w:t>
      </w:r>
      <w:r w:rsidRPr="008F5DF4">
        <w:rPr>
          <w:rFonts w:ascii="Arial" w:hAnsi="Arial" w:cs="Arial"/>
          <w:sz w:val="20"/>
          <w:szCs w:val="20"/>
          <w:highlight w:val="yellow"/>
        </w:rPr>
        <w:t xml:space="preserve">). The stability of vitamin C may be attributed to good processing conditions and low oxidative degradation, which aligns with the findings of Latif et al. (2022). The </w:t>
      </w:r>
      <w:r w:rsidRPr="008F5DF4">
        <w:rPr>
          <w:rStyle w:val="Strong"/>
          <w:rFonts w:ascii="Arial" w:hAnsi="Arial" w:cs="Arial"/>
          <w:sz w:val="20"/>
          <w:szCs w:val="20"/>
          <w:highlight w:val="yellow"/>
        </w:rPr>
        <w:t>CD at 5%</w:t>
      </w:r>
      <w:r w:rsidRPr="008F5DF4">
        <w:rPr>
          <w:rFonts w:ascii="Arial" w:hAnsi="Arial" w:cs="Arial"/>
          <w:sz w:val="20"/>
          <w:szCs w:val="20"/>
          <w:highlight w:val="yellow"/>
        </w:rPr>
        <w:t xml:space="preserve"> was </w:t>
      </w:r>
      <w:r w:rsidRPr="008F5DF4">
        <w:rPr>
          <w:rStyle w:val="Strong"/>
          <w:rFonts w:ascii="Arial" w:hAnsi="Arial" w:cs="Arial"/>
          <w:sz w:val="20"/>
          <w:szCs w:val="20"/>
          <w:highlight w:val="yellow"/>
        </w:rPr>
        <w:t>1.62 at 0 days</w:t>
      </w:r>
      <w:r w:rsidRPr="008F5DF4">
        <w:rPr>
          <w:rFonts w:ascii="Arial" w:hAnsi="Arial" w:cs="Arial"/>
          <w:sz w:val="20"/>
          <w:szCs w:val="20"/>
          <w:highlight w:val="yellow"/>
        </w:rPr>
        <w:t xml:space="preserve">, </w:t>
      </w:r>
      <w:r>
        <w:t>confirming significant differences.</w:t>
      </w:r>
    </w:p>
    <w:p w14:paraId="6CEAAF5B"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3. Ascorbic acid of Guava (</w:t>
      </w:r>
      <w:proofErr w:type="spellStart"/>
      <w:r w:rsidRPr="003A4596">
        <w:rPr>
          <w:rFonts w:ascii="Arial" w:eastAsia="Times New Roman" w:hAnsi="Arial" w:cs="Arial"/>
          <w:b/>
          <w:i/>
          <w:color w:val="000000"/>
          <w:sz w:val="20"/>
          <w:szCs w:val="20"/>
        </w:rPr>
        <w:t>Psidium</w:t>
      </w:r>
      <w:proofErr w:type="spellEnd"/>
      <w:r w:rsidRPr="003A4596">
        <w:rPr>
          <w:rFonts w:ascii="Arial" w:eastAsia="Times New Roman" w:hAnsi="Arial" w:cs="Arial"/>
          <w:b/>
          <w:i/>
          <w:color w:val="000000"/>
          <w:sz w:val="20"/>
          <w:szCs w:val="20"/>
        </w:rPr>
        <w:t xml:space="preserve"> </w:t>
      </w:r>
      <w:proofErr w:type="spellStart"/>
      <w:r w:rsidRPr="003A4596">
        <w:rPr>
          <w:rFonts w:ascii="Arial" w:eastAsia="Times New Roman" w:hAnsi="Arial" w:cs="Arial"/>
          <w:b/>
          <w:i/>
          <w:color w:val="000000"/>
          <w:sz w:val="20"/>
          <w:szCs w:val="20"/>
        </w:rPr>
        <w:t>guajava</w:t>
      </w:r>
      <w:proofErr w:type="spellEnd"/>
      <w:r w:rsidRPr="003A4596">
        <w:rPr>
          <w:rFonts w:ascii="Arial" w:eastAsia="Times New Roman" w:hAnsi="Arial" w:cs="Arial"/>
          <w:b/>
          <w:color w:val="000000"/>
          <w:sz w:val="20"/>
          <w:szCs w:val="20"/>
        </w:rPr>
        <w:t xml:space="preserve"> L.) Jellies During Different Storage Periods</w:t>
      </w:r>
    </w:p>
    <w:tbl>
      <w:tblPr>
        <w:tblW w:w="8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1228"/>
        <w:gridCol w:w="1375"/>
        <w:gridCol w:w="1459"/>
        <w:gridCol w:w="2157"/>
      </w:tblGrid>
      <w:tr w:rsidR="00E51B99" w:rsidRPr="003A4596" w14:paraId="3F4ABC2A" w14:textId="77777777" w:rsidTr="00633C9E">
        <w:trPr>
          <w:trHeight w:val="171"/>
          <w:jc w:val="center"/>
        </w:trPr>
        <w:tc>
          <w:tcPr>
            <w:tcW w:w="1864" w:type="dxa"/>
            <w:vAlign w:val="center"/>
          </w:tcPr>
          <w:p w14:paraId="025629C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1228" w:type="dxa"/>
            <w:vAlign w:val="center"/>
          </w:tcPr>
          <w:p w14:paraId="3E8C6F9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 Days</w:t>
            </w:r>
          </w:p>
        </w:tc>
        <w:tc>
          <w:tcPr>
            <w:tcW w:w="1375" w:type="dxa"/>
            <w:vAlign w:val="center"/>
          </w:tcPr>
          <w:p w14:paraId="2CA28AB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30 Days</w:t>
            </w:r>
          </w:p>
        </w:tc>
        <w:tc>
          <w:tcPr>
            <w:tcW w:w="1459" w:type="dxa"/>
            <w:vAlign w:val="center"/>
          </w:tcPr>
          <w:p w14:paraId="72B1680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45 days</w:t>
            </w:r>
          </w:p>
        </w:tc>
        <w:tc>
          <w:tcPr>
            <w:tcW w:w="2157" w:type="dxa"/>
            <w:vAlign w:val="center"/>
          </w:tcPr>
          <w:p w14:paraId="1AF18A1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631BFC23" w14:textId="77777777" w:rsidTr="00633C9E">
        <w:trPr>
          <w:trHeight w:val="171"/>
          <w:jc w:val="center"/>
        </w:trPr>
        <w:tc>
          <w:tcPr>
            <w:tcW w:w="1864" w:type="dxa"/>
            <w:vAlign w:val="center"/>
          </w:tcPr>
          <w:p w14:paraId="3121791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1228" w:type="dxa"/>
            <w:vAlign w:val="center"/>
          </w:tcPr>
          <w:p w14:paraId="6C302FE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105.37</w:t>
            </w:r>
          </w:p>
        </w:tc>
        <w:tc>
          <w:tcPr>
            <w:tcW w:w="1375" w:type="dxa"/>
            <w:vAlign w:val="center"/>
          </w:tcPr>
          <w:p w14:paraId="0FAB10C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105.13</w:t>
            </w:r>
          </w:p>
        </w:tc>
        <w:tc>
          <w:tcPr>
            <w:tcW w:w="1459" w:type="dxa"/>
            <w:vAlign w:val="center"/>
          </w:tcPr>
          <w:p w14:paraId="30B07EC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105.19</w:t>
            </w:r>
          </w:p>
        </w:tc>
        <w:tc>
          <w:tcPr>
            <w:tcW w:w="2157" w:type="dxa"/>
            <w:vAlign w:val="center"/>
          </w:tcPr>
          <w:p w14:paraId="7DFCB79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105.18</w:t>
            </w:r>
          </w:p>
        </w:tc>
      </w:tr>
      <w:tr w:rsidR="00E51B99" w:rsidRPr="003A4596" w14:paraId="30078249" w14:textId="77777777" w:rsidTr="00633C9E">
        <w:trPr>
          <w:trHeight w:val="171"/>
          <w:jc w:val="center"/>
        </w:trPr>
        <w:tc>
          <w:tcPr>
            <w:tcW w:w="1864" w:type="dxa"/>
            <w:vAlign w:val="center"/>
          </w:tcPr>
          <w:p w14:paraId="43A4B44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1228" w:type="dxa"/>
            <w:vAlign w:val="center"/>
          </w:tcPr>
          <w:p w14:paraId="20A5521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104.13</w:t>
            </w:r>
          </w:p>
        </w:tc>
        <w:tc>
          <w:tcPr>
            <w:tcW w:w="1375" w:type="dxa"/>
            <w:vAlign w:val="center"/>
          </w:tcPr>
          <w:p w14:paraId="014B736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103.04</w:t>
            </w:r>
          </w:p>
        </w:tc>
        <w:tc>
          <w:tcPr>
            <w:tcW w:w="1459" w:type="dxa"/>
            <w:vAlign w:val="center"/>
          </w:tcPr>
          <w:p w14:paraId="46972CF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103.55</w:t>
            </w:r>
          </w:p>
        </w:tc>
        <w:tc>
          <w:tcPr>
            <w:tcW w:w="2157" w:type="dxa"/>
            <w:vAlign w:val="center"/>
          </w:tcPr>
          <w:p w14:paraId="30A4741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103.93</w:t>
            </w:r>
          </w:p>
        </w:tc>
      </w:tr>
      <w:tr w:rsidR="00E51B99" w:rsidRPr="003A4596" w14:paraId="70185221" w14:textId="77777777" w:rsidTr="00633C9E">
        <w:trPr>
          <w:trHeight w:val="171"/>
          <w:jc w:val="center"/>
        </w:trPr>
        <w:tc>
          <w:tcPr>
            <w:tcW w:w="1864" w:type="dxa"/>
            <w:vAlign w:val="center"/>
          </w:tcPr>
          <w:p w14:paraId="2B1DE6C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1228" w:type="dxa"/>
            <w:vAlign w:val="center"/>
          </w:tcPr>
          <w:p w14:paraId="352AA22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106.61</w:t>
            </w:r>
          </w:p>
        </w:tc>
        <w:tc>
          <w:tcPr>
            <w:tcW w:w="1375" w:type="dxa"/>
            <w:vAlign w:val="center"/>
          </w:tcPr>
          <w:p w14:paraId="3F9C824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106.52</w:t>
            </w:r>
          </w:p>
        </w:tc>
        <w:tc>
          <w:tcPr>
            <w:tcW w:w="1459" w:type="dxa"/>
            <w:vAlign w:val="center"/>
          </w:tcPr>
          <w:p w14:paraId="723F714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106.47</w:t>
            </w:r>
          </w:p>
        </w:tc>
        <w:tc>
          <w:tcPr>
            <w:tcW w:w="2157" w:type="dxa"/>
            <w:vAlign w:val="center"/>
          </w:tcPr>
          <w:p w14:paraId="06EA930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106.61</w:t>
            </w:r>
          </w:p>
        </w:tc>
      </w:tr>
      <w:tr w:rsidR="00E51B99" w:rsidRPr="003A4596" w14:paraId="0B8B0F03" w14:textId="77777777" w:rsidTr="00633C9E">
        <w:trPr>
          <w:trHeight w:val="171"/>
          <w:jc w:val="center"/>
        </w:trPr>
        <w:tc>
          <w:tcPr>
            <w:tcW w:w="1864" w:type="dxa"/>
            <w:vAlign w:val="center"/>
          </w:tcPr>
          <w:p w14:paraId="7013B83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1228" w:type="dxa"/>
            <w:vAlign w:val="center"/>
          </w:tcPr>
          <w:p w14:paraId="3F8F1C7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102.29</w:t>
            </w:r>
          </w:p>
        </w:tc>
        <w:tc>
          <w:tcPr>
            <w:tcW w:w="1375" w:type="dxa"/>
            <w:vAlign w:val="center"/>
          </w:tcPr>
          <w:p w14:paraId="70444FF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101.21</w:t>
            </w:r>
          </w:p>
        </w:tc>
        <w:tc>
          <w:tcPr>
            <w:tcW w:w="1459" w:type="dxa"/>
            <w:vAlign w:val="center"/>
          </w:tcPr>
          <w:p w14:paraId="07BC497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101.27</w:t>
            </w:r>
          </w:p>
        </w:tc>
        <w:tc>
          <w:tcPr>
            <w:tcW w:w="2157" w:type="dxa"/>
            <w:vAlign w:val="center"/>
          </w:tcPr>
          <w:p w14:paraId="5D5B1D9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101.20</w:t>
            </w:r>
          </w:p>
        </w:tc>
      </w:tr>
      <w:tr w:rsidR="00E51B99" w:rsidRPr="003A4596" w14:paraId="1C1E676B" w14:textId="77777777" w:rsidTr="00633C9E">
        <w:trPr>
          <w:trHeight w:val="171"/>
          <w:jc w:val="center"/>
        </w:trPr>
        <w:tc>
          <w:tcPr>
            <w:tcW w:w="1864" w:type="dxa"/>
            <w:vAlign w:val="center"/>
          </w:tcPr>
          <w:p w14:paraId="70CBA1C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1228" w:type="dxa"/>
            <w:vAlign w:val="center"/>
          </w:tcPr>
          <w:p w14:paraId="4F0B531F"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102.50</w:t>
            </w:r>
          </w:p>
        </w:tc>
        <w:tc>
          <w:tcPr>
            <w:tcW w:w="1375" w:type="dxa"/>
            <w:vAlign w:val="center"/>
          </w:tcPr>
          <w:p w14:paraId="0080ACB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102.35</w:t>
            </w:r>
          </w:p>
        </w:tc>
        <w:tc>
          <w:tcPr>
            <w:tcW w:w="1459" w:type="dxa"/>
            <w:vAlign w:val="center"/>
          </w:tcPr>
          <w:p w14:paraId="636DF9B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102.30</w:t>
            </w:r>
          </w:p>
        </w:tc>
        <w:tc>
          <w:tcPr>
            <w:tcW w:w="2157" w:type="dxa"/>
            <w:vAlign w:val="center"/>
          </w:tcPr>
          <w:p w14:paraId="0D128FA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102.29</w:t>
            </w:r>
          </w:p>
        </w:tc>
      </w:tr>
      <w:tr w:rsidR="00E51B99" w:rsidRPr="003A4596" w14:paraId="332200D7" w14:textId="77777777" w:rsidTr="00633C9E">
        <w:trPr>
          <w:trHeight w:val="171"/>
          <w:jc w:val="center"/>
        </w:trPr>
        <w:tc>
          <w:tcPr>
            <w:tcW w:w="1864" w:type="dxa"/>
            <w:vAlign w:val="center"/>
          </w:tcPr>
          <w:p w14:paraId="5572349C"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1228" w:type="dxa"/>
            <w:vAlign w:val="center"/>
          </w:tcPr>
          <w:p w14:paraId="19591C1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101.27</w:t>
            </w:r>
          </w:p>
        </w:tc>
        <w:tc>
          <w:tcPr>
            <w:tcW w:w="1375" w:type="dxa"/>
            <w:vAlign w:val="center"/>
          </w:tcPr>
          <w:p w14:paraId="0A985D6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101.18</w:t>
            </w:r>
          </w:p>
        </w:tc>
        <w:tc>
          <w:tcPr>
            <w:tcW w:w="1459" w:type="dxa"/>
            <w:vAlign w:val="center"/>
          </w:tcPr>
          <w:p w14:paraId="1243FC3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101.17</w:t>
            </w:r>
          </w:p>
        </w:tc>
        <w:tc>
          <w:tcPr>
            <w:tcW w:w="2157" w:type="dxa"/>
            <w:vAlign w:val="center"/>
          </w:tcPr>
          <w:p w14:paraId="553025A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101.16</w:t>
            </w:r>
          </w:p>
        </w:tc>
      </w:tr>
      <w:tr w:rsidR="00E51B99" w:rsidRPr="003A4596" w14:paraId="36840785" w14:textId="77777777" w:rsidTr="00633C9E">
        <w:trPr>
          <w:trHeight w:val="171"/>
          <w:jc w:val="center"/>
        </w:trPr>
        <w:tc>
          <w:tcPr>
            <w:tcW w:w="1864" w:type="dxa"/>
            <w:vAlign w:val="center"/>
          </w:tcPr>
          <w:p w14:paraId="3A870B4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1228" w:type="dxa"/>
            <w:vAlign w:val="center"/>
          </w:tcPr>
          <w:p w14:paraId="69C86E1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102.97</w:t>
            </w:r>
          </w:p>
        </w:tc>
        <w:tc>
          <w:tcPr>
            <w:tcW w:w="1375" w:type="dxa"/>
            <w:vAlign w:val="center"/>
          </w:tcPr>
          <w:p w14:paraId="49347D9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102.69</w:t>
            </w:r>
          </w:p>
        </w:tc>
        <w:tc>
          <w:tcPr>
            <w:tcW w:w="1459" w:type="dxa"/>
            <w:vAlign w:val="center"/>
          </w:tcPr>
          <w:p w14:paraId="7DC3C34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102.67</w:t>
            </w:r>
          </w:p>
        </w:tc>
        <w:tc>
          <w:tcPr>
            <w:tcW w:w="2157" w:type="dxa"/>
            <w:vAlign w:val="center"/>
          </w:tcPr>
          <w:p w14:paraId="5A27736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102.70</w:t>
            </w:r>
          </w:p>
        </w:tc>
      </w:tr>
      <w:tr w:rsidR="00E51B99" w:rsidRPr="003A4596" w14:paraId="5C0D38D5" w14:textId="77777777" w:rsidTr="00633C9E">
        <w:trPr>
          <w:trHeight w:val="171"/>
          <w:jc w:val="center"/>
        </w:trPr>
        <w:tc>
          <w:tcPr>
            <w:tcW w:w="1864" w:type="dxa"/>
            <w:vAlign w:val="center"/>
          </w:tcPr>
          <w:p w14:paraId="02215AE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1228" w:type="dxa"/>
            <w:vAlign w:val="center"/>
          </w:tcPr>
          <w:p w14:paraId="54A809E2"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103.07</w:t>
            </w:r>
          </w:p>
        </w:tc>
        <w:tc>
          <w:tcPr>
            <w:tcW w:w="1375" w:type="dxa"/>
            <w:vAlign w:val="center"/>
          </w:tcPr>
          <w:p w14:paraId="4D8FFA0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102.26</w:t>
            </w:r>
          </w:p>
        </w:tc>
        <w:tc>
          <w:tcPr>
            <w:tcW w:w="1459" w:type="dxa"/>
            <w:vAlign w:val="center"/>
          </w:tcPr>
          <w:p w14:paraId="2777774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102.43</w:t>
            </w:r>
          </w:p>
        </w:tc>
        <w:tc>
          <w:tcPr>
            <w:tcW w:w="2157" w:type="dxa"/>
            <w:vAlign w:val="center"/>
          </w:tcPr>
          <w:p w14:paraId="2D2769A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102.80</w:t>
            </w:r>
          </w:p>
        </w:tc>
      </w:tr>
      <w:tr w:rsidR="00E51B99" w:rsidRPr="003A4596" w14:paraId="4713582D" w14:textId="77777777" w:rsidTr="00633C9E">
        <w:trPr>
          <w:trHeight w:val="171"/>
          <w:jc w:val="center"/>
        </w:trPr>
        <w:tc>
          <w:tcPr>
            <w:tcW w:w="1864" w:type="dxa"/>
            <w:vAlign w:val="center"/>
          </w:tcPr>
          <w:p w14:paraId="024A255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1228" w:type="dxa"/>
            <w:vAlign w:val="center"/>
          </w:tcPr>
          <w:p w14:paraId="7186310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103.08</w:t>
            </w:r>
          </w:p>
        </w:tc>
        <w:tc>
          <w:tcPr>
            <w:tcW w:w="1375" w:type="dxa"/>
            <w:vAlign w:val="center"/>
          </w:tcPr>
          <w:p w14:paraId="4414820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103.12</w:t>
            </w:r>
          </w:p>
        </w:tc>
        <w:tc>
          <w:tcPr>
            <w:tcW w:w="1459" w:type="dxa"/>
            <w:vAlign w:val="center"/>
          </w:tcPr>
          <w:p w14:paraId="61CD7A9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102.74</w:t>
            </w:r>
          </w:p>
        </w:tc>
        <w:tc>
          <w:tcPr>
            <w:tcW w:w="2157" w:type="dxa"/>
            <w:vAlign w:val="center"/>
          </w:tcPr>
          <w:p w14:paraId="22E5059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103.13</w:t>
            </w:r>
          </w:p>
        </w:tc>
      </w:tr>
      <w:tr w:rsidR="00E51B99" w:rsidRPr="003A4596" w14:paraId="385C7684" w14:textId="77777777" w:rsidTr="00633C9E">
        <w:trPr>
          <w:trHeight w:val="171"/>
          <w:jc w:val="center"/>
        </w:trPr>
        <w:tc>
          <w:tcPr>
            <w:tcW w:w="1864" w:type="dxa"/>
            <w:vAlign w:val="center"/>
          </w:tcPr>
          <w:p w14:paraId="4C2AA1A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1228" w:type="dxa"/>
            <w:vAlign w:val="center"/>
          </w:tcPr>
          <w:p w14:paraId="1A8814F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0.54</w:t>
            </w:r>
          </w:p>
        </w:tc>
        <w:tc>
          <w:tcPr>
            <w:tcW w:w="1375" w:type="dxa"/>
            <w:vAlign w:val="center"/>
          </w:tcPr>
          <w:p w14:paraId="7199931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0.62</w:t>
            </w:r>
          </w:p>
        </w:tc>
        <w:tc>
          <w:tcPr>
            <w:tcW w:w="1459" w:type="dxa"/>
            <w:vAlign w:val="center"/>
          </w:tcPr>
          <w:p w14:paraId="2BAC8BC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0.46</w:t>
            </w:r>
          </w:p>
        </w:tc>
        <w:tc>
          <w:tcPr>
            <w:tcW w:w="2157" w:type="dxa"/>
            <w:vAlign w:val="center"/>
          </w:tcPr>
          <w:p w14:paraId="157B5AF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0.51</w:t>
            </w:r>
          </w:p>
        </w:tc>
      </w:tr>
      <w:tr w:rsidR="00E51B99" w:rsidRPr="003A4596" w14:paraId="336B2A23" w14:textId="77777777" w:rsidTr="00633C9E">
        <w:trPr>
          <w:trHeight w:val="171"/>
          <w:jc w:val="center"/>
        </w:trPr>
        <w:tc>
          <w:tcPr>
            <w:tcW w:w="1864" w:type="dxa"/>
            <w:vAlign w:val="center"/>
          </w:tcPr>
          <w:p w14:paraId="4E3B6AD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1228" w:type="dxa"/>
            <w:vAlign w:val="center"/>
          </w:tcPr>
          <w:p w14:paraId="587D84A1"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1.62</w:t>
            </w:r>
          </w:p>
        </w:tc>
        <w:tc>
          <w:tcPr>
            <w:tcW w:w="1375" w:type="dxa"/>
            <w:vAlign w:val="center"/>
          </w:tcPr>
          <w:p w14:paraId="6255F0E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1.86</w:t>
            </w:r>
          </w:p>
        </w:tc>
        <w:tc>
          <w:tcPr>
            <w:tcW w:w="1459" w:type="dxa"/>
            <w:vAlign w:val="center"/>
          </w:tcPr>
          <w:p w14:paraId="160699C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1.38</w:t>
            </w:r>
          </w:p>
        </w:tc>
        <w:tc>
          <w:tcPr>
            <w:tcW w:w="2157" w:type="dxa"/>
            <w:vAlign w:val="center"/>
          </w:tcPr>
          <w:p w14:paraId="1646C11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1.54</w:t>
            </w:r>
          </w:p>
        </w:tc>
      </w:tr>
    </w:tbl>
    <w:p w14:paraId="313C47D3" w14:textId="77777777" w:rsidR="00E51B99" w:rsidRDefault="00E51B99" w:rsidP="00E51B99"/>
    <w:p w14:paraId="709C2B96"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3.3 Sensory Evaluation</w:t>
      </w:r>
    </w:p>
    <w:p w14:paraId="324113B4"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0 Days</w:t>
      </w:r>
    </w:p>
    <w:p w14:paraId="059D9DC3"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At the initial stage,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received the highest overall acceptability score (</w:t>
      </w:r>
      <w:r w:rsidRPr="008F5DF4">
        <w:rPr>
          <w:rStyle w:val="Strong"/>
          <w:rFonts w:ascii="Arial" w:hAnsi="Arial" w:cs="Arial"/>
          <w:sz w:val="20"/>
          <w:szCs w:val="20"/>
          <w:highlight w:val="yellow"/>
        </w:rPr>
        <w:t>7.807</w:t>
      </w:r>
      <w:r w:rsidRPr="008F5DF4">
        <w:rPr>
          <w:rFonts w:ascii="Arial" w:hAnsi="Arial" w:cs="Arial"/>
          <w:sz w:val="20"/>
          <w:szCs w:val="20"/>
          <w:highlight w:val="yellow"/>
        </w:rPr>
        <w:t xml:space="preserve">), followed by </w:t>
      </w:r>
      <w:r w:rsidRPr="008F5DF4">
        <w:rPr>
          <w:rStyle w:val="Strong"/>
          <w:rFonts w:ascii="Arial" w:hAnsi="Arial" w:cs="Arial"/>
          <w:sz w:val="20"/>
          <w:szCs w:val="20"/>
          <w:highlight w:val="yellow"/>
        </w:rPr>
        <w:t>T6 (7.18)</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T5 (6.63)</w:t>
      </w:r>
      <w:r w:rsidRPr="008F5DF4">
        <w:rPr>
          <w:rFonts w:ascii="Arial" w:hAnsi="Arial" w:cs="Arial"/>
          <w:sz w:val="20"/>
          <w:szCs w:val="20"/>
          <w:highlight w:val="yellow"/>
        </w:rPr>
        <w:t xml:space="preserve">. The lowest score was noted in </w:t>
      </w:r>
      <w:r w:rsidRPr="008F5DF4">
        <w:rPr>
          <w:rStyle w:val="Strong"/>
          <w:rFonts w:ascii="Arial" w:hAnsi="Arial" w:cs="Arial"/>
          <w:sz w:val="20"/>
          <w:szCs w:val="20"/>
          <w:highlight w:val="yellow"/>
        </w:rPr>
        <w:t>T1 (4.05)</w:t>
      </w:r>
      <w:r w:rsidRPr="008F5DF4">
        <w:rPr>
          <w:rFonts w:ascii="Arial" w:hAnsi="Arial" w:cs="Arial"/>
          <w:sz w:val="20"/>
          <w:szCs w:val="20"/>
          <w:highlight w:val="yellow"/>
        </w:rPr>
        <w:t xml:space="preserve">.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also scored the highest in colour and </w:t>
      </w:r>
      <w:r w:rsidRPr="008F5DF4">
        <w:rPr>
          <w:rFonts w:ascii="Arial" w:hAnsi="Arial" w:cs="Arial"/>
          <w:sz w:val="20"/>
          <w:szCs w:val="20"/>
          <w:highlight w:val="yellow"/>
        </w:rPr>
        <w:lastRenderedPageBreak/>
        <w:t>appearance (</w:t>
      </w:r>
      <w:r w:rsidRPr="008F5DF4">
        <w:rPr>
          <w:rStyle w:val="Strong"/>
          <w:rFonts w:ascii="Arial" w:hAnsi="Arial" w:cs="Arial"/>
          <w:sz w:val="20"/>
          <w:szCs w:val="20"/>
          <w:highlight w:val="yellow"/>
        </w:rPr>
        <w:t>10.19</w:t>
      </w:r>
      <w:r w:rsidRPr="008F5DF4">
        <w:rPr>
          <w:rFonts w:ascii="Arial" w:hAnsi="Arial" w:cs="Arial"/>
          <w:sz w:val="20"/>
          <w:szCs w:val="20"/>
          <w:highlight w:val="yellow"/>
        </w:rPr>
        <w:t>) and texture (</w:t>
      </w:r>
      <w:r w:rsidRPr="008F5DF4">
        <w:rPr>
          <w:rStyle w:val="Strong"/>
          <w:rFonts w:ascii="Arial" w:hAnsi="Arial" w:cs="Arial"/>
          <w:sz w:val="20"/>
          <w:szCs w:val="20"/>
          <w:highlight w:val="yellow"/>
        </w:rPr>
        <w:t>8.75</w:t>
      </w:r>
      <w:r w:rsidRPr="008F5DF4">
        <w:rPr>
          <w:rFonts w:ascii="Arial" w:hAnsi="Arial" w:cs="Arial"/>
          <w:sz w:val="20"/>
          <w:szCs w:val="20"/>
          <w:highlight w:val="yellow"/>
        </w:rPr>
        <w:t>) (Table 4). This reflects the influence of both guava variety and sugar concentration on immediate product appeal, which is in agreement with Chaudhry et al. (2024).</w:t>
      </w:r>
    </w:p>
    <w:p w14:paraId="0AB9EC41" w14:textId="77777777" w:rsidR="00E51B99" w:rsidRPr="003A4596" w:rsidRDefault="00E51B99" w:rsidP="00E51B99">
      <w:pPr>
        <w:spacing w:before="280" w:after="280" w:line="240" w:lineRule="auto"/>
        <w:jc w:val="center"/>
        <w:rPr>
          <w:rFonts w:ascii="Arial" w:eastAsia="Times New Roman" w:hAnsi="Arial" w:cs="Arial"/>
          <w:b/>
          <w:sz w:val="20"/>
          <w:szCs w:val="20"/>
        </w:rPr>
      </w:pPr>
      <w:r w:rsidRPr="003A4596">
        <w:rPr>
          <w:rFonts w:ascii="Arial" w:eastAsia="Times New Roman" w:hAnsi="Arial" w:cs="Arial"/>
          <w:b/>
          <w:sz w:val="20"/>
          <w:szCs w:val="20"/>
        </w:rPr>
        <w:t>Table 4. Organoleptic parameters of different treatments at 0 days after storage</w:t>
      </w:r>
    </w:p>
    <w:tbl>
      <w:tblPr>
        <w:tblW w:w="8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1562"/>
        <w:gridCol w:w="1640"/>
        <w:gridCol w:w="1562"/>
        <w:gridCol w:w="1640"/>
      </w:tblGrid>
      <w:tr w:rsidR="00E51B99" w:rsidRPr="003A4596" w14:paraId="2193FA8B" w14:textId="77777777" w:rsidTr="00633C9E">
        <w:trPr>
          <w:trHeight w:val="471"/>
          <w:jc w:val="center"/>
        </w:trPr>
        <w:tc>
          <w:tcPr>
            <w:tcW w:w="1680" w:type="dxa"/>
          </w:tcPr>
          <w:p w14:paraId="19A925C0" w14:textId="77777777" w:rsidR="00E51B99" w:rsidRPr="007511A9" w:rsidRDefault="00E51B99" w:rsidP="00633C9E">
            <w:pPr>
              <w:pStyle w:val="NoSpacing"/>
              <w:rPr>
                <w:b/>
              </w:rPr>
            </w:pPr>
            <w:r w:rsidRPr="007511A9">
              <w:rPr>
                <w:b/>
              </w:rPr>
              <w:t>Treatments</w:t>
            </w:r>
          </w:p>
        </w:tc>
        <w:tc>
          <w:tcPr>
            <w:tcW w:w="1562" w:type="dxa"/>
          </w:tcPr>
          <w:p w14:paraId="0919E9B4" w14:textId="77777777" w:rsidR="00E51B99" w:rsidRPr="007511A9" w:rsidRDefault="00E51B99" w:rsidP="00633C9E">
            <w:pPr>
              <w:pStyle w:val="NoSpacing"/>
              <w:rPr>
                <w:b/>
              </w:rPr>
            </w:pPr>
            <w:r w:rsidRPr="007511A9">
              <w:rPr>
                <w:b/>
              </w:rPr>
              <w:t>Colour and Appearance</w:t>
            </w:r>
          </w:p>
        </w:tc>
        <w:tc>
          <w:tcPr>
            <w:tcW w:w="1640" w:type="dxa"/>
          </w:tcPr>
          <w:p w14:paraId="422765A6" w14:textId="77777777" w:rsidR="00E51B99" w:rsidRPr="007511A9" w:rsidRDefault="00E51B99" w:rsidP="00633C9E">
            <w:pPr>
              <w:pStyle w:val="NoSpacing"/>
              <w:rPr>
                <w:b/>
              </w:rPr>
            </w:pPr>
            <w:r w:rsidRPr="007511A9">
              <w:rPr>
                <w:b/>
              </w:rPr>
              <w:t>Texture</w:t>
            </w:r>
          </w:p>
        </w:tc>
        <w:tc>
          <w:tcPr>
            <w:tcW w:w="1562" w:type="dxa"/>
          </w:tcPr>
          <w:p w14:paraId="7C73612D" w14:textId="77777777" w:rsidR="00E51B99" w:rsidRPr="007511A9" w:rsidRDefault="00E51B99" w:rsidP="00633C9E">
            <w:pPr>
              <w:pStyle w:val="NoSpacing"/>
              <w:rPr>
                <w:b/>
              </w:rPr>
            </w:pPr>
            <w:r w:rsidRPr="007511A9">
              <w:rPr>
                <w:b/>
              </w:rPr>
              <w:t>Taste</w:t>
            </w:r>
          </w:p>
        </w:tc>
        <w:tc>
          <w:tcPr>
            <w:tcW w:w="1640" w:type="dxa"/>
          </w:tcPr>
          <w:p w14:paraId="7163ED50" w14:textId="77777777" w:rsidR="00E51B99" w:rsidRPr="007511A9" w:rsidRDefault="00E51B99" w:rsidP="00633C9E">
            <w:pPr>
              <w:pStyle w:val="NoSpacing"/>
              <w:rPr>
                <w:b/>
              </w:rPr>
            </w:pPr>
            <w:r w:rsidRPr="007511A9">
              <w:rPr>
                <w:b/>
              </w:rPr>
              <w:t>Overall Acceptability</w:t>
            </w:r>
          </w:p>
        </w:tc>
      </w:tr>
      <w:tr w:rsidR="00E51B99" w:rsidRPr="003A4596" w14:paraId="6B1CFEA4" w14:textId="77777777" w:rsidTr="00633C9E">
        <w:trPr>
          <w:trHeight w:val="229"/>
          <w:jc w:val="center"/>
        </w:trPr>
        <w:tc>
          <w:tcPr>
            <w:tcW w:w="1680" w:type="dxa"/>
          </w:tcPr>
          <w:p w14:paraId="44FF704D" w14:textId="77777777" w:rsidR="00E51B99" w:rsidRPr="007511A9" w:rsidRDefault="00E51B99" w:rsidP="00633C9E">
            <w:pPr>
              <w:pStyle w:val="NoSpacing"/>
              <w:rPr>
                <w:b/>
              </w:rPr>
            </w:pPr>
            <w:r w:rsidRPr="007511A9">
              <w:rPr>
                <w:b/>
              </w:rPr>
              <w:t>T1</w:t>
            </w:r>
          </w:p>
        </w:tc>
        <w:tc>
          <w:tcPr>
            <w:tcW w:w="1562" w:type="dxa"/>
          </w:tcPr>
          <w:p w14:paraId="16841098" w14:textId="77777777" w:rsidR="00E51B99" w:rsidRPr="003A4596" w:rsidRDefault="00E51B99" w:rsidP="00633C9E">
            <w:pPr>
              <w:pStyle w:val="NoSpacing"/>
            </w:pPr>
            <w:r w:rsidRPr="003A4596">
              <w:t>6.01</w:t>
            </w:r>
          </w:p>
        </w:tc>
        <w:tc>
          <w:tcPr>
            <w:tcW w:w="1640" w:type="dxa"/>
          </w:tcPr>
          <w:p w14:paraId="637D49CB" w14:textId="77777777" w:rsidR="00E51B99" w:rsidRPr="003A4596" w:rsidRDefault="00E51B99" w:rsidP="00633C9E">
            <w:pPr>
              <w:pStyle w:val="NoSpacing"/>
            </w:pPr>
            <w:r w:rsidRPr="003A4596">
              <w:t>9.16</w:t>
            </w:r>
          </w:p>
        </w:tc>
        <w:tc>
          <w:tcPr>
            <w:tcW w:w="1562" w:type="dxa"/>
          </w:tcPr>
          <w:p w14:paraId="5884E1E3" w14:textId="77777777" w:rsidR="00E51B99" w:rsidRPr="003A4596" w:rsidRDefault="00E51B99" w:rsidP="00633C9E">
            <w:pPr>
              <w:pStyle w:val="NoSpacing"/>
            </w:pPr>
            <w:r w:rsidRPr="003A4596">
              <w:t>7.5</w:t>
            </w:r>
          </w:p>
        </w:tc>
        <w:tc>
          <w:tcPr>
            <w:tcW w:w="1640" w:type="dxa"/>
          </w:tcPr>
          <w:p w14:paraId="7CDAA5F1" w14:textId="77777777" w:rsidR="00E51B99" w:rsidRPr="003A4596" w:rsidRDefault="00E51B99" w:rsidP="00633C9E">
            <w:pPr>
              <w:pStyle w:val="NoSpacing"/>
            </w:pPr>
            <w:r w:rsidRPr="003A4596">
              <w:t>4.05</w:t>
            </w:r>
          </w:p>
        </w:tc>
      </w:tr>
      <w:tr w:rsidR="00E51B99" w:rsidRPr="003A4596" w14:paraId="5C1EBF41" w14:textId="77777777" w:rsidTr="00633C9E">
        <w:trPr>
          <w:trHeight w:val="229"/>
          <w:jc w:val="center"/>
        </w:trPr>
        <w:tc>
          <w:tcPr>
            <w:tcW w:w="1680" w:type="dxa"/>
          </w:tcPr>
          <w:p w14:paraId="5261CF97" w14:textId="77777777" w:rsidR="00E51B99" w:rsidRPr="007511A9" w:rsidRDefault="00E51B99" w:rsidP="00633C9E">
            <w:pPr>
              <w:pStyle w:val="NoSpacing"/>
              <w:rPr>
                <w:b/>
              </w:rPr>
            </w:pPr>
            <w:r w:rsidRPr="007511A9">
              <w:rPr>
                <w:b/>
              </w:rPr>
              <w:t>T2</w:t>
            </w:r>
          </w:p>
        </w:tc>
        <w:tc>
          <w:tcPr>
            <w:tcW w:w="1562" w:type="dxa"/>
          </w:tcPr>
          <w:p w14:paraId="0D65B0FF" w14:textId="77777777" w:rsidR="00E51B99" w:rsidRPr="003A4596" w:rsidRDefault="00E51B99" w:rsidP="00633C9E">
            <w:pPr>
              <w:pStyle w:val="NoSpacing"/>
            </w:pPr>
            <w:r w:rsidRPr="003A4596">
              <w:t>7.20</w:t>
            </w:r>
          </w:p>
        </w:tc>
        <w:tc>
          <w:tcPr>
            <w:tcW w:w="1640" w:type="dxa"/>
          </w:tcPr>
          <w:p w14:paraId="1143D1A6" w14:textId="77777777" w:rsidR="00E51B99" w:rsidRPr="003A4596" w:rsidRDefault="00E51B99" w:rsidP="00633C9E">
            <w:pPr>
              <w:pStyle w:val="NoSpacing"/>
            </w:pPr>
            <w:r w:rsidRPr="003A4596">
              <w:t>8.19</w:t>
            </w:r>
          </w:p>
        </w:tc>
        <w:tc>
          <w:tcPr>
            <w:tcW w:w="1562" w:type="dxa"/>
          </w:tcPr>
          <w:p w14:paraId="71CE8AD1" w14:textId="77777777" w:rsidR="00E51B99" w:rsidRPr="003A4596" w:rsidRDefault="00E51B99" w:rsidP="00633C9E">
            <w:pPr>
              <w:pStyle w:val="NoSpacing"/>
            </w:pPr>
            <w:r w:rsidRPr="003A4596">
              <w:t>6.573</w:t>
            </w:r>
          </w:p>
        </w:tc>
        <w:tc>
          <w:tcPr>
            <w:tcW w:w="1640" w:type="dxa"/>
          </w:tcPr>
          <w:p w14:paraId="1BB07900" w14:textId="77777777" w:rsidR="00E51B99" w:rsidRPr="003A4596" w:rsidRDefault="00E51B99" w:rsidP="00633C9E">
            <w:pPr>
              <w:pStyle w:val="NoSpacing"/>
            </w:pPr>
            <w:r w:rsidRPr="003A4596">
              <w:t>4.23</w:t>
            </w:r>
          </w:p>
        </w:tc>
      </w:tr>
      <w:tr w:rsidR="00E51B99" w:rsidRPr="003A4596" w14:paraId="7BBACB1C" w14:textId="77777777" w:rsidTr="00633C9E">
        <w:trPr>
          <w:trHeight w:val="229"/>
          <w:jc w:val="center"/>
        </w:trPr>
        <w:tc>
          <w:tcPr>
            <w:tcW w:w="1680" w:type="dxa"/>
          </w:tcPr>
          <w:p w14:paraId="229BFAAE" w14:textId="77777777" w:rsidR="00E51B99" w:rsidRPr="007511A9" w:rsidRDefault="00E51B99" w:rsidP="00633C9E">
            <w:pPr>
              <w:pStyle w:val="NoSpacing"/>
              <w:rPr>
                <w:b/>
              </w:rPr>
            </w:pPr>
            <w:r w:rsidRPr="007511A9">
              <w:rPr>
                <w:b/>
              </w:rPr>
              <w:t>T3</w:t>
            </w:r>
          </w:p>
        </w:tc>
        <w:tc>
          <w:tcPr>
            <w:tcW w:w="1562" w:type="dxa"/>
          </w:tcPr>
          <w:p w14:paraId="54ECA56C" w14:textId="77777777" w:rsidR="00E51B99" w:rsidRPr="003A4596" w:rsidRDefault="00E51B99" w:rsidP="00633C9E">
            <w:pPr>
              <w:pStyle w:val="NoSpacing"/>
            </w:pPr>
            <w:r w:rsidRPr="003A4596">
              <w:t>8.10</w:t>
            </w:r>
          </w:p>
        </w:tc>
        <w:tc>
          <w:tcPr>
            <w:tcW w:w="1640" w:type="dxa"/>
          </w:tcPr>
          <w:p w14:paraId="159313A0" w14:textId="77777777" w:rsidR="00E51B99" w:rsidRPr="003A4596" w:rsidRDefault="00E51B99" w:rsidP="00633C9E">
            <w:pPr>
              <w:pStyle w:val="NoSpacing"/>
            </w:pPr>
            <w:r w:rsidRPr="003A4596">
              <w:t>7.32</w:t>
            </w:r>
          </w:p>
        </w:tc>
        <w:tc>
          <w:tcPr>
            <w:tcW w:w="1562" w:type="dxa"/>
          </w:tcPr>
          <w:p w14:paraId="4664B079" w14:textId="77777777" w:rsidR="00E51B99" w:rsidRPr="003A4596" w:rsidRDefault="00E51B99" w:rsidP="00633C9E">
            <w:pPr>
              <w:pStyle w:val="NoSpacing"/>
            </w:pPr>
            <w:r w:rsidRPr="003A4596">
              <w:t>7.56</w:t>
            </w:r>
          </w:p>
        </w:tc>
        <w:tc>
          <w:tcPr>
            <w:tcW w:w="1640" w:type="dxa"/>
          </w:tcPr>
          <w:p w14:paraId="1FD2F983" w14:textId="77777777" w:rsidR="00E51B99" w:rsidRPr="003A4596" w:rsidRDefault="00E51B99" w:rsidP="00633C9E">
            <w:pPr>
              <w:pStyle w:val="NoSpacing"/>
            </w:pPr>
            <w:r w:rsidRPr="003A4596">
              <w:t>6.07</w:t>
            </w:r>
          </w:p>
        </w:tc>
      </w:tr>
      <w:tr w:rsidR="00E51B99" w:rsidRPr="003A4596" w14:paraId="4AA88E5D" w14:textId="77777777" w:rsidTr="00633C9E">
        <w:trPr>
          <w:trHeight w:val="229"/>
          <w:jc w:val="center"/>
        </w:trPr>
        <w:tc>
          <w:tcPr>
            <w:tcW w:w="1680" w:type="dxa"/>
          </w:tcPr>
          <w:p w14:paraId="480EFE09" w14:textId="77777777" w:rsidR="00E51B99" w:rsidRPr="007511A9" w:rsidRDefault="00E51B99" w:rsidP="00633C9E">
            <w:pPr>
              <w:pStyle w:val="NoSpacing"/>
              <w:rPr>
                <w:b/>
              </w:rPr>
            </w:pPr>
            <w:r w:rsidRPr="007511A9">
              <w:rPr>
                <w:b/>
              </w:rPr>
              <w:t>T4</w:t>
            </w:r>
          </w:p>
        </w:tc>
        <w:tc>
          <w:tcPr>
            <w:tcW w:w="1562" w:type="dxa"/>
          </w:tcPr>
          <w:p w14:paraId="02348BB2" w14:textId="77777777" w:rsidR="00E51B99" w:rsidRPr="003A4596" w:rsidRDefault="00E51B99" w:rsidP="00633C9E">
            <w:pPr>
              <w:pStyle w:val="NoSpacing"/>
            </w:pPr>
            <w:r w:rsidRPr="003A4596">
              <w:t>9.07</w:t>
            </w:r>
          </w:p>
        </w:tc>
        <w:tc>
          <w:tcPr>
            <w:tcW w:w="1640" w:type="dxa"/>
          </w:tcPr>
          <w:p w14:paraId="34DFD8C6" w14:textId="77777777" w:rsidR="00E51B99" w:rsidRPr="003A4596" w:rsidRDefault="00E51B99" w:rsidP="00633C9E">
            <w:pPr>
              <w:pStyle w:val="NoSpacing"/>
            </w:pPr>
            <w:r w:rsidRPr="003A4596">
              <w:t>6.60</w:t>
            </w:r>
          </w:p>
        </w:tc>
        <w:tc>
          <w:tcPr>
            <w:tcW w:w="1562" w:type="dxa"/>
          </w:tcPr>
          <w:p w14:paraId="0A8BE4C0" w14:textId="77777777" w:rsidR="00E51B99" w:rsidRPr="003A4596" w:rsidRDefault="00E51B99" w:rsidP="00633C9E">
            <w:pPr>
              <w:pStyle w:val="NoSpacing"/>
            </w:pPr>
            <w:r w:rsidRPr="003A4596">
              <w:t>7.32</w:t>
            </w:r>
          </w:p>
        </w:tc>
        <w:tc>
          <w:tcPr>
            <w:tcW w:w="1640" w:type="dxa"/>
          </w:tcPr>
          <w:p w14:paraId="33D34270" w14:textId="77777777" w:rsidR="00E51B99" w:rsidRPr="003A4596" w:rsidRDefault="00E51B99" w:rsidP="00633C9E">
            <w:pPr>
              <w:pStyle w:val="NoSpacing"/>
            </w:pPr>
            <w:r w:rsidRPr="003A4596">
              <w:t>5.72</w:t>
            </w:r>
          </w:p>
        </w:tc>
      </w:tr>
      <w:tr w:rsidR="00E51B99" w:rsidRPr="003A4596" w14:paraId="6B926E00" w14:textId="77777777" w:rsidTr="00633C9E">
        <w:trPr>
          <w:trHeight w:val="229"/>
          <w:jc w:val="center"/>
        </w:trPr>
        <w:tc>
          <w:tcPr>
            <w:tcW w:w="1680" w:type="dxa"/>
          </w:tcPr>
          <w:p w14:paraId="3F6A7128" w14:textId="77777777" w:rsidR="00E51B99" w:rsidRPr="007511A9" w:rsidRDefault="00E51B99" w:rsidP="00633C9E">
            <w:pPr>
              <w:pStyle w:val="NoSpacing"/>
              <w:rPr>
                <w:b/>
              </w:rPr>
            </w:pPr>
            <w:r w:rsidRPr="007511A9">
              <w:rPr>
                <w:b/>
              </w:rPr>
              <w:t>T5</w:t>
            </w:r>
          </w:p>
        </w:tc>
        <w:tc>
          <w:tcPr>
            <w:tcW w:w="1562" w:type="dxa"/>
          </w:tcPr>
          <w:p w14:paraId="7183F088" w14:textId="77777777" w:rsidR="00E51B99" w:rsidRPr="003A4596" w:rsidRDefault="00E51B99" w:rsidP="00633C9E">
            <w:pPr>
              <w:pStyle w:val="NoSpacing"/>
            </w:pPr>
            <w:r w:rsidRPr="003A4596">
              <w:t>7.04</w:t>
            </w:r>
          </w:p>
        </w:tc>
        <w:tc>
          <w:tcPr>
            <w:tcW w:w="1640" w:type="dxa"/>
          </w:tcPr>
          <w:p w14:paraId="6DAF8BE9" w14:textId="77777777" w:rsidR="00E51B99" w:rsidRPr="003A4596" w:rsidRDefault="00E51B99" w:rsidP="00633C9E">
            <w:pPr>
              <w:pStyle w:val="NoSpacing"/>
            </w:pPr>
            <w:r w:rsidRPr="003A4596">
              <w:t>6.13</w:t>
            </w:r>
          </w:p>
        </w:tc>
        <w:tc>
          <w:tcPr>
            <w:tcW w:w="1562" w:type="dxa"/>
          </w:tcPr>
          <w:p w14:paraId="02976940" w14:textId="77777777" w:rsidR="00E51B99" w:rsidRPr="003A4596" w:rsidRDefault="00E51B99" w:rsidP="00633C9E">
            <w:pPr>
              <w:pStyle w:val="NoSpacing"/>
            </w:pPr>
            <w:r w:rsidRPr="003A4596">
              <w:t>8.01</w:t>
            </w:r>
          </w:p>
        </w:tc>
        <w:tc>
          <w:tcPr>
            <w:tcW w:w="1640" w:type="dxa"/>
          </w:tcPr>
          <w:p w14:paraId="05AD7C9E" w14:textId="77777777" w:rsidR="00E51B99" w:rsidRPr="003A4596" w:rsidRDefault="00E51B99" w:rsidP="00633C9E">
            <w:pPr>
              <w:pStyle w:val="NoSpacing"/>
            </w:pPr>
            <w:r w:rsidRPr="003A4596">
              <w:t>6.63</w:t>
            </w:r>
          </w:p>
        </w:tc>
      </w:tr>
      <w:tr w:rsidR="00E51B99" w:rsidRPr="003A4596" w14:paraId="721D584A" w14:textId="77777777" w:rsidTr="00633C9E">
        <w:trPr>
          <w:trHeight w:val="229"/>
          <w:jc w:val="center"/>
        </w:trPr>
        <w:tc>
          <w:tcPr>
            <w:tcW w:w="1680" w:type="dxa"/>
          </w:tcPr>
          <w:p w14:paraId="6B92D419" w14:textId="77777777" w:rsidR="00E51B99" w:rsidRPr="007511A9" w:rsidRDefault="00E51B99" w:rsidP="00633C9E">
            <w:pPr>
              <w:pStyle w:val="NoSpacing"/>
              <w:rPr>
                <w:b/>
              </w:rPr>
            </w:pPr>
            <w:r w:rsidRPr="007511A9">
              <w:rPr>
                <w:b/>
              </w:rPr>
              <w:t>T6</w:t>
            </w:r>
          </w:p>
        </w:tc>
        <w:tc>
          <w:tcPr>
            <w:tcW w:w="1562" w:type="dxa"/>
          </w:tcPr>
          <w:p w14:paraId="7ADFB98A" w14:textId="77777777" w:rsidR="00E51B99" w:rsidRPr="003A4596" w:rsidRDefault="00E51B99" w:rsidP="00633C9E">
            <w:pPr>
              <w:pStyle w:val="NoSpacing"/>
            </w:pPr>
            <w:r w:rsidRPr="003A4596">
              <w:t>7.32</w:t>
            </w:r>
          </w:p>
        </w:tc>
        <w:tc>
          <w:tcPr>
            <w:tcW w:w="1640" w:type="dxa"/>
          </w:tcPr>
          <w:p w14:paraId="73DDEA13" w14:textId="77777777" w:rsidR="00E51B99" w:rsidRPr="003A4596" w:rsidRDefault="00E51B99" w:rsidP="00633C9E">
            <w:pPr>
              <w:pStyle w:val="NoSpacing"/>
            </w:pPr>
            <w:r w:rsidRPr="003A4596">
              <w:t>7.65</w:t>
            </w:r>
          </w:p>
        </w:tc>
        <w:tc>
          <w:tcPr>
            <w:tcW w:w="1562" w:type="dxa"/>
          </w:tcPr>
          <w:p w14:paraId="2369E05A" w14:textId="77777777" w:rsidR="00E51B99" w:rsidRPr="003A4596" w:rsidRDefault="00E51B99" w:rsidP="00633C9E">
            <w:pPr>
              <w:pStyle w:val="NoSpacing"/>
            </w:pPr>
            <w:r w:rsidRPr="003A4596">
              <w:t>5.07</w:t>
            </w:r>
          </w:p>
        </w:tc>
        <w:tc>
          <w:tcPr>
            <w:tcW w:w="1640" w:type="dxa"/>
          </w:tcPr>
          <w:p w14:paraId="2FD0A381" w14:textId="77777777" w:rsidR="00E51B99" w:rsidRPr="003A4596" w:rsidRDefault="00E51B99" w:rsidP="00633C9E">
            <w:pPr>
              <w:pStyle w:val="NoSpacing"/>
            </w:pPr>
            <w:r w:rsidRPr="003A4596">
              <w:t>7.18</w:t>
            </w:r>
          </w:p>
        </w:tc>
      </w:tr>
      <w:tr w:rsidR="00E51B99" w:rsidRPr="003A4596" w14:paraId="628C4C82" w14:textId="77777777" w:rsidTr="00633C9E">
        <w:trPr>
          <w:trHeight w:val="229"/>
          <w:jc w:val="center"/>
        </w:trPr>
        <w:tc>
          <w:tcPr>
            <w:tcW w:w="1680" w:type="dxa"/>
          </w:tcPr>
          <w:p w14:paraId="6AD0F336" w14:textId="77777777" w:rsidR="00E51B99" w:rsidRPr="007511A9" w:rsidRDefault="00E51B99" w:rsidP="00633C9E">
            <w:pPr>
              <w:pStyle w:val="NoSpacing"/>
              <w:rPr>
                <w:b/>
              </w:rPr>
            </w:pPr>
            <w:r w:rsidRPr="007511A9">
              <w:rPr>
                <w:b/>
              </w:rPr>
              <w:t>T7</w:t>
            </w:r>
          </w:p>
        </w:tc>
        <w:tc>
          <w:tcPr>
            <w:tcW w:w="1562" w:type="dxa"/>
          </w:tcPr>
          <w:p w14:paraId="6D0F40D9" w14:textId="77777777" w:rsidR="00E51B99" w:rsidRPr="003A4596" w:rsidRDefault="00E51B99" w:rsidP="00633C9E">
            <w:pPr>
              <w:pStyle w:val="NoSpacing"/>
            </w:pPr>
            <w:r w:rsidRPr="003A4596">
              <w:t>8.13</w:t>
            </w:r>
          </w:p>
        </w:tc>
        <w:tc>
          <w:tcPr>
            <w:tcW w:w="1640" w:type="dxa"/>
          </w:tcPr>
          <w:p w14:paraId="7D37A3C3" w14:textId="77777777" w:rsidR="00E51B99" w:rsidRPr="003A4596" w:rsidRDefault="00E51B99" w:rsidP="00633C9E">
            <w:pPr>
              <w:pStyle w:val="NoSpacing"/>
            </w:pPr>
            <w:r w:rsidRPr="003A4596">
              <w:t>8.12</w:t>
            </w:r>
          </w:p>
        </w:tc>
        <w:tc>
          <w:tcPr>
            <w:tcW w:w="1562" w:type="dxa"/>
          </w:tcPr>
          <w:p w14:paraId="5A927570" w14:textId="77777777" w:rsidR="00E51B99" w:rsidRPr="003A4596" w:rsidRDefault="00E51B99" w:rsidP="00633C9E">
            <w:pPr>
              <w:pStyle w:val="NoSpacing"/>
            </w:pPr>
            <w:r w:rsidRPr="003A4596">
              <w:t>4.23</w:t>
            </w:r>
          </w:p>
        </w:tc>
        <w:tc>
          <w:tcPr>
            <w:tcW w:w="1640" w:type="dxa"/>
          </w:tcPr>
          <w:p w14:paraId="3FB01E6F" w14:textId="77777777" w:rsidR="00E51B99" w:rsidRPr="003A4596" w:rsidRDefault="00E51B99" w:rsidP="00633C9E">
            <w:pPr>
              <w:pStyle w:val="NoSpacing"/>
            </w:pPr>
            <w:r w:rsidRPr="003A4596">
              <w:t>6.3</w:t>
            </w:r>
          </w:p>
        </w:tc>
      </w:tr>
      <w:tr w:rsidR="00E51B99" w:rsidRPr="003A4596" w14:paraId="4EF63B99" w14:textId="77777777" w:rsidTr="00633C9E">
        <w:trPr>
          <w:trHeight w:val="229"/>
          <w:jc w:val="center"/>
        </w:trPr>
        <w:tc>
          <w:tcPr>
            <w:tcW w:w="1680" w:type="dxa"/>
          </w:tcPr>
          <w:p w14:paraId="3B5FFC4E" w14:textId="77777777" w:rsidR="00E51B99" w:rsidRPr="007511A9" w:rsidRDefault="00E51B99" w:rsidP="00633C9E">
            <w:pPr>
              <w:pStyle w:val="NoSpacing"/>
              <w:rPr>
                <w:b/>
              </w:rPr>
            </w:pPr>
            <w:r w:rsidRPr="007511A9">
              <w:rPr>
                <w:b/>
              </w:rPr>
              <w:t>T8</w:t>
            </w:r>
          </w:p>
        </w:tc>
        <w:tc>
          <w:tcPr>
            <w:tcW w:w="1562" w:type="dxa"/>
          </w:tcPr>
          <w:p w14:paraId="6C5F1772" w14:textId="77777777" w:rsidR="00E51B99" w:rsidRPr="003A4596" w:rsidRDefault="00E51B99" w:rsidP="00633C9E">
            <w:pPr>
              <w:pStyle w:val="NoSpacing"/>
            </w:pPr>
            <w:r w:rsidRPr="003A4596">
              <w:t>7.25</w:t>
            </w:r>
          </w:p>
        </w:tc>
        <w:tc>
          <w:tcPr>
            <w:tcW w:w="1640" w:type="dxa"/>
          </w:tcPr>
          <w:p w14:paraId="17136BD3" w14:textId="77777777" w:rsidR="00E51B99" w:rsidRPr="003A4596" w:rsidRDefault="00E51B99" w:rsidP="00633C9E">
            <w:pPr>
              <w:pStyle w:val="NoSpacing"/>
            </w:pPr>
            <w:r w:rsidRPr="003A4596">
              <w:t>7.05</w:t>
            </w:r>
          </w:p>
        </w:tc>
        <w:tc>
          <w:tcPr>
            <w:tcW w:w="1562" w:type="dxa"/>
          </w:tcPr>
          <w:p w14:paraId="5F1C376C" w14:textId="77777777" w:rsidR="00E51B99" w:rsidRPr="003A4596" w:rsidRDefault="00E51B99" w:rsidP="00633C9E">
            <w:pPr>
              <w:pStyle w:val="NoSpacing"/>
            </w:pPr>
            <w:r w:rsidRPr="003A4596">
              <w:t>7.13</w:t>
            </w:r>
          </w:p>
        </w:tc>
        <w:tc>
          <w:tcPr>
            <w:tcW w:w="1640" w:type="dxa"/>
          </w:tcPr>
          <w:p w14:paraId="588705CC" w14:textId="77777777" w:rsidR="00E51B99" w:rsidRPr="003A4596" w:rsidRDefault="00E51B99" w:rsidP="00633C9E">
            <w:pPr>
              <w:pStyle w:val="NoSpacing"/>
            </w:pPr>
            <w:r w:rsidRPr="003A4596">
              <w:t>6.70</w:t>
            </w:r>
          </w:p>
        </w:tc>
      </w:tr>
      <w:tr w:rsidR="00E51B99" w:rsidRPr="003A4596" w14:paraId="1A2DE933" w14:textId="77777777" w:rsidTr="00633C9E">
        <w:trPr>
          <w:trHeight w:val="229"/>
          <w:jc w:val="center"/>
        </w:trPr>
        <w:tc>
          <w:tcPr>
            <w:tcW w:w="1680" w:type="dxa"/>
          </w:tcPr>
          <w:p w14:paraId="57594A47" w14:textId="77777777" w:rsidR="00E51B99" w:rsidRPr="007511A9" w:rsidRDefault="00E51B99" w:rsidP="00633C9E">
            <w:pPr>
              <w:pStyle w:val="NoSpacing"/>
              <w:rPr>
                <w:b/>
              </w:rPr>
            </w:pPr>
            <w:r w:rsidRPr="007511A9">
              <w:rPr>
                <w:b/>
              </w:rPr>
              <w:t>T9</w:t>
            </w:r>
          </w:p>
        </w:tc>
        <w:tc>
          <w:tcPr>
            <w:tcW w:w="1562" w:type="dxa"/>
          </w:tcPr>
          <w:p w14:paraId="17835CA3" w14:textId="77777777" w:rsidR="00E51B99" w:rsidRPr="003A4596" w:rsidRDefault="00E51B99" w:rsidP="00633C9E">
            <w:pPr>
              <w:pStyle w:val="NoSpacing"/>
            </w:pPr>
            <w:r w:rsidRPr="003A4596">
              <w:t>10.19</w:t>
            </w:r>
          </w:p>
        </w:tc>
        <w:tc>
          <w:tcPr>
            <w:tcW w:w="1640" w:type="dxa"/>
          </w:tcPr>
          <w:p w14:paraId="2585A0B3" w14:textId="77777777" w:rsidR="00E51B99" w:rsidRPr="003A4596" w:rsidRDefault="00E51B99" w:rsidP="00633C9E">
            <w:pPr>
              <w:pStyle w:val="NoSpacing"/>
            </w:pPr>
            <w:r w:rsidRPr="003A4596">
              <w:t>8.75</w:t>
            </w:r>
          </w:p>
        </w:tc>
        <w:tc>
          <w:tcPr>
            <w:tcW w:w="1562" w:type="dxa"/>
          </w:tcPr>
          <w:p w14:paraId="1272B172" w14:textId="77777777" w:rsidR="00E51B99" w:rsidRPr="003A4596" w:rsidRDefault="00E51B99" w:rsidP="00633C9E">
            <w:pPr>
              <w:pStyle w:val="NoSpacing"/>
            </w:pPr>
            <w:r w:rsidRPr="003A4596">
              <w:t>7.60</w:t>
            </w:r>
          </w:p>
        </w:tc>
        <w:tc>
          <w:tcPr>
            <w:tcW w:w="1640" w:type="dxa"/>
          </w:tcPr>
          <w:p w14:paraId="550E21A7" w14:textId="77777777" w:rsidR="00E51B99" w:rsidRPr="003A4596" w:rsidRDefault="00E51B99" w:rsidP="00633C9E">
            <w:pPr>
              <w:pStyle w:val="NoSpacing"/>
            </w:pPr>
            <w:r w:rsidRPr="003A4596">
              <w:t>7.80</w:t>
            </w:r>
          </w:p>
        </w:tc>
      </w:tr>
      <w:tr w:rsidR="00E51B99" w:rsidRPr="003A4596" w14:paraId="2EC2B23E" w14:textId="77777777" w:rsidTr="00633C9E">
        <w:trPr>
          <w:trHeight w:val="229"/>
          <w:jc w:val="center"/>
        </w:trPr>
        <w:tc>
          <w:tcPr>
            <w:tcW w:w="1680" w:type="dxa"/>
          </w:tcPr>
          <w:p w14:paraId="6E5801B9" w14:textId="77777777" w:rsidR="00E51B99" w:rsidRPr="007511A9" w:rsidRDefault="00E51B99" w:rsidP="00633C9E">
            <w:pPr>
              <w:pStyle w:val="NoSpacing"/>
              <w:rPr>
                <w:b/>
              </w:rPr>
            </w:pPr>
            <w:r w:rsidRPr="007511A9">
              <w:rPr>
                <w:b/>
              </w:rPr>
              <w:t>SE±(m)</w:t>
            </w:r>
          </w:p>
        </w:tc>
        <w:tc>
          <w:tcPr>
            <w:tcW w:w="1562" w:type="dxa"/>
          </w:tcPr>
          <w:p w14:paraId="4146F8E3" w14:textId="77777777" w:rsidR="00E51B99" w:rsidRPr="007511A9" w:rsidRDefault="00E51B99" w:rsidP="00633C9E">
            <w:pPr>
              <w:pStyle w:val="NoSpacing"/>
              <w:rPr>
                <w:b/>
              </w:rPr>
            </w:pPr>
            <w:r w:rsidRPr="007511A9">
              <w:rPr>
                <w:b/>
              </w:rPr>
              <w:t>0.55</w:t>
            </w:r>
          </w:p>
        </w:tc>
        <w:tc>
          <w:tcPr>
            <w:tcW w:w="1640" w:type="dxa"/>
          </w:tcPr>
          <w:p w14:paraId="5AC6FED8" w14:textId="77777777" w:rsidR="00E51B99" w:rsidRPr="007511A9" w:rsidRDefault="00E51B99" w:rsidP="00633C9E">
            <w:pPr>
              <w:pStyle w:val="NoSpacing"/>
              <w:rPr>
                <w:b/>
              </w:rPr>
            </w:pPr>
            <w:r w:rsidRPr="007511A9">
              <w:rPr>
                <w:b/>
              </w:rPr>
              <w:t>0.38</w:t>
            </w:r>
          </w:p>
        </w:tc>
        <w:tc>
          <w:tcPr>
            <w:tcW w:w="1562" w:type="dxa"/>
          </w:tcPr>
          <w:p w14:paraId="1F2B9144" w14:textId="77777777" w:rsidR="00E51B99" w:rsidRPr="007511A9" w:rsidRDefault="00E51B99" w:rsidP="00633C9E">
            <w:pPr>
              <w:pStyle w:val="NoSpacing"/>
              <w:rPr>
                <w:b/>
              </w:rPr>
            </w:pPr>
            <w:r w:rsidRPr="007511A9">
              <w:rPr>
                <w:b/>
              </w:rPr>
              <w:t>0.33</w:t>
            </w:r>
          </w:p>
        </w:tc>
        <w:tc>
          <w:tcPr>
            <w:tcW w:w="1640" w:type="dxa"/>
          </w:tcPr>
          <w:p w14:paraId="6570ADA6" w14:textId="77777777" w:rsidR="00E51B99" w:rsidRPr="007511A9" w:rsidRDefault="00E51B99" w:rsidP="00633C9E">
            <w:pPr>
              <w:pStyle w:val="NoSpacing"/>
              <w:rPr>
                <w:b/>
              </w:rPr>
            </w:pPr>
            <w:r w:rsidRPr="007511A9">
              <w:rPr>
                <w:b/>
              </w:rPr>
              <w:t>0.47</w:t>
            </w:r>
          </w:p>
        </w:tc>
      </w:tr>
      <w:tr w:rsidR="00E51B99" w:rsidRPr="003A4596" w14:paraId="378460DA" w14:textId="77777777" w:rsidTr="00633C9E">
        <w:trPr>
          <w:trHeight w:val="229"/>
          <w:jc w:val="center"/>
        </w:trPr>
        <w:tc>
          <w:tcPr>
            <w:tcW w:w="1680" w:type="dxa"/>
          </w:tcPr>
          <w:p w14:paraId="7E3CAE71" w14:textId="77777777" w:rsidR="00E51B99" w:rsidRPr="007511A9" w:rsidRDefault="00E51B99" w:rsidP="00633C9E">
            <w:pPr>
              <w:pStyle w:val="NoSpacing"/>
              <w:rPr>
                <w:b/>
              </w:rPr>
            </w:pPr>
            <w:r w:rsidRPr="007511A9">
              <w:rPr>
                <w:b/>
              </w:rPr>
              <w:t>CD@5%</w:t>
            </w:r>
          </w:p>
        </w:tc>
        <w:tc>
          <w:tcPr>
            <w:tcW w:w="1562" w:type="dxa"/>
          </w:tcPr>
          <w:p w14:paraId="78FD0E8C" w14:textId="77777777" w:rsidR="00E51B99" w:rsidRPr="007511A9" w:rsidRDefault="00E51B99" w:rsidP="00633C9E">
            <w:pPr>
              <w:pStyle w:val="NoSpacing"/>
              <w:rPr>
                <w:b/>
              </w:rPr>
            </w:pPr>
            <w:r w:rsidRPr="007511A9">
              <w:rPr>
                <w:b/>
              </w:rPr>
              <w:t>1.663</w:t>
            </w:r>
          </w:p>
        </w:tc>
        <w:tc>
          <w:tcPr>
            <w:tcW w:w="1640" w:type="dxa"/>
          </w:tcPr>
          <w:p w14:paraId="1F240779" w14:textId="77777777" w:rsidR="00E51B99" w:rsidRPr="007511A9" w:rsidRDefault="00E51B99" w:rsidP="00633C9E">
            <w:pPr>
              <w:pStyle w:val="NoSpacing"/>
              <w:rPr>
                <w:b/>
              </w:rPr>
            </w:pPr>
            <w:r w:rsidRPr="007511A9">
              <w:rPr>
                <w:b/>
              </w:rPr>
              <w:t>1.14</w:t>
            </w:r>
          </w:p>
        </w:tc>
        <w:tc>
          <w:tcPr>
            <w:tcW w:w="1562" w:type="dxa"/>
          </w:tcPr>
          <w:p w14:paraId="443F751D" w14:textId="77777777" w:rsidR="00E51B99" w:rsidRPr="007511A9" w:rsidRDefault="00E51B99" w:rsidP="00633C9E">
            <w:pPr>
              <w:pStyle w:val="NoSpacing"/>
              <w:rPr>
                <w:b/>
              </w:rPr>
            </w:pPr>
            <w:r w:rsidRPr="007511A9">
              <w:rPr>
                <w:b/>
              </w:rPr>
              <w:t>0.99</w:t>
            </w:r>
          </w:p>
        </w:tc>
        <w:tc>
          <w:tcPr>
            <w:tcW w:w="1640" w:type="dxa"/>
          </w:tcPr>
          <w:p w14:paraId="517CB04D" w14:textId="77777777" w:rsidR="00E51B99" w:rsidRPr="007511A9" w:rsidRDefault="00E51B99" w:rsidP="00633C9E">
            <w:pPr>
              <w:pStyle w:val="NoSpacing"/>
              <w:rPr>
                <w:b/>
              </w:rPr>
            </w:pPr>
            <w:r w:rsidRPr="007511A9">
              <w:rPr>
                <w:b/>
              </w:rPr>
              <w:t>1.43</w:t>
            </w:r>
          </w:p>
        </w:tc>
      </w:tr>
    </w:tbl>
    <w:p w14:paraId="6C844DBB" w14:textId="77777777" w:rsidR="00E51B99" w:rsidRDefault="00E51B99" w:rsidP="00E51B99"/>
    <w:p w14:paraId="2AA6E42A"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30 Days</w:t>
      </w:r>
    </w:p>
    <w:p w14:paraId="5F8BE204"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Sensory acceptability improved slightly after 30 days. </w:t>
      </w:r>
      <w:r w:rsidRPr="008F5DF4">
        <w:rPr>
          <w:rStyle w:val="Strong"/>
          <w:rFonts w:ascii="Arial" w:hAnsi="Arial" w:cs="Arial"/>
          <w:sz w:val="20"/>
          <w:szCs w:val="20"/>
          <w:highlight w:val="yellow"/>
        </w:rPr>
        <w:t>T9</w:t>
      </w:r>
      <w:r w:rsidRPr="008F5DF4">
        <w:rPr>
          <w:rFonts w:ascii="Arial" w:hAnsi="Arial" w:cs="Arial"/>
          <w:sz w:val="20"/>
          <w:szCs w:val="20"/>
          <w:highlight w:val="yellow"/>
        </w:rPr>
        <w:t xml:space="preserve"> retained the highest overall acceptability (</w:t>
      </w:r>
      <w:r w:rsidRPr="008F5DF4">
        <w:rPr>
          <w:rStyle w:val="Strong"/>
          <w:rFonts w:ascii="Arial" w:hAnsi="Arial" w:cs="Arial"/>
          <w:sz w:val="20"/>
          <w:szCs w:val="20"/>
          <w:highlight w:val="yellow"/>
        </w:rPr>
        <w:t>8.803</w:t>
      </w:r>
      <w:r w:rsidRPr="008F5DF4">
        <w:rPr>
          <w:rFonts w:ascii="Arial" w:hAnsi="Arial" w:cs="Arial"/>
          <w:sz w:val="20"/>
          <w:szCs w:val="20"/>
          <w:highlight w:val="yellow"/>
        </w:rPr>
        <w:t xml:space="preserve">), followed by </w:t>
      </w:r>
      <w:r w:rsidRPr="008F5DF4">
        <w:rPr>
          <w:rStyle w:val="Strong"/>
          <w:rFonts w:ascii="Arial" w:hAnsi="Arial" w:cs="Arial"/>
          <w:sz w:val="20"/>
          <w:szCs w:val="20"/>
          <w:highlight w:val="yellow"/>
        </w:rPr>
        <w:t>T8 (8.18)</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T5 (7.74)</w:t>
      </w:r>
      <w:r w:rsidRPr="008F5DF4">
        <w:rPr>
          <w:rFonts w:ascii="Arial" w:hAnsi="Arial" w:cs="Arial"/>
          <w:sz w:val="20"/>
          <w:szCs w:val="20"/>
          <w:highlight w:val="yellow"/>
        </w:rPr>
        <w:t xml:space="preserve">. Textural stability and </w:t>
      </w:r>
      <w:proofErr w:type="spellStart"/>
      <w:r w:rsidRPr="008F5DF4">
        <w:rPr>
          <w:rFonts w:ascii="Arial" w:hAnsi="Arial" w:cs="Arial"/>
          <w:sz w:val="20"/>
          <w:szCs w:val="20"/>
          <w:highlight w:val="yellow"/>
        </w:rPr>
        <w:t>flavor</w:t>
      </w:r>
      <w:proofErr w:type="spellEnd"/>
      <w:r w:rsidRPr="008F5DF4">
        <w:rPr>
          <w:rFonts w:ascii="Arial" w:hAnsi="Arial" w:cs="Arial"/>
          <w:sz w:val="20"/>
          <w:szCs w:val="20"/>
          <w:highlight w:val="yellow"/>
        </w:rPr>
        <w:t xml:space="preserve"> development during storage likely contributed to this improvement (Table 5).</w:t>
      </w:r>
    </w:p>
    <w:p w14:paraId="146AAD97" w14:textId="77777777" w:rsidR="00E51B99" w:rsidRPr="003A4596" w:rsidRDefault="00E51B99" w:rsidP="00E51B99">
      <w:pPr>
        <w:spacing w:line="240" w:lineRule="auto"/>
        <w:jc w:val="center"/>
        <w:rPr>
          <w:rFonts w:ascii="Arial" w:eastAsia="Times New Roman" w:hAnsi="Arial" w:cs="Arial"/>
          <w:b/>
          <w:sz w:val="20"/>
          <w:szCs w:val="20"/>
        </w:rPr>
      </w:pPr>
      <w:r w:rsidRPr="003A4596">
        <w:rPr>
          <w:rFonts w:ascii="Arial" w:eastAsia="Times New Roman" w:hAnsi="Arial" w:cs="Arial"/>
          <w:b/>
          <w:sz w:val="20"/>
          <w:szCs w:val="20"/>
        </w:rPr>
        <w:t>Table 5. Organoleptic parameters of different treatments at 30 days after storage</w:t>
      </w:r>
    </w:p>
    <w:tbl>
      <w:tblPr>
        <w:tblW w:w="8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08"/>
        <w:gridCol w:w="1233"/>
        <w:gridCol w:w="1045"/>
        <w:gridCol w:w="1966"/>
      </w:tblGrid>
      <w:tr w:rsidR="00E51B99" w:rsidRPr="003A4596" w14:paraId="20EE52A5" w14:textId="77777777" w:rsidTr="00633C9E">
        <w:trPr>
          <w:trHeight w:val="263"/>
          <w:jc w:val="center"/>
        </w:trPr>
        <w:tc>
          <w:tcPr>
            <w:tcW w:w="2070" w:type="dxa"/>
          </w:tcPr>
          <w:p w14:paraId="5B92302D" w14:textId="77777777" w:rsidR="00E51B99" w:rsidRPr="007511A9" w:rsidRDefault="00E51B99" w:rsidP="00633C9E">
            <w:pPr>
              <w:pStyle w:val="NoSpacing"/>
              <w:rPr>
                <w:b/>
              </w:rPr>
            </w:pPr>
            <w:r w:rsidRPr="007511A9">
              <w:rPr>
                <w:b/>
              </w:rPr>
              <w:t>Treatments</w:t>
            </w:r>
          </w:p>
        </w:tc>
        <w:tc>
          <w:tcPr>
            <w:tcW w:w="2008" w:type="dxa"/>
          </w:tcPr>
          <w:p w14:paraId="124F22A4" w14:textId="77777777" w:rsidR="00E51B99" w:rsidRPr="007511A9" w:rsidRDefault="00E51B99" w:rsidP="00633C9E">
            <w:pPr>
              <w:pStyle w:val="NoSpacing"/>
              <w:rPr>
                <w:b/>
              </w:rPr>
            </w:pPr>
            <w:r w:rsidRPr="007511A9">
              <w:rPr>
                <w:b/>
              </w:rPr>
              <w:t>Colour and Appearance</w:t>
            </w:r>
          </w:p>
        </w:tc>
        <w:tc>
          <w:tcPr>
            <w:tcW w:w="1233" w:type="dxa"/>
          </w:tcPr>
          <w:p w14:paraId="00F09D76" w14:textId="77777777" w:rsidR="00E51B99" w:rsidRPr="007511A9" w:rsidRDefault="00E51B99" w:rsidP="00633C9E">
            <w:pPr>
              <w:pStyle w:val="NoSpacing"/>
              <w:rPr>
                <w:b/>
              </w:rPr>
            </w:pPr>
            <w:r w:rsidRPr="007511A9">
              <w:rPr>
                <w:b/>
              </w:rPr>
              <w:t>Texture</w:t>
            </w:r>
          </w:p>
        </w:tc>
        <w:tc>
          <w:tcPr>
            <w:tcW w:w="1045" w:type="dxa"/>
          </w:tcPr>
          <w:p w14:paraId="29D56DF8" w14:textId="77777777" w:rsidR="00E51B99" w:rsidRPr="007511A9" w:rsidRDefault="00E51B99" w:rsidP="00633C9E">
            <w:pPr>
              <w:pStyle w:val="NoSpacing"/>
              <w:rPr>
                <w:b/>
              </w:rPr>
            </w:pPr>
            <w:r w:rsidRPr="007511A9">
              <w:rPr>
                <w:b/>
              </w:rPr>
              <w:t>Taste</w:t>
            </w:r>
          </w:p>
        </w:tc>
        <w:tc>
          <w:tcPr>
            <w:tcW w:w="1966" w:type="dxa"/>
          </w:tcPr>
          <w:p w14:paraId="7BE87C1D" w14:textId="77777777" w:rsidR="00E51B99" w:rsidRPr="007511A9" w:rsidRDefault="00E51B99" w:rsidP="00633C9E">
            <w:pPr>
              <w:pStyle w:val="NoSpacing"/>
              <w:rPr>
                <w:b/>
              </w:rPr>
            </w:pPr>
            <w:r w:rsidRPr="007511A9">
              <w:rPr>
                <w:b/>
              </w:rPr>
              <w:t>Overall Acceptability</w:t>
            </w:r>
          </w:p>
        </w:tc>
      </w:tr>
      <w:tr w:rsidR="00E51B99" w:rsidRPr="003A4596" w14:paraId="15E3AB01" w14:textId="77777777" w:rsidTr="00633C9E">
        <w:trPr>
          <w:trHeight w:val="137"/>
          <w:jc w:val="center"/>
        </w:trPr>
        <w:tc>
          <w:tcPr>
            <w:tcW w:w="2070" w:type="dxa"/>
          </w:tcPr>
          <w:p w14:paraId="71E54799" w14:textId="77777777" w:rsidR="00E51B99" w:rsidRPr="007511A9" w:rsidRDefault="00E51B99" w:rsidP="00633C9E">
            <w:pPr>
              <w:pStyle w:val="NoSpacing"/>
              <w:rPr>
                <w:b/>
              </w:rPr>
            </w:pPr>
            <w:r w:rsidRPr="007511A9">
              <w:rPr>
                <w:b/>
              </w:rPr>
              <w:t>T1</w:t>
            </w:r>
          </w:p>
        </w:tc>
        <w:tc>
          <w:tcPr>
            <w:tcW w:w="2008" w:type="dxa"/>
          </w:tcPr>
          <w:p w14:paraId="03F8B99D" w14:textId="77777777" w:rsidR="00E51B99" w:rsidRPr="003A4596" w:rsidRDefault="00E51B99" w:rsidP="00633C9E">
            <w:pPr>
              <w:pStyle w:val="NoSpacing"/>
            </w:pPr>
            <w:r w:rsidRPr="003A4596">
              <w:t>6.35</w:t>
            </w:r>
          </w:p>
        </w:tc>
        <w:tc>
          <w:tcPr>
            <w:tcW w:w="1233" w:type="dxa"/>
          </w:tcPr>
          <w:p w14:paraId="77F5676A" w14:textId="77777777" w:rsidR="00E51B99" w:rsidRPr="003A4596" w:rsidRDefault="00E51B99" w:rsidP="00633C9E">
            <w:pPr>
              <w:pStyle w:val="NoSpacing"/>
            </w:pPr>
            <w:r w:rsidRPr="003A4596">
              <w:t>8.94</w:t>
            </w:r>
          </w:p>
        </w:tc>
        <w:tc>
          <w:tcPr>
            <w:tcW w:w="1045" w:type="dxa"/>
          </w:tcPr>
          <w:p w14:paraId="1C8D543B" w14:textId="77777777" w:rsidR="00E51B99" w:rsidRPr="003A4596" w:rsidRDefault="00E51B99" w:rsidP="00633C9E">
            <w:pPr>
              <w:pStyle w:val="NoSpacing"/>
            </w:pPr>
            <w:r w:rsidRPr="003A4596">
              <w:t>7.72</w:t>
            </w:r>
          </w:p>
        </w:tc>
        <w:tc>
          <w:tcPr>
            <w:tcW w:w="1966" w:type="dxa"/>
          </w:tcPr>
          <w:p w14:paraId="74E525AF" w14:textId="77777777" w:rsidR="00E51B99" w:rsidRPr="003A4596" w:rsidRDefault="00E51B99" w:rsidP="00633C9E">
            <w:pPr>
              <w:pStyle w:val="NoSpacing"/>
            </w:pPr>
            <w:r w:rsidRPr="003A4596">
              <w:t>6.64</w:t>
            </w:r>
          </w:p>
        </w:tc>
      </w:tr>
      <w:tr w:rsidR="00E51B99" w:rsidRPr="003A4596" w14:paraId="193E2BF5" w14:textId="77777777" w:rsidTr="00633C9E">
        <w:trPr>
          <w:trHeight w:val="137"/>
          <w:jc w:val="center"/>
        </w:trPr>
        <w:tc>
          <w:tcPr>
            <w:tcW w:w="2070" w:type="dxa"/>
          </w:tcPr>
          <w:p w14:paraId="5A2405BA" w14:textId="77777777" w:rsidR="00E51B99" w:rsidRPr="007511A9" w:rsidRDefault="00E51B99" w:rsidP="00633C9E">
            <w:pPr>
              <w:pStyle w:val="NoSpacing"/>
              <w:rPr>
                <w:b/>
              </w:rPr>
            </w:pPr>
            <w:r w:rsidRPr="007511A9">
              <w:rPr>
                <w:b/>
              </w:rPr>
              <w:t>T2</w:t>
            </w:r>
          </w:p>
        </w:tc>
        <w:tc>
          <w:tcPr>
            <w:tcW w:w="2008" w:type="dxa"/>
          </w:tcPr>
          <w:p w14:paraId="32FC8B89" w14:textId="77777777" w:rsidR="00E51B99" w:rsidRPr="003A4596" w:rsidRDefault="00E51B99" w:rsidP="00633C9E">
            <w:pPr>
              <w:pStyle w:val="NoSpacing"/>
            </w:pPr>
            <w:r w:rsidRPr="003A4596">
              <w:t>7.44</w:t>
            </w:r>
          </w:p>
        </w:tc>
        <w:tc>
          <w:tcPr>
            <w:tcW w:w="1233" w:type="dxa"/>
          </w:tcPr>
          <w:p w14:paraId="1D81CDE1" w14:textId="77777777" w:rsidR="00E51B99" w:rsidRPr="003A4596" w:rsidRDefault="00E51B99" w:rsidP="00633C9E">
            <w:pPr>
              <w:pStyle w:val="NoSpacing"/>
            </w:pPr>
            <w:r w:rsidRPr="003A4596">
              <w:t>7.91</w:t>
            </w:r>
          </w:p>
        </w:tc>
        <w:tc>
          <w:tcPr>
            <w:tcW w:w="1045" w:type="dxa"/>
          </w:tcPr>
          <w:p w14:paraId="17C3F2AE" w14:textId="77777777" w:rsidR="00E51B99" w:rsidRPr="003A4596" w:rsidRDefault="00E51B99" w:rsidP="00633C9E">
            <w:pPr>
              <w:pStyle w:val="NoSpacing"/>
            </w:pPr>
            <w:r w:rsidRPr="003A4596">
              <w:t>7.04</w:t>
            </w:r>
          </w:p>
        </w:tc>
        <w:tc>
          <w:tcPr>
            <w:tcW w:w="1966" w:type="dxa"/>
          </w:tcPr>
          <w:p w14:paraId="5341AAB1" w14:textId="77777777" w:rsidR="00E51B99" w:rsidRPr="003A4596" w:rsidRDefault="00E51B99" w:rsidP="00633C9E">
            <w:pPr>
              <w:pStyle w:val="NoSpacing"/>
            </w:pPr>
            <w:r w:rsidRPr="003A4596">
              <w:t>6.98</w:t>
            </w:r>
          </w:p>
        </w:tc>
      </w:tr>
      <w:tr w:rsidR="00E51B99" w:rsidRPr="003A4596" w14:paraId="262B0047" w14:textId="77777777" w:rsidTr="00633C9E">
        <w:trPr>
          <w:trHeight w:val="137"/>
          <w:jc w:val="center"/>
        </w:trPr>
        <w:tc>
          <w:tcPr>
            <w:tcW w:w="2070" w:type="dxa"/>
          </w:tcPr>
          <w:p w14:paraId="01291FD0" w14:textId="77777777" w:rsidR="00E51B99" w:rsidRPr="007511A9" w:rsidRDefault="00E51B99" w:rsidP="00633C9E">
            <w:pPr>
              <w:pStyle w:val="NoSpacing"/>
              <w:rPr>
                <w:b/>
              </w:rPr>
            </w:pPr>
            <w:r w:rsidRPr="007511A9">
              <w:rPr>
                <w:b/>
              </w:rPr>
              <w:t>T3</w:t>
            </w:r>
          </w:p>
        </w:tc>
        <w:tc>
          <w:tcPr>
            <w:tcW w:w="2008" w:type="dxa"/>
          </w:tcPr>
          <w:p w14:paraId="21B61ED2" w14:textId="77777777" w:rsidR="00E51B99" w:rsidRPr="003A4596" w:rsidRDefault="00E51B99" w:rsidP="00633C9E">
            <w:pPr>
              <w:pStyle w:val="NoSpacing"/>
            </w:pPr>
            <w:r w:rsidRPr="003A4596">
              <w:t>7.88</w:t>
            </w:r>
          </w:p>
        </w:tc>
        <w:tc>
          <w:tcPr>
            <w:tcW w:w="1233" w:type="dxa"/>
          </w:tcPr>
          <w:p w14:paraId="62C910DD" w14:textId="77777777" w:rsidR="00E51B99" w:rsidRPr="003A4596" w:rsidRDefault="00E51B99" w:rsidP="00633C9E">
            <w:pPr>
              <w:pStyle w:val="NoSpacing"/>
            </w:pPr>
            <w:r w:rsidRPr="003A4596">
              <w:t>8.20</w:t>
            </w:r>
          </w:p>
        </w:tc>
        <w:tc>
          <w:tcPr>
            <w:tcW w:w="1045" w:type="dxa"/>
          </w:tcPr>
          <w:p w14:paraId="5698EAED" w14:textId="77777777" w:rsidR="00E51B99" w:rsidRPr="003A4596" w:rsidRDefault="00E51B99" w:rsidP="00633C9E">
            <w:pPr>
              <w:pStyle w:val="NoSpacing"/>
            </w:pPr>
            <w:r w:rsidRPr="003A4596">
              <w:t>7.47</w:t>
            </w:r>
          </w:p>
        </w:tc>
        <w:tc>
          <w:tcPr>
            <w:tcW w:w="1966" w:type="dxa"/>
          </w:tcPr>
          <w:p w14:paraId="43797930" w14:textId="77777777" w:rsidR="00E51B99" w:rsidRPr="003A4596" w:rsidRDefault="00E51B99" w:rsidP="00633C9E">
            <w:pPr>
              <w:pStyle w:val="NoSpacing"/>
            </w:pPr>
            <w:r w:rsidRPr="003A4596">
              <w:t>7.72</w:t>
            </w:r>
          </w:p>
        </w:tc>
      </w:tr>
      <w:tr w:rsidR="00E51B99" w:rsidRPr="003A4596" w14:paraId="0F22BF55" w14:textId="77777777" w:rsidTr="00633C9E">
        <w:trPr>
          <w:trHeight w:val="137"/>
          <w:jc w:val="center"/>
        </w:trPr>
        <w:tc>
          <w:tcPr>
            <w:tcW w:w="2070" w:type="dxa"/>
          </w:tcPr>
          <w:p w14:paraId="5AB67577" w14:textId="77777777" w:rsidR="00E51B99" w:rsidRPr="007511A9" w:rsidRDefault="00E51B99" w:rsidP="00633C9E">
            <w:pPr>
              <w:pStyle w:val="NoSpacing"/>
              <w:rPr>
                <w:b/>
              </w:rPr>
            </w:pPr>
            <w:r w:rsidRPr="007511A9">
              <w:rPr>
                <w:b/>
              </w:rPr>
              <w:t>T4</w:t>
            </w:r>
          </w:p>
        </w:tc>
        <w:tc>
          <w:tcPr>
            <w:tcW w:w="2008" w:type="dxa"/>
          </w:tcPr>
          <w:p w14:paraId="24C52F9F" w14:textId="77777777" w:rsidR="00E51B99" w:rsidRPr="003A4596" w:rsidRDefault="00E51B99" w:rsidP="00633C9E">
            <w:pPr>
              <w:pStyle w:val="NoSpacing"/>
            </w:pPr>
            <w:r w:rsidRPr="003A4596">
              <w:t>8.02</w:t>
            </w:r>
          </w:p>
        </w:tc>
        <w:tc>
          <w:tcPr>
            <w:tcW w:w="1233" w:type="dxa"/>
          </w:tcPr>
          <w:p w14:paraId="3BC0B4FD" w14:textId="77777777" w:rsidR="00E51B99" w:rsidRPr="003A4596" w:rsidRDefault="00E51B99" w:rsidP="00633C9E">
            <w:pPr>
              <w:pStyle w:val="NoSpacing"/>
            </w:pPr>
            <w:r w:rsidRPr="003A4596">
              <w:t>6.52</w:t>
            </w:r>
          </w:p>
        </w:tc>
        <w:tc>
          <w:tcPr>
            <w:tcW w:w="1045" w:type="dxa"/>
          </w:tcPr>
          <w:p w14:paraId="6AEC19A9" w14:textId="77777777" w:rsidR="00E51B99" w:rsidRPr="003A4596" w:rsidRDefault="00E51B99" w:rsidP="00633C9E">
            <w:pPr>
              <w:pStyle w:val="NoSpacing"/>
            </w:pPr>
            <w:r w:rsidRPr="003A4596">
              <w:t>7.77</w:t>
            </w:r>
          </w:p>
        </w:tc>
        <w:tc>
          <w:tcPr>
            <w:tcW w:w="1966" w:type="dxa"/>
          </w:tcPr>
          <w:p w14:paraId="7EA15ABB" w14:textId="77777777" w:rsidR="00E51B99" w:rsidRPr="003A4596" w:rsidRDefault="00E51B99" w:rsidP="00633C9E">
            <w:pPr>
              <w:pStyle w:val="NoSpacing"/>
            </w:pPr>
            <w:r w:rsidRPr="003A4596">
              <w:t>7.07</w:t>
            </w:r>
          </w:p>
        </w:tc>
      </w:tr>
      <w:tr w:rsidR="00E51B99" w:rsidRPr="003A4596" w14:paraId="5A30C566" w14:textId="77777777" w:rsidTr="00633C9E">
        <w:trPr>
          <w:trHeight w:val="137"/>
          <w:jc w:val="center"/>
        </w:trPr>
        <w:tc>
          <w:tcPr>
            <w:tcW w:w="2070" w:type="dxa"/>
          </w:tcPr>
          <w:p w14:paraId="4312DC0C" w14:textId="77777777" w:rsidR="00E51B99" w:rsidRPr="007511A9" w:rsidRDefault="00E51B99" w:rsidP="00633C9E">
            <w:pPr>
              <w:pStyle w:val="NoSpacing"/>
              <w:rPr>
                <w:b/>
              </w:rPr>
            </w:pPr>
            <w:r w:rsidRPr="007511A9">
              <w:rPr>
                <w:b/>
              </w:rPr>
              <w:t>T5</w:t>
            </w:r>
          </w:p>
        </w:tc>
        <w:tc>
          <w:tcPr>
            <w:tcW w:w="2008" w:type="dxa"/>
          </w:tcPr>
          <w:p w14:paraId="45908CBB" w14:textId="77777777" w:rsidR="00E51B99" w:rsidRPr="003A4596" w:rsidRDefault="00E51B99" w:rsidP="00633C9E">
            <w:pPr>
              <w:pStyle w:val="NoSpacing"/>
            </w:pPr>
            <w:r w:rsidRPr="003A4596">
              <w:t>6.98</w:t>
            </w:r>
          </w:p>
        </w:tc>
        <w:tc>
          <w:tcPr>
            <w:tcW w:w="1233" w:type="dxa"/>
          </w:tcPr>
          <w:p w14:paraId="5573A9A4" w14:textId="77777777" w:rsidR="00E51B99" w:rsidRPr="003A4596" w:rsidRDefault="00E51B99" w:rsidP="00633C9E">
            <w:pPr>
              <w:pStyle w:val="NoSpacing"/>
            </w:pPr>
            <w:r w:rsidRPr="003A4596">
              <w:t>6.25</w:t>
            </w:r>
          </w:p>
        </w:tc>
        <w:tc>
          <w:tcPr>
            <w:tcW w:w="1045" w:type="dxa"/>
          </w:tcPr>
          <w:p w14:paraId="513FCBE6" w14:textId="77777777" w:rsidR="00E51B99" w:rsidRPr="003A4596" w:rsidRDefault="00E51B99" w:rsidP="00633C9E">
            <w:pPr>
              <w:pStyle w:val="NoSpacing"/>
            </w:pPr>
            <w:r w:rsidRPr="003A4596">
              <w:t>8.17</w:t>
            </w:r>
          </w:p>
        </w:tc>
        <w:tc>
          <w:tcPr>
            <w:tcW w:w="1966" w:type="dxa"/>
          </w:tcPr>
          <w:p w14:paraId="177E0FCC" w14:textId="77777777" w:rsidR="00E51B99" w:rsidRPr="003A4596" w:rsidRDefault="00E51B99" w:rsidP="00633C9E">
            <w:pPr>
              <w:pStyle w:val="NoSpacing"/>
            </w:pPr>
            <w:r w:rsidRPr="003A4596">
              <w:t>7.74</w:t>
            </w:r>
          </w:p>
        </w:tc>
      </w:tr>
      <w:tr w:rsidR="00E51B99" w:rsidRPr="003A4596" w14:paraId="239FB333" w14:textId="77777777" w:rsidTr="00633C9E">
        <w:trPr>
          <w:trHeight w:val="137"/>
          <w:jc w:val="center"/>
        </w:trPr>
        <w:tc>
          <w:tcPr>
            <w:tcW w:w="2070" w:type="dxa"/>
          </w:tcPr>
          <w:p w14:paraId="1C11AE0D" w14:textId="77777777" w:rsidR="00E51B99" w:rsidRPr="007511A9" w:rsidRDefault="00E51B99" w:rsidP="00633C9E">
            <w:pPr>
              <w:pStyle w:val="NoSpacing"/>
              <w:rPr>
                <w:b/>
              </w:rPr>
            </w:pPr>
            <w:r w:rsidRPr="007511A9">
              <w:rPr>
                <w:b/>
              </w:rPr>
              <w:t>T6</w:t>
            </w:r>
          </w:p>
        </w:tc>
        <w:tc>
          <w:tcPr>
            <w:tcW w:w="2008" w:type="dxa"/>
          </w:tcPr>
          <w:p w14:paraId="6D4EF3F3" w14:textId="77777777" w:rsidR="00E51B99" w:rsidRPr="003A4596" w:rsidRDefault="00E51B99" w:rsidP="00633C9E">
            <w:pPr>
              <w:pStyle w:val="NoSpacing"/>
            </w:pPr>
            <w:r w:rsidRPr="003A4596">
              <w:t>6.89</w:t>
            </w:r>
          </w:p>
        </w:tc>
        <w:tc>
          <w:tcPr>
            <w:tcW w:w="1233" w:type="dxa"/>
          </w:tcPr>
          <w:p w14:paraId="08F19935" w14:textId="77777777" w:rsidR="00E51B99" w:rsidRPr="003A4596" w:rsidRDefault="00E51B99" w:rsidP="00633C9E">
            <w:pPr>
              <w:pStyle w:val="NoSpacing"/>
            </w:pPr>
            <w:r w:rsidRPr="003A4596">
              <w:t>7.92</w:t>
            </w:r>
          </w:p>
        </w:tc>
        <w:tc>
          <w:tcPr>
            <w:tcW w:w="1045" w:type="dxa"/>
          </w:tcPr>
          <w:p w14:paraId="378F3755" w14:textId="77777777" w:rsidR="00E51B99" w:rsidRPr="003A4596" w:rsidRDefault="00E51B99" w:rsidP="00633C9E">
            <w:pPr>
              <w:pStyle w:val="NoSpacing"/>
            </w:pPr>
            <w:r w:rsidRPr="003A4596">
              <w:t>5.98</w:t>
            </w:r>
          </w:p>
        </w:tc>
        <w:tc>
          <w:tcPr>
            <w:tcW w:w="1966" w:type="dxa"/>
          </w:tcPr>
          <w:p w14:paraId="0C4A90BF" w14:textId="77777777" w:rsidR="00E51B99" w:rsidRPr="003A4596" w:rsidRDefault="00E51B99" w:rsidP="00633C9E">
            <w:pPr>
              <w:pStyle w:val="NoSpacing"/>
            </w:pPr>
            <w:r w:rsidRPr="003A4596">
              <w:t>7.82</w:t>
            </w:r>
          </w:p>
        </w:tc>
      </w:tr>
      <w:tr w:rsidR="00E51B99" w:rsidRPr="003A4596" w14:paraId="633A217F" w14:textId="77777777" w:rsidTr="00633C9E">
        <w:trPr>
          <w:trHeight w:val="137"/>
          <w:jc w:val="center"/>
        </w:trPr>
        <w:tc>
          <w:tcPr>
            <w:tcW w:w="2070" w:type="dxa"/>
          </w:tcPr>
          <w:p w14:paraId="40AA6DC4" w14:textId="77777777" w:rsidR="00E51B99" w:rsidRPr="007511A9" w:rsidRDefault="00E51B99" w:rsidP="00633C9E">
            <w:pPr>
              <w:pStyle w:val="NoSpacing"/>
              <w:rPr>
                <w:b/>
              </w:rPr>
            </w:pPr>
            <w:r w:rsidRPr="007511A9">
              <w:rPr>
                <w:b/>
              </w:rPr>
              <w:t>T7</w:t>
            </w:r>
          </w:p>
        </w:tc>
        <w:tc>
          <w:tcPr>
            <w:tcW w:w="2008" w:type="dxa"/>
          </w:tcPr>
          <w:p w14:paraId="6541C18E" w14:textId="77777777" w:rsidR="00E51B99" w:rsidRPr="003A4596" w:rsidRDefault="00E51B99" w:rsidP="00633C9E">
            <w:pPr>
              <w:pStyle w:val="NoSpacing"/>
            </w:pPr>
            <w:r w:rsidRPr="003A4596">
              <w:t>7.95</w:t>
            </w:r>
          </w:p>
        </w:tc>
        <w:tc>
          <w:tcPr>
            <w:tcW w:w="1233" w:type="dxa"/>
          </w:tcPr>
          <w:p w14:paraId="26AB5E1F" w14:textId="77777777" w:rsidR="00E51B99" w:rsidRPr="003A4596" w:rsidRDefault="00E51B99" w:rsidP="00633C9E">
            <w:pPr>
              <w:pStyle w:val="NoSpacing"/>
            </w:pPr>
            <w:r w:rsidRPr="003A4596">
              <w:t>7.93</w:t>
            </w:r>
          </w:p>
        </w:tc>
        <w:tc>
          <w:tcPr>
            <w:tcW w:w="1045" w:type="dxa"/>
          </w:tcPr>
          <w:p w14:paraId="17469691" w14:textId="77777777" w:rsidR="00E51B99" w:rsidRPr="003A4596" w:rsidRDefault="00E51B99" w:rsidP="00633C9E">
            <w:pPr>
              <w:pStyle w:val="NoSpacing"/>
            </w:pPr>
            <w:r w:rsidRPr="003A4596">
              <w:t>5.36</w:t>
            </w:r>
          </w:p>
        </w:tc>
        <w:tc>
          <w:tcPr>
            <w:tcW w:w="1966" w:type="dxa"/>
          </w:tcPr>
          <w:p w14:paraId="0A0B0136" w14:textId="77777777" w:rsidR="00E51B99" w:rsidRPr="003A4596" w:rsidRDefault="00E51B99" w:rsidP="00633C9E">
            <w:pPr>
              <w:pStyle w:val="NoSpacing"/>
            </w:pPr>
            <w:r w:rsidRPr="003A4596">
              <w:t>7.68</w:t>
            </w:r>
          </w:p>
        </w:tc>
      </w:tr>
      <w:tr w:rsidR="00E51B99" w:rsidRPr="003A4596" w14:paraId="426A64FF" w14:textId="77777777" w:rsidTr="00633C9E">
        <w:trPr>
          <w:trHeight w:val="137"/>
          <w:jc w:val="center"/>
        </w:trPr>
        <w:tc>
          <w:tcPr>
            <w:tcW w:w="2070" w:type="dxa"/>
          </w:tcPr>
          <w:p w14:paraId="4823FDC5" w14:textId="77777777" w:rsidR="00E51B99" w:rsidRPr="007511A9" w:rsidRDefault="00E51B99" w:rsidP="00633C9E">
            <w:pPr>
              <w:pStyle w:val="NoSpacing"/>
              <w:rPr>
                <w:b/>
              </w:rPr>
            </w:pPr>
            <w:r w:rsidRPr="007511A9">
              <w:rPr>
                <w:b/>
              </w:rPr>
              <w:t>T8</w:t>
            </w:r>
          </w:p>
        </w:tc>
        <w:tc>
          <w:tcPr>
            <w:tcW w:w="2008" w:type="dxa"/>
          </w:tcPr>
          <w:p w14:paraId="27CB5957" w14:textId="77777777" w:rsidR="00E51B99" w:rsidRPr="003A4596" w:rsidRDefault="00E51B99" w:rsidP="00633C9E">
            <w:pPr>
              <w:pStyle w:val="NoSpacing"/>
            </w:pPr>
            <w:r w:rsidRPr="003A4596">
              <w:t>7.95</w:t>
            </w:r>
          </w:p>
        </w:tc>
        <w:tc>
          <w:tcPr>
            <w:tcW w:w="1233" w:type="dxa"/>
          </w:tcPr>
          <w:p w14:paraId="3F2F323A" w14:textId="77777777" w:rsidR="00E51B99" w:rsidRPr="003A4596" w:rsidRDefault="00E51B99" w:rsidP="00633C9E">
            <w:pPr>
              <w:pStyle w:val="NoSpacing"/>
            </w:pPr>
            <w:r w:rsidRPr="003A4596">
              <w:t>6.75</w:t>
            </w:r>
          </w:p>
        </w:tc>
        <w:tc>
          <w:tcPr>
            <w:tcW w:w="1045" w:type="dxa"/>
          </w:tcPr>
          <w:p w14:paraId="10A6A9D3" w14:textId="77777777" w:rsidR="00E51B99" w:rsidRPr="003A4596" w:rsidRDefault="00E51B99" w:rsidP="00633C9E">
            <w:pPr>
              <w:pStyle w:val="NoSpacing"/>
            </w:pPr>
            <w:r w:rsidRPr="003A4596">
              <w:t>7.52</w:t>
            </w:r>
          </w:p>
        </w:tc>
        <w:tc>
          <w:tcPr>
            <w:tcW w:w="1966" w:type="dxa"/>
          </w:tcPr>
          <w:p w14:paraId="64CDB374" w14:textId="77777777" w:rsidR="00E51B99" w:rsidRPr="003A4596" w:rsidRDefault="00E51B99" w:rsidP="00633C9E">
            <w:pPr>
              <w:pStyle w:val="NoSpacing"/>
            </w:pPr>
            <w:r w:rsidRPr="003A4596">
              <w:t>8.18</w:t>
            </w:r>
          </w:p>
        </w:tc>
      </w:tr>
      <w:tr w:rsidR="00E51B99" w:rsidRPr="003A4596" w14:paraId="15D628C1" w14:textId="77777777" w:rsidTr="00633C9E">
        <w:trPr>
          <w:trHeight w:val="137"/>
          <w:jc w:val="center"/>
        </w:trPr>
        <w:tc>
          <w:tcPr>
            <w:tcW w:w="2070" w:type="dxa"/>
          </w:tcPr>
          <w:p w14:paraId="06B16E25" w14:textId="77777777" w:rsidR="00E51B99" w:rsidRPr="007511A9" w:rsidRDefault="00E51B99" w:rsidP="00633C9E">
            <w:pPr>
              <w:pStyle w:val="NoSpacing"/>
              <w:rPr>
                <w:b/>
              </w:rPr>
            </w:pPr>
            <w:r w:rsidRPr="007511A9">
              <w:rPr>
                <w:b/>
              </w:rPr>
              <w:t>T9</w:t>
            </w:r>
          </w:p>
        </w:tc>
        <w:tc>
          <w:tcPr>
            <w:tcW w:w="2008" w:type="dxa"/>
          </w:tcPr>
          <w:p w14:paraId="5FDB3D4F" w14:textId="77777777" w:rsidR="00E51B99" w:rsidRPr="003A4596" w:rsidRDefault="00E51B99" w:rsidP="00633C9E">
            <w:pPr>
              <w:pStyle w:val="NoSpacing"/>
            </w:pPr>
            <w:r w:rsidRPr="003A4596">
              <w:t>9.07</w:t>
            </w:r>
          </w:p>
        </w:tc>
        <w:tc>
          <w:tcPr>
            <w:tcW w:w="1233" w:type="dxa"/>
          </w:tcPr>
          <w:p w14:paraId="78CBDE8E" w14:textId="77777777" w:rsidR="00E51B99" w:rsidRPr="003A4596" w:rsidRDefault="00E51B99" w:rsidP="00633C9E">
            <w:pPr>
              <w:pStyle w:val="NoSpacing"/>
            </w:pPr>
            <w:r w:rsidRPr="003A4596">
              <w:t>8.53</w:t>
            </w:r>
          </w:p>
        </w:tc>
        <w:tc>
          <w:tcPr>
            <w:tcW w:w="1045" w:type="dxa"/>
          </w:tcPr>
          <w:p w14:paraId="4025EC24" w14:textId="77777777" w:rsidR="00E51B99" w:rsidRPr="003A4596" w:rsidRDefault="00E51B99" w:rsidP="00633C9E">
            <w:pPr>
              <w:pStyle w:val="NoSpacing"/>
            </w:pPr>
            <w:r w:rsidRPr="003A4596">
              <w:t>7.87</w:t>
            </w:r>
          </w:p>
        </w:tc>
        <w:tc>
          <w:tcPr>
            <w:tcW w:w="1966" w:type="dxa"/>
          </w:tcPr>
          <w:p w14:paraId="09E0F2FA" w14:textId="77777777" w:rsidR="00E51B99" w:rsidRPr="003A4596" w:rsidRDefault="00E51B99" w:rsidP="00633C9E">
            <w:pPr>
              <w:pStyle w:val="NoSpacing"/>
            </w:pPr>
            <w:r w:rsidRPr="003A4596">
              <w:t>8.80</w:t>
            </w:r>
          </w:p>
        </w:tc>
      </w:tr>
      <w:tr w:rsidR="00E51B99" w:rsidRPr="003A4596" w14:paraId="1AD5ADE9" w14:textId="77777777" w:rsidTr="00633C9E">
        <w:trPr>
          <w:trHeight w:val="137"/>
          <w:jc w:val="center"/>
        </w:trPr>
        <w:tc>
          <w:tcPr>
            <w:tcW w:w="2070" w:type="dxa"/>
          </w:tcPr>
          <w:p w14:paraId="53E635F9" w14:textId="77777777" w:rsidR="00E51B99" w:rsidRPr="007511A9" w:rsidRDefault="00E51B99" w:rsidP="00633C9E">
            <w:pPr>
              <w:pStyle w:val="NoSpacing"/>
              <w:rPr>
                <w:b/>
              </w:rPr>
            </w:pPr>
            <w:r w:rsidRPr="007511A9">
              <w:rPr>
                <w:b/>
              </w:rPr>
              <w:t>SE±(m)</w:t>
            </w:r>
          </w:p>
        </w:tc>
        <w:tc>
          <w:tcPr>
            <w:tcW w:w="2008" w:type="dxa"/>
          </w:tcPr>
          <w:p w14:paraId="41B184B2" w14:textId="77777777" w:rsidR="00E51B99" w:rsidRPr="007511A9" w:rsidRDefault="00E51B99" w:rsidP="00633C9E">
            <w:pPr>
              <w:pStyle w:val="NoSpacing"/>
              <w:rPr>
                <w:b/>
              </w:rPr>
            </w:pPr>
            <w:r w:rsidRPr="007511A9">
              <w:rPr>
                <w:b/>
              </w:rPr>
              <w:t>0.67</w:t>
            </w:r>
          </w:p>
        </w:tc>
        <w:tc>
          <w:tcPr>
            <w:tcW w:w="1233" w:type="dxa"/>
          </w:tcPr>
          <w:p w14:paraId="523C8870" w14:textId="77777777" w:rsidR="00E51B99" w:rsidRPr="007511A9" w:rsidRDefault="00E51B99" w:rsidP="00633C9E">
            <w:pPr>
              <w:pStyle w:val="NoSpacing"/>
              <w:rPr>
                <w:b/>
              </w:rPr>
            </w:pPr>
            <w:r w:rsidRPr="007511A9">
              <w:rPr>
                <w:b/>
              </w:rPr>
              <w:t>0.33</w:t>
            </w:r>
          </w:p>
        </w:tc>
        <w:tc>
          <w:tcPr>
            <w:tcW w:w="1045" w:type="dxa"/>
          </w:tcPr>
          <w:p w14:paraId="774B207A" w14:textId="77777777" w:rsidR="00E51B99" w:rsidRPr="007511A9" w:rsidRDefault="00E51B99" w:rsidP="00633C9E">
            <w:pPr>
              <w:pStyle w:val="NoSpacing"/>
              <w:rPr>
                <w:b/>
              </w:rPr>
            </w:pPr>
            <w:r w:rsidRPr="007511A9">
              <w:rPr>
                <w:b/>
              </w:rPr>
              <w:t>0.57</w:t>
            </w:r>
          </w:p>
        </w:tc>
        <w:tc>
          <w:tcPr>
            <w:tcW w:w="1966" w:type="dxa"/>
          </w:tcPr>
          <w:p w14:paraId="1829E8D3" w14:textId="77777777" w:rsidR="00E51B99" w:rsidRPr="007511A9" w:rsidRDefault="00E51B99" w:rsidP="00633C9E">
            <w:pPr>
              <w:pStyle w:val="NoSpacing"/>
              <w:rPr>
                <w:b/>
              </w:rPr>
            </w:pPr>
            <w:r w:rsidRPr="007511A9">
              <w:rPr>
                <w:b/>
              </w:rPr>
              <w:t>0.68</w:t>
            </w:r>
          </w:p>
        </w:tc>
      </w:tr>
      <w:tr w:rsidR="00E51B99" w:rsidRPr="003A4596" w14:paraId="24750E3F" w14:textId="77777777" w:rsidTr="00633C9E">
        <w:trPr>
          <w:trHeight w:val="137"/>
          <w:jc w:val="center"/>
        </w:trPr>
        <w:tc>
          <w:tcPr>
            <w:tcW w:w="2070" w:type="dxa"/>
          </w:tcPr>
          <w:p w14:paraId="127D9385" w14:textId="77777777" w:rsidR="00E51B99" w:rsidRPr="007511A9" w:rsidRDefault="00E51B99" w:rsidP="00633C9E">
            <w:pPr>
              <w:pStyle w:val="NoSpacing"/>
              <w:rPr>
                <w:b/>
              </w:rPr>
            </w:pPr>
            <w:r w:rsidRPr="007511A9">
              <w:rPr>
                <w:b/>
              </w:rPr>
              <w:t>CD@5%</w:t>
            </w:r>
          </w:p>
        </w:tc>
        <w:tc>
          <w:tcPr>
            <w:tcW w:w="2008" w:type="dxa"/>
          </w:tcPr>
          <w:p w14:paraId="769120EB" w14:textId="77777777" w:rsidR="00E51B99" w:rsidRPr="007511A9" w:rsidRDefault="00E51B99" w:rsidP="00633C9E">
            <w:pPr>
              <w:pStyle w:val="NoSpacing"/>
              <w:rPr>
                <w:b/>
              </w:rPr>
            </w:pPr>
            <w:r w:rsidRPr="007511A9">
              <w:rPr>
                <w:b/>
              </w:rPr>
              <w:t>0.21</w:t>
            </w:r>
          </w:p>
        </w:tc>
        <w:tc>
          <w:tcPr>
            <w:tcW w:w="1233" w:type="dxa"/>
          </w:tcPr>
          <w:p w14:paraId="38A8BBC7" w14:textId="77777777" w:rsidR="00E51B99" w:rsidRPr="007511A9" w:rsidRDefault="00E51B99" w:rsidP="00633C9E">
            <w:pPr>
              <w:pStyle w:val="NoSpacing"/>
              <w:rPr>
                <w:b/>
              </w:rPr>
            </w:pPr>
            <w:r w:rsidRPr="007511A9">
              <w:rPr>
                <w:b/>
              </w:rPr>
              <w:t>0.99</w:t>
            </w:r>
          </w:p>
        </w:tc>
        <w:tc>
          <w:tcPr>
            <w:tcW w:w="1045" w:type="dxa"/>
          </w:tcPr>
          <w:p w14:paraId="3C38840E" w14:textId="77777777" w:rsidR="00E51B99" w:rsidRPr="007511A9" w:rsidRDefault="00E51B99" w:rsidP="00633C9E">
            <w:pPr>
              <w:pStyle w:val="NoSpacing"/>
              <w:rPr>
                <w:b/>
              </w:rPr>
            </w:pPr>
            <w:r w:rsidRPr="007511A9">
              <w:rPr>
                <w:b/>
              </w:rPr>
              <w:t>1.71</w:t>
            </w:r>
          </w:p>
        </w:tc>
        <w:tc>
          <w:tcPr>
            <w:tcW w:w="1966" w:type="dxa"/>
          </w:tcPr>
          <w:p w14:paraId="5F2EE0DB" w14:textId="77777777" w:rsidR="00E51B99" w:rsidRPr="007511A9" w:rsidRDefault="00E51B99" w:rsidP="00633C9E">
            <w:pPr>
              <w:pStyle w:val="NoSpacing"/>
              <w:rPr>
                <w:b/>
              </w:rPr>
            </w:pPr>
            <w:r w:rsidRPr="007511A9">
              <w:rPr>
                <w:b/>
              </w:rPr>
              <w:t>0.11</w:t>
            </w:r>
          </w:p>
        </w:tc>
      </w:tr>
    </w:tbl>
    <w:p w14:paraId="39B054D0" w14:textId="77777777" w:rsidR="00E51B99" w:rsidRDefault="00E51B99" w:rsidP="00E51B99"/>
    <w:p w14:paraId="3CB285CE"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45 Days</w:t>
      </w:r>
    </w:p>
    <w:p w14:paraId="27C40C4D"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At 45 days, </w:t>
      </w:r>
      <w:r w:rsidRPr="008F5DF4">
        <w:rPr>
          <w:rStyle w:val="Strong"/>
          <w:rFonts w:ascii="Arial" w:hAnsi="Arial" w:cs="Arial"/>
          <w:sz w:val="20"/>
          <w:szCs w:val="20"/>
          <w:highlight w:val="yellow"/>
        </w:rPr>
        <w:t>T9 (9.053)</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T3 (8.543)</w:t>
      </w:r>
      <w:r w:rsidRPr="008F5DF4">
        <w:rPr>
          <w:rFonts w:ascii="Arial" w:hAnsi="Arial" w:cs="Arial"/>
          <w:sz w:val="20"/>
          <w:szCs w:val="20"/>
          <w:highlight w:val="yellow"/>
        </w:rPr>
        <w:t xml:space="preserve"> emerged as the most preferred treatments. Notably, </w:t>
      </w:r>
      <w:r w:rsidRPr="008F5DF4">
        <w:rPr>
          <w:rStyle w:val="Strong"/>
          <w:rFonts w:ascii="Arial" w:hAnsi="Arial" w:cs="Arial"/>
          <w:sz w:val="20"/>
          <w:szCs w:val="20"/>
          <w:highlight w:val="yellow"/>
        </w:rPr>
        <w:t>T8</w:t>
      </w:r>
      <w:r w:rsidRPr="008F5DF4">
        <w:rPr>
          <w:rFonts w:ascii="Arial" w:hAnsi="Arial" w:cs="Arial"/>
          <w:sz w:val="20"/>
          <w:szCs w:val="20"/>
          <w:highlight w:val="yellow"/>
        </w:rPr>
        <w:t xml:space="preserve"> showed an erroneous taste score of </w:t>
      </w:r>
      <w:r w:rsidRPr="008F5DF4">
        <w:rPr>
          <w:rStyle w:val="Strong"/>
          <w:rFonts w:ascii="Arial" w:hAnsi="Arial" w:cs="Arial"/>
          <w:sz w:val="20"/>
          <w:szCs w:val="20"/>
          <w:highlight w:val="yellow"/>
        </w:rPr>
        <w:t>36.98</w:t>
      </w:r>
      <w:r w:rsidRPr="008F5DF4">
        <w:rPr>
          <w:rFonts w:ascii="Arial" w:hAnsi="Arial" w:cs="Arial"/>
          <w:sz w:val="20"/>
          <w:szCs w:val="20"/>
          <w:highlight w:val="yellow"/>
        </w:rPr>
        <w:t xml:space="preserve">, likely due to a data entry issue. Excluding this anomaly, most treatments showed consistent or improved scores in texture and </w:t>
      </w:r>
      <w:proofErr w:type="spellStart"/>
      <w:r w:rsidRPr="008F5DF4">
        <w:rPr>
          <w:rFonts w:ascii="Arial" w:hAnsi="Arial" w:cs="Arial"/>
          <w:sz w:val="20"/>
          <w:szCs w:val="20"/>
          <w:highlight w:val="yellow"/>
        </w:rPr>
        <w:t>flavor</w:t>
      </w:r>
      <w:proofErr w:type="spellEnd"/>
      <w:r w:rsidRPr="008F5DF4">
        <w:rPr>
          <w:rFonts w:ascii="Arial" w:hAnsi="Arial" w:cs="Arial"/>
          <w:sz w:val="20"/>
          <w:szCs w:val="20"/>
          <w:highlight w:val="yellow"/>
        </w:rPr>
        <w:t xml:space="preserve"> (Table 6), reinforcing the stability of sensory characteristics over time, as supported by Silva et al. (2018).</w:t>
      </w:r>
    </w:p>
    <w:p w14:paraId="27189EFF" w14:textId="77777777" w:rsidR="00E51B99" w:rsidRPr="003A4596" w:rsidRDefault="00E51B99" w:rsidP="00E51B99">
      <w:pPr>
        <w:spacing w:line="240" w:lineRule="auto"/>
        <w:jc w:val="center"/>
        <w:rPr>
          <w:rFonts w:ascii="Arial" w:eastAsia="Times New Roman" w:hAnsi="Arial" w:cs="Arial"/>
          <w:b/>
          <w:sz w:val="20"/>
          <w:szCs w:val="20"/>
        </w:rPr>
      </w:pPr>
      <w:r w:rsidRPr="003A4596">
        <w:rPr>
          <w:rFonts w:ascii="Arial" w:eastAsia="Times New Roman" w:hAnsi="Arial" w:cs="Arial"/>
          <w:b/>
          <w:sz w:val="20"/>
          <w:szCs w:val="20"/>
        </w:rPr>
        <w:t>Table 6. Organoleptic parameters of different treatments at 45 days after storage</w:t>
      </w:r>
    </w:p>
    <w:tbl>
      <w:tblPr>
        <w:tblW w:w="8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2058"/>
        <w:gridCol w:w="1274"/>
        <w:gridCol w:w="1052"/>
        <w:gridCol w:w="2009"/>
      </w:tblGrid>
      <w:tr w:rsidR="00E51B99" w:rsidRPr="003A4596" w14:paraId="6DF2501B" w14:textId="77777777" w:rsidTr="00633C9E">
        <w:trPr>
          <w:trHeight w:val="368"/>
          <w:jc w:val="center"/>
        </w:trPr>
        <w:tc>
          <w:tcPr>
            <w:tcW w:w="2131" w:type="dxa"/>
          </w:tcPr>
          <w:p w14:paraId="769858E0" w14:textId="77777777" w:rsidR="00E51B99" w:rsidRPr="007511A9" w:rsidRDefault="00E51B99" w:rsidP="00633C9E">
            <w:pPr>
              <w:pStyle w:val="NoSpacing"/>
              <w:rPr>
                <w:b/>
              </w:rPr>
            </w:pPr>
            <w:r w:rsidRPr="007511A9">
              <w:rPr>
                <w:b/>
              </w:rPr>
              <w:lastRenderedPageBreak/>
              <w:t>Treatments</w:t>
            </w:r>
          </w:p>
        </w:tc>
        <w:tc>
          <w:tcPr>
            <w:tcW w:w="2058" w:type="dxa"/>
          </w:tcPr>
          <w:p w14:paraId="4D968B13" w14:textId="77777777" w:rsidR="00E51B99" w:rsidRPr="007511A9" w:rsidRDefault="00E51B99" w:rsidP="00633C9E">
            <w:pPr>
              <w:pStyle w:val="NoSpacing"/>
              <w:rPr>
                <w:b/>
              </w:rPr>
            </w:pPr>
            <w:r w:rsidRPr="007511A9">
              <w:rPr>
                <w:b/>
              </w:rPr>
              <w:t>Colour and Appearance</w:t>
            </w:r>
          </w:p>
        </w:tc>
        <w:tc>
          <w:tcPr>
            <w:tcW w:w="1274" w:type="dxa"/>
          </w:tcPr>
          <w:p w14:paraId="236241EE" w14:textId="77777777" w:rsidR="00E51B99" w:rsidRPr="007511A9" w:rsidRDefault="00E51B99" w:rsidP="00633C9E">
            <w:pPr>
              <w:pStyle w:val="NoSpacing"/>
              <w:rPr>
                <w:b/>
              </w:rPr>
            </w:pPr>
            <w:r w:rsidRPr="007511A9">
              <w:rPr>
                <w:b/>
              </w:rPr>
              <w:t>Texture</w:t>
            </w:r>
          </w:p>
        </w:tc>
        <w:tc>
          <w:tcPr>
            <w:tcW w:w="1052" w:type="dxa"/>
          </w:tcPr>
          <w:p w14:paraId="0B87FBC4" w14:textId="77777777" w:rsidR="00E51B99" w:rsidRPr="007511A9" w:rsidRDefault="00E51B99" w:rsidP="00633C9E">
            <w:pPr>
              <w:pStyle w:val="NoSpacing"/>
              <w:rPr>
                <w:b/>
              </w:rPr>
            </w:pPr>
            <w:r w:rsidRPr="007511A9">
              <w:rPr>
                <w:b/>
              </w:rPr>
              <w:t>Taste</w:t>
            </w:r>
          </w:p>
        </w:tc>
        <w:tc>
          <w:tcPr>
            <w:tcW w:w="2009" w:type="dxa"/>
          </w:tcPr>
          <w:p w14:paraId="7AD2396F" w14:textId="77777777" w:rsidR="00E51B99" w:rsidRPr="007511A9" w:rsidRDefault="00E51B99" w:rsidP="00633C9E">
            <w:pPr>
              <w:pStyle w:val="NoSpacing"/>
              <w:rPr>
                <w:b/>
              </w:rPr>
            </w:pPr>
            <w:r w:rsidRPr="007511A9">
              <w:rPr>
                <w:b/>
              </w:rPr>
              <w:t>Overall Acceptability</w:t>
            </w:r>
          </w:p>
        </w:tc>
      </w:tr>
      <w:tr w:rsidR="00E51B99" w:rsidRPr="003A4596" w14:paraId="4A58E382" w14:textId="77777777" w:rsidTr="00633C9E">
        <w:trPr>
          <w:trHeight w:val="245"/>
          <w:jc w:val="center"/>
        </w:trPr>
        <w:tc>
          <w:tcPr>
            <w:tcW w:w="2131" w:type="dxa"/>
          </w:tcPr>
          <w:p w14:paraId="03F81486" w14:textId="77777777" w:rsidR="00E51B99" w:rsidRPr="007511A9" w:rsidRDefault="00E51B99" w:rsidP="00633C9E">
            <w:pPr>
              <w:pStyle w:val="NoSpacing"/>
              <w:rPr>
                <w:b/>
              </w:rPr>
            </w:pPr>
            <w:r w:rsidRPr="007511A9">
              <w:rPr>
                <w:b/>
              </w:rPr>
              <w:t>T1</w:t>
            </w:r>
          </w:p>
        </w:tc>
        <w:tc>
          <w:tcPr>
            <w:tcW w:w="2058" w:type="dxa"/>
          </w:tcPr>
          <w:p w14:paraId="5F37FDC5" w14:textId="77777777" w:rsidR="00E51B99" w:rsidRPr="003A4596" w:rsidRDefault="00E51B99" w:rsidP="00633C9E">
            <w:pPr>
              <w:pStyle w:val="NoSpacing"/>
            </w:pPr>
            <w:r w:rsidRPr="003A4596">
              <w:t>7.39</w:t>
            </w:r>
          </w:p>
        </w:tc>
        <w:tc>
          <w:tcPr>
            <w:tcW w:w="1274" w:type="dxa"/>
          </w:tcPr>
          <w:p w14:paraId="020F450A" w14:textId="77777777" w:rsidR="00E51B99" w:rsidRPr="003A4596" w:rsidRDefault="00E51B99" w:rsidP="00633C9E">
            <w:pPr>
              <w:pStyle w:val="NoSpacing"/>
            </w:pPr>
            <w:r w:rsidRPr="003A4596">
              <w:t>8.52</w:t>
            </w:r>
          </w:p>
        </w:tc>
        <w:tc>
          <w:tcPr>
            <w:tcW w:w="1052" w:type="dxa"/>
          </w:tcPr>
          <w:p w14:paraId="1ED83546" w14:textId="77777777" w:rsidR="00E51B99" w:rsidRPr="003A4596" w:rsidRDefault="00E51B99" w:rsidP="00633C9E">
            <w:pPr>
              <w:pStyle w:val="NoSpacing"/>
            </w:pPr>
            <w:r w:rsidRPr="003A4596">
              <w:t>8.77</w:t>
            </w:r>
          </w:p>
        </w:tc>
        <w:tc>
          <w:tcPr>
            <w:tcW w:w="2009" w:type="dxa"/>
          </w:tcPr>
          <w:p w14:paraId="67809173" w14:textId="77777777" w:rsidR="00E51B99" w:rsidRPr="003A4596" w:rsidRDefault="00E51B99" w:rsidP="00633C9E">
            <w:pPr>
              <w:pStyle w:val="NoSpacing"/>
            </w:pPr>
            <w:r w:rsidRPr="003A4596">
              <w:t>7.86</w:t>
            </w:r>
          </w:p>
        </w:tc>
      </w:tr>
      <w:tr w:rsidR="00E51B99" w:rsidRPr="003A4596" w14:paraId="2149ED7C" w14:textId="77777777" w:rsidTr="00633C9E">
        <w:trPr>
          <w:trHeight w:val="245"/>
          <w:jc w:val="center"/>
        </w:trPr>
        <w:tc>
          <w:tcPr>
            <w:tcW w:w="2131" w:type="dxa"/>
          </w:tcPr>
          <w:p w14:paraId="4F1CE04C" w14:textId="77777777" w:rsidR="00E51B99" w:rsidRPr="007511A9" w:rsidRDefault="00E51B99" w:rsidP="00633C9E">
            <w:pPr>
              <w:pStyle w:val="NoSpacing"/>
              <w:rPr>
                <w:b/>
              </w:rPr>
            </w:pPr>
            <w:r w:rsidRPr="007511A9">
              <w:rPr>
                <w:b/>
              </w:rPr>
              <w:t>T2</w:t>
            </w:r>
          </w:p>
        </w:tc>
        <w:tc>
          <w:tcPr>
            <w:tcW w:w="2058" w:type="dxa"/>
          </w:tcPr>
          <w:p w14:paraId="21D596EF" w14:textId="77777777" w:rsidR="00E51B99" w:rsidRPr="003A4596" w:rsidRDefault="00E51B99" w:rsidP="00633C9E">
            <w:pPr>
              <w:pStyle w:val="NoSpacing"/>
            </w:pPr>
            <w:r w:rsidRPr="003A4596">
              <w:t>8.72</w:t>
            </w:r>
          </w:p>
        </w:tc>
        <w:tc>
          <w:tcPr>
            <w:tcW w:w="1274" w:type="dxa"/>
          </w:tcPr>
          <w:p w14:paraId="1A0C01B4" w14:textId="77777777" w:rsidR="00E51B99" w:rsidRPr="003A4596" w:rsidRDefault="00E51B99" w:rsidP="00633C9E">
            <w:pPr>
              <w:pStyle w:val="NoSpacing"/>
            </w:pPr>
            <w:r w:rsidRPr="003A4596">
              <w:t>8.20</w:t>
            </w:r>
          </w:p>
        </w:tc>
        <w:tc>
          <w:tcPr>
            <w:tcW w:w="1052" w:type="dxa"/>
          </w:tcPr>
          <w:p w14:paraId="59AA16AE" w14:textId="77777777" w:rsidR="00E51B99" w:rsidRPr="003A4596" w:rsidRDefault="00E51B99" w:rsidP="00633C9E">
            <w:pPr>
              <w:pStyle w:val="NoSpacing"/>
            </w:pPr>
            <w:r w:rsidRPr="003A4596">
              <w:t>7.64</w:t>
            </w:r>
          </w:p>
        </w:tc>
        <w:tc>
          <w:tcPr>
            <w:tcW w:w="2009" w:type="dxa"/>
          </w:tcPr>
          <w:p w14:paraId="6D34E534" w14:textId="77777777" w:rsidR="00E51B99" w:rsidRPr="003A4596" w:rsidRDefault="00E51B99" w:rsidP="00633C9E">
            <w:pPr>
              <w:pStyle w:val="NoSpacing"/>
            </w:pPr>
            <w:r w:rsidRPr="003A4596">
              <w:t>8.10</w:t>
            </w:r>
          </w:p>
        </w:tc>
      </w:tr>
      <w:tr w:rsidR="00E51B99" w:rsidRPr="003A4596" w14:paraId="6089C878" w14:textId="77777777" w:rsidTr="00633C9E">
        <w:trPr>
          <w:trHeight w:val="245"/>
          <w:jc w:val="center"/>
        </w:trPr>
        <w:tc>
          <w:tcPr>
            <w:tcW w:w="2131" w:type="dxa"/>
          </w:tcPr>
          <w:p w14:paraId="2C286F9C" w14:textId="77777777" w:rsidR="00E51B99" w:rsidRPr="007511A9" w:rsidRDefault="00E51B99" w:rsidP="00633C9E">
            <w:pPr>
              <w:pStyle w:val="NoSpacing"/>
              <w:rPr>
                <w:b/>
              </w:rPr>
            </w:pPr>
            <w:r w:rsidRPr="007511A9">
              <w:rPr>
                <w:b/>
              </w:rPr>
              <w:t>T3</w:t>
            </w:r>
          </w:p>
        </w:tc>
        <w:tc>
          <w:tcPr>
            <w:tcW w:w="2058" w:type="dxa"/>
          </w:tcPr>
          <w:p w14:paraId="264E8B0A" w14:textId="77777777" w:rsidR="00E51B99" w:rsidRPr="003A4596" w:rsidRDefault="00E51B99" w:rsidP="00633C9E">
            <w:pPr>
              <w:pStyle w:val="NoSpacing"/>
            </w:pPr>
            <w:r w:rsidRPr="003A4596">
              <w:t>8.97</w:t>
            </w:r>
          </w:p>
        </w:tc>
        <w:tc>
          <w:tcPr>
            <w:tcW w:w="1274" w:type="dxa"/>
          </w:tcPr>
          <w:p w14:paraId="2E38D088" w14:textId="77777777" w:rsidR="00E51B99" w:rsidRPr="003A4596" w:rsidRDefault="00E51B99" w:rsidP="00633C9E">
            <w:pPr>
              <w:pStyle w:val="NoSpacing"/>
            </w:pPr>
            <w:r w:rsidRPr="003A4596">
              <w:t>8.89</w:t>
            </w:r>
          </w:p>
        </w:tc>
        <w:tc>
          <w:tcPr>
            <w:tcW w:w="1052" w:type="dxa"/>
          </w:tcPr>
          <w:p w14:paraId="54A4B956" w14:textId="77777777" w:rsidR="00E51B99" w:rsidRPr="003A4596" w:rsidRDefault="00E51B99" w:rsidP="00633C9E">
            <w:pPr>
              <w:pStyle w:val="NoSpacing"/>
            </w:pPr>
            <w:r w:rsidRPr="003A4596">
              <w:t>7.83</w:t>
            </w:r>
          </w:p>
        </w:tc>
        <w:tc>
          <w:tcPr>
            <w:tcW w:w="2009" w:type="dxa"/>
          </w:tcPr>
          <w:p w14:paraId="4E670078" w14:textId="77777777" w:rsidR="00E51B99" w:rsidRPr="003A4596" w:rsidRDefault="00E51B99" w:rsidP="00633C9E">
            <w:pPr>
              <w:pStyle w:val="NoSpacing"/>
            </w:pPr>
            <w:r w:rsidRPr="003A4596">
              <w:t>8.54</w:t>
            </w:r>
          </w:p>
        </w:tc>
      </w:tr>
      <w:tr w:rsidR="00E51B99" w:rsidRPr="003A4596" w14:paraId="4058355D" w14:textId="77777777" w:rsidTr="00633C9E">
        <w:trPr>
          <w:trHeight w:val="245"/>
          <w:jc w:val="center"/>
        </w:trPr>
        <w:tc>
          <w:tcPr>
            <w:tcW w:w="2131" w:type="dxa"/>
          </w:tcPr>
          <w:p w14:paraId="20DC8B5F" w14:textId="77777777" w:rsidR="00E51B99" w:rsidRPr="007511A9" w:rsidRDefault="00E51B99" w:rsidP="00633C9E">
            <w:pPr>
              <w:pStyle w:val="NoSpacing"/>
              <w:rPr>
                <w:b/>
              </w:rPr>
            </w:pPr>
            <w:r w:rsidRPr="007511A9">
              <w:rPr>
                <w:b/>
              </w:rPr>
              <w:t>T4</w:t>
            </w:r>
          </w:p>
        </w:tc>
        <w:tc>
          <w:tcPr>
            <w:tcW w:w="2058" w:type="dxa"/>
          </w:tcPr>
          <w:p w14:paraId="47DB84F1" w14:textId="77777777" w:rsidR="00E51B99" w:rsidRPr="003A4596" w:rsidRDefault="00E51B99" w:rsidP="00633C9E">
            <w:pPr>
              <w:pStyle w:val="NoSpacing"/>
            </w:pPr>
            <w:r w:rsidRPr="003A4596">
              <w:t>6.59</w:t>
            </w:r>
          </w:p>
        </w:tc>
        <w:tc>
          <w:tcPr>
            <w:tcW w:w="1274" w:type="dxa"/>
          </w:tcPr>
          <w:p w14:paraId="4B87EBB0" w14:textId="77777777" w:rsidR="00E51B99" w:rsidRPr="003A4596" w:rsidRDefault="00E51B99" w:rsidP="00633C9E">
            <w:pPr>
              <w:pStyle w:val="NoSpacing"/>
            </w:pPr>
            <w:r w:rsidRPr="003A4596">
              <w:t>6.63</w:t>
            </w:r>
          </w:p>
        </w:tc>
        <w:tc>
          <w:tcPr>
            <w:tcW w:w="1052" w:type="dxa"/>
          </w:tcPr>
          <w:p w14:paraId="3869AC7C" w14:textId="77777777" w:rsidR="00E51B99" w:rsidRPr="003A4596" w:rsidRDefault="00E51B99" w:rsidP="00633C9E">
            <w:pPr>
              <w:pStyle w:val="NoSpacing"/>
            </w:pPr>
            <w:r w:rsidRPr="003A4596">
              <w:t>8.04</w:t>
            </w:r>
          </w:p>
        </w:tc>
        <w:tc>
          <w:tcPr>
            <w:tcW w:w="2009" w:type="dxa"/>
          </w:tcPr>
          <w:p w14:paraId="490AD9F4" w14:textId="77777777" w:rsidR="00E51B99" w:rsidRPr="003A4596" w:rsidRDefault="00E51B99" w:rsidP="00633C9E">
            <w:pPr>
              <w:pStyle w:val="NoSpacing"/>
            </w:pPr>
            <w:r w:rsidRPr="003A4596">
              <w:t>7.86</w:t>
            </w:r>
          </w:p>
        </w:tc>
      </w:tr>
      <w:tr w:rsidR="00E51B99" w:rsidRPr="003A4596" w14:paraId="3EFAD668" w14:textId="77777777" w:rsidTr="00633C9E">
        <w:trPr>
          <w:trHeight w:val="245"/>
          <w:jc w:val="center"/>
        </w:trPr>
        <w:tc>
          <w:tcPr>
            <w:tcW w:w="2131" w:type="dxa"/>
          </w:tcPr>
          <w:p w14:paraId="130414D1" w14:textId="77777777" w:rsidR="00E51B99" w:rsidRPr="007511A9" w:rsidRDefault="00E51B99" w:rsidP="00633C9E">
            <w:pPr>
              <w:pStyle w:val="NoSpacing"/>
              <w:rPr>
                <w:b/>
              </w:rPr>
            </w:pPr>
            <w:r w:rsidRPr="007511A9">
              <w:rPr>
                <w:b/>
              </w:rPr>
              <w:t>T5</w:t>
            </w:r>
          </w:p>
        </w:tc>
        <w:tc>
          <w:tcPr>
            <w:tcW w:w="2058" w:type="dxa"/>
          </w:tcPr>
          <w:p w14:paraId="1E9F5C36" w14:textId="77777777" w:rsidR="00E51B99" w:rsidRPr="003A4596" w:rsidRDefault="00E51B99" w:rsidP="00633C9E">
            <w:pPr>
              <w:pStyle w:val="NoSpacing"/>
            </w:pPr>
            <w:r w:rsidRPr="003A4596">
              <w:t>6.29</w:t>
            </w:r>
          </w:p>
        </w:tc>
        <w:tc>
          <w:tcPr>
            <w:tcW w:w="1274" w:type="dxa"/>
          </w:tcPr>
          <w:p w14:paraId="62A145A1" w14:textId="77777777" w:rsidR="00E51B99" w:rsidRPr="003A4596" w:rsidRDefault="00E51B99" w:rsidP="00633C9E">
            <w:pPr>
              <w:pStyle w:val="NoSpacing"/>
            </w:pPr>
            <w:r w:rsidRPr="003A4596">
              <w:t>6.9</w:t>
            </w:r>
          </w:p>
        </w:tc>
        <w:tc>
          <w:tcPr>
            <w:tcW w:w="1052" w:type="dxa"/>
          </w:tcPr>
          <w:p w14:paraId="5FF90C4D" w14:textId="77777777" w:rsidR="00E51B99" w:rsidRPr="003A4596" w:rsidRDefault="00E51B99" w:rsidP="00633C9E">
            <w:pPr>
              <w:pStyle w:val="NoSpacing"/>
            </w:pPr>
            <w:r w:rsidRPr="003A4596">
              <w:t>8.55</w:t>
            </w:r>
          </w:p>
        </w:tc>
        <w:tc>
          <w:tcPr>
            <w:tcW w:w="2009" w:type="dxa"/>
          </w:tcPr>
          <w:p w14:paraId="7059C581" w14:textId="77777777" w:rsidR="00E51B99" w:rsidRPr="003A4596" w:rsidRDefault="00E51B99" w:rsidP="00633C9E">
            <w:pPr>
              <w:pStyle w:val="NoSpacing"/>
            </w:pPr>
            <w:r w:rsidRPr="003A4596">
              <w:t>8.01</w:t>
            </w:r>
          </w:p>
        </w:tc>
      </w:tr>
      <w:tr w:rsidR="00E51B99" w:rsidRPr="003A4596" w14:paraId="43385F54" w14:textId="77777777" w:rsidTr="00633C9E">
        <w:trPr>
          <w:trHeight w:val="245"/>
          <w:jc w:val="center"/>
        </w:trPr>
        <w:tc>
          <w:tcPr>
            <w:tcW w:w="2131" w:type="dxa"/>
          </w:tcPr>
          <w:p w14:paraId="38002707" w14:textId="77777777" w:rsidR="00E51B99" w:rsidRPr="007511A9" w:rsidRDefault="00E51B99" w:rsidP="00633C9E">
            <w:pPr>
              <w:pStyle w:val="NoSpacing"/>
              <w:rPr>
                <w:b/>
              </w:rPr>
            </w:pPr>
            <w:r w:rsidRPr="007511A9">
              <w:rPr>
                <w:b/>
              </w:rPr>
              <w:t>T6</w:t>
            </w:r>
          </w:p>
        </w:tc>
        <w:tc>
          <w:tcPr>
            <w:tcW w:w="2058" w:type="dxa"/>
          </w:tcPr>
          <w:p w14:paraId="78E609D0" w14:textId="77777777" w:rsidR="00E51B99" w:rsidRPr="003A4596" w:rsidRDefault="00E51B99" w:rsidP="00633C9E">
            <w:pPr>
              <w:pStyle w:val="NoSpacing"/>
            </w:pPr>
            <w:r w:rsidRPr="003A4596">
              <w:t>6.97</w:t>
            </w:r>
          </w:p>
        </w:tc>
        <w:tc>
          <w:tcPr>
            <w:tcW w:w="1274" w:type="dxa"/>
          </w:tcPr>
          <w:p w14:paraId="2C135B56" w14:textId="77777777" w:rsidR="00E51B99" w:rsidRPr="003A4596" w:rsidRDefault="00E51B99" w:rsidP="00633C9E">
            <w:pPr>
              <w:pStyle w:val="NoSpacing"/>
            </w:pPr>
            <w:r w:rsidRPr="003A4596">
              <w:t>8.44</w:t>
            </w:r>
          </w:p>
        </w:tc>
        <w:tc>
          <w:tcPr>
            <w:tcW w:w="1052" w:type="dxa"/>
          </w:tcPr>
          <w:p w14:paraId="7DA3C5EF" w14:textId="77777777" w:rsidR="00E51B99" w:rsidRPr="003A4596" w:rsidRDefault="00E51B99" w:rsidP="00633C9E">
            <w:pPr>
              <w:pStyle w:val="NoSpacing"/>
            </w:pPr>
            <w:r w:rsidRPr="003A4596">
              <w:t>7.64</w:t>
            </w:r>
          </w:p>
        </w:tc>
        <w:tc>
          <w:tcPr>
            <w:tcW w:w="2009" w:type="dxa"/>
          </w:tcPr>
          <w:p w14:paraId="0EED5DE9" w14:textId="77777777" w:rsidR="00E51B99" w:rsidRPr="003A4596" w:rsidRDefault="00E51B99" w:rsidP="00633C9E">
            <w:pPr>
              <w:pStyle w:val="NoSpacing"/>
            </w:pPr>
            <w:r w:rsidRPr="003A4596">
              <w:t>7.62</w:t>
            </w:r>
          </w:p>
        </w:tc>
      </w:tr>
      <w:tr w:rsidR="00E51B99" w:rsidRPr="003A4596" w14:paraId="56CB3A35" w14:textId="77777777" w:rsidTr="00633C9E">
        <w:trPr>
          <w:trHeight w:val="245"/>
          <w:jc w:val="center"/>
        </w:trPr>
        <w:tc>
          <w:tcPr>
            <w:tcW w:w="2131" w:type="dxa"/>
          </w:tcPr>
          <w:p w14:paraId="64ADEF62" w14:textId="77777777" w:rsidR="00E51B99" w:rsidRPr="007511A9" w:rsidRDefault="00E51B99" w:rsidP="00633C9E">
            <w:pPr>
              <w:pStyle w:val="NoSpacing"/>
              <w:rPr>
                <w:b/>
              </w:rPr>
            </w:pPr>
            <w:r w:rsidRPr="007511A9">
              <w:rPr>
                <w:b/>
              </w:rPr>
              <w:t>T7</w:t>
            </w:r>
          </w:p>
        </w:tc>
        <w:tc>
          <w:tcPr>
            <w:tcW w:w="2058" w:type="dxa"/>
          </w:tcPr>
          <w:p w14:paraId="7FC56295" w14:textId="77777777" w:rsidR="00E51B99" w:rsidRPr="003A4596" w:rsidRDefault="00E51B99" w:rsidP="00633C9E">
            <w:pPr>
              <w:pStyle w:val="NoSpacing"/>
            </w:pPr>
            <w:r w:rsidRPr="003A4596">
              <w:t>8.10</w:t>
            </w:r>
          </w:p>
        </w:tc>
        <w:tc>
          <w:tcPr>
            <w:tcW w:w="1274" w:type="dxa"/>
          </w:tcPr>
          <w:p w14:paraId="5263E21E" w14:textId="77777777" w:rsidR="00E51B99" w:rsidRPr="003A4596" w:rsidRDefault="00E51B99" w:rsidP="00633C9E">
            <w:pPr>
              <w:pStyle w:val="NoSpacing"/>
            </w:pPr>
            <w:r w:rsidRPr="003A4596">
              <w:t>7.82</w:t>
            </w:r>
          </w:p>
        </w:tc>
        <w:tc>
          <w:tcPr>
            <w:tcW w:w="1052" w:type="dxa"/>
          </w:tcPr>
          <w:p w14:paraId="5CE679A1" w14:textId="77777777" w:rsidR="00E51B99" w:rsidRPr="003A4596" w:rsidRDefault="00E51B99" w:rsidP="00633C9E">
            <w:pPr>
              <w:pStyle w:val="NoSpacing"/>
            </w:pPr>
            <w:r w:rsidRPr="003A4596">
              <w:t>7.95</w:t>
            </w:r>
          </w:p>
        </w:tc>
        <w:tc>
          <w:tcPr>
            <w:tcW w:w="2009" w:type="dxa"/>
          </w:tcPr>
          <w:p w14:paraId="10D50270" w14:textId="77777777" w:rsidR="00E51B99" w:rsidRPr="003A4596" w:rsidRDefault="00E51B99" w:rsidP="00633C9E">
            <w:pPr>
              <w:pStyle w:val="NoSpacing"/>
            </w:pPr>
            <w:r w:rsidRPr="003A4596">
              <w:t>8.04</w:t>
            </w:r>
          </w:p>
        </w:tc>
      </w:tr>
      <w:tr w:rsidR="00E51B99" w:rsidRPr="003A4596" w14:paraId="559936DF" w14:textId="77777777" w:rsidTr="00633C9E">
        <w:trPr>
          <w:trHeight w:val="245"/>
          <w:jc w:val="center"/>
        </w:trPr>
        <w:tc>
          <w:tcPr>
            <w:tcW w:w="2131" w:type="dxa"/>
          </w:tcPr>
          <w:p w14:paraId="4D84F3F2" w14:textId="77777777" w:rsidR="00E51B99" w:rsidRPr="007511A9" w:rsidRDefault="00E51B99" w:rsidP="00633C9E">
            <w:pPr>
              <w:pStyle w:val="NoSpacing"/>
              <w:rPr>
                <w:b/>
              </w:rPr>
            </w:pPr>
            <w:r w:rsidRPr="007511A9">
              <w:rPr>
                <w:b/>
              </w:rPr>
              <w:t>T8</w:t>
            </w:r>
          </w:p>
        </w:tc>
        <w:tc>
          <w:tcPr>
            <w:tcW w:w="2058" w:type="dxa"/>
          </w:tcPr>
          <w:p w14:paraId="008F6BF3" w14:textId="77777777" w:rsidR="00E51B99" w:rsidRPr="003A4596" w:rsidRDefault="00E51B99" w:rsidP="00633C9E">
            <w:pPr>
              <w:pStyle w:val="NoSpacing"/>
            </w:pPr>
            <w:r w:rsidRPr="003A4596">
              <w:t>9.1</w:t>
            </w:r>
          </w:p>
        </w:tc>
        <w:tc>
          <w:tcPr>
            <w:tcW w:w="1274" w:type="dxa"/>
          </w:tcPr>
          <w:p w14:paraId="192D055F" w14:textId="77777777" w:rsidR="00E51B99" w:rsidRPr="003A4596" w:rsidRDefault="00E51B99" w:rsidP="00633C9E">
            <w:pPr>
              <w:pStyle w:val="NoSpacing"/>
            </w:pPr>
            <w:r w:rsidRPr="003A4596">
              <w:t>7.25</w:t>
            </w:r>
          </w:p>
        </w:tc>
        <w:tc>
          <w:tcPr>
            <w:tcW w:w="1052" w:type="dxa"/>
          </w:tcPr>
          <w:p w14:paraId="6F33DAE9" w14:textId="77777777" w:rsidR="00E51B99" w:rsidRPr="003A4596" w:rsidRDefault="00E51B99" w:rsidP="00633C9E">
            <w:pPr>
              <w:pStyle w:val="NoSpacing"/>
            </w:pPr>
            <w:r w:rsidRPr="003A4596">
              <w:t>36.98</w:t>
            </w:r>
          </w:p>
        </w:tc>
        <w:tc>
          <w:tcPr>
            <w:tcW w:w="2009" w:type="dxa"/>
          </w:tcPr>
          <w:p w14:paraId="33621A56" w14:textId="77777777" w:rsidR="00E51B99" w:rsidRPr="003A4596" w:rsidRDefault="00E51B99" w:rsidP="00633C9E">
            <w:pPr>
              <w:pStyle w:val="NoSpacing"/>
            </w:pPr>
            <w:r w:rsidRPr="003A4596">
              <w:t>9.30</w:t>
            </w:r>
          </w:p>
        </w:tc>
      </w:tr>
      <w:tr w:rsidR="00E51B99" w:rsidRPr="003A4596" w14:paraId="21F37B75" w14:textId="77777777" w:rsidTr="00633C9E">
        <w:trPr>
          <w:trHeight w:val="245"/>
          <w:jc w:val="center"/>
        </w:trPr>
        <w:tc>
          <w:tcPr>
            <w:tcW w:w="2131" w:type="dxa"/>
          </w:tcPr>
          <w:p w14:paraId="71DAFCD9" w14:textId="77777777" w:rsidR="00E51B99" w:rsidRPr="007511A9" w:rsidRDefault="00E51B99" w:rsidP="00633C9E">
            <w:pPr>
              <w:pStyle w:val="NoSpacing"/>
              <w:rPr>
                <w:b/>
              </w:rPr>
            </w:pPr>
            <w:r w:rsidRPr="007511A9">
              <w:rPr>
                <w:b/>
              </w:rPr>
              <w:t>T9</w:t>
            </w:r>
          </w:p>
        </w:tc>
        <w:tc>
          <w:tcPr>
            <w:tcW w:w="2058" w:type="dxa"/>
          </w:tcPr>
          <w:p w14:paraId="792309FD" w14:textId="77777777" w:rsidR="00E51B99" w:rsidRPr="003A4596" w:rsidRDefault="00E51B99" w:rsidP="00633C9E">
            <w:pPr>
              <w:pStyle w:val="NoSpacing"/>
            </w:pPr>
            <w:r w:rsidRPr="003A4596">
              <w:t>8.58</w:t>
            </w:r>
          </w:p>
        </w:tc>
        <w:tc>
          <w:tcPr>
            <w:tcW w:w="1274" w:type="dxa"/>
          </w:tcPr>
          <w:p w14:paraId="5043242C" w14:textId="77777777" w:rsidR="00E51B99" w:rsidRPr="003A4596" w:rsidRDefault="00E51B99" w:rsidP="00633C9E">
            <w:pPr>
              <w:pStyle w:val="NoSpacing"/>
            </w:pPr>
            <w:r w:rsidRPr="003A4596">
              <w:t>8.55</w:t>
            </w:r>
          </w:p>
        </w:tc>
        <w:tc>
          <w:tcPr>
            <w:tcW w:w="1052" w:type="dxa"/>
          </w:tcPr>
          <w:p w14:paraId="3ACF902A" w14:textId="77777777" w:rsidR="00E51B99" w:rsidRPr="003A4596" w:rsidRDefault="00E51B99" w:rsidP="00633C9E">
            <w:pPr>
              <w:pStyle w:val="NoSpacing"/>
            </w:pPr>
            <w:r w:rsidRPr="003A4596">
              <w:t>8.86</w:t>
            </w:r>
          </w:p>
        </w:tc>
        <w:tc>
          <w:tcPr>
            <w:tcW w:w="2009" w:type="dxa"/>
          </w:tcPr>
          <w:p w14:paraId="47DA6F7A" w14:textId="77777777" w:rsidR="00E51B99" w:rsidRPr="003A4596" w:rsidRDefault="00E51B99" w:rsidP="00633C9E">
            <w:pPr>
              <w:pStyle w:val="NoSpacing"/>
            </w:pPr>
            <w:r w:rsidRPr="003A4596">
              <w:t>9.05</w:t>
            </w:r>
          </w:p>
        </w:tc>
      </w:tr>
      <w:tr w:rsidR="00E51B99" w:rsidRPr="003A4596" w14:paraId="38E6D63A" w14:textId="77777777" w:rsidTr="00633C9E">
        <w:trPr>
          <w:trHeight w:val="245"/>
          <w:jc w:val="center"/>
        </w:trPr>
        <w:tc>
          <w:tcPr>
            <w:tcW w:w="2131" w:type="dxa"/>
          </w:tcPr>
          <w:p w14:paraId="14D3ECB5" w14:textId="77777777" w:rsidR="00E51B99" w:rsidRPr="007511A9" w:rsidRDefault="00E51B99" w:rsidP="00633C9E">
            <w:pPr>
              <w:pStyle w:val="NoSpacing"/>
              <w:rPr>
                <w:b/>
              </w:rPr>
            </w:pPr>
            <w:r w:rsidRPr="007511A9">
              <w:rPr>
                <w:b/>
              </w:rPr>
              <w:t>SE±(m)</w:t>
            </w:r>
          </w:p>
        </w:tc>
        <w:tc>
          <w:tcPr>
            <w:tcW w:w="2058" w:type="dxa"/>
          </w:tcPr>
          <w:p w14:paraId="212C8DE2" w14:textId="77777777" w:rsidR="00E51B99" w:rsidRPr="007511A9" w:rsidRDefault="00E51B99" w:rsidP="00633C9E">
            <w:pPr>
              <w:pStyle w:val="NoSpacing"/>
              <w:rPr>
                <w:b/>
              </w:rPr>
            </w:pPr>
            <w:r w:rsidRPr="007511A9">
              <w:rPr>
                <w:b/>
              </w:rPr>
              <w:t>0.35</w:t>
            </w:r>
          </w:p>
        </w:tc>
        <w:tc>
          <w:tcPr>
            <w:tcW w:w="1274" w:type="dxa"/>
          </w:tcPr>
          <w:p w14:paraId="454BDE6F" w14:textId="77777777" w:rsidR="00E51B99" w:rsidRPr="007511A9" w:rsidRDefault="00E51B99" w:rsidP="00633C9E">
            <w:pPr>
              <w:pStyle w:val="NoSpacing"/>
              <w:rPr>
                <w:b/>
              </w:rPr>
            </w:pPr>
            <w:r w:rsidRPr="007511A9">
              <w:rPr>
                <w:b/>
              </w:rPr>
              <w:t>0.25</w:t>
            </w:r>
          </w:p>
        </w:tc>
        <w:tc>
          <w:tcPr>
            <w:tcW w:w="1052" w:type="dxa"/>
          </w:tcPr>
          <w:p w14:paraId="0AA11F2B" w14:textId="77777777" w:rsidR="00E51B99" w:rsidRPr="007511A9" w:rsidRDefault="00E51B99" w:rsidP="00633C9E">
            <w:pPr>
              <w:pStyle w:val="NoSpacing"/>
              <w:rPr>
                <w:b/>
              </w:rPr>
            </w:pPr>
            <w:r w:rsidRPr="007511A9">
              <w:rPr>
                <w:b/>
              </w:rPr>
              <w:t>9.34</w:t>
            </w:r>
          </w:p>
        </w:tc>
        <w:tc>
          <w:tcPr>
            <w:tcW w:w="2009" w:type="dxa"/>
          </w:tcPr>
          <w:p w14:paraId="62357C1A" w14:textId="77777777" w:rsidR="00E51B99" w:rsidRPr="007511A9" w:rsidRDefault="00E51B99" w:rsidP="00633C9E">
            <w:pPr>
              <w:pStyle w:val="NoSpacing"/>
              <w:rPr>
                <w:b/>
              </w:rPr>
            </w:pPr>
            <w:r w:rsidRPr="007511A9">
              <w:rPr>
                <w:b/>
              </w:rPr>
              <w:t>0.32</w:t>
            </w:r>
          </w:p>
        </w:tc>
      </w:tr>
      <w:tr w:rsidR="00E51B99" w:rsidRPr="003A4596" w14:paraId="3A4AC8ED" w14:textId="77777777" w:rsidTr="00633C9E">
        <w:trPr>
          <w:trHeight w:val="245"/>
          <w:jc w:val="center"/>
        </w:trPr>
        <w:tc>
          <w:tcPr>
            <w:tcW w:w="2131" w:type="dxa"/>
          </w:tcPr>
          <w:p w14:paraId="0AB52E50" w14:textId="77777777" w:rsidR="00E51B99" w:rsidRPr="007511A9" w:rsidRDefault="00E51B99" w:rsidP="00633C9E">
            <w:pPr>
              <w:pStyle w:val="NoSpacing"/>
              <w:rPr>
                <w:b/>
              </w:rPr>
            </w:pPr>
            <w:commentRangeStart w:id="2"/>
            <w:r w:rsidRPr="007511A9">
              <w:rPr>
                <w:b/>
              </w:rPr>
              <w:t>CD@5%</w:t>
            </w:r>
          </w:p>
        </w:tc>
        <w:tc>
          <w:tcPr>
            <w:tcW w:w="2058" w:type="dxa"/>
          </w:tcPr>
          <w:p w14:paraId="63BE723A" w14:textId="77777777" w:rsidR="00E51B99" w:rsidRPr="007511A9" w:rsidRDefault="00E51B99" w:rsidP="00633C9E">
            <w:pPr>
              <w:pStyle w:val="NoSpacing"/>
              <w:rPr>
                <w:b/>
              </w:rPr>
            </w:pPr>
            <w:r w:rsidRPr="007511A9">
              <w:rPr>
                <w:b/>
              </w:rPr>
              <w:t>1.04</w:t>
            </w:r>
          </w:p>
        </w:tc>
        <w:tc>
          <w:tcPr>
            <w:tcW w:w="1274" w:type="dxa"/>
          </w:tcPr>
          <w:p w14:paraId="1C30F9A2" w14:textId="77777777" w:rsidR="00E51B99" w:rsidRPr="007511A9" w:rsidRDefault="00E51B99" w:rsidP="00633C9E">
            <w:pPr>
              <w:pStyle w:val="NoSpacing"/>
              <w:rPr>
                <w:b/>
              </w:rPr>
            </w:pPr>
            <w:r w:rsidRPr="007511A9">
              <w:rPr>
                <w:b/>
              </w:rPr>
              <w:t>0.77</w:t>
            </w:r>
          </w:p>
        </w:tc>
        <w:tc>
          <w:tcPr>
            <w:tcW w:w="1052" w:type="dxa"/>
          </w:tcPr>
          <w:p w14:paraId="1DE5782C" w14:textId="77777777" w:rsidR="00E51B99" w:rsidRPr="007511A9" w:rsidRDefault="00E51B99" w:rsidP="00633C9E">
            <w:pPr>
              <w:pStyle w:val="NoSpacing"/>
              <w:rPr>
                <w:b/>
              </w:rPr>
            </w:pPr>
            <w:r w:rsidRPr="007511A9">
              <w:rPr>
                <w:b/>
              </w:rPr>
              <w:t>0.01</w:t>
            </w:r>
          </w:p>
        </w:tc>
        <w:tc>
          <w:tcPr>
            <w:tcW w:w="2009" w:type="dxa"/>
          </w:tcPr>
          <w:p w14:paraId="073FEBEE" w14:textId="77777777" w:rsidR="00E51B99" w:rsidRPr="007511A9" w:rsidRDefault="00E51B99" w:rsidP="00633C9E">
            <w:pPr>
              <w:pStyle w:val="NoSpacing"/>
              <w:rPr>
                <w:b/>
              </w:rPr>
            </w:pPr>
            <w:r w:rsidRPr="007511A9">
              <w:rPr>
                <w:b/>
              </w:rPr>
              <w:t>0.98</w:t>
            </w:r>
            <w:commentRangeEnd w:id="2"/>
            <w:r w:rsidR="00533322">
              <w:rPr>
                <w:rStyle w:val="CommentReference"/>
                <w:lang w:eastAsia="en-GB"/>
              </w:rPr>
              <w:commentReference w:id="2"/>
            </w:r>
          </w:p>
        </w:tc>
      </w:tr>
    </w:tbl>
    <w:p w14:paraId="620B002A" w14:textId="77777777" w:rsidR="00E51B99" w:rsidRDefault="00E51B99" w:rsidP="00E51B99"/>
    <w:p w14:paraId="5B1243D1" w14:textId="77777777" w:rsidR="00E51B99" w:rsidRPr="008F5DF4" w:rsidRDefault="00E51B99" w:rsidP="008F5DF4">
      <w:pPr>
        <w:pStyle w:val="Heading4"/>
        <w:jc w:val="both"/>
        <w:rPr>
          <w:rFonts w:ascii="Arial" w:hAnsi="Arial" w:cs="Arial"/>
          <w:sz w:val="20"/>
          <w:szCs w:val="20"/>
          <w:highlight w:val="yellow"/>
        </w:rPr>
      </w:pPr>
      <w:r w:rsidRPr="008F5DF4">
        <w:rPr>
          <w:rStyle w:val="Strong"/>
          <w:rFonts w:ascii="Arial" w:hAnsi="Arial" w:cs="Arial"/>
          <w:b w:val="0"/>
          <w:bCs w:val="0"/>
          <w:sz w:val="20"/>
          <w:szCs w:val="20"/>
          <w:highlight w:val="yellow"/>
        </w:rPr>
        <w:t>Organoleptic Parameters at 60 Days</w:t>
      </w:r>
    </w:p>
    <w:p w14:paraId="66C08CBA" w14:textId="77777777" w:rsidR="00E51B99" w:rsidRPr="008F5DF4" w:rsidRDefault="00E51B99" w:rsidP="008F5DF4">
      <w:pPr>
        <w:pStyle w:val="NormalWeb"/>
        <w:jc w:val="both"/>
        <w:rPr>
          <w:rFonts w:ascii="Arial" w:hAnsi="Arial" w:cs="Arial"/>
          <w:sz w:val="20"/>
          <w:szCs w:val="20"/>
          <w:highlight w:val="yellow"/>
        </w:rPr>
      </w:pPr>
      <w:r w:rsidRPr="008F5DF4">
        <w:rPr>
          <w:rFonts w:ascii="Arial" w:hAnsi="Arial" w:cs="Arial"/>
          <w:sz w:val="20"/>
          <w:szCs w:val="20"/>
          <w:highlight w:val="yellow"/>
        </w:rPr>
        <w:t xml:space="preserve">After 60 days, </w:t>
      </w:r>
      <w:r w:rsidRPr="008F5DF4">
        <w:rPr>
          <w:rStyle w:val="Strong"/>
          <w:rFonts w:ascii="Arial" w:hAnsi="Arial" w:cs="Arial"/>
          <w:sz w:val="20"/>
          <w:szCs w:val="20"/>
          <w:highlight w:val="yellow"/>
        </w:rPr>
        <w:t>T9 (8.234)</w:t>
      </w:r>
      <w:r w:rsidRPr="008F5DF4">
        <w:rPr>
          <w:rFonts w:ascii="Arial" w:hAnsi="Arial" w:cs="Arial"/>
          <w:sz w:val="20"/>
          <w:szCs w:val="20"/>
          <w:highlight w:val="yellow"/>
        </w:rPr>
        <w:t xml:space="preserve"> continued to outperform other treatments in overall acceptability, with </w:t>
      </w:r>
      <w:r w:rsidRPr="008F5DF4">
        <w:rPr>
          <w:rStyle w:val="Strong"/>
          <w:rFonts w:ascii="Arial" w:hAnsi="Arial" w:cs="Arial"/>
          <w:sz w:val="20"/>
          <w:szCs w:val="20"/>
          <w:highlight w:val="yellow"/>
        </w:rPr>
        <w:t>T3 (8.55)</w:t>
      </w:r>
      <w:r w:rsidRPr="008F5DF4">
        <w:rPr>
          <w:rFonts w:ascii="Arial" w:hAnsi="Arial" w:cs="Arial"/>
          <w:sz w:val="20"/>
          <w:szCs w:val="20"/>
          <w:highlight w:val="yellow"/>
        </w:rPr>
        <w:t xml:space="preserve"> and </w:t>
      </w:r>
      <w:r w:rsidRPr="008F5DF4">
        <w:rPr>
          <w:rStyle w:val="Strong"/>
          <w:rFonts w:ascii="Arial" w:hAnsi="Arial" w:cs="Arial"/>
          <w:sz w:val="20"/>
          <w:szCs w:val="20"/>
          <w:highlight w:val="yellow"/>
        </w:rPr>
        <w:t>T8 (8.42)</w:t>
      </w:r>
      <w:r w:rsidRPr="008F5DF4">
        <w:rPr>
          <w:rFonts w:ascii="Arial" w:hAnsi="Arial" w:cs="Arial"/>
          <w:sz w:val="20"/>
          <w:szCs w:val="20"/>
          <w:highlight w:val="yellow"/>
        </w:rPr>
        <w:t xml:space="preserve"> close behind. Again, </w:t>
      </w:r>
      <w:r w:rsidRPr="008F5DF4">
        <w:rPr>
          <w:rStyle w:val="Strong"/>
          <w:rFonts w:ascii="Arial" w:hAnsi="Arial" w:cs="Arial"/>
          <w:sz w:val="20"/>
          <w:szCs w:val="20"/>
          <w:highlight w:val="yellow"/>
        </w:rPr>
        <w:t>T8</w:t>
      </w:r>
      <w:r w:rsidRPr="008F5DF4">
        <w:rPr>
          <w:rFonts w:ascii="Arial" w:hAnsi="Arial" w:cs="Arial"/>
          <w:sz w:val="20"/>
          <w:szCs w:val="20"/>
          <w:highlight w:val="yellow"/>
        </w:rPr>
        <w:t xml:space="preserve"> recorded an abnormally high taste score (</w:t>
      </w:r>
      <w:r w:rsidRPr="008F5DF4">
        <w:rPr>
          <w:rStyle w:val="Strong"/>
          <w:rFonts w:ascii="Arial" w:hAnsi="Arial" w:cs="Arial"/>
          <w:sz w:val="20"/>
          <w:szCs w:val="20"/>
          <w:highlight w:val="yellow"/>
        </w:rPr>
        <w:t>17.677</w:t>
      </w:r>
      <w:r w:rsidRPr="008F5DF4">
        <w:rPr>
          <w:rFonts w:ascii="Arial" w:hAnsi="Arial" w:cs="Arial"/>
          <w:sz w:val="20"/>
          <w:szCs w:val="20"/>
          <w:highlight w:val="yellow"/>
        </w:rPr>
        <w:t xml:space="preserve">), likely due to data inconsistency. Regardless, the findings indicate that T3 and T9 consistently maintained </w:t>
      </w:r>
      <w:proofErr w:type="spellStart"/>
      <w:r w:rsidRPr="008F5DF4">
        <w:rPr>
          <w:rFonts w:ascii="Arial" w:hAnsi="Arial" w:cs="Arial"/>
          <w:sz w:val="20"/>
          <w:szCs w:val="20"/>
          <w:highlight w:val="yellow"/>
        </w:rPr>
        <w:t>favorable</w:t>
      </w:r>
      <w:proofErr w:type="spellEnd"/>
      <w:r w:rsidRPr="008F5DF4">
        <w:rPr>
          <w:rFonts w:ascii="Arial" w:hAnsi="Arial" w:cs="Arial"/>
          <w:sz w:val="20"/>
          <w:szCs w:val="20"/>
          <w:highlight w:val="yellow"/>
        </w:rPr>
        <w:t xml:space="preserve"> consumer perception throughout the storage period (Table 7).</w:t>
      </w:r>
    </w:p>
    <w:p w14:paraId="03E3B9AE" w14:textId="77777777" w:rsidR="00E51B99" w:rsidRPr="003A4596" w:rsidRDefault="00E51B99" w:rsidP="00E51B99">
      <w:pPr>
        <w:spacing w:line="240" w:lineRule="auto"/>
        <w:jc w:val="center"/>
        <w:rPr>
          <w:rFonts w:ascii="Arial" w:eastAsia="Times New Roman" w:hAnsi="Arial" w:cs="Arial"/>
          <w:sz w:val="20"/>
          <w:szCs w:val="20"/>
        </w:rPr>
      </w:pPr>
      <w:r w:rsidRPr="003A4596">
        <w:rPr>
          <w:rFonts w:ascii="Arial" w:eastAsia="Times New Roman" w:hAnsi="Arial" w:cs="Arial"/>
          <w:b/>
          <w:sz w:val="20"/>
          <w:szCs w:val="20"/>
        </w:rPr>
        <w:t>Table 7. Organoleptic parameters of different treatments at 60 days after storage</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1746"/>
        <w:gridCol w:w="1440"/>
        <w:gridCol w:w="1775"/>
      </w:tblGrid>
      <w:tr w:rsidR="00E51B99" w:rsidRPr="003A4596" w14:paraId="753A3A41" w14:textId="77777777" w:rsidTr="00633C9E">
        <w:trPr>
          <w:trHeight w:val="122"/>
          <w:jc w:val="center"/>
        </w:trPr>
        <w:tc>
          <w:tcPr>
            <w:tcW w:w="1555" w:type="dxa"/>
            <w:shd w:val="clear" w:color="auto" w:fill="auto"/>
            <w:vAlign w:val="center"/>
          </w:tcPr>
          <w:p w14:paraId="5256F039"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Treatments</w:t>
            </w:r>
          </w:p>
        </w:tc>
        <w:tc>
          <w:tcPr>
            <w:tcW w:w="2126" w:type="dxa"/>
            <w:shd w:val="clear" w:color="auto" w:fill="auto"/>
            <w:vAlign w:val="center"/>
          </w:tcPr>
          <w:p w14:paraId="6C4A9465"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Colour and Appearance</w:t>
            </w:r>
          </w:p>
        </w:tc>
        <w:tc>
          <w:tcPr>
            <w:tcW w:w="1746" w:type="dxa"/>
            <w:shd w:val="clear" w:color="auto" w:fill="auto"/>
            <w:vAlign w:val="center"/>
          </w:tcPr>
          <w:p w14:paraId="042BD0C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Texture</w:t>
            </w:r>
          </w:p>
        </w:tc>
        <w:tc>
          <w:tcPr>
            <w:tcW w:w="1440" w:type="dxa"/>
            <w:shd w:val="clear" w:color="auto" w:fill="auto"/>
            <w:vAlign w:val="center"/>
          </w:tcPr>
          <w:p w14:paraId="1FF5B70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Taste</w:t>
            </w:r>
          </w:p>
        </w:tc>
        <w:tc>
          <w:tcPr>
            <w:tcW w:w="1775" w:type="dxa"/>
            <w:shd w:val="clear" w:color="auto" w:fill="auto"/>
            <w:vAlign w:val="center"/>
          </w:tcPr>
          <w:p w14:paraId="307AE1E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Overall Acceptability</w:t>
            </w:r>
          </w:p>
        </w:tc>
      </w:tr>
      <w:tr w:rsidR="00E51B99" w:rsidRPr="003A4596" w14:paraId="0AF46A40" w14:textId="77777777" w:rsidTr="00633C9E">
        <w:trPr>
          <w:trHeight w:val="122"/>
          <w:jc w:val="center"/>
        </w:trPr>
        <w:tc>
          <w:tcPr>
            <w:tcW w:w="1555" w:type="dxa"/>
            <w:shd w:val="clear" w:color="auto" w:fill="auto"/>
            <w:vAlign w:val="center"/>
          </w:tcPr>
          <w:p w14:paraId="55D9C4C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T1</w:t>
            </w:r>
          </w:p>
        </w:tc>
        <w:tc>
          <w:tcPr>
            <w:tcW w:w="2126" w:type="dxa"/>
            <w:shd w:val="clear" w:color="auto" w:fill="auto"/>
            <w:vAlign w:val="center"/>
          </w:tcPr>
          <w:p w14:paraId="1E5FC99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7.22</w:t>
            </w:r>
          </w:p>
        </w:tc>
        <w:tc>
          <w:tcPr>
            <w:tcW w:w="1746" w:type="dxa"/>
            <w:shd w:val="clear" w:color="auto" w:fill="auto"/>
            <w:vAlign w:val="center"/>
          </w:tcPr>
          <w:p w14:paraId="5BC6370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8.22</w:t>
            </w:r>
          </w:p>
        </w:tc>
        <w:tc>
          <w:tcPr>
            <w:tcW w:w="1440" w:type="dxa"/>
            <w:shd w:val="clear" w:color="auto" w:fill="auto"/>
            <w:vAlign w:val="center"/>
          </w:tcPr>
          <w:p w14:paraId="5E3A84E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8.47</w:t>
            </w:r>
          </w:p>
        </w:tc>
        <w:tc>
          <w:tcPr>
            <w:tcW w:w="1775" w:type="dxa"/>
            <w:shd w:val="clear" w:color="auto" w:fill="auto"/>
            <w:vAlign w:val="center"/>
          </w:tcPr>
          <w:p w14:paraId="0608641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7.89</w:t>
            </w:r>
          </w:p>
        </w:tc>
      </w:tr>
      <w:tr w:rsidR="00E51B99" w:rsidRPr="003A4596" w14:paraId="677CDDEB" w14:textId="77777777" w:rsidTr="00633C9E">
        <w:trPr>
          <w:trHeight w:val="122"/>
          <w:jc w:val="center"/>
        </w:trPr>
        <w:tc>
          <w:tcPr>
            <w:tcW w:w="1555" w:type="dxa"/>
            <w:shd w:val="clear" w:color="auto" w:fill="auto"/>
            <w:vAlign w:val="center"/>
          </w:tcPr>
          <w:p w14:paraId="5D9CCCF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T2</w:t>
            </w:r>
          </w:p>
        </w:tc>
        <w:tc>
          <w:tcPr>
            <w:tcW w:w="2126" w:type="dxa"/>
            <w:shd w:val="clear" w:color="auto" w:fill="auto"/>
            <w:vAlign w:val="center"/>
          </w:tcPr>
          <w:p w14:paraId="636F6CDA"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8.35</w:t>
            </w:r>
          </w:p>
        </w:tc>
        <w:tc>
          <w:tcPr>
            <w:tcW w:w="1746" w:type="dxa"/>
            <w:shd w:val="clear" w:color="auto" w:fill="auto"/>
            <w:vAlign w:val="center"/>
          </w:tcPr>
          <w:p w14:paraId="44AFDA9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8.08</w:t>
            </w:r>
          </w:p>
        </w:tc>
        <w:tc>
          <w:tcPr>
            <w:tcW w:w="1440" w:type="dxa"/>
            <w:shd w:val="clear" w:color="auto" w:fill="auto"/>
            <w:vAlign w:val="center"/>
          </w:tcPr>
          <w:p w14:paraId="29617B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7.69</w:t>
            </w:r>
          </w:p>
        </w:tc>
        <w:tc>
          <w:tcPr>
            <w:tcW w:w="1775" w:type="dxa"/>
            <w:shd w:val="clear" w:color="auto" w:fill="auto"/>
            <w:vAlign w:val="center"/>
          </w:tcPr>
          <w:p w14:paraId="1BD8CEA9"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7.98</w:t>
            </w:r>
          </w:p>
        </w:tc>
      </w:tr>
      <w:tr w:rsidR="00E51B99" w:rsidRPr="003A4596" w14:paraId="46041FF7" w14:textId="77777777" w:rsidTr="00633C9E">
        <w:trPr>
          <w:trHeight w:val="122"/>
          <w:jc w:val="center"/>
        </w:trPr>
        <w:tc>
          <w:tcPr>
            <w:tcW w:w="1555" w:type="dxa"/>
            <w:shd w:val="clear" w:color="auto" w:fill="auto"/>
            <w:vAlign w:val="center"/>
          </w:tcPr>
          <w:p w14:paraId="3C5A66E0"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T3</w:t>
            </w:r>
          </w:p>
        </w:tc>
        <w:tc>
          <w:tcPr>
            <w:tcW w:w="2126" w:type="dxa"/>
            <w:shd w:val="clear" w:color="auto" w:fill="auto"/>
            <w:vAlign w:val="center"/>
          </w:tcPr>
          <w:p w14:paraId="7329656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8.72</w:t>
            </w:r>
          </w:p>
        </w:tc>
        <w:tc>
          <w:tcPr>
            <w:tcW w:w="1746" w:type="dxa"/>
            <w:shd w:val="clear" w:color="auto" w:fill="auto"/>
            <w:vAlign w:val="center"/>
          </w:tcPr>
          <w:p w14:paraId="162526C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8.69</w:t>
            </w:r>
          </w:p>
        </w:tc>
        <w:tc>
          <w:tcPr>
            <w:tcW w:w="1440" w:type="dxa"/>
            <w:shd w:val="clear" w:color="auto" w:fill="auto"/>
            <w:vAlign w:val="center"/>
          </w:tcPr>
          <w:p w14:paraId="2A4E211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7.96</w:t>
            </w:r>
          </w:p>
        </w:tc>
        <w:tc>
          <w:tcPr>
            <w:tcW w:w="1775" w:type="dxa"/>
            <w:shd w:val="clear" w:color="auto" w:fill="auto"/>
            <w:vAlign w:val="center"/>
          </w:tcPr>
          <w:p w14:paraId="12579BE3"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8.55</w:t>
            </w:r>
          </w:p>
        </w:tc>
      </w:tr>
      <w:tr w:rsidR="00E51B99" w:rsidRPr="003A4596" w14:paraId="04233960" w14:textId="77777777" w:rsidTr="00633C9E">
        <w:trPr>
          <w:trHeight w:val="122"/>
          <w:jc w:val="center"/>
        </w:trPr>
        <w:tc>
          <w:tcPr>
            <w:tcW w:w="1555" w:type="dxa"/>
            <w:shd w:val="clear" w:color="auto" w:fill="auto"/>
            <w:vAlign w:val="center"/>
          </w:tcPr>
          <w:p w14:paraId="274B320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T4</w:t>
            </w:r>
          </w:p>
        </w:tc>
        <w:tc>
          <w:tcPr>
            <w:tcW w:w="2126" w:type="dxa"/>
            <w:shd w:val="clear" w:color="auto" w:fill="auto"/>
            <w:vAlign w:val="center"/>
          </w:tcPr>
          <w:p w14:paraId="0ACB149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5.66</w:t>
            </w:r>
          </w:p>
        </w:tc>
        <w:tc>
          <w:tcPr>
            <w:tcW w:w="1746" w:type="dxa"/>
            <w:shd w:val="clear" w:color="auto" w:fill="auto"/>
            <w:vAlign w:val="center"/>
          </w:tcPr>
          <w:p w14:paraId="2BE14A0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6.64</w:t>
            </w:r>
          </w:p>
        </w:tc>
        <w:tc>
          <w:tcPr>
            <w:tcW w:w="1440" w:type="dxa"/>
            <w:shd w:val="clear" w:color="auto" w:fill="auto"/>
            <w:vAlign w:val="center"/>
          </w:tcPr>
          <w:p w14:paraId="7CE1EDB1"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7.78</w:t>
            </w:r>
          </w:p>
        </w:tc>
        <w:tc>
          <w:tcPr>
            <w:tcW w:w="1775" w:type="dxa"/>
            <w:shd w:val="clear" w:color="auto" w:fill="auto"/>
            <w:vAlign w:val="center"/>
          </w:tcPr>
          <w:p w14:paraId="0268A8E0"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7.65</w:t>
            </w:r>
          </w:p>
        </w:tc>
      </w:tr>
      <w:tr w:rsidR="00E51B99" w:rsidRPr="003A4596" w14:paraId="06B70EAA" w14:textId="77777777" w:rsidTr="00633C9E">
        <w:trPr>
          <w:trHeight w:val="122"/>
          <w:jc w:val="center"/>
        </w:trPr>
        <w:tc>
          <w:tcPr>
            <w:tcW w:w="1555" w:type="dxa"/>
            <w:shd w:val="clear" w:color="auto" w:fill="auto"/>
            <w:vAlign w:val="center"/>
          </w:tcPr>
          <w:p w14:paraId="565CBA7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T5</w:t>
            </w:r>
          </w:p>
        </w:tc>
        <w:tc>
          <w:tcPr>
            <w:tcW w:w="2126" w:type="dxa"/>
            <w:shd w:val="clear" w:color="auto" w:fill="auto"/>
            <w:vAlign w:val="center"/>
          </w:tcPr>
          <w:p w14:paraId="3E6B617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6.01</w:t>
            </w:r>
          </w:p>
        </w:tc>
        <w:tc>
          <w:tcPr>
            <w:tcW w:w="1746" w:type="dxa"/>
            <w:shd w:val="clear" w:color="auto" w:fill="auto"/>
            <w:vAlign w:val="center"/>
          </w:tcPr>
          <w:p w14:paraId="3886B36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6.55</w:t>
            </w:r>
          </w:p>
        </w:tc>
        <w:tc>
          <w:tcPr>
            <w:tcW w:w="1440" w:type="dxa"/>
            <w:shd w:val="clear" w:color="auto" w:fill="auto"/>
            <w:vAlign w:val="center"/>
          </w:tcPr>
          <w:p w14:paraId="229E21F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8.00</w:t>
            </w:r>
          </w:p>
        </w:tc>
        <w:tc>
          <w:tcPr>
            <w:tcW w:w="1775" w:type="dxa"/>
            <w:shd w:val="clear" w:color="auto" w:fill="auto"/>
            <w:vAlign w:val="center"/>
          </w:tcPr>
          <w:p w14:paraId="278A7BA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7.21</w:t>
            </w:r>
          </w:p>
        </w:tc>
      </w:tr>
      <w:tr w:rsidR="00E51B99" w:rsidRPr="003A4596" w14:paraId="219EDBF3" w14:textId="77777777" w:rsidTr="00633C9E">
        <w:trPr>
          <w:trHeight w:val="122"/>
          <w:jc w:val="center"/>
        </w:trPr>
        <w:tc>
          <w:tcPr>
            <w:tcW w:w="1555" w:type="dxa"/>
            <w:shd w:val="clear" w:color="auto" w:fill="auto"/>
            <w:vAlign w:val="center"/>
          </w:tcPr>
          <w:p w14:paraId="37BA446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T6</w:t>
            </w:r>
          </w:p>
        </w:tc>
        <w:tc>
          <w:tcPr>
            <w:tcW w:w="2126" w:type="dxa"/>
            <w:shd w:val="clear" w:color="auto" w:fill="auto"/>
            <w:vAlign w:val="center"/>
          </w:tcPr>
          <w:p w14:paraId="7FE0246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6.16</w:t>
            </w:r>
          </w:p>
        </w:tc>
        <w:tc>
          <w:tcPr>
            <w:tcW w:w="1746" w:type="dxa"/>
            <w:shd w:val="clear" w:color="auto" w:fill="auto"/>
            <w:vAlign w:val="center"/>
          </w:tcPr>
          <w:p w14:paraId="54E1413C"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7.25</w:t>
            </w:r>
          </w:p>
        </w:tc>
        <w:tc>
          <w:tcPr>
            <w:tcW w:w="1440" w:type="dxa"/>
            <w:shd w:val="clear" w:color="auto" w:fill="auto"/>
            <w:vAlign w:val="center"/>
          </w:tcPr>
          <w:p w14:paraId="60906F1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7.10</w:t>
            </w:r>
          </w:p>
        </w:tc>
        <w:tc>
          <w:tcPr>
            <w:tcW w:w="1775" w:type="dxa"/>
            <w:shd w:val="clear" w:color="auto" w:fill="auto"/>
            <w:vAlign w:val="center"/>
          </w:tcPr>
          <w:p w14:paraId="2002AC76"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7.61</w:t>
            </w:r>
          </w:p>
        </w:tc>
      </w:tr>
      <w:tr w:rsidR="00E51B99" w:rsidRPr="003A4596" w14:paraId="4A1E39E5" w14:textId="77777777" w:rsidTr="00633C9E">
        <w:trPr>
          <w:trHeight w:val="122"/>
          <w:jc w:val="center"/>
        </w:trPr>
        <w:tc>
          <w:tcPr>
            <w:tcW w:w="1555" w:type="dxa"/>
            <w:shd w:val="clear" w:color="auto" w:fill="auto"/>
            <w:vAlign w:val="center"/>
          </w:tcPr>
          <w:p w14:paraId="6668ABC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T7</w:t>
            </w:r>
          </w:p>
        </w:tc>
        <w:tc>
          <w:tcPr>
            <w:tcW w:w="2126" w:type="dxa"/>
            <w:shd w:val="clear" w:color="auto" w:fill="auto"/>
            <w:vAlign w:val="center"/>
          </w:tcPr>
          <w:p w14:paraId="5892DB77"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7.12</w:t>
            </w:r>
          </w:p>
        </w:tc>
        <w:tc>
          <w:tcPr>
            <w:tcW w:w="1746" w:type="dxa"/>
            <w:shd w:val="clear" w:color="auto" w:fill="auto"/>
            <w:vAlign w:val="center"/>
          </w:tcPr>
          <w:p w14:paraId="14FA4CD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7.22</w:t>
            </w:r>
          </w:p>
        </w:tc>
        <w:tc>
          <w:tcPr>
            <w:tcW w:w="1440" w:type="dxa"/>
            <w:shd w:val="clear" w:color="auto" w:fill="auto"/>
            <w:vAlign w:val="center"/>
          </w:tcPr>
          <w:p w14:paraId="616250B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7.88</w:t>
            </w:r>
          </w:p>
        </w:tc>
        <w:tc>
          <w:tcPr>
            <w:tcW w:w="1775" w:type="dxa"/>
            <w:shd w:val="clear" w:color="auto" w:fill="auto"/>
            <w:vAlign w:val="center"/>
          </w:tcPr>
          <w:p w14:paraId="13C00F7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8.08</w:t>
            </w:r>
          </w:p>
        </w:tc>
      </w:tr>
      <w:tr w:rsidR="00E51B99" w:rsidRPr="003A4596" w14:paraId="5393AD1F" w14:textId="77777777" w:rsidTr="00633C9E">
        <w:trPr>
          <w:trHeight w:val="122"/>
          <w:jc w:val="center"/>
        </w:trPr>
        <w:tc>
          <w:tcPr>
            <w:tcW w:w="1555" w:type="dxa"/>
            <w:shd w:val="clear" w:color="auto" w:fill="auto"/>
            <w:vAlign w:val="center"/>
          </w:tcPr>
          <w:p w14:paraId="049FF517"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T8</w:t>
            </w:r>
          </w:p>
        </w:tc>
        <w:tc>
          <w:tcPr>
            <w:tcW w:w="2126" w:type="dxa"/>
            <w:shd w:val="clear" w:color="auto" w:fill="auto"/>
            <w:vAlign w:val="center"/>
          </w:tcPr>
          <w:p w14:paraId="078A203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8.49</w:t>
            </w:r>
          </w:p>
        </w:tc>
        <w:tc>
          <w:tcPr>
            <w:tcW w:w="1746" w:type="dxa"/>
            <w:shd w:val="clear" w:color="auto" w:fill="auto"/>
            <w:vAlign w:val="center"/>
          </w:tcPr>
          <w:p w14:paraId="5903966E"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7.11</w:t>
            </w:r>
          </w:p>
        </w:tc>
        <w:tc>
          <w:tcPr>
            <w:tcW w:w="1440" w:type="dxa"/>
            <w:shd w:val="clear" w:color="auto" w:fill="auto"/>
            <w:vAlign w:val="center"/>
          </w:tcPr>
          <w:p w14:paraId="79AEE4B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17.67</w:t>
            </w:r>
          </w:p>
        </w:tc>
        <w:tc>
          <w:tcPr>
            <w:tcW w:w="1775" w:type="dxa"/>
            <w:shd w:val="clear" w:color="auto" w:fill="auto"/>
            <w:vAlign w:val="center"/>
          </w:tcPr>
          <w:p w14:paraId="4589D3EB"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8.42</w:t>
            </w:r>
          </w:p>
        </w:tc>
      </w:tr>
      <w:tr w:rsidR="00E51B99" w:rsidRPr="003A4596" w14:paraId="6EFACEA8" w14:textId="77777777" w:rsidTr="00633C9E">
        <w:trPr>
          <w:trHeight w:val="122"/>
          <w:jc w:val="center"/>
        </w:trPr>
        <w:tc>
          <w:tcPr>
            <w:tcW w:w="1555" w:type="dxa"/>
            <w:shd w:val="clear" w:color="auto" w:fill="auto"/>
            <w:vAlign w:val="center"/>
          </w:tcPr>
          <w:p w14:paraId="6365546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T9</w:t>
            </w:r>
          </w:p>
        </w:tc>
        <w:tc>
          <w:tcPr>
            <w:tcW w:w="2126" w:type="dxa"/>
            <w:shd w:val="clear" w:color="auto" w:fill="auto"/>
            <w:vAlign w:val="center"/>
          </w:tcPr>
          <w:p w14:paraId="4164D574"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6.93</w:t>
            </w:r>
          </w:p>
        </w:tc>
        <w:tc>
          <w:tcPr>
            <w:tcW w:w="1746" w:type="dxa"/>
            <w:shd w:val="clear" w:color="auto" w:fill="auto"/>
            <w:vAlign w:val="center"/>
          </w:tcPr>
          <w:p w14:paraId="545DA6A5"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8.26</w:t>
            </w:r>
          </w:p>
        </w:tc>
        <w:tc>
          <w:tcPr>
            <w:tcW w:w="1440" w:type="dxa"/>
            <w:shd w:val="clear" w:color="auto" w:fill="auto"/>
            <w:vAlign w:val="center"/>
          </w:tcPr>
          <w:p w14:paraId="27CEEA2D"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8.17</w:t>
            </w:r>
          </w:p>
        </w:tc>
        <w:tc>
          <w:tcPr>
            <w:tcW w:w="1775" w:type="dxa"/>
            <w:shd w:val="clear" w:color="auto" w:fill="auto"/>
            <w:vAlign w:val="center"/>
          </w:tcPr>
          <w:p w14:paraId="47FA78D8" w14:textId="77777777" w:rsidR="00E51B99" w:rsidRPr="003A4596" w:rsidRDefault="00E51B99" w:rsidP="00633C9E">
            <w:pPr>
              <w:pStyle w:val="NoSpacing"/>
              <w:jc w:val="center"/>
              <w:rPr>
                <w:rFonts w:ascii="Arial" w:hAnsi="Arial" w:cs="Arial"/>
                <w:sz w:val="20"/>
                <w:szCs w:val="20"/>
              </w:rPr>
            </w:pPr>
            <w:r w:rsidRPr="003A4596">
              <w:rPr>
                <w:rFonts w:ascii="Arial" w:hAnsi="Arial" w:cs="Arial"/>
                <w:sz w:val="20"/>
                <w:szCs w:val="20"/>
              </w:rPr>
              <w:t>8.23</w:t>
            </w:r>
          </w:p>
        </w:tc>
      </w:tr>
      <w:tr w:rsidR="00E51B99" w:rsidRPr="003A4596" w14:paraId="64D40C8F" w14:textId="77777777" w:rsidTr="00633C9E">
        <w:trPr>
          <w:trHeight w:val="122"/>
          <w:jc w:val="center"/>
        </w:trPr>
        <w:tc>
          <w:tcPr>
            <w:tcW w:w="1555" w:type="dxa"/>
            <w:shd w:val="clear" w:color="auto" w:fill="auto"/>
            <w:vAlign w:val="center"/>
          </w:tcPr>
          <w:p w14:paraId="26D6FB38"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SE±(m)</w:t>
            </w:r>
          </w:p>
        </w:tc>
        <w:tc>
          <w:tcPr>
            <w:tcW w:w="2126" w:type="dxa"/>
            <w:shd w:val="clear" w:color="auto" w:fill="auto"/>
            <w:vAlign w:val="center"/>
          </w:tcPr>
          <w:p w14:paraId="2070544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0.67</w:t>
            </w:r>
          </w:p>
        </w:tc>
        <w:tc>
          <w:tcPr>
            <w:tcW w:w="1746" w:type="dxa"/>
            <w:shd w:val="clear" w:color="auto" w:fill="auto"/>
            <w:vAlign w:val="center"/>
          </w:tcPr>
          <w:p w14:paraId="105F20AF"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0.43</w:t>
            </w:r>
          </w:p>
        </w:tc>
        <w:tc>
          <w:tcPr>
            <w:tcW w:w="1440" w:type="dxa"/>
            <w:shd w:val="clear" w:color="auto" w:fill="auto"/>
            <w:vAlign w:val="center"/>
          </w:tcPr>
          <w:p w14:paraId="2C75A61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3.23</w:t>
            </w:r>
          </w:p>
        </w:tc>
        <w:tc>
          <w:tcPr>
            <w:tcW w:w="1775" w:type="dxa"/>
            <w:shd w:val="clear" w:color="auto" w:fill="auto"/>
            <w:vAlign w:val="center"/>
          </w:tcPr>
          <w:p w14:paraId="38711233"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0.40</w:t>
            </w:r>
          </w:p>
        </w:tc>
      </w:tr>
      <w:tr w:rsidR="00E51B99" w:rsidRPr="003A4596" w14:paraId="78B721F1" w14:textId="77777777" w:rsidTr="00633C9E">
        <w:trPr>
          <w:trHeight w:val="122"/>
          <w:jc w:val="center"/>
        </w:trPr>
        <w:tc>
          <w:tcPr>
            <w:tcW w:w="1555" w:type="dxa"/>
            <w:shd w:val="clear" w:color="auto" w:fill="auto"/>
            <w:vAlign w:val="center"/>
          </w:tcPr>
          <w:p w14:paraId="35F2C894"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CD@5%</w:t>
            </w:r>
          </w:p>
        </w:tc>
        <w:tc>
          <w:tcPr>
            <w:tcW w:w="2126" w:type="dxa"/>
            <w:shd w:val="clear" w:color="auto" w:fill="auto"/>
            <w:vAlign w:val="center"/>
          </w:tcPr>
          <w:p w14:paraId="3E05AE8E"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2.03</w:t>
            </w:r>
          </w:p>
        </w:tc>
        <w:tc>
          <w:tcPr>
            <w:tcW w:w="1746" w:type="dxa"/>
            <w:shd w:val="clear" w:color="auto" w:fill="auto"/>
            <w:vAlign w:val="center"/>
          </w:tcPr>
          <w:p w14:paraId="7B0660CA"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1.28</w:t>
            </w:r>
          </w:p>
        </w:tc>
        <w:tc>
          <w:tcPr>
            <w:tcW w:w="1440" w:type="dxa"/>
            <w:shd w:val="clear" w:color="auto" w:fill="auto"/>
            <w:vAlign w:val="center"/>
          </w:tcPr>
          <w:p w14:paraId="3EBC121B"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0.02</w:t>
            </w:r>
          </w:p>
        </w:tc>
        <w:tc>
          <w:tcPr>
            <w:tcW w:w="1775" w:type="dxa"/>
            <w:shd w:val="clear" w:color="auto" w:fill="auto"/>
            <w:vAlign w:val="center"/>
          </w:tcPr>
          <w:p w14:paraId="500F5EDD" w14:textId="77777777" w:rsidR="00E51B99" w:rsidRPr="003A4596" w:rsidRDefault="00E51B99" w:rsidP="00633C9E">
            <w:pPr>
              <w:pStyle w:val="NoSpacing"/>
              <w:jc w:val="center"/>
              <w:rPr>
                <w:rFonts w:ascii="Arial" w:hAnsi="Arial" w:cs="Arial"/>
                <w:b/>
                <w:sz w:val="20"/>
                <w:szCs w:val="20"/>
              </w:rPr>
            </w:pPr>
            <w:r w:rsidRPr="003A4596">
              <w:rPr>
                <w:rFonts w:ascii="Arial" w:hAnsi="Arial" w:cs="Arial"/>
                <w:b/>
                <w:sz w:val="20"/>
                <w:szCs w:val="20"/>
              </w:rPr>
              <w:t>0.11</w:t>
            </w:r>
          </w:p>
        </w:tc>
      </w:tr>
    </w:tbl>
    <w:p w14:paraId="249E1CB4" w14:textId="77777777" w:rsidR="00E51B99" w:rsidRDefault="00E51B99" w:rsidP="00E51B99">
      <w:pPr>
        <w:pStyle w:val="Heading3"/>
        <w:rPr>
          <w:rStyle w:val="Strong"/>
          <w:b/>
          <w:bCs w:val="0"/>
        </w:rPr>
      </w:pPr>
    </w:p>
    <w:p w14:paraId="60BFEC7F"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t>3.4 Economic Analysis</w:t>
      </w:r>
    </w:p>
    <w:p w14:paraId="3DE0AC70" w14:textId="77777777" w:rsidR="00E51B99" w:rsidRPr="008F5DF4" w:rsidRDefault="00E51B99" w:rsidP="008F5DF4">
      <w:pPr>
        <w:pStyle w:val="NormalWeb"/>
        <w:jc w:val="both"/>
        <w:rPr>
          <w:rFonts w:ascii="Arial" w:hAnsi="Arial" w:cs="Arial"/>
          <w:sz w:val="20"/>
          <w:szCs w:val="20"/>
        </w:rPr>
      </w:pPr>
      <w:r w:rsidRPr="008F5DF4">
        <w:rPr>
          <w:rFonts w:ascii="Arial" w:hAnsi="Arial" w:cs="Arial"/>
          <w:sz w:val="20"/>
          <w:szCs w:val="20"/>
          <w:highlight w:val="yellow"/>
        </w:rPr>
        <w:t xml:space="preserve">Among all treatments, </w:t>
      </w:r>
      <w:r w:rsidRPr="008F5DF4">
        <w:rPr>
          <w:rStyle w:val="Strong"/>
          <w:rFonts w:ascii="Arial" w:hAnsi="Arial" w:cs="Arial"/>
          <w:sz w:val="20"/>
          <w:szCs w:val="20"/>
          <w:highlight w:val="yellow"/>
        </w:rPr>
        <w:t>T3 (Lalit + 750g sugar)</w:t>
      </w:r>
      <w:r w:rsidRPr="008F5DF4">
        <w:rPr>
          <w:rFonts w:ascii="Arial" w:hAnsi="Arial" w:cs="Arial"/>
          <w:sz w:val="20"/>
          <w:szCs w:val="20"/>
          <w:highlight w:val="yellow"/>
        </w:rPr>
        <w:t xml:space="preserve"> was found to be the most economically viable. It had the </w:t>
      </w:r>
      <w:r w:rsidRPr="008F5DF4">
        <w:rPr>
          <w:rStyle w:val="Strong"/>
          <w:rFonts w:ascii="Arial" w:hAnsi="Arial" w:cs="Arial"/>
          <w:sz w:val="20"/>
          <w:szCs w:val="20"/>
          <w:highlight w:val="yellow"/>
        </w:rPr>
        <w:t>lowest production cost (₹140)</w:t>
      </w:r>
      <w:r w:rsidRPr="008F5DF4">
        <w:rPr>
          <w:rFonts w:ascii="Arial" w:hAnsi="Arial" w:cs="Arial"/>
          <w:sz w:val="20"/>
          <w:szCs w:val="20"/>
          <w:highlight w:val="yellow"/>
        </w:rPr>
        <w:t xml:space="preserve"> and the </w:t>
      </w:r>
      <w:r w:rsidRPr="008F5DF4">
        <w:rPr>
          <w:rStyle w:val="Strong"/>
          <w:rFonts w:ascii="Arial" w:hAnsi="Arial" w:cs="Arial"/>
          <w:sz w:val="20"/>
          <w:szCs w:val="20"/>
          <w:highlight w:val="yellow"/>
        </w:rPr>
        <w:t>highest gross return (₹371.50)</w:t>
      </w:r>
      <w:r w:rsidRPr="008F5DF4">
        <w:rPr>
          <w:rFonts w:ascii="Arial" w:hAnsi="Arial" w:cs="Arial"/>
          <w:sz w:val="20"/>
          <w:szCs w:val="20"/>
          <w:highlight w:val="yellow"/>
        </w:rPr>
        <w:t xml:space="preserve">, leading to a </w:t>
      </w:r>
      <w:r w:rsidRPr="008F5DF4">
        <w:rPr>
          <w:rStyle w:val="Strong"/>
          <w:rFonts w:ascii="Arial" w:hAnsi="Arial" w:cs="Arial"/>
          <w:sz w:val="20"/>
          <w:szCs w:val="20"/>
          <w:highlight w:val="yellow"/>
        </w:rPr>
        <w:t>net return of ₹231.50</w:t>
      </w:r>
      <w:r w:rsidRPr="008F5DF4">
        <w:rPr>
          <w:rFonts w:ascii="Arial" w:hAnsi="Arial" w:cs="Arial"/>
          <w:sz w:val="20"/>
          <w:szCs w:val="20"/>
          <w:highlight w:val="yellow"/>
        </w:rPr>
        <w:t xml:space="preserve"> and a </w:t>
      </w:r>
      <w:r w:rsidRPr="008F5DF4">
        <w:rPr>
          <w:rStyle w:val="Strong"/>
          <w:rFonts w:ascii="Arial" w:hAnsi="Arial" w:cs="Arial"/>
          <w:sz w:val="20"/>
          <w:szCs w:val="20"/>
          <w:highlight w:val="yellow"/>
        </w:rPr>
        <w:t>Benefit-Cost (B:C) ratio of 2.65</w:t>
      </w:r>
      <w:r w:rsidRPr="008F5DF4">
        <w:rPr>
          <w:rFonts w:ascii="Arial" w:hAnsi="Arial" w:cs="Arial"/>
          <w:sz w:val="20"/>
          <w:szCs w:val="20"/>
          <w:highlight w:val="yellow"/>
        </w:rPr>
        <w:t>. These values indicate a strong potential for commercial viability, aligning with similar findings reported by Sharma et al. (2024).</w:t>
      </w:r>
    </w:p>
    <w:tbl>
      <w:tblPr>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3672"/>
      </w:tblGrid>
      <w:tr w:rsidR="007511A9" w:rsidRPr="003A4596" w14:paraId="709218C4" w14:textId="77777777" w:rsidTr="007511A9">
        <w:trPr>
          <w:trHeight w:val="152"/>
          <w:jc w:val="center"/>
        </w:trPr>
        <w:tc>
          <w:tcPr>
            <w:tcW w:w="3888" w:type="dxa"/>
          </w:tcPr>
          <w:p w14:paraId="6F441888"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Cost of production</w:t>
            </w:r>
          </w:p>
        </w:tc>
        <w:tc>
          <w:tcPr>
            <w:tcW w:w="3672" w:type="dxa"/>
          </w:tcPr>
          <w:p w14:paraId="226DFD10"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₹140</w:t>
            </w:r>
          </w:p>
        </w:tc>
      </w:tr>
      <w:tr w:rsidR="007511A9" w:rsidRPr="003A4596" w14:paraId="5342D39E" w14:textId="77777777" w:rsidTr="007511A9">
        <w:trPr>
          <w:trHeight w:val="152"/>
          <w:jc w:val="center"/>
        </w:trPr>
        <w:tc>
          <w:tcPr>
            <w:tcW w:w="3888" w:type="dxa"/>
          </w:tcPr>
          <w:p w14:paraId="2FCCFBC2"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Gross return</w:t>
            </w:r>
          </w:p>
        </w:tc>
        <w:tc>
          <w:tcPr>
            <w:tcW w:w="3672" w:type="dxa"/>
          </w:tcPr>
          <w:p w14:paraId="65E31252"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₹371.50</w:t>
            </w:r>
          </w:p>
        </w:tc>
      </w:tr>
      <w:tr w:rsidR="007511A9" w:rsidRPr="003A4596" w14:paraId="3DF63E8C" w14:textId="77777777" w:rsidTr="007511A9">
        <w:trPr>
          <w:trHeight w:val="152"/>
          <w:jc w:val="center"/>
        </w:trPr>
        <w:tc>
          <w:tcPr>
            <w:tcW w:w="3888" w:type="dxa"/>
          </w:tcPr>
          <w:p w14:paraId="45BD2998"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Net return</w:t>
            </w:r>
          </w:p>
        </w:tc>
        <w:tc>
          <w:tcPr>
            <w:tcW w:w="3672" w:type="dxa"/>
          </w:tcPr>
          <w:p w14:paraId="04F173DB"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 xml:space="preserve">₹231.50 </w:t>
            </w:r>
          </w:p>
        </w:tc>
      </w:tr>
      <w:tr w:rsidR="007511A9" w:rsidRPr="003A4596" w14:paraId="3D265B47" w14:textId="77777777" w:rsidTr="007511A9">
        <w:trPr>
          <w:trHeight w:val="152"/>
          <w:jc w:val="center"/>
        </w:trPr>
        <w:tc>
          <w:tcPr>
            <w:tcW w:w="3888" w:type="dxa"/>
          </w:tcPr>
          <w:p w14:paraId="2ACA5E39"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Benefit cost ratio</w:t>
            </w:r>
          </w:p>
        </w:tc>
        <w:tc>
          <w:tcPr>
            <w:tcW w:w="3672" w:type="dxa"/>
          </w:tcPr>
          <w:p w14:paraId="308D709F"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2.65</w:t>
            </w:r>
          </w:p>
        </w:tc>
      </w:tr>
    </w:tbl>
    <w:p w14:paraId="038892A1" w14:textId="77777777"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lastRenderedPageBreak/>
        <w:t xml:space="preserve">In summary, the study highlights that both the variety of guava used and the treatment applied significantly affect the quality, shelf stability, and acceptability of guava jelly. Among all treatments, T3 and T9 emerged as the most stable and preferred formulations in terms of physicochemical properties, nutritional retention, and organoleptic attributes. The guava variety 'VNR </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 possibly associated with T3, appeared to yield the best results across most parameters. These findings are in line with previous studies emphasizing the importance of variety selection, sugar content, and acid balance in developing high-quality processed fruit </w:t>
      </w:r>
      <w:r w:rsidRPr="00CE549B">
        <w:rPr>
          <w:rFonts w:ascii="Arial" w:eastAsia="Times New Roman" w:hAnsi="Arial" w:cs="Arial"/>
          <w:sz w:val="20"/>
          <w:szCs w:val="20"/>
          <w:highlight w:val="yellow"/>
        </w:rPr>
        <w:t>products (</w:t>
      </w:r>
      <w:proofErr w:type="spellStart"/>
      <w:r w:rsidRPr="00CE549B">
        <w:rPr>
          <w:rFonts w:ascii="Arial" w:eastAsia="Times New Roman" w:hAnsi="Arial" w:cs="Arial"/>
          <w:sz w:val="20"/>
          <w:szCs w:val="20"/>
          <w:highlight w:val="yellow"/>
        </w:rPr>
        <w:t>Bamji</w:t>
      </w:r>
      <w:proofErr w:type="spellEnd"/>
      <w:r w:rsidRPr="00CE549B">
        <w:rPr>
          <w:rFonts w:ascii="Arial" w:eastAsia="Times New Roman" w:hAnsi="Arial" w:cs="Arial"/>
          <w:sz w:val="20"/>
          <w:szCs w:val="20"/>
          <w:highlight w:val="yellow"/>
        </w:rPr>
        <w:t xml:space="preserve"> et al., 2020; Ritchie et al., 2018).</w:t>
      </w:r>
      <w:r w:rsidRPr="003A4596">
        <w:rPr>
          <w:rFonts w:ascii="Arial" w:eastAsia="Times New Roman" w:hAnsi="Arial" w:cs="Arial"/>
          <w:sz w:val="20"/>
          <w:szCs w:val="20"/>
        </w:rPr>
        <w:t xml:space="preserve"> Therefore, for commercial production, these treatments could be recommended for their better storage stability and consumer preference. These findings support the conclusion of </w:t>
      </w:r>
      <w:r w:rsidR="00CE549B" w:rsidRPr="00CE549B">
        <w:rPr>
          <w:rFonts w:ascii="Arial" w:eastAsia="Times New Roman" w:hAnsi="Arial" w:cs="Arial"/>
          <w:sz w:val="20"/>
          <w:szCs w:val="20"/>
          <w:highlight w:val="yellow"/>
        </w:rPr>
        <w:t>Mathur</w:t>
      </w:r>
      <w:r w:rsidRPr="00CE549B">
        <w:rPr>
          <w:rFonts w:ascii="Arial" w:eastAsia="Times New Roman" w:hAnsi="Arial" w:cs="Arial"/>
          <w:sz w:val="20"/>
          <w:szCs w:val="20"/>
          <w:highlight w:val="yellow"/>
        </w:rPr>
        <w:t xml:space="preserve"> et al. (20</w:t>
      </w:r>
      <w:r w:rsidR="00CE549B" w:rsidRPr="00CE549B">
        <w:rPr>
          <w:rFonts w:ascii="Arial" w:eastAsia="Times New Roman" w:hAnsi="Arial" w:cs="Arial"/>
          <w:sz w:val="20"/>
          <w:szCs w:val="20"/>
          <w:highlight w:val="yellow"/>
        </w:rPr>
        <w:t>17</w:t>
      </w:r>
      <w:r w:rsidRPr="00CE549B">
        <w:rPr>
          <w:rFonts w:ascii="Arial" w:eastAsia="Times New Roman" w:hAnsi="Arial" w:cs="Arial"/>
          <w:sz w:val="20"/>
          <w:szCs w:val="20"/>
          <w:highlight w:val="yellow"/>
        </w:rPr>
        <w:t>)</w:t>
      </w:r>
      <w:r w:rsidRPr="00CE549B">
        <w:rPr>
          <w:rFonts w:ascii="Arial" w:eastAsia="Times New Roman" w:hAnsi="Arial" w:cs="Arial"/>
          <w:b/>
          <w:sz w:val="20"/>
          <w:szCs w:val="20"/>
          <w:highlight w:val="yellow"/>
        </w:rPr>
        <w:t>,</w:t>
      </w:r>
      <w:r w:rsidRPr="003A4596">
        <w:rPr>
          <w:rFonts w:ascii="Arial" w:eastAsia="Times New Roman" w:hAnsi="Arial" w:cs="Arial"/>
          <w:sz w:val="20"/>
          <w:szCs w:val="20"/>
        </w:rPr>
        <w:t xml:space="preserve"> who advocated for sugar-rich fruit products as cost-effective and consumer-preferred items. similarly concluded that optimum sugar and citric acid concentrations improve both shelf life and profitability.</w:t>
      </w:r>
    </w:p>
    <w:p w14:paraId="296DEA2E" w14:textId="77777777" w:rsidR="007511A9" w:rsidRPr="009C64B3" w:rsidRDefault="007511A9" w:rsidP="007511A9">
      <w:pPr>
        <w:pStyle w:val="ListParagraph"/>
        <w:numPr>
          <w:ilvl w:val="0"/>
          <w:numId w:val="5"/>
        </w:numPr>
        <w:pBdr>
          <w:top w:val="nil"/>
          <w:left w:val="nil"/>
          <w:bottom w:val="nil"/>
          <w:right w:val="nil"/>
          <w:between w:val="nil"/>
        </w:pBdr>
        <w:spacing w:before="280" w:after="280" w:line="240" w:lineRule="auto"/>
        <w:rPr>
          <w:rFonts w:ascii="Arial" w:eastAsia="Times New Roman" w:hAnsi="Arial" w:cs="Arial"/>
          <w:b/>
          <w:color w:val="000000"/>
          <w:sz w:val="24"/>
          <w:szCs w:val="20"/>
        </w:rPr>
      </w:pPr>
      <w:commentRangeStart w:id="3"/>
      <w:r w:rsidRPr="009C64B3">
        <w:rPr>
          <w:rFonts w:ascii="Arial" w:eastAsia="Times New Roman" w:hAnsi="Arial" w:cs="Arial"/>
          <w:b/>
          <w:color w:val="000000"/>
          <w:sz w:val="24"/>
          <w:szCs w:val="20"/>
        </w:rPr>
        <w:t>DISCUSSION</w:t>
      </w:r>
      <w:commentRangeEnd w:id="3"/>
      <w:r w:rsidR="00533322">
        <w:rPr>
          <w:rStyle w:val="CommentReference"/>
          <w:lang w:eastAsia="en-GB"/>
        </w:rPr>
        <w:commentReference w:id="3"/>
      </w:r>
    </w:p>
    <w:p w14:paraId="78BDA952" w14:textId="77777777" w:rsidR="007511A9" w:rsidRPr="003A4596" w:rsidRDefault="007511A9" w:rsidP="007511A9">
      <w:pPr>
        <w:spacing w:before="280" w:after="280" w:line="240" w:lineRule="auto"/>
        <w:jc w:val="both"/>
        <w:rPr>
          <w:rFonts w:ascii="Arial" w:eastAsia="Times New Roman" w:hAnsi="Arial" w:cs="Arial"/>
          <w:b/>
          <w:sz w:val="20"/>
          <w:szCs w:val="20"/>
        </w:rPr>
      </w:pPr>
      <w:r w:rsidRPr="003A4596">
        <w:rPr>
          <w:rFonts w:ascii="Arial" w:eastAsia="Times New Roman" w:hAnsi="Arial" w:cs="Arial"/>
          <w:sz w:val="20"/>
          <w:szCs w:val="20"/>
        </w:rPr>
        <w:t>The present study investigated the effect of three guava cultivars (</w:t>
      </w:r>
      <w:proofErr w:type="spellStart"/>
      <w:r w:rsidRPr="003A4596">
        <w:rPr>
          <w:rFonts w:ascii="Arial" w:eastAsia="Times New Roman" w:hAnsi="Arial" w:cs="Arial"/>
          <w:sz w:val="20"/>
          <w:szCs w:val="20"/>
        </w:rPr>
        <w:t>Lalit</w:t>
      </w:r>
      <w:proofErr w:type="spellEnd"/>
      <w:r w:rsidRPr="003A4596">
        <w:rPr>
          <w:rFonts w:ascii="Arial" w:eastAsia="Times New Roman" w:hAnsi="Arial" w:cs="Arial"/>
          <w:sz w:val="20"/>
          <w:szCs w:val="20"/>
        </w:rPr>
        <w:t xml:space="preserve">, </w:t>
      </w:r>
      <w:proofErr w:type="spellStart"/>
      <w:r w:rsidRPr="003A4596">
        <w:rPr>
          <w:rFonts w:ascii="Arial" w:eastAsia="Times New Roman" w:hAnsi="Arial" w:cs="Arial"/>
          <w:sz w:val="20"/>
          <w:szCs w:val="20"/>
        </w:rPr>
        <w:t>Sweta</w:t>
      </w:r>
      <w:proofErr w:type="spellEnd"/>
      <w:r w:rsidRPr="003A4596">
        <w:rPr>
          <w:rFonts w:ascii="Arial" w:eastAsia="Times New Roman" w:hAnsi="Arial" w:cs="Arial"/>
          <w:sz w:val="20"/>
          <w:szCs w:val="20"/>
        </w:rPr>
        <w:t>, and VNR-</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and three sugar concentrations (550g, 650g, and 750g per 100% juice) on the physicochemical, sensory, and economic attributes of guava jelly during storage (0, 30, and 60 days). The results showed that the Total Soluble Solids (TSS) of guava jellies increased over time across all treatments, with T3 having the highest TSS value (66.01 °Brix) at 0 days and T2 showing the highest TSS value (67.33 °Brix) at 60 days. The CD value of 0.75 at 0 days indicated that the differences between treatments were significant. Titratable acidity also increased over time across all treatments, with T3 having the highest acidity (0.3%) at 0 days and maintaining the highest acidity (0.35%) at 60 days. The CD value of 0.019 at 0 days indicated that the differences between treatments were significant. Ascorbic acid content remained relatively stable over time, with T3 having the highest ascorbic acid content (106.61 mg/100g) at 0 days and retaining the highest ascorbic acid content (106.61 mg/100g) at 60 days. The CD value of 1.62 at 0 days indicated that the differences between treatments were significant. Sensory evaluation showed that T9 received the highest overall acceptability score (7.807) at 0 days, followed by T6 and T5, and maintained the highest overall acceptability score (8.234) at 60 days, supported by good texture and taste ratings. T3 and T8 also maintained high consumer scores, suggesting that these formulations retained their sensory appeal even after prolonged storage</w:t>
      </w:r>
      <w:r w:rsidR="00846468">
        <w:rPr>
          <w:rFonts w:ascii="Arial" w:eastAsia="Times New Roman" w:hAnsi="Arial" w:cs="Arial"/>
          <w:sz w:val="20"/>
          <w:szCs w:val="20"/>
        </w:rPr>
        <w:t xml:space="preserve"> (</w:t>
      </w:r>
      <w:r w:rsidR="00846468" w:rsidRPr="00846468">
        <w:rPr>
          <w:rFonts w:ascii="Arial" w:hAnsi="Arial" w:cs="Arial"/>
          <w:color w:val="222222"/>
          <w:sz w:val="20"/>
          <w:szCs w:val="20"/>
          <w:highlight w:val="yellow"/>
          <w:shd w:val="clear" w:color="auto" w:fill="FFFFFF"/>
        </w:rPr>
        <w:t>Silva</w:t>
      </w:r>
      <w:r w:rsidR="00846468">
        <w:rPr>
          <w:rFonts w:ascii="Arial" w:hAnsi="Arial" w:cs="Arial"/>
          <w:color w:val="222222"/>
          <w:sz w:val="20"/>
          <w:szCs w:val="20"/>
          <w:highlight w:val="yellow"/>
          <w:shd w:val="clear" w:color="auto" w:fill="FFFFFF"/>
        </w:rPr>
        <w:t xml:space="preserve"> et al., 2018</w:t>
      </w:r>
      <w:r w:rsidR="00846468">
        <w:rPr>
          <w:rFonts w:ascii="Arial" w:eastAsia="Times New Roman" w:hAnsi="Arial" w:cs="Arial"/>
          <w:sz w:val="20"/>
          <w:szCs w:val="20"/>
        </w:rPr>
        <w:t>)</w:t>
      </w:r>
      <w:r w:rsidRPr="003A4596">
        <w:rPr>
          <w:rFonts w:ascii="Arial" w:eastAsia="Times New Roman" w:hAnsi="Arial" w:cs="Arial"/>
          <w:sz w:val="20"/>
          <w:szCs w:val="20"/>
        </w:rPr>
        <w:t xml:space="preserve">. Economic analysis showed that T3 was the most economically viable treatment, with a cost of production of ₹140, a gross return of ₹371.50, and a net return of ₹231.50, and a benefit-cost ratio of 2.65. </w:t>
      </w:r>
      <w:r w:rsidR="00846468" w:rsidRPr="00846468">
        <w:rPr>
          <w:rFonts w:ascii="Arial" w:eastAsia="Times New Roman" w:hAnsi="Arial" w:cs="Arial"/>
          <w:sz w:val="20"/>
          <w:szCs w:val="20"/>
          <w:highlight w:val="yellow"/>
        </w:rPr>
        <w:t>Similar economical findings found similar with (Sharma et al., 202</w:t>
      </w:r>
      <w:r w:rsidR="00846468">
        <w:rPr>
          <w:rFonts w:ascii="Arial" w:eastAsia="Times New Roman" w:hAnsi="Arial" w:cs="Arial"/>
          <w:sz w:val="20"/>
          <w:szCs w:val="20"/>
          <w:highlight w:val="yellow"/>
        </w:rPr>
        <w:t>4</w:t>
      </w:r>
      <w:r w:rsidR="00846468" w:rsidRPr="00846468">
        <w:rPr>
          <w:rFonts w:ascii="Arial" w:eastAsia="Times New Roman" w:hAnsi="Arial" w:cs="Arial"/>
          <w:sz w:val="20"/>
          <w:szCs w:val="20"/>
          <w:highlight w:val="yellow"/>
        </w:rPr>
        <w:t>).</w:t>
      </w:r>
      <w:r w:rsidR="00846468">
        <w:rPr>
          <w:rFonts w:ascii="Arial" w:eastAsia="Times New Roman" w:hAnsi="Arial" w:cs="Arial"/>
          <w:sz w:val="20"/>
          <w:szCs w:val="20"/>
        </w:rPr>
        <w:t xml:space="preserve"> </w:t>
      </w:r>
      <w:r w:rsidRPr="003A4596">
        <w:rPr>
          <w:rFonts w:ascii="Arial" w:eastAsia="Times New Roman" w:hAnsi="Arial" w:cs="Arial"/>
          <w:sz w:val="20"/>
          <w:szCs w:val="20"/>
        </w:rPr>
        <w:t>Overall, the study highlights that both the variety of guava used and the treatment applied significantly affect the quality, shelf stability, and acceptability of guava jelly, and that T3 and T9 emerged as the most stable and preferred formulations in terms of physicochemical properties, nutritional retention, and organoleptic attributes, making them suitable for commercial production.</w:t>
      </w:r>
      <w:bookmarkStart w:id="4" w:name="_8qcf0am1csi5" w:colFirst="0" w:colLast="0"/>
      <w:bookmarkEnd w:id="4"/>
    </w:p>
    <w:p w14:paraId="1F159AFD" w14:textId="77777777" w:rsidR="007511A9" w:rsidRPr="009C64B3" w:rsidRDefault="007511A9" w:rsidP="007511A9">
      <w:pPr>
        <w:pStyle w:val="ListParagraph"/>
        <w:numPr>
          <w:ilvl w:val="0"/>
          <w:numId w:val="5"/>
        </w:numPr>
        <w:spacing w:before="280" w:after="280" w:line="240" w:lineRule="auto"/>
        <w:rPr>
          <w:rFonts w:ascii="Arial" w:eastAsia="Times New Roman" w:hAnsi="Arial" w:cs="Arial"/>
          <w:sz w:val="24"/>
          <w:szCs w:val="20"/>
        </w:rPr>
      </w:pPr>
      <w:commentRangeStart w:id="5"/>
      <w:r w:rsidRPr="009C64B3">
        <w:rPr>
          <w:rFonts w:ascii="Arial" w:eastAsia="Times New Roman" w:hAnsi="Arial" w:cs="Arial"/>
          <w:b/>
          <w:sz w:val="24"/>
          <w:szCs w:val="20"/>
        </w:rPr>
        <w:t>CONCLUSION</w:t>
      </w:r>
      <w:commentRangeEnd w:id="5"/>
      <w:r w:rsidR="00533322">
        <w:rPr>
          <w:rStyle w:val="CommentReference"/>
          <w:lang w:eastAsia="en-GB"/>
        </w:rPr>
        <w:commentReference w:id="5"/>
      </w:r>
    </w:p>
    <w:p w14:paraId="1AE79A7A" w14:textId="77777777" w:rsidR="007511A9"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Overall, the findings of this study demonstrate that guava variety and treatment formulation significantly influence the physicochemical, nutritional, and sensory quality of guava jelly. T3 and T9 consistently showed superior performance across all parameters, including higher TSS, better retention of ascorbic acid, and better acceptability scores throughout the storage period. These treatments likely utilized guava varieties such as ‘</w:t>
      </w:r>
      <w:commentRangeStart w:id="6"/>
      <w:r w:rsidRPr="003A4596">
        <w:rPr>
          <w:rFonts w:ascii="Arial" w:eastAsia="Times New Roman" w:hAnsi="Arial" w:cs="Arial"/>
          <w:sz w:val="20"/>
          <w:szCs w:val="20"/>
        </w:rPr>
        <w:t xml:space="preserve">VNR </w:t>
      </w:r>
      <w:proofErr w:type="spellStart"/>
      <w:r w:rsidRPr="003A4596">
        <w:rPr>
          <w:rFonts w:ascii="Arial" w:eastAsia="Times New Roman" w:hAnsi="Arial" w:cs="Arial"/>
          <w:sz w:val="20"/>
          <w:szCs w:val="20"/>
        </w:rPr>
        <w:t>Bihi</w:t>
      </w:r>
      <w:proofErr w:type="spellEnd"/>
      <w:r w:rsidRPr="003A4596">
        <w:rPr>
          <w:rFonts w:ascii="Arial" w:eastAsia="Times New Roman" w:hAnsi="Arial" w:cs="Arial"/>
          <w:sz w:val="20"/>
          <w:szCs w:val="20"/>
        </w:rPr>
        <w:t xml:space="preserve">’ </w:t>
      </w:r>
      <w:commentRangeEnd w:id="6"/>
      <w:r w:rsidR="00533322">
        <w:rPr>
          <w:rStyle w:val="CommentReference"/>
        </w:rPr>
        <w:commentReference w:id="6"/>
      </w:r>
      <w:r w:rsidRPr="003A4596">
        <w:rPr>
          <w:rFonts w:ascii="Arial" w:eastAsia="Times New Roman" w:hAnsi="Arial" w:cs="Arial"/>
          <w:sz w:val="20"/>
          <w:szCs w:val="20"/>
        </w:rPr>
        <w:t>and ‘</w:t>
      </w:r>
      <w:proofErr w:type="spellStart"/>
      <w:r w:rsidRPr="003A4596">
        <w:rPr>
          <w:rFonts w:ascii="Arial" w:eastAsia="Times New Roman" w:hAnsi="Arial" w:cs="Arial"/>
          <w:sz w:val="20"/>
          <w:szCs w:val="20"/>
        </w:rPr>
        <w:t>Lalit</w:t>
      </w:r>
      <w:proofErr w:type="spellEnd"/>
      <w:r w:rsidRPr="003A4596">
        <w:rPr>
          <w:rFonts w:ascii="Arial" w:eastAsia="Times New Roman" w:hAnsi="Arial" w:cs="Arial"/>
          <w:sz w:val="20"/>
          <w:szCs w:val="20"/>
        </w:rPr>
        <w:t xml:space="preserve">’, which possess </w:t>
      </w:r>
      <w:proofErr w:type="spellStart"/>
      <w:r w:rsidRPr="003A4596">
        <w:rPr>
          <w:rFonts w:ascii="Arial" w:eastAsia="Times New Roman" w:hAnsi="Arial" w:cs="Arial"/>
          <w:sz w:val="20"/>
          <w:szCs w:val="20"/>
        </w:rPr>
        <w:t>favorable</w:t>
      </w:r>
      <w:proofErr w:type="spellEnd"/>
      <w:r w:rsidRPr="003A4596">
        <w:rPr>
          <w:rFonts w:ascii="Arial" w:eastAsia="Times New Roman" w:hAnsi="Arial" w:cs="Arial"/>
          <w:sz w:val="20"/>
          <w:szCs w:val="20"/>
        </w:rPr>
        <w:t xml:space="preserve"> attributes for jelly processing. The gradual increase in TSS and acidity, and the decrease in ascorbic acid content are in line with expected changes in fruit-based products during storage. The sensory evaluation confirmed that well-prepared guava jelly can remain acceptable and stable up to 60 days under proper conditions. These results underscore the importance of selecting suitable guava varieties and processing methods for developing shelf-stable and nutritionally rich guava jelly products.</w:t>
      </w:r>
    </w:p>
    <w:p w14:paraId="421E077F" w14:textId="77777777" w:rsidR="00E87EA8" w:rsidRPr="00533322" w:rsidRDefault="00E87EA8" w:rsidP="00E87EA8">
      <w:pPr>
        <w:rPr>
          <w:rFonts w:ascii="Arial" w:hAnsi="Arial" w:cs="Arial"/>
        </w:rPr>
      </w:pPr>
      <w:r w:rsidRPr="00533322">
        <w:rPr>
          <w:rFonts w:ascii="Arial" w:hAnsi="Arial" w:cs="Arial"/>
        </w:rPr>
        <w:t>Disclaimer (Artificial intelligence)</w:t>
      </w:r>
    </w:p>
    <w:p w14:paraId="1512706D" w14:textId="77777777" w:rsidR="00E87EA8" w:rsidRPr="00533322" w:rsidRDefault="00E87EA8" w:rsidP="00E87EA8">
      <w:pPr>
        <w:rPr>
          <w:rFonts w:ascii="Arial" w:hAnsi="Arial" w:cs="Arial"/>
        </w:rPr>
      </w:pPr>
      <w:r w:rsidRPr="00533322">
        <w:rPr>
          <w:rFonts w:ascii="Arial" w:hAnsi="Arial" w:cs="Arial"/>
        </w:rPr>
        <w:t xml:space="preserve">Option 1: </w:t>
      </w:r>
    </w:p>
    <w:p w14:paraId="7F6FBE8A" w14:textId="77777777" w:rsidR="00E87EA8" w:rsidRPr="00533322" w:rsidRDefault="00E87EA8" w:rsidP="00E87EA8">
      <w:pPr>
        <w:rPr>
          <w:rFonts w:ascii="Arial" w:hAnsi="Arial" w:cs="Arial"/>
        </w:rPr>
      </w:pPr>
      <w:r w:rsidRPr="00533322">
        <w:rPr>
          <w:rFonts w:ascii="Arial" w:hAnsi="Arial" w:cs="Arial"/>
        </w:rPr>
        <w:t>Author(s) hereby declare that NO generative AI technologies such as Large Language Models (</w:t>
      </w:r>
      <w:proofErr w:type="spellStart"/>
      <w:r w:rsidRPr="00533322">
        <w:rPr>
          <w:rFonts w:ascii="Arial" w:hAnsi="Arial" w:cs="Arial"/>
        </w:rPr>
        <w:t>ChatGPT</w:t>
      </w:r>
      <w:proofErr w:type="spellEnd"/>
      <w:r w:rsidRPr="00533322">
        <w:rPr>
          <w:rFonts w:ascii="Arial" w:hAnsi="Arial" w:cs="Arial"/>
        </w:rPr>
        <w:t xml:space="preserve">, COPILOT, etc.) and text-to-image generators have been used during the writing or editing of this manuscript. </w:t>
      </w:r>
    </w:p>
    <w:p w14:paraId="7CEDB621" w14:textId="77777777" w:rsidR="00E87EA8" w:rsidRPr="00533322" w:rsidRDefault="00E87EA8" w:rsidP="00E87EA8">
      <w:pPr>
        <w:rPr>
          <w:rFonts w:ascii="Arial" w:hAnsi="Arial" w:cs="Arial"/>
        </w:rPr>
      </w:pPr>
      <w:r w:rsidRPr="00533322">
        <w:rPr>
          <w:rFonts w:ascii="Arial" w:hAnsi="Arial" w:cs="Arial"/>
        </w:rPr>
        <w:lastRenderedPageBreak/>
        <w:t xml:space="preserve">Option 2: </w:t>
      </w:r>
    </w:p>
    <w:p w14:paraId="467115E3" w14:textId="77777777" w:rsidR="00E87EA8" w:rsidRPr="00533322" w:rsidRDefault="00E87EA8" w:rsidP="00E87EA8">
      <w:pPr>
        <w:rPr>
          <w:rFonts w:ascii="Arial" w:hAnsi="Arial" w:cs="Arial"/>
        </w:rPr>
      </w:pPr>
      <w:r w:rsidRPr="00533322">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B616FB7" w14:textId="77777777" w:rsidR="00E87EA8" w:rsidRPr="00533322" w:rsidRDefault="00E87EA8" w:rsidP="00E87EA8">
      <w:pPr>
        <w:rPr>
          <w:rFonts w:ascii="Arial" w:hAnsi="Arial" w:cs="Arial"/>
        </w:rPr>
      </w:pPr>
      <w:commentRangeStart w:id="7"/>
      <w:r w:rsidRPr="00533322">
        <w:rPr>
          <w:rFonts w:ascii="Arial" w:hAnsi="Arial" w:cs="Arial"/>
        </w:rPr>
        <w:t>Details of the AI usage are given below:</w:t>
      </w:r>
      <w:commentRangeEnd w:id="7"/>
      <w:r w:rsidR="00533322" w:rsidRPr="00533322">
        <w:rPr>
          <w:rStyle w:val="CommentReference"/>
          <w:rFonts w:ascii="Arial" w:hAnsi="Arial" w:cs="Arial"/>
        </w:rPr>
        <w:commentReference w:id="7"/>
      </w:r>
    </w:p>
    <w:p w14:paraId="6407BFE8" w14:textId="77777777" w:rsidR="00E87EA8" w:rsidRPr="00533322" w:rsidRDefault="00E87EA8" w:rsidP="00E87EA8">
      <w:pPr>
        <w:rPr>
          <w:rFonts w:ascii="Arial" w:hAnsi="Arial" w:cs="Arial"/>
        </w:rPr>
      </w:pPr>
      <w:r w:rsidRPr="00533322">
        <w:rPr>
          <w:rFonts w:ascii="Arial" w:hAnsi="Arial" w:cs="Arial"/>
        </w:rPr>
        <w:t>1.</w:t>
      </w:r>
    </w:p>
    <w:p w14:paraId="185A0E03" w14:textId="77777777" w:rsidR="00E87EA8" w:rsidRPr="00533322" w:rsidRDefault="00E87EA8" w:rsidP="00E87EA8">
      <w:pPr>
        <w:rPr>
          <w:rFonts w:ascii="Arial" w:hAnsi="Arial" w:cs="Arial"/>
        </w:rPr>
      </w:pPr>
      <w:r w:rsidRPr="00533322">
        <w:rPr>
          <w:rFonts w:ascii="Arial" w:hAnsi="Arial" w:cs="Arial"/>
        </w:rPr>
        <w:t>2.</w:t>
      </w:r>
    </w:p>
    <w:p w14:paraId="51D83DB0" w14:textId="77777777" w:rsidR="00E87EA8" w:rsidRPr="00533322" w:rsidRDefault="00E87EA8" w:rsidP="00E87EA8">
      <w:pPr>
        <w:rPr>
          <w:rFonts w:ascii="Arial" w:hAnsi="Arial" w:cs="Arial"/>
        </w:rPr>
      </w:pPr>
      <w:r w:rsidRPr="00533322">
        <w:rPr>
          <w:rFonts w:ascii="Arial" w:hAnsi="Arial" w:cs="Arial"/>
        </w:rPr>
        <w:t>3.</w:t>
      </w:r>
    </w:p>
    <w:p w14:paraId="6FC37668" w14:textId="77777777" w:rsidR="00E87EA8" w:rsidRDefault="00E87EA8" w:rsidP="00E87EA8">
      <w:bookmarkStart w:id="8" w:name="_GoBack"/>
      <w:bookmarkEnd w:id="8"/>
    </w:p>
    <w:p w14:paraId="38A25C15" w14:textId="77777777" w:rsidR="00E87EA8" w:rsidRDefault="00E87EA8" w:rsidP="007511A9">
      <w:pPr>
        <w:spacing w:before="280" w:after="280" w:line="240" w:lineRule="auto"/>
        <w:jc w:val="both"/>
        <w:rPr>
          <w:rFonts w:ascii="Arial" w:eastAsia="Times New Roman" w:hAnsi="Arial" w:cs="Arial"/>
          <w:sz w:val="20"/>
          <w:szCs w:val="20"/>
        </w:rPr>
      </w:pPr>
    </w:p>
    <w:p w14:paraId="47B36579" w14:textId="77777777" w:rsidR="007511A9" w:rsidRPr="003A4596" w:rsidRDefault="007511A9" w:rsidP="007511A9">
      <w:pPr>
        <w:pBdr>
          <w:top w:val="nil"/>
          <w:left w:val="nil"/>
          <w:bottom w:val="nil"/>
          <w:right w:val="nil"/>
          <w:between w:val="nil"/>
        </w:pBdr>
        <w:spacing w:line="240" w:lineRule="auto"/>
        <w:jc w:val="both"/>
        <w:rPr>
          <w:rFonts w:ascii="Arial" w:eastAsia="Times New Roman" w:hAnsi="Arial" w:cs="Arial"/>
          <w:b/>
          <w:color w:val="000000"/>
          <w:sz w:val="24"/>
          <w:szCs w:val="20"/>
        </w:rPr>
      </w:pPr>
      <w:commentRangeStart w:id="9"/>
      <w:r w:rsidRPr="003A4596">
        <w:rPr>
          <w:rFonts w:ascii="Arial" w:eastAsia="Times New Roman" w:hAnsi="Arial" w:cs="Arial"/>
          <w:b/>
          <w:color w:val="000000"/>
          <w:sz w:val="24"/>
          <w:szCs w:val="20"/>
        </w:rPr>
        <w:t xml:space="preserve">REFERENCES </w:t>
      </w:r>
      <w:commentRangeEnd w:id="9"/>
      <w:r w:rsidR="00533322">
        <w:rPr>
          <w:rStyle w:val="CommentReference"/>
        </w:rPr>
        <w:commentReference w:id="9"/>
      </w:r>
    </w:p>
    <w:p w14:paraId="4848B69D"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proofErr w:type="spellStart"/>
      <w:r w:rsidRPr="00CE549B">
        <w:rPr>
          <w:rFonts w:ascii="Arial" w:hAnsi="Arial" w:cs="Arial"/>
          <w:color w:val="222222"/>
          <w:sz w:val="20"/>
          <w:szCs w:val="20"/>
          <w:highlight w:val="yellow"/>
          <w:shd w:val="clear" w:color="auto" w:fill="FFFFFF"/>
        </w:rPr>
        <w:t>Bamji</w:t>
      </w:r>
      <w:proofErr w:type="spellEnd"/>
      <w:r w:rsidRPr="00CE549B">
        <w:rPr>
          <w:rFonts w:ascii="Arial" w:hAnsi="Arial" w:cs="Arial"/>
          <w:color w:val="222222"/>
          <w:sz w:val="20"/>
          <w:szCs w:val="20"/>
          <w:highlight w:val="yellow"/>
          <w:shd w:val="clear" w:color="auto" w:fill="FFFFFF"/>
        </w:rPr>
        <w:t xml:space="preserve">, M. S., </w:t>
      </w:r>
      <w:proofErr w:type="spellStart"/>
      <w:r w:rsidRPr="00CE549B">
        <w:rPr>
          <w:rFonts w:ascii="Arial" w:hAnsi="Arial" w:cs="Arial"/>
          <w:color w:val="222222"/>
          <w:sz w:val="20"/>
          <w:szCs w:val="20"/>
          <w:highlight w:val="yellow"/>
          <w:shd w:val="clear" w:color="auto" w:fill="FFFFFF"/>
        </w:rPr>
        <w:t>Murty</w:t>
      </w:r>
      <w:proofErr w:type="spellEnd"/>
      <w:r w:rsidRPr="00CE549B">
        <w:rPr>
          <w:rFonts w:ascii="Arial" w:hAnsi="Arial" w:cs="Arial"/>
          <w:color w:val="222222"/>
          <w:sz w:val="20"/>
          <w:szCs w:val="20"/>
          <w:highlight w:val="yellow"/>
          <w:shd w:val="clear" w:color="auto" w:fill="FFFFFF"/>
        </w:rPr>
        <w:t>, P. V. V. S., &amp; Sudhir, P. D. (2021). Nutritionally sensitive agriculture—an approach to reducing hidden hunger. </w:t>
      </w:r>
      <w:r w:rsidRPr="00CE549B">
        <w:rPr>
          <w:rFonts w:ascii="Arial" w:hAnsi="Arial" w:cs="Arial"/>
          <w:i/>
          <w:iCs/>
          <w:color w:val="222222"/>
          <w:sz w:val="20"/>
          <w:szCs w:val="20"/>
          <w:highlight w:val="yellow"/>
          <w:shd w:val="clear" w:color="auto" w:fill="FFFFFF"/>
        </w:rPr>
        <w:t>European Journal of Clinical Nutrition</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75</w:t>
      </w:r>
      <w:r w:rsidRPr="00CE549B">
        <w:rPr>
          <w:rFonts w:ascii="Arial" w:hAnsi="Arial" w:cs="Arial"/>
          <w:color w:val="222222"/>
          <w:sz w:val="20"/>
          <w:szCs w:val="20"/>
          <w:highlight w:val="yellow"/>
          <w:shd w:val="clear" w:color="auto" w:fill="FFFFFF"/>
        </w:rPr>
        <w:t>(7), 1001-1009.</w:t>
      </w:r>
    </w:p>
    <w:p w14:paraId="28926ED7" w14:textId="77777777" w:rsidR="007511A9" w:rsidRPr="003A4596" w:rsidRDefault="007511A9" w:rsidP="007511A9">
      <w:pPr>
        <w:spacing w:before="280" w:after="280" w:line="240" w:lineRule="auto"/>
        <w:ind w:left="720" w:hanging="720"/>
        <w:jc w:val="both"/>
        <w:rPr>
          <w:rFonts w:ascii="Arial" w:eastAsia="Times New Roman" w:hAnsi="Arial" w:cs="Arial"/>
          <w:sz w:val="20"/>
          <w:szCs w:val="20"/>
        </w:rPr>
      </w:pPr>
      <w:r w:rsidRPr="00CE549B">
        <w:rPr>
          <w:rFonts w:ascii="Arial" w:eastAsia="Times New Roman" w:hAnsi="Arial" w:cs="Arial"/>
          <w:sz w:val="20"/>
          <w:szCs w:val="20"/>
          <w:highlight w:val="yellow"/>
        </w:rPr>
        <w:t xml:space="preserve">Codex Alimentarius Commission (CAC) (2020) Codex standard for jams, jellies and marmalades. CODEX STAN 296-2009. </w:t>
      </w:r>
      <w:hyperlink r:id="rId9">
        <w:r w:rsidRPr="00CE549B">
          <w:rPr>
            <w:rFonts w:ascii="Arial" w:eastAsia="Times New Roman" w:hAnsi="Arial" w:cs="Arial"/>
            <w:color w:val="0000FF"/>
            <w:sz w:val="20"/>
            <w:szCs w:val="20"/>
            <w:highlight w:val="yellow"/>
            <w:u w:val="single"/>
          </w:rPr>
          <w:t>http://www.fao.org/fao-who-codexalimentarius</w:t>
        </w:r>
      </w:hyperlink>
    </w:p>
    <w:p w14:paraId="14B304BA" w14:textId="77777777" w:rsidR="00CE549B" w:rsidRDefault="00CE549B" w:rsidP="007511A9">
      <w:pPr>
        <w:spacing w:before="280" w:after="280" w:line="240" w:lineRule="auto"/>
        <w:ind w:left="720" w:hanging="720"/>
        <w:jc w:val="both"/>
        <w:rPr>
          <w:rFonts w:ascii="Arial" w:eastAsia="Times New Roman" w:hAnsi="Arial" w:cs="Arial"/>
          <w:sz w:val="20"/>
          <w:szCs w:val="20"/>
        </w:rPr>
      </w:pPr>
      <w:r w:rsidRPr="00CE549B">
        <w:rPr>
          <w:rFonts w:ascii="Arial" w:hAnsi="Arial" w:cs="Arial"/>
          <w:color w:val="222222"/>
          <w:sz w:val="20"/>
          <w:szCs w:val="20"/>
          <w:highlight w:val="yellow"/>
          <w:shd w:val="clear" w:color="auto" w:fill="FFFFFF"/>
        </w:rPr>
        <w:t xml:space="preserve">Mathur, S., </w:t>
      </w:r>
      <w:proofErr w:type="spellStart"/>
      <w:r w:rsidRPr="00CE549B">
        <w:rPr>
          <w:rFonts w:ascii="Arial" w:hAnsi="Arial" w:cs="Arial"/>
          <w:color w:val="222222"/>
          <w:sz w:val="20"/>
          <w:szCs w:val="20"/>
          <w:highlight w:val="yellow"/>
          <w:shd w:val="clear" w:color="auto" w:fill="FFFFFF"/>
        </w:rPr>
        <w:t>Bulchandani</w:t>
      </w:r>
      <w:proofErr w:type="spellEnd"/>
      <w:r w:rsidRPr="00CE549B">
        <w:rPr>
          <w:rFonts w:ascii="Arial" w:hAnsi="Arial" w:cs="Arial"/>
          <w:color w:val="222222"/>
          <w:sz w:val="20"/>
          <w:szCs w:val="20"/>
          <w:highlight w:val="yellow"/>
          <w:shd w:val="clear" w:color="auto" w:fill="FFFFFF"/>
        </w:rPr>
        <w:t xml:space="preserve">, N., Parihar, S., &amp; </w:t>
      </w:r>
      <w:proofErr w:type="spellStart"/>
      <w:r w:rsidRPr="00CE549B">
        <w:rPr>
          <w:rFonts w:ascii="Arial" w:hAnsi="Arial" w:cs="Arial"/>
          <w:color w:val="222222"/>
          <w:sz w:val="20"/>
          <w:szCs w:val="20"/>
          <w:highlight w:val="yellow"/>
          <w:shd w:val="clear" w:color="auto" w:fill="FFFFFF"/>
        </w:rPr>
        <w:t>Shekhawat</w:t>
      </w:r>
      <w:proofErr w:type="spellEnd"/>
      <w:r w:rsidRPr="00CE549B">
        <w:rPr>
          <w:rFonts w:ascii="Arial" w:hAnsi="Arial" w:cs="Arial"/>
          <w:color w:val="222222"/>
          <w:sz w:val="20"/>
          <w:szCs w:val="20"/>
          <w:highlight w:val="yellow"/>
          <w:shd w:val="clear" w:color="auto" w:fill="FFFFFF"/>
        </w:rPr>
        <w:t xml:space="preserve">, G. S. (2017). Critical review on </w:t>
      </w:r>
      <w:proofErr w:type="spellStart"/>
      <w:r w:rsidRPr="00CE549B">
        <w:rPr>
          <w:rFonts w:ascii="Arial" w:hAnsi="Arial" w:cs="Arial"/>
          <w:color w:val="222222"/>
          <w:sz w:val="20"/>
          <w:szCs w:val="20"/>
          <w:highlight w:val="yellow"/>
          <w:shd w:val="clear" w:color="auto" w:fill="FFFFFF"/>
        </w:rPr>
        <w:t>steviol</w:t>
      </w:r>
      <w:proofErr w:type="spellEnd"/>
      <w:r w:rsidRPr="00CE549B">
        <w:rPr>
          <w:rFonts w:ascii="Arial" w:hAnsi="Arial" w:cs="Arial"/>
          <w:color w:val="222222"/>
          <w:sz w:val="20"/>
          <w:szCs w:val="20"/>
          <w:highlight w:val="yellow"/>
          <w:shd w:val="clear" w:color="auto" w:fill="FFFFFF"/>
        </w:rPr>
        <w:t xml:space="preserve"> glycosides: Pharmacological, toxicological and therapeutic aspects of high potency zero caloric sweetener. </w:t>
      </w:r>
      <w:r w:rsidRPr="00CE549B">
        <w:rPr>
          <w:rFonts w:ascii="Arial" w:hAnsi="Arial" w:cs="Arial"/>
          <w:i/>
          <w:iCs/>
          <w:color w:val="222222"/>
          <w:sz w:val="20"/>
          <w:szCs w:val="20"/>
          <w:highlight w:val="yellow"/>
          <w:shd w:val="clear" w:color="auto" w:fill="FFFFFF"/>
        </w:rPr>
        <w:t>International Journal of Pharmacology</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13</w:t>
      </w:r>
      <w:r w:rsidRPr="00CE549B">
        <w:rPr>
          <w:rFonts w:ascii="Arial" w:hAnsi="Arial" w:cs="Arial"/>
          <w:color w:val="222222"/>
          <w:sz w:val="20"/>
          <w:szCs w:val="20"/>
          <w:highlight w:val="yellow"/>
          <w:shd w:val="clear" w:color="auto" w:fill="FFFFFF"/>
        </w:rPr>
        <w:t>(7), 916-928.</w:t>
      </w:r>
      <w:r w:rsidRPr="003A4596">
        <w:rPr>
          <w:rFonts w:ascii="Arial" w:eastAsia="Times New Roman" w:hAnsi="Arial" w:cs="Arial"/>
          <w:sz w:val="20"/>
          <w:szCs w:val="20"/>
        </w:rPr>
        <w:t xml:space="preserve"> </w:t>
      </w:r>
    </w:p>
    <w:p w14:paraId="32C90626"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 xml:space="preserve">Kumar, M., </w:t>
      </w:r>
      <w:proofErr w:type="spellStart"/>
      <w:r w:rsidRPr="00CE549B">
        <w:rPr>
          <w:rFonts w:ascii="Arial" w:hAnsi="Arial" w:cs="Arial"/>
          <w:color w:val="222222"/>
          <w:sz w:val="20"/>
          <w:szCs w:val="20"/>
          <w:highlight w:val="yellow"/>
          <w:shd w:val="clear" w:color="auto" w:fill="FFFFFF"/>
        </w:rPr>
        <w:t>Tomar</w:t>
      </w:r>
      <w:proofErr w:type="spellEnd"/>
      <w:r w:rsidRPr="00CE549B">
        <w:rPr>
          <w:rFonts w:ascii="Arial" w:hAnsi="Arial" w:cs="Arial"/>
          <w:color w:val="222222"/>
          <w:sz w:val="20"/>
          <w:szCs w:val="20"/>
          <w:highlight w:val="yellow"/>
          <w:shd w:val="clear" w:color="auto" w:fill="FFFFFF"/>
        </w:rPr>
        <w:t xml:space="preserve">, M., </w:t>
      </w:r>
      <w:proofErr w:type="spellStart"/>
      <w:r w:rsidRPr="00CE549B">
        <w:rPr>
          <w:rFonts w:ascii="Arial" w:hAnsi="Arial" w:cs="Arial"/>
          <w:color w:val="222222"/>
          <w:sz w:val="20"/>
          <w:szCs w:val="20"/>
          <w:highlight w:val="yellow"/>
          <w:shd w:val="clear" w:color="auto" w:fill="FFFFFF"/>
        </w:rPr>
        <w:t>Amarowicz</w:t>
      </w:r>
      <w:proofErr w:type="spellEnd"/>
      <w:r w:rsidRPr="00CE549B">
        <w:rPr>
          <w:rFonts w:ascii="Arial" w:hAnsi="Arial" w:cs="Arial"/>
          <w:color w:val="222222"/>
          <w:sz w:val="20"/>
          <w:szCs w:val="20"/>
          <w:highlight w:val="yellow"/>
          <w:shd w:val="clear" w:color="auto" w:fill="FFFFFF"/>
        </w:rPr>
        <w:t xml:space="preserve">, R., Saurabh, V., Nair, M. S., Maheshwari, C., ... &amp; </w:t>
      </w:r>
      <w:proofErr w:type="spellStart"/>
      <w:r w:rsidRPr="00CE549B">
        <w:rPr>
          <w:rFonts w:ascii="Arial" w:hAnsi="Arial" w:cs="Arial"/>
          <w:color w:val="222222"/>
          <w:sz w:val="20"/>
          <w:szCs w:val="20"/>
          <w:highlight w:val="yellow"/>
          <w:shd w:val="clear" w:color="auto" w:fill="FFFFFF"/>
        </w:rPr>
        <w:t>Satankar</w:t>
      </w:r>
      <w:proofErr w:type="spellEnd"/>
      <w:r w:rsidRPr="00CE549B">
        <w:rPr>
          <w:rFonts w:ascii="Arial" w:hAnsi="Arial" w:cs="Arial"/>
          <w:color w:val="222222"/>
          <w:sz w:val="20"/>
          <w:szCs w:val="20"/>
          <w:highlight w:val="yellow"/>
          <w:shd w:val="clear" w:color="auto" w:fill="FFFFFF"/>
        </w:rPr>
        <w:t>, V. (2021). Guava (</w:t>
      </w:r>
      <w:proofErr w:type="spellStart"/>
      <w:r w:rsidRPr="00CE549B">
        <w:rPr>
          <w:rFonts w:ascii="Arial" w:hAnsi="Arial" w:cs="Arial"/>
          <w:i/>
          <w:color w:val="222222"/>
          <w:sz w:val="20"/>
          <w:szCs w:val="20"/>
          <w:highlight w:val="yellow"/>
          <w:shd w:val="clear" w:color="auto" w:fill="FFFFFF"/>
        </w:rPr>
        <w:t>Psidium</w:t>
      </w:r>
      <w:proofErr w:type="spellEnd"/>
      <w:r w:rsidRPr="00CE549B">
        <w:rPr>
          <w:rFonts w:ascii="Arial" w:hAnsi="Arial" w:cs="Arial"/>
          <w:i/>
          <w:color w:val="222222"/>
          <w:sz w:val="20"/>
          <w:szCs w:val="20"/>
          <w:highlight w:val="yellow"/>
          <w:shd w:val="clear" w:color="auto" w:fill="FFFFFF"/>
        </w:rPr>
        <w:t xml:space="preserve"> </w:t>
      </w:r>
      <w:proofErr w:type="spellStart"/>
      <w:r w:rsidRPr="00CE549B">
        <w:rPr>
          <w:rFonts w:ascii="Arial" w:hAnsi="Arial" w:cs="Arial"/>
          <w:i/>
          <w:color w:val="222222"/>
          <w:sz w:val="20"/>
          <w:szCs w:val="20"/>
          <w:highlight w:val="yellow"/>
          <w:shd w:val="clear" w:color="auto" w:fill="FFFFFF"/>
        </w:rPr>
        <w:t>guajava</w:t>
      </w:r>
      <w:proofErr w:type="spellEnd"/>
      <w:r w:rsidRPr="00CE549B">
        <w:rPr>
          <w:rFonts w:ascii="Arial" w:hAnsi="Arial" w:cs="Arial"/>
          <w:color w:val="222222"/>
          <w:sz w:val="20"/>
          <w:szCs w:val="20"/>
          <w:highlight w:val="yellow"/>
          <w:shd w:val="clear" w:color="auto" w:fill="FFFFFF"/>
        </w:rPr>
        <w:t xml:space="preserve"> L.) leaves: Nutritional composition, phytochemical profile, and health-promoting bioactivities. </w:t>
      </w:r>
      <w:r w:rsidRPr="00CE549B">
        <w:rPr>
          <w:rFonts w:ascii="Arial" w:hAnsi="Arial" w:cs="Arial"/>
          <w:i/>
          <w:iCs/>
          <w:color w:val="222222"/>
          <w:sz w:val="20"/>
          <w:szCs w:val="20"/>
          <w:highlight w:val="yellow"/>
          <w:shd w:val="clear" w:color="auto" w:fill="FFFFFF"/>
        </w:rPr>
        <w:t>Foods</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10</w:t>
      </w:r>
      <w:r w:rsidRPr="00CE549B">
        <w:rPr>
          <w:rFonts w:ascii="Arial" w:hAnsi="Arial" w:cs="Arial"/>
          <w:color w:val="222222"/>
          <w:sz w:val="20"/>
          <w:szCs w:val="20"/>
          <w:highlight w:val="yellow"/>
          <w:shd w:val="clear" w:color="auto" w:fill="FFFFFF"/>
        </w:rPr>
        <w:t>(4), 752.</w:t>
      </w:r>
    </w:p>
    <w:p w14:paraId="64FDAA95" w14:textId="77777777" w:rsidR="00CE549B" w:rsidRDefault="00CE549B"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 xml:space="preserve">Chaudhry, G. E. S., </w:t>
      </w:r>
      <w:proofErr w:type="spellStart"/>
      <w:r w:rsidRPr="00CE549B">
        <w:rPr>
          <w:rFonts w:ascii="Arial" w:hAnsi="Arial" w:cs="Arial"/>
          <w:color w:val="222222"/>
          <w:sz w:val="20"/>
          <w:szCs w:val="20"/>
          <w:highlight w:val="yellow"/>
          <w:shd w:val="clear" w:color="auto" w:fill="FFFFFF"/>
        </w:rPr>
        <w:t>Matin</w:t>
      </w:r>
      <w:proofErr w:type="spellEnd"/>
      <w:r w:rsidRPr="00CE549B">
        <w:rPr>
          <w:rFonts w:ascii="Arial" w:hAnsi="Arial" w:cs="Arial"/>
          <w:color w:val="222222"/>
          <w:sz w:val="20"/>
          <w:szCs w:val="20"/>
          <w:highlight w:val="yellow"/>
          <w:shd w:val="clear" w:color="auto" w:fill="FFFFFF"/>
        </w:rPr>
        <w:t xml:space="preserve">, A., Rahim, I. W. B., Rahman, M., </w:t>
      </w:r>
      <w:proofErr w:type="spellStart"/>
      <w:r w:rsidRPr="00CE549B">
        <w:rPr>
          <w:rFonts w:ascii="Arial" w:hAnsi="Arial" w:cs="Arial"/>
          <w:color w:val="222222"/>
          <w:sz w:val="20"/>
          <w:szCs w:val="20"/>
          <w:highlight w:val="yellow"/>
          <w:shd w:val="clear" w:color="auto" w:fill="FFFFFF"/>
        </w:rPr>
        <w:t>Akim</w:t>
      </w:r>
      <w:proofErr w:type="spellEnd"/>
      <w:r w:rsidRPr="00CE549B">
        <w:rPr>
          <w:rFonts w:ascii="Arial" w:hAnsi="Arial" w:cs="Arial"/>
          <w:color w:val="222222"/>
          <w:sz w:val="20"/>
          <w:szCs w:val="20"/>
          <w:highlight w:val="yellow"/>
          <w:shd w:val="clear" w:color="auto" w:fill="FFFFFF"/>
        </w:rPr>
        <w:t xml:space="preserve">, A., Sung, Y. Y., &amp; </w:t>
      </w:r>
      <w:proofErr w:type="spellStart"/>
      <w:r w:rsidRPr="00CE549B">
        <w:rPr>
          <w:rFonts w:ascii="Arial" w:hAnsi="Arial" w:cs="Arial"/>
          <w:color w:val="222222"/>
          <w:sz w:val="20"/>
          <w:szCs w:val="20"/>
          <w:highlight w:val="yellow"/>
          <w:shd w:val="clear" w:color="auto" w:fill="FFFFFF"/>
        </w:rPr>
        <w:t>Sifzizul</w:t>
      </w:r>
      <w:proofErr w:type="spellEnd"/>
      <w:r w:rsidRPr="00CE549B">
        <w:rPr>
          <w:rFonts w:ascii="Arial" w:hAnsi="Arial" w:cs="Arial"/>
          <w:color w:val="222222"/>
          <w:sz w:val="20"/>
          <w:szCs w:val="20"/>
          <w:highlight w:val="yellow"/>
          <w:shd w:val="clear" w:color="auto" w:fill="FFFFFF"/>
        </w:rPr>
        <w:t>, T. M. T. (2024). Effect of pectin and citric acid on sensory evaluation for consumer’s acceptability of preserved Guava jelly. </w:t>
      </w:r>
      <w:r w:rsidRPr="00CE549B">
        <w:rPr>
          <w:rFonts w:ascii="Arial" w:hAnsi="Arial" w:cs="Arial"/>
          <w:i/>
          <w:iCs/>
          <w:color w:val="222222"/>
          <w:sz w:val="20"/>
          <w:szCs w:val="20"/>
          <w:highlight w:val="yellow"/>
          <w:shd w:val="clear" w:color="auto" w:fill="FFFFFF"/>
        </w:rPr>
        <w:t>Research Journal of Pharmacy and Technology</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17</w:t>
      </w:r>
      <w:r w:rsidRPr="00CE549B">
        <w:rPr>
          <w:rFonts w:ascii="Arial" w:hAnsi="Arial" w:cs="Arial"/>
          <w:color w:val="222222"/>
          <w:sz w:val="20"/>
          <w:szCs w:val="20"/>
          <w:highlight w:val="yellow"/>
          <w:shd w:val="clear" w:color="auto" w:fill="FFFFFF"/>
        </w:rPr>
        <w:t>(1), 1-4.</w:t>
      </w:r>
    </w:p>
    <w:p w14:paraId="7285FA9B" w14:textId="77777777" w:rsidR="00CE549B" w:rsidRDefault="00CE549B"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CE549B">
        <w:rPr>
          <w:rFonts w:ascii="Arial" w:hAnsi="Arial" w:cs="Arial"/>
          <w:color w:val="222222"/>
          <w:sz w:val="20"/>
          <w:szCs w:val="20"/>
          <w:highlight w:val="yellow"/>
          <w:shd w:val="clear" w:color="auto" w:fill="FFFFFF"/>
        </w:rPr>
        <w:t>Latif, S. S., El-</w:t>
      </w:r>
      <w:proofErr w:type="spellStart"/>
      <w:r w:rsidRPr="00CE549B">
        <w:rPr>
          <w:rFonts w:ascii="Arial" w:hAnsi="Arial" w:cs="Arial"/>
          <w:color w:val="222222"/>
          <w:sz w:val="20"/>
          <w:szCs w:val="20"/>
          <w:highlight w:val="yellow"/>
          <w:shd w:val="clear" w:color="auto" w:fill="FFFFFF"/>
        </w:rPr>
        <w:t>aal</w:t>
      </w:r>
      <w:proofErr w:type="spellEnd"/>
      <w:r w:rsidRPr="00CE549B">
        <w:rPr>
          <w:rFonts w:ascii="Arial" w:hAnsi="Arial" w:cs="Arial"/>
          <w:color w:val="222222"/>
          <w:sz w:val="20"/>
          <w:szCs w:val="20"/>
          <w:highlight w:val="yellow"/>
          <w:shd w:val="clear" w:color="auto" w:fill="FFFFFF"/>
        </w:rPr>
        <w:t>, A., Hussein, S., &amp; Mohamed, S. A. (2022). Effect of some chemical preservatives and storage condition on phytochemical components and antioxidant activity of some fruit pulp. </w:t>
      </w:r>
      <w:r w:rsidRPr="00CE549B">
        <w:rPr>
          <w:rFonts w:ascii="Arial" w:hAnsi="Arial" w:cs="Arial"/>
          <w:i/>
          <w:iCs/>
          <w:color w:val="222222"/>
          <w:sz w:val="20"/>
          <w:szCs w:val="20"/>
          <w:highlight w:val="yellow"/>
          <w:shd w:val="clear" w:color="auto" w:fill="FFFFFF"/>
        </w:rPr>
        <w:t>Archives of Agriculture Sciences Journal</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5</w:t>
      </w:r>
      <w:r w:rsidRPr="00CE549B">
        <w:rPr>
          <w:rFonts w:ascii="Arial" w:hAnsi="Arial" w:cs="Arial"/>
          <w:color w:val="222222"/>
          <w:sz w:val="20"/>
          <w:szCs w:val="20"/>
          <w:highlight w:val="yellow"/>
          <w:shd w:val="clear" w:color="auto" w:fill="FFFFFF"/>
        </w:rPr>
        <w:t>(3), 192-205.</w:t>
      </w:r>
    </w:p>
    <w:p w14:paraId="18EBFC67" w14:textId="77777777" w:rsidR="00FE2783" w:rsidRDefault="00FE2783" w:rsidP="007511A9">
      <w:pPr>
        <w:spacing w:before="280" w:after="280" w:line="240" w:lineRule="auto"/>
        <w:ind w:left="720" w:hanging="720"/>
        <w:jc w:val="both"/>
        <w:rPr>
          <w:rFonts w:ascii="Arial" w:hAnsi="Arial" w:cs="Arial"/>
          <w:color w:val="222222"/>
          <w:sz w:val="20"/>
          <w:szCs w:val="20"/>
          <w:shd w:val="clear" w:color="auto" w:fill="FFFFFF"/>
        </w:rPr>
      </w:pPr>
      <w:proofErr w:type="spellStart"/>
      <w:r w:rsidRPr="00FE2783">
        <w:rPr>
          <w:rFonts w:ascii="Arial" w:hAnsi="Arial" w:cs="Arial"/>
          <w:color w:val="222222"/>
          <w:sz w:val="20"/>
          <w:szCs w:val="20"/>
          <w:highlight w:val="yellow"/>
          <w:shd w:val="clear" w:color="auto" w:fill="FFFFFF"/>
        </w:rPr>
        <w:t>Saji</w:t>
      </w:r>
      <w:proofErr w:type="spellEnd"/>
      <w:r w:rsidRPr="00FE2783">
        <w:rPr>
          <w:rFonts w:ascii="Arial" w:hAnsi="Arial" w:cs="Arial"/>
          <w:color w:val="222222"/>
          <w:sz w:val="20"/>
          <w:szCs w:val="20"/>
          <w:highlight w:val="yellow"/>
          <w:shd w:val="clear" w:color="auto" w:fill="FFFFFF"/>
        </w:rPr>
        <w:t xml:space="preserve">, A., </w:t>
      </w:r>
      <w:proofErr w:type="spellStart"/>
      <w:r w:rsidRPr="00FE2783">
        <w:rPr>
          <w:rFonts w:ascii="Arial" w:hAnsi="Arial" w:cs="Arial"/>
          <w:color w:val="222222"/>
          <w:sz w:val="20"/>
          <w:szCs w:val="20"/>
          <w:highlight w:val="yellow"/>
          <w:shd w:val="clear" w:color="auto" w:fill="FFFFFF"/>
        </w:rPr>
        <w:t>Nagarajaiah</w:t>
      </w:r>
      <w:proofErr w:type="spellEnd"/>
      <w:r w:rsidRPr="00FE2783">
        <w:rPr>
          <w:rFonts w:ascii="Arial" w:hAnsi="Arial" w:cs="Arial"/>
          <w:color w:val="222222"/>
          <w:sz w:val="20"/>
          <w:szCs w:val="20"/>
          <w:highlight w:val="yellow"/>
          <w:shd w:val="clear" w:color="auto" w:fill="FFFFFF"/>
        </w:rPr>
        <w:t xml:space="preserve">, S. B., &amp; Naik, S. N. R. (2022). </w:t>
      </w:r>
      <w:proofErr w:type="spellStart"/>
      <w:r w:rsidRPr="00FE2783">
        <w:rPr>
          <w:rFonts w:ascii="Arial" w:hAnsi="Arial" w:cs="Arial"/>
          <w:i/>
          <w:color w:val="222222"/>
          <w:sz w:val="20"/>
          <w:szCs w:val="20"/>
          <w:highlight w:val="yellow"/>
          <w:shd w:val="clear" w:color="auto" w:fill="FFFFFF"/>
        </w:rPr>
        <w:t>Psidium</w:t>
      </w:r>
      <w:proofErr w:type="spellEnd"/>
      <w:r w:rsidRPr="00FE2783">
        <w:rPr>
          <w:rFonts w:ascii="Arial" w:hAnsi="Arial" w:cs="Arial"/>
          <w:i/>
          <w:color w:val="222222"/>
          <w:sz w:val="20"/>
          <w:szCs w:val="20"/>
          <w:highlight w:val="yellow"/>
          <w:shd w:val="clear" w:color="auto" w:fill="FFFFFF"/>
        </w:rPr>
        <w:t xml:space="preserve"> </w:t>
      </w:r>
      <w:proofErr w:type="spellStart"/>
      <w:r w:rsidRPr="00FE2783">
        <w:rPr>
          <w:rFonts w:ascii="Arial" w:hAnsi="Arial" w:cs="Arial"/>
          <w:i/>
          <w:color w:val="222222"/>
          <w:sz w:val="20"/>
          <w:szCs w:val="20"/>
          <w:highlight w:val="yellow"/>
          <w:shd w:val="clear" w:color="auto" w:fill="FFFFFF"/>
        </w:rPr>
        <w:t>guajava</w:t>
      </w:r>
      <w:proofErr w:type="spellEnd"/>
      <w:r w:rsidRPr="00FE2783">
        <w:rPr>
          <w:rFonts w:ascii="Arial" w:hAnsi="Arial" w:cs="Arial"/>
          <w:color w:val="222222"/>
          <w:sz w:val="20"/>
          <w:szCs w:val="20"/>
          <w:highlight w:val="yellow"/>
          <w:shd w:val="clear" w:color="auto" w:fill="FFFFFF"/>
        </w:rPr>
        <w:t xml:space="preserve"> L. single plant with abundant health benefits: A review. </w:t>
      </w:r>
      <w:r w:rsidRPr="00FE2783">
        <w:rPr>
          <w:rFonts w:ascii="Arial" w:hAnsi="Arial" w:cs="Arial"/>
          <w:i/>
          <w:iCs/>
          <w:color w:val="222222"/>
          <w:sz w:val="20"/>
          <w:szCs w:val="20"/>
          <w:highlight w:val="yellow"/>
          <w:shd w:val="clear" w:color="auto" w:fill="FFFFFF"/>
        </w:rPr>
        <w:t>World Sci Res</w:t>
      </w:r>
      <w:r w:rsidRPr="00FE2783">
        <w:rPr>
          <w:rFonts w:ascii="Arial" w:hAnsi="Arial" w:cs="Arial"/>
          <w:color w:val="222222"/>
          <w:sz w:val="20"/>
          <w:szCs w:val="20"/>
          <w:highlight w:val="yellow"/>
          <w:shd w:val="clear" w:color="auto" w:fill="FFFFFF"/>
        </w:rPr>
        <w:t>, </w:t>
      </w:r>
      <w:r w:rsidRPr="00FE2783">
        <w:rPr>
          <w:rFonts w:ascii="Arial" w:hAnsi="Arial" w:cs="Arial"/>
          <w:i/>
          <w:iCs/>
          <w:color w:val="222222"/>
          <w:sz w:val="20"/>
          <w:szCs w:val="20"/>
          <w:highlight w:val="yellow"/>
          <w:shd w:val="clear" w:color="auto" w:fill="FFFFFF"/>
        </w:rPr>
        <w:t>9</w:t>
      </w:r>
      <w:r w:rsidRPr="00FE2783">
        <w:rPr>
          <w:rFonts w:ascii="Arial" w:hAnsi="Arial" w:cs="Arial"/>
          <w:color w:val="222222"/>
          <w:sz w:val="20"/>
          <w:szCs w:val="20"/>
          <w:highlight w:val="yellow"/>
          <w:shd w:val="clear" w:color="auto" w:fill="FFFFFF"/>
        </w:rPr>
        <w:t>(1), 1-19.</w:t>
      </w:r>
    </w:p>
    <w:p w14:paraId="303ECB11" w14:textId="77777777" w:rsidR="00846468" w:rsidRDefault="00846468" w:rsidP="007511A9">
      <w:pPr>
        <w:spacing w:before="280" w:after="280" w:line="240" w:lineRule="auto"/>
        <w:ind w:left="720" w:hanging="720"/>
        <w:jc w:val="both"/>
        <w:rPr>
          <w:rFonts w:ascii="Arial" w:hAnsi="Arial" w:cs="Arial"/>
          <w:color w:val="222222"/>
          <w:sz w:val="20"/>
          <w:szCs w:val="20"/>
          <w:shd w:val="clear" w:color="auto" w:fill="FFFFFF"/>
        </w:rPr>
      </w:pPr>
      <w:r w:rsidRPr="00CE549B">
        <w:rPr>
          <w:rFonts w:ascii="Arial" w:hAnsi="Arial" w:cs="Arial"/>
          <w:color w:val="222222"/>
          <w:sz w:val="20"/>
          <w:szCs w:val="20"/>
          <w:highlight w:val="yellow"/>
          <w:shd w:val="clear" w:color="auto" w:fill="FFFFFF"/>
        </w:rPr>
        <w:t>Ritchie, H., Reay, D. S., &amp; Higgins, P. (2018). Quantifying, projecting, and addressing India's hidden hunger. </w:t>
      </w:r>
      <w:r w:rsidRPr="00CE549B">
        <w:rPr>
          <w:rFonts w:ascii="Arial" w:hAnsi="Arial" w:cs="Arial"/>
          <w:i/>
          <w:iCs/>
          <w:color w:val="222222"/>
          <w:sz w:val="20"/>
          <w:szCs w:val="20"/>
          <w:highlight w:val="yellow"/>
          <w:shd w:val="clear" w:color="auto" w:fill="FFFFFF"/>
        </w:rPr>
        <w:t>Frontiers in sustainable food systems</w:t>
      </w:r>
      <w:r w:rsidRPr="00CE549B">
        <w:rPr>
          <w:rFonts w:ascii="Arial" w:hAnsi="Arial" w:cs="Arial"/>
          <w:color w:val="222222"/>
          <w:sz w:val="20"/>
          <w:szCs w:val="20"/>
          <w:highlight w:val="yellow"/>
          <w:shd w:val="clear" w:color="auto" w:fill="FFFFFF"/>
        </w:rPr>
        <w:t>, </w:t>
      </w:r>
      <w:r w:rsidRPr="00CE549B">
        <w:rPr>
          <w:rFonts w:ascii="Arial" w:hAnsi="Arial" w:cs="Arial"/>
          <w:i/>
          <w:iCs/>
          <w:color w:val="222222"/>
          <w:sz w:val="20"/>
          <w:szCs w:val="20"/>
          <w:highlight w:val="yellow"/>
          <w:shd w:val="clear" w:color="auto" w:fill="FFFFFF"/>
        </w:rPr>
        <w:t>2</w:t>
      </w:r>
      <w:r w:rsidRPr="00CE549B">
        <w:rPr>
          <w:rFonts w:ascii="Arial" w:hAnsi="Arial" w:cs="Arial"/>
          <w:color w:val="222222"/>
          <w:sz w:val="20"/>
          <w:szCs w:val="20"/>
          <w:highlight w:val="yellow"/>
          <w:shd w:val="clear" w:color="auto" w:fill="FFFFFF"/>
        </w:rPr>
        <w:t>, 11.</w:t>
      </w:r>
    </w:p>
    <w:p w14:paraId="7401283C" w14:textId="77777777" w:rsidR="00846468" w:rsidRPr="00846468" w:rsidRDefault="00846468"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846468">
        <w:rPr>
          <w:rFonts w:ascii="Arial" w:hAnsi="Arial" w:cs="Arial"/>
          <w:color w:val="222222"/>
          <w:sz w:val="20"/>
          <w:szCs w:val="20"/>
          <w:highlight w:val="yellow"/>
          <w:shd w:val="clear" w:color="auto" w:fill="FFFFFF"/>
        </w:rPr>
        <w:t>Verma, S., Kumar, S., Kumar, V., Yadav, S., Singh, P., Saurabh, A., ... &amp; Jain, M. (2025). Recent Advancements and Innovations in Post-harvest Handling, Storage, and Technology for Vegetables: A Review. </w:t>
      </w:r>
      <w:r w:rsidRPr="00846468">
        <w:rPr>
          <w:rFonts w:ascii="Arial" w:hAnsi="Arial" w:cs="Arial"/>
          <w:i/>
          <w:iCs/>
          <w:color w:val="222222"/>
          <w:sz w:val="20"/>
          <w:szCs w:val="20"/>
          <w:highlight w:val="yellow"/>
          <w:shd w:val="clear" w:color="auto" w:fill="FFFFFF"/>
        </w:rPr>
        <w:t>Archives of Current Research International</w:t>
      </w:r>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25</w:t>
      </w:r>
      <w:r w:rsidRPr="00846468">
        <w:rPr>
          <w:rFonts w:ascii="Arial" w:hAnsi="Arial" w:cs="Arial"/>
          <w:color w:val="222222"/>
          <w:sz w:val="20"/>
          <w:szCs w:val="20"/>
          <w:highlight w:val="yellow"/>
          <w:shd w:val="clear" w:color="auto" w:fill="FFFFFF"/>
        </w:rPr>
        <w:t>(2), 161-180.</w:t>
      </w:r>
    </w:p>
    <w:p w14:paraId="6B717690" w14:textId="77777777" w:rsidR="00846468" w:rsidRDefault="00846468" w:rsidP="007511A9">
      <w:pPr>
        <w:spacing w:before="280" w:after="280" w:line="240" w:lineRule="auto"/>
        <w:ind w:left="720" w:hanging="720"/>
        <w:jc w:val="both"/>
        <w:rPr>
          <w:rFonts w:ascii="Arial" w:hAnsi="Arial" w:cs="Arial"/>
          <w:color w:val="222222"/>
          <w:sz w:val="20"/>
          <w:szCs w:val="20"/>
          <w:shd w:val="clear" w:color="auto" w:fill="FFFFFF"/>
        </w:rPr>
      </w:pPr>
      <w:r w:rsidRPr="00846468">
        <w:rPr>
          <w:rFonts w:ascii="Arial" w:hAnsi="Arial" w:cs="Arial"/>
          <w:color w:val="222222"/>
          <w:sz w:val="20"/>
          <w:szCs w:val="20"/>
          <w:highlight w:val="yellow"/>
          <w:shd w:val="clear" w:color="auto" w:fill="FFFFFF"/>
        </w:rPr>
        <w:lastRenderedPageBreak/>
        <w:t xml:space="preserve">Silva, V. M. D., Campos, R. P., </w:t>
      </w:r>
      <w:proofErr w:type="spellStart"/>
      <w:r w:rsidRPr="00846468">
        <w:rPr>
          <w:rFonts w:ascii="Arial" w:hAnsi="Arial" w:cs="Arial"/>
          <w:color w:val="222222"/>
          <w:sz w:val="20"/>
          <w:szCs w:val="20"/>
          <w:highlight w:val="yellow"/>
          <w:shd w:val="clear" w:color="auto" w:fill="FFFFFF"/>
        </w:rPr>
        <w:t>Borsato</w:t>
      </w:r>
      <w:proofErr w:type="spellEnd"/>
      <w:r w:rsidRPr="00846468">
        <w:rPr>
          <w:rFonts w:ascii="Arial" w:hAnsi="Arial" w:cs="Arial"/>
          <w:color w:val="222222"/>
          <w:sz w:val="20"/>
          <w:szCs w:val="20"/>
          <w:highlight w:val="yellow"/>
          <w:shd w:val="clear" w:color="auto" w:fill="FFFFFF"/>
        </w:rPr>
        <w:t xml:space="preserve">, A. V., Candido, C. J., &amp; </w:t>
      </w:r>
      <w:proofErr w:type="spellStart"/>
      <w:r w:rsidRPr="00846468">
        <w:rPr>
          <w:rFonts w:ascii="Arial" w:hAnsi="Arial" w:cs="Arial"/>
          <w:color w:val="222222"/>
          <w:sz w:val="20"/>
          <w:szCs w:val="20"/>
          <w:highlight w:val="yellow"/>
          <w:shd w:val="clear" w:color="auto" w:fill="FFFFFF"/>
        </w:rPr>
        <w:t>Donadon</w:t>
      </w:r>
      <w:proofErr w:type="spellEnd"/>
      <w:r w:rsidRPr="00846468">
        <w:rPr>
          <w:rFonts w:ascii="Arial" w:hAnsi="Arial" w:cs="Arial"/>
          <w:color w:val="222222"/>
          <w:sz w:val="20"/>
          <w:szCs w:val="20"/>
          <w:highlight w:val="yellow"/>
          <w:shd w:val="clear" w:color="auto" w:fill="FFFFFF"/>
        </w:rPr>
        <w:t xml:space="preserve">, J. R. (2018). </w:t>
      </w:r>
      <w:proofErr w:type="spellStart"/>
      <w:r w:rsidRPr="00846468">
        <w:rPr>
          <w:rFonts w:ascii="Arial" w:hAnsi="Arial" w:cs="Arial"/>
          <w:color w:val="222222"/>
          <w:sz w:val="20"/>
          <w:szCs w:val="20"/>
          <w:highlight w:val="yellow"/>
          <w:shd w:val="clear" w:color="auto" w:fill="FFFFFF"/>
        </w:rPr>
        <w:t>Bocaiuva</w:t>
      </w:r>
      <w:proofErr w:type="spellEnd"/>
      <w:r w:rsidRPr="00846468">
        <w:rPr>
          <w:rFonts w:ascii="Arial" w:hAnsi="Arial" w:cs="Arial"/>
          <w:color w:val="222222"/>
          <w:sz w:val="20"/>
          <w:szCs w:val="20"/>
          <w:highlight w:val="yellow"/>
          <w:shd w:val="clear" w:color="auto" w:fill="FFFFFF"/>
        </w:rPr>
        <w:t xml:space="preserve"> jelly: preparation, physicochemical and sensory evaluation. </w:t>
      </w:r>
      <w:proofErr w:type="spellStart"/>
      <w:r w:rsidRPr="00846468">
        <w:rPr>
          <w:rFonts w:ascii="Arial" w:hAnsi="Arial" w:cs="Arial"/>
          <w:i/>
          <w:iCs/>
          <w:color w:val="222222"/>
          <w:sz w:val="20"/>
          <w:szCs w:val="20"/>
          <w:highlight w:val="yellow"/>
          <w:shd w:val="clear" w:color="auto" w:fill="FFFFFF"/>
        </w:rPr>
        <w:t>Revista</w:t>
      </w:r>
      <w:proofErr w:type="spellEnd"/>
      <w:r w:rsidRPr="00846468">
        <w:rPr>
          <w:rFonts w:ascii="Arial" w:hAnsi="Arial" w:cs="Arial"/>
          <w:i/>
          <w:iCs/>
          <w:color w:val="222222"/>
          <w:sz w:val="20"/>
          <w:szCs w:val="20"/>
          <w:highlight w:val="yellow"/>
          <w:shd w:val="clear" w:color="auto" w:fill="FFFFFF"/>
        </w:rPr>
        <w:t xml:space="preserve"> </w:t>
      </w:r>
      <w:proofErr w:type="spellStart"/>
      <w:r w:rsidRPr="00846468">
        <w:rPr>
          <w:rFonts w:ascii="Arial" w:hAnsi="Arial" w:cs="Arial"/>
          <w:i/>
          <w:iCs/>
          <w:color w:val="222222"/>
          <w:sz w:val="20"/>
          <w:szCs w:val="20"/>
          <w:highlight w:val="yellow"/>
          <w:shd w:val="clear" w:color="auto" w:fill="FFFFFF"/>
        </w:rPr>
        <w:t>Brasileira</w:t>
      </w:r>
      <w:proofErr w:type="spellEnd"/>
      <w:r w:rsidRPr="00846468">
        <w:rPr>
          <w:rFonts w:ascii="Arial" w:hAnsi="Arial" w:cs="Arial"/>
          <w:i/>
          <w:iCs/>
          <w:color w:val="222222"/>
          <w:sz w:val="20"/>
          <w:szCs w:val="20"/>
          <w:highlight w:val="yellow"/>
          <w:shd w:val="clear" w:color="auto" w:fill="FFFFFF"/>
        </w:rPr>
        <w:t xml:space="preserve"> de </w:t>
      </w:r>
      <w:proofErr w:type="spellStart"/>
      <w:r w:rsidRPr="00846468">
        <w:rPr>
          <w:rFonts w:ascii="Arial" w:hAnsi="Arial" w:cs="Arial"/>
          <w:i/>
          <w:iCs/>
          <w:color w:val="222222"/>
          <w:sz w:val="20"/>
          <w:szCs w:val="20"/>
          <w:highlight w:val="yellow"/>
          <w:shd w:val="clear" w:color="auto" w:fill="FFFFFF"/>
        </w:rPr>
        <w:t>Fruticultura</w:t>
      </w:r>
      <w:proofErr w:type="spellEnd"/>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40</w:t>
      </w:r>
      <w:r w:rsidRPr="00846468">
        <w:rPr>
          <w:rFonts w:ascii="Arial" w:hAnsi="Arial" w:cs="Arial"/>
          <w:color w:val="222222"/>
          <w:sz w:val="20"/>
          <w:szCs w:val="20"/>
          <w:highlight w:val="yellow"/>
          <w:shd w:val="clear" w:color="auto" w:fill="FFFFFF"/>
        </w:rPr>
        <w:t>(5), e-846.</w:t>
      </w:r>
    </w:p>
    <w:p w14:paraId="7ADE5A62" w14:textId="77777777" w:rsidR="007511A9" w:rsidRDefault="007511A9" w:rsidP="007511A9">
      <w:pPr>
        <w:spacing w:before="280" w:after="280" w:line="240" w:lineRule="auto"/>
        <w:ind w:left="720" w:hanging="720"/>
        <w:jc w:val="both"/>
        <w:rPr>
          <w:rFonts w:ascii="Arial" w:hAnsi="Arial" w:cs="Arial"/>
          <w:color w:val="222222"/>
          <w:sz w:val="20"/>
          <w:szCs w:val="20"/>
          <w:shd w:val="clear" w:color="auto" w:fill="FFFFFF"/>
        </w:rPr>
      </w:pPr>
      <w:r w:rsidRPr="00846468">
        <w:rPr>
          <w:rFonts w:ascii="Arial" w:hAnsi="Arial" w:cs="Arial"/>
          <w:color w:val="222222"/>
          <w:sz w:val="20"/>
          <w:szCs w:val="20"/>
          <w:highlight w:val="yellow"/>
          <w:shd w:val="clear" w:color="auto" w:fill="FFFFFF"/>
        </w:rPr>
        <w:t>Sharma, S., Sharma, R., Chandra, N., Singh, A., Singh, J., &amp; Singh, A. (2024). Impact of Plant Bioregulators on Growth, Yield, Quality and Economic Feasibility of Guava (</w:t>
      </w:r>
      <w:proofErr w:type="spellStart"/>
      <w:r w:rsidRPr="00846468">
        <w:rPr>
          <w:rFonts w:ascii="Arial" w:hAnsi="Arial" w:cs="Arial"/>
          <w:i/>
          <w:color w:val="222222"/>
          <w:sz w:val="20"/>
          <w:szCs w:val="20"/>
          <w:highlight w:val="yellow"/>
          <w:shd w:val="clear" w:color="auto" w:fill="FFFFFF"/>
        </w:rPr>
        <w:t>Psidium</w:t>
      </w:r>
      <w:proofErr w:type="spellEnd"/>
      <w:r w:rsidRPr="00846468">
        <w:rPr>
          <w:rFonts w:ascii="Arial" w:hAnsi="Arial" w:cs="Arial"/>
          <w:i/>
          <w:color w:val="222222"/>
          <w:sz w:val="20"/>
          <w:szCs w:val="20"/>
          <w:highlight w:val="yellow"/>
          <w:shd w:val="clear" w:color="auto" w:fill="FFFFFF"/>
        </w:rPr>
        <w:t xml:space="preserve"> </w:t>
      </w:r>
      <w:proofErr w:type="spellStart"/>
      <w:r w:rsidRPr="00846468">
        <w:rPr>
          <w:rFonts w:ascii="Arial" w:hAnsi="Arial" w:cs="Arial"/>
          <w:i/>
          <w:color w:val="222222"/>
          <w:sz w:val="20"/>
          <w:szCs w:val="20"/>
          <w:highlight w:val="yellow"/>
          <w:shd w:val="clear" w:color="auto" w:fill="FFFFFF"/>
        </w:rPr>
        <w:t>guajava</w:t>
      </w:r>
      <w:proofErr w:type="spellEnd"/>
      <w:r w:rsidRPr="00846468">
        <w:rPr>
          <w:rFonts w:ascii="Arial" w:hAnsi="Arial" w:cs="Arial"/>
          <w:color w:val="222222"/>
          <w:sz w:val="20"/>
          <w:szCs w:val="20"/>
          <w:highlight w:val="yellow"/>
          <w:shd w:val="clear" w:color="auto" w:fill="FFFFFF"/>
        </w:rPr>
        <w:t xml:space="preserve"> L.) in Central Region of Punjab, India. </w:t>
      </w:r>
      <w:r w:rsidRPr="00846468">
        <w:rPr>
          <w:rFonts w:ascii="Arial" w:hAnsi="Arial" w:cs="Arial"/>
          <w:i/>
          <w:iCs/>
          <w:color w:val="222222"/>
          <w:sz w:val="20"/>
          <w:szCs w:val="20"/>
          <w:highlight w:val="yellow"/>
          <w:shd w:val="clear" w:color="auto" w:fill="FFFFFF"/>
        </w:rPr>
        <w:t>Journal of Experimental Agriculture International</w:t>
      </w:r>
      <w:r w:rsidRPr="00846468">
        <w:rPr>
          <w:rFonts w:ascii="Arial" w:hAnsi="Arial" w:cs="Arial"/>
          <w:color w:val="222222"/>
          <w:sz w:val="20"/>
          <w:szCs w:val="20"/>
          <w:highlight w:val="yellow"/>
          <w:shd w:val="clear" w:color="auto" w:fill="FFFFFF"/>
        </w:rPr>
        <w:t>, </w:t>
      </w:r>
      <w:r w:rsidRPr="00846468">
        <w:rPr>
          <w:rFonts w:ascii="Arial" w:hAnsi="Arial" w:cs="Arial"/>
          <w:i/>
          <w:iCs/>
          <w:color w:val="222222"/>
          <w:sz w:val="20"/>
          <w:szCs w:val="20"/>
          <w:highlight w:val="yellow"/>
          <w:shd w:val="clear" w:color="auto" w:fill="FFFFFF"/>
        </w:rPr>
        <w:t>46</w:t>
      </w:r>
      <w:r w:rsidRPr="00846468">
        <w:rPr>
          <w:rFonts w:ascii="Arial" w:hAnsi="Arial" w:cs="Arial"/>
          <w:color w:val="222222"/>
          <w:sz w:val="20"/>
          <w:szCs w:val="20"/>
          <w:highlight w:val="yellow"/>
          <w:shd w:val="clear" w:color="auto" w:fill="FFFFFF"/>
        </w:rPr>
        <w:t>(11), 700-708.</w:t>
      </w:r>
    </w:p>
    <w:p w14:paraId="3F3E6D58" w14:textId="77777777"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 xml:space="preserve">Pinto, V. R., de Assis, F. S., Dias, A. C. C., dos Santos, P. C., Barboza, I. V., da Cunha, L. R., ... &amp; Pereira, P. A. P. (2024). Effects of storage time and different sugar types on </w:t>
      </w:r>
      <w:proofErr w:type="spellStart"/>
      <w:r w:rsidRPr="007511A9">
        <w:rPr>
          <w:rFonts w:ascii="Arial" w:hAnsi="Arial" w:cs="Arial"/>
          <w:color w:val="222222"/>
          <w:sz w:val="20"/>
          <w:szCs w:val="20"/>
          <w:highlight w:val="yellow"/>
          <w:shd w:val="clear" w:color="auto" w:fill="FFFFFF"/>
        </w:rPr>
        <w:t>color</w:t>
      </w:r>
      <w:proofErr w:type="spellEnd"/>
      <w:r w:rsidRPr="007511A9">
        <w:rPr>
          <w:rFonts w:ascii="Arial" w:hAnsi="Arial" w:cs="Arial"/>
          <w:color w:val="222222"/>
          <w:sz w:val="20"/>
          <w:szCs w:val="20"/>
          <w:highlight w:val="yellow"/>
          <w:shd w:val="clear" w:color="auto" w:fill="FFFFFF"/>
        </w:rPr>
        <w:t xml:space="preserve"> characteristics, bioactive compounds, and antioxidant capacity of </w:t>
      </w:r>
      <w:proofErr w:type="spellStart"/>
      <w:r w:rsidRPr="007511A9">
        <w:rPr>
          <w:rFonts w:ascii="Arial" w:hAnsi="Arial" w:cs="Arial"/>
          <w:color w:val="222222"/>
          <w:sz w:val="20"/>
          <w:szCs w:val="20"/>
          <w:highlight w:val="yellow"/>
          <w:shd w:val="clear" w:color="auto" w:fill="FFFFFF"/>
        </w:rPr>
        <w:t>jaboticaba</w:t>
      </w:r>
      <w:proofErr w:type="spellEnd"/>
      <w:r w:rsidRPr="007511A9">
        <w:rPr>
          <w:rFonts w:ascii="Arial" w:hAnsi="Arial" w:cs="Arial"/>
          <w:color w:val="222222"/>
          <w:sz w:val="20"/>
          <w:szCs w:val="20"/>
          <w:highlight w:val="yellow"/>
          <w:shd w:val="clear" w:color="auto" w:fill="FFFFFF"/>
        </w:rPr>
        <w:t xml:space="preserve"> jellies. </w:t>
      </w:r>
      <w:r w:rsidRPr="007511A9">
        <w:rPr>
          <w:rFonts w:ascii="Arial" w:hAnsi="Arial" w:cs="Arial"/>
          <w:i/>
          <w:iCs/>
          <w:color w:val="222222"/>
          <w:sz w:val="20"/>
          <w:szCs w:val="20"/>
          <w:highlight w:val="yellow"/>
          <w:shd w:val="clear" w:color="auto" w:fill="FFFFFF"/>
        </w:rPr>
        <w:t>REVISTA DELOS</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17</w:t>
      </w:r>
      <w:r w:rsidRPr="007511A9">
        <w:rPr>
          <w:rFonts w:ascii="Arial" w:hAnsi="Arial" w:cs="Arial"/>
          <w:color w:val="222222"/>
          <w:sz w:val="20"/>
          <w:szCs w:val="20"/>
          <w:highlight w:val="yellow"/>
          <w:shd w:val="clear" w:color="auto" w:fill="FFFFFF"/>
        </w:rPr>
        <w:t>(53), e1300-e1300.</w:t>
      </w:r>
    </w:p>
    <w:p w14:paraId="58F599AA" w14:textId="77777777"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 xml:space="preserve">Kumari, K. U., </w:t>
      </w:r>
      <w:proofErr w:type="spellStart"/>
      <w:r w:rsidRPr="007511A9">
        <w:rPr>
          <w:rFonts w:ascii="Arial" w:hAnsi="Arial" w:cs="Arial"/>
          <w:color w:val="222222"/>
          <w:sz w:val="20"/>
          <w:szCs w:val="20"/>
          <w:highlight w:val="yellow"/>
          <w:shd w:val="clear" w:color="auto" w:fill="FFFFFF"/>
        </w:rPr>
        <w:t>Rishitha</w:t>
      </w:r>
      <w:proofErr w:type="spellEnd"/>
      <w:r w:rsidRPr="007511A9">
        <w:rPr>
          <w:rFonts w:ascii="Arial" w:hAnsi="Arial" w:cs="Arial"/>
          <w:color w:val="222222"/>
          <w:sz w:val="20"/>
          <w:szCs w:val="20"/>
          <w:highlight w:val="yellow"/>
          <w:shd w:val="clear" w:color="auto" w:fill="FFFFFF"/>
        </w:rPr>
        <w:t>, G., Prasad, K. R., &amp; Kumar, P. S. (2017). Value added products of guava. </w:t>
      </w:r>
      <w:r w:rsidRPr="007511A9">
        <w:rPr>
          <w:rFonts w:ascii="Arial" w:hAnsi="Arial" w:cs="Arial"/>
          <w:i/>
          <w:iCs/>
          <w:color w:val="222222"/>
          <w:sz w:val="20"/>
          <w:szCs w:val="20"/>
          <w:highlight w:val="yellow"/>
          <w:shd w:val="clear" w:color="auto" w:fill="FFFFFF"/>
        </w:rPr>
        <w:t>Agriculture Update</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12</w:t>
      </w:r>
      <w:r w:rsidRPr="007511A9">
        <w:rPr>
          <w:rFonts w:ascii="Arial" w:hAnsi="Arial" w:cs="Arial"/>
          <w:color w:val="222222"/>
          <w:sz w:val="20"/>
          <w:szCs w:val="20"/>
          <w:highlight w:val="yellow"/>
          <w:shd w:val="clear" w:color="auto" w:fill="FFFFFF"/>
        </w:rPr>
        <w:t>(8), 2171-2177.</w:t>
      </w:r>
    </w:p>
    <w:p w14:paraId="611500A6" w14:textId="77777777"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proofErr w:type="spellStart"/>
      <w:r w:rsidRPr="007511A9">
        <w:rPr>
          <w:rFonts w:ascii="Arial" w:hAnsi="Arial" w:cs="Arial"/>
          <w:color w:val="222222"/>
          <w:sz w:val="20"/>
          <w:szCs w:val="20"/>
          <w:highlight w:val="yellow"/>
          <w:shd w:val="clear" w:color="auto" w:fill="FFFFFF"/>
        </w:rPr>
        <w:t>Kanwal</w:t>
      </w:r>
      <w:proofErr w:type="spellEnd"/>
      <w:r w:rsidRPr="007511A9">
        <w:rPr>
          <w:rFonts w:ascii="Arial" w:hAnsi="Arial" w:cs="Arial"/>
          <w:color w:val="222222"/>
          <w:sz w:val="20"/>
          <w:szCs w:val="20"/>
          <w:highlight w:val="yellow"/>
          <w:shd w:val="clear" w:color="auto" w:fill="FFFFFF"/>
        </w:rPr>
        <w:t xml:space="preserve">, N., Randhawa, M. A., &amp; Iqbal, Z. (2017). Influence of processing methods and storage on </w:t>
      </w:r>
      <w:proofErr w:type="spellStart"/>
      <w:r w:rsidRPr="007511A9">
        <w:rPr>
          <w:rFonts w:ascii="Arial" w:hAnsi="Arial" w:cs="Arial"/>
          <w:color w:val="222222"/>
          <w:sz w:val="20"/>
          <w:szCs w:val="20"/>
          <w:highlight w:val="yellow"/>
          <w:shd w:val="clear" w:color="auto" w:fill="FFFFFF"/>
        </w:rPr>
        <w:t>physico</w:t>
      </w:r>
      <w:proofErr w:type="spellEnd"/>
      <w:r w:rsidRPr="007511A9">
        <w:rPr>
          <w:rFonts w:ascii="Arial" w:hAnsi="Arial" w:cs="Arial"/>
          <w:color w:val="222222"/>
          <w:sz w:val="20"/>
          <w:szCs w:val="20"/>
          <w:highlight w:val="yellow"/>
          <w:shd w:val="clear" w:color="auto" w:fill="FFFFFF"/>
        </w:rPr>
        <w:t>-chemical and antioxidant properties of guava jam. </w:t>
      </w:r>
      <w:r w:rsidRPr="007511A9">
        <w:rPr>
          <w:rFonts w:ascii="Arial" w:hAnsi="Arial" w:cs="Arial"/>
          <w:i/>
          <w:iCs/>
          <w:color w:val="222222"/>
          <w:sz w:val="20"/>
          <w:szCs w:val="20"/>
          <w:highlight w:val="yellow"/>
          <w:shd w:val="clear" w:color="auto" w:fill="FFFFFF"/>
        </w:rPr>
        <w:t>International Food Research Journal</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24</w:t>
      </w:r>
      <w:r w:rsidRPr="007511A9">
        <w:rPr>
          <w:rFonts w:ascii="Arial" w:hAnsi="Arial" w:cs="Arial"/>
          <w:color w:val="222222"/>
          <w:sz w:val="20"/>
          <w:szCs w:val="20"/>
          <w:highlight w:val="yellow"/>
          <w:shd w:val="clear" w:color="auto" w:fill="FFFFFF"/>
        </w:rPr>
        <w:t>(5).</w:t>
      </w:r>
    </w:p>
    <w:p w14:paraId="7DC6BDBD" w14:textId="77777777" w:rsidR="007511A9" w:rsidRPr="007511A9" w:rsidRDefault="007511A9" w:rsidP="007511A9">
      <w:pPr>
        <w:spacing w:before="280" w:after="280" w:line="240" w:lineRule="auto"/>
        <w:ind w:left="720" w:hanging="720"/>
        <w:jc w:val="both"/>
        <w:rPr>
          <w:rFonts w:ascii="Arial" w:hAnsi="Arial" w:cs="Arial"/>
          <w:color w:val="222222"/>
          <w:sz w:val="20"/>
          <w:szCs w:val="20"/>
          <w:highlight w:val="yellow"/>
          <w:shd w:val="clear" w:color="auto" w:fill="FFFFFF"/>
        </w:rPr>
      </w:pPr>
      <w:r w:rsidRPr="007511A9">
        <w:rPr>
          <w:rFonts w:ascii="Arial" w:hAnsi="Arial" w:cs="Arial"/>
          <w:color w:val="222222"/>
          <w:sz w:val="20"/>
          <w:szCs w:val="20"/>
          <w:highlight w:val="yellow"/>
          <w:shd w:val="clear" w:color="auto" w:fill="FFFFFF"/>
        </w:rPr>
        <w:t>Kaur, J., Singh, Z., Shah, H. M. S., Mazhar, M. S., Hasan, M. U., &amp; Woodward, A. (2024). Insights into phytonutrient profile and postharvest quality management of jackfruit: A review. </w:t>
      </w:r>
      <w:proofErr w:type="spellStart"/>
      <w:r w:rsidRPr="007511A9">
        <w:rPr>
          <w:rFonts w:ascii="Arial" w:hAnsi="Arial" w:cs="Arial"/>
          <w:i/>
          <w:iCs/>
          <w:color w:val="222222"/>
          <w:sz w:val="20"/>
          <w:szCs w:val="20"/>
          <w:highlight w:val="yellow"/>
          <w:shd w:val="clear" w:color="auto" w:fill="FFFFFF"/>
        </w:rPr>
        <w:t>CritiCal</w:t>
      </w:r>
      <w:proofErr w:type="spellEnd"/>
      <w:r w:rsidRPr="007511A9">
        <w:rPr>
          <w:rFonts w:ascii="Arial" w:hAnsi="Arial" w:cs="Arial"/>
          <w:i/>
          <w:iCs/>
          <w:color w:val="222222"/>
          <w:sz w:val="20"/>
          <w:szCs w:val="20"/>
          <w:highlight w:val="yellow"/>
          <w:shd w:val="clear" w:color="auto" w:fill="FFFFFF"/>
        </w:rPr>
        <w:t xml:space="preserve"> reviews in Food </w:t>
      </w:r>
      <w:proofErr w:type="spellStart"/>
      <w:r w:rsidRPr="007511A9">
        <w:rPr>
          <w:rFonts w:ascii="Arial" w:hAnsi="Arial" w:cs="Arial"/>
          <w:i/>
          <w:iCs/>
          <w:color w:val="222222"/>
          <w:sz w:val="20"/>
          <w:szCs w:val="20"/>
          <w:highlight w:val="yellow"/>
          <w:shd w:val="clear" w:color="auto" w:fill="FFFFFF"/>
        </w:rPr>
        <w:t>sCienCe</w:t>
      </w:r>
      <w:proofErr w:type="spellEnd"/>
      <w:r w:rsidRPr="007511A9">
        <w:rPr>
          <w:rFonts w:ascii="Arial" w:hAnsi="Arial" w:cs="Arial"/>
          <w:i/>
          <w:iCs/>
          <w:color w:val="222222"/>
          <w:sz w:val="20"/>
          <w:szCs w:val="20"/>
          <w:highlight w:val="yellow"/>
          <w:shd w:val="clear" w:color="auto" w:fill="FFFFFF"/>
        </w:rPr>
        <w:t xml:space="preserve"> and nutrition</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64</w:t>
      </w:r>
      <w:r w:rsidRPr="007511A9">
        <w:rPr>
          <w:rFonts w:ascii="Arial" w:hAnsi="Arial" w:cs="Arial"/>
          <w:color w:val="222222"/>
          <w:sz w:val="20"/>
          <w:szCs w:val="20"/>
          <w:highlight w:val="yellow"/>
          <w:shd w:val="clear" w:color="auto" w:fill="FFFFFF"/>
        </w:rPr>
        <w:t>(19), 6756-6782.</w:t>
      </w:r>
    </w:p>
    <w:p w14:paraId="4C69E8E8" w14:textId="77777777" w:rsidR="003B23D7" w:rsidRPr="007511A9" w:rsidRDefault="007511A9" w:rsidP="007511A9">
      <w:pPr>
        <w:spacing w:before="280" w:after="280" w:line="240" w:lineRule="auto"/>
        <w:ind w:left="720" w:hanging="720"/>
        <w:jc w:val="both"/>
      </w:pPr>
      <w:proofErr w:type="spellStart"/>
      <w:r w:rsidRPr="007511A9">
        <w:rPr>
          <w:rFonts w:ascii="Arial" w:hAnsi="Arial" w:cs="Arial"/>
          <w:color w:val="222222"/>
          <w:sz w:val="20"/>
          <w:szCs w:val="20"/>
          <w:highlight w:val="yellow"/>
          <w:shd w:val="clear" w:color="auto" w:fill="FFFFFF"/>
        </w:rPr>
        <w:t>Ramanjaneya</w:t>
      </w:r>
      <w:proofErr w:type="spellEnd"/>
      <w:r w:rsidRPr="007511A9">
        <w:rPr>
          <w:rFonts w:ascii="Arial" w:hAnsi="Arial" w:cs="Arial"/>
          <w:color w:val="222222"/>
          <w:sz w:val="20"/>
          <w:szCs w:val="20"/>
          <w:highlight w:val="yellow"/>
          <w:shd w:val="clear" w:color="auto" w:fill="FFFFFF"/>
        </w:rPr>
        <w:t>, K. H. (1983). Studies on some factors influencing quality of guava jelly. </w:t>
      </w:r>
      <w:r w:rsidRPr="007511A9">
        <w:rPr>
          <w:rFonts w:ascii="Arial" w:hAnsi="Arial" w:cs="Arial"/>
          <w:i/>
          <w:iCs/>
          <w:color w:val="222222"/>
          <w:sz w:val="20"/>
          <w:szCs w:val="20"/>
          <w:highlight w:val="yellow"/>
          <w:shd w:val="clear" w:color="auto" w:fill="FFFFFF"/>
        </w:rPr>
        <w:t>Mysore Journal of agricultural Science. Bangalore, India</w:t>
      </w:r>
      <w:r w:rsidRPr="007511A9">
        <w:rPr>
          <w:rFonts w:ascii="Arial" w:hAnsi="Arial" w:cs="Arial"/>
          <w:color w:val="222222"/>
          <w:sz w:val="20"/>
          <w:szCs w:val="20"/>
          <w:highlight w:val="yellow"/>
          <w:shd w:val="clear" w:color="auto" w:fill="FFFFFF"/>
        </w:rPr>
        <w:t>, </w:t>
      </w:r>
      <w:r w:rsidRPr="007511A9">
        <w:rPr>
          <w:rFonts w:ascii="Arial" w:hAnsi="Arial" w:cs="Arial"/>
          <w:i/>
          <w:iCs/>
          <w:color w:val="222222"/>
          <w:sz w:val="20"/>
          <w:szCs w:val="20"/>
          <w:highlight w:val="yellow"/>
          <w:shd w:val="clear" w:color="auto" w:fill="FFFFFF"/>
        </w:rPr>
        <w:t>17</w:t>
      </w:r>
      <w:r w:rsidRPr="007511A9">
        <w:rPr>
          <w:rFonts w:ascii="Arial" w:hAnsi="Arial" w:cs="Arial"/>
          <w:color w:val="222222"/>
          <w:sz w:val="20"/>
          <w:szCs w:val="20"/>
          <w:highlight w:val="yellow"/>
          <w:shd w:val="clear" w:color="auto" w:fill="FFFFFF"/>
        </w:rPr>
        <w:t>(4), 408.</w:t>
      </w:r>
    </w:p>
    <w:sectPr w:rsidR="003B23D7" w:rsidRPr="007511A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7-24T11:08:00Z" w:initials="Ma">
    <w:p w14:paraId="6FF9EE81" w14:textId="77777777" w:rsidR="00533322" w:rsidRDefault="00533322">
      <w:pPr>
        <w:pStyle w:val="CommentText"/>
      </w:pPr>
      <w:r>
        <w:rPr>
          <w:rStyle w:val="CommentReference"/>
        </w:rPr>
        <w:annotationRef/>
      </w:r>
      <w:r w:rsidRPr="00533322">
        <w:rPr>
          <w:rFonts w:ascii="Times New Roman" w:hAnsi="Times New Roman" w:cs="Times New Roman"/>
          <w:sz w:val="24"/>
          <w:szCs w:val="24"/>
        </w:rPr>
        <w:t>A brief ethical statement should be added, even if human or animal subjects were not involved.</w:t>
      </w:r>
    </w:p>
  </w:comment>
  <w:comment w:id="1" w:author="Microsoft account" w:date="2025-07-24T11:05:00Z" w:initials="Ma">
    <w:p w14:paraId="623FB8EE" w14:textId="77777777" w:rsidR="00533322" w:rsidRDefault="00533322">
      <w:pPr>
        <w:pStyle w:val="CommentText"/>
      </w:pPr>
      <w:r>
        <w:rPr>
          <w:rStyle w:val="CommentReference"/>
        </w:rPr>
        <w:annotationRef/>
      </w:r>
      <w:r w:rsidRPr="00533322">
        <w:rPr>
          <w:rFonts w:ascii="Times New Roman" w:hAnsi="Times New Roman" w:cs="Times New Roman"/>
          <w:sz w:val="24"/>
          <w:szCs w:val="24"/>
        </w:rPr>
        <w:t>These must be corrected based on the raw sensory evaluation data to preserve the integrity of the results.</w:t>
      </w:r>
    </w:p>
  </w:comment>
  <w:comment w:id="2" w:author="Microsoft account" w:date="2025-07-24T11:04:00Z" w:initials="Ma">
    <w:p w14:paraId="41A67C38" w14:textId="77777777" w:rsidR="00533322" w:rsidRDefault="00533322">
      <w:pPr>
        <w:pStyle w:val="CommentText"/>
      </w:pPr>
      <w:r>
        <w:rPr>
          <w:rStyle w:val="CommentReference"/>
        </w:rPr>
        <w:annotationRef/>
      </w:r>
      <w:r w:rsidRPr="00533322">
        <w:rPr>
          <w:rFonts w:ascii="Times New Roman" w:hAnsi="Times New Roman" w:cs="Times New Roman"/>
          <w:sz w:val="24"/>
          <w:szCs w:val="24"/>
        </w:rPr>
        <w:t>Data Anomalies in Sensory Evaluation Tables:</w:t>
      </w:r>
      <w:r w:rsidRPr="00533322">
        <w:rPr>
          <w:rFonts w:ascii="Times New Roman" w:hAnsi="Times New Roman" w:cs="Times New Roman"/>
          <w:sz w:val="24"/>
          <w:szCs w:val="24"/>
        </w:rPr>
        <w:br/>
        <w:t xml:space="preserve">   - The taste scores for T8 in Table 6 (36.98) and Table 7 (17.67) are unrealistically high and clearly due to data entry errors.</w:t>
      </w:r>
    </w:p>
  </w:comment>
  <w:comment w:id="3" w:author="Microsoft account" w:date="2025-07-24T11:07:00Z" w:initials="Ma">
    <w:p w14:paraId="2AF8508E" w14:textId="77777777" w:rsidR="00533322" w:rsidRDefault="00533322">
      <w:pPr>
        <w:pStyle w:val="CommentText"/>
      </w:pPr>
      <w:r>
        <w:rPr>
          <w:rStyle w:val="CommentReference"/>
        </w:rPr>
        <w:annotationRef/>
      </w:r>
      <w:r w:rsidRPr="00533322">
        <w:rPr>
          <w:rFonts w:ascii="Times New Roman" w:hAnsi="Times New Roman" w:cs="Times New Roman"/>
          <w:sz w:val="24"/>
          <w:szCs w:val="24"/>
        </w:rPr>
        <w:t>Repetition of similar conclusions across Abstract, Discussion, and Conclusion sections could be minimized to improve readability.</w:t>
      </w:r>
    </w:p>
  </w:comment>
  <w:comment w:id="5" w:author="Microsoft account" w:date="2025-07-24T11:06:00Z" w:initials="Ma">
    <w:p w14:paraId="133713C2" w14:textId="77777777" w:rsidR="00533322" w:rsidRDefault="00533322">
      <w:pPr>
        <w:pStyle w:val="CommentText"/>
      </w:pPr>
      <w:r>
        <w:rPr>
          <w:rStyle w:val="CommentReference"/>
        </w:rPr>
        <w:annotationRef/>
      </w:r>
      <w:r w:rsidRPr="00533322">
        <w:rPr>
          <w:rFonts w:ascii="Times New Roman" w:hAnsi="Times New Roman" w:cs="Times New Roman"/>
          <w:sz w:val="24"/>
          <w:szCs w:val="24"/>
        </w:rPr>
        <w:t>This inconsistency needs to be addressed to avoid misinterpretation of results.</w:t>
      </w:r>
    </w:p>
  </w:comment>
  <w:comment w:id="6" w:author="Microsoft account" w:date="2025-07-24T11:05:00Z" w:initials="Ma">
    <w:p w14:paraId="42FDA77C" w14:textId="77777777" w:rsidR="00533322" w:rsidRDefault="00533322">
      <w:pPr>
        <w:pStyle w:val="CommentText"/>
      </w:pPr>
      <w:r>
        <w:rPr>
          <w:rStyle w:val="CommentReference"/>
        </w:rPr>
        <w:annotationRef/>
      </w:r>
      <w:r w:rsidRPr="00533322">
        <w:rPr>
          <w:rFonts w:ascii="Times New Roman" w:hAnsi="Times New Roman" w:cs="Times New Roman"/>
          <w:sz w:val="24"/>
          <w:szCs w:val="24"/>
        </w:rPr>
        <w:t xml:space="preserve">In the Conclusion, the statement that “T3 is possibly associated with VNR </w:t>
      </w:r>
      <w:proofErr w:type="spellStart"/>
      <w:r w:rsidRPr="00533322">
        <w:rPr>
          <w:rFonts w:ascii="Times New Roman" w:hAnsi="Times New Roman" w:cs="Times New Roman"/>
          <w:sz w:val="24"/>
          <w:szCs w:val="24"/>
        </w:rPr>
        <w:t>Bihi</w:t>
      </w:r>
      <w:proofErr w:type="spellEnd"/>
      <w:r w:rsidRPr="00533322">
        <w:rPr>
          <w:rFonts w:ascii="Times New Roman" w:hAnsi="Times New Roman" w:cs="Times New Roman"/>
          <w:sz w:val="24"/>
          <w:szCs w:val="24"/>
        </w:rPr>
        <w:t>” contradicts the methods and treatment structure, where T3 is associated with the ‘</w:t>
      </w:r>
      <w:proofErr w:type="spellStart"/>
      <w:r w:rsidRPr="00533322">
        <w:rPr>
          <w:rFonts w:ascii="Times New Roman" w:hAnsi="Times New Roman" w:cs="Times New Roman"/>
          <w:sz w:val="24"/>
          <w:szCs w:val="24"/>
        </w:rPr>
        <w:t>Lalit</w:t>
      </w:r>
      <w:proofErr w:type="spellEnd"/>
      <w:r w:rsidRPr="00533322">
        <w:rPr>
          <w:rFonts w:ascii="Times New Roman" w:hAnsi="Times New Roman" w:cs="Times New Roman"/>
          <w:sz w:val="24"/>
          <w:szCs w:val="24"/>
        </w:rPr>
        <w:t xml:space="preserve">’ variety, not ‘VNR </w:t>
      </w:r>
      <w:proofErr w:type="spellStart"/>
      <w:r w:rsidRPr="00533322">
        <w:rPr>
          <w:rFonts w:ascii="Times New Roman" w:hAnsi="Times New Roman" w:cs="Times New Roman"/>
          <w:sz w:val="24"/>
          <w:szCs w:val="24"/>
        </w:rPr>
        <w:t>Bihi</w:t>
      </w:r>
      <w:proofErr w:type="spellEnd"/>
      <w:r w:rsidRPr="00533322">
        <w:rPr>
          <w:rFonts w:ascii="Times New Roman" w:hAnsi="Times New Roman" w:cs="Times New Roman"/>
          <w:sz w:val="24"/>
          <w:szCs w:val="24"/>
        </w:rPr>
        <w:t>’.</w:t>
      </w:r>
    </w:p>
  </w:comment>
  <w:comment w:id="7" w:author="Microsoft account" w:date="2025-07-24T11:06:00Z" w:initials="Ma">
    <w:p w14:paraId="180F07C2" w14:textId="77777777" w:rsidR="00533322" w:rsidRDefault="00533322">
      <w:pPr>
        <w:pStyle w:val="CommentText"/>
      </w:pPr>
      <w:r>
        <w:rPr>
          <w:rStyle w:val="CommentReference"/>
        </w:rPr>
        <w:annotationRef/>
      </w:r>
      <w:r w:rsidRPr="00533322">
        <w:rPr>
          <w:rFonts w:ascii="Times New Roman" w:hAnsi="Times New Roman" w:cs="Times New Roman"/>
          <w:sz w:val="24"/>
          <w:szCs w:val="24"/>
        </w:rPr>
        <w:t>AI Declaration Section:</w:t>
      </w:r>
      <w:r w:rsidRPr="00533322">
        <w:rPr>
          <w:rFonts w:ascii="Times New Roman" w:hAnsi="Times New Roman" w:cs="Times New Roman"/>
          <w:sz w:val="24"/>
          <w:szCs w:val="24"/>
        </w:rPr>
        <w:br/>
        <w:t xml:space="preserve">   - Both Option 1 and Option 2 for the AI disclaimer are included. Only one option should be retained and completed appropriately.</w:t>
      </w:r>
    </w:p>
  </w:comment>
  <w:comment w:id="9" w:author="Microsoft account" w:date="2025-07-24T11:07:00Z" w:initials="Ma">
    <w:p w14:paraId="13A94A70" w14:textId="77777777" w:rsidR="00533322" w:rsidRDefault="00533322">
      <w:pPr>
        <w:pStyle w:val="CommentText"/>
      </w:pPr>
      <w:r>
        <w:rPr>
          <w:rStyle w:val="CommentReference"/>
        </w:rPr>
        <w:annotationRef/>
      </w:r>
      <w:r w:rsidRPr="00533322">
        <w:rPr>
          <w:rFonts w:ascii="Times New Roman" w:hAnsi="Times New Roman" w:cs="Times New Roman"/>
          <w:sz w:val="24"/>
          <w:szCs w:val="24"/>
        </w:rPr>
        <w:t>References should be double-checked for APA 7th formatting, especially italicizing journal names and including DOIs where possible.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F9EE81" w15:done="0"/>
  <w15:commentEx w15:paraId="623FB8EE" w15:done="0"/>
  <w15:commentEx w15:paraId="41A67C38" w15:done="0"/>
  <w15:commentEx w15:paraId="2AF8508E" w15:done="0"/>
  <w15:commentEx w15:paraId="133713C2" w15:done="0"/>
  <w15:commentEx w15:paraId="42FDA77C" w15:done="0"/>
  <w15:commentEx w15:paraId="180F07C2" w15:done="0"/>
  <w15:commentEx w15:paraId="13A94A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84C17" w14:textId="77777777" w:rsidR="00D06BBF" w:rsidRDefault="00D06BBF" w:rsidP="006C20C5">
      <w:pPr>
        <w:spacing w:after="0" w:line="240" w:lineRule="auto"/>
      </w:pPr>
      <w:r>
        <w:separator/>
      </w:r>
    </w:p>
  </w:endnote>
  <w:endnote w:type="continuationSeparator" w:id="0">
    <w:p w14:paraId="4E54312F" w14:textId="77777777" w:rsidR="00D06BBF" w:rsidRDefault="00D06BBF" w:rsidP="006C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1F8EDF9-6B63-400C-B3D1-91A1E5270D3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7B4977A-EE8B-415F-9D1A-02F8B4B4CC94}"/>
    <w:embedBold r:id="rId3" w:fontKey="{4F6AB8CA-903A-4760-8D59-08B451AD7057}"/>
    <w:embedItalic r:id="rId4" w:fontKey="{CACDFC37-4925-4154-801E-93C4E6D7CF3F}"/>
    <w:embedBoldItalic r:id="rId5" w:fontKey="{1EFF50CD-5A72-40FB-BC8C-71DC1ABE6375}"/>
  </w:font>
  <w:font w:name="Cambria">
    <w:panose1 w:val="02040503050406030204"/>
    <w:charset w:val="00"/>
    <w:family w:val="roman"/>
    <w:pitch w:val="variable"/>
    <w:sig w:usb0="E00006FF" w:usb1="420024FF" w:usb2="02000000" w:usb3="00000000" w:csb0="0000019F" w:csb1="00000000"/>
    <w:embedRegular r:id="rId6" w:fontKey="{EE535080-F1AA-4DBD-9D71-962DDEA5476E}"/>
    <w:embedItalic r:id="rId7" w:fontKey="{2E575D58-7C2D-497C-8F2E-D09278260195}"/>
  </w:font>
  <w:font w:name="Georgia">
    <w:panose1 w:val="02040502050405020303"/>
    <w:charset w:val="00"/>
    <w:family w:val="roman"/>
    <w:pitch w:val="variable"/>
    <w:sig w:usb0="00000287" w:usb1="00000000" w:usb2="00000000" w:usb3="00000000" w:csb0="0000009F" w:csb1="00000000"/>
    <w:embedRegular r:id="rId8" w:fontKey="{C590AB3F-184B-476E-B5E0-455E2021E128}"/>
    <w:embedItalic r:id="rId9" w:fontKey="{C2F1DF6C-0FBF-4C2F-B362-81D7D146BC52}"/>
  </w:font>
  <w:font w:name="Segoe UI">
    <w:panose1 w:val="020B0502040204020203"/>
    <w:charset w:val="00"/>
    <w:family w:val="swiss"/>
    <w:pitch w:val="variable"/>
    <w:sig w:usb0="E4002EFF" w:usb1="C000E47F" w:usb2="00000009" w:usb3="00000000" w:csb0="000001FF" w:csb1="00000000"/>
    <w:embedRegular r:id="rId10" w:fontKey="{75B58A50-76D5-4124-8AF4-FB6C4E6729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484EA" w14:textId="77777777" w:rsidR="007511A9" w:rsidRDefault="007511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79EC" w14:textId="77777777" w:rsidR="007511A9" w:rsidRDefault="007511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BDA07" w14:textId="77777777" w:rsidR="007511A9" w:rsidRDefault="00751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691E5" w14:textId="77777777" w:rsidR="00D06BBF" w:rsidRDefault="00D06BBF" w:rsidP="006C20C5">
      <w:pPr>
        <w:spacing w:after="0" w:line="240" w:lineRule="auto"/>
      </w:pPr>
      <w:r>
        <w:separator/>
      </w:r>
    </w:p>
  </w:footnote>
  <w:footnote w:type="continuationSeparator" w:id="0">
    <w:p w14:paraId="24006D10" w14:textId="77777777" w:rsidR="00D06BBF" w:rsidRDefault="00D06BBF" w:rsidP="006C20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E9B89" w14:textId="77777777" w:rsidR="007511A9" w:rsidRDefault="00D06BBF">
    <w:pPr>
      <w:pStyle w:val="Header"/>
    </w:pPr>
    <w:r>
      <w:rPr>
        <w:noProof/>
      </w:rPr>
      <w:pict w14:anchorId="719BF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7288E" w14:textId="77777777" w:rsidR="007511A9" w:rsidRDefault="00D06BBF">
    <w:pPr>
      <w:pStyle w:val="Header"/>
    </w:pPr>
    <w:r>
      <w:rPr>
        <w:noProof/>
      </w:rPr>
      <w:pict w14:anchorId="0759F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361E5" w14:textId="77777777" w:rsidR="007511A9" w:rsidRDefault="00D06BBF">
    <w:pPr>
      <w:pStyle w:val="Header"/>
    </w:pPr>
    <w:r>
      <w:rPr>
        <w:noProof/>
      </w:rPr>
      <w:pict w14:anchorId="2144A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34F4"/>
    <w:multiLevelType w:val="multilevel"/>
    <w:tmpl w:val="5E38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A267F"/>
    <w:multiLevelType w:val="hybridMultilevel"/>
    <w:tmpl w:val="BB3A530C"/>
    <w:lvl w:ilvl="0" w:tplc="4906D86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404009"/>
    <w:multiLevelType w:val="multilevel"/>
    <w:tmpl w:val="D4846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794E17"/>
    <w:multiLevelType w:val="multilevel"/>
    <w:tmpl w:val="1D968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A35C0E"/>
    <w:multiLevelType w:val="multilevel"/>
    <w:tmpl w:val="963CF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06E7C6D"/>
    <w:multiLevelType w:val="multilevel"/>
    <w:tmpl w:val="6E0E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5F18A2"/>
    <w:multiLevelType w:val="multilevel"/>
    <w:tmpl w:val="8436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A0577"/>
    <w:multiLevelType w:val="multilevel"/>
    <w:tmpl w:val="8B1A1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C0A647D"/>
    <w:multiLevelType w:val="multilevel"/>
    <w:tmpl w:val="C73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7"/>
  </w:num>
  <w:num w:numId="5">
    <w:abstractNumId w:val="1"/>
  </w:num>
  <w:num w:numId="6">
    <w:abstractNumId w:val="0"/>
  </w:num>
  <w:num w:numId="7">
    <w:abstractNumId w:val="8"/>
  </w:num>
  <w:num w:numId="8">
    <w:abstractNumId w:val="5"/>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a113ef99b9e0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3D7"/>
    <w:rsid w:val="002325FC"/>
    <w:rsid w:val="00273919"/>
    <w:rsid w:val="003B23D7"/>
    <w:rsid w:val="00533322"/>
    <w:rsid w:val="005833A5"/>
    <w:rsid w:val="005E39E3"/>
    <w:rsid w:val="006C20C5"/>
    <w:rsid w:val="00712225"/>
    <w:rsid w:val="007511A9"/>
    <w:rsid w:val="00760C1E"/>
    <w:rsid w:val="00846468"/>
    <w:rsid w:val="008959A5"/>
    <w:rsid w:val="008F5DF4"/>
    <w:rsid w:val="00987A17"/>
    <w:rsid w:val="009F3927"/>
    <w:rsid w:val="00CE549B"/>
    <w:rsid w:val="00D06BBF"/>
    <w:rsid w:val="00DB169B"/>
    <w:rsid w:val="00DC6556"/>
    <w:rsid w:val="00E51B99"/>
    <w:rsid w:val="00E87EA8"/>
    <w:rsid w:val="00EB673B"/>
    <w:rsid w:val="00F55E08"/>
    <w:rsid w:val="00F62943"/>
    <w:rsid w:val="00FE2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8A1437"/>
  <w15:docId w15:val="{08F2A550-2CBE-4BDD-8FB8-7B88BD39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87A17"/>
    <w:rPr>
      <w:color w:val="0000FF" w:themeColor="hyperlink"/>
      <w:u w:val="single"/>
    </w:rPr>
  </w:style>
  <w:style w:type="character" w:customStyle="1" w:styleId="UnresolvedMention">
    <w:name w:val="Unresolved Mention"/>
    <w:basedOn w:val="DefaultParagraphFont"/>
    <w:uiPriority w:val="99"/>
    <w:semiHidden/>
    <w:unhideWhenUsed/>
    <w:rsid w:val="00987A17"/>
    <w:rPr>
      <w:color w:val="605E5C"/>
      <w:shd w:val="clear" w:color="auto" w:fill="E1DFDD"/>
    </w:rPr>
  </w:style>
  <w:style w:type="paragraph" w:styleId="Header">
    <w:name w:val="header"/>
    <w:basedOn w:val="Normal"/>
    <w:link w:val="HeaderChar"/>
    <w:uiPriority w:val="99"/>
    <w:unhideWhenUsed/>
    <w:rsid w:val="006C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C5"/>
  </w:style>
  <w:style w:type="paragraph" w:styleId="Footer">
    <w:name w:val="footer"/>
    <w:basedOn w:val="Normal"/>
    <w:link w:val="FooterChar"/>
    <w:uiPriority w:val="99"/>
    <w:unhideWhenUsed/>
    <w:rsid w:val="006C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C5"/>
  </w:style>
  <w:style w:type="paragraph" w:styleId="NoSpacing">
    <w:name w:val="No Spacing"/>
    <w:uiPriority w:val="1"/>
    <w:qFormat/>
    <w:rsid w:val="007511A9"/>
    <w:pPr>
      <w:spacing w:after="0" w:line="240" w:lineRule="auto"/>
    </w:pPr>
    <w:rPr>
      <w:lang w:eastAsia="en-IN"/>
    </w:rPr>
  </w:style>
  <w:style w:type="paragraph" w:styleId="ListParagraph">
    <w:name w:val="List Paragraph"/>
    <w:basedOn w:val="Normal"/>
    <w:uiPriority w:val="34"/>
    <w:qFormat/>
    <w:rsid w:val="007511A9"/>
    <w:pPr>
      <w:ind w:left="720"/>
      <w:contextualSpacing/>
    </w:pPr>
    <w:rPr>
      <w:lang w:eastAsia="en-IN"/>
    </w:rPr>
  </w:style>
  <w:style w:type="paragraph" w:styleId="NormalWeb">
    <w:name w:val="Normal (Web)"/>
    <w:basedOn w:val="Normal"/>
    <w:uiPriority w:val="99"/>
    <w:semiHidden/>
    <w:unhideWhenUsed/>
    <w:rsid w:val="002325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325FC"/>
    <w:rPr>
      <w:b/>
      <w:bCs/>
    </w:rPr>
  </w:style>
  <w:style w:type="character" w:styleId="Emphasis">
    <w:name w:val="Emphasis"/>
    <w:basedOn w:val="DefaultParagraphFont"/>
    <w:uiPriority w:val="20"/>
    <w:qFormat/>
    <w:rsid w:val="00E51B99"/>
    <w:rPr>
      <w:i/>
      <w:iCs/>
    </w:rPr>
  </w:style>
  <w:style w:type="character" w:styleId="CommentReference">
    <w:name w:val="annotation reference"/>
    <w:basedOn w:val="DefaultParagraphFont"/>
    <w:uiPriority w:val="99"/>
    <w:semiHidden/>
    <w:unhideWhenUsed/>
    <w:rsid w:val="00533322"/>
    <w:rPr>
      <w:sz w:val="16"/>
      <w:szCs w:val="16"/>
    </w:rPr>
  </w:style>
  <w:style w:type="paragraph" w:styleId="CommentText">
    <w:name w:val="annotation text"/>
    <w:basedOn w:val="Normal"/>
    <w:link w:val="CommentTextChar"/>
    <w:uiPriority w:val="99"/>
    <w:semiHidden/>
    <w:unhideWhenUsed/>
    <w:rsid w:val="00533322"/>
    <w:pPr>
      <w:spacing w:line="240" w:lineRule="auto"/>
    </w:pPr>
    <w:rPr>
      <w:sz w:val="20"/>
      <w:szCs w:val="20"/>
    </w:rPr>
  </w:style>
  <w:style w:type="character" w:customStyle="1" w:styleId="CommentTextChar">
    <w:name w:val="Comment Text Char"/>
    <w:basedOn w:val="DefaultParagraphFont"/>
    <w:link w:val="CommentText"/>
    <w:uiPriority w:val="99"/>
    <w:semiHidden/>
    <w:rsid w:val="00533322"/>
    <w:rPr>
      <w:sz w:val="20"/>
      <w:szCs w:val="20"/>
    </w:rPr>
  </w:style>
  <w:style w:type="paragraph" w:styleId="CommentSubject">
    <w:name w:val="annotation subject"/>
    <w:basedOn w:val="CommentText"/>
    <w:next w:val="CommentText"/>
    <w:link w:val="CommentSubjectChar"/>
    <w:uiPriority w:val="99"/>
    <w:semiHidden/>
    <w:unhideWhenUsed/>
    <w:rsid w:val="00533322"/>
    <w:rPr>
      <w:b/>
      <w:bCs/>
    </w:rPr>
  </w:style>
  <w:style w:type="character" w:customStyle="1" w:styleId="CommentSubjectChar">
    <w:name w:val="Comment Subject Char"/>
    <w:basedOn w:val="CommentTextChar"/>
    <w:link w:val="CommentSubject"/>
    <w:uiPriority w:val="99"/>
    <w:semiHidden/>
    <w:rsid w:val="00533322"/>
    <w:rPr>
      <w:b/>
      <w:bCs/>
      <w:sz w:val="20"/>
      <w:szCs w:val="20"/>
    </w:rPr>
  </w:style>
  <w:style w:type="paragraph" w:styleId="BalloonText">
    <w:name w:val="Balloon Text"/>
    <w:basedOn w:val="Normal"/>
    <w:link w:val="BalloonTextChar"/>
    <w:uiPriority w:val="99"/>
    <w:semiHidden/>
    <w:unhideWhenUsed/>
    <w:rsid w:val="00533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3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60935">
      <w:bodyDiv w:val="1"/>
      <w:marLeft w:val="0"/>
      <w:marRight w:val="0"/>
      <w:marTop w:val="0"/>
      <w:marBottom w:val="0"/>
      <w:divBdr>
        <w:top w:val="none" w:sz="0" w:space="0" w:color="auto"/>
        <w:left w:val="none" w:sz="0" w:space="0" w:color="auto"/>
        <w:bottom w:val="none" w:sz="0" w:space="0" w:color="auto"/>
        <w:right w:val="none" w:sz="0" w:space="0" w:color="auto"/>
      </w:divBdr>
      <w:divsChild>
        <w:div w:id="1553730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8535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26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173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8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7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2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071693">
      <w:bodyDiv w:val="1"/>
      <w:marLeft w:val="0"/>
      <w:marRight w:val="0"/>
      <w:marTop w:val="0"/>
      <w:marBottom w:val="0"/>
      <w:divBdr>
        <w:top w:val="none" w:sz="0" w:space="0" w:color="auto"/>
        <w:left w:val="none" w:sz="0" w:space="0" w:color="auto"/>
        <w:bottom w:val="none" w:sz="0" w:space="0" w:color="auto"/>
        <w:right w:val="none" w:sz="0" w:space="0" w:color="auto"/>
      </w:divBdr>
    </w:div>
    <w:div w:id="1183474980">
      <w:bodyDiv w:val="1"/>
      <w:marLeft w:val="0"/>
      <w:marRight w:val="0"/>
      <w:marTop w:val="0"/>
      <w:marBottom w:val="0"/>
      <w:divBdr>
        <w:top w:val="none" w:sz="0" w:space="0" w:color="auto"/>
        <w:left w:val="none" w:sz="0" w:space="0" w:color="auto"/>
        <w:bottom w:val="none" w:sz="0" w:space="0" w:color="auto"/>
        <w:right w:val="none" w:sz="0" w:space="0" w:color="auto"/>
      </w:divBdr>
    </w:div>
    <w:div w:id="196604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o.org/fao-who-codexalimentariu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Pages>
  <Words>3520</Words>
  <Characters>20068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15</cp:revision>
  <dcterms:created xsi:type="dcterms:W3CDTF">2025-07-14T11:46:00Z</dcterms:created>
  <dcterms:modified xsi:type="dcterms:W3CDTF">2025-07-24T05:08:00Z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e58287e9-4224-4d94-8c1f-bb00cd719774</vt:lpwstr>
  </property>
</Properties>
</file>