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15453" w14:textId="77777777" w:rsidR="003029C9" w:rsidRPr="009F0047" w:rsidRDefault="00514A7B" w:rsidP="003029C9">
      <w:pPr>
        <w:pStyle w:val="Heading1"/>
        <w:jc w:val="both"/>
        <w:rPr>
          <w:strike/>
          <w:color w:val="auto"/>
        </w:rPr>
      </w:pPr>
      <w:r w:rsidRPr="009F0047">
        <w:rPr>
          <w:strike/>
          <w:color w:val="auto"/>
          <w:highlight w:val="yellow"/>
        </w:rPr>
        <w:t>Effect Of Integrated Application of Vermicompost and Inorganic Fertilizers on Yield and Yield Components of Bread Wheat (</w:t>
      </w:r>
      <w:r w:rsidRPr="009F0047">
        <w:rPr>
          <w:i/>
          <w:strike/>
          <w:color w:val="auto"/>
          <w:highlight w:val="yellow"/>
        </w:rPr>
        <w:t>Triticum Aestivum</w:t>
      </w:r>
      <w:r w:rsidRPr="009F0047">
        <w:rPr>
          <w:strike/>
          <w:color w:val="auto"/>
          <w:highlight w:val="yellow"/>
        </w:rPr>
        <w:t xml:space="preserve"> L.) And Soil</w:t>
      </w:r>
      <w:r w:rsidR="00D55734" w:rsidRPr="009F0047">
        <w:rPr>
          <w:strike/>
          <w:color w:val="auto"/>
          <w:highlight w:val="yellow"/>
        </w:rPr>
        <w:t xml:space="preserve"> Physico-Chemical</w:t>
      </w:r>
      <w:r w:rsidRPr="009F0047">
        <w:rPr>
          <w:strike/>
          <w:color w:val="auto"/>
          <w:highlight w:val="yellow"/>
        </w:rPr>
        <w:t xml:space="preserve"> Properties in Sinana District of Bale Highlands, Southeastern Ethiopia</w:t>
      </w:r>
    </w:p>
    <w:p w14:paraId="58EA1BA5" w14:textId="37BA9931" w:rsidR="009F0047" w:rsidRPr="009F0047" w:rsidRDefault="009F0047" w:rsidP="009F0047">
      <w:pPr>
        <w:jc w:val="center"/>
      </w:pPr>
      <w:r w:rsidRPr="009F0047">
        <w:t>"Impact of Combined Vermicompost and Inorganic Fertilizers on Bread Wheat Yield</w:t>
      </w:r>
      <w:r>
        <w:t>, yield component</w:t>
      </w:r>
      <w:r w:rsidRPr="009F0047">
        <w:t xml:space="preserve"> and Soil Properties in </w:t>
      </w:r>
      <w:proofErr w:type="spellStart"/>
      <w:r w:rsidRPr="009F0047">
        <w:t>Sinana</w:t>
      </w:r>
      <w:proofErr w:type="spellEnd"/>
      <w:r w:rsidRPr="009F0047">
        <w:t xml:space="preserve"> District, Bale Highlands, Ethiopia."</w:t>
      </w:r>
    </w:p>
    <w:p w14:paraId="3FD36A4F" w14:textId="77EC8D8B" w:rsidR="00514A7B" w:rsidRDefault="00514A7B" w:rsidP="00A60AB3">
      <w:pPr>
        <w:pStyle w:val="Heading1"/>
        <w:jc w:val="both"/>
        <w:rPr>
          <w:color w:val="auto"/>
        </w:rPr>
      </w:pPr>
    </w:p>
    <w:p w14:paraId="45CE88E6" w14:textId="77777777" w:rsidR="00CB3FFE" w:rsidRPr="00CB3FFE" w:rsidRDefault="00CB3FFE" w:rsidP="00CB3FFE"/>
    <w:p w14:paraId="1913DBA5" w14:textId="77777777" w:rsidR="00F168E0" w:rsidRPr="00597BD8" w:rsidRDefault="00072F0A" w:rsidP="00F168E0">
      <w:pPr>
        <w:tabs>
          <w:tab w:val="left" w:pos="7560"/>
        </w:tabs>
        <w:spacing w:line="360" w:lineRule="auto"/>
        <w:jc w:val="center"/>
        <w:rPr>
          <w:color w:val="auto"/>
          <w:sz w:val="24"/>
          <w:szCs w:val="24"/>
        </w:rPr>
      </w:pPr>
      <w:r w:rsidRPr="00597BD8">
        <w:rPr>
          <w:color w:val="auto"/>
          <w:sz w:val="24"/>
          <w:szCs w:val="24"/>
        </w:rPr>
        <w:t>ABSTRACT</w:t>
      </w:r>
    </w:p>
    <w:p w14:paraId="6922613E" w14:textId="3F90181E" w:rsidR="00CF1936" w:rsidRPr="00597BD8" w:rsidRDefault="00F168E0" w:rsidP="00656A0D">
      <w:pPr>
        <w:spacing w:line="276" w:lineRule="auto"/>
        <w:jc w:val="both"/>
        <w:rPr>
          <w:b w:val="0"/>
          <w:iCs/>
          <w:color w:val="auto"/>
          <w:sz w:val="24"/>
          <w:szCs w:val="24"/>
        </w:rPr>
      </w:pPr>
      <w:r w:rsidRPr="008D155D">
        <w:rPr>
          <w:b w:val="0"/>
          <w:color w:val="auto"/>
          <w:sz w:val="22"/>
          <w:szCs w:val="22"/>
        </w:rPr>
        <w:t xml:space="preserve">A field experiment was </w:t>
      </w:r>
      <w:r w:rsidR="00723FD8" w:rsidRPr="008D155D">
        <w:rPr>
          <w:b w:val="0"/>
          <w:color w:val="auto"/>
          <w:sz w:val="22"/>
          <w:szCs w:val="22"/>
        </w:rPr>
        <w:t xml:space="preserve">made to evaluate effects of organic and inorganic fertilizers on growth and yield of wheat and soil chemical properties. The study was conducted </w:t>
      </w:r>
      <w:r w:rsidRPr="008D155D">
        <w:rPr>
          <w:b w:val="0"/>
          <w:color w:val="auto"/>
          <w:sz w:val="22"/>
          <w:szCs w:val="22"/>
        </w:rPr>
        <w:t>for two consecutive cropping seasons (20</w:t>
      </w:r>
      <w:r w:rsidR="00591BA9" w:rsidRPr="008D155D">
        <w:rPr>
          <w:b w:val="0"/>
          <w:color w:val="auto"/>
          <w:sz w:val="22"/>
          <w:szCs w:val="22"/>
        </w:rPr>
        <w:t>2</w:t>
      </w:r>
      <w:r w:rsidR="009D7EEE" w:rsidRPr="008D155D">
        <w:rPr>
          <w:b w:val="0"/>
          <w:color w:val="auto"/>
          <w:sz w:val="22"/>
          <w:szCs w:val="22"/>
        </w:rPr>
        <w:t>3</w:t>
      </w:r>
      <w:r w:rsidRPr="008D155D">
        <w:rPr>
          <w:b w:val="0"/>
          <w:color w:val="auto"/>
          <w:sz w:val="22"/>
          <w:szCs w:val="22"/>
        </w:rPr>
        <w:t>-20</w:t>
      </w:r>
      <w:r w:rsidR="00591BA9" w:rsidRPr="008D155D">
        <w:rPr>
          <w:b w:val="0"/>
          <w:color w:val="auto"/>
          <w:sz w:val="22"/>
          <w:szCs w:val="22"/>
        </w:rPr>
        <w:t>2</w:t>
      </w:r>
      <w:r w:rsidR="009D7EEE" w:rsidRPr="008D155D">
        <w:rPr>
          <w:b w:val="0"/>
          <w:color w:val="auto"/>
          <w:sz w:val="22"/>
          <w:szCs w:val="22"/>
        </w:rPr>
        <w:t>4</w:t>
      </w:r>
      <w:r w:rsidRPr="008D155D">
        <w:rPr>
          <w:b w:val="0"/>
          <w:color w:val="auto"/>
          <w:sz w:val="22"/>
          <w:szCs w:val="22"/>
        </w:rPr>
        <w:t xml:space="preserve">) on farmers’ fields in </w:t>
      </w:r>
      <w:r w:rsidR="00591BA9" w:rsidRPr="008D155D">
        <w:rPr>
          <w:b w:val="0"/>
          <w:color w:val="auto"/>
          <w:sz w:val="22"/>
          <w:szCs w:val="22"/>
        </w:rPr>
        <w:t xml:space="preserve">Sinana </w:t>
      </w:r>
      <w:r w:rsidRPr="008D155D">
        <w:rPr>
          <w:b w:val="0"/>
          <w:color w:val="auto"/>
          <w:sz w:val="22"/>
          <w:szCs w:val="22"/>
        </w:rPr>
        <w:t xml:space="preserve">district of Oromia </w:t>
      </w:r>
      <w:r w:rsidR="00723FD8" w:rsidRPr="008D155D">
        <w:rPr>
          <w:b w:val="0"/>
          <w:color w:val="auto"/>
          <w:sz w:val="22"/>
          <w:szCs w:val="22"/>
        </w:rPr>
        <w:t xml:space="preserve">National </w:t>
      </w:r>
      <w:r w:rsidRPr="008D155D">
        <w:rPr>
          <w:b w:val="0"/>
          <w:color w:val="auto"/>
          <w:sz w:val="22"/>
          <w:szCs w:val="22"/>
        </w:rPr>
        <w:t xml:space="preserve">Regional State. </w:t>
      </w:r>
      <w:r w:rsidR="00CF1936" w:rsidRPr="008D155D">
        <w:rPr>
          <w:b w:val="0"/>
          <w:iCs/>
          <w:color w:val="auto"/>
          <w:sz w:val="24"/>
          <w:szCs w:val="24"/>
        </w:rPr>
        <w:t xml:space="preserve">Therefore, this study has been attempted aimed with the objective to evaluate the effect of integrated use of vermicompost and inorganic fertilizer on bread wheat production and soil fertility improvement in the study area. Fertilizer source </w:t>
      </w:r>
      <w:r w:rsidR="00CF1936" w:rsidRPr="008D155D">
        <w:rPr>
          <w:rFonts w:eastAsia="TimesNewRoman"/>
          <w:b w:val="0"/>
          <w:iCs/>
          <w:color w:val="auto"/>
          <w:sz w:val="24"/>
          <w:szCs w:val="24"/>
        </w:rPr>
        <w:t>organic Sources</w:t>
      </w:r>
      <w:r w:rsidR="00CF1936" w:rsidRPr="008D155D">
        <w:rPr>
          <w:b w:val="0"/>
          <w:iCs/>
          <w:color w:val="auto"/>
          <w:sz w:val="24"/>
          <w:szCs w:val="24"/>
        </w:rPr>
        <w:t xml:space="preserve"> of nutrients both</w:t>
      </w:r>
      <w:r w:rsidR="00CF1936" w:rsidRPr="008D155D">
        <w:rPr>
          <w:rFonts w:eastAsia="TimesNewRoman"/>
          <w:b w:val="0"/>
          <w:iCs/>
          <w:color w:val="auto"/>
          <w:sz w:val="24"/>
          <w:szCs w:val="24"/>
        </w:rPr>
        <w:t xml:space="preserve"> </w:t>
      </w:r>
      <w:r w:rsidR="00CF1936" w:rsidRPr="008D155D">
        <w:rPr>
          <w:b w:val="0"/>
          <w:iCs/>
          <w:color w:val="auto"/>
          <w:sz w:val="24"/>
          <w:szCs w:val="24"/>
        </w:rPr>
        <w:t>included</w:t>
      </w:r>
      <w:r w:rsidR="00CF1936" w:rsidRPr="008D155D">
        <w:rPr>
          <w:rFonts w:eastAsia="TimesNewRoman"/>
          <w:b w:val="0"/>
          <w:iCs/>
          <w:color w:val="auto"/>
          <w:sz w:val="24"/>
          <w:szCs w:val="24"/>
        </w:rPr>
        <w:t xml:space="preserve"> (vermicompost) and inorganic fertilizer (urea and NPS) were used in the integrated form. These treatments consist of: </w:t>
      </w:r>
      <w:r w:rsidR="009D7EEE" w:rsidRPr="008D155D">
        <w:rPr>
          <w:b w:val="0"/>
          <w:bCs/>
          <w:color w:val="auto"/>
          <w:sz w:val="24"/>
          <w:szCs w:val="24"/>
        </w:rPr>
        <w:t xml:space="preserve">T1 = Control (no </w:t>
      </w:r>
      <w:r w:rsidR="00656A0D" w:rsidRPr="008D155D">
        <w:rPr>
          <w:b w:val="0"/>
          <w:bCs/>
          <w:color w:val="auto"/>
          <w:sz w:val="24"/>
          <w:szCs w:val="24"/>
        </w:rPr>
        <w:t>input) T</w:t>
      </w:r>
      <w:r w:rsidR="009D7EEE" w:rsidRPr="008D155D">
        <w:rPr>
          <w:b w:val="0"/>
          <w:bCs/>
          <w:color w:val="auto"/>
          <w:sz w:val="24"/>
          <w:szCs w:val="24"/>
        </w:rPr>
        <w:t xml:space="preserve">2 = Recommend </w:t>
      </w:r>
      <w:r w:rsidR="00656A0D" w:rsidRPr="008D155D">
        <w:rPr>
          <w:b w:val="0"/>
          <w:bCs/>
          <w:color w:val="auto"/>
          <w:sz w:val="24"/>
          <w:szCs w:val="24"/>
        </w:rPr>
        <w:t>NP, T</w:t>
      </w:r>
      <w:r w:rsidR="009D7EEE" w:rsidRPr="008D155D">
        <w:rPr>
          <w:b w:val="0"/>
          <w:bCs/>
          <w:color w:val="auto"/>
          <w:sz w:val="24"/>
          <w:szCs w:val="24"/>
        </w:rPr>
        <w:t xml:space="preserve">3 =25% RVC + 75% N + Rec </w:t>
      </w:r>
      <w:r w:rsidR="00656A0D" w:rsidRPr="008D155D">
        <w:rPr>
          <w:b w:val="0"/>
          <w:bCs/>
          <w:color w:val="auto"/>
          <w:sz w:val="24"/>
          <w:szCs w:val="24"/>
        </w:rPr>
        <w:t>P, T</w:t>
      </w:r>
      <w:r w:rsidR="009D7EEE" w:rsidRPr="008D155D">
        <w:rPr>
          <w:b w:val="0"/>
          <w:bCs/>
          <w:color w:val="auto"/>
          <w:sz w:val="24"/>
          <w:szCs w:val="24"/>
        </w:rPr>
        <w:t xml:space="preserve">4 =100% RVC + rec </w:t>
      </w:r>
      <w:r w:rsidR="00656A0D" w:rsidRPr="008D155D">
        <w:rPr>
          <w:b w:val="0"/>
          <w:bCs/>
          <w:color w:val="auto"/>
          <w:sz w:val="24"/>
          <w:szCs w:val="24"/>
        </w:rPr>
        <w:t>P, T</w:t>
      </w:r>
      <w:r w:rsidR="009D7EEE" w:rsidRPr="008D155D">
        <w:rPr>
          <w:b w:val="0"/>
          <w:bCs/>
          <w:color w:val="auto"/>
          <w:sz w:val="24"/>
          <w:szCs w:val="24"/>
        </w:rPr>
        <w:t>5 =50% RVC + 50% N + rec P</w:t>
      </w:r>
      <w:r w:rsidR="00656A0D" w:rsidRPr="008D155D">
        <w:rPr>
          <w:b w:val="0"/>
          <w:bCs/>
          <w:color w:val="auto"/>
          <w:sz w:val="24"/>
          <w:szCs w:val="24"/>
        </w:rPr>
        <w:t xml:space="preserve"> and </w:t>
      </w:r>
      <w:r w:rsidR="009D7EEE" w:rsidRPr="008D155D">
        <w:rPr>
          <w:b w:val="0"/>
          <w:bCs/>
          <w:color w:val="auto"/>
          <w:sz w:val="24"/>
          <w:szCs w:val="24"/>
        </w:rPr>
        <w:t xml:space="preserve">T6 =75% RVC + 25% N + Rec </w:t>
      </w:r>
      <w:r w:rsidR="00417536" w:rsidRPr="008D155D">
        <w:rPr>
          <w:b w:val="0"/>
          <w:bCs/>
          <w:color w:val="auto"/>
          <w:sz w:val="24"/>
          <w:szCs w:val="24"/>
        </w:rPr>
        <w:t>P.</w:t>
      </w:r>
      <w:r w:rsidR="00417536" w:rsidRPr="008D155D">
        <w:rPr>
          <w:rFonts w:eastAsia="TimesNewRoman"/>
          <w:b w:val="0"/>
          <w:iCs/>
          <w:color w:val="auto"/>
          <w:sz w:val="24"/>
          <w:szCs w:val="24"/>
        </w:rPr>
        <w:t xml:space="preserve"> The</w:t>
      </w:r>
      <w:r w:rsidR="00CF1936" w:rsidRPr="008D155D">
        <w:rPr>
          <w:rFonts w:eastAsia="TimesNewRoman"/>
          <w:b w:val="0"/>
          <w:iCs/>
          <w:color w:val="auto"/>
          <w:sz w:val="24"/>
          <w:szCs w:val="24"/>
        </w:rPr>
        <w:t xml:space="preserve"> experiment was laid out as a randomized complete block design </w:t>
      </w:r>
      <w:r w:rsidR="00656A0D" w:rsidRPr="008D155D">
        <w:rPr>
          <w:rFonts w:eastAsia="TimesNewRoman"/>
          <w:b w:val="0"/>
          <w:iCs/>
          <w:color w:val="auto"/>
          <w:sz w:val="24"/>
          <w:szCs w:val="24"/>
        </w:rPr>
        <w:t>with</w:t>
      </w:r>
      <w:r w:rsidR="00CF1936" w:rsidRPr="008D155D">
        <w:rPr>
          <w:rFonts w:eastAsia="TimesNewRoman"/>
          <w:b w:val="0"/>
          <w:iCs/>
          <w:color w:val="auto"/>
          <w:sz w:val="24"/>
          <w:szCs w:val="24"/>
        </w:rPr>
        <w:t xml:space="preserve"> three replications. Soil sampling and agronomic data were collected on wheat grain yield and yield components. Accordingly, </w:t>
      </w:r>
      <w:r w:rsidR="00CF1936" w:rsidRPr="008D155D">
        <w:rPr>
          <w:b w:val="0"/>
          <w:iCs/>
          <w:color w:val="auto"/>
          <w:sz w:val="24"/>
          <w:szCs w:val="24"/>
        </w:rPr>
        <w:t>the highest mean grain yield (</w:t>
      </w:r>
      <w:r w:rsidR="00417536" w:rsidRPr="008D155D">
        <w:rPr>
          <w:rFonts w:eastAsia="Tahoma"/>
          <w:b w:val="0"/>
          <w:bCs/>
          <w:color w:val="auto"/>
          <w:kern w:val="24"/>
          <w:sz w:val="24"/>
          <w:szCs w:val="24"/>
        </w:rPr>
        <w:t>5403.67</w:t>
      </w:r>
      <w:r w:rsidR="00CF1936" w:rsidRPr="008D155D">
        <w:rPr>
          <w:b w:val="0"/>
          <w:iCs/>
          <w:color w:val="auto"/>
          <w:sz w:val="24"/>
          <w:szCs w:val="24"/>
        </w:rPr>
        <w:t>kgha</w:t>
      </w:r>
      <w:r w:rsidR="00CF1936" w:rsidRPr="008D155D">
        <w:rPr>
          <w:b w:val="0"/>
          <w:iCs/>
          <w:color w:val="auto"/>
          <w:sz w:val="24"/>
          <w:szCs w:val="24"/>
          <w:vertAlign w:val="superscript"/>
        </w:rPr>
        <w:t>-1</w:t>
      </w:r>
      <w:r w:rsidR="00CF1936" w:rsidRPr="008D155D">
        <w:rPr>
          <w:b w:val="0"/>
          <w:iCs/>
          <w:color w:val="auto"/>
          <w:sz w:val="24"/>
          <w:szCs w:val="24"/>
        </w:rPr>
        <w:t>) was recorded from the plot of T</w:t>
      </w:r>
      <w:r w:rsidR="00417536" w:rsidRPr="008D155D">
        <w:rPr>
          <w:b w:val="0"/>
          <w:iCs/>
          <w:color w:val="auto"/>
          <w:sz w:val="24"/>
          <w:szCs w:val="24"/>
        </w:rPr>
        <w:t xml:space="preserve">2 </w:t>
      </w:r>
      <w:r w:rsidR="00CF1936" w:rsidRPr="008D155D">
        <w:rPr>
          <w:b w:val="0"/>
          <w:iCs/>
          <w:color w:val="auto"/>
          <w:sz w:val="24"/>
          <w:szCs w:val="24"/>
        </w:rPr>
        <w:t xml:space="preserve">(Recommended rate from inorganic) </w:t>
      </w:r>
      <w:r w:rsidR="00417536" w:rsidRPr="008D155D">
        <w:rPr>
          <w:b w:val="0"/>
          <w:iCs/>
          <w:color w:val="auto"/>
          <w:sz w:val="24"/>
          <w:szCs w:val="24"/>
        </w:rPr>
        <w:t>flowed by (5186.00 kgha</w:t>
      </w:r>
      <w:r w:rsidR="00417536" w:rsidRPr="008D155D">
        <w:rPr>
          <w:b w:val="0"/>
          <w:iCs/>
          <w:color w:val="auto"/>
          <w:sz w:val="24"/>
          <w:szCs w:val="24"/>
          <w:vertAlign w:val="superscript"/>
        </w:rPr>
        <w:t>-1</w:t>
      </w:r>
      <w:r w:rsidR="00417536" w:rsidRPr="008D155D">
        <w:rPr>
          <w:b w:val="0"/>
          <w:iCs/>
          <w:color w:val="auto"/>
          <w:sz w:val="24"/>
          <w:szCs w:val="24"/>
        </w:rPr>
        <w:t>) was recorded from T3</w:t>
      </w:r>
      <w:r w:rsidR="00417536" w:rsidRPr="008D155D">
        <w:rPr>
          <w:rFonts w:eastAsia="Tahoma"/>
          <w:b w:val="0"/>
          <w:color w:val="auto"/>
          <w:kern w:val="24"/>
          <w:sz w:val="24"/>
          <w:szCs w:val="24"/>
        </w:rPr>
        <w:t xml:space="preserve"> (</w:t>
      </w:r>
      <w:r w:rsidR="00417536" w:rsidRPr="008D155D">
        <w:rPr>
          <w:b w:val="0"/>
          <w:iCs/>
          <w:color w:val="auto"/>
          <w:sz w:val="24"/>
          <w:szCs w:val="24"/>
        </w:rPr>
        <w:t xml:space="preserve">25% RVC + 75% N + Rec P) while the lowest </w:t>
      </w:r>
      <w:r w:rsidR="00CF1936" w:rsidRPr="008D155D">
        <w:rPr>
          <w:b w:val="0"/>
          <w:iCs/>
          <w:color w:val="auto"/>
          <w:sz w:val="24"/>
          <w:szCs w:val="24"/>
        </w:rPr>
        <w:t>grain yield (</w:t>
      </w:r>
      <w:r w:rsidR="00417536" w:rsidRPr="008D155D">
        <w:rPr>
          <w:b w:val="0"/>
          <w:bCs/>
          <w:iCs/>
          <w:color w:val="auto"/>
          <w:sz w:val="24"/>
          <w:szCs w:val="24"/>
        </w:rPr>
        <w:t xml:space="preserve">2637.67 </w:t>
      </w:r>
      <w:r w:rsidR="00CF1936" w:rsidRPr="008D155D">
        <w:rPr>
          <w:b w:val="0"/>
          <w:iCs/>
          <w:color w:val="auto"/>
          <w:sz w:val="24"/>
          <w:szCs w:val="24"/>
        </w:rPr>
        <w:t>kgha</w:t>
      </w:r>
      <w:r w:rsidR="00CF1936" w:rsidRPr="008D155D">
        <w:rPr>
          <w:b w:val="0"/>
          <w:iCs/>
          <w:color w:val="auto"/>
          <w:sz w:val="24"/>
          <w:szCs w:val="24"/>
          <w:vertAlign w:val="superscript"/>
        </w:rPr>
        <w:t>-1</w:t>
      </w:r>
      <w:r w:rsidR="00CF1936" w:rsidRPr="008D155D">
        <w:rPr>
          <w:b w:val="0"/>
          <w:iCs/>
          <w:color w:val="auto"/>
          <w:sz w:val="24"/>
          <w:szCs w:val="24"/>
        </w:rPr>
        <w:t xml:space="preserve">) was recorded from </w:t>
      </w:r>
      <w:r w:rsidR="00417536" w:rsidRPr="008D155D">
        <w:rPr>
          <w:b w:val="0"/>
          <w:iCs/>
          <w:color w:val="auto"/>
          <w:sz w:val="24"/>
          <w:szCs w:val="24"/>
        </w:rPr>
        <w:t>control</w:t>
      </w:r>
      <w:r w:rsidR="00CF1936" w:rsidRPr="008D155D">
        <w:rPr>
          <w:b w:val="0"/>
          <w:iCs/>
          <w:color w:val="auto"/>
          <w:sz w:val="24"/>
          <w:szCs w:val="24"/>
        </w:rPr>
        <w:t xml:space="preserve"> </w:t>
      </w:r>
      <w:r w:rsidR="00417536" w:rsidRPr="008D155D">
        <w:rPr>
          <w:b w:val="0"/>
          <w:iCs/>
          <w:color w:val="auto"/>
          <w:sz w:val="24"/>
          <w:szCs w:val="24"/>
        </w:rPr>
        <w:t>plot.</w:t>
      </w:r>
      <w:r w:rsidR="00CF1936" w:rsidRPr="008D155D">
        <w:rPr>
          <w:b w:val="0"/>
          <w:iCs/>
          <w:color w:val="auto"/>
          <w:sz w:val="24"/>
          <w:szCs w:val="24"/>
        </w:rPr>
        <w:t xml:space="preserve"> </w:t>
      </w:r>
      <w:r w:rsidR="00417536" w:rsidRPr="008D155D">
        <w:rPr>
          <w:rFonts w:eastAsia="TimesNewRoman"/>
          <w:b w:val="0"/>
          <w:iCs/>
          <w:color w:val="auto"/>
          <w:sz w:val="24"/>
          <w:szCs w:val="24"/>
        </w:rPr>
        <w:t xml:space="preserve">The partial budget analysis was performed for alternative uses of integrated organic and inorganic fertilizer application for bread wheat production. The results showed that the application of integrated vermicompost with recommended rates of inorganic NP significantly increased the yield and yield components. </w:t>
      </w:r>
      <w:r w:rsidR="00CF1936" w:rsidRPr="008D155D">
        <w:rPr>
          <w:rFonts w:eastAsia="TimesNewRoman"/>
          <w:b w:val="0"/>
          <w:iCs/>
          <w:color w:val="auto"/>
          <w:sz w:val="24"/>
          <w:szCs w:val="24"/>
        </w:rPr>
        <w:t xml:space="preserve">It can be concluded that the application of integrated vermicompost and recommended rate of inorganic NP fertilizers (25 % Equivalent N from + 75 % N + Rec P is </w:t>
      </w:r>
      <w:r w:rsidR="00417536" w:rsidRPr="008D155D">
        <w:rPr>
          <w:rFonts w:eastAsia="TimesNewRoman"/>
          <w:b w:val="0"/>
          <w:iCs/>
          <w:color w:val="auto"/>
          <w:sz w:val="24"/>
          <w:szCs w:val="24"/>
        </w:rPr>
        <w:t>desirable) based on environmental sustainability for future productivity. This</w:t>
      </w:r>
      <w:r w:rsidR="00CF1936" w:rsidRPr="008D155D">
        <w:rPr>
          <w:rFonts w:eastAsia="TimesNewRoman"/>
          <w:b w:val="0"/>
          <w:iCs/>
          <w:color w:val="auto"/>
          <w:sz w:val="24"/>
          <w:szCs w:val="24"/>
        </w:rPr>
        <w:t xml:space="preserve"> experiment has to be repeated over seasons and locations to make conclusive recommendations for the study area.</w:t>
      </w:r>
      <w:r w:rsidR="009F0047">
        <w:rPr>
          <w:rFonts w:eastAsia="TimesNewRoman"/>
          <w:b w:val="0"/>
          <w:iCs/>
          <w:color w:val="auto"/>
          <w:sz w:val="24"/>
          <w:szCs w:val="24"/>
        </w:rPr>
        <w:t xml:space="preserve"> </w:t>
      </w:r>
      <w:r w:rsidR="009F0047" w:rsidRPr="009F0047">
        <w:rPr>
          <w:rFonts w:eastAsia="TimesNewRoman"/>
          <w:b w:val="0"/>
          <w:iCs/>
          <w:color w:val="auto"/>
          <w:sz w:val="24"/>
          <w:szCs w:val="24"/>
          <w:highlight w:val="yellow"/>
        </w:rPr>
        <w:t>(Concise them in approx. 100-150 words)</w:t>
      </w:r>
    </w:p>
    <w:p w14:paraId="46C5B3B4" w14:textId="77777777" w:rsidR="00CF1936" w:rsidRPr="00597BD8" w:rsidRDefault="00CF1936" w:rsidP="00514A7B">
      <w:pPr>
        <w:tabs>
          <w:tab w:val="left" w:pos="3443"/>
        </w:tabs>
        <w:spacing w:line="360" w:lineRule="auto"/>
        <w:rPr>
          <w:b w:val="0"/>
          <w:color w:val="auto"/>
          <w:sz w:val="22"/>
          <w:szCs w:val="22"/>
        </w:rPr>
      </w:pPr>
    </w:p>
    <w:p w14:paraId="2F944410" w14:textId="759C0B83" w:rsidR="00974A00" w:rsidRPr="00597BD8" w:rsidRDefault="00F168E0" w:rsidP="00514A7B">
      <w:pPr>
        <w:tabs>
          <w:tab w:val="left" w:pos="3443"/>
        </w:tabs>
        <w:spacing w:line="360" w:lineRule="auto"/>
        <w:rPr>
          <w:b w:val="0"/>
          <w:color w:val="auto"/>
          <w:sz w:val="24"/>
          <w:szCs w:val="24"/>
        </w:rPr>
      </w:pPr>
      <w:r w:rsidRPr="00597BD8">
        <w:rPr>
          <w:color w:val="auto"/>
          <w:sz w:val="24"/>
          <w:szCs w:val="24"/>
        </w:rPr>
        <w:t>Key words:</w:t>
      </w:r>
      <w:r w:rsidR="005077FE" w:rsidRPr="00597BD8">
        <w:rPr>
          <w:color w:val="auto"/>
          <w:sz w:val="24"/>
          <w:szCs w:val="24"/>
        </w:rPr>
        <w:t xml:space="preserve"> </w:t>
      </w:r>
      <w:r w:rsidR="00417536" w:rsidRPr="00597BD8">
        <w:rPr>
          <w:b w:val="0"/>
          <w:color w:val="auto"/>
          <w:sz w:val="24"/>
          <w:szCs w:val="24"/>
        </w:rPr>
        <w:t>Compost, vertosol</w:t>
      </w:r>
      <w:r w:rsidR="000C26EE" w:rsidRPr="00597BD8">
        <w:rPr>
          <w:b w:val="0"/>
          <w:color w:val="auto"/>
          <w:sz w:val="24"/>
          <w:szCs w:val="24"/>
        </w:rPr>
        <w:t>,</w:t>
      </w:r>
      <w:r w:rsidRPr="00597BD8">
        <w:rPr>
          <w:b w:val="0"/>
          <w:color w:val="auto"/>
          <w:sz w:val="24"/>
          <w:szCs w:val="24"/>
        </w:rPr>
        <w:t xml:space="preserve"> </w:t>
      </w:r>
      <w:r w:rsidRPr="009F0047">
        <w:rPr>
          <w:b w:val="0"/>
          <w:color w:val="auto"/>
          <w:sz w:val="24"/>
          <w:szCs w:val="24"/>
          <w:highlight w:val="yellow"/>
        </w:rPr>
        <w:t>Nitrogen, Phosphorus</w:t>
      </w:r>
      <w:r w:rsidRPr="00597BD8">
        <w:rPr>
          <w:b w:val="0"/>
          <w:color w:val="auto"/>
          <w:sz w:val="24"/>
          <w:szCs w:val="24"/>
        </w:rPr>
        <w:t xml:space="preserve">, </w:t>
      </w:r>
      <w:r w:rsidR="00347001" w:rsidRPr="00597BD8">
        <w:rPr>
          <w:b w:val="0"/>
          <w:color w:val="auto"/>
          <w:sz w:val="24"/>
          <w:szCs w:val="24"/>
        </w:rPr>
        <w:t>Vermicompost</w:t>
      </w:r>
      <w:r w:rsidR="00417536" w:rsidRPr="00597BD8">
        <w:rPr>
          <w:b w:val="0"/>
          <w:color w:val="auto"/>
          <w:sz w:val="24"/>
          <w:szCs w:val="24"/>
        </w:rPr>
        <w:t xml:space="preserve"> </w:t>
      </w:r>
      <w:r w:rsidR="00417536" w:rsidRPr="009F0047">
        <w:rPr>
          <w:b w:val="0"/>
          <w:color w:val="auto"/>
          <w:sz w:val="24"/>
          <w:szCs w:val="24"/>
          <w:highlight w:val="yellow"/>
        </w:rPr>
        <w:t>and</w:t>
      </w:r>
      <w:r w:rsidR="00417536" w:rsidRPr="00597BD8">
        <w:rPr>
          <w:b w:val="0"/>
          <w:color w:val="auto"/>
          <w:sz w:val="24"/>
          <w:szCs w:val="24"/>
        </w:rPr>
        <w:t xml:space="preserve"> </w:t>
      </w:r>
    </w:p>
    <w:p w14:paraId="31711EFB" w14:textId="77777777" w:rsidR="00123C94" w:rsidRPr="00597BD8" w:rsidRDefault="00123C94" w:rsidP="00514A7B">
      <w:pPr>
        <w:tabs>
          <w:tab w:val="left" w:pos="3443"/>
        </w:tabs>
        <w:spacing w:line="360" w:lineRule="auto"/>
        <w:rPr>
          <w:b w:val="0"/>
          <w:color w:val="auto"/>
          <w:sz w:val="24"/>
          <w:szCs w:val="24"/>
        </w:rPr>
      </w:pPr>
    </w:p>
    <w:p w14:paraId="2D966AEB" w14:textId="77777777" w:rsidR="00AE114D" w:rsidRPr="00597BD8" w:rsidRDefault="00AE114D" w:rsidP="00514A7B">
      <w:pPr>
        <w:tabs>
          <w:tab w:val="left" w:pos="3443"/>
        </w:tabs>
        <w:spacing w:line="360" w:lineRule="auto"/>
        <w:rPr>
          <w:color w:val="auto"/>
          <w:sz w:val="24"/>
          <w:szCs w:val="24"/>
        </w:rPr>
      </w:pPr>
    </w:p>
    <w:p w14:paraId="31F8311A" w14:textId="7344B310" w:rsidR="00F168E0" w:rsidRDefault="0080250A" w:rsidP="00514A7B">
      <w:pPr>
        <w:tabs>
          <w:tab w:val="left" w:pos="3443"/>
        </w:tabs>
        <w:spacing w:line="360" w:lineRule="auto"/>
        <w:rPr>
          <w:color w:val="auto"/>
          <w:sz w:val="24"/>
          <w:szCs w:val="24"/>
        </w:rPr>
      </w:pPr>
      <w:r w:rsidRPr="00597BD8">
        <w:rPr>
          <w:color w:val="auto"/>
          <w:sz w:val="24"/>
          <w:szCs w:val="24"/>
        </w:rPr>
        <w:t>INTRODUCTION</w:t>
      </w:r>
    </w:p>
    <w:p w14:paraId="37779C47" w14:textId="031FA7F6" w:rsidR="009F0047" w:rsidRPr="00597BD8" w:rsidRDefault="009F0047" w:rsidP="00514A7B">
      <w:pPr>
        <w:tabs>
          <w:tab w:val="left" w:pos="3443"/>
        </w:tabs>
        <w:spacing w:line="360" w:lineRule="auto"/>
        <w:rPr>
          <w:color w:val="auto"/>
          <w:sz w:val="24"/>
          <w:szCs w:val="24"/>
        </w:rPr>
      </w:pPr>
      <w:r w:rsidRPr="009F0047">
        <w:rPr>
          <w:color w:val="auto"/>
          <w:sz w:val="24"/>
          <w:szCs w:val="24"/>
          <w:highlight w:val="yellow"/>
        </w:rPr>
        <w:lastRenderedPageBreak/>
        <w:t>(Introduction should not be very long and irrespective content and literature should be avoided) Please do it.</w:t>
      </w:r>
    </w:p>
    <w:p w14:paraId="019DC064" w14:textId="77777777" w:rsidR="00332AA3" w:rsidRPr="00597BD8" w:rsidRDefault="00AE114D" w:rsidP="00332AA3">
      <w:pPr>
        <w:spacing w:line="360" w:lineRule="auto"/>
        <w:jc w:val="both"/>
        <w:rPr>
          <w:b w:val="0"/>
          <w:color w:val="auto"/>
          <w:sz w:val="24"/>
          <w:szCs w:val="24"/>
        </w:rPr>
      </w:pPr>
      <w:r w:rsidRPr="00597BD8">
        <w:rPr>
          <w:b w:val="0"/>
          <w:color w:val="auto"/>
          <w:sz w:val="24"/>
          <w:szCs w:val="24"/>
        </w:rPr>
        <w:t>One of the primary challenges to agricultural production in Ethiopia's highlands has been determined to be the decline in soil fertility. Monocropping, ongoing cultivation without sufficient nutrient replenishment, and the removal of leftovers for competitive uses like fuel and animal feed could all be linked to this. The amount and type of fertilizer used in Ethiopia is among the lowest in Africa at 7 kg/ha, which is significantly less than that of Kenya, Malawi, and Zimbabwe (</w:t>
      </w:r>
      <w:r w:rsidRPr="00E868FE">
        <w:rPr>
          <w:b w:val="0"/>
          <w:color w:val="388600"/>
          <w:sz w:val="24"/>
          <w:szCs w:val="24"/>
        </w:rPr>
        <w:t xml:space="preserve">Howard et al., 1995). </w:t>
      </w:r>
      <w:r w:rsidRPr="00597BD8">
        <w:rPr>
          <w:b w:val="0"/>
          <w:color w:val="auto"/>
          <w:sz w:val="24"/>
          <w:szCs w:val="24"/>
        </w:rPr>
        <w:t xml:space="preserve">Smallholder farmers in Ethiopia only apply urea and DAP as sources of N and P fertilizers to crops. Overall fertilizer use has increased over the past ten years. </w:t>
      </w:r>
    </w:p>
    <w:p w14:paraId="49F72263" w14:textId="203A8F72" w:rsidR="00332AA3" w:rsidRPr="00597BD8" w:rsidRDefault="00332AA3" w:rsidP="00332AA3">
      <w:pPr>
        <w:spacing w:line="360" w:lineRule="auto"/>
        <w:jc w:val="both"/>
        <w:rPr>
          <w:b w:val="0"/>
          <w:color w:val="auto"/>
          <w:sz w:val="24"/>
          <w:szCs w:val="24"/>
        </w:rPr>
      </w:pPr>
      <w:r w:rsidRPr="00597BD8">
        <w:rPr>
          <w:b w:val="0"/>
          <w:color w:val="auto"/>
          <w:sz w:val="24"/>
          <w:szCs w:val="24"/>
        </w:rPr>
        <w:t>The majority of smallholder farmers recognize the importance of fertilizers, but due to their high cost, lack of financing, delayed delivery to the site, and low and inconsistent returns, they are rarely able to apply them at the prescribed amounts and at the right times (</w:t>
      </w:r>
      <w:r w:rsidRPr="00E868FE">
        <w:rPr>
          <w:b w:val="0"/>
          <w:color w:val="388600"/>
          <w:sz w:val="24"/>
          <w:szCs w:val="24"/>
        </w:rPr>
        <w:t>Heisey and Mwangi, 1996)</w:t>
      </w:r>
      <w:r w:rsidRPr="00597BD8">
        <w:rPr>
          <w:b w:val="0"/>
          <w:color w:val="auto"/>
          <w:sz w:val="24"/>
          <w:szCs w:val="24"/>
        </w:rPr>
        <w:t>. However, organic inputs are frequently suggested as a substitute for mineral fertilizers. Most smallholder farmers recognize the need of fertilizers, but due to their high cost, lack of financing, delayed delivery to the site, and low and inconsistent yields, they are rarely able to apply them at the prescribed rates and at the right time (</w:t>
      </w:r>
      <w:r w:rsidRPr="00E868FE">
        <w:rPr>
          <w:b w:val="0"/>
          <w:color w:val="388600"/>
          <w:sz w:val="24"/>
          <w:szCs w:val="24"/>
        </w:rPr>
        <w:t>Heisey and Mwangi, 1996</w:t>
      </w:r>
      <w:r w:rsidRPr="00597BD8">
        <w:rPr>
          <w:b w:val="0"/>
          <w:color w:val="auto"/>
          <w:sz w:val="24"/>
          <w:szCs w:val="24"/>
        </w:rPr>
        <w:t xml:space="preserve">). However, organic inputs are frequently suggested as substitutes for mineral fertilizers. </w:t>
      </w:r>
    </w:p>
    <w:p w14:paraId="0A013856" w14:textId="77777777" w:rsidR="00332AA3" w:rsidRPr="00597BD8" w:rsidRDefault="00332AA3" w:rsidP="00332AA3">
      <w:pPr>
        <w:spacing w:line="360" w:lineRule="auto"/>
        <w:jc w:val="both"/>
        <w:rPr>
          <w:b w:val="0"/>
          <w:color w:val="auto"/>
          <w:sz w:val="24"/>
          <w:szCs w:val="24"/>
        </w:rPr>
      </w:pPr>
    </w:p>
    <w:p w14:paraId="01E83BF1" w14:textId="77777777" w:rsidR="00332AA3" w:rsidRPr="00597BD8" w:rsidRDefault="00332AA3" w:rsidP="00332AA3">
      <w:pPr>
        <w:spacing w:line="360" w:lineRule="auto"/>
        <w:jc w:val="both"/>
        <w:rPr>
          <w:b w:val="0"/>
          <w:color w:val="auto"/>
          <w:sz w:val="24"/>
          <w:szCs w:val="24"/>
        </w:rPr>
      </w:pPr>
      <w:r w:rsidRPr="00597BD8">
        <w:rPr>
          <w:b w:val="0"/>
          <w:color w:val="auto"/>
          <w:sz w:val="24"/>
          <w:szCs w:val="24"/>
        </w:rPr>
        <w:t>Yet, even in cases where they are available in sufficient quantities, traditional organic inputs like crop residues and animal manures are unable to meet crop nutrient demand over large areas due to their limited availability, low nutrient content, and high labor costs for processing and application. Therefore, it is crucial to maintain soil fertility, which includes both organic and inorganic fertilizer, in order to improve agricultural yields, rejuvenate depleted soils, and safeguard the foundation of natural resources (</w:t>
      </w:r>
      <w:r w:rsidRPr="00E868FE">
        <w:rPr>
          <w:b w:val="0"/>
          <w:color w:val="388600"/>
          <w:sz w:val="24"/>
          <w:szCs w:val="24"/>
        </w:rPr>
        <w:t>Palm et al., 1997).</w:t>
      </w:r>
    </w:p>
    <w:p w14:paraId="5C4EB816" w14:textId="477E77E0" w:rsidR="00332AA3" w:rsidRPr="00597BD8" w:rsidRDefault="00202B59" w:rsidP="00332AA3">
      <w:pPr>
        <w:spacing w:line="360" w:lineRule="auto"/>
        <w:jc w:val="both"/>
        <w:rPr>
          <w:b w:val="0"/>
          <w:color w:val="auto"/>
          <w:sz w:val="24"/>
          <w:szCs w:val="24"/>
        </w:rPr>
      </w:pPr>
      <w:r w:rsidRPr="00597BD8">
        <w:rPr>
          <w:b w:val="0"/>
          <w:color w:val="auto"/>
          <w:sz w:val="24"/>
          <w:szCs w:val="24"/>
        </w:rPr>
        <w:tab/>
      </w:r>
      <w:r w:rsidR="00332AA3" w:rsidRPr="00597BD8">
        <w:rPr>
          <w:b w:val="0"/>
          <w:color w:val="auto"/>
          <w:sz w:val="24"/>
          <w:szCs w:val="24"/>
        </w:rPr>
        <w:t xml:space="preserve">Agriculture has long acknowledged the benefits of using organic materials, such as composts, sewage sludge, backyard garbage, animal manures, and crop residues, as a source of plant nutrients that increase crop production. It has long been known that organic waste can be composted. Agriculture has long acknowledged the benefits of using organic matter, such as agricultural leftovers, animal manures, garden garbage, sewage sludge, and composts, as a source of plant nutrients that increase crop production. It has long been known that organic waste can be composted. </w:t>
      </w:r>
    </w:p>
    <w:p w14:paraId="0D945D5B" w14:textId="77777777" w:rsidR="00332AA3" w:rsidRPr="00597BD8" w:rsidRDefault="00332AA3" w:rsidP="00332AA3">
      <w:pPr>
        <w:spacing w:line="360" w:lineRule="auto"/>
        <w:jc w:val="both"/>
        <w:rPr>
          <w:b w:val="0"/>
          <w:color w:val="auto"/>
          <w:sz w:val="24"/>
          <w:szCs w:val="24"/>
        </w:rPr>
      </w:pPr>
      <w:r w:rsidRPr="00597BD8">
        <w:rPr>
          <w:b w:val="0"/>
          <w:color w:val="auto"/>
          <w:sz w:val="24"/>
          <w:szCs w:val="24"/>
        </w:rPr>
        <w:lastRenderedPageBreak/>
        <w:t>However, because it reduces some of the negative impacts of organic wastes in the soil, new thermophilic composting techniques have gained a lot of popularity. According to Hoitink and Keener (1993), it is also an economical and environmentally responsible method of treating a variety of organic wastes. Vermicomposting is the term for the composting process that is aided by earthworms in the compost pile. However, since thermophilic composting removes some of the negative impacts of organic waste in the soil, new techniques have gained a lot of popularity. For the treatment of numerous organic wastes, it is also an economical and ecologically responsible method (</w:t>
      </w:r>
      <w:r w:rsidRPr="00E868FE">
        <w:rPr>
          <w:b w:val="0"/>
          <w:color w:val="388600"/>
          <w:sz w:val="24"/>
          <w:szCs w:val="24"/>
        </w:rPr>
        <w:t>Hoitink and Keener, 1993</w:t>
      </w:r>
      <w:r w:rsidRPr="00597BD8">
        <w:rPr>
          <w:b w:val="0"/>
          <w:color w:val="auto"/>
          <w:sz w:val="24"/>
          <w:szCs w:val="24"/>
        </w:rPr>
        <w:t xml:space="preserve">). Vermicomposting is the term for the composting process that is aided by the earthworms present in the compost heap. </w:t>
      </w:r>
    </w:p>
    <w:p w14:paraId="65334267" w14:textId="77777777" w:rsidR="00332AA3" w:rsidRPr="00597BD8" w:rsidRDefault="00332AA3" w:rsidP="00332AA3">
      <w:pPr>
        <w:tabs>
          <w:tab w:val="left" w:pos="720"/>
        </w:tabs>
        <w:spacing w:line="360" w:lineRule="auto"/>
        <w:jc w:val="both"/>
        <w:rPr>
          <w:b w:val="0"/>
          <w:color w:val="auto"/>
          <w:sz w:val="24"/>
          <w:szCs w:val="24"/>
        </w:rPr>
      </w:pPr>
      <w:r w:rsidRPr="00597BD8">
        <w:rPr>
          <w:b w:val="0"/>
          <w:color w:val="auto"/>
          <w:sz w:val="24"/>
          <w:szCs w:val="24"/>
        </w:rPr>
        <w:t>Earthworms and microorganisms transform organic resources into rich soil amendments with significantly higher microbial activity and nutrient availability through a non-thermophilic process. In comparison to conventional composts, vermicomposting can greatly enhance the chemical and physical characteristics of soils (</w:t>
      </w:r>
      <w:r w:rsidRPr="00E868FE">
        <w:rPr>
          <w:b w:val="0"/>
          <w:color w:val="388600"/>
          <w:sz w:val="24"/>
          <w:szCs w:val="24"/>
        </w:rPr>
        <w:t>Paoletti, 1991</w:t>
      </w:r>
      <w:r w:rsidRPr="00597BD8">
        <w:rPr>
          <w:b w:val="0"/>
          <w:color w:val="auto"/>
          <w:sz w:val="24"/>
          <w:szCs w:val="24"/>
        </w:rPr>
        <w:t>).</w:t>
      </w:r>
    </w:p>
    <w:p w14:paraId="1791BF3A" w14:textId="77777777" w:rsidR="0025014B" w:rsidRPr="00597BD8" w:rsidRDefault="00761D78" w:rsidP="0025014B">
      <w:pPr>
        <w:tabs>
          <w:tab w:val="left" w:pos="720"/>
        </w:tabs>
        <w:spacing w:line="360" w:lineRule="auto"/>
        <w:jc w:val="both"/>
        <w:rPr>
          <w:b w:val="0"/>
          <w:color w:val="auto"/>
          <w:sz w:val="24"/>
          <w:szCs w:val="24"/>
        </w:rPr>
      </w:pPr>
      <w:r w:rsidRPr="00597BD8">
        <w:rPr>
          <w:b w:val="0"/>
          <w:color w:val="auto"/>
          <w:sz w:val="24"/>
          <w:szCs w:val="24"/>
        </w:rPr>
        <w:t xml:space="preserve">     </w:t>
      </w:r>
      <w:r w:rsidR="0025014B" w:rsidRPr="00597BD8">
        <w:rPr>
          <w:b w:val="0"/>
          <w:color w:val="auto"/>
          <w:sz w:val="24"/>
          <w:szCs w:val="24"/>
        </w:rPr>
        <w:t>In Ethiopia, smallholder farmers cultivate wheat (Triticum aestivum L.), one of the most significant cereal crops, in rainfed circumstances. In terms of area coverage, it comes in second to barley in high altitude regions and tef (Eragrostis tef) in mid-altitude regions. At 2.5 t ha-1, wheat productivity is often low (</w:t>
      </w:r>
      <w:r w:rsidR="0025014B" w:rsidRPr="00E868FE">
        <w:rPr>
          <w:b w:val="0"/>
          <w:color w:val="388600"/>
          <w:sz w:val="24"/>
          <w:szCs w:val="24"/>
        </w:rPr>
        <w:t xml:space="preserve">CSA, 2016). </w:t>
      </w:r>
    </w:p>
    <w:p w14:paraId="0BEC0C88" w14:textId="6214E0AD" w:rsidR="001570C0" w:rsidRPr="00597BD8" w:rsidRDefault="0025014B" w:rsidP="00AC129C">
      <w:pPr>
        <w:tabs>
          <w:tab w:val="left" w:pos="720"/>
        </w:tabs>
        <w:spacing w:line="360" w:lineRule="auto"/>
        <w:jc w:val="both"/>
        <w:rPr>
          <w:b w:val="0"/>
          <w:color w:val="auto"/>
          <w:sz w:val="24"/>
          <w:szCs w:val="24"/>
        </w:rPr>
      </w:pPr>
      <w:r w:rsidRPr="00597BD8">
        <w:rPr>
          <w:b w:val="0"/>
          <w:color w:val="auto"/>
          <w:sz w:val="24"/>
          <w:szCs w:val="24"/>
        </w:rPr>
        <w:t>Reduced soil fertility, insufficient fertilizer use, and a dearth of rust disease-resistant cultivars are the causes of this (</w:t>
      </w:r>
      <w:r w:rsidRPr="00E868FE">
        <w:rPr>
          <w:b w:val="0"/>
          <w:color w:val="388600"/>
          <w:sz w:val="24"/>
          <w:szCs w:val="24"/>
        </w:rPr>
        <w:t>Asnakew Woldeab et al., 1991; Jemmal Mohammed, 1994</w:t>
      </w:r>
      <w:r w:rsidRPr="00597BD8">
        <w:rPr>
          <w:b w:val="0"/>
          <w:color w:val="auto"/>
          <w:sz w:val="24"/>
          <w:szCs w:val="24"/>
        </w:rPr>
        <w:t>). Because grains are continuously grown and fertilizer use is minimal, this is particularly true for N and P nutrients (</w:t>
      </w:r>
      <w:r w:rsidRPr="00E868FE">
        <w:rPr>
          <w:b w:val="0"/>
          <w:color w:val="388600"/>
          <w:sz w:val="24"/>
          <w:szCs w:val="24"/>
        </w:rPr>
        <w:t>Amsal et al., 2000</w:t>
      </w:r>
      <w:r w:rsidRPr="00597BD8">
        <w:rPr>
          <w:b w:val="0"/>
          <w:color w:val="auto"/>
          <w:sz w:val="24"/>
          <w:szCs w:val="24"/>
        </w:rPr>
        <w:t xml:space="preserve">). The two nutrients that have the most impact on wheat production's ability to grow quickly and increase grain output are nitrogen and phosphorus. Soil N that is soluble and easily mineralized is not enough to meet crop needs in the majority of field settings. </w:t>
      </w:r>
      <w:r w:rsidRPr="00597BD8">
        <w:rPr>
          <w:b w:val="0"/>
          <w:color w:val="auto"/>
          <w:sz w:val="24"/>
        </w:rPr>
        <w:t xml:space="preserve">Manure, crop residue, chemical fertilizer, or other sources of nitrogen must be applied in order to improve the growth of high-yielding crops. Increased application of N fertilizer is regarded as one of the main strategies for raising Ethiopia's wheat crop output, according to </w:t>
      </w:r>
      <w:r w:rsidRPr="00E868FE">
        <w:rPr>
          <w:b w:val="0"/>
          <w:color w:val="388600"/>
          <w:sz w:val="24"/>
        </w:rPr>
        <w:t xml:space="preserve">Asnakew et al. (1991). Asif et al. (2012) </w:t>
      </w:r>
      <w:r w:rsidRPr="00597BD8">
        <w:rPr>
          <w:b w:val="0"/>
          <w:color w:val="auto"/>
          <w:sz w:val="24"/>
        </w:rPr>
        <w:t xml:space="preserve">came to the conclusion that raising N fertilization levels considerably enhanced the number of grains per spike, biomass, and fertile tillers per unit area. </w:t>
      </w:r>
      <w:r w:rsidR="008B3385" w:rsidRPr="00597BD8">
        <w:rPr>
          <w:b w:val="0"/>
          <w:color w:val="auto"/>
          <w:sz w:val="24"/>
          <w:szCs w:val="24"/>
        </w:rPr>
        <w:t>This experiment was</w:t>
      </w:r>
      <w:r w:rsidR="000552CD" w:rsidRPr="00597BD8">
        <w:rPr>
          <w:b w:val="0"/>
          <w:color w:val="auto"/>
          <w:sz w:val="24"/>
          <w:szCs w:val="24"/>
        </w:rPr>
        <w:t>,</w:t>
      </w:r>
      <w:r w:rsidR="008B3385" w:rsidRPr="00597BD8">
        <w:rPr>
          <w:b w:val="0"/>
          <w:color w:val="auto"/>
          <w:sz w:val="24"/>
          <w:szCs w:val="24"/>
        </w:rPr>
        <w:t xml:space="preserve"> therefore, carried out with objective </w:t>
      </w:r>
      <w:r w:rsidR="00895460" w:rsidRPr="00597BD8">
        <w:rPr>
          <w:b w:val="0"/>
          <w:color w:val="auto"/>
          <w:sz w:val="24"/>
          <w:szCs w:val="24"/>
        </w:rPr>
        <w:t>of to evaluate effects integrated organic and inorganic fertilizers on yield and yield components of bread wheat production and to determine effects integrated organic and inorganic fertilizers on soil Physico-Chemical properties of the study area.</w:t>
      </w:r>
    </w:p>
    <w:p w14:paraId="79A98449" w14:textId="77777777" w:rsidR="00F168E0" w:rsidRPr="00597BD8" w:rsidRDefault="0080250A" w:rsidP="00895460">
      <w:pPr>
        <w:tabs>
          <w:tab w:val="left" w:pos="6390"/>
        </w:tabs>
        <w:spacing w:line="360" w:lineRule="auto"/>
        <w:rPr>
          <w:color w:val="auto"/>
          <w:sz w:val="24"/>
          <w:szCs w:val="24"/>
        </w:rPr>
      </w:pPr>
      <w:r w:rsidRPr="00597BD8">
        <w:rPr>
          <w:color w:val="auto"/>
          <w:sz w:val="24"/>
          <w:szCs w:val="24"/>
        </w:rPr>
        <w:lastRenderedPageBreak/>
        <w:t>MATERIALS AND METHOD</w:t>
      </w:r>
      <w:r w:rsidR="000552CD" w:rsidRPr="00597BD8">
        <w:rPr>
          <w:color w:val="auto"/>
          <w:sz w:val="24"/>
          <w:szCs w:val="24"/>
        </w:rPr>
        <w:t>S</w:t>
      </w:r>
    </w:p>
    <w:p w14:paraId="5B4D908E" w14:textId="77777777" w:rsidR="00761D78" w:rsidRPr="00597BD8" w:rsidRDefault="00761D78" w:rsidP="00761D78">
      <w:pPr>
        <w:autoSpaceDE w:val="0"/>
        <w:autoSpaceDN w:val="0"/>
        <w:adjustRightInd w:val="0"/>
        <w:jc w:val="both"/>
        <w:rPr>
          <w:bCs/>
          <w:color w:val="auto"/>
          <w:sz w:val="24"/>
          <w:szCs w:val="24"/>
        </w:rPr>
      </w:pPr>
      <w:r w:rsidRPr="00597BD8">
        <w:rPr>
          <w:bCs/>
          <w:color w:val="auto"/>
          <w:sz w:val="24"/>
          <w:szCs w:val="24"/>
        </w:rPr>
        <w:t xml:space="preserve">Description of the Study Area </w:t>
      </w:r>
    </w:p>
    <w:p w14:paraId="37D42274" w14:textId="76292A13" w:rsidR="0025014B" w:rsidRPr="00597BD8" w:rsidRDefault="0025014B" w:rsidP="00943509">
      <w:pPr>
        <w:autoSpaceDE w:val="0"/>
        <w:autoSpaceDN w:val="0"/>
        <w:adjustRightInd w:val="0"/>
        <w:jc w:val="both"/>
        <w:rPr>
          <w:b w:val="0"/>
          <w:bCs/>
          <w:color w:val="auto"/>
          <w:sz w:val="24"/>
          <w:szCs w:val="24"/>
        </w:rPr>
      </w:pPr>
      <w:r w:rsidRPr="00597BD8">
        <w:rPr>
          <w:b w:val="0"/>
          <w:bCs/>
          <w:color w:val="auto"/>
          <w:sz w:val="24"/>
          <w:szCs w:val="24"/>
        </w:rPr>
        <w:t>The experiment was carried out in the Sinana district, which is over 460 kilometers away from Addis Ababa, the capital. Geographically, the Sinana region extends between 39°55'0"E and 40°20'50"E and 6°48'20"N and 7°21'40"N. At an elevation of 1700 to 3100 meters above mean</w:t>
      </w:r>
      <w:r w:rsidR="00943509" w:rsidRPr="00597BD8">
        <w:rPr>
          <w:b w:val="0"/>
          <w:bCs/>
          <w:color w:val="auto"/>
          <w:sz w:val="24"/>
          <w:szCs w:val="24"/>
        </w:rPr>
        <w:t xml:space="preserve"> </w:t>
      </w:r>
      <w:r w:rsidRPr="00597BD8">
        <w:rPr>
          <w:b w:val="0"/>
          <w:bCs/>
          <w:color w:val="auto"/>
          <w:sz w:val="24"/>
          <w:szCs w:val="24"/>
        </w:rPr>
        <w:t>sea level, the area is topographically composed of a gently undulating plain (Figure 1).</w:t>
      </w:r>
    </w:p>
    <w:p w14:paraId="1DB21975" w14:textId="54876882" w:rsidR="00C14D3C" w:rsidRPr="00597BD8" w:rsidRDefault="00943509" w:rsidP="00943509">
      <w:pPr>
        <w:autoSpaceDE w:val="0"/>
        <w:autoSpaceDN w:val="0"/>
        <w:adjustRightInd w:val="0"/>
        <w:jc w:val="both"/>
        <w:rPr>
          <w:b w:val="0"/>
          <w:bCs/>
          <w:color w:val="auto"/>
          <w:sz w:val="24"/>
          <w:szCs w:val="24"/>
        </w:rPr>
      </w:pPr>
      <w:r w:rsidRPr="009F0047">
        <w:rPr>
          <w:b w:val="0"/>
          <w:bCs/>
          <w:strike/>
          <w:color w:val="auto"/>
          <w:sz w:val="24"/>
          <w:szCs w:val="24"/>
          <w:highlight w:val="yellow"/>
        </w:rPr>
        <w:t xml:space="preserve">Crop agriculture is the district's primary economic activity and the main source of their livelihood income. The district's primary crops are field peas, faba beans, wheat, barley, and others (Mulugeta et al., 2024) </w:t>
      </w:r>
      <w:r w:rsidRPr="009F0047">
        <w:rPr>
          <w:b w:val="0"/>
          <w:bCs/>
          <w:strike/>
          <w:color w:val="388600"/>
          <w:sz w:val="24"/>
          <w:szCs w:val="24"/>
          <w:highlight w:val="yellow"/>
        </w:rPr>
        <w:t>(Tesfaye et al., 2024).</w:t>
      </w:r>
      <w:r w:rsidRPr="00E868FE">
        <w:rPr>
          <w:b w:val="0"/>
          <w:bCs/>
          <w:color w:val="388600"/>
          <w:sz w:val="24"/>
          <w:szCs w:val="24"/>
        </w:rPr>
        <w:t xml:space="preserve"> </w:t>
      </w:r>
      <w:r w:rsidRPr="00597BD8">
        <w:rPr>
          <w:b w:val="0"/>
          <w:bCs/>
          <w:color w:val="auto"/>
          <w:sz w:val="24"/>
          <w:szCs w:val="24"/>
        </w:rPr>
        <w:t>The average temperature ranges from 10.72°C at the lowest to 21.98°C at the highest</w:t>
      </w:r>
      <w:r w:rsidRPr="00265F1F">
        <w:rPr>
          <w:b w:val="0"/>
          <w:bCs/>
          <w:color w:val="auto"/>
          <w:sz w:val="24"/>
          <w:szCs w:val="24"/>
        </w:rPr>
        <w:t xml:space="preserve"> (Mulugeta et al., 2024). The </w:t>
      </w:r>
      <w:r w:rsidRPr="00597BD8">
        <w:rPr>
          <w:b w:val="0"/>
          <w:bCs/>
          <w:color w:val="auto"/>
          <w:sz w:val="24"/>
          <w:szCs w:val="24"/>
        </w:rPr>
        <w:t>region is distinguished by bimodal mean monthly rainfall, with monthly totals ranging from 8 to 160 mm and annual totals from 452.7 and 1129.5 mm.</w:t>
      </w:r>
    </w:p>
    <w:p w14:paraId="0F2B047B" w14:textId="1A38B3A3" w:rsidR="00DB7C6D" w:rsidRPr="00597BD8" w:rsidRDefault="00761D78" w:rsidP="00DB7C6D">
      <w:pPr>
        <w:autoSpaceDE w:val="0"/>
        <w:autoSpaceDN w:val="0"/>
        <w:adjustRightInd w:val="0"/>
        <w:jc w:val="both"/>
        <w:rPr>
          <w:color w:val="auto"/>
          <w:sz w:val="24"/>
          <w:szCs w:val="24"/>
        </w:rPr>
      </w:pPr>
      <w:r w:rsidRPr="00597BD8">
        <w:rPr>
          <w:noProof/>
          <w:color w:val="auto"/>
          <w:sz w:val="24"/>
          <w:szCs w:val="24"/>
        </w:rPr>
        <w:drawing>
          <wp:inline distT="0" distB="0" distL="0" distR="0" wp14:anchorId="0C5041C5" wp14:editId="05CA7AC1">
            <wp:extent cx="5441699" cy="3425190"/>
            <wp:effectExtent l="19050" t="19050" r="26035" b="22860"/>
            <wp:docPr id="4" name="Picture 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Picture 7"/>
                    <pic:cNvPicPr>
                      <a:picLocks noGrp="1"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52014" cy="3431682"/>
                    </a:xfrm>
                    <a:prstGeom prst="rect">
                      <a:avLst/>
                    </a:prstGeom>
                    <a:noFill/>
                    <a:ln w="9525">
                      <a:solidFill>
                        <a:srgbClr val="000000"/>
                      </a:solidFill>
                      <a:miter lim="800000"/>
                      <a:headEnd/>
                      <a:tailEnd/>
                    </a:ln>
                  </pic:spPr>
                </pic:pic>
              </a:graphicData>
            </a:graphic>
          </wp:inline>
        </w:drawing>
      </w:r>
    </w:p>
    <w:p w14:paraId="2ACB0261" w14:textId="77777777" w:rsidR="00F06BFF" w:rsidRDefault="00761D78" w:rsidP="00F06BFF">
      <w:pPr>
        <w:spacing w:line="360" w:lineRule="auto"/>
        <w:rPr>
          <w:color w:val="auto"/>
          <w:sz w:val="24"/>
          <w:szCs w:val="24"/>
        </w:rPr>
      </w:pPr>
      <w:r w:rsidRPr="00597BD8">
        <w:rPr>
          <w:bCs/>
          <w:color w:val="auto"/>
          <w:sz w:val="24"/>
          <w:szCs w:val="24"/>
        </w:rPr>
        <w:t xml:space="preserve">Figure 1. </w:t>
      </w:r>
      <w:r w:rsidRPr="00597BD8">
        <w:rPr>
          <w:color w:val="auto"/>
          <w:sz w:val="24"/>
          <w:szCs w:val="24"/>
        </w:rPr>
        <w:t>Map the study site</w:t>
      </w:r>
    </w:p>
    <w:p w14:paraId="6F14CBAD" w14:textId="1DCBB427" w:rsidR="00761D78" w:rsidRPr="00F06BFF" w:rsidRDefault="00761D78" w:rsidP="00F06BFF">
      <w:pPr>
        <w:spacing w:line="360" w:lineRule="auto"/>
        <w:rPr>
          <w:color w:val="auto"/>
          <w:sz w:val="24"/>
          <w:szCs w:val="24"/>
        </w:rPr>
      </w:pPr>
      <w:r w:rsidRPr="00597BD8">
        <w:rPr>
          <w:bCs/>
          <w:color w:val="auto"/>
          <w:sz w:val="24"/>
          <w:szCs w:val="24"/>
        </w:rPr>
        <w:t>Experimental design and treatments</w:t>
      </w:r>
    </w:p>
    <w:p w14:paraId="541B5127" w14:textId="77777777" w:rsidR="004F4D18" w:rsidRPr="00597BD8" w:rsidRDefault="004F4D18" w:rsidP="00F06BFF">
      <w:pPr>
        <w:jc w:val="both"/>
        <w:rPr>
          <w:b w:val="0"/>
          <w:color w:val="auto"/>
          <w:sz w:val="24"/>
          <w:szCs w:val="24"/>
        </w:rPr>
      </w:pPr>
      <w:r w:rsidRPr="00597BD8">
        <w:rPr>
          <w:b w:val="0"/>
          <w:color w:val="auto"/>
          <w:sz w:val="24"/>
          <w:szCs w:val="24"/>
        </w:rPr>
        <w:t>Two phases were used to conduct the experiment. In phase one (1) of this study, vermicompost production and worm multiplication were conducted, and in phase two, the nutritional equivalency of vermicompost was characterized. The experiment was carried out in the Sinana area at various locations during phase two (2). The randomized complete-block design (RCBD) was used for field tests with three replications on farmers' fields in 2023 and 2024. On a 9 m</w:t>
      </w:r>
      <w:r w:rsidRPr="0000107B">
        <w:rPr>
          <w:b w:val="0"/>
          <w:color w:val="auto"/>
          <w:sz w:val="24"/>
          <w:szCs w:val="24"/>
          <w:highlight w:val="yellow"/>
        </w:rPr>
        <w:t>2</w:t>
      </w:r>
      <w:r w:rsidRPr="00597BD8">
        <w:rPr>
          <w:b w:val="0"/>
          <w:color w:val="auto"/>
          <w:sz w:val="24"/>
          <w:szCs w:val="24"/>
        </w:rPr>
        <w:t xml:space="preserve"> (3 m x 3 m) plot, the test crop was bread wheat (dambal variety), with a suggested seed rate of 150 kg ha</w:t>
      </w:r>
      <w:r w:rsidRPr="0000107B">
        <w:rPr>
          <w:b w:val="0"/>
          <w:color w:val="auto"/>
          <w:sz w:val="24"/>
          <w:szCs w:val="24"/>
          <w:highlight w:val="yellow"/>
        </w:rPr>
        <w:t>-1</w:t>
      </w:r>
      <w:r w:rsidRPr="00597BD8">
        <w:rPr>
          <w:b w:val="0"/>
          <w:color w:val="auto"/>
          <w:sz w:val="24"/>
          <w:szCs w:val="24"/>
        </w:rPr>
        <w:t xml:space="preserve">. Typically, six treatment levels are combined and integrated in the following ways: </w:t>
      </w:r>
    </w:p>
    <w:p w14:paraId="66FA71E4" w14:textId="77777777" w:rsidR="00CE3D73" w:rsidRPr="00597BD8" w:rsidRDefault="00CE3D73" w:rsidP="00CE3D73">
      <w:pPr>
        <w:pStyle w:val="ListParagraph"/>
        <w:numPr>
          <w:ilvl w:val="0"/>
          <w:numId w:val="9"/>
        </w:numPr>
        <w:spacing w:line="276" w:lineRule="auto"/>
        <w:jc w:val="both"/>
        <w:rPr>
          <w:b w:val="0"/>
          <w:bCs/>
          <w:color w:val="auto"/>
          <w:sz w:val="24"/>
          <w:szCs w:val="24"/>
        </w:rPr>
      </w:pPr>
      <w:r w:rsidRPr="00597BD8">
        <w:rPr>
          <w:b w:val="0"/>
          <w:bCs/>
          <w:color w:val="auto"/>
          <w:sz w:val="24"/>
          <w:szCs w:val="24"/>
        </w:rPr>
        <w:t>T1 = Control (no input)</w:t>
      </w:r>
    </w:p>
    <w:p w14:paraId="4A824A37" w14:textId="77777777" w:rsidR="00CE3D73" w:rsidRPr="00597BD8" w:rsidRDefault="00CE3D73" w:rsidP="00CE3D73">
      <w:pPr>
        <w:pStyle w:val="ListParagraph"/>
        <w:numPr>
          <w:ilvl w:val="0"/>
          <w:numId w:val="9"/>
        </w:numPr>
        <w:spacing w:line="276" w:lineRule="auto"/>
        <w:jc w:val="both"/>
        <w:rPr>
          <w:b w:val="0"/>
          <w:bCs/>
          <w:color w:val="auto"/>
          <w:sz w:val="24"/>
          <w:szCs w:val="24"/>
        </w:rPr>
      </w:pPr>
      <w:r w:rsidRPr="00597BD8">
        <w:rPr>
          <w:b w:val="0"/>
          <w:bCs/>
          <w:color w:val="auto"/>
          <w:sz w:val="24"/>
          <w:szCs w:val="24"/>
        </w:rPr>
        <w:t>T2 = Recommend NP</w:t>
      </w:r>
    </w:p>
    <w:p w14:paraId="675EDCB3" w14:textId="199FB31C" w:rsidR="00CE3D73" w:rsidRPr="00597BD8" w:rsidRDefault="00CE3D73" w:rsidP="00CE3D73">
      <w:pPr>
        <w:pStyle w:val="ListParagraph"/>
        <w:numPr>
          <w:ilvl w:val="0"/>
          <w:numId w:val="9"/>
        </w:numPr>
        <w:spacing w:line="276" w:lineRule="auto"/>
        <w:jc w:val="both"/>
        <w:rPr>
          <w:b w:val="0"/>
          <w:bCs/>
          <w:color w:val="auto"/>
          <w:sz w:val="24"/>
          <w:szCs w:val="24"/>
        </w:rPr>
      </w:pPr>
      <w:r w:rsidRPr="00597BD8">
        <w:rPr>
          <w:b w:val="0"/>
          <w:bCs/>
          <w:color w:val="auto"/>
          <w:sz w:val="24"/>
          <w:szCs w:val="24"/>
        </w:rPr>
        <w:t>T3 =25% RVC + 75% N + Rec P</w:t>
      </w:r>
      <w:r w:rsidR="0000107B">
        <w:rPr>
          <w:b w:val="0"/>
          <w:bCs/>
          <w:color w:val="auto"/>
          <w:sz w:val="24"/>
          <w:szCs w:val="24"/>
        </w:rPr>
        <w:t xml:space="preserve"> </w:t>
      </w:r>
      <w:r w:rsidR="0000107B" w:rsidRPr="0000107B">
        <w:rPr>
          <w:b w:val="0"/>
          <w:bCs/>
          <w:color w:val="auto"/>
          <w:sz w:val="24"/>
          <w:szCs w:val="24"/>
          <w:highlight w:val="yellow"/>
        </w:rPr>
        <w:t>(RVC -??)</w:t>
      </w:r>
    </w:p>
    <w:p w14:paraId="16B4CC57" w14:textId="77777777" w:rsidR="00CE3D73" w:rsidRPr="00597BD8" w:rsidRDefault="00CE3D73" w:rsidP="00CE3D73">
      <w:pPr>
        <w:pStyle w:val="ListParagraph"/>
        <w:numPr>
          <w:ilvl w:val="0"/>
          <w:numId w:val="9"/>
        </w:numPr>
        <w:spacing w:line="276" w:lineRule="auto"/>
        <w:jc w:val="both"/>
        <w:rPr>
          <w:b w:val="0"/>
          <w:bCs/>
          <w:color w:val="auto"/>
          <w:sz w:val="24"/>
          <w:szCs w:val="24"/>
        </w:rPr>
      </w:pPr>
      <w:r w:rsidRPr="00597BD8">
        <w:rPr>
          <w:b w:val="0"/>
          <w:bCs/>
          <w:color w:val="auto"/>
          <w:sz w:val="24"/>
          <w:szCs w:val="24"/>
        </w:rPr>
        <w:t>T4 =100% RVC + rec P</w:t>
      </w:r>
    </w:p>
    <w:p w14:paraId="24643BA2" w14:textId="77777777" w:rsidR="00CE3D73" w:rsidRPr="00597BD8" w:rsidRDefault="00CE3D73" w:rsidP="00CE3D73">
      <w:pPr>
        <w:pStyle w:val="ListParagraph"/>
        <w:numPr>
          <w:ilvl w:val="0"/>
          <w:numId w:val="9"/>
        </w:numPr>
        <w:spacing w:line="276" w:lineRule="auto"/>
        <w:jc w:val="both"/>
        <w:rPr>
          <w:b w:val="0"/>
          <w:bCs/>
          <w:color w:val="auto"/>
          <w:sz w:val="24"/>
          <w:szCs w:val="24"/>
        </w:rPr>
      </w:pPr>
      <w:r w:rsidRPr="00597BD8">
        <w:rPr>
          <w:b w:val="0"/>
          <w:bCs/>
          <w:color w:val="auto"/>
          <w:sz w:val="24"/>
          <w:szCs w:val="24"/>
        </w:rPr>
        <w:t>T5 =50% RVC + 50% N + rec P</w:t>
      </w:r>
    </w:p>
    <w:p w14:paraId="0D4FBCE5" w14:textId="20F0691E" w:rsidR="00CE3D73" w:rsidRPr="00597BD8" w:rsidRDefault="00CE3D73" w:rsidP="00875E9E">
      <w:pPr>
        <w:pStyle w:val="ListParagraph"/>
        <w:numPr>
          <w:ilvl w:val="0"/>
          <w:numId w:val="9"/>
        </w:numPr>
        <w:spacing w:line="276" w:lineRule="auto"/>
        <w:jc w:val="both"/>
        <w:rPr>
          <w:b w:val="0"/>
          <w:bCs/>
          <w:color w:val="auto"/>
          <w:sz w:val="24"/>
          <w:szCs w:val="24"/>
        </w:rPr>
      </w:pPr>
      <w:r w:rsidRPr="00597BD8">
        <w:rPr>
          <w:b w:val="0"/>
          <w:bCs/>
          <w:color w:val="auto"/>
          <w:sz w:val="24"/>
          <w:szCs w:val="24"/>
        </w:rPr>
        <w:lastRenderedPageBreak/>
        <w:t>T6 =75% RVC + 25% N + Rec P</w:t>
      </w:r>
    </w:p>
    <w:p w14:paraId="33137481" w14:textId="77777777" w:rsidR="00AC129C" w:rsidRPr="00597BD8" w:rsidRDefault="00AC129C" w:rsidP="00CE3D73">
      <w:pPr>
        <w:jc w:val="center"/>
        <w:rPr>
          <w:color w:val="auto"/>
          <w:sz w:val="24"/>
        </w:rPr>
      </w:pPr>
    </w:p>
    <w:p w14:paraId="27BC7D40" w14:textId="28D5F48C" w:rsidR="003B24FE" w:rsidRPr="00597BD8" w:rsidRDefault="00761D78" w:rsidP="00CE3D73">
      <w:pPr>
        <w:jc w:val="center"/>
        <w:rPr>
          <w:b w:val="0"/>
          <w:color w:val="auto"/>
          <w:sz w:val="24"/>
        </w:rPr>
      </w:pPr>
      <w:r w:rsidRPr="00597BD8">
        <w:rPr>
          <w:color w:val="auto"/>
          <w:sz w:val="24"/>
        </w:rPr>
        <w:t>Soil Sample and laboratory analysis</w:t>
      </w:r>
    </w:p>
    <w:p w14:paraId="5987A8A6" w14:textId="5C5ECE25" w:rsidR="00761D78" w:rsidRPr="00597BD8" w:rsidRDefault="004F4D18" w:rsidP="003B24FE">
      <w:pPr>
        <w:autoSpaceDE w:val="0"/>
        <w:autoSpaceDN w:val="0"/>
        <w:adjustRightInd w:val="0"/>
        <w:spacing w:line="360" w:lineRule="auto"/>
        <w:jc w:val="both"/>
        <w:rPr>
          <w:b w:val="0"/>
          <w:color w:val="auto"/>
          <w:sz w:val="24"/>
          <w:szCs w:val="24"/>
        </w:rPr>
      </w:pPr>
      <w:r w:rsidRPr="00597BD8">
        <w:rPr>
          <w:b w:val="0"/>
          <w:color w:val="auto"/>
          <w:sz w:val="24"/>
          <w:szCs w:val="24"/>
        </w:rPr>
        <w:t xml:space="preserve">Before applying a treatment, composite surface soil samples were taken from experimental fields that ranged in depth from 0 to 20 cm. Likewise, following crop harvest, soil samples were taken from each plot and composited by replication to provide one representative sample for each treatment. pH, organic carbon (OC), total N, and accessible P were measured in the collected samples. Using a pH electrode, the soil's pH was measured at a </w:t>
      </w:r>
      <w:r w:rsidRPr="0000107B">
        <w:rPr>
          <w:b w:val="0"/>
          <w:color w:val="auto"/>
          <w:sz w:val="24"/>
          <w:szCs w:val="24"/>
          <w:highlight w:val="yellow"/>
        </w:rPr>
        <w:t>1:1 (w/v) ratio</w:t>
      </w:r>
      <w:r w:rsidRPr="00597BD8">
        <w:rPr>
          <w:b w:val="0"/>
          <w:color w:val="auto"/>
          <w:sz w:val="24"/>
          <w:szCs w:val="24"/>
        </w:rPr>
        <w:t xml:space="preserve"> to water (Carter, 1993). Total N was computed using the Kjeldahl method (Jackson, 1958), and organic carbon was calculated using the Walkley and Black (1934) method. Available P has been determined using Bray and Kurtz's (1945) methods.</w:t>
      </w:r>
    </w:p>
    <w:p w14:paraId="50CB3790" w14:textId="136E5A78" w:rsidR="003B24FE" w:rsidRPr="00597BD8" w:rsidRDefault="003B24FE" w:rsidP="003B24FE">
      <w:pPr>
        <w:spacing w:line="360" w:lineRule="auto"/>
        <w:jc w:val="center"/>
        <w:rPr>
          <w:color w:val="auto"/>
          <w:sz w:val="24"/>
          <w:szCs w:val="24"/>
        </w:rPr>
      </w:pPr>
      <w:r w:rsidRPr="00597BD8">
        <w:rPr>
          <w:color w:val="auto"/>
          <w:sz w:val="24"/>
          <w:szCs w:val="24"/>
        </w:rPr>
        <w:t>Data Collection and Analysis</w:t>
      </w:r>
    </w:p>
    <w:p w14:paraId="7CE0ED53" w14:textId="77777777" w:rsidR="00AE2BEE" w:rsidRPr="00597BD8" w:rsidRDefault="004F4D18" w:rsidP="00AE2BEE">
      <w:pPr>
        <w:spacing w:line="360" w:lineRule="auto"/>
        <w:jc w:val="both"/>
        <w:rPr>
          <w:b w:val="0"/>
          <w:bCs/>
          <w:color w:val="auto"/>
          <w:sz w:val="24"/>
          <w:szCs w:val="24"/>
        </w:rPr>
      </w:pPr>
      <w:r w:rsidRPr="00597BD8">
        <w:rPr>
          <w:b w:val="0"/>
          <w:bCs/>
          <w:color w:val="auto"/>
          <w:sz w:val="24"/>
          <w:szCs w:val="24"/>
        </w:rPr>
        <w:t>The amount of bread wheat and its individual components, including biomass yield (kg), grain yield (kg), number of tillers, plant height (cm), seed spike length (cm), and number of seeds per spike, were measured. Using the EXCEL computer program, the gathered soil and agronomic data from several sites was appropriately maintained. The R software version 4.3.1's linear model was then used to do an analysis of variance (ANOVA).</w:t>
      </w:r>
    </w:p>
    <w:p w14:paraId="2AD8762A" w14:textId="77777777" w:rsidR="00CA5301" w:rsidRPr="00597BD8" w:rsidRDefault="00AE2BEE" w:rsidP="00CA5301">
      <w:pPr>
        <w:spacing w:line="360" w:lineRule="auto"/>
        <w:jc w:val="both"/>
        <w:rPr>
          <w:b w:val="0"/>
          <w:bCs/>
          <w:color w:val="auto"/>
          <w:sz w:val="24"/>
          <w:szCs w:val="24"/>
        </w:rPr>
      </w:pPr>
      <w:r w:rsidRPr="00597BD8">
        <w:rPr>
          <w:b w:val="0"/>
          <w:bCs/>
          <w:color w:val="auto"/>
          <w:sz w:val="24"/>
          <w:szCs w:val="24"/>
        </w:rPr>
        <w:t>Grain yield, aboveground total biomass, plant height, and spike length (average of five plants) were the plant parameters that were collected. Plant samples from ten central rows (2 m x 4 m = 8 m</w:t>
      </w:r>
      <w:r w:rsidRPr="0000107B">
        <w:rPr>
          <w:b w:val="0"/>
          <w:bCs/>
          <w:color w:val="auto"/>
          <w:sz w:val="24"/>
          <w:szCs w:val="24"/>
          <w:highlight w:val="yellow"/>
        </w:rPr>
        <w:t>2</w:t>
      </w:r>
      <w:r w:rsidRPr="00597BD8">
        <w:rPr>
          <w:b w:val="0"/>
          <w:bCs/>
          <w:color w:val="auto"/>
          <w:sz w:val="24"/>
          <w:szCs w:val="24"/>
        </w:rPr>
        <w:t>) were used to calculate grain and biomass yield. Five randomly chosen plants per plot were measured for height (in cm) from the soil surface to the crop's tip at full maturity. A moisture content of 12.5% was applied to the grain yield prior to weighing and statistical analysis.</w:t>
      </w:r>
    </w:p>
    <w:p w14:paraId="3277E817" w14:textId="414FBB7D" w:rsidR="00F168E0" w:rsidRPr="0000107B" w:rsidRDefault="003B24FE" w:rsidP="00CA5301">
      <w:pPr>
        <w:spacing w:line="360" w:lineRule="auto"/>
        <w:jc w:val="both"/>
        <w:rPr>
          <w:b w:val="0"/>
          <w:bCs/>
          <w:strike/>
          <w:color w:val="auto"/>
          <w:sz w:val="24"/>
          <w:szCs w:val="24"/>
        </w:rPr>
      </w:pPr>
      <w:r w:rsidRPr="0000107B">
        <w:rPr>
          <w:bCs/>
          <w:strike/>
          <w:color w:val="auto"/>
          <w:sz w:val="24"/>
          <w:szCs w:val="24"/>
        </w:rPr>
        <w:t>Partial Budget Analysis</w:t>
      </w:r>
    </w:p>
    <w:p w14:paraId="2231B7B0" w14:textId="769BEFD1" w:rsidR="00AE2BEE" w:rsidRPr="0000107B" w:rsidRDefault="000410C5" w:rsidP="00AE2BEE">
      <w:pPr>
        <w:tabs>
          <w:tab w:val="left" w:pos="720"/>
        </w:tabs>
        <w:spacing w:line="360" w:lineRule="auto"/>
        <w:jc w:val="both"/>
        <w:rPr>
          <w:b w:val="0"/>
          <w:color w:val="auto"/>
          <w:sz w:val="24"/>
          <w:szCs w:val="24"/>
        </w:rPr>
      </w:pPr>
      <w:r w:rsidRPr="0000107B">
        <w:rPr>
          <w:b w:val="0"/>
          <w:strike/>
          <w:color w:val="auto"/>
          <w:sz w:val="24"/>
          <w:szCs w:val="24"/>
        </w:rPr>
        <w:tab/>
      </w:r>
      <w:r w:rsidR="00AE2BEE" w:rsidRPr="0000107B">
        <w:rPr>
          <w:b w:val="0"/>
          <w:strike/>
          <w:color w:val="auto"/>
          <w:sz w:val="24"/>
          <w:szCs w:val="24"/>
        </w:rPr>
        <w:t xml:space="preserve">Economic information has been collected in order to evaluate the advantages and disadvantages of various treatments, partial budget, dominance, and marginal analyses using the methodology outlined by CIMMYT (1988). The discrepancy between the experimental output and the estimated production of farmers from the same treatment was reflected in a 15% downward adjustment to the average yield. This is because, even when conducted on-farm under typical conditions, experimental yields are frequently higher than what farmers may anticipate from the same treatments. Gross yield benefits were calculated using the adjusted yields and the average wheat price for the two years (2023–2024). Daily labor and fertilizer </w:t>
      </w:r>
      <w:r w:rsidR="00AE2BEE" w:rsidRPr="0000107B">
        <w:rPr>
          <w:b w:val="0"/>
          <w:strike/>
          <w:color w:val="auto"/>
          <w:sz w:val="24"/>
          <w:szCs w:val="24"/>
        </w:rPr>
        <w:lastRenderedPageBreak/>
        <w:t>expenses were also deducted from the research areas.</w:t>
      </w:r>
      <w:r w:rsidR="0000107B">
        <w:rPr>
          <w:b w:val="0"/>
          <w:strike/>
          <w:color w:val="auto"/>
          <w:sz w:val="24"/>
          <w:szCs w:val="24"/>
        </w:rPr>
        <w:t xml:space="preserve"> </w:t>
      </w:r>
      <w:r w:rsidR="0000107B" w:rsidRPr="00A91220">
        <w:rPr>
          <w:b w:val="0"/>
          <w:color w:val="auto"/>
          <w:sz w:val="24"/>
          <w:szCs w:val="24"/>
          <w:highlight w:val="yellow"/>
        </w:rPr>
        <w:t>Unnecessar</w:t>
      </w:r>
      <w:r w:rsidR="00A91220" w:rsidRPr="00A91220">
        <w:rPr>
          <w:b w:val="0"/>
          <w:color w:val="auto"/>
          <w:sz w:val="24"/>
          <w:szCs w:val="24"/>
          <w:highlight w:val="yellow"/>
        </w:rPr>
        <w:t>y not required in research paper</w:t>
      </w:r>
    </w:p>
    <w:p w14:paraId="38A7B220" w14:textId="5D5BB4BE" w:rsidR="00F168E0" w:rsidRPr="00597BD8" w:rsidRDefault="00AC129C" w:rsidP="00AE2BEE">
      <w:pPr>
        <w:tabs>
          <w:tab w:val="left" w:pos="720"/>
        </w:tabs>
        <w:spacing w:line="360" w:lineRule="auto"/>
        <w:jc w:val="both"/>
        <w:rPr>
          <w:i/>
          <w:color w:val="auto"/>
          <w:sz w:val="24"/>
          <w:szCs w:val="24"/>
        </w:rPr>
      </w:pPr>
      <w:r w:rsidRPr="00597BD8">
        <w:rPr>
          <w:color w:val="auto"/>
          <w:sz w:val="28"/>
          <w:szCs w:val="28"/>
        </w:rPr>
        <w:t>3.</w:t>
      </w:r>
      <w:r w:rsidR="00F168E0" w:rsidRPr="00597BD8">
        <w:rPr>
          <w:color w:val="auto"/>
          <w:sz w:val="28"/>
          <w:szCs w:val="28"/>
        </w:rPr>
        <w:t xml:space="preserve"> </w:t>
      </w:r>
      <w:r w:rsidR="0080250A" w:rsidRPr="00597BD8">
        <w:rPr>
          <w:color w:val="auto"/>
          <w:sz w:val="24"/>
          <w:szCs w:val="24"/>
        </w:rPr>
        <w:t>RESULTS AND DISCUSSION</w:t>
      </w:r>
    </w:p>
    <w:p w14:paraId="06B21C83" w14:textId="4381BA2B" w:rsidR="00633939" w:rsidRPr="00597BD8" w:rsidRDefault="00F168E0" w:rsidP="00633939">
      <w:pPr>
        <w:tabs>
          <w:tab w:val="left" w:pos="6390"/>
        </w:tabs>
        <w:spacing w:line="276" w:lineRule="auto"/>
        <w:jc w:val="both"/>
        <w:rPr>
          <w:rFonts w:ascii="TimesNewRoman" w:eastAsia="TimesNewRoman" w:hAnsiTheme="minorHAnsi" w:cs="TimesNewRoman"/>
          <w:b w:val="0"/>
          <w:color w:val="auto"/>
          <w:sz w:val="20"/>
          <w:szCs w:val="20"/>
        </w:rPr>
      </w:pPr>
      <w:r w:rsidRPr="00597BD8">
        <w:rPr>
          <w:color w:val="auto"/>
          <w:sz w:val="24"/>
          <w:szCs w:val="24"/>
        </w:rPr>
        <w:t>3.1. Effects of fertilization on soil chemical properties</w:t>
      </w:r>
      <w:r w:rsidR="00633939" w:rsidRPr="00597BD8">
        <w:rPr>
          <w:rFonts w:ascii="TimesNewRoman" w:eastAsia="TimesNewRoman" w:hAnsiTheme="minorHAnsi" w:cs="TimesNewRoman"/>
          <w:b w:val="0"/>
          <w:color w:val="auto"/>
          <w:sz w:val="20"/>
          <w:szCs w:val="20"/>
        </w:rPr>
        <w:t xml:space="preserve"> </w:t>
      </w:r>
    </w:p>
    <w:p w14:paraId="5FC59B4D" w14:textId="5AFE9AF6" w:rsidR="00017E12" w:rsidRPr="00597BD8" w:rsidRDefault="007061FA" w:rsidP="00673087">
      <w:pPr>
        <w:tabs>
          <w:tab w:val="left" w:pos="6390"/>
        </w:tabs>
        <w:spacing w:line="276" w:lineRule="auto"/>
        <w:jc w:val="both"/>
        <w:rPr>
          <w:b w:val="0"/>
          <w:bCs/>
          <w:color w:val="auto"/>
          <w:sz w:val="24"/>
          <w:szCs w:val="24"/>
        </w:rPr>
      </w:pPr>
      <w:r w:rsidRPr="00597BD8">
        <w:rPr>
          <w:rFonts w:eastAsia="TimesNewRoman"/>
          <w:b w:val="0"/>
          <w:color w:val="auto"/>
          <w:sz w:val="24"/>
          <w:szCs w:val="24"/>
        </w:rPr>
        <w:t>Before planting, samples of composite surface soil (0–20 cm) were taken from each replication, and a few physico-chemical characteristics were examined. Clay</w:t>
      </w:r>
      <w:r w:rsidRPr="0000107B">
        <w:rPr>
          <w:rFonts w:eastAsia="TimesNewRoman"/>
          <w:b w:val="0"/>
          <w:strike/>
          <w:color w:val="auto"/>
          <w:sz w:val="24"/>
          <w:szCs w:val="24"/>
          <w:highlight w:val="yellow"/>
        </w:rPr>
        <w:t>ey</w:t>
      </w:r>
      <w:r w:rsidRPr="00597BD8">
        <w:rPr>
          <w:rFonts w:eastAsia="TimesNewRoman"/>
          <w:b w:val="0"/>
          <w:color w:val="auto"/>
          <w:sz w:val="24"/>
          <w:szCs w:val="24"/>
        </w:rPr>
        <w:t xml:space="preserve"> is the textural class of soil that was found, and its percentages were clay (33%), silt (53%), and sand (17%). With special reference to the pH (6.43), which indicates </w:t>
      </w:r>
      <w:r w:rsidRPr="0000107B">
        <w:rPr>
          <w:rFonts w:eastAsia="TimesNewRoman"/>
          <w:b w:val="0"/>
          <w:color w:val="auto"/>
          <w:sz w:val="24"/>
          <w:szCs w:val="24"/>
          <w:highlight w:val="yellow"/>
        </w:rPr>
        <w:t>moderately</w:t>
      </w:r>
      <w:r w:rsidRPr="00597BD8">
        <w:rPr>
          <w:rFonts w:eastAsia="TimesNewRoman"/>
          <w:b w:val="0"/>
          <w:color w:val="auto"/>
          <w:sz w:val="24"/>
          <w:szCs w:val="24"/>
        </w:rPr>
        <w:t xml:space="preserve"> acid according to Bruce and Rayment (1982), the investigation of a few selected soil chemical characteristics and parameters demonstrated that all of them are classified as low according to the standard rating as shown in table 1. </w:t>
      </w:r>
      <w:r w:rsidRPr="00597BD8">
        <w:rPr>
          <w:b w:val="0"/>
          <w:bCs/>
          <w:color w:val="auto"/>
          <w:sz w:val="24"/>
          <w:szCs w:val="24"/>
        </w:rPr>
        <w:t>According to Tekalign's (</w:t>
      </w:r>
      <w:r w:rsidR="00E868FE">
        <w:rPr>
          <w:b w:val="0"/>
          <w:bCs/>
          <w:color w:val="auto"/>
          <w:sz w:val="24"/>
          <w:szCs w:val="24"/>
        </w:rPr>
        <w:t>2001</w:t>
      </w:r>
      <w:r w:rsidRPr="00597BD8">
        <w:rPr>
          <w:b w:val="0"/>
          <w:bCs/>
          <w:color w:val="auto"/>
          <w:sz w:val="24"/>
          <w:szCs w:val="24"/>
        </w:rPr>
        <w:t>) classification of soil total nitrogen (0.083), available phosphorus (2.64), and soil organic matter (1.66), the studied area's soils were categorized as having very low levels of organic carbon and available phosphorus. This finding revealed the poor availability of each parameter, demanding the need of integrated fertilizer application from various sources.</w:t>
      </w:r>
    </w:p>
    <w:p w14:paraId="5E08B16D" w14:textId="00412F70" w:rsidR="00142A5B" w:rsidRPr="00597BD8" w:rsidRDefault="00142A5B" w:rsidP="00142A5B">
      <w:pPr>
        <w:spacing w:line="360" w:lineRule="auto"/>
        <w:rPr>
          <w:b w:val="0"/>
          <w:bCs/>
          <w:color w:val="auto"/>
          <w:sz w:val="24"/>
        </w:rPr>
      </w:pPr>
      <w:r w:rsidRPr="00597BD8">
        <w:rPr>
          <w:b w:val="0"/>
          <w:bCs/>
          <w:color w:val="auto"/>
          <w:sz w:val="24"/>
        </w:rPr>
        <w:t xml:space="preserve">Table 1. </w:t>
      </w:r>
      <w:r w:rsidRPr="00597BD8">
        <w:rPr>
          <w:b w:val="0"/>
          <w:bCs/>
          <w:iCs/>
          <w:color w:val="auto"/>
          <w:sz w:val="24"/>
          <w:szCs w:val="24"/>
        </w:rPr>
        <w:t>Soil physicochemical properties of the experimental site before planting</w:t>
      </w:r>
    </w:p>
    <w:tbl>
      <w:tblPr>
        <w:tblStyle w:val="TableGrid"/>
        <w:tblW w:w="4803" w:type="pct"/>
        <w:tblLook w:val="04A0" w:firstRow="1" w:lastRow="0" w:firstColumn="1" w:lastColumn="0" w:noHBand="0" w:noVBand="1"/>
      </w:tblPr>
      <w:tblGrid>
        <w:gridCol w:w="2604"/>
        <w:gridCol w:w="1655"/>
        <w:gridCol w:w="1182"/>
        <w:gridCol w:w="1445"/>
        <w:gridCol w:w="1778"/>
      </w:tblGrid>
      <w:tr w:rsidR="00597BD8" w:rsidRPr="00597BD8" w14:paraId="7B48B9FD" w14:textId="77777777" w:rsidTr="00142A5B">
        <w:trPr>
          <w:trHeight w:val="317"/>
        </w:trPr>
        <w:tc>
          <w:tcPr>
            <w:tcW w:w="1503" w:type="pct"/>
            <w:vMerge w:val="restart"/>
            <w:vAlign w:val="center"/>
          </w:tcPr>
          <w:p w14:paraId="0E8B9145" w14:textId="77777777" w:rsidR="00142A5B" w:rsidRPr="00597BD8" w:rsidRDefault="00142A5B" w:rsidP="00F5611A">
            <w:pPr>
              <w:spacing w:line="360" w:lineRule="auto"/>
              <w:jc w:val="center"/>
              <w:rPr>
                <w:rFonts w:eastAsia="Calibri"/>
                <w:b w:val="0"/>
                <w:bCs/>
                <w:color w:val="auto"/>
                <w:kern w:val="24"/>
                <w:sz w:val="24"/>
                <w:szCs w:val="24"/>
              </w:rPr>
            </w:pPr>
          </w:p>
          <w:p w14:paraId="1B50C269" w14:textId="77777777" w:rsidR="00142A5B" w:rsidRPr="00597BD8" w:rsidRDefault="00142A5B" w:rsidP="00F5611A">
            <w:pPr>
              <w:spacing w:line="360" w:lineRule="auto"/>
              <w:jc w:val="center"/>
              <w:rPr>
                <w:rFonts w:eastAsia="Calibri"/>
                <w:b w:val="0"/>
                <w:bCs/>
                <w:color w:val="auto"/>
                <w:kern w:val="24"/>
                <w:sz w:val="24"/>
                <w:szCs w:val="24"/>
              </w:rPr>
            </w:pPr>
            <w:r w:rsidRPr="00597BD8">
              <w:rPr>
                <w:rFonts w:eastAsia="Calibri"/>
                <w:b w:val="0"/>
                <w:bCs/>
                <w:color w:val="auto"/>
                <w:kern w:val="24"/>
                <w:sz w:val="24"/>
                <w:szCs w:val="24"/>
              </w:rPr>
              <w:t>Soil physical properties</w:t>
            </w:r>
          </w:p>
        </w:tc>
        <w:tc>
          <w:tcPr>
            <w:tcW w:w="955" w:type="pct"/>
          </w:tcPr>
          <w:p w14:paraId="043EEE6B" w14:textId="77777777" w:rsidR="00142A5B" w:rsidRPr="00597BD8" w:rsidRDefault="00142A5B" w:rsidP="00F5611A">
            <w:pPr>
              <w:spacing w:line="360" w:lineRule="auto"/>
              <w:jc w:val="center"/>
              <w:rPr>
                <w:b w:val="0"/>
                <w:bCs/>
                <w:color w:val="auto"/>
                <w:sz w:val="24"/>
                <w:szCs w:val="24"/>
              </w:rPr>
            </w:pPr>
            <w:r w:rsidRPr="00597BD8">
              <w:rPr>
                <w:rFonts w:eastAsia="Calibri"/>
                <w:b w:val="0"/>
                <w:bCs/>
                <w:color w:val="auto"/>
                <w:kern w:val="24"/>
                <w:sz w:val="24"/>
                <w:szCs w:val="24"/>
              </w:rPr>
              <w:t>Sand (%)</w:t>
            </w:r>
          </w:p>
        </w:tc>
        <w:tc>
          <w:tcPr>
            <w:tcW w:w="682" w:type="pct"/>
          </w:tcPr>
          <w:p w14:paraId="7D4D4227" w14:textId="77777777" w:rsidR="00142A5B" w:rsidRPr="00597BD8" w:rsidRDefault="00142A5B" w:rsidP="00F5611A">
            <w:pPr>
              <w:spacing w:line="360" w:lineRule="auto"/>
              <w:jc w:val="center"/>
              <w:rPr>
                <w:b w:val="0"/>
                <w:bCs/>
                <w:color w:val="auto"/>
                <w:sz w:val="24"/>
                <w:szCs w:val="24"/>
              </w:rPr>
            </w:pPr>
            <w:r w:rsidRPr="00597BD8">
              <w:rPr>
                <w:rFonts w:eastAsia="Calibri"/>
                <w:b w:val="0"/>
                <w:bCs/>
                <w:color w:val="auto"/>
                <w:kern w:val="24"/>
                <w:sz w:val="24"/>
                <w:szCs w:val="24"/>
              </w:rPr>
              <w:t>Silt (%)</w:t>
            </w:r>
          </w:p>
        </w:tc>
        <w:tc>
          <w:tcPr>
            <w:tcW w:w="834" w:type="pct"/>
          </w:tcPr>
          <w:p w14:paraId="17EFD6B8" w14:textId="77777777" w:rsidR="00142A5B" w:rsidRPr="00597BD8" w:rsidRDefault="00142A5B" w:rsidP="00F5611A">
            <w:pPr>
              <w:spacing w:line="360" w:lineRule="auto"/>
              <w:jc w:val="center"/>
              <w:rPr>
                <w:b w:val="0"/>
                <w:bCs/>
                <w:color w:val="auto"/>
                <w:sz w:val="24"/>
                <w:szCs w:val="24"/>
              </w:rPr>
            </w:pPr>
            <w:r w:rsidRPr="00597BD8">
              <w:rPr>
                <w:rFonts w:eastAsia="Calibri"/>
                <w:b w:val="0"/>
                <w:bCs/>
                <w:color w:val="auto"/>
                <w:kern w:val="24"/>
                <w:sz w:val="24"/>
                <w:szCs w:val="24"/>
              </w:rPr>
              <w:t>Clay (%)</w:t>
            </w:r>
          </w:p>
        </w:tc>
        <w:tc>
          <w:tcPr>
            <w:tcW w:w="1026" w:type="pct"/>
          </w:tcPr>
          <w:p w14:paraId="670D10C1" w14:textId="77777777" w:rsidR="00142A5B" w:rsidRPr="00597BD8" w:rsidRDefault="00142A5B" w:rsidP="00F5611A">
            <w:pPr>
              <w:spacing w:line="360" w:lineRule="auto"/>
              <w:jc w:val="center"/>
              <w:rPr>
                <w:b w:val="0"/>
                <w:bCs/>
                <w:color w:val="auto"/>
                <w:sz w:val="24"/>
                <w:szCs w:val="24"/>
              </w:rPr>
            </w:pPr>
            <w:r w:rsidRPr="00597BD8">
              <w:rPr>
                <w:rFonts w:eastAsia="Calibri"/>
                <w:b w:val="0"/>
                <w:bCs/>
                <w:color w:val="auto"/>
                <w:kern w:val="24"/>
                <w:sz w:val="24"/>
                <w:szCs w:val="24"/>
              </w:rPr>
              <w:t>Textural Class</w:t>
            </w:r>
          </w:p>
        </w:tc>
      </w:tr>
      <w:tr w:rsidR="00597BD8" w:rsidRPr="00597BD8" w14:paraId="5021CEBC" w14:textId="77777777" w:rsidTr="00142A5B">
        <w:trPr>
          <w:trHeight w:val="317"/>
        </w:trPr>
        <w:tc>
          <w:tcPr>
            <w:tcW w:w="1503" w:type="pct"/>
            <w:vMerge/>
            <w:vAlign w:val="center"/>
          </w:tcPr>
          <w:p w14:paraId="3014251C" w14:textId="77777777" w:rsidR="00142A5B" w:rsidRPr="00597BD8" w:rsidRDefault="00142A5B" w:rsidP="00F5611A">
            <w:pPr>
              <w:spacing w:line="360" w:lineRule="auto"/>
              <w:jc w:val="center"/>
              <w:rPr>
                <w:b w:val="0"/>
                <w:bCs/>
                <w:color w:val="auto"/>
                <w:sz w:val="24"/>
                <w:szCs w:val="24"/>
              </w:rPr>
            </w:pPr>
          </w:p>
        </w:tc>
        <w:tc>
          <w:tcPr>
            <w:tcW w:w="955" w:type="pct"/>
          </w:tcPr>
          <w:p w14:paraId="0FE062F0" w14:textId="77777777" w:rsidR="00142A5B" w:rsidRPr="00597BD8" w:rsidRDefault="00142A5B" w:rsidP="00F5611A">
            <w:pPr>
              <w:spacing w:line="360" w:lineRule="auto"/>
              <w:jc w:val="center"/>
              <w:rPr>
                <w:rFonts w:eastAsia="Calibri"/>
                <w:b w:val="0"/>
                <w:bCs/>
                <w:color w:val="auto"/>
                <w:kern w:val="24"/>
                <w:sz w:val="24"/>
                <w:szCs w:val="24"/>
              </w:rPr>
            </w:pPr>
            <w:r w:rsidRPr="00597BD8">
              <w:rPr>
                <w:b w:val="0"/>
                <w:bCs/>
                <w:color w:val="auto"/>
                <w:sz w:val="24"/>
                <w:szCs w:val="24"/>
              </w:rPr>
              <w:t>17</w:t>
            </w:r>
          </w:p>
        </w:tc>
        <w:tc>
          <w:tcPr>
            <w:tcW w:w="682" w:type="pct"/>
          </w:tcPr>
          <w:p w14:paraId="2E405AC5" w14:textId="77777777" w:rsidR="00142A5B" w:rsidRPr="00597BD8" w:rsidRDefault="00142A5B" w:rsidP="00F5611A">
            <w:pPr>
              <w:spacing w:line="360" w:lineRule="auto"/>
              <w:jc w:val="center"/>
              <w:rPr>
                <w:rFonts w:eastAsia="Calibri"/>
                <w:b w:val="0"/>
                <w:bCs/>
                <w:color w:val="auto"/>
                <w:kern w:val="24"/>
                <w:sz w:val="24"/>
                <w:szCs w:val="24"/>
              </w:rPr>
            </w:pPr>
            <w:r w:rsidRPr="00597BD8">
              <w:rPr>
                <w:b w:val="0"/>
                <w:bCs/>
                <w:color w:val="auto"/>
                <w:sz w:val="24"/>
                <w:szCs w:val="24"/>
              </w:rPr>
              <w:t>53</w:t>
            </w:r>
          </w:p>
        </w:tc>
        <w:tc>
          <w:tcPr>
            <w:tcW w:w="834" w:type="pct"/>
          </w:tcPr>
          <w:p w14:paraId="75E6F947" w14:textId="77777777" w:rsidR="00142A5B" w:rsidRPr="00597BD8" w:rsidRDefault="00142A5B" w:rsidP="00F5611A">
            <w:pPr>
              <w:spacing w:line="360" w:lineRule="auto"/>
              <w:jc w:val="center"/>
              <w:rPr>
                <w:rFonts w:eastAsia="Calibri"/>
                <w:b w:val="0"/>
                <w:bCs/>
                <w:color w:val="auto"/>
                <w:kern w:val="24"/>
                <w:sz w:val="24"/>
                <w:szCs w:val="24"/>
              </w:rPr>
            </w:pPr>
            <w:r w:rsidRPr="00597BD8">
              <w:rPr>
                <w:b w:val="0"/>
                <w:bCs/>
                <w:color w:val="auto"/>
                <w:sz w:val="24"/>
                <w:szCs w:val="24"/>
              </w:rPr>
              <w:t>33</w:t>
            </w:r>
          </w:p>
        </w:tc>
        <w:tc>
          <w:tcPr>
            <w:tcW w:w="1026" w:type="pct"/>
          </w:tcPr>
          <w:p w14:paraId="38F5FE19" w14:textId="77777777" w:rsidR="00142A5B" w:rsidRPr="00597BD8" w:rsidRDefault="00142A5B" w:rsidP="00F5611A">
            <w:pPr>
              <w:spacing w:line="360" w:lineRule="auto"/>
              <w:jc w:val="center"/>
              <w:rPr>
                <w:rFonts w:eastAsia="Calibri"/>
                <w:b w:val="0"/>
                <w:bCs/>
                <w:color w:val="auto"/>
                <w:kern w:val="24"/>
                <w:sz w:val="24"/>
                <w:szCs w:val="24"/>
              </w:rPr>
            </w:pPr>
            <w:r w:rsidRPr="00597BD8">
              <w:rPr>
                <w:b w:val="0"/>
                <w:bCs/>
                <w:color w:val="auto"/>
                <w:sz w:val="24"/>
                <w:szCs w:val="24"/>
              </w:rPr>
              <w:t>Clayey</w:t>
            </w:r>
          </w:p>
        </w:tc>
      </w:tr>
      <w:tr w:rsidR="00597BD8" w:rsidRPr="00597BD8" w14:paraId="0B5B6BEF" w14:textId="77777777" w:rsidTr="00142A5B">
        <w:trPr>
          <w:trHeight w:val="356"/>
        </w:trPr>
        <w:tc>
          <w:tcPr>
            <w:tcW w:w="1503" w:type="pct"/>
            <w:vMerge w:val="restart"/>
            <w:vAlign w:val="center"/>
          </w:tcPr>
          <w:p w14:paraId="3C04F157" w14:textId="77777777" w:rsidR="00142A5B" w:rsidRPr="00597BD8" w:rsidRDefault="00142A5B" w:rsidP="00F5611A">
            <w:pPr>
              <w:spacing w:line="360" w:lineRule="auto"/>
              <w:jc w:val="center"/>
              <w:rPr>
                <w:rFonts w:eastAsia="Calibri"/>
                <w:b w:val="0"/>
                <w:bCs/>
                <w:color w:val="auto"/>
                <w:kern w:val="24"/>
                <w:sz w:val="24"/>
                <w:szCs w:val="24"/>
              </w:rPr>
            </w:pPr>
            <w:r w:rsidRPr="00597BD8">
              <w:rPr>
                <w:rFonts w:eastAsia="Calibri"/>
                <w:b w:val="0"/>
                <w:bCs/>
                <w:color w:val="auto"/>
                <w:kern w:val="24"/>
                <w:sz w:val="24"/>
                <w:szCs w:val="24"/>
              </w:rPr>
              <w:t>Soil chemical properties</w:t>
            </w:r>
          </w:p>
        </w:tc>
        <w:tc>
          <w:tcPr>
            <w:tcW w:w="955" w:type="pct"/>
          </w:tcPr>
          <w:p w14:paraId="24AB77CA" w14:textId="77777777" w:rsidR="00142A5B" w:rsidRPr="00597BD8" w:rsidRDefault="00142A5B" w:rsidP="00F5611A">
            <w:pPr>
              <w:spacing w:line="360" w:lineRule="auto"/>
              <w:jc w:val="center"/>
              <w:rPr>
                <w:b w:val="0"/>
                <w:bCs/>
                <w:color w:val="auto"/>
                <w:sz w:val="24"/>
                <w:szCs w:val="24"/>
              </w:rPr>
            </w:pPr>
            <w:r w:rsidRPr="00597BD8">
              <w:rPr>
                <w:rFonts w:eastAsia="Calibri"/>
                <w:b w:val="0"/>
                <w:bCs/>
                <w:color w:val="auto"/>
                <w:kern w:val="24"/>
                <w:sz w:val="24"/>
                <w:szCs w:val="24"/>
              </w:rPr>
              <w:t xml:space="preserve">pH </w:t>
            </w:r>
          </w:p>
        </w:tc>
        <w:tc>
          <w:tcPr>
            <w:tcW w:w="682" w:type="pct"/>
          </w:tcPr>
          <w:p w14:paraId="611F4A69" w14:textId="77777777" w:rsidR="00142A5B" w:rsidRPr="00597BD8" w:rsidRDefault="00142A5B" w:rsidP="00F5611A">
            <w:pPr>
              <w:spacing w:line="360" w:lineRule="auto"/>
              <w:jc w:val="center"/>
              <w:rPr>
                <w:b w:val="0"/>
                <w:bCs/>
                <w:color w:val="auto"/>
                <w:sz w:val="24"/>
                <w:szCs w:val="24"/>
              </w:rPr>
            </w:pPr>
            <w:r w:rsidRPr="00597BD8">
              <w:rPr>
                <w:rFonts w:eastAsia="Calibri"/>
                <w:b w:val="0"/>
                <w:bCs/>
                <w:color w:val="auto"/>
                <w:kern w:val="24"/>
                <w:sz w:val="24"/>
                <w:szCs w:val="24"/>
              </w:rPr>
              <w:t>OM (%)</w:t>
            </w:r>
          </w:p>
        </w:tc>
        <w:tc>
          <w:tcPr>
            <w:tcW w:w="834" w:type="pct"/>
          </w:tcPr>
          <w:p w14:paraId="087689AC" w14:textId="77777777" w:rsidR="00142A5B" w:rsidRPr="00597BD8" w:rsidRDefault="00142A5B" w:rsidP="00F5611A">
            <w:pPr>
              <w:spacing w:line="360" w:lineRule="auto"/>
              <w:jc w:val="center"/>
              <w:rPr>
                <w:b w:val="0"/>
                <w:bCs/>
                <w:color w:val="auto"/>
                <w:sz w:val="24"/>
                <w:szCs w:val="24"/>
              </w:rPr>
            </w:pPr>
            <w:r w:rsidRPr="00597BD8">
              <w:rPr>
                <w:rFonts w:eastAsia="Calibri"/>
                <w:b w:val="0"/>
                <w:bCs/>
                <w:color w:val="auto"/>
                <w:kern w:val="24"/>
                <w:sz w:val="24"/>
                <w:szCs w:val="24"/>
              </w:rPr>
              <w:t>TN (%)</w:t>
            </w:r>
          </w:p>
        </w:tc>
        <w:tc>
          <w:tcPr>
            <w:tcW w:w="1026" w:type="pct"/>
          </w:tcPr>
          <w:p w14:paraId="468C31B3" w14:textId="77777777" w:rsidR="00142A5B" w:rsidRPr="00597BD8" w:rsidRDefault="00142A5B" w:rsidP="00F5611A">
            <w:pPr>
              <w:spacing w:line="360" w:lineRule="auto"/>
              <w:jc w:val="center"/>
              <w:rPr>
                <w:b w:val="0"/>
                <w:bCs/>
                <w:color w:val="auto"/>
                <w:sz w:val="24"/>
                <w:szCs w:val="24"/>
              </w:rPr>
            </w:pPr>
            <w:r w:rsidRPr="00597BD8">
              <w:rPr>
                <w:rFonts w:eastAsia="Calibri"/>
                <w:b w:val="0"/>
                <w:bCs/>
                <w:color w:val="auto"/>
                <w:kern w:val="24"/>
                <w:sz w:val="24"/>
                <w:szCs w:val="24"/>
              </w:rPr>
              <w:t>Av. P (ppm)</w:t>
            </w:r>
          </w:p>
        </w:tc>
      </w:tr>
      <w:tr w:rsidR="00597BD8" w:rsidRPr="00597BD8" w14:paraId="429865D9" w14:textId="77777777" w:rsidTr="00142A5B">
        <w:trPr>
          <w:trHeight w:val="356"/>
        </w:trPr>
        <w:tc>
          <w:tcPr>
            <w:tcW w:w="1503" w:type="pct"/>
            <w:vMerge/>
          </w:tcPr>
          <w:p w14:paraId="4D486360" w14:textId="77777777" w:rsidR="00142A5B" w:rsidRPr="00597BD8" w:rsidRDefault="00142A5B" w:rsidP="00F5611A">
            <w:pPr>
              <w:spacing w:line="360" w:lineRule="auto"/>
              <w:jc w:val="center"/>
              <w:rPr>
                <w:b w:val="0"/>
                <w:bCs/>
                <w:color w:val="auto"/>
                <w:sz w:val="24"/>
                <w:szCs w:val="24"/>
              </w:rPr>
            </w:pPr>
          </w:p>
        </w:tc>
        <w:tc>
          <w:tcPr>
            <w:tcW w:w="955" w:type="pct"/>
          </w:tcPr>
          <w:p w14:paraId="6D193283" w14:textId="77777777" w:rsidR="00142A5B" w:rsidRPr="00597BD8" w:rsidRDefault="00142A5B" w:rsidP="00F5611A">
            <w:pPr>
              <w:spacing w:line="360" w:lineRule="auto"/>
              <w:jc w:val="center"/>
              <w:rPr>
                <w:b w:val="0"/>
                <w:bCs/>
                <w:color w:val="auto"/>
                <w:sz w:val="24"/>
                <w:szCs w:val="24"/>
              </w:rPr>
            </w:pPr>
            <w:r w:rsidRPr="00597BD8">
              <w:rPr>
                <w:b w:val="0"/>
                <w:bCs/>
                <w:color w:val="auto"/>
                <w:sz w:val="24"/>
                <w:szCs w:val="24"/>
              </w:rPr>
              <w:t>6.43</w:t>
            </w:r>
          </w:p>
        </w:tc>
        <w:tc>
          <w:tcPr>
            <w:tcW w:w="682" w:type="pct"/>
          </w:tcPr>
          <w:p w14:paraId="7AB3C738" w14:textId="77777777" w:rsidR="00142A5B" w:rsidRPr="00597BD8" w:rsidRDefault="00142A5B" w:rsidP="00F5611A">
            <w:pPr>
              <w:spacing w:line="360" w:lineRule="auto"/>
              <w:jc w:val="center"/>
              <w:rPr>
                <w:b w:val="0"/>
                <w:bCs/>
                <w:color w:val="auto"/>
                <w:sz w:val="24"/>
                <w:szCs w:val="24"/>
              </w:rPr>
            </w:pPr>
            <w:r w:rsidRPr="00597BD8">
              <w:rPr>
                <w:b w:val="0"/>
                <w:bCs/>
                <w:color w:val="auto"/>
                <w:sz w:val="24"/>
                <w:szCs w:val="24"/>
              </w:rPr>
              <w:t>1.66</w:t>
            </w:r>
          </w:p>
        </w:tc>
        <w:tc>
          <w:tcPr>
            <w:tcW w:w="834" w:type="pct"/>
          </w:tcPr>
          <w:p w14:paraId="5DEEA475" w14:textId="77777777" w:rsidR="00142A5B" w:rsidRPr="00597BD8" w:rsidRDefault="00142A5B" w:rsidP="00F5611A">
            <w:pPr>
              <w:spacing w:line="360" w:lineRule="auto"/>
              <w:jc w:val="center"/>
              <w:rPr>
                <w:b w:val="0"/>
                <w:bCs/>
                <w:color w:val="auto"/>
                <w:sz w:val="24"/>
                <w:szCs w:val="24"/>
              </w:rPr>
            </w:pPr>
            <w:r w:rsidRPr="00597BD8">
              <w:rPr>
                <w:b w:val="0"/>
                <w:bCs/>
                <w:color w:val="auto"/>
                <w:sz w:val="24"/>
                <w:szCs w:val="24"/>
              </w:rPr>
              <w:t>0.083</w:t>
            </w:r>
          </w:p>
        </w:tc>
        <w:tc>
          <w:tcPr>
            <w:tcW w:w="1026" w:type="pct"/>
          </w:tcPr>
          <w:p w14:paraId="2727F2C0" w14:textId="77777777" w:rsidR="00142A5B" w:rsidRPr="00597BD8" w:rsidRDefault="00142A5B" w:rsidP="00F5611A">
            <w:pPr>
              <w:spacing w:line="360" w:lineRule="auto"/>
              <w:jc w:val="center"/>
              <w:rPr>
                <w:b w:val="0"/>
                <w:bCs/>
                <w:color w:val="auto"/>
                <w:sz w:val="24"/>
                <w:szCs w:val="24"/>
              </w:rPr>
            </w:pPr>
            <w:r w:rsidRPr="00597BD8">
              <w:rPr>
                <w:b w:val="0"/>
                <w:bCs/>
                <w:color w:val="auto"/>
                <w:sz w:val="24"/>
                <w:szCs w:val="24"/>
              </w:rPr>
              <w:t>2.64</w:t>
            </w:r>
          </w:p>
        </w:tc>
      </w:tr>
    </w:tbl>
    <w:p w14:paraId="5104022C" w14:textId="31150097" w:rsidR="00D41737" w:rsidRPr="00597BD8" w:rsidRDefault="00142A5B" w:rsidP="00A81AB4">
      <w:pPr>
        <w:spacing w:line="360" w:lineRule="auto"/>
        <w:jc w:val="both"/>
        <w:rPr>
          <w:b w:val="0"/>
          <w:bCs/>
          <w:color w:val="auto"/>
          <w:sz w:val="24"/>
          <w:szCs w:val="24"/>
        </w:rPr>
      </w:pPr>
      <w:r w:rsidRPr="00597BD8">
        <w:rPr>
          <w:b w:val="0"/>
          <w:bCs/>
          <w:color w:val="auto"/>
          <w:sz w:val="24"/>
          <w:szCs w:val="24"/>
        </w:rPr>
        <w:t xml:space="preserve">Where, OM = soil organic matter, TN= total Nitrogen, </w:t>
      </w:r>
      <w:r w:rsidR="00A81AB4" w:rsidRPr="00597BD8">
        <w:rPr>
          <w:b w:val="0"/>
          <w:bCs/>
          <w:color w:val="auto"/>
          <w:sz w:val="24"/>
          <w:szCs w:val="24"/>
        </w:rPr>
        <w:t>Av. P</w:t>
      </w:r>
      <w:r w:rsidRPr="00597BD8">
        <w:rPr>
          <w:b w:val="0"/>
          <w:bCs/>
          <w:color w:val="auto"/>
          <w:sz w:val="24"/>
          <w:szCs w:val="24"/>
        </w:rPr>
        <w:t xml:space="preserve"> = Available Phosphorus</w:t>
      </w:r>
    </w:p>
    <w:p w14:paraId="77A4FDDE" w14:textId="06CB8CE7" w:rsidR="007061FA" w:rsidRPr="00597BD8" w:rsidRDefault="007061FA" w:rsidP="007061FA">
      <w:pPr>
        <w:tabs>
          <w:tab w:val="left" w:pos="6390"/>
          <w:tab w:val="left" w:pos="7920"/>
        </w:tabs>
        <w:spacing w:line="360" w:lineRule="auto"/>
        <w:jc w:val="both"/>
        <w:rPr>
          <w:b w:val="0"/>
          <w:color w:val="auto"/>
          <w:sz w:val="24"/>
          <w:szCs w:val="24"/>
        </w:rPr>
      </w:pPr>
      <w:r w:rsidRPr="00597BD8">
        <w:rPr>
          <w:b w:val="0"/>
          <w:color w:val="auto"/>
          <w:sz w:val="24"/>
          <w:szCs w:val="24"/>
        </w:rPr>
        <w:t xml:space="preserve">The application of various rates of organic and inorganic fertilizers had an impact on the chemical characteristics of the soil, including pH, OC, OM, total N, and accessible P, as evaluated for samples collected after harvest (Table 2). A wide range of chemical and biological processes that take place in soils are influenced by the pH of the soil, which also represents the soil's general chemical condition. The pH value of 6.46 was the lowest recorded from the control plot, whereas 6.54 was the </w:t>
      </w:r>
      <w:r w:rsidRPr="0000107B">
        <w:rPr>
          <w:b w:val="0"/>
          <w:strike/>
          <w:color w:val="auto"/>
          <w:sz w:val="24"/>
          <w:szCs w:val="24"/>
          <w:highlight w:val="yellow"/>
        </w:rPr>
        <w:t>lowest</w:t>
      </w:r>
      <w:r w:rsidR="0000107B">
        <w:rPr>
          <w:b w:val="0"/>
          <w:color w:val="auto"/>
          <w:sz w:val="24"/>
          <w:szCs w:val="24"/>
        </w:rPr>
        <w:t xml:space="preserve"> </w:t>
      </w:r>
      <w:r w:rsidR="0000107B">
        <w:rPr>
          <w:b w:val="0"/>
          <w:color w:val="FF0000"/>
          <w:sz w:val="24"/>
          <w:szCs w:val="24"/>
        </w:rPr>
        <w:t>highest</w:t>
      </w:r>
      <w:r w:rsidRPr="00597BD8">
        <w:rPr>
          <w:b w:val="0"/>
          <w:color w:val="auto"/>
          <w:sz w:val="24"/>
          <w:szCs w:val="24"/>
        </w:rPr>
        <w:t xml:space="preserve"> recorded from the combination of 50% RVC + 50% N + rec P. The study's research revealed that, according to Bruce and Rayment's (1982) suggested soil pH rating, the soil was slightly acidic, falling between 6.46 and 6.54. </w:t>
      </w:r>
    </w:p>
    <w:p w14:paraId="595DB13A" w14:textId="77777777" w:rsidR="007061FA" w:rsidRPr="00597BD8" w:rsidRDefault="007061FA" w:rsidP="007061FA">
      <w:pPr>
        <w:tabs>
          <w:tab w:val="left" w:pos="6390"/>
          <w:tab w:val="left" w:pos="7920"/>
        </w:tabs>
        <w:spacing w:line="360" w:lineRule="auto"/>
        <w:jc w:val="both"/>
        <w:rPr>
          <w:b w:val="0"/>
          <w:color w:val="auto"/>
          <w:sz w:val="24"/>
          <w:szCs w:val="24"/>
        </w:rPr>
      </w:pPr>
      <w:r w:rsidRPr="00597BD8">
        <w:rPr>
          <w:b w:val="0"/>
          <w:color w:val="auto"/>
          <w:sz w:val="24"/>
          <w:szCs w:val="24"/>
        </w:rPr>
        <w:t xml:space="preserve">This finding coincides with studies by </w:t>
      </w:r>
      <w:r w:rsidRPr="00E868FE">
        <w:rPr>
          <w:b w:val="0"/>
          <w:color w:val="388600"/>
          <w:sz w:val="24"/>
          <w:szCs w:val="24"/>
        </w:rPr>
        <w:t xml:space="preserve">Ano and Ubochi (2007) and Eghball et al. (2004) </w:t>
      </w:r>
      <w:r w:rsidRPr="00597BD8">
        <w:rPr>
          <w:b w:val="0"/>
          <w:color w:val="auto"/>
          <w:sz w:val="24"/>
          <w:szCs w:val="24"/>
        </w:rPr>
        <w:t>that found that adding compost and animal dung raised the pH of the soil.</w:t>
      </w:r>
    </w:p>
    <w:p w14:paraId="5A25EC0F" w14:textId="4F756480" w:rsidR="00DF2549" w:rsidRPr="00597BD8" w:rsidRDefault="007061FA" w:rsidP="003C6C5E">
      <w:pPr>
        <w:tabs>
          <w:tab w:val="left" w:pos="6390"/>
          <w:tab w:val="left" w:pos="7920"/>
        </w:tabs>
        <w:spacing w:line="360" w:lineRule="auto"/>
        <w:jc w:val="both"/>
        <w:rPr>
          <w:b w:val="0"/>
          <w:color w:val="auto"/>
          <w:sz w:val="24"/>
          <w:szCs w:val="24"/>
        </w:rPr>
      </w:pPr>
      <w:r w:rsidRPr="00597BD8">
        <w:rPr>
          <w:b w:val="0"/>
          <w:color w:val="auto"/>
          <w:sz w:val="24"/>
          <w:szCs w:val="24"/>
        </w:rPr>
        <w:lastRenderedPageBreak/>
        <w:t xml:space="preserve">50% RVC + 50% N + rec P recorded organic carbon (2.64), whereas 25% RVC + 75% N + rec P recorded organic carbon (2.98). The study's findings suggested that the soil had a high organic carbon range rating, as </w:t>
      </w:r>
      <w:r w:rsidRPr="00670ED0">
        <w:rPr>
          <w:b w:val="0"/>
          <w:color w:val="auto"/>
          <w:sz w:val="24"/>
          <w:szCs w:val="24"/>
        </w:rPr>
        <w:t>suggested by Charman and Roper (2000).</w:t>
      </w:r>
      <w:r w:rsidR="00A91220">
        <w:rPr>
          <w:b w:val="0"/>
          <w:color w:val="auto"/>
          <w:sz w:val="24"/>
          <w:szCs w:val="24"/>
        </w:rPr>
        <w:t xml:space="preserve"> </w:t>
      </w:r>
      <w:r w:rsidR="00A91220" w:rsidRPr="00A91220">
        <w:rPr>
          <w:b w:val="0"/>
          <w:color w:val="auto"/>
          <w:sz w:val="24"/>
          <w:szCs w:val="24"/>
          <w:highlight w:val="yellow"/>
        </w:rPr>
        <w:t>Put % symbol after OC value.</w:t>
      </w:r>
    </w:p>
    <w:p w14:paraId="17776D5A" w14:textId="76489917" w:rsidR="007061FA" w:rsidRPr="00597BD8" w:rsidRDefault="007061FA" w:rsidP="003C6C5E">
      <w:pPr>
        <w:tabs>
          <w:tab w:val="left" w:pos="6390"/>
          <w:tab w:val="left" w:pos="7920"/>
        </w:tabs>
        <w:spacing w:line="360" w:lineRule="auto"/>
        <w:jc w:val="both"/>
        <w:rPr>
          <w:b w:val="0"/>
          <w:color w:val="auto"/>
          <w:sz w:val="24"/>
          <w:szCs w:val="24"/>
        </w:rPr>
      </w:pPr>
      <w:r w:rsidRPr="00597BD8">
        <w:rPr>
          <w:b w:val="0"/>
          <w:color w:val="auto"/>
          <w:sz w:val="24"/>
          <w:szCs w:val="24"/>
        </w:rPr>
        <w:t xml:space="preserve">According to Charman and Roper's (2000) recommendations, the soil had a low organic matter range rating, with the control plot having the lowest organic matter (1.61) and the 25% RVC + 75% N + Rec P plot having the highest (1.73). </w:t>
      </w:r>
    </w:p>
    <w:p w14:paraId="6482BF7A" w14:textId="2CED5F64" w:rsidR="00DF2549" w:rsidRPr="00597BD8" w:rsidRDefault="00DF2549" w:rsidP="00DF2549">
      <w:pPr>
        <w:tabs>
          <w:tab w:val="left" w:pos="6390"/>
          <w:tab w:val="left" w:pos="7920"/>
        </w:tabs>
        <w:spacing w:line="360" w:lineRule="auto"/>
        <w:jc w:val="both"/>
        <w:rPr>
          <w:b w:val="0"/>
          <w:color w:val="auto"/>
          <w:sz w:val="24"/>
          <w:szCs w:val="24"/>
        </w:rPr>
      </w:pPr>
      <w:r w:rsidRPr="00597BD8">
        <w:rPr>
          <w:b w:val="0"/>
          <w:color w:val="auto"/>
          <w:sz w:val="24"/>
          <w:szCs w:val="24"/>
        </w:rPr>
        <w:t xml:space="preserve">Total Nitrogen was highest in the 100% RVC + rec P plot </w:t>
      </w:r>
      <w:r w:rsidR="00A91220" w:rsidRPr="00A91220">
        <w:rPr>
          <w:b w:val="0"/>
          <w:color w:val="auto"/>
          <w:sz w:val="24"/>
          <w:szCs w:val="24"/>
          <w:highlight w:val="yellow"/>
        </w:rPr>
        <w:t>(Value??)</w:t>
      </w:r>
      <w:r w:rsidR="00A91220">
        <w:rPr>
          <w:b w:val="0"/>
          <w:color w:val="auto"/>
          <w:sz w:val="24"/>
          <w:szCs w:val="24"/>
        </w:rPr>
        <w:t xml:space="preserve"> </w:t>
      </w:r>
      <w:r w:rsidRPr="00597BD8">
        <w:rPr>
          <w:b w:val="0"/>
          <w:color w:val="auto"/>
          <w:sz w:val="24"/>
          <w:szCs w:val="24"/>
        </w:rPr>
        <w:t>and lowest in the control plots (0.14) and (0.33). The study's research indicated that, according to Bruce and Rayment's (1982) Total Nitrogen rating, the soil was in the low to medium range (0.14-0.33). Based on the Holford and Cullis (1985) rating system, the study's analysis revealed that Available Phosphors ranged from very low to high, with the lowest being recorded from the control plot (2.21) and (18.2) and the highest being reported from 100% RVC + rec P.</w:t>
      </w:r>
    </w:p>
    <w:p w14:paraId="62B047AF" w14:textId="5D75FF5E" w:rsidR="00DF2549" w:rsidRPr="00597BD8" w:rsidRDefault="00DF2549" w:rsidP="00813F2B">
      <w:pPr>
        <w:tabs>
          <w:tab w:val="left" w:pos="6390"/>
          <w:tab w:val="left" w:pos="7920"/>
        </w:tabs>
        <w:spacing w:line="360" w:lineRule="auto"/>
        <w:jc w:val="both"/>
        <w:rPr>
          <w:b w:val="0"/>
          <w:color w:val="auto"/>
          <w:sz w:val="24"/>
          <w:szCs w:val="24"/>
        </w:rPr>
      </w:pPr>
      <w:r w:rsidRPr="00597BD8">
        <w:rPr>
          <w:b w:val="0"/>
          <w:color w:val="auto"/>
          <w:sz w:val="24"/>
          <w:szCs w:val="24"/>
        </w:rPr>
        <w:t xml:space="preserve">According to </w:t>
      </w:r>
      <w:proofErr w:type="spellStart"/>
      <w:r w:rsidRPr="00597BD8">
        <w:rPr>
          <w:b w:val="0"/>
          <w:color w:val="auto"/>
          <w:sz w:val="24"/>
          <w:szCs w:val="24"/>
        </w:rPr>
        <w:t>Gichangi</w:t>
      </w:r>
      <w:proofErr w:type="spellEnd"/>
      <w:r w:rsidRPr="00597BD8">
        <w:rPr>
          <w:b w:val="0"/>
          <w:color w:val="auto"/>
          <w:sz w:val="24"/>
          <w:szCs w:val="24"/>
        </w:rPr>
        <w:t xml:space="preserve"> and </w:t>
      </w:r>
      <w:proofErr w:type="spellStart"/>
      <w:r w:rsidRPr="00597BD8">
        <w:rPr>
          <w:b w:val="0"/>
          <w:color w:val="auto"/>
          <w:sz w:val="24"/>
          <w:szCs w:val="24"/>
        </w:rPr>
        <w:t>Mnkeni</w:t>
      </w:r>
      <w:proofErr w:type="spellEnd"/>
      <w:r w:rsidRPr="00597BD8">
        <w:rPr>
          <w:b w:val="0"/>
          <w:color w:val="auto"/>
          <w:sz w:val="24"/>
          <w:szCs w:val="24"/>
        </w:rPr>
        <w:t xml:space="preserve"> (2009) and </w:t>
      </w:r>
      <w:proofErr w:type="spellStart"/>
      <w:r w:rsidRPr="00597BD8">
        <w:rPr>
          <w:b w:val="0"/>
          <w:color w:val="auto"/>
          <w:sz w:val="24"/>
          <w:szCs w:val="24"/>
        </w:rPr>
        <w:t>Agbenin</w:t>
      </w:r>
      <w:proofErr w:type="spellEnd"/>
      <w:r w:rsidRPr="00597BD8">
        <w:rPr>
          <w:b w:val="0"/>
          <w:color w:val="auto"/>
          <w:sz w:val="24"/>
          <w:szCs w:val="24"/>
        </w:rPr>
        <w:t xml:space="preserve"> and Igbokwe (2006), humic nutrients improve the absorption and utilization of P fertilizers in acidic soils, while organic additions have been shown to boost P availability in P-fixing soils (Hua et al., 2008). This outcome is in line with a study by Kasahun et al</w:t>
      </w:r>
      <w:r w:rsidR="00813F2B">
        <w:rPr>
          <w:b w:val="0"/>
          <w:color w:val="auto"/>
          <w:sz w:val="24"/>
          <w:szCs w:val="24"/>
        </w:rPr>
        <w:t xml:space="preserve"> </w:t>
      </w:r>
      <w:r w:rsidR="00813F2B" w:rsidRPr="00597BD8">
        <w:rPr>
          <w:b w:val="0"/>
          <w:color w:val="auto"/>
          <w:sz w:val="24"/>
          <w:szCs w:val="24"/>
        </w:rPr>
        <w:t>2019</w:t>
      </w:r>
      <w:r w:rsidRPr="00597BD8">
        <w:rPr>
          <w:b w:val="0"/>
          <w:color w:val="auto"/>
          <w:sz w:val="24"/>
          <w:szCs w:val="24"/>
        </w:rPr>
        <w:t>. that found that plots treated with compost had significantly higher levels of total nitrogen, available phosphorous, potassium, CEC, and soil organic carbon following the first crop harvest than plots treated with only inorganic fertilizer.</w:t>
      </w:r>
    </w:p>
    <w:p w14:paraId="682E0EC2" w14:textId="77777777" w:rsidR="00813F2B" w:rsidRDefault="00DF2549" w:rsidP="00813F2B">
      <w:pPr>
        <w:spacing w:after="200" w:line="276" w:lineRule="auto"/>
        <w:jc w:val="both"/>
        <w:rPr>
          <w:b w:val="0"/>
          <w:bCs/>
          <w:color w:val="auto"/>
          <w:sz w:val="24"/>
          <w:szCs w:val="24"/>
        </w:rPr>
      </w:pPr>
      <w:r w:rsidRPr="00597BD8">
        <w:rPr>
          <w:b w:val="0"/>
          <w:bCs/>
          <w:color w:val="auto"/>
          <w:sz w:val="24"/>
          <w:szCs w:val="24"/>
        </w:rPr>
        <w:t>Since no fertilizer was given to the control plots, this could be linked to the high nitrogen content of organic fertilizers. It could also be related to the farmers' historical cropping practices. The kind and quantity of organic colloids found in the soil generally had a direct impact on TN and OC.</w:t>
      </w:r>
    </w:p>
    <w:p w14:paraId="54138869" w14:textId="3599CBD9" w:rsidR="008A2C94" w:rsidRPr="00597BD8" w:rsidRDefault="008A2C94" w:rsidP="00813F2B">
      <w:pPr>
        <w:spacing w:after="200" w:line="276" w:lineRule="auto"/>
        <w:jc w:val="both"/>
        <w:rPr>
          <w:b w:val="0"/>
          <w:color w:val="auto"/>
          <w:sz w:val="24"/>
          <w:szCs w:val="24"/>
        </w:rPr>
      </w:pPr>
      <w:r w:rsidRPr="00597BD8">
        <w:rPr>
          <w:b w:val="0"/>
          <w:color w:val="auto"/>
          <w:sz w:val="24"/>
          <w:szCs w:val="24"/>
        </w:rPr>
        <w:t xml:space="preserve">Table </w:t>
      </w:r>
      <w:r w:rsidR="00142A5B" w:rsidRPr="00597BD8">
        <w:rPr>
          <w:b w:val="0"/>
          <w:color w:val="auto"/>
          <w:sz w:val="24"/>
          <w:szCs w:val="24"/>
        </w:rPr>
        <w:t>2</w:t>
      </w:r>
      <w:r w:rsidRPr="00597BD8">
        <w:rPr>
          <w:b w:val="0"/>
          <w:color w:val="auto"/>
          <w:sz w:val="24"/>
          <w:szCs w:val="24"/>
        </w:rPr>
        <w:t>. Effect of treatments on same soil chemical properties after harvesting</w:t>
      </w:r>
    </w:p>
    <w:tbl>
      <w:tblPr>
        <w:tblStyle w:val="TableGrid"/>
        <w:tblpPr w:leftFromText="180" w:rightFromText="180" w:vertAnchor="text" w:horzAnchor="margin" w:tblpY="33"/>
        <w:tblW w:w="5000" w:type="pct"/>
        <w:tblLook w:val="04A0" w:firstRow="1" w:lastRow="0" w:firstColumn="1" w:lastColumn="0" w:noHBand="0" w:noVBand="1"/>
      </w:tblPr>
      <w:tblGrid>
        <w:gridCol w:w="2424"/>
        <w:gridCol w:w="1171"/>
        <w:gridCol w:w="1337"/>
        <w:gridCol w:w="1127"/>
        <w:gridCol w:w="1127"/>
        <w:gridCol w:w="1833"/>
      </w:tblGrid>
      <w:tr w:rsidR="00597BD8" w:rsidRPr="00597BD8" w14:paraId="631582A3" w14:textId="77777777" w:rsidTr="00D417D5">
        <w:trPr>
          <w:trHeight w:val="292"/>
        </w:trPr>
        <w:tc>
          <w:tcPr>
            <w:tcW w:w="1344" w:type="pct"/>
            <w:hideMark/>
          </w:tcPr>
          <w:p w14:paraId="7B8F7D3B" w14:textId="77777777" w:rsidR="008A2C94" w:rsidRPr="00597BD8" w:rsidRDefault="008A2C94" w:rsidP="008A2C94">
            <w:pPr>
              <w:spacing w:line="276" w:lineRule="auto"/>
              <w:jc w:val="center"/>
              <w:rPr>
                <w:b w:val="0"/>
                <w:color w:val="auto"/>
                <w:sz w:val="20"/>
                <w:szCs w:val="20"/>
              </w:rPr>
            </w:pPr>
            <w:r w:rsidRPr="00597BD8">
              <w:rPr>
                <w:bCs/>
                <w:color w:val="auto"/>
                <w:kern w:val="2"/>
                <w:sz w:val="20"/>
                <w:szCs w:val="20"/>
              </w:rPr>
              <w:t>Treatments</w:t>
            </w:r>
          </w:p>
        </w:tc>
        <w:tc>
          <w:tcPr>
            <w:tcW w:w="649" w:type="pct"/>
            <w:hideMark/>
          </w:tcPr>
          <w:p w14:paraId="4AC44B0D" w14:textId="77777777" w:rsidR="008A2C94" w:rsidRPr="00597BD8" w:rsidRDefault="008A2C94" w:rsidP="008A2C94">
            <w:pPr>
              <w:spacing w:line="276" w:lineRule="auto"/>
              <w:jc w:val="center"/>
              <w:rPr>
                <w:b w:val="0"/>
                <w:color w:val="auto"/>
                <w:sz w:val="20"/>
                <w:szCs w:val="20"/>
              </w:rPr>
            </w:pPr>
            <w:r w:rsidRPr="00597BD8">
              <w:rPr>
                <w:bCs/>
                <w:color w:val="auto"/>
                <w:kern w:val="2"/>
                <w:sz w:val="20"/>
                <w:szCs w:val="20"/>
              </w:rPr>
              <w:t xml:space="preserve">pH </w:t>
            </w:r>
            <w:r w:rsidRPr="00A91220">
              <w:rPr>
                <w:bCs/>
                <w:color w:val="auto"/>
                <w:kern w:val="2"/>
                <w:sz w:val="20"/>
                <w:szCs w:val="20"/>
                <w:highlight w:val="yellow"/>
              </w:rPr>
              <w:t>(</w:t>
            </w:r>
            <w:r w:rsidRPr="00A91220">
              <w:rPr>
                <w:rFonts w:eastAsiaTheme="minorEastAsia"/>
                <w:bCs/>
                <w:color w:val="auto"/>
                <w:kern w:val="24"/>
                <w:sz w:val="20"/>
                <w:szCs w:val="20"/>
                <w:highlight w:val="yellow"/>
              </w:rPr>
              <w:t>H2O</w:t>
            </w:r>
            <w:r w:rsidRPr="00A91220">
              <w:rPr>
                <w:bCs/>
                <w:color w:val="auto"/>
                <w:kern w:val="2"/>
                <w:sz w:val="20"/>
                <w:szCs w:val="20"/>
                <w:highlight w:val="yellow"/>
              </w:rPr>
              <w:t>)</w:t>
            </w:r>
          </w:p>
        </w:tc>
        <w:tc>
          <w:tcPr>
            <w:tcW w:w="741" w:type="pct"/>
            <w:hideMark/>
          </w:tcPr>
          <w:p w14:paraId="67800D0F" w14:textId="77777777" w:rsidR="008A2C94" w:rsidRPr="00597BD8" w:rsidRDefault="008A2C94" w:rsidP="008A2C94">
            <w:pPr>
              <w:spacing w:line="276" w:lineRule="auto"/>
              <w:jc w:val="center"/>
              <w:rPr>
                <w:b w:val="0"/>
                <w:color w:val="auto"/>
                <w:sz w:val="20"/>
                <w:szCs w:val="20"/>
              </w:rPr>
            </w:pPr>
            <w:r w:rsidRPr="00597BD8">
              <w:rPr>
                <w:bCs/>
                <w:color w:val="auto"/>
                <w:kern w:val="2"/>
                <w:sz w:val="20"/>
                <w:szCs w:val="20"/>
              </w:rPr>
              <w:t>OM (%)</w:t>
            </w:r>
          </w:p>
        </w:tc>
        <w:tc>
          <w:tcPr>
            <w:tcW w:w="625" w:type="pct"/>
            <w:hideMark/>
          </w:tcPr>
          <w:p w14:paraId="3681E266" w14:textId="0AB1440B" w:rsidR="008A2C94" w:rsidRPr="00597BD8" w:rsidRDefault="008A2C94" w:rsidP="008A2C94">
            <w:pPr>
              <w:spacing w:line="276" w:lineRule="auto"/>
              <w:jc w:val="center"/>
              <w:rPr>
                <w:b w:val="0"/>
                <w:color w:val="auto"/>
                <w:sz w:val="20"/>
                <w:szCs w:val="20"/>
              </w:rPr>
            </w:pPr>
            <w:r w:rsidRPr="00597BD8">
              <w:rPr>
                <w:bCs/>
                <w:color w:val="auto"/>
                <w:kern w:val="2"/>
                <w:sz w:val="20"/>
                <w:szCs w:val="20"/>
              </w:rPr>
              <w:t>OC (%)</w:t>
            </w:r>
          </w:p>
        </w:tc>
        <w:tc>
          <w:tcPr>
            <w:tcW w:w="625" w:type="pct"/>
            <w:hideMark/>
          </w:tcPr>
          <w:p w14:paraId="2FD736C0" w14:textId="36576DBD" w:rsidR="008A2C94" w:rsidRPr="00597BD8" w:rsidRDefault="008A2C94" w:rsidP="008A2C94">
            <w:pPr>
              <w:spacing w:line="276" w:lineRule="auto"/>
              <w:jc w:val="center"/>
              <w:rPr>
                <w:b w:val="0"/>
                <w:color w:val="auto"/>
                <w:sz w:val="20"/>
                <w:szCs w:val="20"/>
              </w:rPr>
            </w:pPr>
            <w:r w:rsidRPr="00597BD8">
              <w:rPr>
                <w:bCs/>
                <w:color w:val="auto"/>
                <w:kern w:val="2"/>
                <w:sz w:val="20"/>
                <w:szCs w:val="20"/>
              </w:rPr>
              <w:t>TN (%)</w:t>
            </w:r>
          </w:p>
        </w:tc>
        <w:tc>
          <w:tcPr>
            <w:tcW w:w="1016" w:type="pct"/>
            <w:hideMark/>
          </w:tcPr>
          <w:p w14:paraId="6E5C3977" w14:textId="145CD89E" w:rsidR="008A2C94" w:rsidRPr="00597BD8" w:rsidRDefault="008A2C94" w:rsidP="008A2C94">
            <w:pPr>
              <w:spacing w:line="276" w:lineRule="auto"/>
              <w:jc w:val="center"/>
              <w:rPr>
                <w:b w:val="0"/>
                <w:color w:val="auto"/>
                <w:sz w:val="20"/>
                <w:szCs w:val="20"/>
              </w:rPr>
            </w:pPr>
            <w:r w:rsidRPr="00597BD8">
              <w:rPr>
                <w:bCs/>
                <w:color w:val="auto"/>
                <w:kern w:val="2"/>
                <w:sz w:val="20"/>
                <w:szCs w:val="20"/>
              </w:rPr>
              <w:t>Av. P(</w:t>
            </w:r>
            <w:r w:rsidRPr="00597BD8">
              <w:rPr>
                <w:rFonts w:eastAsiaTheme="minorEastAsia"/>
                <w:bCs/>
                <w:color w:val="auto"/>
                <w:kern w:val="24"/>
                <w:sz w:val="20"/>
                <w:szCs w:val="20"/>
              </w:rPr>
              <w:t>mgkg</w:t>
            </w:r>
            <w:r w:rsidRPr="00A91220">
              <w:rPr>
                <w:rFonts w:eastAsiaTheme="minorEastAsia"/>
                <w:bCs/>
                <w:color w:val="auto"/>
                <w:kern w:val="24"/>
                <w:sz w:val="20"/>
                <w:szCs w:val="20"/>
                <w:highlight w:val="yellow"/>
              </w:rPr>
              <w:t>-1)</w:t>
            </w:r>
            <w:r w:rsidRPr="00597BD8">
              <w:rPr>
                <w:bCs/>
                <w:color w:val="auto"/>
                <w:kern w:val="24"/>
                <w:sz w:val="20"/>
                <w:szCs w:val="20"/>
              </w:rPr>
              <w:t xml:space="preserve"> </w:t>
            </w:r>
          </w:p>
        </w:tc>
      </w:tr>
      <w:tr w:rsidR="00597BD8" w:rsidRPr="00597BD8" w14:paraId="1BA62989" w14:textId="77777777" w:rsidTr="00D417D5">
        <w:trPr>
          <w:trHeight w:val="456"/>
        </w:trPr>
        <w:tc>
          <w:tcPr>
            <w:tcW w:w="1344" w:type="pct"/>
            <w:hideMark/>
          </w:tcPr>
          <w:p w14:paraId="4B41A385" w14:textId="434D0988" w:rsidR="00D417D5" w:rsidRPr="00597BD8" w:rsidRDefault="00D417D5" w:rsidP="00D417D5">
            <w:pPr>
              <w:jc w:val="center"/>
              <w:rPr>
                <w:b w:val="0"/>
                <w:bCs/>
                <w:color w:val="auto"/>
                <w:sz w:val="24"/>
                <w:szCs w:val="24"/>
              </w:rPr>
            </w:pPr>
            <w:r w:rsidRPr="00597BD8">
              <w:rPr>
                <w:b w:val="0"/>
                <w:bCs/>
                <w:color w:val="auto"/>
                <w:sz w:val="24"/>
                <w:szCs w:val="24"/>
              </w:rPr>
              <w:t xml:space="preserve"> Control (no input)  </w:t>
            </w:r>
          </w:p>
        </w:tc>
        <w:tc>
          <w:tcPr>
            <w:tcW w:w="649" w:type="pct"/>
            <w:hideMark/>
          </w:tcPr>
          <w:p w14:paraId="302B0C45" w14:textId="77777777" w:rsidR="00D417D5" w:rsidRPr="00597BD8" w:rsidRDefault="00D417D5" w:rsidP="00D417D5">
            <w:pPr>
              <w:jc w:val="center"/>
              <w:textAlignment w:val="bottom"/>
              <w:rPr>
                <w:b w:val="0"/>
                <w:color w:val="auto"/>
                <w:sz w:val="20"/>
                <w:szCs w:val="20"/>
              </w:rPr>
            </w:pPr>
            <w:r w:rsidRPr="00597BD8">
              <w:rPr>
                <w:rFonts w:eastAsia="Tahoma"/>
                <w:b w:val="0"/>
                <w:color w:val="auto"/>
                <w:kern w:val="24"/>
                <w:sz w:val="20"/>
                <w:szCs w:val="20"/>
              </w:rPr>
              <w:t>6.46</w:t>
            </w:r>
          </w:p>
        </w:tc>
        <w:tc>
          <w:tcPr>
            <w:tcW w:w="741" w:type="pct"/>
            <w:hideMark/>
          </w:tcPr>
          <w:p w14:paraId="7E827C91" w14:textId="77777777" w:rsidR="00D417D5" w:rsidRPr="00597BD8" w:rsidRDefault="00D417D5" w:rsidP="00D417D5">
            <w:pPr>
              <w:jc w:val="center"/>
              <w:textAlignment w:val="bottom"/>
              <w:rPr>
                <w:b w:val="0"/>
                <w:color w:val="auto"/>
                <w:sz w:val="20"/>
                <w:szCs w:val="20"/>
              </w:rPr>
            </w:pPr>
            <w:r w:rsidRPr="00597BD8">
              <w:rPr>
                <w:rFonts w:eastAsia="Tahoma"/>
                <w:b w:val="0"/>
                <w:color w:val="auto"/>
                <w:kern w:val="24"/>
                <w:sz w:val="20"/>
                <w:szCs w:val="20"/>
              </w:rPr>
              <w:t>1.61</w:t>
            </w:r>
          </w:p>
        </w:tc>
        <w:tc>
          <w:tcPr>
            <w:tcW w:w="625" w:type="pct"/>
            <w:hideMark/>
          </w:tcPr>
          <w:p w14:paraId="6EF1CE25" w14:textId="77777777" w:rsidR="00D417D5" w:rsidRPr="00597BD8" w:rsidRDefault="00D417D5" w:rsidP="00D417D5">
            <w:pPr>
              <w:jc w:val="center"/>
              <w:textAlignment w:val="bottom"/>
              <w:rPr>
                <w:b w:val="0"/>
                <w:color w:val="auto"/>
                <w:sz w:val="20"/>
                <w:szCs w:val="20"/>
              </w:rPr>
            </w:pPr>
            <w:r w:rsidRPr="00597BD8">
              <w:rPr>
                <w:rFonts w:eastAsia="Tahoma"/>
                <w:b w:val="0"/>
                <w:color w:val="auto"/>
                <w:kern w:val="24"/>
                <w:sz w:val="20"/>
                <w:szCs w:val="20"/>
              </w:rPr>
              <w:t>2.77</w:t>
            </w:r>
          </w:p>
        </w:tc>
        <w:tc>
          <w:tcPr>
            <w:tcW w:w="625" w:type="pct"/>
            <w:hideMark/>
          </w:tcPr>
          <w:p w14:paraId="4D7E4ADD" w14:textId="77777777" w:rsidR="00D417D5" w:rsidRPr="00597BD8" w:rsidRDefault="00D417D5" w:rsidP="00D417D5">
            <w:pPr>
              <w:jc w:val="center"/>
              <w:textAlignment w:val="bottom"/>
              <w:rPr>
                <w:b w:val="0"/>
                <w:color w:val="auto"/>
                <w:sz w:val="20"/>
                <w:szCs w:val="20"/>
              </w:rPr>
            </w:pPr>
            <w:r w:rsidRPr="00597BD8">
              <w:rPr>
                <w:rFonts w:eastAsia="Tahoma"/>
                <w:b w:val="0"/>
                <w:color w:val="auto"/>
                <w:kern w:val="24"/>
                <w:sz w:val="20"/>
                <w:szCs w:val="20"/>
              </w:rPr>
              <w:t>0.14</w:t>
            </w:r>
          </w:p>
        </w:tc>
        <w:tc>
          <w:tcPr>
            <w:tcW w:w="1016" w:type="pct"/>
            <w:hideMark/>
          </w:tcPr>
          <w:p w14:paraId="010AF002" w14:textId="77777777" w:rsidR="00D417D5" w:rsidRPr="00597BD8" w:rsidRDefault="00D417D5" w:rsidP="00D417D5">
            <w:pPr>
              <w:jc w:val="center"/>
              <w:rPr>
                <w:b w:val="0"/>
                <w:color w:val="auto"/>
                <w:sz w:val="20"/>
                <w:szCs w:val="20"/>
              </w:rPr>
            </w:pPr>
            <w:r w:rsidRPr="00597BD8">
              <w:rPr>
                <w:rFonts w:eastAsia="Tahoma"/>
                <w:b w:val="0"/>
                <w:color w:val="auto"/>
                <w:kern w:val="24"/>
                <w:sz w:val="20"/>
                <w:szCs w:val="20"/>
              </w:rPr>
              <w:t>2.21</w:t>
            </w:r>
          </w:p>
        </w:tc>
      </w:tr>
      <w:tr w:rsidR="00597BD8" w:rsidRPr="00597BD8" w14:paraId="22FFC1F9" w14:textId="77777777" w:rsidTr="00D417D5">
        <w:trPr>
          <w:trHeight w:val="456"/>
        </w:trPr>
        <w:tc>
          <w:tcPr>
            <w:tcW w:w="1344" w:type="pct"/>
            <w:hideMark/>
          </w:tcPr>
          <w:p w14:paraId="50943813" w14:textId="7D73826A" w:rsidR="00D417D5" w:rsidRPr="00597BD8" w:rsidRDefault="00D417D5" w:rsidP="00D417D5">
            <w:pPr>
              <w:jc w:val="center"/>
              <w:rPr>
                <w:b w:val="0"/>
                <w:bCs/>
                <w:color w:val="auto"/>
                <w:sz w:val="24"/>
                <w:szCs w:val="24"/>
              </w:rPr>
            </w:pPr>
            <w:r w:rsidRPr="00597BD8">
              <w:rPr>
                <w:b w:val="0"/>
                <w:bCs/>
                <w:color w:val="auto"/>
                <w:sz w:val="24"/>
                <w:szCs w:val="24"/>
              </w:rPr>
              <w:t>Recommend NP</w:t>
            </w:r>
          </w:p>
        </w:tc>
        <w:tc>
          <w:tcPr>
            <w:tcW w:w="649" w:type="pct"/>
            <w:hideMark/>
          </w:tcPr>
          <w:p w14:paraId="613804EF" w14:textId="77777777" w:rsidR="00D417D5" w:rsidRPr="00597BD8" w:rsidRDefault="00D417D5" w:rsidP="00D417D5">
            <w:pPr>
              <w:jc w:val="center"/>
              <w:textAlignment w:val="bottom"/>
              <w:rPr>
                <w:b w:val="0"/>
                <w:color w:val="auto"/>
                <w:sz w:val="20"/>
                <w:szCs w:val="20"/>
              </w:rPr>
            </w:pPr>
            <w:r w:rsidRPr="00597BD8">
              <w:rPr>
                <w:rFonts w:eastAsia="Tahoma"/>
                <w:b w:val="0"/>
                <w:color w:val="auto"/>
                <w:kern w:val="24"/>
                <w:sz w:val="20"/>
                <w:szCs w:val="20"/>
              </w:rPr>
              <w:t>6.51</w:t>
            </w:r>
          </w:p>
        </w:tc>
        <w:tc>
          <w:tcPr>
            <w:tcW w:w="741" w:type="pct"/>
            <w:hideMark/>
          </w:tcPr>
          <w:p w14:paraId="3D2226AE" w14:textId="77777777" w:rsidR="00D417D5" w:rsidRPr="00597BD8" w:rsidRDefault="00D417D5" w:rsidP="00D417D5">
            <w:pPr>
              <w:jc w:val="center"/>
              <w:textAlignment w:val="bottom"/>
              <w:rPr>
                <w:b w:val="0"/>
                <w:color w:val="auto"/>
                <w:sz w:val="20"/>
                <w:szCs w:val="20"/>
              </w:rPr>
            </w:pPr>
            <w:r w:rsidRPr="00597BD8">
              <w:rPr>
                <w:rFonts w:eastAsia="Tahoma"/>
                <w:b w:val="0"/>
                <w:color w:val="auto"/>
                <w:kern w:val="24"/>
                <w:sz w:val="20"/>
                <w:szCs w:val="20"/>
              </w:rPr>
              <w:t>1.49</w:t>
            </w:r>
          </w:p>
        </w:tc>
        <w:tc>
          <w:tcPr>
            <w:tcW w:w="625" w:type="pct"/>
            <w:hideMark/>
          </w:tcPr>
          <w:p w14:paraId="6232C397" w14:textId="77777777" w:rsidR="00D417D5" w:rsidRPr="00597BD8" w:rsidRDefault="00D417D5" w:rsidP="00D417D5">
            <w:pPr>
              <w:jc w:val="center"/>
              <w:textAlignment w:val="bottom"/>
              <w:rPr>
                <w:b w:val="0"/>
                <w:color w:val="auto"/>
                <w:sz w:val="20"/>
                <w:szCs w:val="20"/>
              </w:rPr>
            </w:pPr>
            <w:r w:rsidRPr="00597BD8">
              <w:rPr>
                <w:rFonts w:eastAsia="Tahoma"/>
                <w:b w:val="0"/>
                <w:color w:val="auto"/>
                <w:kern w:val="24"/>
                <w:sz w:val="20"/>
                <w:szCs w:val="20"/>
              </w:rPr>
              <w:t>2.56</w:t>
            </w:r>
          </w:p>
        </w:tc>
        <w:tc>
          <w:tcPr>
            <w:tcW w:w="625" w:type="pct"/>
            <w:hideMark/>
          </w:tcPr>
          <w:p w14:paraId="508664A7" w14:textId="77777777" w:rsidR="00D417D5" w:rsidRPr="00597BD8" w:rsidRDefault="00D417D5" w:rsidP="00D417D5">
            <w:pPr>
              <w:jc w:val="center"/>
              <w:textAlignment w:val="bottom"/>
              <w:rPr>
                <w:b w:val="0"/>
                <w:color w:val="auto"/>
                <w:sz w:val="20"/>
                <w:szCs w:val="20"/>
              </w:rPr>
            </w:pPr>
            <w:r w:rsidRPr="00597BD8">
              <w:rPr>
                <w:rFonts w:eastAsia="Tahoma"/>
                <w:b w:val="0"/>
                <w:color w:val="auto"/>
                <w:kern w:val="24"/>
                <w:sz w:val="20"/>
                <w:szCs w:val="20"/>
              </w:rPr>
              <w:t>0.19</w:t>
            </w:r>
          </w:p>
        </w:tc>
        <w:tc>
          <w:tcPr>
            <w:tcW w:w="1016" w:type="pct"/>
            <w:hideMark/>
          </w:tcPr>
          <w:p w14:paraId="4ED02A9E" w14:textId="77777777" w:rsidR="00D417D5" w:rsidRPr="00597BD8" w:rsidRDefault="00D417D5" w:rsidP="00D417D5">
            <w:pPr>
              <w:jc w:val="center"/>
              <w:rPr>
                <w:b w:val="0"/>
                <w:color w:val="auto"/>
                <w:sz w:val="20"/>
                <w:szCs w:val="20"/>
              </w:rPr>
            </w:pPr>
            <w:r w:rsidRPr="00597BD8">
              <w:rPr>
                <w:rFonts w:eastAsia="Tahoma"/>
                <w:b w:val="0"/>
                <w:color w:val="auto"/>
                <w:kern w:val="24"/>
                <w:sz w:val="20"/>
                <w:szCs w:val="20"/>
              </w:rPr>
              <w:t>7.275</w:t>
            </w:r>
          </w:p>
        </w:tc>
      </w:tr>
      <w:tr w:rsidR="00597BD8" w:rsidRPr="00597BD8" w14:paraId="1A94FCDF" w14:textId="77777777" w:rsidTr="00D417D5">
        <w:trPr>
          <w:trHeight w:val="456"/>
        </w:trPr>
        <w:tc>
          <w:tcPr>
            <w:tcW w:w="1344" w:type="pct"/>
            <w:hideMark/>
          </w:tcPr>
          <w:p w14:paraId="48C12760" w14:textId="317D2F14" w:rsidR="00D417D5" w:rsidRPr="00597BD8" w:rsidRDefault="00D417D5" w:rsidP="00D417D5">
            <w:pPr>
              <w:jc w:val="center"/>
              <w:rPr>
                <w:b w:val="0"/>
                <w:bCs/>
                <w:color w:val="auto"/>
                <w:sz w:val="24"/>
                <w:szCs w:val="24"/>
              </w:rPr>
            </w:pPr>
            <w:r w:rsidRPr="00597BD8">
              <w:rPr>
                <w:b w:val="0"/>
                <w:bCs/>
                <w:color w:val="auto"/>
                <w:sz w:val="24"/>
                <w:szCs w:val="24"/>
              </w:rPr>
              <w:t xml:space="preserve">25% RVC + 75% N + Rec P </w:t>
            </w:r>
          </w:p>
        </w:tc>
        <w:tc>
          <w:tcPr>
            <w:tcW w:w="649" w:type="pct"/>
            <w:hideMark/>
          </w:tcPr>
          <w:p w14:paraId="35107760" w14:textId="77777777" w:rsidR="00D417D5" w:rsidRPr="00597BD8" w:rsidRDefault="00D417D5" w:rsidP="00D417D5">
            <w:pPr>
              <w:jc w:val="center"/>
              <w:textAlignment w:val="bottom"/>
              <w:rPr>
                <w:b w:val="0"/>
                <w:color w:val="auto"/>
                <w:sz w:val="20"/>
                <w:szCs w:val="20"/>
              </w:rPr>
            </w:pPr>
            <w:r w:rsidRPr="00597BD8">
              <w:rPr>
                <w:rFonts w:eastAsia="Tahoma"/>
                <w:b w:val="0"/>
                <w:color w:val="auto"/>
                <w:kern w:val="24"/>
                <w:sz w:val="20"/>
                <w:szCs w:val="20"/>
              </w:rPr>
              <w:t>6.44</w:t>
            </w:r>
          </w:p>
        </w:tc>
        <w:tc>
          <w:tcPr>
            <w:tcW w:w="741" w:type="pct"/>
            <w:hideMark/>
          </w:tcPr>
          <w:p w14:paraId="53C06E1F" w14:textId="77777777" w:rsidR="00D417D5" w:rsidRPr="00597BD8" w:rsidRDefault="00D417D5" w:rsidP="00D417D5">
            <w:pPr>
              <w:jc w:val="center"/>
              <w:textAlignment w:val="bottom"/>
              <w:rPr>
                <w:b w:val="0"/>
                <w:color w:val="auto"/>
                <w:sz w:val="20"/>
                <w:szCs w:val="20"/>
              </w:rPr>
            </w:pPr>
            <w:r w:rsidRPr="00597BD8">
              <w:rPr>
                <w:rFonts w:eastAsia="Tahoma"/>
                <w:b w:val="0"/>
                <w:color w:val="auto"/>
                <w:kern w:val="24"/>
                <w:sz w:val="20"/>
                <w:szCs w:val="20"/>
              </w:rPr>
              <w:t>1.73</w:t>
            </w:r>
          </w:p>
        </w:tc>
        <w:tc>
          <w:tcPr>
            <w:tcW w:w="625" w:type="pct"/>
            <w:hideMark/>
          </w:tcPr>
          <w:p w14:paraId="184D89B5" w14:textId="77777777" w:rsidR="00D417D5" w:rsidRPr="00597BD8" w:rsidRDefault="00D417D5" w:rsidP="00D417D5">
            <w:pPr>
              <w:jc w:val="center"/>
              <w:textAlignment w:val="bottom"/>
              <w:rPr>
                <w:b w:val="0"/>
                <w:color w:val="auto"/>
                <w:sz w:val="20"/>
                <w:szCs w:val="20"/>
              </w:rPr>
            </w:pPr>
            <w:r w:rsidRPr="00597BD8">
              <w:rPr>
                <w:rFonts w:eastAsia="Tahoma"/>
                <w:b w:val="0"/>
                <w:color w:val="auto"/>
                <w:kern w:val="24"/>
                <w:sz w:val="20"/>
                <w:szCs w:val="20"/>
              </w:rPr>
              <w:t>2.98</w:t>
            </w:r>
          </w:p>
        </w:tc>
        <w:tc>
          <w:tcPr>
            <w:tcW w:w="625" w:type="pct"/>
            <w:hideMark/>
          </w:tcPr>
          <w:p w14:paraId="71A8B48D" w14:textId="77777777" w:rsidR="00D417D5" w:rsidRPr="00597BD8" w:rsidRDefault="00D417D5" w:rsidP="00D417D5">
            <w:pPr>
              <w:jc w:val="center"/>
              <w:textAlignment w:val="bottom"/>
              <w:rPr>
                <w:b w:val="0"/>
                <w:color w:val="auto"/>
                <w:sz w:val="20"/>
                <w:szCs w:val="20"/>
              </w:rPr>
            </w:pPr>
            <w:r w:rsidRPr="00597BD8">
              <w:rPr>
                <w:rFonts w:eastAsia="Tahoma"/>
                <w:b w:val="0"/>
                <w:color w:val="auto"/>
                <w:kern w:val="24"/>
                <w:sz w:val="20"/>
                <w:szCs w:val="20"/>
              </w:rPr>
              <w:t>0.21</w:t>
            </w:r>
          </w:p>
        </w:tc>
        <w:tc>
          <w:tcPr>
            <w:tcW w:w="1016" w:type="pct"/>
            <w:hideMark/>
          </w:tcPr>
          <w:p w14:paraId="70237038" w14:textId="77777777" w:rsidR="00D417D5" w:rsidRPr="00597BD8" w:rsidRDefault="00D417D5" w:rsidP="00D417D5">
            <w:pPr>
              <w:jc w:val="center"/>
              <w:rPr>
                <w:b w:val="0"/>
                <w:color w:val="auto"/>
                <w:sz w:val="20"/>
                <w:szCs w:val="20"/>
              </w:rPr>
            </w:pPr>
            <w:r w:rsidRPr="00597BD8">
              <w:rPr>
                <w:rFonts w:eastAsia="Tahoma"/>
                <w:b w:val="0"/>
                <w:color w:val="auto"/>
                <w:kern w:val="24"/>
                <w:sz w:val="20"/>
                <w:szCs w:val="20"/>
              </w:rPr>
              <w:t>14.05</w:t>
            </w:r>
          </w:p>
        </w:tc>
      </w:tr>
      <w:tr w:rsidR="00597BD8" w:rsidRPr="00597BD8" w14:paraId="0F3D5D59" w14:textId="77777777" w:rsidTr="00D417D5">
        <w:trPr>
          <w:trHeight w:val="456"/>
        </w:trPr>
        <w:tc>
          <w:tcPr>
            <w:tcW w:w="1344" w:type="pct"/>
            <w:hideMark/>
          </w:tcPr>
          <w:p w14:paraId="60B5B979" w14:textId="032DC03F" w:rsidR="00D417D5" w:rsidRPr="00597BD8" w:rsidRDefault="00D417D5" w:rsidP="00D417D5">
            <w:pPr>
              <w:jc w:val="center"/>
              <w:rPr>
                <w:b w:val="0"/>
                <w:bCs/>
                <w:color w:val="auto"/>
                <w:sz w:val="24"/>
                <w:szCs w:val="24"/>
              </w:rPr>
            </w:pPr>
            <w:r w:rsidRPr="00597BD8">
              <w:rPr>
                <w:b w:val="0"/>
                <w:bCs/>
                <w:color w:val="auto"/>
                <w:sz w:val="24"/>
                <w:szCs w:val="24"/>
              </w:rPr>
              <w:t>100% RVC + rec P</w:t>
            </w:r>
          </w:p>
        </w:tc>
        <w:tc>
          <w:tcPr>
            <w:tcW w:w="649" w:type="pct"/>
            <w:hideMark/>
          </w:tcPr>
          <w:p w14:paraId="36993538" w14:textId="0D6CCD56" w:rsidR="00D417D5" w:rsidRPr="00597BD8" w:rsidRDefault="00D417D5" w:rsidP="00D417D5">
            <w:pPr>
              <w:jc w:val="center"/>
              <w:textAlignment w:val="bottom"/>
              <w:rPr>
                <w:b w:val="0"/>
                <w:color w:val="auto"/>
                <w:sz w:val="20"/>
                <w:szCs w:val="20"/>
              </w:rPr>
            </w:pPr>
            <w:r w:rsidRPr="00597BD8">
              <w:rPr>
                <w:rFonts w:eastAsia="Tahoma"/>
                <w:b w:val="0"/>
                <w:color w:val="auto"/>
                <w:kern w:val="24"/>
                <w:sz w:val="20"/>
                <w:szCs w:val="20"/>
              </w:rPr>
              <w:t>6.5</w:t>
            </w:r>
            <w:r w:rsidR="007E2C5D" w:rsidRPr="00597BD8">
              <w:rPr>
                <w:rFonts w:eastAsia="Tahoma"/>
                <w:b w:val="0"/>
                <w:color w:val="auto"/>
                <w:kern w:val="24"/>
                <w:sz w:val="20"/>
                <w:szCs w:val="20"/>
              </w:rPr>
              <w:t>4</w:t>
            </w:r>
          </w:p>
        </w:tc>
        <w:tc>
          <w:tcPr>
            <w:tcW w:w="741" w:type="pct"/>
            <w:hideMark/>
          </w:tcPr>
          <w:p w14:paraId="2E9B6C27" w14:textId="77777777" w:rsidR="00D417D5" w:rsidRPr="00597BD8" w:rsidRDefault="00D417D5" w:rsidP="00D417D5">
            <w:pPr>
              <w:jc w:val="center"/>
              <w:textAlignment w:val="bottom"/>
              <w:rPr>
                <w:b w:val="0"/>
                <w:color w:val="auto"/>
                <w:sz w:val="20"/>
                <w:szCs w:val="20"/>
              </w:rPr>
            </w:pPr>
            <w:r w:rsidRPr="00597BD8">
              <w:rPr>
                <w:rFonts w:eastAsia="Tahoma"/>
                <w:b w:val="0"/>
                <w:color w:val="auto"/>
                <w:kern w:val="24"/>
                <w:sz w:val="20"/>
                <w:szCs w:val="20"/>
              </w:rPr>
              <w:t>1.53</w:t>
            </w:r>
          </w:p>
        </w:tc>
        <w:tc>
          <w:tcPr>
            <w:tcW w:w="625" w:type="pct"/>
            <w:hideMark/>
          </w:tcPr>
          <w:p w14:paraId="1B90E099" w14:textId="77777777" w:rsidR="00D417D5" w:rsidRPr="00597BD8" w:rsidRDefault="00D417D5" w:rsidP="00D417D5">
            <w:pPr>
              <w:jc w:val="center"/>
              <w:textAlignment w:val="bottom"/>
              <w:rPr>
                <w:b w:val="0"/>
                <w:color w:val="auto"/>
                <w:sz w:val="20"/>
                <w:szCs w:val="20"/>
              </w:rPr>
            </w:pPr>
            <w:r w:rsidRPr="00597BD8">
              <w:rPr>
                <w:rFonts w:eastAsia="Tahoma"/>
                <w:b w:val="0"/>
                <w:color w:val="auto"/>
                <w:kern w:val="24"/>
                <w:sz w:val="20"/>
                <w:szCs w:val="20"/>
              </w:rPr>
              <w:t>2.64</w:t>
            </w:r>
          </w:p>
        </w:tc>
        <w:tc>
          <w:tcPr>
            <w:tcW w:w="625" w:type="pct"/>
            <w:hideMark/>
          </w:tcPr>
          <w:p w14:paraId="20050B8D" w14:textId="77777777" w:rsidR="00D417D5" w:rsidRPr="00597BD8" w:rsidRDefault="00D417D5" w:rsidP="00D417D5">
            <w:pPr>
              <w:jc w:val="center"/>
              <w:textAlignment w:val="bottom"/>
              <w:rPr>
                <w:b w:val="0"/>
                <w:color w:val="auto"/>
                <w:sz w:val="20"/>
                <w:szCs w:val="20"/>
              </w:rPr>
            </w:pPr>
            <w:r w:rsidRPr="00597BD8">
              <w:rPr>
                <w:rFonts w:eastAsia="Tahoma"/>
                <w:b w:val="0"/>
                <w:color w:val="auto"/>
                <w:kern w:val="24"/>
                <w:sz w:val="20"/>
                <w:szCs w:val="20"/>
              </w:rPr>
              <w:t>0.33</w:t>
            </w:r>
          </w:p>
        </w:tc>
        <w:tc>
          <w:tcPr>
            <w:tcW w:w="1016" w:type="pct"/>
            <w:hideMark/>
          </w:tcPr>
          <w:p w14:paraId="7C98DC03" w14:textId="77777777" w:rsidR="00D417D5" w:rsidRPr="00597BD8" w:rsidRDefault="00D417D5" w:rsidP="00D417D5">
            <w:pPr>
              <w:jc w:val="center"/>
              <w:rPr>
                <w:b w:val="0"/>
                <w:color w:val="auto"/>
                <w:sz w:val="20"/>
                <w:szCs w:val="20"/>
              </w:rPr>
            </w:pPr>
            <w:r w:rsidRPr="00597BD8">
              <w:rPr>
                <w:rFonts w:eastAsia="Tahoma"/>
                <w:b w:val="0"/>
                <w:color w:val="auto"/>
                <w:kern w:val="24"/>
                <w:sz w:val="20"/>
                <w:szCs w:val="20"/>
              </w:rPr>
              <w:t>18.2</w:t>
            </w:r>
          </w:p>
        </w:tc>
      </w:tr>
      <w:tr w:rsidR="00597BD8" w:rsidRPr="00597BD8" w14:paraId="11AAA3EB" w14:textId="77777777" w:rsidTr="00D417D5">
        <w:trPr>
          <w:trHeight w:val="456"/>
        </w:trPr>
        <w:tc>
          <w:tcPr>
            <w:tcW w:w="1344" w:type="pct"/>
            <w:hideMark/>
          </w:tcPr>
          <w:p w14:paraId="4032D55B" w14:textId="0D34EA96" w:rsidR="00D417D5" w:rsidRPr="00597BD8" w:rsidRDefault="00D417D5" w:rsidP="00D417D5">
            <w:pPr>
              <w:jc w:val="center"/>
              <w:rPr>
                <w:b w:val="0"/>
                <w:bCs/>
                <w:color w:val="auto"/>
                <w:sz w:val="24"/>
                <w:szCs w:val="24"/>
              </w:rPr>
            </w:pPr>
            <w:r w:rsidRPr="00597BD8">
              <w:rPr>
                <w:b w:val="0"/>
                <w:bCs/>
                <w:color w:val="auto"/>
                <w:sz w:val="24"/>
                <w:szCs w:val="24"/>
              </w:rPr>
              <w:t>50% RVC + 50% N + rec P</w:t>
            </w:r>
          </w:p>
        </w:tc>
        <w:tc>
          <w:tcPr>
            <w:tcW w:w="649" w:type="pct"/>
            <w:hideMark/>
          </w:tcPr>
          <w:p w14:paraId="792FDC79" w14:textId="77777777" w:rsidR="00D417D5" w:rsidRPr="00597BD8" w:rsidRDefault="00D417D5" w:rsidP="00D417D5">
            <w:pPr>
              <w:jc w:val="center"/>
              <w:textAlignment w:val="bottom"/>
              <w:rPr>
                <w:b w:val="0"/>
                <w:color w:val="auto"/>
                <w:sz w:val="20"/>
                <w:szCs w:val="20"/>
              </w:rPr>
            </w:pPr>
            <w:r w:rsidRPr="00597BD8">
              <w:rPr>
                <w:rFonts w:eastAsia="Tahoma"/>
                <w:b w:val="0"/>
                <w:color w:val="auto"/>
                <w:kern w:val="24"/>
                <w:sz w:val="20"/>
                <w:szCs w:val="20"/>
              </w:rPr>
              <w:t>6.44</w:t>
            </w:r>
          </w:p>
        </w:tc>
        <w:tc>
          <w:tcPr>
            <w:tcW w:w="741" w:type="pct"/>
            <w:hideMark/>
          </w:tcPr>
          <w:p w14:paraId="3C29F4AF" w14:textId="77777777" w:rsidR="00D417D5" w:rsidRPr="00597BD8" w:rsidRDefault="00D417D5" w:rsidP="00D417D5">
            <w:pPr>
              <w:jc w:val="center"/>
              <w:textAlignment w:val="bottom"/>
              <w:rPr>
                <w:b w:val="0"/>
                <w:color w:val="auto"/>
                <w:sz w:val="20"/>
                <w:szCs w:val="20"/>
              </w:rPr>
            </w:pPr>
            <w:r w:rsidRPr="00597BD8">
              <w:rPr>
                <w:rFonts w:eastAsia="Tahoma"/>
                <w:b w:val="0"/>
                <w:color w:val="auto"/>
                <w:kern w:val="24"/>
                <w:sz w:val="20"/>
                <w:szCs w:val="20"/>
              </w:rPr>
              <w:t>1.58</w:t>
            </w:r>
          </w:p>
        </w:tc>
        <w:tc>
          <w:tcPr>
            <w:tcW w:w="625" w:type="pct"/>
            <w:hideMark/>
          </w:tcPr>
          <w:p w14:paraId="309CB89D" w14:textId="77777777" w:rsidR="00D417D5" w:rsidRPr="00597BD8" w:rsidRDefault="00D417D5" w:rsidP="00D417D5">
            <w:pPr>
              <w:jc w:val="center"/>
              <w:textAlignment w:val="bottom"/>
              <w:rPr>
                <w:b w:val="0"/>
                <w:color w:val="auto"/>
                <w:sz w:val="20"/>
                <w:szCs w:val="20"/>
              </w:rPr>
            </w:pPr>
            <w:r w:rsidRPr="00597BD8">
              <w:rPr>
                <w:rFonts w:eastAsia="Tahoma"/>
                <w:b w:val="0"/>
                <w:color w:val="auto"/>
                <w:kern w:val="24"/>
                <w:sz w:val="20"/>
                <w:szCs w:val="20"/>
              </w:rPr>
              <w:t>2.72</w:t>
            </w:r>
          </w:p>
        </w:tc>
        <w:tc>
          <w:tcPr>
            <w:tcW w:w="625" w:type="pct"/>
            <w:hideMark/>
          </w:tcPr>
          <w:p w14:paraId="07632D1D" w14:textId="77777777" w:rsidR="00D417D5" w:rsidRPr="00597BD8" w:rsidRDefault="00D417D5" w:rsidP="00D417D5">
            <w:pPr>
              <w:jc w:val="center"/>
              <w:textAlignment w:val="bottom"/>
              <w:rPr>
                <w:b w:val="0"/>
                <w:color w:val="auto"/>
                <w:sz w:val="20"/>
                <w:szCs w:val="20"/>
              </w:rPr>
            </w:pPr>
            <w:r w:rsidRPr="00597BD8">
              <w:rPr>
                <w:rFonts w:eastAsia="Tahoma"/>
                <w:b w:val="0"/>
                <w:color w:val="auto"/>
                <w:kern w:val="24"/>
                <w:sz w:val="20"/>
                <w:szCs w:val="20"/>
              </w:rPr>
              <w:t>0.24</w:t>
            </w:r>
          </w:p>
        </w:tc>
        <w:tc>
          <w:tcPr>
            <w:tcW w:w="1016" w:type="pct"/>
            <w:hideMark/>
          </w:tcPr>
          <w:p w14:paraId="02C66F5B" w14:textId="77777777" w:rsidR="00D417D5" w:rsidRPr="00597BD8" w:rsidRDefault="00D417D5" w:rsidP="00D417D5">
            <w:pPr>
              <w:jc w:val="center"/>
              <w:rPr>
                <w:b w:val="0"/>
                <w:color w:val="auto"/>
                <w:sz w:val="20"/>
                <w:szCs w:val="20"/>
              </w:rPr>
            </w:pPr>
            <w:r w:rsidRPr="00597BD8">
              <w:rPr>
                <w:rFonts w:eastAsia="Tahoma"/>
                <w:b w:val="0"/>
                <w:color w:val="auto"/>
                <w:kern w:val="24"/>
                <w:sz w:val="20"/>
                <w:szCs w:val="20"/>
              </w:rPr>
              <w:t>13.33</w:t>
            </w:r>
          </w:p>
        </w:tc>
      </w:tr>
      <w:tr w:rsidR="00597BD8" w:rsidRPr="00597BD8" w14:paraId="01CBEFB1" w14:textId="77777777" w:rsidTr="00D417D5">
        <w:trPr>
          <w:trHeight w:val="434"/>
        </w:trPr>
        <w:tc>
          <w:tcPr>
            <w:tcW w:w="1344" w:type="pct"/>
            <w:hideMark/>
          </w:tcPr>
          <w:p w14:paraId="5A5F2824" w14:textId="1E76627B" w:rsidR="00D417D5" w:rsidRPr="00597BD8" w:rsidRDefault="00D417D5" w:rsidP="00D417D5">
            <w:pPr>
              <w:jc w:val="center"/>
              <w:rPr>
                <w:b w:val="0"/>
                <w:bCs/>
                <w:color w:val="auto"/>
                <w:sz w:val="24"/>
                <w:szCs w:val="24"/>
              </w:rPr>
            </w:pPr>
            <w:r w:rsidRPr="00597BD8">
              <w:rPr>
                <w:b w:val="0"/>
                <w:bCs/>
                <w:color w:val="auto"/>
                <w:sz w:val="24"/>
                <w:szCs w:val="24"/>
              </w:rPr>
              <w:t>75% RVC + 25% N + Rec P</w:t>
            </w:r>
          </w:p>
        </w:tc>
        <w:tc>
          <w:tcPr>
            <w:tcW w:w="649" w:type="pct"/>
            <w:hideMark/>
          </w:tcPr>
          <w:p w14:paraId="0F93DFA6" w14:textId="77777777" w:rsidR="00D417D5" w:rsidRPr="00597BD8" w:rsidRDefault="00D417D5" w:rsidP="00D417D5">
            <w:pPr>
              <w:jc w:val="center"/>
              <w:textAlignment w:val="bottom"/>
              <w:rPr>
                <w:b w:val="0"/>
                <w:color w:val="auto"/>
                <w:sz w:val="20"/>
                <w:szCs w:val="20"/>
              </w:rPr>
            </w:pPr>
            <w:r w:rsidRPr="00597BD8">
              <w:rPr>
                <w:rFonts w:eastAsia="Tahoma"/>
                <w:b w:val="0"/>
                <w:color w:val="auto"/>
                <w:kern w:val="24"/>
                <w:sz w:val="20"/>
                <w:szCs w:val="20"/>
              </w:rPr>
              <w:t>6.53</w:t>
            </w:r>
          </w:p>
        </w:tc>
        <w:tc>
          <w:tcPr>
            <w:tcW w:w="741" w:type="pct"/>
            <w:hideMark/>
          </w:tcPr>
          <w:p w14:paraId="36F78C5E" w14:textId="77777777" w:rsidR="00D417D5" w:rsidRPr="00597BD8" w:rsidRDefault="00D417D5" w:rsidP="00D417D5">
            <w:pPr>
              <w:jc w:val="center"/>
              <w:textAlignment w:val="bottom"/>
              <w:rPr>
                <w:b w:val="0"/>
                <w:color w:val="auto"/>
                <w:sz w:val="20"/>
                <w:szCs w:val="20"/>
              </w:rPr>
            </w:pPr>
            <w:r w:rsidRPr="00597BD8">
              <w:rPr>
                <w:rFonts w:eastAsia="Tahoma"/>
                <w:b w:val="0"/>
                <w:color w:val="auto"/>
                <w:kern w:val="24"/>
                <w:sz w:val="20"/>
                <w:szCs w:val="20"/>
              </w:rPr>
              <w:t>1.59</w:t>
            </w:r>
          </w:p>
        </w:tc>
        <w:tc>
          <w:tcPr>
            <w:tcW w:w="625" w:type="pct"/>
            <w:hideMark/>
          </w:tcPr>
          <w:p w14:paraId="51D0BA4E" w14:textId="77777777" w:rsidR="00D417D5" w:rsidRPr="00597BD8" w:rsidRDefault="00D417D5" w:rsidP="00D417D5">
            <w:pPr>
              <w:jc w:val="center"/>
              <w:textAlignment w:val="bottom"/>
              <w:rPr>
                <w:b w:val="0"/>
                <w:color w:val="auto"/>
                <w:sz w:val="20"/>
                <w:szCs w:val="20"/>
              </w:rPr>
            </w:pPr>
            <w:r w:rsidRPr="00597BD8">
              <w:rPr>
                <w:rFonts w:eastAsia="Tahoma"/>
                <w:b w:val="0"/>
                <w:color w:val="auto"/>
                <w:kern w:val="24"/>
                <w:sz w:val="20"/>
                <w:szCs w:val="20"/>
              </w:rPr>
              <w:t>2.74</w:t>
            </w:r>
          </w:p>
        </w:tc>
        <w:tc>
          <w:tcPr>
            <w:tcW w:w="625" w:type="pct"/>
            <w:hideMark/>
          </w:tcPr>
          <w:p w14:paraId="4F88191A" w14:textId="77777777" w:rsidR="00D417D5" w:rsidRPr="00597BD8" w:rsidRDefault="00D417D5" w:rsidP="00D417D5">
            <w:pPr>
              <w:jc w:val="center"/>
              <w:textAlignment w:val="bottom"/>
              <w:rPr>
                <w:b w:val="0"/>
                <w:color w:val="auto"/>
                <w:sz w:val="20"/>
                <w:szCs w:val="20"/>
              </w:rPr>
            </w:pPr>
            <w:r w:rsidRPr="00597BD8">
              <w:rPr>
                <w:rFonts w:eastAsia="Tahoma"/>
                <w:b w:val="0"/>
                <w:color w:val="auto"/>
                <w:kern w:val="24"/>
                <w:sz w:val="20"/>
                <w:szCs w:val="20"/>
              </w:rPr>
              <w:t>0.27</w:t>
            </w:r>
          </w:p>
        </w:tc>
        <w:tc>
          <w:tcPr>
            <w:tcW w:w="1016" w:type="pct"/>
            <w:hideMark/>
          </w:tcPr>
          <w:p w14:paraId="3337E153" w14:textId="77777777" w:rsidR="00D417D5" w:rsidRPr="00597BD8" w:rsidRDefault="00D417D5" w:rsidP="00D417D5">
            <w:pPr>
              <w:jc w:val="center"/>
              <w:rPr>
                <w:b w:val="0"/>
                <w:color w:val="auto"/>
                <w:sz w:val="20"/>
                <w:szCs w:val="20"/>
              </w:rPr>
            </w:pPr>
            <w:r w:rsidRPr="00597BD8">
              <w:rPr>
                <w:rFonts w:eastAsia="Tahoma"/>
                <w:b w:val="0"/>
                <w:color w:val="auto"/>
                <w:kern w:val="24"/>
                <w:sz w:val="20"/>
                <w:szCs w:val="20"/>
              </w:rPr>
              <w:t>14.05</w:t>
            </w:r>
          </w:p>
        </w:tc>
      </w:tr>
    </w:tbl>
    <w:p w14:paraId="7C8217C6" w14:textId="77777777" w:rsidR="00A91220" w:rsidRDefault="00A91220" w:rsidP="00F06BFF">
      <w:pPr>
        <w:rPr>
          <w:color w:val="auto"/>
          <w:sz w:val="24"/>
          <w:szCs w:val="24"/>
        </w:rPr>
      </w:pPr>
    </w:p>
    <w:p w14:paraId="19E93E22" w14:textId="25D2AB14" w:rsidR="005D2175" w:rsidRPr="00597BD8" w:rsidRDefault="00F168E0" w:rsidP="00F06BFF">
      <w:pPr>
        <w:rPr>
          <w:color w:val="auto"/>
          <w:sz w:val="24"/>
          <w:szCs w:val="24"/>
        </w:rPr>
      </w:pPr>
      <w:r w:rsidRPr="00597BD8">
        <w:rPr>
          <w:color w:val="auto"/>
          <w:sz w:val="24"/>
          <w:szCs w:val="24"/>
        </w:rPr>
        <w:lastRenderedPageBreak/>
        <w:t xml:space="preserve">3.2. Effects of </w:t>
      </w:r>
      <w:r w:rsidR="00A70BAB" w:rsidRPr="00597BD8">
        <w:rPr>
          <w:color w:val="auto"/>
          <w:sz w:val="24"/>
          <w:szCs w:val="24"/>
        </w:rPr>
        <w:t xml:space="preserve">integrated </w:t>
      </w:r>
      <w:r w:rsidRPr="00597BD8">
        <w:rPr>
          <w:color w:val="auto"/>
          <w:sz w:val="24"/>
          <w:szCs w:val="24"/>
        </w:rPr>
        <w:t>nutrient application on wheat yield and yield components</w:t>
      </w:r>
      <w:r w:rsidR="00A91220">
        <w:rPr>
          <w:color w:val="auto"/>
          <w:sz w:val="24"/>
          <w:szCs w:val="24"/>
        </w:rPr>
        <w:t xml:space="preserve"> </w:t>
      </w:r>
      <w:r w:rsidR="00A91220" w:rsidRPr="00A91220">
        <w:rPr>
          <w:color w:val="FF0000"/>
          <w:sz w:val="24"/>
          <w:szCs w:val="24"/>
          <w:highlight w:val="yellow"/>
        </w:rPr>
        <w:t>(Write</w:t>
      </w:r>
      <w:r w:rsidR="00A91220">
        <w:rPr>
          <w:color w:val="FF0000"/>
          <w:sz w:val="24"/>
          <w:szCs w:val="24"/>
          <w:highlight w:val="yellow"/>
        </w:rPr>
        <w:t xml:space="preserve"> it</w:t>
      </w:r>
      <w:r w:rsidR="00A91220" w:rsidRPr="00A91220">
        <w:rPr>
          <w:color w:val="FF0000"/>
          <w:sz w:val="24"/>
          <w:szCs w:val="24"/>
          <w:highlight w:val="yellow"/>
        </w:rPr>
        <w:t xml:space="preserve"> first then write physio chemical properties)</w:t>
      </w:r>
    </w:p>
    <w:p w14:paraId="42AFD253" w14:textId="77777777" w:rsidR="00A91220" w:rsidRDefault="00A91220" w:rsidP="00F06BFF">
      <w:pPr>
        <w:jc w:val="both"/>
        <w:rPr>
          <w:b w:val="0"/>
          <w:color w:val="auto"/>
          <w:sz w:val="24"/>
          <w:szCs w:val="24"/>
        </w:rPr>
      </w:pPr>
    </w:p>
    <w:p w14:paraId="77D61BF9" w14:textId="25D6F633" w:rsidR="00DF2549" w:rsidRPr="00670ED0" w:rsidRDefault="00DF2549" w:rsidP="00F06BFF">
      <w:pPr>
        <w:jc w:val="both"/>
        <w:rPr>
          <w:b w:val="0"/>
          <w:color w:val="auto"/>
          <w:sz w:val="24"/>
          <w:szCs w:val="24"/>
        </w:rPr>
      </w:pPr>
      <w:r w:rsidRPr="00597BD8">
        <w:rPr>
          <w:b w:val="0"/>
          <w:color w:val="auto"/>
          <w:sz w:val="24"/>
          <w:szCs w:val="24"/>
        </w:rPr>
        <w:t>Plant height, spike length, 1000 seed weight, total biomass, and grain production all varied significantly between treatments, according to the combined Analysis of Variance (ANOVA). The treatment (T2), which was Recommend NP, produced the longest spike (5.77 cm), while the control plot produced the shortest spike (4.79 cm) (Table 3). This supports the findings of Gooding and Davies (</w:t>
      </w:r>
      <w:r w:rsidRPr="00670ED0">
        <w:rPr>
          <w:b w:val="0"/>
          <w:color w:val="auto"/>
          <w:sz w:val="24"/>
          <w:szCs w:val="24"/>
        </w:rPr>
        <w:t>1997) and Mekonen and Kasahun (2024), who asserted that spike length markedly increased with nitrogen.</w:t>
      </w:r>
    </w:p>
    <w:p w14:paraId="4D7D5644" w14:textId="64F28B47" w:rsidR="00DF2549" w:rsidRPr="00670ED0" w:rsidRDefault="00DF2549" w:rsidP="00DF2549">
      <w:pPr>
        <w:spacing w:after="200" w:line="276" w:lineRule="auto"/>
        <w:jc w:val="both"/>
        <w:rPr>
          <w:rFonts w:eastAsiaTheme="minorHAnsi"/>
          <w:b w:val="0"/>
          <w:color w:val="auto"/>
          <w:sz w:val="24"/>
          <w:szCs w:val="24"/>
        </w:rPr>
      </w:pPr>
      <w:r w:rsidRPr="00670ED0">
        <w:rPr>
          <w:rFonts w:eastAsiaTheme="minorHAnsi"/>
          <w:b w:val="0"/>
          <w:color w:val="auto"/>
          <w:sz w:val="24"/>
          <w:szCs w:val="24"/>
        </w:rPr>
        <w:t>The treatment plots differed statically in terms of plant height. The treatment (6), which is 75% RVC + 25% N + Rec P, had the lowest plant height (69.47 cm), whereas the maximum plant height (78.53 cm) was observed from the Recommend NP (Table 3).</w:t>
      </w:r>
    </w:p>
    <w:p w14:paraId="3F9EB1F6" w14:textId="77777777" w:rsidR="00DF2549" w:rsidRPr="00597BD8" w:rsidRDefault="00DF2549" w:rsidP="005D2175">
      <w:pPr>
        <w:spacing w:after="200" w:line="276" w:lineRule="auto"/>
        <w:jc w:val="both"/>
        <w:rPr>
          <w:b w:val="0"/>
          <w:bCs/>
          <w:color w:val="auto"/>
          <w:sz w:val="24"/>
          <w:szCs w:val="24"/>
        </w:rPr>
      </w:pPr>
      <w:r w:rsidRPr="00670ED0">
        <w:rPr>
          <w:b w:val="0"/>
          <w:bCs/>
          <w:color w:val="auto"/>
          <w:sz w:val="24"/>
          <w:szCs w:val="24"/>
        </w:rPr>
        <w:t xml:space="preserve">The current study supported the findings of Rehman et al. (2016), who found that adding farm manure exceeded the control in terms of plant height. This finding is supported by the substantial impacts of integrated nutrition management on bread wheat plant height reported by Mekkonen and Kasahun (2024). There are statistical differences between the treatments in the grain yield as well. Grain yields from 25% RVC + 75% N + Rec P were the highest at 5186 kg/ha, whereas the control plot produced the lowest at 2637.67 kg/ha (Table </w:t>
      </w:r>
      <w:r w:rsidRPr="00597BD8">
        <w:rPr>
          <w:b w:val="0"/>
          <w:bCs/>
          <w:color w:val="auto"/>
          <w:sz w:val="24"/>
          <w:szCs w:val="24"/>
        </w:rPr>
        <w:t xml:space="preserve">3). </w:t>
      </w:r>
    </w:p>
    <w:p w14:paraId="2306F494" w14:textId="406351C4" w:rsidR="00140991" w:rsidRPr="00597BD8" w:rsidRDefault="00974912" w:rsidP="005D2175">
      <w:pPr>
        <w:spacing w:after="200" w:line="276" w:lineRule="auto"/>
        <w:jc w:val="both"/>
        <w:rPr>
          <w:b w:val="0"/>
          <w:bCs/>
          <w:color w:val="auto"/>
          <w:sz w:val="24"/>
          <w:szCs w:val="24"/>
        </w:rPr>
      </w:pPr>
      <w:r w:rsidRPr="00597BD8">
        <w:rPr>
          <w:b w:val="0"/>
          <w:bCs/>
          <w:color w:val="auto"/>
          <w:sz w:val="24"/>
          <w:szCs w:val="24"/>
        </w:rPr>
        <w:t>The results of this study aligned with those of Rehman et al. 2016</w:t>
      </w:r>
      <w:r w:rsidR="00813F2B">
        <w:rPr>
          <w:b w:val="0"/>
          <w:bCs/>
          <w:color w:val="auto"/>
          <w:sz w:val="24"/>
          <w:szCs w:val="24"/>
        </w:rPr>
        <w:t xml:space="preserve"> </w:t>
      </w:r>
      <w:r w:rsidRPr="00597BD8">
        <w:rPr>
          <w:b w:val="0"/>
          <w:bCs/>
          <w:color w:val="auto"/>
          <w:sz w:val="24"/>
          <w:szCs w:val="24"/>
        </w:rPr>
        <w:t>and Mekonen and Kasahun (2024), who found that the use of vermicompost combined with chemical fertilizer greatly enhanced the yield of wheat grain and straw. Similar studies also found that the plots treated with compost and inorganic fertilizer had higher maize grain yields during the first cropping season (Kasahun and Abay, 2019; Wakene et al., 2001). Vermicompost can help improve root growth, nutrient absorption, and the macro and micronutrient condition of the soil, which may lead to increased grain output (Lazcano and Dominguez, 2010).</w:t>
      </w:r>
      <w:r w:rsidR="006105ED" w:rsidRPr="00597BD8">
        <w:rPr>
          <w:b w:val="0"/>
          <w:color w:val="auto"/>
          <w:sz w:val="24"/>
          <w:szCs w:val="24"/>
        </w:rPr>
        <w:tab/>
      </w:r>
      <w:r w:rsidR="00A70BAB" w:rsidRPr="00597BD8">
        <w:rPr>
          <w:b w:val="0"/>
          <w:color w:val="auto"/>
          <w:sz w:val="24"/>
          <w:szCs w:val="24"/>
        </w:rPr>
        <w:t xml:space="preserve"> </w:t>
      </w:r>
    </w:p>
    <w:p w14:paraId="4308746A" w14:textId="2DFECB55" w:rsidR="007E4799" w:rsidRPr="00597BD8" w:rsidRDefault="007E4799" w:rsidP="007E4799">
      <w:pPr>
        <w:spacing w:after="200" w:line="276" w:lineRule="auto"/>
        <w:rPr>
          <w:b w:val="0"/>
          <w:color w:val="auto"/>
          <w:sz w:val="22"/>
          <w:szCs w:val="22"/>
        </w:rPr>
      </w:pPr>
      <w:r w:rsidRPr="00597BD8">
        <w:rPr>
          <w:b w:val="0"/>
          <w:color w:val="auto"/>
          <w:sz w:val="22"/>
          <w:szCs w:val="22"/>
        </w:rPr>
        <w:t xml:space="preserve">Table </w:t>
      </w:r>
      <w:r w:rsidR="00142A5B" w:rsidRPr="00597BD8">
        <w:rPr>
          <w:b w:val="0"/>
          <w:color w:val="auto"/>
          <w:sz w:val="22"/>
          <w:szCs w:val="22"/>
        </w:rPr>
        <w:t>3</w:t>
      </w:r>
      <w:r w:rsidRPr="00597BD8">
        <w:rPr>
          <w:b w:val="0"/>
          <w:color w:val="auto"/>
          <w:sz w:val="22"/>
          <w:szCs w:val="22"/>
        </w:rPr>
        <w:t xml:space="preserve">: Effects of organic and inorganic fertilizers application on wheat yield and yield component </w:t>
      </w:r>
    </w:p>
    <w:tbl>
      <w:tblPr>
        <w:tblW w:w="52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3044"/>
        <w:gridCol w:w="1040"/>
        <w:gridCol w:w="954"/>
        <w:gridCol w:w="1052"/>
        <w:gridCol w:w="954"/>
        <w:gridCol w:w="1317"/>
        <w:gridCol w:w="1181"/>
      </w:tblGrid>
      <w:tr w:rsidR="00597BD8" w:rsidRPr="00597BD8" w14:paraId="7CD59024" w14:textId="77777777" w:rsidTr="00EE6D2F">
        <w:trPr>
          <w:trHeight w:val="440"/>
          <w:jc w:val="center"/>
        </w:trPr>
        <w:tc>
          <w:tcPr>
            <w:tcW w:w="1595" w:type="pct"/>
            <w:shd w:val="clear" w:color="auto" w:fill="auto"/>
            <w:tcMar>
              <w:top w:w="15" w:type="dxa"/>
              <w:left w:w="108" w:type="dxa"/>
              <w:bottom w:w="0" w:type="dxa"/>
              <w:right w:w="108" w:type="dxa"/>
            </w:tcMar>
            <w:vAlign w:val="center"/>
            <w:hideMark/>
          </w:tcPr>
          <w:p w14:paraId="05D696F2" w14:textId="77777777" w:rsidR="001E250C" w:rsidRPr="00597BD8" w:rsidRDefault="001E250C" w:rsidP="007E4799">
            <w:pPr>
              <w:pStyle w:val="NoSpacing"/>
              <w:rPr>
                <w:b w:val="0"/>
                <w:bCs/>
                <w:color w:val="auto"/>
                <w:sz w:val="24"/>
                <w:szCs w:val="24"/>
              </w:rPr>
            </w:pPr>
            <w:r w:rsidRPr="00597BD8">
              <w:rPr>
                <w:rFonts w:eastAsia="Tahoma"/>
                <w:b w:val="0"/>
                <w:bCs/>
                <w:color w:val="auto"/>
                <w:sz w:val="24"/>
                <w:szCs w:val="24"/>
              </w:rPr>
              <w:t>Treatments</w:t>
            </w:r>
          </w:p>
        </w:tc>
        <w:tc>
          <w:tcPr>
            <w:tcW w:w="545" w:type="pct"/>
            <w:shd w:val="clear" w:color="auto" w:fill="auto"/>
            <w:tcMar>
              <w:top w:w="15" w:type="dxa"/>
              <w:left w:w="108" w:type="dxa"/>
              <w:bottom w:w="0" w:type="dxa"/>
              <w:right w:w="108" w:type="dxa"/>
            </w:tcMar>
            <w:vAlign w:val="center"/>
            <w:hideMark/>
          </w:tcPr>
          <w:p w14:paraId="1469692E" w14:textId="77777777" w:rsidR="001E250C" w:rsidRPr="00597BD8" w:rsidRDefault="001E250C" w:rsidP="007E4799">
            <w:pPr>
              <w:pStyle w:val="NoSpacing"/>
              <w:rPr>
                <w:b w:val="0"/>
                <w:bCs/>
                <w:color w:val="auto"/>
                <w:sz w:val="24"/>
                <w:szCs w:val="24"/>
              </w:rPr>
            </w:pPr>
            <w:r w:rsidRPr="00597BD8">
              <w:rPr>
                <w:rFonts w:eastAsia="Tahoma"/>
                <w:b w:val="0"/>
                <w:bCs/>
                <w:color w:val="auto"/>
                <w:sz w:val="24"/>
                <w:szCs w:val="24"/>
              </w:rPr>
              <w:t>PH (cm)</w:t>
            </w:r>
          </w:p>
        </w:tc>
        <w:tc>
          <w:tcPr>
            <w:tcW w:w="500" w:type="pct"/>
            <w:shd w:val="clear" w:color="auto" w:fill="auto"/>
            <w:tcMar>
              <w:top w:w="15" w:type="dxa"/>
              <w:left w:w="108" w:type="dxa"/>
              <w:bottom w:w="0" w:type="dxa"/>
              <w:right w:w="108" w:type="dxa"/>
            </w:tcMar>
            <w:vAlign w:val="center"/>
            <w:hideMark/>
          </w:tcPr>
          <w:p w14:paraId="2AF4C415" w14:textId="77777777" w:rsidR="001E250C" w:rsidRPr="00597BD8" w:rsidRDefault="001E250C" w:rsidP="007E4799">
            <w:pPr>
              <w:pStyle w:val="NoSpacing"/>
              <w:rPr>
                <w:b w:val="0"/>
                <w:bCs/>
                <w:color w:val="auto"/>
                <w:sz w:val="24"/>
                <w:szCs w:val="24"/>
              </w:rPr>
            </w:pPr>
            <w:r w:rsidRPr="00597BD8">
              <w:rPr>
                <w:rFonts w:eastAsia="Tahoma"/>
                <w:b w:val="0"/>
                <w:bCs/>
                <w:color w:val="auto"/>
                <w:sz w:val="24"/>
                <w:szCs w:val="24"/>
              </w:rPr>
              <w:t>SPL (cm)</w:t>
            </w:r>
          </w:p>
        </w:tc>
        <w:tc>
          <w:tcPr>
            <w:tcW w:w="551" w:type="pct"/>
            <w:shd w:val="clear" w:color="auto" w:fill="auto"/>
            <w:tcMar>
              <w:top w:w="15" w:type="dxa"/>
              <w:left w:w="108" w:type="dxa"/>
              <w:bottom w:w="0" w:type="dxa"/>
              <w:right w:w="108" w:type="dxa"/>
            </w:tcMar>
            <w:vAlign w:val="center"/>
            <w:hideMark/>
          </w:tcPr>
          <w:p w14:paraId="0B132037" w14:textId="53ACF4D3" w:rsidR="001E250C" w:rsidRPr="00597BD8" w:rsidRDefault="001E250C" w:rsidP="007E4799">
            <w:pPr>
              <w:pStyle w:val="NoSpacing"/>
              <w:rPr>
                <w:b w:val="0"/>
                <w:bCs/>
                <w:color w:val="auto"/>
                <w:sz w:val="24"/>
                <w:szCs w:val="24"/>
              </w:rPr>
            </w:pPr>
            <w:r w:rsidRPr="00A91220">
              <w:rPr>
                <w:rFonts w:eastAsia="Tahoma"/>
                <w:b w:val="0"/>
                <w:bCs/>
                <w:color w:val="auto"/>
                <w:sz w:val="24"/>
                <w:szCs w:val="24"/>
                <w:highlight w:val="yellow"/>
              </w:rPr>
              <w:t>SPS</w:t>
            </w:r>
            <w:r w:rsidR="00A91220">
              <w:rPr>
                <w:rFonts w:eastAsia="Tahoma"/>
                <w:b w:val="0"/>
                <w:bCs/>
                <w:color w:val="auto"/>
                <w:sz w:val="24"/>
                <w:szCs w:val="24"/>
              </w:rPr>
              <w:t xml:space="preserve"> </w:t>
            </w:r>
            <w:r w:rsidR="00A91220" w:rsidRPr="00A91220">
              <w:rPr>
                <w:rFonts w:eastAsia="Tahoma"/>
                <w:b w:val="0"/>
                <w:bCs/>
                <w:color w:val="FF0000"/>
                <w:sz w:val="24"/>
                <w:szCs w:val="24"/>
              </w:rPr>
              <w:t>(Plant height)</w:t>
            </w:r>
          </w:p>
        </w:tc>
        <w:tc>
          <w:tcPr>
            <w:tcW w:w="500" w:type="pct"/>
            <w:shd w:val="clear" w:color="auto" w:fill="auto"/>
            <w:tcMar>
              <w:top w:w="15" w:type="dxa"/>
              <w:left w:w="108" w:type="dxa"/>
              <w:bottom w:w="0" w:type="dxa"/>
              <w:right w:w="108" w:type="dxa"/>
            </w:tcMar>
            <w:vAlign w:val="center"/>
            <w:hideMark/>
          </w:tcPr>
          <w:p w14:paraId="025D4714" w14:textId="77777777" w:rsidR="001E250C" w:rsidRDefault="001E250C" w:rsidP="007E4799">
            <w:pPr>
              <w:pStyle w:val="NoSpacing"/>
              <w:rPr>
                <w:rFonts w:eastAsia="Tahoma"/>
                <w:b w:val="0"/>
                <w:bCs/>
                <w:color w:val="auto"/>
                <w:sz w:val="24"/>
                <w:szCs w:val="24"/>
              </w:rPr>
            </w:pPr>
            <w:r w:rsidRPr="00597BD8">
              <w:rPr>
                <w:rFonts w:eastAsia="Tahoma"/>
                <w:b w:val="0"/>
                <w:bCs/>
                <w:color w:val="auto"/>
                <w:sz w:val="24"/>
                <w:szCs w:val="24"/>
              </w:rPr>
              <w:t>NT</w:t>
            </w:r>
          </w:p>
          <w:p w14:paraId="77C79580" w14:textId="755EC37A" w:rsidR="00A91220" w:rsidRPr="00597BD8" w:rsidRDefault="00A91220" w:rsidP="007E4799">
            <w:pPr>
              <w:pStyle w:val="NoSpacing"/>
              <w:rPr>
                <w:b w:val="0"/>
                <w:bCs/>
                <w:color w:val="auto"/>
                <w:sz w:val="24"/>
                <w:szCs w:val="24"/>
              </w:rPr>
            </w:pPr>
            <w:r w:rsidRPr="00A91220">
              <w:rPr>
                <w:rFonts w:eastAsia="Tahoma"/>
                <w:b w:val="0"/>
                <w:bCs/>
                <w:color w:val="FF0000"/>
                <w:sz w:val="24"/>
                <w:szCs w:val="24"/>
              </w:rPr>
              <w:t>Full form</w:t>
            </w:r>
          </w:p>
        </w:tc>
        <w:tc>
          <w:tcPr>
            <w:tcW w:w="690" w:type="pct"/>
            <w:shd w:val="clear" w:color="auto" w:fill="auto"/>
            <w:tcMar>
              <w:top w:w="15" w:type="dxa"/>
              <w:left w:w="108" w:type="dxa"/>
              <w:bottom w:w="0" w:type="dxa"/>
              <w:right w:w="108" w:type="dxa"/>
            </w:tcMar>
            <w:vAlign w:val="center"/>
            <w:hideMark/>
          </w:tcPr>
          <w:p w14:paraId="3EBF4031" w14:textId="77777777" w:rsidR="001E250C" w:rsidRPr="00597BD8" w:rsidRDefault="001E250C" w:rsidP="007E4799">
            <w:pPr>
              <w:pStyle w:val="NoSpacing"/>
              <w:rPr>
                <w:b w:val="0"/>
                <w:bCs/>
                <w:color w:val="auto"/>
                <w:sz w:val="24"/>
                <w:szCs w:val="24"/>
              </w:rPr>
            </w:pPr>
            <w:r w:rsidRPr="00597BD8">
              <w:rPr>
                <w:rFonts w:eastAsia="Tahoma"/>
                <w:b w:val="0"/>
                <w:bCs/>
                <w:color w:val="auto"/>
                <w:sz w:val="24"/>
                <w:szCs w:val="24"/>
              </w:rPr>
              <w:t xml:space="preserve">BM (ton/ha) </w:t>
            </w:r>
          </w:p>
        </w:tc>
        <w:tc>
          <w:tcPr>
            <w:tcW w:w="619" w:type="pct"/>
            <w:shd w:val="clear" w:color="auto" w:fill="auto"/>
            <w:tcMar>
              <w:top w:w="15" w:type="dxa"/>
              <w:left w:w="108" w:type="dxa"/>
              <w:bottom w:w="0" w:type="dxa"/>
              <w:right w:w="108" w:type="dxa"/>
            </w:tcMar>
            <w:vAlign w:val="center"/>
            <w:hideMark/>
          </w:tcPr>
          <w:p w14:paraId="4A0E78D5" w14:textId="77777777" w:rsidR="001E250C" w:rsidRPr="00597BD8" w:rsidRDefault="001E250C" w:rsidP="007E4799">
            <w:pPr>
              <w:pStyle w:val="NoSpacing"/>
              <w:rPr>
                <w:b w:val="0"/>
                <w:bCs/>
                <w:color w:val="auto"/>
                <w:sz w:val="24"/>
                <w:szCs w:val="24"/>
              </w:rPr>
            </w:pPr>
            <w:r w:rsidRPr="00597BD8">
              <w:rPr>
                <w:rFonts w:eastAsia="Tahoma"/>
                <w:b w:val="0"/>
                <w:bCs/>
                <w:color w:val="auto"/>
                <w:sz w:val="24"/>
                <w:szCs w:val="24"/>
              </w:rPr>
              <w:t xml:space="preserve">GY </w:t>
            </w:r>
          </w:p>
          <w:p w14:paraId="283E65D6" w14:textId="77777777" w:rsidR="001E250C" w:rsidRPr="00597BD8" w:rsidRDefault="001E250C" w:rsidP="007E4799">
            <w:pPr>
              <w:pStyle w:val="NoSpacing"/>
              <w:rPr>
                <w:b w:val="0"/>
                <w:bCs/>
                <w:color w:val="auto"/>
                <w:sz w:val="24"/>
                <w:szCs w:val="24"/>
              </w:rPr>
            </w:pPr>
            <w:r w:rsidRPr="00597BD8">
              <w:rPr>
                <w:rFonts w:eastAsia="Tahoma"/>
                <w:b w:val="0"/>
                <w:bCs/>
                <w:color w:val="auto"/>
                <w:sz w:val="24"/>
                <w:szCs w:val="24"/>
              </w:rPr>
              <w:t>(kg/ha)</w:t>
            </w:r>
          </w:p>
        </w:tc>
      </w:tr>
      <w:tr w:rsidR="00597BD8" w:rsidRPr="00597BD8" w14:paraId="5B0FF3B1" w14:textId="77777777" w:rsidTr="00E405A7">
        <w:trPr>
          <w:trHeight w:val="399"/>
          <w:jc w:val="center"/>
        </w:trPr>
        <w:tc>
          <w:tcPr>
            <w:tcW w:w="1595" w:type="pct"/>
            <w:shd w:val="clear" w:color="auto" w:fill="auto"/>
            <w:tcMar>
              <w:top w:w="15" w:type="dxa"/>
              <w:left w:w="108" w:type="dxa"/>
              <w:bottom w:w="0" w:type="dxa"/>
              <w:right w:w="108" w:type="dxa"/>
            </w:tcMar>
            <w:hideMark/>
          </w:tcPr>
          <w:p w14:paraId="2807A745" w14:textId="3EA321B9" w:rsidR="00E405A7" w:rsidRPr="00597BD8" w:rsidRDefault="00E405A7" w:rsidP="00E405A7">
            <w:pPr>
              <w:pStyle w:val="NoSpacing"/>
              <w:rPr>
                <w:b w:val="0"/>
                <w:bCs/>
                <w:color w:val="auto"/>
                <w:sz w:val="24"/>
                <w:szCs w:val="24"/>
              </w:rPr>
            </w:pPr>
            <w:r w:rsidRPr="00597BD8">
              <w:rPr>
                <w:b w:val="0"/>
                <w:bCs/>
                <w:color w:val="auto"/>
                <w:sz w:val="24"/>
                <w:szCs w:val="24"/>
              </w:rPr>
              <w:t xml:space="preserve"> Control (no input)  </w:t>
            </w:r>
          </w:p>
        </w:tc>
        <w:tc>
          <w:tcPr>
            <w:tcW w:w="545" w:type="pct"/>
            <w:shd w:val="clear" w:color="auto" w:fill="auto"/>
            <w:tcMar>
              <w:top w:w="15" w:type="dxa"/>
              <w:left w:w="108" w:type="dxa"/>
              <w:bottom w:w="0" w:type="dxa"/>
              <w:right w:w="108" w:type="dxa"/>
            </w:tcMar>
            <w:vAlign w:val="center"/>
            <w:hideMark/>
          </w:tcPr>
          <w:p w14:paraId="48A8D503" w14:textId="77777777" w:rsidR="00E405A7" w:rsidRPr="00597BD8" w:rsidRDefault="00E405A7" w:rsidP="00E405A7">
            <w:pPr>
              <w:pStyle w:val="NoSpacing"/>
              <w:rPr>
                <w:b w:val="0"/>
                <w:bCs/>
                <w:color w:val="auto"/>
                <w:sz w:val="24"/>
                <w:szCs w:val="24"/>
              </w:rPr>
            </w:pPr>
            <w:r w:rsidRPr="00597BD8">
              <w:rPr>
                <w:rFonts w:eastAsia="Tahoma"/>
                <w:b w:val="0"/>
                <w:bCs/>
                <w:color w:val="auto"/>
                <w:sz w:val="24"/>
                <w:szCs w:val="24"/>
              </w:rPr>
              <w:t>70.27c</w:t>
            </w:r>
          </w:p>
        </w:tc>
        <w:tc>
          <w:tcPr>
            <w:tcW w:w="500" w:type="pct"/>
            <w:shd w:val="clear" w:color="auto" w:fill="auto"/>
            <w:tcMar>
              <w:top w:w="15" w:type="dxa"/>
              <w:left w:w="108" w:type="dxa"/>
              <w:bottom w:w="0" w:type="dxa"/>
              <w:right w:w="108" w:type="dxa"/>
            </w:tcMar>
            <w:vAlign w:val="center"/>
            <w:hideMark/>
          </w:tcPr>
          <w:p w14:paraId="1000B0DB" w14:textId="77777777" w:rsidR="00E405A7" w:rsidRPr="00597BD8" w:rsidRDefault="00E405A7" w:rsidP="00E405A7">
            <w:pPr>
              <w:pStyle w:val="NoSpacing"/>
              <w:rPr>
                <w:b w:val="0"/>
                <w:bCs/>
                <w:color w:val="auto"/>
                <w:sz w:val="24"/>
                <w:szCs w:val="24"/>
              </w:rPr>
            </w:pPr>
            <w:r w:rsidRPr="00597BD8">
              <w:rPr>
                <w:rFonts w:eastAsia="Tahoma"/>
                <w:b w:val="0"/>
                <w:bCs/>
                <w:color w:val="auto"/>
                <w:sz w:val="24"/>
                <w:szCs w:val="24"/>
              </w:rPr>
              <w:t>4.79b</w:t>
            </w:r>
          </w:p>
        </w:tc>
        <w:tc>
          <w:tcPr>
            <w:tcW w:w="551" w:type="pct"/>
            <w:shd w:val="clear" w:color="auto" w:fill="auto"/>
            <w:tcMar>
              <w:top w:w="15" w:type="dxa"/>
              <w:left w:w="108" w:type="dxa"/>
              <w:bottom w:w="0" w:type="dxa"/>
              <w:right w:w="108" w:type="dxa"/>
            </w:tcMar>
            <w:vAlign w:val="center"/>
            <w:hideMark/>
          </w:tcPr>
          <w:p w14:paraId="058D7018" w14:textId="77777777" w:rsidR="00E405A7" w:rsidRPr="00597BD8" w:rsidRDefault="00E405A7" w:rsidP="00E405A7">
            <w:pPr>
              <w:pStyle w:val="NoSpacing"/>
              <w:rPr>
                <w:b w:val="0"/>
                <w:bCs/>
                <w:color w:val="auto"/>
                <w:sz w:val="24"/>
                <w:szCs w:val="24"/>
              </w:rPr>
            </w:pPr>
            <w:r w:rsidRPr="00597BD8">
              <w:rPr>
                <w:rFonts w:eastAsia="Tahoma"/>
                <w:b w:val="0"/>
                <w:bCs/>
                <w:color w:val="auto"/>
                <w:sz w:val="24"/>
                <w:szCs w:val="24"/>
              </w:rPr>
              <w:t>40.47ab</w:t>
            </w:r>
          </w:p>
        </w:tc>
        <w:tc>
          <w:tcPr>
            <w:tcW w:w="500" w:type="pct"/>
            <w:shd w:val="clear" w:color="auto" w:fill="auto"/>
            <w:tcMar>
              <w:top w:w="15" w:type="dxa"/>
              <w:left w:w="108" w:type="dxa"/>
              <w:bottom w:w="0" w:type="dxa"/>
              <w:right w:w="108" w:type="dxa"/>
            </w:tcMar>
            <w:vAlign w:val="center"/>
            <w:hideMark/>
          </w:tcPr>
          <w:p w14:paraId="1E11F47B" w14:textId="77777777" w:rsidR="00E405A7" w:rsidRPr="00597BD8" w:rsidRDefault="00E405A7" w:rsidP="00E405A7">
            <w:pPr>
              <w:pStyle w:val="NoSpacing"/>
              <w:rPr>
                <w:b w:val="0"/>
                <w:bCs/>
                <w:color w:val="auto"/>
                <w:sz w:val="24"/>
                <w:szCs w:val="24"/>
              </w:rPr>
            </w:pPr>
            <w:r w:rsidRPr="00597BD8">
              <w:rPr>
                <w:rFonts w:eastAsia="Tahoma"/>
                <w:b w:val="0"/>
                <w:bCs/>
                <w:color w:val="auto"/>
                <w:sz w:val="24"/>
                <w:szCs w:val="24"/>
              </w:rPr>
              <w:t>1.93</w:t>
            </w:r>
          </w:p>
        </w:tc>
        <w:tc>
          <w:tcPr>
            <w:tcW w:w="690" w:type="pct"/>
            <w:shd w:val="clear" w:color="auto" w:fill="auto"/>
            <w:tcMar>
              <w:top w:w="15" w:type="dxa"/>
              <w:left w:w="108" w:type="dxa"/>
              <w:bottom w:w="0" w:type="dxa"/>
              <w:right w:w="108" w:type="dxa"/>
            </w:tcMar>
            <w:vAlign w:val="center"/>
            <w:hideMark/>
          </w:tcPr>
          <w:p w14:paraId="31DCC928" w14:textId="77777777" w:rsidR="00E405A7" w:rsidRPr="00597BD8" w:rsidRDefault="00E405A7" w:rsidP="00E405A7">
            <w:pPr>
              <w:pStyle w:val="NoSpacing"/>
              <w:rPr>
                <w:b w:val="0"/>
                <w:bCs/>
                <w:color w:val="auto"/>
                <w:sz w:val="24"/>
                <w:szCs w:val="24"/>
              </w:rPr>
            </w:pPr>
            <w:r w:rsidRPr="00597BD8">
              <w:rPr>
                <w:rFonts w:eastAsia="Tahoma"/>
                <w:b w:val="0"/>
                <w:bCs/>
                <w:color w:val="auto"/>
                <w:sz w:val="24"/>
                <w:szCs w:val="24"/>
              </w:rPr>
              <w:t>10.20b</w:t>
            </w:r>
          </w:p>
        </w:tc>
        <w:tc>
          <w:tcPr>
            <w:tcW w:w="619" w:type="pct"/>
            <w:shd w:val="clear" w:color="auto" w:fill="auto"/>
            <w:tcMar>
              <w:top w:w="15" w:type="dxa"/>
              <w:left w:w="108" w:type="dxa"/>
              <w:bottom w:w="0" w:type="dxa"/>
              <w:right w:w="108" w:type="dxa"/>
            </w:tcMar>
            <w:vAlign w:val="center"/>
            <w:hideMark/>
          </w:tcPr>
          <w:p w14:paraId="7E1DDF64" w14:textId="77777777" w:rsidR="00E405A7" w:rsidRPr="00597BD8" w:rsidRDefault="00E405A7" w:rsidP="00E405A7">
            <w:pPr>
              <w:pStyle w:val="NoSpacing"/>
              <w:rPr>
                <w:b w:val="0"/>
                <w:bCs/>
                <w:color w:val="auto"/>
                <w:sz w:val="24"/>
                <w:szCs w:val="24"/>
              </w:rPr>
            </w:pPr>
            <w:r w:rsidRPr="00597BD8">
              <w:rPr>
                <w:rFonts w:eastAsia="Tahoma"/>
                <w:b w:val="0"/>
                <w:bCs/>
                <w:color w:val="auto"/>
                <w:sz w:val="24"/>
                <w:szCs w:val="24"/>
              </w:rPr>
              <w:t>2637.67e</w:t>
            </w:r>
          </w:p>
        </w:tc>
      </w:tr>
      <w:tr w:rsidR="00597BD8" w:rsidRPr="00597BD8" w14:paraId="495571F8" w14:textId="77777777" w:rsidTr="00E405A7">
        <w:trPr>
          <w:trHeight w:val="417"/>
          <w:jc w:val="center"/>
        </w:trPr>
        <w:tc>
          <w:tcPr>
            <w:tcW w:w="1595" w:type="pct"/>
            <w:shd w:val="clear" w:color="auto" w:fill="auto"/>
            <w:tcMar>
              <w:top w:w="15" w:type="dxa"/>
              <w:left w:w="108" w:type="dxa"/>
              <w:bottom w:w="0" w:type="dxa"/>
              <w:right w:w="108" w:type="dxa"/>
            </w:tcMar>
            <w:hideMark/>
          </w:tcPr>
          <w:p w14:paraId="0E04AA97" w14:textId="37F0D1FC" w:rsidR="00E405A7" w:rsidRPr="00597BD8" w:rsidRDefault="00E405A7" w:rsidP="00E405A7">
            <w:pPr>
              <w:pStyle w:val="NoSpacing"/>
              <w:rPr>
                <w:b w:val="0"/>
                <w:bCs/>
                <w:color w:val="auto"/>
                <w:sz w:val="24"/>
                <w:szCs w:val="24"/>
              </w:rPr>
            </w:pPr>
            <w:r w:rsidRPr="00597BD8">
              <w:rPr>
                <w:b w:val="0"/>
                <w:bCs/>
                <w:color w:val="auto"/>
                <w:sz w:val="24"/>
                <w:szCs w:val="24"/>
              </w:rPr>
              <w:t>Recommend NP</w:t>
            </w:r>
          </w:p>
        </w:tc>
        <w:tc>
          <w:tcPr>
            <w:tcW w:w="545" w:type="pct"/>
            <w:shd w:val="clear" w:color="auto" w:fill="auto"/>
            <w:tcMar>
              <w:top w:w="15" w:type="dxa"/>
              <w:left w:w="108" w:type="dxa"/>
              <w:bottom w:w="0" w:type="dxa"/>
              <w:right w:w="108" w:type="dxa"/>
            </w:tcMar>
            <w:vAlign w:val="center"/>
            <w:hideMark/>
          </w:tcPr>
          <w:p w14:paraId="64111BCD" w14:textId="77777777" w:rsidR="00E405A7" w:rsidRPr="00597BD8" w:rsidRDefault="00E405A7" w:rsidP="00E405A7">
            <w:pPr>
              <w:pStyle w:val="NoSpacing"/>
              <w:rPr>
                <w:b w:val="0"/>
                <w:bCs/>
                <w:color w:val="auto"/>
                <w:sz w:val="24"/>
                <w:szCs w:val="24"/>
              </w:rPr>
            </w:pPr>
            <w:r w:rsidRPr="00597BD8">
              <w:rPr>
                <w:rFonts w:eastAsia="Tahoma"/>
                <w:b w:val="0"/>
                <w:bCs/>
                <w:color w:val="auto"/>
                <w:sz w:val="24"/>
                <w:szCs w:val="24"/>
              </w:rPr>
              <w:t>78.53a</w:t>
            </w:r>
          </w:p>
        </w:tc>
        <w:tc>
          <w:tcPr>
            <w:tcW w:w="500" w:type="pct"/>
            <w:shd w:val="clear" w:color="auto" w:fill="auto"/>
            <w:tcMar>
              <w:top w:w="15" w:type="dxa"/>
              <w:left w:w="108" w:type="dxa"/>
              <w:bottom w:w="0" w:type="dxa"/>
              <w:right w:w="108" w:type="dxa"/>
            </w:tcMar>
            <w:vAlign w:val="center"/>
            <w:hideMark/>
          </w:tcPr>
          <w:p w14:paraId="7F64631B" w14:textId="77777777" w:rsidR="00E405A7" w:rsidRPr="00597BD8" w:rsidRDefault="00E405A7" w:rsidP="00E405A7">
            <w:pPr>
              <w:pStyle w:val="NoSpacing"/>
              <w:rPr>
                <w:b w:val="0"/>
                <w:bCs/>
                <w:color w:val="auto"/>
                <w:sz w:val="24"/>
                <w:szCs w:val="24"/>
              </w:rPr>
            </w:pPr>
            <w:r w:rsidRPr="00597BD8">
              <w:rPr>
                <w:rFonts w:eastAsia="Tahoma"/>
                <w:b w:val="0"/>
                <w:bCs/>
                <w:color w:val="auto"/>
                <w:sz w:val="24"/>
                <w:szCs w:val="24"/>
              </w:rPr>
              <w:t>5.77a</w:t>
            </w:r>
          </w:p>
        </w:tc>
        <w:tc>
          <w:tcPr>
            <w:tcW w:w="551" w:type="pct"/>
            <w:shd w:val="clear" w:color="auto" w:fill="auto"/>
            <w:tcMar>
              <w:top w:w="15" w:type="dxa"/>
              <w:left w:w="108" w:type="dxa"/>
              <w:bottom w:w="0" w:type="dxa"/>
              <w:right w:w="108" w:type="dxa"/>
            </w:tcMar>
            <w:vAlign w:val="center"/>
            <w:hideMark/>
          </w:tcPr>
          <w:p w14:paraId="493B08A1" w14:textId="77777777" w:rsidR="00E405A7" w:rsidRPr="00597BD8" w:rsidRDefault="00E405A7" w:rsidP="00E405A7">
            <w:pPr>
              <w:pStyle w:val="NoSpacing"/>
              <w:rPr>
                <w:b w:val="0"/>
                <w:bCs/>
                <w:color w:val="auto"/>
                <w:sz w:val="24"/>
                <w:szCs w:val="24"/>
              </w:rPr>
            </w:pPr>
            <w:r w:rsidRPr="00597BD8">
              <w:rPr>
                <w:rFonts w:eastAsia="Tahoma"/>
                <w:b w:val="0"/>
                <w:bCs/>
                <w:color w:val="auto"/>
                <w:sz w:val="24"/>
                <w:szCs w:val="24"/>
              </w:rPr>
              <w:t>43.00a</w:t>
            </w:r>
          </w:p>
        </w:tc>
        <w:tc>
          <w:tcPr>
            <w:tcW w:w="500" w:type="pct"/>
            <w:shd w:val="clear" w:color="auto" w:fill="auto"/>
            <w:tcMar>
              <w:top w:w="15" w:type="dxa"/>
              <w:left w:w="108" w:type="dxa"/>
              <w:bottom w:w="0" w:type="dxa"/>
              <w:right w:w="108" w:type="dxa"/>
            </w:tcMar>
            <w:vAlign w:val="center"/>
            <w:hideMark/>
          </w:tcPr>
          <w:p w14:paraId="78C6F235" w14:textId="77777777" w:rsidR="00E405A7" w:rsidRPr="00597BD8" w:rsidRDefault="00E405A7" w:rsidP="00E405A7">
            <w:pPr>
              <w:pStyle w:val="NoSpacing"/>
              <w:rPr>
                <w:b w:val="0"/>
                <w:bCs/>
                <w:color w:val="auto"/>
                <w:sz w:val="24"/>
                <w:szCs w:val="24"/>
              </w:rPr>
            </w:pPr>
            <w:r w:rsidRPr="00597BD8">
              <w:rPr>
                <w:rFonts w:eastAsia="Tahoma"/>
                <w:b w:val="0"/>
                <w:bCs/>
                <w:color w:val="auto"/>
                <w:sz w:val="24"/>
                <w:szCs w:val="24"/>
              </w:rPr>
              <w:t>2.20</w:t>
            </w:r>
          </w:p>
        </w:tc>
        <w:tc>
          <w:tcPr>
            <w:tcW w:w="690" w:type="pct"/>
            <w:shd w:val="clear" w:color="auto" w:fill="auto"/>
            <w:tcMar>
              <w:top w:w="15" w:type="dxa"/>
              <w:left w:w="108" w:type="dxa"/>
              <w:bottom w:w="0" w:type="dxa"/>
              <w:right w:w="108" w:type="dxa"/>
            </w:tcMar>
            <w:vAlign w:val="center"/>
            <w:hideMark/>
          </w:tcPr>
          <w:p w14:paraId="0346E6C6" w14:textId="77777777" w:rsidR="00E405A7" w:rsidRPr="00597BD8" w:rsidRDefault="00E405A7" w:rsidP="00E405A7">
            <w:pPr>
              <w:pStyle w:val="NoSpacing"/>
              <w:rPr>
                <w:b w:val="0"/>
                <w:bCs/>
                <w:color w:val="auto"/>
                <w:sz w:val="24"/>
                <w:szCs w:val="24"/>
              </w:rPr>
            </w:pPr>
            <w:r w:rsidRPr="00597BD8">
              <w:rPr>
                <w:rFonts w:eastAsia="Tahoma"/>
                <w:b w:val="0"/>
                <w:bCs/>
                <w:color w:val="auto"/>
                <w:sz w:val="24"/>
                <w:szCs w:val="24"/>
              </w:rPr>
              <w:t>12.80a</w:t>
            </w:r>
          </w:p>
        </w:tc>
        <w:tc>
          <w:tcPr>
            <w:tcW w:w="619" w:type="pct"/>
            <w:shd w:val="clear" w:color="auto" w:fill="auto"/>
            <w:tcMar>
              <w:top w:w="15" w:type="dxa"/>
              <w:left w:w="108" w:type="dxa"/>
              <w:bottom w:w="0" w:type="dxa"/>
              <w:right w:w="108" w:type="dxa"/>
            </w:tcMar>
            <w:vAlign w:val="center"/>
            <w:hideMark/>
          </w:tcPr>
          <w:p w14:paraId="520FF5CC" w14:textId="77777777" w:rsidR="00E405A7" w:rsidRPr="00597BD8" w:rsidRDefault="00E405A7" w:rsidP="00E405A7">
            <w:pPr>
              <w:pStyle w:val="NoSpacing"/>
              <w:rPr>
                <w:b w:val="0"/>
                <w:bCs/>
                <w:color w:val="auto"/>
                <w:sz w:val="24"/>
                <w:szCs w:val="24"/>
              </w:rPr>
            </w:pPr>
            <w:r w:rsidRPr="00597BD8">
              <w:rPr>
                <w:rFonts w:eastAsia="Tahoma"/>
                <w:b w:val="0"/>
                <w:bCs/>
                <w:color w:val="auto"/>
                <w:sz w:val="24"/>
                <w:szCs w:val="24"/>
              </w:rPr>
              <w:t>5403.67a</w:t>
            </w:r>
          </w:p>
        </w:tc>
      </w:tr>
      <w:tr w:rsidR="00597BD8" w:rsidRPr="00597BD8" w14:paraId="08F581E6" w14:textId="77777777" w:rsidTr="00E405A7">
        <w:trPr>
          <w:trHeight w:val="334"/>
          <w:jc w:val="center"/>
        </w:trPr>
        <w:tc>
          <w:tcPr>
            <w:tcW w:w="1595" w:type="pct"/>
            <w:shd w:val="clear" w:color="auto" w:fill="auto"/>
            <w:tcMar>
              <w:top w:w="15" w:type="dxa"/>
              <w:left w:w="108" w:type="dxa"/>
              <w:bottom w:w="0" w:type="dxa"/>
              <w:right w:w="108" w:type="dxa"/>
            </w:tcMar>
            <w:hideMark/>
          </w:tcPr>
          <w:p w14:paraId="6E022649" w14:textId="24535378" w:rsidR="00E405A7" w:rsidRPr="00597BD8" w:rsidRDefault="00E405A7" w:rsidP="00E405A7">
            <w:pPr>
              <w:pStyle w:val="NoSpacing"/>
              <w:rPr>
                <w:b w:val="0"/>
                <w:bCs/>
                <w:color w:val="auto"/>
                <w:sz w:val="24"/>
                <w:szCs w:val="24"/>
              </w:rPr>
            </w:pPr>
            <w:r w:rsidRPr="00597BD8">
              <w:rPr>
                <w:b w:val="0"/>
                <w:bCs/>
                <w:color w:val="auto"/>
                <w:sz w:val="24"/>
                <w:szCs w:val="24"/>
              </w:rPr>
              <w:t xml:space="preserve">25% RVC + 75% N + Rec P </w:t>
            </w:r>
          </w:p>
        </w:tc>
        <w:tc>
          <w:tcPr>
            <w:tcW w:w="545" w:type="pct"/>
            <w:shd w:val="clear" w:color="auto" w:fill="auto"/>
            <w:tcMar>
              <w:top w:w="15" w:type="dxa"/>
              <w:left w:w="108" w:type="dxa"/>
              <w:bottom w:w="0" w:type="dxa"/>
              <w:right w:w="108" w:type="dxa"/>
            </w:tcMar>
            <w:vAlign w:val="center"/>
            <w:hideMark/>
          </w:tcPr>
          <w:p w14:paraId="6383ADA3" w14:textId="77777777" w:rsidR="00E405A7" w:rsidRPr="00597BD8" w:rsidRDefault="00E405A7" w:rsidP="00E405A7">
            <w:pPr>
              <w:pStyle w:val="NoSpacing"/>
              <w:rPr>
                <w:b w:val="0"/>
                <w:bCs/>
                <w:color w:val="auto"/>
                <w:sz w:val="24"/>
                <w:szCs w:val="24"/>
              </w:rPr>
            </w:pPr>
            <w:r w:rsidRPr="00597BD8">
              <w:rPr>
                <w:rFonts w:eastAsia="Tahoma"/>
                <w:b w:val="0"/>
                <w:bCs/>
                <w:color w:val="auto"/>
                <w:sz w:val="24"/>
                <w:szCs w:val="24"/>
              </w:rPr>
              <w:t>72.60bc</w:t>
            </w:r>
          </w:p>
        </w:tc>
        <w:tc>
          <w:tcPr>
            <w:tcW w:w="500" w:type="pct"/>
            <w:shd w:val="clear" w:color="auto" w:fill="auto"/>
            <w:tcMar>
              <w:top w:w="15" w:type="dxa"/>
              <w:left w:w="108" w:type="dxa"/>
              <w:bottom w:w="0" w:type="dxa"/>
              <w:right w:w="108" w:type="dxa"/>
            </w:tcMar>
            <w:vAlign w:val="center"/>
            <w:hideMark/>
          </w:tcPr>
          <w:p w14:paraId="4DA92E71" w14:textId="77777777" w:rsidR="00E405A7" w:rsidRPr="00597BD8" w:rsidRDefault="00E405A7" w:rsidP="00E405A7">
            <w:pPr>
              <w:pStyle w:val="NoSpacing"/>
              <w:rPr>
                <w:b w:val="0"/>
                <w:bCs/>
                <w:color w:val="auto"/>
                <w:sz w:val="24"/>
                <w:szCs w:val="24"/>
              </w:rPr>
            </w:pPr>
            <w:r w:rsidRPr="00597BD8">
              <w:rPr>
                <w:rFonts w:eastAsia="Tahoma"/>
                <w:b w:val="0"/>
                <w:bCs/>
                <w:color w:val="auto"/>
                <w:sz w:val="24"/>
                <w:szCs w:val="24"/>
              </w:rPr>
              <w:t>5.47ab</w:t>
            </w:r>
          </w:p>
        </w:tc>
        <w:tc>
          <w:tcPr>
            <w:tcW w:w="551" w:type="pct"/>
            <w:shd w:val="clear" w:color="auto" w:fill="auto"/>
            <w:tcMar>
              <w:top w:w="15" w:type="dxa"/>
              <w:left w:w="108" w:type="dxa"/>
              <w:bottom w:w="0" w:type="dxa"/>
              <w:right w:w="108" w:type="dxa"/>
            </w:tcMar>
            <w:vAlign w:val="center"/>
            <w:hideMark/>
          </w:tcPr>
          <w:p w14:paraId="6E6771ED" w14:textId="77777777" w:rsidR="00E405A7" w:rsidRPr="00597BD8" w:rsidRDefault="00E405A7" w:rsidP="00E405A7">
            <w:pPr>
              <w:pStyle w:val="NoSpacing"/>
              <w:rPr>
                <w:b w:val="0"/>
                <w:bCs/>
                <w:color w:val="auto"/>
                <w:sz w:val="24"/>
                <w:szCs w:val="24"/>
              </w:rPr>
            </w:pPr>
            <w:r w:rsidRPr="00597BD8">
              <w:rPr>
                <w:rFonts w:eastAsia="Tahoma"/>
                <w:b w:val="0"/>
                <w:bCs/>
                <w:color w:val="auto"/>
                <w:sz w:val="24"/>
                <w:szCs w:val="24"/>
              </w:rPr>
              <w:t>40.40ab</w:t>
            </w:r>
          </w:p>
        </w:tc>
        <w:tc>
          <w:tcPr>
            <w:tcW w:w="500" w:type="pct"/>
            <w:shd w:val="clear" w:color="auto" w:fill="auto"/>
            <w:tcMar>
              <w:top w:w="15" w:type="dxa"/>
              <w:left w:w="108" w:type="dxa"/>
              <w:bottom w:w="0" w:type="dxa"/>
              <w:right w:w="108" w:type="dxa"/>
            </w:tcMar>
            <w:vAlign w:val="center"/>
            <w:hideMark/>
          </w:tcPr>
          <w:p w14:paraId="118A78E0" w14:textId="77777777" w:rsidR="00E405A7" w:rsidRPr="00597BD8" w:rsidRDefault="00E405A7" w:rsidP="00E405A7">
            <w:pPr>
              <w:pStyle w:val="NoSpacing"/>
              <w:rPr>
                <w:b w:val="0"/>
                <w:bCs/>
                <w:color w:val="auto"/>
                <w:sz w:val="24"/>
                <w:szCs w:val="24"/>
              </w:rPr>
            </w:pPr>
            <w:r w:rsidRPr="00597BD8">
              <w:rPr>
                <w:rFonts w:eastAsia="Tahoma"/>
                <w:b w:val="0"/>
                <w:bCs/>
                <w:color w:val="auto"/>
                <w:sz w:val="24"/>
                <w:szCs w:val="24"/>
              </w:rPr>
              <w:t>2.13</w:t>
            </w:r>
          </w:p>
        </w:tc>
        <w:tc>
          <w:tcPr>
            <w:tcW w:w="690" w:type="pct"/>
            <w:shd w:val="clear" w:color="auto" w:fill="auto"/>
            <w:tcMar>
              <w:top w:w="15" w:type="dxa"/>
              <w:left w:w="108" w:type="dxa"/>
              <w:bottom w:w="0" w:type="dxa"/>
              <w:right w:w="108" w:type="dxa"/>
            </w:tcMar>
            <w:vAlign w:val="center"/>
            <w:hideMark/>
          </w:tcPr>
          <w:p w14:paraId="084BF2E2" w14:textId="77777777" w:rsidR="00E405A7" w:rsidRPr="00597BD8" w:rsidRDefault="00E405A7" w:rsidP="00E405A7">
            <w:pPr>
              <w:pStyle w:val="NoSpacing"/>
              <w:rPr>
                <w:b w:val="0"/>
                <w:bCs/>
                <w:color w:val="auto"/>
                <w:sz w:val="24"/>
                <w:szCs w:val="24"/>
              </w:rPr>
            </w:pPr>
            <w:r w:rsidRPr="00597BD8">
              <w:rPr>
                <w:rFonts w:eastAsia="Tahoma"/>
                <w:b w:val="0"/>
                <w:bCs/>
                <w:color w:val="auto"/>
                <w:sz w:val="24"/>
                <w:szCs w:val="24"/>
              </w:rPr>
              <w:t>11.73ab</w:t>
            </w:r>
          </w:p>
        </w:tc>
        <w:tc>
          <w:tcPr>
            <w:tcW w:w="619" w:type="pct"/>
            <w:shd w:val="clear" w:color="auto" w:fill="auto"/>
            <w:tcMar>
              <w:top w:w="15" w:type="dxa"/>
              <w:left w:w="108" w:type="dxa"/>
              <w:bottom w:w="0" w:type="dxa"/>
              <w:right w:w="108" w:type="dxa"/>
            </w:tcMar>
            <w:vAlign w:val="center"/>
            <w:hideMark/>
          </w:tcPr>
          <w:p w14:paraId="64B182D8" w14:textId="77777777" w:rsidR="00E405A7" w:rsidRPr="00597BD8" w:rsidRDefault="00E405A7" w:rsidP="00E405A7">
            <w:pPr>
              <w:pStyle w:val="NoSpacing"/>
              <w:rPr>
                <w:b w:val="0"/>
                <w:bCs/>
                <w:color w:val="auto"/>
                <w:sz w:val="24"/>
                <w:szCs w:val="24"/>
              </w:rPr>
            </w:pPr>
            <w:r w:rsidRPr="00597BD8">
              <w:rPr>
                <w:rFonts w:eastAsia="Tahoma"/>
                <w:b w:val="0"/>
                <w:bCs/>
                <w:color w:val="auto"/>
                <w:sz w:val="24"/>
                <w:szCs w:val="24"/>
              </w:rPr>
              <w:t>5186.00a</w:t>
            </w:r>
          </w:p>
        </w:tc>
      </w:tr>
      <w:tr w:rsidR="00597BD8" w:rsidRPr="00597BD8" w14:paraId="29B13ED8" w14:textId="77777777" w:rsidTr="00E405A7">
        <w:trPr>
          <w:trHeight w:val="334"/>
          <w:jc w:val="center"/>
        </w:trPr>
        <w:tc>
          <w:tcPr>
            <w:tcW w:w="1595" w:type="pct"/>
            <w:shd w:val="clear" w:color="auto" w:fill="auto"/>
            <w:tcMar>
              <w:top w:w="15" w:type="dxa"/>
              <w:left w:w="108" w:type="dxa"/>
              <w:bottom w:w="0" w:type="dxa"/>
              <w:right w:w="108" w:type="dxa"/>
            </w:tcMar>
            <w:hideMark/>
          </w:tcPr>
          <w:p w14:paraId="4D84F779" w14:textId="7AC2781F" w:rsidR="00E405A7" w:rsidRPr="00597BD8" w:rsidRDefault="00E405A7" w:rsidP="00E405A7">
            <w:pPr>
              <w:pStyle w:val="NoSpacing"/>
              <w:rPr>
                <w:b w:val="0"/>
                <w:bCs/>
                <w:color w:val="auto"/>
                <w:sz w:val="24"/>
                <w:szCs w:val="24"/>
              </w:rPr>
            </w:pPr>
            <w:r w:rsidRPr="00597BD8">
              <w:rPr>
                <w:b w:val="0"/>
                <w:bCs/>
                <w:color w:val="auto"/>
                <w:sz w:val="24"/>
                <w:szCs w:val="24"/>
              </w:rPr>
              <w:t>100% RVC + rec P</w:t>
            </w:r>
          </w:p>
        </w:tc>
        <w:tc>
          <w:tcPr>
            <w:tcW w:w="545" w:type="pct"/>
            <w:shd w:val="clear" w:color="auto" w:fill="auto"/>
            <w:tcMar>
              <w:top w:w="15" w:type="dxa"/>
              <w:left w:w="108" w:type="dxa"/>
              <w:bottom w:w="0" w:type="dxa"/>
              <w:right w:w="108" w:type="dxa"/>
            </w:tcMar>
            <w:vAlign w:val="center"/>
            <w:hideMark/>
          </w:tcPr>
          <w:p w14:paraId="0116A92A" w14:textId="77777777" w:rsidR="00E405A7" w:rsidRPr="00597BD8" w:rsidRDefault="00E405A7" w:rsidP="00E405A7">
            <w:pPr>
              <w:pStyle w:val="NoSpacing"/>
              <w:rPr>
                <w:b w:val="0"/>
                <w:bCs/>
                <w:color w:val="auto"/>
                <w:sz w:val="24"/>
                <w:szCs w:val="24"/>
              </w:rPr>
            </w:pPr>
            <w:r w:rsidRPr="00597BD8">
              <w:rPr>
                <w:rFonts w:eastAsia="Tahoma"/>
                <w:b w:val="0"/>
                <w:bCs/>
                <w:color w:val="auto"/>
                <w:sz w:val="24"/>
                <w:szCs w:val="24"/>
              </w:rPr>
              <w:t>76.33ab</w:t>
            </w:r>
          </w:p>
        </w:tc>
        <w:tc>
          <w:tcPr>
            <w:tcW w:w="500" w:type="pct"/>
            <w:shd w:val="clear" w:color="auto" w:fill="auto"/>
            <w:tcMar>
              <w:top w:w="15" w:type="dxa"/>
              <w:left w:w="108" w:type="dxa"/>
              <w:bottom w:w="0" w:type="dxa"/>
              <w:right w:w="108" w:type="dxa"/>
            </w:tcMar>
            <w:vAlign w:val="center"/>
            <w:hideMark/>
          </w:tcPr>
          <w:p w14:paraId="5D645951" w14:textId="77777777" w:rsidR="00E405A7" w:rsidRPr="00597BD8" w:rsidRDefault="00E405A7" w:rsidP="00E405A7">
            <w:pPr>
              <w:pStyle w:val="NoSpacing"/>
              <w:rPr>
                <w:b w:val="0"/>
                <w:bCs/>
                <w:color w:val="auto"/>
                <w:sz w:val="24"/>
                <w:szCs w:val="24"/>
              </w:rPr>
            </w:pPr>
            <w:r w:rsidRPr="00597BD8">
              <w:rPr>
                <w:rFonts w:eastAsia="Tahoma"/>
                <w:b w:val="0"/>
                <w:bCs/>
                <w:color w:val="auto"/>
                <w:sz w:val="24"/>
                <w:szCs w:val="24"/>
              </w:rPr>
              <w:t>5.20ab</w:t>
            </w:r>
          </w:p>
        </w:tc>
        <w:tc>
          <w:tcPr>
            <w:tcW w:w="551" w:type="pct"/>
            <w:shd w:val="clear" w:color="auto" w:fill="auto"/>
            <w:tcMar>
              <w:top w:w="15" w:type="dxa"/>
              <w:left w:w="108" w:type="dxa"/>
              <w:bottom w:w="0" w:type="dxa"/>
              <w:right w:w="108" w:type="dxa"/>
            </w:tcMar>
            <w:vAlign w:val="center"/>
            <w:hideMark/>
          </w:tcPr>
          <w:p w14:paraId="6DC366F2" w14:textId="77777777" w:rsidR="00E405A7" w:rsidRPr="00597BD8" w:rsidRDefault="00E405A7" w:rsidP="00E405A7">
            <w:pPr>
              <w:pStyle w:val="NoSpacing"/>
              <w:rPr>
                <w:b w:val="0"/>
                <w:bCs/>
                <w:color w:val="auto"/>
                <w:sz w:val="24"/>
                <w:szCs w:val="24"/>
              </w:rPr>
            </w:pPr>
            <w:r w:rsidRPr="00597BD8">
              <w:rPr>
                <w:rFonts w:eastAsia="Tahoma"/>
                <w:b w:val="0"/>
                <w:bCs/>
                <w:color w:val="auto"/>
                <w:sz w:val="24"/>
                <w:szCs w:val="24"/>
              </w:rPr>
              <w:t>40.13ab</w:t>
            </w:r>
          </w:p>
        </w:tc>
        <w:tc>
          <w:tcPr>
            <w:tcW w:w="500" w:type="pct"/>
            <w:shd w:val="clear" w:color="auto" w:fill="auto"/>
            <w:tcMar>
              <w:top w:w="15" w:type="dxa"/>
              <w:left w:w="108" w:type="dxa"/>
              <w:bottom w:w="0" w:type="dxa"/>
              <w:right w:w="108" w:type="dxa"/>
            </w:tcMar>
            <w:vAlign w:val="center"/>
            <w:hideMark/>
          </w:tcPr>
          <w:p w14:paraId="7C513424" w14:textId="77777777" w:rsidR="00E405A7" w:rsidRPr="00597BD8" w:rsidRDefault="00E405A7" w:rsidP="00E405A7">
            <w:pPr>
              <w:pStyle w:val="NoSpacing"/>
              <w:rPr>
                <w:b w:val="0"/>
                <w:bCs/>
                <w:color w:val="auto"/>
                <w:sz w:val="24"/>
                <w:szCs w:val="24"/>
              </w:rPr>
            </w:pPr>
            <w:r w:rsidRPr="00597BD8">
              <w:rPr>
                <w:rFonts w:eastAsia="Tahoma"/>
                <w:b w:val="0"/>
                <w:bCs/>
                <w:color w:val="auto"/>
                <w:sz w:val="24"/>
                <w:szCs w:val="24"/>
              </w:rPr>
              <w:t>1.93</w:t>
            </w:r>
          </w:p>
        </w:tc>
        <w:tc>
          <w:tcPr>
            <w:tcW w:w="690" w:type="pct"/>
            <w:shd w:val="clear" w:color="auto" w:fill="auto"/>
            <w:tcMar>
              <w:top w:w="15" w:type="dxa"/>
              <w:left w:w="108" w:type="dxa"/>
              <w:bottom w:w="0" w:type="dxa"/>
              <w:right w:w="108" w:type="dxa"/>
            </w:tcMar>
            <w:vAlign w:val="center"/>
            <w:hideMark/>
          </w:tcPr>
          <w:p w14:paraId="524A4E60" w14:textId="77777777" w:rsidR="00E405A7" w:rsidRPr="00597BD8" w:rsidRDefault="00E405A7" w:rsidP="00E405A7">
            <w:pPr>
              <w:pStyle w:val="NoSpacing"/>
              <w:rPr>
                <w:b w:val="0"/>
                <w:bCs/>
                <w:color w:val="auto"/>
                <w:sz w:val="24"/>
                <w:szCs w:val="24"/>
              </w:rPr>
            </w:pPr>
            <w:r w:rsidRPr="00597BD8">
              <w:rPr>
                <w:rFonts w:eastAsia="Tahoma"/>
                <w:b w:val="0"/>
                <w:bCs/>
                <w:color w:val="auto"/>
                <w:sz w:val="24"/>
                <w:szCs w:val="24"/>
              </w:rPr>
              <w:t>11.73ab</w:t>
            </w:r>
          </w:p>
        </w:tc>
        <w:tc>
          <w:tcPr>
            <w:tcW w:w="619" w:type="pct"/>
            <w:shd w:val="clear" w:color="auto" w:fill="auto"/>
            <w:tcMar>
              <w:top w:w="15" w:type="dxa"/>
              <w:left w:w="108" w:type="dxa"/>
              <w:bottom w:w="0" w:type="dxa"/>
              <w:right w:w="108" w:type="dxa"/>
            </w:tcMar>
            <w:vAlign w:val="center"/>
            <w:hideMark/>
          </w:tcPr>
          <w:p w14:paraId="07AD981D" w14:textId="77777777" w:rsidR="00E405A7" w:rsidRPr="00597BD8" w:rsidRDefault="00E405A7" w:rsidP="00E405A7">
            <w:pPr>
              <w:pStyle w:val="NoSpacing"/>
              <w:rPr>
                <w:b w:val="0"/>
                <w:bCs/>
                <w:color w:val="auto"/>
                <w:sz w:val="24"/>
                <w:szCs w:val="24"/>
              </w:rPr>
            </w:pPr>
            <w:r w:rsidRPr="00597BD8">
              <w:rPr>
                <w:rFonts w:eastAsia="Tahoma"/>
                <w:b w:val="0"/>
                <w:bCs/>
                <w:color w:val="auto"/>
                <w:sz w:val="24"/>
                <w:szCs w:val="24"/>
              </w:rPr>
              <w:t>4084.67c</w:t>
            </w:r>
          </w:p>
        </w:tc>
      </w:tr>
      <w:tr w:rsidR="00597BD8" w:rsidRPr="00597BD8" w14:paraId="1DC92C8F" w14:textId="77777777" w:rsidTr="00E405A7">
        <w:trPr>
          <w:trHeight w:val="410"/>
          <w:jc w:val="center"/>
        </w:trPr>
        <w:tc>
          <w:tcPr>
            <w:tcW w:w="1595" w:type="pct"/>
            <w:shd w:val="clear" w:color="auto" w:fill="auto"/>
            <w:tcMar>
              <w:top w:w="15" w:type="dxa"/>
              <w:left w:w="108" w:type="dxa"/>
              <w:bottom w:w="0" w:type="dxa"/>
              <w:right w:w="108" w:type="dxa"/>
            </w:tcMar>
            <w:hideMark/>
          </w:tcPr>
          <w:p w14:paraId="0FC4A1B0" w14:textId="0A0EE9D9" w:rsidR="00E405A7" w:rsidRPr="00597BD8" w:rsidRDefault="00E405A7" w:rsidP="00E405A7">
            <w:pPr>
              <w:pStyle w:val="NoSpacing"/>
              <w:rPr>
                <w:b w:val="0"/>
                <w:bCs/>
                <w:color w:val="auto"/>
                <w:sz w:val="24"/>
                <w:szCs w:val="24"/>
              </w:rPr>
            </w:pPr>
            <w:r w:rsidRPr="00597BD8">
              <w:rPr>
                <w:b w:val="0"/>
                <w:bCs/>
                <w:color w:val="auto"/>
                <w:sz w:val="24"/>
                <w:szCs w:val="24"/>
              </w:rPr>
              <w:t>50% RVC + 50% N + rec P</w:t>
            </w:r>
          </w:p>
        </w:tc>
        <w:tc>
          <w:tcPr>
            <w:tcW w:w="545" w:type="pct"/>
            <w:shd w:val="clear" w:color="auto" w:fill="auto"/>
            <w:tcMar>
              <w:top w:w="15" w:type="dxa"/>
              <w:left w:w="108" w:type="dxa"/>
              <w:bottom w:w="0" w:type="dxa"/>
              <w:right w:w="108" w:type="dxa"/>
            </w:tcMar>
            <w:vAlign w:val="center"/>
            <w:hideMark/>
          </w:tcPr>
          <w:p w14:paraId="057B9FC7" w14:textId="77777777" w:rsidR="00E405A7" w:rsidRPr="00597BD8" w:rsidRDefault="00E405A7" w:rsidP="00E405A7">
            <w:pPr>
              <w:pStyle w:val="NoSpacing"/>
              <w:rPr>
                <w:b w:val="0"/>
                <w:bCs/>
                <w:color w:val="auto"/>
                <w:sz w:val="24"/>
                <w:szCs w:val="24"/>
              </w:rPr>
            </w:pPr>
            <w:r w:rsidRPr="00597BD8">
              <w:rPr>
                <w:rFonts w:eastAsia="Tahoma"/>
                <w:b w:val="0"/>
                <w:bCs/>
                <w:color w:val="auto"/>
                <w:sz w:val="24"/>
                <w:szCs w:val="24"/>
              </w:rPr>
              <w:t>76.60ab</w:t>
            </w:r>
          </w:p>
        </w:tc>
        <w:tc>
          <w:tcPr>
            <w:tcW w:w="500" w:type="pct"/>
            <w:shd w:val="clear" w:color="auto" w:fill="auto"/>
            <w:tcMar>
              <w:top w:w="15" w:type="dxa"/>
              <w:left w:w="108" w:type="dxa"/>
              <w:bottom w:w="0" w:type="dxa"/>
              <w:right w:w="108" w:type="dxa"/>
            </w:tcMar>
            <w:vAlign w:val="center"/>
            <w:hideMark/>
          </w:tcPr>
          <w:p w14:paraId="72AD49AA" w14:textId="77777777" w:rsidR="00E405A7" w:rsidRPr="00597BD8" w:rsidRDefault="00E405A7" w:rsidP="00E405A7">
            <w:pPr>
              <w:pStyle w:val="NoSpacing"/>
              <w:rPr>
                <w:b w:val="0"/>
                <w:bCs/>
                <w:color w:val="auto"/>
                <w:sz w:val="24"/>
                <w:szCs w:val="24"/>
              </w:rPr>
            </w:pPr>
            <w:r w:rsidRPr="00597BD8">
              <w:rPr>
                <w:rFonts w:eastAsia="Tahoma"/>
                <w:b w:val="0"/>
                <w:bCs/>
                <w:color w:val="auto"/>
                <w:sz w:val="24"/>
                <w:szCs w:val="24"/>
              </w:rPr>
              <w:t>5.13ab</w:t>
            </w:r>
          </w:p>
        </w:tc>
        <w:tc>
          <w:tcPr>
            <w:tcW w:w="551" w:type="pct"/>
            <w:shd w:val="clear" w:color="auto" w:fill="auto"/>
            <w:tcMar>
              <w:top w:w="15" w:type="dxa"/>
              <w:left w:w="108" w:type="dxa"/>
              <w:bottom w:w="0" w:type="dxa"/>
              <w:right w:w="108" w:type="dxa"/>
            </w:tcMar>
            <w:vAlign w:val="center"/>
            <w:hideMark/>
          </w:tcPr>
          <w:p w14:paraId="7CEFFDAF" w14:textId="77777777" w:rsidR="00E405A7" w:rsidRPr="00597BD8" w:rsidRDefault="00E405A7" w:rsidP="00E405A7">
            <w:pPr>
              <w:pStyle w:val="NoSpacing"/>
              <w:rPr>
                <w:b w:val="0"/>
                <w:bCs/>
                <w:color w:val="auto"/>
                <w:sz w:val="24"/>
                <w:szCs w:val="24"/>
              </w:rPr>
            </w:pPr>
            <w:r w:rsidRPr="00597BD8">
              <w:rPr>
                <w:rFonts w:eastAsia="Tahoma"/>
                <w:b w:val="0"/>
                <w:bCs/>
                <w:color w:val="auto"/>
                <w:sz w:val="24"/>
                <w:szCs w:val="24"/>
              </w:rPr>
              <w:t>42.67a</w:t>
            </w:r>
          </w:p>
        </w:tc>
        <w:tc>
          <w:tcPr>
            <w:tcW w:w="500" w:type="pct"/>
            <w:shd w:val="clear" w:color="auto" w:fill="auto"/>
            <w:tcMar>
              <w:top w:w="15" w:type="dxa"/>
              <w:left w:w="108" w:type="dxa"/>
              <w:bottom w:w="0" w:type="dxa"/>
              <w:right w:w="108" w:type="dxa"/>
            </w:tcMar>
            <w:vAlign w:val="center"/>
            <w:hideMark/>
          </w:tcPr>
          <w:p w14:paraId="1DE41764" w14:textId="77777777" w:rsidR="00E405A7" w:rsidRPr="00597BD8" w:rsidRDefault="00E405A7" w:rsidP="00E405A7">
            <w:pPr>
              <w:pStyle w:val="NoSpacing"/>
              <w:rPr>
                <w:b w:val="0"/>
                <w:bCs/>
                <w:color w:val="auto"/>
                <w:sz w:val="24"/>
                <w:szCs w:val="24"/>
              </w:rPr>
            </w:pPr>
            <w:r w:rsidRPr="00597BD8">
              <w:rPr>
                <w:rFonts w:eastAsia="Tahoma"/>
                <w:b w:val="0"/>
                <w:bCs/>
                <w:color w:val="auto"/>
                <w:sz w:val="24"/>
                <w:szCs w:val="24"/>
              </w:rPr>
              <w:t>2.13</w:t>
            </w:r>
          </w:p>
        </w:tc>
        <w:tc>
          <w:tcPr>
            <w:tcW w:w="690" w:type="pct"/>
            <w:shd w:val="clear" w:color="auto" w:fill="auto"/>
            <w:tcMar>
              <w:top w:w="15" w:type="dxa"/>
              <w:left w:w="108" w:type="dxa"/>
              <w:bottom w:w="0" w:type="dxa"/>
              <w:right w:w="108" w:type="dxa"/>
            </w:tcMar>
            <w:vAlign w:val="center"/>
            <w:hideMark/>
          </w:tcPr>
          <w:p w14:paraId="526211B2" w14:textId="77777777" w:rsidR="00E405A7" w:rsidRPr="00597BD8" w:rsidRDefault="00E405A7" w:rsidP="00E405A7">
            <w:pPr>
              <w:pStyle w:val="NoSpacing"/>
              <w:rPr>
                <w:b w:val="0"/>
                <w:bCs/>
                <w:color w:val="auto"/>
                <w:sz w:val="24"/>
                <w:szCs w:val="24"/>
              </w:rPr>
            </w:pPr>
            <w:r w:rsidRPr="00597BD8">
              <w:rPr>
                <w:rFonts w:eastAsia="Tahoma"/>
                <w:b w:val="0"/>
                <w:bCs/>
                <w:color w:val="auto"/>
                <w:sz w:val="24"/>
                <w:szCs w:val="24"/>
              </w:rPr>
              <w:t>11.53a</w:t>
            </w:r>
          </w:p>
        </w:tc>
        <w:tc>
          <w:tcPr>
            <w:tcW w:w="619" w:type="pct"/>
            <w:shd w:val="clear" w:color="auto" w:fill="auto"/>
            <w:tcMar>
              <w:top w:w="15" w:type="dxa"/>
              <w:left w:w="108" w:type="dxa"/>
              <w:bottom w:w="0" w:type="dxa"/>
              <w:right w:w="108" w:type="dxa"/>
            </w:tcMar>
            <w:vAlign w:val="center"/>
            <w:hideMark/>
          </w:tcPr>
          <w:p w14:paraId="174DC69D" w14:textId="77777777" w:rsidR="00E405A7" w:rsidRPr="00597BD8" w:rsidRDefault="00E405A7" w:rsidP="00E405A7">
            <w:pPr>
              <w:pStyle w:val="NoSpacing"/>
              <w:rPr>
                <w:b w:val="0"/>
                <w:bCs/>
                <w:color w:val="auto"/>
                <w:sz w:val="24"/>
                <w:szCs w:val="24"/>
              </w:rPr>
            </w:pPr>
            <w:r w:rsidRPr="00597BD8">
              <w:rPr>
                <w:rFonts w:eastAsia="Tahoma"/>
                <w:b w:val="0"/>
                <w:bCs/>
                <w:color w:val="auto"/>
                <w:sz w:val="24"/>
                <w:szCs w:val="24"/>
              </w:rPr>
              <w:t>4656.33b</w:t>
            </w:r>
          </w:p>
        </w:tc>
      </w:tr>
      <w:tr w:rsidR="00597BD8" w:rsidRPr="00597BD8" w14:paraId="79DF400A" w14:textId="77777777" w:rsidTr="00E405A7">
        <w:trPr>
          <w:trHeight w:val="334"/>
          <w:jc w:val="center"/>
        </w:trPr>
        <w:tc>
          <w:tcPr>
            <w:tcW w:w="1595" w:type="pct"/>
            <w:shd w:val="clear" w:color="auto" w:fill="auto"/>
            <w:tcMar>
              <w:top w:w="15" w:type="dxa"/>
              <w:left w:w="108" w:type="dxa"/>
              <w:bottom w:w="0" w:type="dxa"/>
              <w:right w:w="108" w:type="dxa"/>
            </w:tcMar>
            <w:hideMark/>
          </w:tcPr>
          <w:p w14:paraId="49BF3447" w14:textId="6D932842" w:rsidR="00E405A7" w:rsidRPr="00597BD8" w:rsidRDefault="00E405A7" w:rsidP="00E405A7">
            <w:pPr>
              <w:pStyle w:val="NoSpacing"/>
              <w:rPr>
                <w:b w:val="0"/>
                <w:bCs/>
                <w:color w:val="auto"/>
                <w:sz w:val="24"/>
                <w:szCs w:val="24"/>
              </w:rPr>
            </w:pPr>
            <w:r w:rsidRPr="00597BD8">
              <w:rPr>
                <w:b w:val="0"/>
                <w:bCs/>
                <w:color w:val="auto"/>
                <w:sz w:val="24"/>
                <w:szCs w:val="24"/>
              </w:rPr>
              <w:t>75% RVC + 25% N + Rec P</w:t>
            </w:r>
          </w:p>
        </w:tc>
        <w:tc>
          <w:tcPr>
            <w:tcW w:w="545" w:type="pct"/>
            <w:shd w:val="clear" w:color="auto" w:fill="auto"/>
            <w:tcMar>
              <w:top w:w="15" w:type="dxa"/>
              <w:left w:w="108" w:type="dxa"/>
              <w:bottom w:w="0" w:type="dxa"/>
              <w:right w:w="108" w:type="dxa"/>
            </w:tcMar>
            <w:vAlign w:val="center"/>
            <w:hideMark/>
          </w:tcPr>
          <w:p w14:paraId="474568D3" w14:textId="77777777" w:rsidR="00E405A7" w:rsidRPr="00597BD8" w:rsidRDefault="00E405A7" w:rsidP="00E405A7">
            <w:pPr>
              <w:pStyle w:val="NoSpacing"/>
              <w:rPr>
                <w:b w:val="0"/>
                <w:bCs/>
                <w:color w:val="auto"/>
                <w:sz w:val="24"/>
                <w:szCs w:val="24"/>
              </w:rPr>
            </w:pPr>
            <w:r w:rsidRPr="00597BD8">
              <w:rPr>
                <w:rFonts w:eastAsia="Tahoma"/>
                <w:b w:val="0"/>
                <w:bCs/>
                <w:color w:val="auto"/>
                <w:sz w:val="24"/>
                <w:szCs w:val="24"/>
              </w:rPr>
              <w:t>69.47c</w:t>
            </w:r>
          </w:p>
        </w:tc>
        <w:tc>
          <w:tcPr>
            <w:tcW w:w="500" w:type="pct"/>
            <w:shd w:val="clear" w:color="auto" w:fill="auto"/>
            <w:tcMar>
              <w:top w:w="15" w:type="dxa"/>
              <w:left w:w="108" w:type="dxa"/>
              <w:bottom w:w="0" w:type="dxa"/>
              <w:right w:w="108" w:type="dxa"/>
            </w:tcMar>
            <w:vAlign w:val="center"/>
            <w:hideMark/>
          </w:tcPr>
          <w:p w14:paraId="4CD3491C" w14:textId="77777777" w:rsidR="00E405A7" w:rsidRPr="00597BD8" w:rsidRDefault="00E405A7" w:rsidP="00E405A7">
            <w:pPr>
              <w:pStyle w:val="NoSpacing"/>
              <w:rPr>
                <w:b w:val="0"/>
                <w:bCs/>
                <w:color w:val="auto"/>
                <w:sz w:val="24"/>
                <w:szCs w:val="24"/>
              </w:rPr>
            </w:pPr>
            <w:r w:rsidRPr="00597BD8">
              <w:rPr>
                <w:rFonts w:eastAsia="Tahoma"/>
                <w:b w:val="0"/>
                <w:bCs/>
                <w:color w:val="auto"/>
                <w:sz w:val="24"/>
                <w:szCs w:val="24"/>
              </w:rPr>
              <w:t>4.79b</w:t>
            </w:r>
          </w:p>
        </w:tc>
        <w:tc>
          <w:tcPr>
            <w:tcW w:w="551" w:type="pct"/>
            <w:shd w:val="clear" w:color="auto" w:fill="auto"/>
            <w:tcMar>
              <w:top w:w="15" w:type="dxa"/>
              <w:left w:w="108" w:type="dxa"/>
              <w:bottom w:w="0" w:type="dxa"/>
              <w:right w:w="108" w:type="dxa"/>
            </w:tcMar>
            <w:vAlign w:val="center"/>
            <w:hideMark/>
          </w:tcPr>
          <w:p w14:paraId="60A88492" w14:textId="77777777" w:rsidR="00E405A7" w:rsidRPr="00597BD8" w:rsidRDefault="00E405A7" w:rsidP="00E405A7">
            <w:pPr>
              <w:pStyle w:val="NoSpacing"/>
              <w:rPr>
                <w:b w:val="0"/>
                <w:bCs/>
                <w:color w:val="auto"/>
                <w:sz w:val="24"/>
                <w:szCs w:val="24"/>
              </w:rPr>
            </w:pPr>
            <w:r w:rsidRPr="00597BD8">
              <w:rPr>
                <w:rFonts w:eastAsia="Tahoma"/>
                <w:b w:val="0"/>
                <w:bCs/>
                <w:color w:val="auto"/>
                <w:sz w:val="24"/>
                <w:szCs w:val="24"/>
              </w:rPr>
              <w:t>38.13b</w:t>
            </w:r>
          </w:p>
        </w:tc>
        <w:tc>
          <w:tcPr>
            <w:tcW w:w="500" w:type="pct"/>
            <w:shd w:val="clear" w:color="auto" w:fill="auto"/>
            <w:tcMar>
              <w:top w:w="15" w:type="dxa"/>
              <w:left w:w="108" w:type="dxa"/>
              <w:bottom w:w="0" w:type="dxa"/>
              <w:right w:w="108" w:type="dxa"/>
            </w:tcMar>
            <w:vAlign w:val="center"/>
            <w:hideMark/>
          </w:tcPr>
          <w:p w14:paraId="3BF2C73B" w14:textId="77777777" w:rsidR="00E405A7" w:rsidRPr="00597BD8" w:rsidRDefault="00E405A7" w:rsidP="00E405A7">
            <w:pPr>
              <w:pStyle w:val="NoSpacing"/>
              <w:rPr>
                <w:b w:val="0"/>
                <w:bCs/>
                <w:color w:val="auto"/>
                <w:sz w:val="24"/>
                <w:szCs w:val="24"/>
              </w:rPr>
            </w:pPr>
            <w:r w:rsidRPr="00597BD8">
              <w:rPr>
                <w:rFonts w:eastAsia="Tahoma"/>
                <w:b w:val="0"/>
                <w:bCs/>
                <w:color w:val="auto"/>
                <w:sz w:val="24"/>
                <w:szCs w:val="24"/>
              </w:rPr>
              <w:t>1.73</w:t>
            </w:r>
          </w:p>
        </w:tc>
        <w:tc>
          <w:tcPr>
            <w:tcW w:w="690" w:type="pct"/>
            <w:shd w:val="clear" w:color="auto" w:fill="auto"/>
            <w:tcMar>
              <w:top w:w="15" w:type="dxa"/>
              <w:left w:w="108" w:type="dxa"/>
              <w:bottom w:w="0" w:type="dxa"/>
              <w:right w:w="108" w:type="dxa"/>
            </w:tcMar>
            <w:vAlign w:val="center"/>
            <w:hideMark/>
          </w:tcPr>
          <w:p w14:paraId="6BD1F560" w14:textId="77777777" w:rsidR="00E405A7" w:rsidRPr="00597BD8" w:rsidRDefault="00E405A7" w:rsidP="00E405A7">
            <w:pPr>
              <w:pStyle w:val="NoSpacing"/>
              <w:rPr>
                <w:b w:val="0"/>
                <w:bCs/>
                <w:color w:val="auto"/>
                <w:sz w:val="24"/>
                <w:szCs w:val="24"/>
              </w:rPr>
            </w:pPr>
            <w:r w:rsidRPr="00597BD8">
              <w:rPr>
                <w:rFonts w:eastAsia="Tahoma"/>
                <w:b w:val="0"/>
                <w:bCs/>
                <w:color w:val="auto"/>
                <w:sz w:val="24"/>
                <w:szCs w:val="24"/>
              </w:rPr>
              <w:t>10.67b</w:t>
            </w:r>
          </w:p>
        </w:tc>
        <w:tc>
          <w:tcPr>
            <w:tcW w:w="619" w:type="pct"/>
            <w:shd w:val="clear" w:color="auto" w:fill="auto"/>
            <w:tcMar>
              <w:top w:w="15" w:type="dxa"/>
              <w:left w:w="108" w:type="dxa"/>
              <w:bottom w:w="0" w:type="dxa"/>
              <w:right w:w="108" w:type="dxa"/>
            </w:tcMar>
            <w:vAlign w:val="center"/>
            <w:hideMark/>
          </w:tcPr>
          <w:p w14:paraId="70BF66FF" w14:textId="77777777" w:rsidR="00E405A7" w:rsidRPr="00597BD8" w:rsidRDefault="00E405A7" w:rsidP="00E405A7">
            <w:pPr>
              <w:pStyle w:val="NoSpacing"/>
              <w:rPr>
                <w:b w:val="0"/>
                <w:bCs/>
                <w:color w:val="auto"/>
                <w:sz w:val="24"/>
                <w:szCs w:val="24"/>
              </w:rPr>
            </w:pPr>
            <w:r w:rsidRPr="00597BD8">
              <w:rPr>
                <w:rFonts w:eastAsia="Tahoma"/>
                <w:b w:val="0"/>
                <w:bCs/>
                <w:color w:val="auto"/>
                <w:sz w:val="24"/>
                <w:szCs w:val="24"/>
              </w:rPr>
              <w:t>4224.67c</w:t>
            </w:r>
          </w:p>
        </w:tc>
      </w:tr>
      <w:tr w:rsidR="00597BD8" w:rsidRPr="00597BD8" w14:paraId="1C375187" w14:textId="77777777" w:rsidTr="00E405A7">
        <w:trPr>
          <w:trHeight w:val="422"/>
          <w:jc w:val="center"/>
        </w:trPr>
        <w:tc>
          <w:tcPr>
            <w:tcW w:w="1595" w:type="pct"/>
            <w:shd w:val="clear" w:color="auto" w:fill="auto"/>
            <w:tcMar>
              <w:top w:w="15" w:type="dxa"/>
              <w:left w:w="108" w:type="dxa"/>
              <w:bottom w:w="0" w:type="dxa"/>
              <w:right w:w="108" w:type="dxa"/>
            </w:tcMar>
            <w:vAlign w:val="center"/>
            <w:hideMark/>
          </w:tcPr>
          <w:p w14:paraId="04A8C622" w14:textId="77777777" w:rsidR="001E250C" w:rsidRPr="00597BD8" w:rsidRDefault="001E250C" w:rsidP="007E4799">
            <w:pPr>
              <w:pStyle w:val="NoSpacing"/>
              <w:rPr>
                <w:b w:val="0"/>
                <w:bCs/>
                <w:color w:val="auto"/>
                <w:sz w:val="24"/>
                <w:szCs w:val="24"/>
              </w:rPr>
            </w:pPr>
            <w:r w:rsidRPr="00597BD8">
              <w:rPr>
                <w:rFonts w:eastAsia="Tahoma"/>
                <w:b w:val="0"/>
                <w:bCs/>
                <w:color w:val="auto"/>
                <w:sz w:val="24"/>
                <w:szCs w:val="24"/>
              </w:rPr>
              <w:t>Mean</w:t>
            </w:r>
          </w:p>
        </w:tc>
        <w:tc>
          <w:tcPr>
            <w:tcW w:w="545" w:type="pct"/>
            <w:shd w:val="clear" w:color="auto" w:fill="auto"/>
            <w:tcMar>
              <w:top w:w="15" w:type="dxa"/>
              <w:left w:w="108" w:type="dxa"/>
              <w:bottom w:w="0" w:type="dxa"/>
              <w:right w:w="108" w:type="dxa"/>
            </w:tcMar>
            <w:vAlign w:val="center"/>
            <w:hideMark/>
          </w:tcPr>
          <w:p w14:paraId="59C5BBA0" w14:textId="77777777" w:rsidR="001E250C" w:rsidRPr="00597BD8" w:rsidRDefault="001E250C" w:rsidP="007E4799">
            <w:pPr>
              <w:pStyle w:val="NoSpacing"/>
              <w:rPr>
                <w:b w:val="0"/>
                <w:bCs/>
                <w:color w:val="auto"/>
                <w:sz w:val="24"/>
                <w:szCs w:val="24"/>
              </w:rPr>
            </w:pPr>
            <w:r w:rsidRPr="00597BD8">
              <w:rPr>
                <w:rFonts w:eastAsia="Tahoma"/>
                <w:b w:val="0"/>
                <w:bCs/>
                <w:color w:val="auto"/>
                <w:sz w:val="24"/>
                <w:szCs w:val="24"/>
              </w:rPr>
              <w:t>73.25</w:t>
            </w:r>
          </w:p>
        </w:tc>
        <w:tc>
          <w:tcPr>
            <w:tcW w:w="500" w:type="pct"/>
            <w:shd w:val="clear" w:color="auto" w:fill="auto"/>
            <w:tcMar>
              <w:top w:w="15" w:type="dxa"/>
              <w:left w:w="108" w:type="dxa"/>
              <w:bottom w:w="0" w:type="dxa"/>
              <w:right w:w="108" w:type="dxa"/>
            </w:tcMar>
            <w:vAlign w:val="center"/>
            <w:hideMark/>
          </w:tcPr>
          <w:p w14:paraId="11BBC896" w14:textId="77777777" w:rsidR="001E250C" w:rsidRPr="00597BD8" w:rsidRDefault="001E250C" w:rsidP="007E4799">
            <w:pPr>
              <w:pStyle w:val="NoSpacing"/>
              <w:rPr>
                <w:b w:val="0"/>
                <w:bCs/>
                <w:color w:val="auto"/>
                <w:sz w:val="24"/>
                <w:szCs w:val="24"/>
              </w:rPr>
            </w:pPr>
            <w:r w:rsidRPr="00597BD8">
              <w:rPr>
                <w:rFonts w:eastAsia="Tahoma"/>
                <w:b w:val="0"/>
                <w:bCs/>
                <w:color w:val="auto"/>
                <w:sz w:val="24"/>
                <w:szCs w:val="24"/>
              </w:rPr>
              <w:t>5.17</w:t>
            </w:r>
          </w:p>
        </w:tc>
        <w:tc>
          <w:tcPr>
            <w:tcW w:w="551" w:type="pct"/>
            <w:shd w:val="clear" w:color="auto" w:fill="auto"/>
            <w:tcMar>
              <w:top w:w="15" w:type="dxa"/>
              <w:left w:w="108" w:type="dxa"/>
              <w:bottom w:w="0" w:type="dxa"/>
              <w:right w:w="108" w:type="dxa"/>
            </w:tcMar>
            <w:vAlign w:val="center"/>
            <w:hideMark/>
          </w:tcPr>
          <w:p w14:paraId="6C0AE5B3" w14:textId="77777777" w:rsidR="001E250C" w:rsidRPr="00597BD8" w:rsidRDefault="001E250C" w:rsidP="007E4799">
            <w:pPr>
              <w:pStyle w:val="NoSpacing"/>
              <w:rPr>
                <w:b w:val="0"/>
                <w:bCs/>
                <w:color w:val="auto"/>
                <w:sz w:val="24"/>
                <w:szCs w:val="24"/>
              </w:rPr>
            </w:pPr>
            <w:r w:rsidRPr="00597BD8">
              <w:rPr>
                <w:rFonts w:eastAsia="Tahoma"/>
                <w:b w:val="0"/>
                <w:bCs/>
                <w:color w:val="auto"/>
                <w:sz w:val="24"/>
                <w:szCs w:val="24"/>
              </w:rPr>
              <w:t>40.76</w:t>
            </w:r>
          </w:p>
        </w:tc>
        <w:tc>
          <w:tcPr>
            <w:tcW w:w="500" w:type="pct"/>
            <w:shd w:val="clear" w:color="auto" w:fill="auto"/>
            <w:tcMar>
              <w:top w:w="15" w:type="dxa"/>
              <w:left w:w="108" w:type="dxa"/>
              <w:bottom w:w="0" w:type="dxa"/>
              <w:right w:w="108" w:type="dxa"/>
            </w:tcMar>
            <w:vAlign w:val="center"/>
            <w:hideMark/>
          </w:tcPr>
          <w:p w14:paraId="791B019B" w14:textId="77777777" w:rsidR="001E250C" w:rsidRPr="00597BD8" w:rsidRDefault="001E250C" w:rsidP="007E4799">
            <w:pPr>
              <w:pStyle w:val="NoSpacing"/>
              <w:rPr>
                <w:b w:val="0"/>
                <w:bCs/>
                <w:color w:val="auto"/>
                <w:sz w:val="24"/>
                <w:szCs w:val="24"/>
              </w:rPr>
            </w:pPr>
            <w:r w:rsidRPr="00597BD8">
              <w:rPr>
                <w:rFonts w:eastAsia="Tahoma"/>
                <w:b w:val="0"/>
                <w:bCs/>
                <w:color w:val="auto"/>
                <w:sz w:val="24"/>
                <w:szCs w:val="24"/>
              </w:rPr>
              <w:t>2.25</w:t>
            </w:r>
          </w:p>
        </w:tc>
        <w:tc>
          <w:tcPr>
            <w:tcW w:w="690" w:type="pct"/>
            <w:shd w:val="clear" w:color="auto" w:fill="auto"/>
            <w:tcMar>
              <w:top w:w="15" w:type="dxa"/>
              <w:left w:w="108" w:type="dxa"/>
              <w:bottom w:w="0" w:type="dxa"/>
              <w:right w:w="108" w:type="dxa"/>
            </w:tcMar>
            <w:vAlign w:val="center"/>
            <w:hideMark/>
          </w:tcPr>
          <w:p w14:paraId="1C1981A2" w14:textId="77777777" w:rsidR="001E250C" w:rsidRPr="00597BD8" w:rsidRDefault="001E250C" w:rsidP="007E4799">
            <w:pPr>
              <w:pStyle w:val="NoSpacing"/>
              <w:rPr>
                <w:b w:val="0"/>
                <w:bCs/>
                <w:color w:val="auto"/>
                <w:sz w:val="24"/>
                <w:szCs w:val="24"/>
              </w:rPr>
            </w:pPr>
            <w:r w:rsidRPr="00597BD8">
              <w:rPr>
                <w:rFonts w:eastAsia="Tahoma"/>
                <w:b w:val="0"/>
                <w:bCs/>
                <w:color w:val="auto"/>
                <w:sz w:val="24"/>
                <w:szCs w:val="24"/>
              </w:rPr>
              <w:t>11.45</w:t>
            </w:r>
          </w:p>
        </w:tc>
        <w:tc>
          <w:tcPr>
            <w:tcW w:w="619" w:type="pct"/>
            <w:shd w:val="clear" w:color="auto" w:fill="auto"/>
            <w:tcMar>
              <w:top w:w="15" w:type="dxa"/>
              <w:left w:w="108" w:type="dxa"/>
              <w:bottom w:w="0" w:type="dxa"/>
              <w:right w:w="108" w:type="dxa"/>
            </w:tcMar>
            <w:vAlign w:val="center"/>
            <w:hideMark/>
          </w:tcPr>
          <w:p w14:paraId="198EF41A" w14:textId="77777777" w:rsidR="001E250C" w:rsidRPr="00597BD8" w:rsidRDefault="001E250C" w:rsidP="007E4799">
            <w:pPr>
              <w:pStyle w:val="NoSpacing"/>
              <w:rPr>
                <w:b w:val="0"/>
                <w:bCs/>
                <w:color w:val="auto"/>
                <w:sz w:val="24"/>
                <w:szCs w:val="24"/>
              </w:rPr>
            </w:pPr>
            <w:r w:rsidRPr="00597BD8">
              <w:rPr>
                <w:rFonts w:eastAsia="Tahoma"/>
                <w:b w:val="0"/>
                <w:bCs/>
                <w:color w:val="auto"/>
                <w:sz w:val="24"/>
                <w:szCs w:val="24"/>
              </w:rPr>
              <w:t>4241</w:t>
            </w:r>
          </w:p>
        </w:tc>
      </w:tr>
      <w:tr w:rsidR="00597BD8" w:rsidRPr="00597BD8" w14:paraId="36060F40" w14:textId="77777777" w:rsidTr="00E405A7">
        <w:trPr>
          <w:trHeight w:val="334"/>
          <w:jc w:val="center"/>
        </w:trPr>
        <w:tc>
          <w:tcPr>
            <w:tcW w:w="1595" w:type="pct"/>
            <w:shd w:val="clear" w:color="auto" w:fill="auto"/>
            <w:tcMar>
              <w:top w:w="15" w:type="dxa"/>
              <w:left w:w="108" w:type="dxa"/>
              <w:bottom w:w="0" w:type="dxa"/>
              <w:right w:w="108" w:type="dxa"/>
            </w:tcMar>
            <w:vAlign w:val="center"/>
            <w:hideMark/>
          </w:tcPr>
          <w:p w14:paraId="113F77D8" w14:textId="77777777" w:rsidR="001E250C" w:rsidRPr="00597BD8" w:rsidRDefault="001E250C" w:rsidP="007E4799">
            <w:pPr>
              <w:pStyle w:val="NoSpacing"/>
              <w:rPr>
                <w:b w:val="0"/>
                <w:bCs/>
                <w:color w:val="auto"/>
                <w:sz w:val="24"/>
                <w:szCs w:val="24"/>
              </w:rPr>
            </w:pPr>
            <w:r w:rsidRPr="00597BD8">
              <w:rPr>
                <w:rFonts w:eastAsia="Tahoma"/>
                <w:b w:val="0"/>
                <w:bCs/>
                <w:color w:val="auto"/>
                <w:sz w:val="24"/>
                <w:szCs w:val="24"/>
              </w:rPr>
              <w:t>LSD (0.05)</w:t>
            </w:r>
          </w:p>
        </w:tc>
        <w:tc>
          <w:tcPr>
            <w:tcW w:w="545" w:type="pct"/>
            <w:shd w:val="clear" w:color="auto" w:fill="auto"/>
            <w:tcMar>
              <w:top w:w="15" w:type="dxa"/>
              <w:left w:w="108" w:type="dxa"/>
              <w:bottom w:w="0" w:type="dxa"/>
              <w:right w:w="108" w:type="dxa"/>
            </w:tcMar>
            <w:vAlign w:val="center"/>
            <w:hideMark/>
          </w:tcPr>
          <w:p w14:paraId="4AE55E1A" w14:textId="77777777" w:rsidR="001E250C" w:rsidRPr="00597BD8" w:rsidRDefault="001E250C" w:rsidP="007E4799">
            <w:pPr>
              <w:pStyle w:val="NoSpacing"/>
              <w:rPr>
                <w:b w:val="0"/>
                <w:bCs/>
                <w:color w:val="auto"/>
                <w:sz w:val="24"/>
                <w:szCs w:val="24"/>
              </w:rPr>
            </w:pPr>
            <w:r w:rsidRPr="00597BD8">
              <w:rPr>
                <w:rFonts w:eastAsia="Tahoma"/>
                <w:b w:val="0"/>
                <w:bCs/>
                <w:color w:val="auto"/>
                <w:sz w:val="24"/>
                <w:szCs w:val="24"/>
              </w:rPr>
              <w:t>4.80</w:t>
            </w:r>
          </w:p>
        </w:tc>
        <w:tc>
          <w:tcPr>
            <w:tcW w:w="500" w:type="pct"/>
            <w:shd w:val="clear" w:color="auto" w:fill="auto"/>
            <w:tcMar>
              <w:top w:w="15" w:type="dxa"/>
              <w:left w:w="108" w:type="dxa"/>
              <w:bottom w:w="0" w:type="dxa"/>
              <w:right w:w="108" w:type="dxa"/>
            </w:tcMar>
            <w:vAlign w:val="center"/>
            <w:hideMark/>
          </w:tcPr>
          <w:p w14:paraId="5C57F3F8" w14:textId="77777777" w:rsidR="001E250C" w:rsidRPr="00597BD8" w:rsidRDefault="001E250C" w:rsidP="007E4799">
            <w:pPr>
              <w:pStyle w:val="NoSpacing"/>
              <w:rPr>
                <w:b w:val="0"/>
                <w:bCs/>
                <w:color w:val="auto"/>
                <w:sz w:val="24"/>
                <w:szCs w:val="24"/>
              </w:rPr>
            </w:pPr>
            <w:r w:rsidRPr="00597BD8">
              <w:rPr>
                <w:rFonts w:eastAsia="Tahoma"/>
                <w:b w:val="0"/>
                <w:bCs/>
                <w:color w:val="auto"/>
                <w:sz w:val="24"/>
                <w:szCs w:val="24"/>
              </w:rPr>
              <w:t>0.71</w:t>
            </w:r>
          </w:p>
        </w:tc>
        <w:tc>
          <w:tcPr>
            <w:tcW w:w="551" w:type="pct"/>
            <w:shd w:val="clear" w:color="auto" w:fill="auto"/>
            <w:tcMar>
              <w:top w:w="15" w:type="dxa"/>
              <w:left w:w="108" w:type="dxa"/>
              <w:bottom w:w="0" w:type="dxa"/>
              <w:right w:w="108" w:type="dxa"/>
            </w:tcMar>
            <w:vAlign w:val="center"/>
            <w:hideMark/>
          </w:tcPr>
          <w:p w14:paraId="353759D8" w14:textId="77777777" w:rsidR="001E250C" w:rsidRPr="00597BD8" w:rsidRDefault="001E250C" w:rsidP="007E4799">
            <w:pPr>
              <w:pStyle w:val="NoSpacing"/>
              <w:rPr>
                <w:b w:val="0"/>
                <w:bCs/>
                <w:color w:val="auto"/>
                <w:sz w:val="24"/>
                <w:szCs w:val="24"/>
              </w:rPr>
            </w:pPr>
            <w:r w:rsidRPr="00597BD8">
              <w:rPr>
                <w:rFonts w:eastAsia="Tahoma"/>
                <w:b w:val="0"/>
                <w:bCs/>
                <w:color w:val="auto"/>
                <w:sz w:val="24"/>
                <w:szCs w:val="24"/>
              </w:rPr>
              <w:t>4.50</w:t>
            </w:r>
          </w:p>
        </w:tc>
        <w:tc>
          <w:tcPr>
            <w:tcW w:w="500" w:type="pct"/>
            <w:shd w:val="clear" w:color="auto" w:fill="auto"/>
            <w:tcMar>
              <w:top w:w="15" w:type="dxa"/>
              <w:left w:w="108" w:type="dxa"/>
              <w:bottom w:w="0" w:type="dxa"/>
              <w:right w:w="108" w:type="dxa"/>
            </w:tcMar>
            <w:vAlign w:val="center"/>
            <w:hideMark/>
          </w:tcPr>
          <w:p w14:paraId="277E8AC3" w14:textId="77777777" w:rsidR="001E250C" w:rsidRPr="00597BD8" w:rsidRDefault="001E250C" w:rsidP="007E4799">
            <w:pPr>
              <w:pStyle w:val="NoSpacing"/>
              <w:rPr>
                <w:b w:val="0"/>
                <w:bCs/>
                <w:color w:val="auto"/>
                <w:sz w:val="24"/>
                <w:szCs w:val="24"/>
              </w:rPr>
            </w:pPr>
            <w:r w:rsidRPr="00597BD8">
              <w:rPr>
                <w:rFonts w:eastAsia="Tahoma"/>
                <w:b w:val="0"/>
                <w:bCs/>
                <w:color w:val="auto"/>
                <w:sz w:val="24"/>
                <w:szCs w:val="24"/>
              </w:rPr>
              <w:t>NS</w:t>
            </w:r>
          </w:p>
        </w:tc>
        <w:tc>
          <w:tcPr>
            <w:tcW w:w="690" w:type="pct"/>
            <w:shd w:val="clear" w:color="auto" w:fill="auto"/>
            <w:tcMar>
              <w:top w:w="15" w:type="dxa"/>
              <w:left w:w="108" w:type="dxa"/>
              <w:bottom w:w="0" w:type="dxa"/>
              <w:right w:w="108" w:type="dxa"/>
            </w:tcMar>
            <w:vAlign w:val="center"/>
            <w:hideMark/>
          </w:tcPr>
          <w:p w14:paraId="3C9E25C5" w14:textId="77777777" w:rsidR="001E250C" w:rsidRPr="00597BD8" w:rsidRDefault="001E250C" w:rsidP="007E4799">
            <w:pPr>
              <w:pStyle w:val="NoSpacing"/>
              <w:rPr>
                <w:b w:val="0"/>
                <w:bCs/>
                <w:color w:val="auto"/>
                <w:sz w:val="24"/>
                <w:szCs w:val="24"/>
              </w:rPr>
            </w:pPr>
            <w:r w:rsidRPr="00597BD8">
              <w:rPr>
                <w:rFonts w:eastAsia="Tahoma"/>
                <w:b w:val="0"/>
                <w:bCs/>
                <w:color w:val="auto"/>
                <w:sz w:val="24"/>
                <w:szCs w:val="24"/>
              </w:rPr>
              <w:t>1.84</w:t>
            </w:r>
          </w:p>
        </w:tc>
        <w:tc>
          <w:tcPr>
            <w:tcW w:w="619" w:type="pct"/>
            <w:shd w:val="clear" w:color="auto" w:fill="auto"/>
            <w:tcMar>
              <w:top w:w="15" w:type="dxa"/>
              <w:left w:w="108" w:type="dxa"/>
              <w:bottom w:w="0" w:type="dxa"/>
              <w:right w:w="108" w:type="dxa"/>
            </w:tcMar>
            <w:vAlign w:val="center"/>
            <w:hideMark/>
          </w:tcPr>
          <w:p w14:paraId="1A1BC29F" w14:textId="77777777" w:rsidR="001E250C" w:rsidRPr="00597BD8" w:rsidRDefault="001E250C" w:rsidP="007E4799">
            <w:pPr>
              <w:pStyle w:val="NoSpacing"/>
              <w:rPr>
                <w:b w:val="0"/>
                <w:bCs/>
                <w:color w:val="auto"/>
                <w:sz w:val="24"/>
                <w:szCs w:val="24"/>
              </w:rPr>
            </w:pPr>
            <w:r w:rsidRPr="00597BD8">
              <w:rPr>
                <w:rFonts w:eastAsia="Tahoma"/>
                <w:b w:val="0"/>
                <w:bCs/>
                <w:color w:val="auto"/>
                <w:sz w:val="24"/>
                <w:szCs w:val="24"/>
              </w:rPr>
              <w:t>378.05</w:t>
            </w:r>
          </w:p>
        </w:tc>
      </w:tr>
      <w:tr w:rsidR="00597BD8" w:rsidRPr="00597BD8" w14:paraId="0434556A" w14:textId="77777777" w:rsidTr="00E405A7">
        <w:trPr>
          <w:trHeight w:val="334"/>
          <w:jc w:val="center"/>
        </w:trPr>
        <w:tc>
          <w:tcPr>
            <w:tcW w:w="1595" w:type="pct"/>
            <w:shd w:val="clear" w:color="auto" w:fill="auto"/>
            <w:tcMar>
              <w:top w:w="15" w:type="dxa"/>
              <w:left w:w="108" w:type="dxa"/>
              <w:bottom w:w="0" w:type="dxa"/>
              <w:right w:w="108" w:type="dxa"/>
            </w:tcMar>
            <w:vAlign w:val="center"/>
            <w:hideMark/>
          </w:tcPr>
          <w:p w14:paraId="2183DAA6" w14:textId="77777777" w:rsidR="001E250C" w:rsidRPr="00597BD8" w:rsidRDefault="001E250C" w:rsidP="007E4799">
            <w:pPr>
              <w:pStyle w:val="NoSpacing"/>
              <w:rPr>
                <w:b w:val="0"/>
                <w:bCs/>
                <w:color w:val="auto"/>
                <w:sz w:val="24"/>
                <w:szCs w:val="24"/>
              </w:rPr>
            </w:pPr>
            <w:r w:rsidRPr="00597BD8">
              <w:rPr>
                <w:rFonts w:eastAsia="Tahoma"/>
                <w:b w:val="0"/>
                <w:bCs/>
                <w:color w:val="auto"/>
                <w:sz w:val="24"/>
                <w:szCs w:val="24"/>
              </w:rPr>
              <w:t>CV (%)</w:t>
            </w:r>
          </w:p>
        </w:tc>
        <w:tc>
          <w:tcPr>
            <w:tcW w:w="545" w:type="pct"/>
            <w:shd w:val="clear" w:color="auto" w:fill="auto"/>
            <w:tcMar>
              <w:top w:w="15" w:type="dxa"/>
              <w:left w:w="108" w:type="dxa"/>
              <w:bottom w:w="0" w:type="dxa"/>
              <w:right w:w="108" w:type="dxa"/>
            </w:tcMar>
            <w:vAlign w:val="center"/>
            <w:hideMark/>
          </w:tcPr>
          <w:p w14:paraId="5A67E852" w14:textId="77777777" w:rsidR="001E250C" w:rsidRPr="00597BD8" w:rsidRDefault="001E250C" w:rsidP="007E4799">
            <w:pPr>
              <w:pStyle w:val="NoSpacing"/>
              <w:rPr>
                <w:b w:val="0"/>
                <w:bCs/>
                <w:color w:val="auto"/>
                <w:sz w:val="24"/>
                <w:szCs w:val="24"/>
              </w:rPr>
            </w:pPr>
            <w:r w:rsidRPr="00597BD8">
              <w:rPr>
                <w:rFonts w:eastAsia="Tahoma"/>
                <w:b w:val="0"/>
                <w:bCs/>
                <w:color w:val="auto"/>
                <w:sz w:val="24"/>
                <w:szCs w:val="24"/>
              </w:rPr>
              <w:t>3.74</w:t>
            </w:r>
          </w:p>
        </w:tc>
        <w:tc>
          <w:tcPr>
            <w:tcW w:w="500" w:type="pct"/>
            <w:shd w:val="clear" w:color="auto" w:fill="auto"/>
            <w:tcMar>
              <w:top w:w="15" w:type="dxa"/>
              <w:left w:w="108" w:type="dxa"/>
              <w:bottom w:w="0" w:type="dxa"/>
              <w:right w:w="108" w:type="dxa"/>
            </w:tcMar>
            <w:vAlign w:val="center"/>
            <w:hideMark/>
          </w:tcPr>
          <w:p w14:paraId="5F487FB5" w14:textId="77777777" w:rsidR="001E250C" w:rsidRPr="00597BD8" w:rsidRDefault="001E250C" w:rsidP="007E4799">
            <w:pPr>
              <w:pStyle w:val="NoSpacing"/>
              <w:rPr>
                <w:b w:val="0"/>
                <w:bCs/>
                <w:color w:val="auto"/>
                <w:sz w:val="24"/>
                <w:szCs w:val="24"/>
              </w:rPr>
            </w:pPr>
            <w:r w:rsidRPr="00597BD8">
              <w:rPr>
                <w:rFonts w:eastAsia="Tahoma"/>
                <w:b w:val="0"/>
                <w:bCs/>
                <w:color w:val="auto"/>
                <w:sz w:val="24"/>
                <w:szCs w:val="24"/>
              </w:rPr>
              <w:t>7.90</w:t>
            </w:r>
          </w:p>
        </w:tc>
        <w:tc>
          <w:tcPr>
            <w:tcW w:w="551" w:type="pct"/>
            <w:shd w:val="clear" w:color="auto" w:fill="auto"/>
            <w:tcMar>
              <w:top w:w="15" w:type="dxa"/>
              <w:left w:w="108" w:type="dxa"/>
              <w:bottom w:w="0" w:type="dxa"/>
              <w:right w:w="108" w:type="dxa"/>
            </w:tcMar>
            <w:vAlign w:val="center"/>
            <w:hideMark/>
          </w:tcPr>
          <w:p w14:paraId="7B582E7F" w14:textId="77777777" w:rsidR="001E250C" w:rsidRPr="00597BD8" w:rsidRDefault="001E250C" w:rsidP="007E4799">
            <w:pPr>
              <w:pStyle w:val="NoSpacing"/>
              <w:rPr>
                <w:b w:val="0"/>
                <w:bCs/>
                <w:color w:val="auto"/>
                <w:sz w:val="24"/>
                <w:szCs w:val="24"/>
              </w:rPr>
            </w:pPr>
            <w:r w:rsidRPr="00597BD8">
              <w:rPr>
                <w:rFonts w:eastAsia="Tahoma"/>
                <w:b w:val="0"/>
                <w:bCs/>
                <w:color w:val="auto"/>
                <w:sz w:val="24"/>
                <w:szCs w:val="24"/>
              </w:rPr>
              <w:t>6.30</w:t>
            </w:r>
          </w:p>
        </w:tc>
        <w:tc>
          <w:tcPr>
            <w:tcW w:w="500" w:type="pct"/>
            <w:shd w:val="clear" w:color="auto" w:fill="auto"/>
            <w:tcMar>
              <w:top w:w="15" w:type="dxa"/>
              <w:left w:w="108" w:type="dxa"/>
              <w:bottom w:w="0" w:type="dxa"/>
              <w:right w:w="108" w:type="dxa"/>
            </w:tcMar>
            <w:vAlign w:val="center"/>
            <w:hideMark/>
          </w:tcPr>
          <w:p w14:paraId="00FCC5FC" w14:textId="77777777" w:rsidR="001E250C" w:rsidRPr="00597BD8" w:rsidRDefault="001E250C" w:rsidP="007E4799">
            <w:pPr>
              <w:pStyle w:val="NoSpacing"/>
              <w:rPr>
                <w:b w:val="0"/>
                <w:bCs/>
                <w:color w:val="auto"/>
                <w:sz w:val="24"/>
                <w:szCs w:val="24"/>
              </w:rPr>
            </w:pPr>
            <w:r w:rsidRPr="00597BD8">
              <w:rPr>
                <w:rFonts w:eastAsia="Tahoma"/>
                <w:b w:val="0"/>
                <w:bCs/>
                <w:color w:val="auto"/>
                <w:sz w:val="24"/>
                <w:szCs w:val="24"/>
              </w:rPr>
              <w:t>23.38</w:t>
            </w:r>
          </w:p>
        </w:tc>
        <w:tc>
          <w:tcPr>
            <w:tcW w:w="690" w:type="pct"/>
            <w:shd w:val="clear" w:color="auto" w:fill="auto"/>
            <w:tcMar>
              <w:top w:w="15" w:type="dxa"/>
              <w:left w:w="108" w:type="dxa"/>
              <w:bottom w:w="0" w:type="dxa"/>
              <w:right w:w="108" w:type="dxa"/>
            </w:tcMar>
            <w:vAlign w:val="center"/>
            <w:hideMark/>
          </w:tcPr>
          <w:p w14:paraId="7C441428" w14:textId="77777777" w:rsidR="001E250C" w:rsidRPr="00597BD8" w:rsidRDefault="001E250C" w:rsidP="007E4799">
            <w:pPr>
              <w:pStyle w:val="NoSpacing"/>
              <w:rPr>
                <w:b w:val="0"/>
                <w:bCs/>
                <w:color w:val="auto"/>
                <w:sz w:val="24"/>
                <w:szCs w:val="24"/>
              </w:rPr>
            </w:pPr>
            <w:r w:rsidRPr="00597BD8">
              <w:rPr>
                <w:rFonts w:eastAsia="Tahoma"/>
                <w:b w:val="0"/>
                <w:bCs/>
                <w:color w:val="auto"/>
                <w:sz w:val="24"/>
                <w:szCs w:val="24"/>
              </w:rPr>
              <w:t>9.17</w:t>
            </w:r>
          </w:p>
        </w:tc>
        <w:tc>
          <w:tcPr>
            <w:tcW w:w="619" w:type="pct"/>
            <w:shd w:val="clear" w:color="auto" w:fill="auto"/>
            <w:tcMar>
              <w:top w:w="15" w:type="dxa"/>
              <w:left w:w="108" w:type="dxa"/>
              <w:bottom w:w="0" w:type="dxa"/>
              <w:right w:w="108" w:type="dxa"/>
            </w:tcMar>
            <w:vAlign w:val="center"/>
            <w:hideMark/>
          </w:tcPr>
          <w:p w14:paraId="5AC64AE7" w14:textId="77777777" w:rsidR="001E250C" w:rsidRPr="00597BD8" w:rsidRDefault="001E250C" w:rsidP="007E4799">
            <w:pPr>
              <w:pStyle w:val="NoSpacing"/>
              <w:rPr>
                <w:b w:val="0"/>
                <w:bCs/>
                <w:color w:val="auto"/>
                <w:sz w:val="24"/>
                <w:szCs w:val="24"/>
              </w:rPr>
            </w:pPr>
            <w:r w:rsidRPr="00597BD8">
              <w:rPr>
                <w:rFonts w:eastAsia="Tahoma"/>
                <w:b w:val="0"/>
                <w:bCs/>
                <w:color w:val="auto"/>
                <w:sz w:val="24"/>
                <w:szCs w:val="24"/>
              </w:rPr>
              <w:t>15.09</w:t>
            </w:r>
          </w:p>
        </w:tc>
      </w:tr>
    </w:tbl>
    <w:p w14:paraId="4FD0A2D5" w14:textId="5EA2F5EE" w:rsidR="00974912" w:rsidRPr="00597BD8" w:rsidRDefault="00974912" w:rsidP="00974912">
      <w:pPr>
        <w:tabs>
          <w:tab w:val="left" w:pos="3545"/>
        </w:tabs>
        <w:spacing w:line="360" w:lineRule="auto"/>
        <w:ind w:left="-450"/>
        <w:jc w:val="both"/>
        <w:rPr>
          <w:b w:val="0"/>
          <w:color w:val="auto"/>
          <w:sz w:val="24"/>
          <w:szCs w:val="24"/>
        </w:rPr>
      </w:pPr>
      <w:r w:rsidRPr="00597BD8">
        <w:rPr>
          <w:b w:val="0"/>
          <w:color w:val="auto"/>
          <w:sz w:val="24"/>
          <w:szCs w:val="24"/>
        </w:rPr>
        <w:lastRenderedPageBreak/>
        <w:t>Therefore, rather than delivering nutrients from a single source, the results of this study have made it abundantly evident that a combination or multiple nutrient treatment technique can fairly boost wheat output. Research findings from Tekalign Mamo et al. (2001), Getachew Agegnehu et al. (2012</w:t>
      </w:r>
      <w:r w:rsidR="00413AAC" w:rsidRPr="00597BD8">
        <w:rPr>
          <w:b w:val="0"/>
          <w:color w:val="auto"/>
          <w:sz w:val="24"/>
          <w:szCs w:val="24"/>
        </w:rPr>
        <w:t>)</w:t>
      </w:r>
      <w:r w:rsidR="00413AAC">
        <w:rPr>
          <w:b w:val="0"/>
          <w:color w:val="auto"/>
          <w:sz w:val="24"/>
          <w:szCs w:val="24"/>
        </w:rPr>
        <w:t>;</w:t>
      </w:r>
      <w:r w:rsidR="00413AAC" w:rsidRPr="00597BD8">
        <w:rPr>
          <w:b w:val="0"/>
          <w:color w:val="auto"/>
          <w:sz w:val="24"/>
          <w:szCs w:val="24"/>
        </w:rPr>
        <w:t xml:space="preserve"> Kasahun</w:t>
      </w:r>
      <w:r w:rsidRPr="00597BD8">
        <w:rPr>
          <w:b w:val="0"/>
          <w:color w:val="auto"/>
          <w:sz w:val="24"/>
          <w:szCs w:val="24"/>
        </w:rPr>
        <w:t xml:space="preserve"> and Abay (2019</w:t>
      </w:r>
      <w:r w:rsidR="00413AAC" w:rsidRPr="00597BD8">
        <w:rPr>
          <w:b w:val="0"/>
          <w:color w:val="auto"/>
          <w:sz w:val="24"/>
          <w:szCs w:val="24"/>
        </w:rPr>
        <w:t>)</w:t>
      </w:r>
      <w:r w:rsidR="00413AAC">
        <w:rPr>
          <w:b w:val="0"/>
          <w:color w:val="auto"/>
          <w:sz w:val="24"/>
          <w:szCs w:val="24"/>
        </w:rPr>
        <w:t>;</w:t>
      </w:r>
      <w:r w:rsidR="00413AAC" w:rsidRPr="00597BD8">
        <w:rPr>
          <w:b w:val="0"/>
          <w:color w:val="auto"/>
          <w:sz w:val="24"/>
          <w:szCs w:val="24"/>
        </w:rPr>
        <w:t xml:space="preserve"> Wakene</w:t>
      </w:r>
      <w:r w:rsidRPr="00597BD8">
        <w:rPr>
          <w:b w:val="0"/>
          <w:color w:val="auto"/>
          <w:sz w:val="24"/>
          <w:szCs w:val="24"/>
        </w:rPr>
        <w:t xml:space="preserve"> et al. (2001</w:t>
      </w:r>
      <w:r w:rsidR="00413AAC" w:rsidRPr="00597BD8">
        <w:rPr>
          <w:b w:val="0"/>
          <w:color w:val="auto"/>
          <w:sz w:val="24"/>
          <w:szCs w:val="24"/>
        </w:rPr>
        <w:t>)</w:t>
      </w:r>
      <w:r w:rsidR="00413AAC">
        <w:rPr>
          <w:b w:val="0"/>
          <w:color w:val="auto"/>
          <w:sz w:val="24"/>
          <w:szCs w:val="24"/>
        </w:rPr>
        <w:t>;</w:t>
      </w:r>
      <w:r w:rsidR="00413AAC" w:rsidRPr="00597BD8">
        <w:rPr>
          <w:b w:val="0"/>
          <w:color w:val="auto"/>
          <w:sz w:val="24"/>
          <w:szCs w:val="24"/>
        </w:rPr>
        <w:t xml:space="preserve"> </w:t>
      </w:r>
      <w:r w:rsidR="00413AAC" w:rsidRPr="00813F2B">
        <w:rPr>
          <w:b w:val="0"/>
          <w:color w:val="C00000"/>
          <w:sz w:val="24"/>
          <w:szCs w:val="24"/>
        </w:rPr>
        <w:t>Mekonen</w:t>
      </w:r>
      <w:r w:rsidRPr="00813F2B">
        <w:rPr>
          <w:b w:val="0"/>
          <w:color w:val="C00000"/>
          <w:sz w:val="24"/>
          <w:szCs w:val="24"/>
        </w:rPr>
        <w:t xml:space="preserve"> and Kasahun (2024), </w:t>
      </w:r>
      <w:r w:rsidRPr="00597BD8">
        <w:rPr>
          <w:b w:val="0"/>
          <w:color w:val="auto"/>
          <w:sz w:val="24"/>
          <w:szCs w:val="24"/>
        </w:rPr>
        <w:t>and Tesfaye et al. (2024) are consistent with the current outcome. shown that under farmers' field conditions, wheat has responded significantly to combined soil fertility management treatments that contain both organic and inorganic forms, suggesting that they could be taken into consideration as alternate options for sustainable soil and crop productivity in Ethiopia's degraded highlands. Furthermore, depending on the kind of soil, the crop has reacted differently to N and P applications.</w:t>
      </w:r>
    </w:p>
    <w:p w14:paraId="0BB97FB2" w14:textId="049C1CCD" w:rsidR="00F168E0" w:rsidRPr="003013AB" w:rsidRDefault="009D1823" w:rsidP="00DF131C">
      <w:pPr>
        <w:tabs>
          <w:tab w:val="left" w:pos="3545"/>
        </w:tabs>
        <w:spacing w:line="360" w:lineRule="auto"/>
        <w:ind w:left="-450" w:firstLine="90"/>
        <w:jc w:val="center"/>
        <w:rPr>
          <w:color w:val="auto"/>
          <w:sz w:val="24"/>
          <w:szCs w:val="24"/>
          <w:highlight w:val="yellow"/>
        </w:rPr>
      </w:pPr>
      <w:r w:rsidRPr="003013AB">
        <w:rPr>
          <w:color w:val="auto"/>
          <w:sz w:val="24"/>
          <w:szCs w:val="24"/>
          <w:highlight w:val="yellow"/>
        </w:rPr>
        <w:t>Economic Analysis</w:t>
      </w:r>
    </w:p>
    <w:p w14:paraId="7BE958EC" w14:textId="5B1448D2" w:rsidR="00974912" w:rsidRPr="003013AB" w:rsidRDefault="00974912" w:rsidP="00974912">
      <w:pPr>
        <w:tabs>
          <w:tab w:val="left" w:pos="3545"/>
        </w:tabs>
        <w:spacing w:line="360" w:lineRule="auto"/>
        <w:ind w:left="-360"/>
        <w:jc w:val="both"/>
        <w:rPr>
          <w:b w:val="0"/>
          <w:color w:val="auto"/>
          <w:sz w:val="24"/>
          <w:szCs w:val="24"/>
          <w:highlight w:val="yellow"/>
        </w:rPr>
      </w:pPr>
      <w:r w:rsidRPr="003013AB">
        <w:rPr>
          <w:b w:val="0"/>
          <w:color w:val="auto"/>
          <w:sz w:val="24"/>
          <w:szCs w:val="24"/>
          <w:highlight w:val="yellow"/>
        </w:rPr>
        <w:t xml:space="preserve">Partial budget analysis was executed undertaken to determine the profitable treatments as farmers tried to assess the financial advantages of changing their practices. To reflect the difference between the experimental yield and the yield that farmers may anticipate from the same treatment, the yield from on-farm experimental plots was reduced downward by 15%, or 10% for management difference and 5% for plot size difference. Table 4 presents the findings of the partial budget study.TR2, which applied simply Recommend NP, had the highest MRR (1560%), followed by TR3, which applied 25% RVC + 75% N + Rec P, which had the highest MRR (1477%). However, treatments with maximal NB will be suggested for those whose MRR exceeds the minimum acceptable rate of return (100%). </w:t>
      </w:r>
    </w:p>
    <w:p w14:paraId="0B5EE74C" w14:textId="6C0EF7C0" w:rsidR="00F168E0" w:rsidRPr="003013AB" w:rsidRDefault="00140991" w:rsidP="00F168E0">
      <w:pPr>
        <w:tabs>
          <w:tab w:val="left" w:pos="3545"/>
        </w:tabs>
        <w:spacing w:line="360" w:lineRule="auto"/>
        <w:ind w:left="-360"/>
        <w:jc w:val="both"/>
        <w:rPr>
          <w:b w:val="0"/>
          <w:color w:val="auto"/>
          <w:sz w:val="22"/>
          <w:szCs w:val="22"/>
          <w:highlight w:val="yellow"/>
        </w:rPr>
      </w:pPr>
      <w:r w:rsidRPr="003013AB">
        <w:rPr>
          <w:b w:val="0"/>
          <w:color w:val="auto"/>
          <w:sz w:val="22"/>
          <w:szCs w:val="22"/>
          <w:highlight w:val="yellow"/>
        </w:rPr>
        <w:t xml:space="preserve">Table </w:t>
      </w:r>
      <w:r w:rsidR="00142A5B" w:rsidRPr="003013AB">
        <w:rPr>
          <w:b w:val="0"/>
          <w:color w:val="auto"/>
          <w:sz w:val="22"/>
          <w:szCs w:val="22"/>
          <w:highlight w:val="yellow"/>
        </w:rPr>
        <w:t>4</w:t>
      </w:r>
      <w:r w:rsidRPr="003013AB">
        <w:rPr>
          <w:b w:val="0"/>
          <w:color w:val="auto"/>
          <w:sz w:val="22"/>
          <w:szCs w:val="22"/>
          <w:highlight w:val="yellow"/>
        </w:rPr>
        <w:t>: Partial budget and dominance analyses of organic and inorganic fertilizers trial on wheat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75"/>
        <w:gridCol w:w="1367"/>
        <w:gridCol w:w="1263"/>
        <w:gridCol w:w="1040"/>
        <w:gridCol w:w="1092"/>
        <w:gridCol w:w="1040"/>
        <w:gridCol w:w="942"/>
      </w:tblGrid>
      <w:tr w:rsidR="00597BD8" w:rsidRPr="003013AB" w14:paraId="0633EC1D" w14:textId="77777777" w:rsidTr="0052244A">
        <w:trPr>
          <w:trHeight w:val="462"/>
          <w:jc w:val="center"/>
        </w:trPr>
        <w:tc>
          <w:tcPr>
            <w:tcW w:w="1265" w:type="pct"/>
            <w:shd w:val="clear" w:color="auto" w:fill="auto"/>
            <w:tcMar>
              <w:top w:w="15" w:type="dxa"/>
              <w:left w:w="108" w:type="dxa"/>
              <w:bottom w:w="0" w:type="dxa"/>
              <w:right w:w="108" w:type="dxa"/>
            </w:tcMar>
            <w:vAlign w:val="center"/>
            <w:hideMark/>
          </w:tcPr>
          <w:p w14:paraId="4D5CD246" w14:textId="77777777" w:rsidR="007E4799" w:rsidRPr="003013AB" w:rsidRDefault="007E4799" w:rsidP="0052244A">
            <w:pPr>
              <w:tabs>
                <w:tab w:val="left" w:pos="3301"/>
              </w:tabs>
              <w:rPr>
                <w:b w:val="0"/>
                <w:color w:val="auto"/>
                <w:sz w:val="24"/>
                <w:szCs w:val="24"/>
                <w:highlight w:val="yellow"/>
              </w:rPr>
            </w:pPr>
            <w:proofErr w:type="spellStart"/>
            <w:r w:rsidRPr="003013AB">
              <w:rPr>
                <w:b w:val="0"/>
                <w:color w:val="auto"/>
                <w:kern w:val="2"/>
                <w:sz w:val="24"/>
                <w:szCs w:val="24"/>
                <w:highlight w:val="yellow"/>
              </w:rPr>
              <w:t>Trt</w:t>
            </w:r>
            <w:proofErr w:type="spellEnd"/>
          </w:p>
        </w:tc>
        <w:tc>
          <w:tcPr>
            <w:tcW w:w="762" w:type="pct"/>
            <w:shd w:val="clear" w:color="auto" w:fill="auto"/>
            <w:tcMar>
              <w:top w:w="15" w:type="dxa"/>
              <w:left w:w="108" w:type="dxa"/>
              <w:bottom w:w="0" w:type="dxa"/>
              <w:right w:w="108" w:type="dxa"/>
            </w:tcMar>
            <w:vAlign w:val="center"/>
            <w:hideMark/>
          </w:tcPr>
          <w:p w14:paraId="7CFB9FB1" w14:textId="77777777" w:rsidR="007E4799" w:rsidRPr="003013AB" w:rsidRDefault="007E4799" w:rsidP="0052244A">
            <w:pPr>
              <w:jc w:val="center"/>
              <w:rPr>
                <w:b w:val="0"/>
                <w:color w:val="auto"/>
                <w:sz w:val="24"/>
                <w:szCs w:val="24"/>
                <w:highlight w:val="yellow"/>
              </w:rPr>
            </w:pPr>
            <w:proofErr w:type="spellStart"/>
            <w:r w:rsidRPr="003013AB">
              <w:rPr>
                <w:b w:val="0"/>
                <w:color w:val="auto"/>
                <w:kern w:val="2"/>
                <w:sz w:val="24"/>
                <w:szCs w:val="24"/>
                <w:highlight w:val="yellow"/>
              </w:rPr>
              <w:t>UnGY</w:t>
            </w:r>
            <w:proofErr w:type="spellEnd"/>
            <w:r w:rsidRPr="003013AB">
              <w:rPr>
                <w:b w:val="0"/>
                <w:color w:val="auto"/>
                <w:kern w:val="2"/>
                <w:sz w:val="24"/>
                <w:szCs w:val="24"/>
                <w:highlight w:val="yellow"/>
              </w:rPr>
              <w:t xml:space="preserve"> (kgha-1)</w:t>
            </w:r>
          </w:p>
        </w:tc>
        <w:tc>
          <w:tcPr>
            <w:tcW w:w="704" w:type="pct"/>
            <w:shd w:val="clear" w:color="auto" w:fill="auto"/>
            <w:tcMar>
              <w:top w:w="15" w:type="dxa"/>
              <w:left w:w="108" w:type="dxa"/>
              <w:bottom w:w="0" w:type="dxa"/>
              <w:right w:w="108" w:type="dxa"/>
            </w:tcMar>
            <w:vAlign w:val="center"/>
            <w:hideMark/>
          </w:tcPr>
          <w:p w14:paraId="5C2A4874" w14:textId="7723060A" w:rsidR="007E4799" w:rsidRPr="003013AB" w:rsidRDefault="007E4799" w:rsidP="0052244A">
            <w:pPr>
              <w:rPr>
                <w:b w:val="0"/>
                <w:color w:val="auto"/>
                <w:sz w:val="24"/>
                <w:szCs w:val="24"/>
                <w:highlight w:val="yellow"/>
              </w:rPr>
            </w:pPr>
            <w:r w:rsidRPr="003013AB">
              <w:rPr>
                <w:b w:val="0"/>
                <w:color w:val="auto"/>
                <w:kern w:val="2"/>
                <w:sz w:val="24"/>
                <w:szCs w:val="24"/>
                <w:highlight w:val="yellow"/>
              </w:rPr>
              <w:t>AGY (kgha</w:t>
            </w:r>
            <w:r w:rsidR="00CF3B55" w:rsidRPr="003013AB">
              <w:rPr>
                <w:b w:val="0"/>
                <w:color w:val="auto"/>
                <w:kern w:val="2"/>
                <w:sz w:val="24"/>
                <w:szCs w:val="24"/>
                <w:highlight w:val="yellow"/>
              </w:rPr>
              <w:t>-</w:t>
            </w:r>
            <w:r w:rsidRPr="003013AB">
              <w:rPr>
                <w:b w:val="0"/>
                <w:color w:val="auto"/>
                <w:kern w:val="2"/>
                <w:sz w:val="24"/>
                <w:szCs w:val="24"/>
                <w:highlight w:val="yellow"/>
              </w:rPr>
              <w:t>1)</w:t>
            </w:r>
          </w:p>
        </w:tc>
        <w:tc>
          <w:tcPr>
            <w:tcW w:w="567" w:type="pct"/>
            <w:shd w:val="clear" w:color="auto" w:fill="auto"/>
            <w:tcMar>
              <w:top w:w="15" w:type="dxa"/>
              <w:left w:w="108" w:type="dxa"/>
              <w:bottom w:w="0" w:type="dxa"/>
              <w:right w:w="108" w:type="dxa"/>
            </w:tcMar>
            <w:vAlign w:val="center"/>
            <w:hideMark/>
          </w:tcPr>
          <w:p w14:paraId="5D2A6D6B" w14:textId="77777777" w:rsidR="007E4799" w:rsidRPr="003013AB" w:rsidRDefault="007E4799" w:rsidP="0052244A">
            <w:pPr>
              <w:jc w:val="center"/>
              <w:rPr>
                <w:b w:val="0"/>
                <w:color w:val="auto"/>
                <w:sz w:val="24"/>
                <w:szCs w:val="24"/>
                <w:highlight w:val="yellow"/>
              </w:rPr>
            </w:pPr>
            <w:r w:rsidRPr="003013AB">
              <w:rPr>
                <w:b w:val="0"/>
                <w:color w:val="auto"/>
                <w:kern w:val="2"/>
                <w:sz w:val="24"/>
                <w:szCs w:val="24"/>
                <w:highlight w:val="yellow"/>
              </w:rPr>
              <w:t>GB (ETB)</w:t>
            </w:r>
          </w:p>
        </w:tc>
        <w:tc>
          <w:tcPr>
            <w:tcW w:w="609" w:type="pct"/>
            <w:shd w:val="clear" w:color="auto" w:fill="auto"/>
            <w:tcMar>
              <w:top w:w="15" w:type="dxa"/>
              <w:left w:w="108" w:type="dxa"/>
              <w:bottom w:w="0" w:type="dxa"/>
              <w:right w:w="108" w:type="dxa"/>
            </w:tcMar>
            <w:vAlign w:val="center"/>
            <w:hideMark/>
          </w:tcPr>
          <w:p w14:paraId="3FB49590" w14:textId="77777777" w:rsidR="007E4799" w:rsidRPr="003013AB" w:rsidRDefault="007E4799" w:rsidP="0052244A">
            <w:pPr>
              <w:jc w:val="center"/>
              <w:rPr>
                <w:b w:val="0"/>
                <w:color w:val="auto"/>
                <w:sz w:val="24"/>
                <w:szCs w:val="24"/>
                <w:highlight w:val="yellow"/>
              </w:rPr>
            </w:pPr>
            <w:r w:rsidRPr="003013AB">
              <w:rPr>
                <w:b w:val="0"/>
                <w:color w:val="auto"/>
                <w:kern w:val="2"/>
                <w:sz w:val="24"/>
                <w:szCs w:val="24"/>
                <w:highlight w:val="yellow"/>
              </w:rPr>
              <w:t>TVC (ETB)</w:t>
            </w:r>
          </w:p>
        </w:tc>
        <w:tc>
          <w:tcPr>
            <w:tcW w:w="567" w:type="pct"/>
            <w:shd w:val="clear" w:color="auto" w:fill="auto"/>
            <w:tcMar>
              <w:top w:w="15" w:type="dxa"/>
              <w:left w:w="108" w:type="dxa"/>
              <w:bottom w:w="0" w:type="dxa"/>
              <w:right w:w="108" w:type="dxa"/>
            </w:tcMar>
            <w:vAlign w:val="center"/>
            <w:hideMark/>
          </w:tcPr>
          <w:p w14:paraId="0DDA7A2D" w14:textId="77777777" w:rsidR="007E4799" w:rsidRPr="003013AB" w:rsidRDefault="007E4799" w:rsidP="0052244A">
            <w:pPr>
              <w:jc w:val="center"/>
              <w:rPr>
                <w:b w:val="0"/>
                <w:color w:val="auto"/>
                <w:sz w:val="24"/>
                <w:szCs w:val="24"/>
                <w:highlight w:val="yellow"/>
              </w:rPr>
            </w:pPr>
            <w:r w:rsidRPr="003013AB">
              <w:rPr>
                <w:b w:val="0"/>
                <w:color w:val="auto"/>
                <w:kern w:val="2"/>
                <w:sz w:val="24"/>
                <w:szCs w:val="24"/>
                <w:highlight w:val="yellow"/>
              </w:rPr>
              <w:t>NB (ETB)</w:t>
            </w:r>
          </w:p>
        </w:tc>
        <w:tc>
          <w:tcPr>
            <w:tcW w:w="527" w:type="pct"/>
            <w:shd w:val="clear" w:color="auto" w:fill="auto"/>
            <w:tcMar>
              <w:top w:w="15" w:type="dxa"/>
              <w:left w:w="108" w:type="dxa"/>
              <w:bottom w:w="0" w:type="dxa"/>
              <w:right w:w="108" w:type="dxa"/>
            </w:tcMar>
            <w:vAlign w:val="center"/>
            <w:hideMark/>
          </w:tcPr>
          <w:p w14:paraId="118DC10E" w14:textId="77777777" w:rsidR="007E4799" w:rsidRPr="003013AB" w:rsidRDefault="007E4799" w:rsidP="0052244A">
            <w:pPr>
              <w:jc w:val="center"/>
              <w:rPr>
                <w:b w:val="0"/>
                <w:color w:val="auto"/>
                <w:sz w:val="24"/>
                <w:szCs w:val="24"/>
                <w:highlight w:val="yellow"/>
              </w:rPr>
            </w:pPr>
            <w:r w:rsidRPr="003013AB">
              <w:rPr>
                <w:b w:val="0"/>
                <w:color w:val="auto"/>
                <w:kern w:val="2"/>
                <w:sz w:val="24"/>
                <w:szCs w:val="24"/>
                <w:highlight w:val="yellow"/>
              </w:rPr>
              <w:t>MRR (%)</w:t>
            </w:r>
          </w:p>
        </w:tc>
      </w:tr>
      <w:tr w:rsidR="00597BD8" w:rsidRPr="003013AB" w14:paraId="0128AD1E" w14:textId="77777777" w:rsidTr="0052244A">
        <w:trPr>
          <w:trHeight w:val="464"/>
          <w:jc w:val="center"/>
        </w:trPr>
        <w:tc>
          <w:tcPr>
            <w:tcW w:w="1265" w:type="pct"/>
            <w:shd w:val="clear" w:color="auto" w:fill="auto"/>
            <w:tcMar>
              <w:top w:w="15" w:type="dxa"/>
              <w:left w:w="108" w:type="dxa"/>
              <w:bottom w:w="0" w:type="dxa"/>
              <w:right w:w="108" w:type="dxa"/>
            </w:tcMar>
            <w:hideMark/>
          </w:tcPr>
          <w:p w14:paraId="10F5C697" w14:textId="0C2DD73D" w:rsidR="00CF3B55" w:rsidRPr="003013AB" w:rsidRDefault="00CF3B55" w:rsidP="0052244A">
            <w:pPr>
              <w:tabs>
                <w:tab w:val="left" w:pos="3301"/>
              </w:tabs>
              <w:jc w:val="center"/>
              <w:rPr>
                <w:b w:val="0"/>
                <w:bCs/>
                <w:color w:val="auto"/>
                <w:sz w:val="24"/>
                <w:szCs w:val="24"/>
                <w:highlight w:val="yellow"/>
              </w:rPr>
            </w:pPr>
            <w:r w:rsidRPr="003013AB">
              <w:rPr>
                <w:b w:val="0"/>
                <w:bCs/>
                <w:color w:val="auto"/>
                <w:sz w:val="24"/>
                <w:szCs w:val="24"/>
                <w:highlight w:val="yellow"/>
              </w:rPr>
              <w:t xml:space="preserve"> Control (no input)  </w:t>
            </w:r>
          </w:p>
        </w:tc>
        <w:tc>
          <w:tcPr>
            <w:tcW w:w="762" w:type="pct"/>
            <w:shd w:val="clear" w:color="auto" w:fill="auto"/>
            <w:tcMar>
              <w:top w:w="15" w:type="dxa"/>
              <w:left w:w="108" w:type="dxa"/>
              <w:bottom w:w="0" w:type="dxa"/>
              <w:right w:w="108" w:type="dxa"/>
            </w:tcMar>
            <w:vAlign w:val="center"/>
            <w:hideMark/>
          </w:tcPr>
          <w:p w14:paraId="3FD04F38" w14:textId="77777777" w:rsidR="00CF3B55" w:rsidRPr="003013AB" w:rsidRDefault="00CF3B55" w:rsidP="0052244A">
            <w:pPr>
              <w:jc w:val="center"/>
              <w:rPr>
                <w:b w:val="0"/>
                <w:color w:val="auto"/>
                <w:sz w:val="24"/>
                <w:szCs w:val="24"/>
                <w:highlight w:val="yellow"/>
              </w:rPr>
            </w:pPr>
            <w:r w:rsidRPr="003013AB">
              <w:rPr>
                <w:b w:val="0"/>
                <w:color w:val="auto"/>
                <w:kern w:val="2"/>
                <w:sz w:val="24"/>
                <w:szCs w:val="24"/>
                <w:highlight w:val="yellow"/>
              </w:rPr>
              <w:t>2637.67</w:t>
            </w:r>
          </w:p>
        </w:tc>
        <w:tc>
          <w:tcPr>
            <w:tcW w:w="704" w:type="pct"/>
            <w:shd w:val="clear" w:color="auto" w:fill="auto"/>
            <w:tcMar>
              <w:top w:w="10" w:type="dxa"/>
              <w:left w:w="10" w:type="dxa"/>
              <w:bottom w:w="0" w:type="dxa"/>
              <w:right w:w="10" w:type="dxa"/>
            </w:tcMar>
            <w:vAlign w:val="center"/>
            <w:hideMark/>
          </w:tcPr>
          <w:p w14:paraId="357BF24F" w14:textId="77777777" w:rsidR="00CF3B55" w:rsidRPr="003013AB" w:rsidRDefault="00CF3B55" w:rsidP="0052244A">
            <w:pPr>
              <w:jc w:val="center"/>
              <w:textAlignment w:val="bottom"/>
              <w:rPr>
                <w:b w:val="0"/>
                <w:color w:val="auto"/>
                <w:sz w:val="24"/>
                <w:szCs w:val="24"/>
                <w:highlight w:val="yellow"/>
              </w:rPr>
            </w:pPr>
            <w:r w:rsidRPr="003013AB">
              <w:rPr>
                <w:b w:val="0"/>
                <w:color w:val="auto"/>
                <w:kern w:val="24"/>
                <w:sz w:val="24"/>
                <w:szCs w:val="24"/>
                <w:highlight w:val="yellow"/>
              </w:rPr>
              <w:t>2373.90</w:t>
            </w:r>
          </w:p>
        </w:tc>
        <w:tc>
          <w:tcPr>
            <w:tcW w:w="567" w:type="pct"/>
            <w:shd w:val="clear" w:color="auto" w:fill="auto"/>
            <w:tcMar>
              <w:top w:w="10" w:type="dxa"/>
              <w:left w:w="10" w:type="dxa"/>
              <w:bottom w:w="0" w:type="dxa"/>
              <w:right w:w="10" w:type="dxa"/>
            </w:tcMar>
            <w:vAlign w:val="center"/>
            <w:hideMark/>
          </w:tcPr>
          <w:p w14:paraId="6F0B87CE" w14:textId="77777777" w:rsidR="00CF3B55" w:rsidRPr="003013AB" w:rsidRDefault="00CF3B55" w:rsidP="0052244A">
            <w:pPr>
              <w:jc w:val="center"/>
              <w:textAlignment w:val="bottom"/>
              <w:rPr>
                <w:b w:val="0"/>
                <w:color w:val="auto"/>
                <w:sz w:val="24"/>
                <w:szCs w:val="24"/>
                <w:highlight w:val="yellow"/>
              </w:rPr>
            </w:pPr>
            <w:r w:rsidRPr="003013AB">
              <w:rPr>
                <w:b w:val="0"/>
                <w:color w:val="auto"/>
                <w:kern w:val="24"/>
                <w:sz w:val="24"/>
                <w:szCs w:val="24"/>
                <w:highlight w:val="yellow"/>
              </w:rPr>
              <w:t>142434.18</w:t>
            </w:r>
          </w:p>
        </w:tc>
        <w:tc>
          <w:tcPr>
            <w:tcW w:w="609" w:type="pct"/>
            <w:shd w:val="clear" w:color="auto" w:fill="auto"/>
            <w:tcMar>
              <w:top w:w="10" w:type="dxa"/>
              <w:left w:w="10" w:type="dxa"/>
              <w:bottom w:w="0" w:type="dxa"/>
              <w:right w:w="10" w:type="dxa"/>
            </w:tcMar>
            <w:vAlign w:val="center"/>
            <w:hideMark/>
          </w:tcPr>
          <w:p w14:paraId="2865D223" w14:textId="77777777" w:rsidR="00CF3B55" w:rsidRPr="003013AB" w:rsidRDefault="00CF3B55" w:rsidP="0052244A">
            <w:pPr>
              <w:jc w:val="center"/>
              <w:textAlignment w:val="bottom"/>
              <w:rPr>
                <w:b w:val="0"/>
                <w:color w:val="auto"/>
                <w:sz w:val="24"/>
                <w:szCs w:val="24"/>
                <w:highlight w:val="yellow"/>
              </w:rPr>
            </w:pPr>
            <w:r w:rsidRPr="003013AB">
              <w:rPr>
                <w:b w:val="0"/>
                <w:color w:val="auto"/>
                <w:kern w:val="24"/>
                <w:sz w:val="24"/>
                <w:szCs w:val="24"/>
                <w:highlight w:val="yellow"/>
              </w:rPr>
              <w:t>0</w:t>
            </w:r>
          </w:p>
        </w:tc>
        <w:tc>
          <w:tcPr>
            <w:tcW w:w="567" w:type="pct"/>
            <w:shd w:val="clear" w:color="auto" w:fill="auto"/>
            <w:tcMar>
              <w:top w:w="10" w:type="dxa"/>
              <w:left w:w="10" w:type="dxa"/>
              <w:bottom w:w="0" w:type="dxa"/>
              <w:right w:w="10" w:type="dxa"/>
            </w:tcMar>
            <w:vAlign w:val="center"/>
            <w:hideMark/>
          </w:tcPr>
          <w:p w14:paraId="653B5C8F" w14:textId="77777777" w:rsidR="00CF3B55" w:rsidRPr="003013AB" w:rsidRDefault="00CF3B55" w:rsidP="0052244A">
            <w:pPr>
              <w:jc w:val="center"/>
              <w:textAlignment w:val="bottom"/>
              <w:rPr>
                <w:b w:val="0"/>
                <w:color w:val="auto"/>
                <w:sz w:val="24"/>
                <w:szCs w:val="24"/>
                <w:highlight w:val="yellow"/>
              </w:rPr>
            </w:pPr>
            <w:r w:rsidRPr="003013AB">
              <w:rPr>
                <w:b w:val="0"/>
                <w:color w:val="auto"/>
                <w:kern w:val="24"/>
                <w:sz w:val="24"/>
                <w:szCs w:val="24"/>
                <w:highlight w:val="yellow"/>
              </w:rPr>
              <w:t>142434.18</w:t>
            </w:r>
          </w:p>
        </w:tc>
        <w:tc>
          <w:tcPr>
            <w:tcW w:w="527" w:type="pct"/>
            <w:shd w:val="clear" w:color="auto" w:fill="auto"/>
            <w:tcMar>
              <w:top w:w="15" w:type="dxa"/>
              <w:left w:w="108" w:type="dxa"/>
              <w:bottom w:w="0" w:type="dxa"/>
              <w:right w:w="108" w:type="dxa"/>
            </w:tcMar>
            <w:vAlign w:val="center"/>
            <w:hideMark/>
          </w:tcPr>
          <w:p w14:paraId="315ABD9B" w14:textId="77777777" w:rsidR="00CF3B55" w:rsidRPr="003013AB" w:rsidRDefault="00CF3B55" w:rsidP="0052244A">
            <w:pPr>
              <w:spacing w:after="160"/>
              <w:jc w:val="center"/>
              <w:rPr>
                <w:b w:val="0"/>
                <w:color w:val="auto"/>
                <w:sz w:val="24"/>
                <w:szCs w:val="24"/>
                <w:highlight w:val="yellow"/>
              </w:rPr>
            </w:pPr>
            <w:r w:rsidRPr="003013AB">
              <w:rPr>
                <w:b w:val="0"/>
                <w:color w:val="auto"/>
                <w:kern w:val="2"/>
                <w:sz w:val="24"/>
                <w:szCs w:val="24"/>
                <w:highlight w:val="yellow"/>
              </w:rPr>
              <w:t>-</w:t>
            </w:r>
          </w:p>
        </w:tc>
      </w:tr>
      <w:tr w:rsidR="00597BD8" w:rsidRPr="003013AB" w14:paraId="2A62E5DA" w14:textId="77777777" w:rsidTr="0052244A">
        <w:trPr>
          <w:trHeight w:val="464"/>
          <w:jc w:val="center"/>
        </w:trPr>
        <w:tc>
          <w:tcPr>
            <w:tcW w:w="1265" w:type="pct"/>
            <w:shd w:val="clear" w:color="auto" w:fill="auto"/>
            <w:tcMar>
              <w:top w:w="15" w:type="dxa"/>
              <w:left w:w="108" w:type="dxa"/>
              <w:bottom w:w="0" w:type="dxa"/>
              <w:right w:w="108" w:type="dxa"/>
            </w:tcMar>
            <w:hideMark/>
          </w:tcPr>
          <w:p w14:paraId="10860828" w14:textId="02271856" w:rsidR="00CF3B55" w:rsidRPr="003013AB" w:rsidRDefault="00CF3B55" w:rsidP="0052244A">
            <w:pPr>
              <w:tabs>
                <w:tab w:val="left" w:pos="3301"/>
              </w:tabs>
              <w:jc w:val="center"/>
              <w:rPr>
                <w:b w:val="0"/>
                <w:bCs/>
                <w:color w:val="auto"/>
                <w:sz w:val="24"/>
                <w:szCs w:val="24"/>
                <w:highlight w:val="yellow"/>
              </w:rPr>
            </w:pPr>
            <w:r w:rsidRPr="003013AB">
              <w:rPr>
                <w:b w:val="0"/>
                <w:bCs/>
                <w:color w:val="auto"/>
                <w:sz w:val="24"/>
                <w:szCs w:val="24"/>
                <w:highlight w:val="yellow"/>
              </w:rPr>
              <w:t>Recommend NP</w:t>
            </w:r>
          </w:p>
        </w:tc>
        <w:tc>
          <w:tcPr>
            <w:tcW w:w="762" w:type="pct"/>
            <w:shd w:val="clear" w:color="auto" w:fill="auto"/>
            <w:tcMar>
              <w:top w:w="15" w:type="dxa"/>
              <w:left w:w="108" w:type="dxa"/>
              <w:bottom w:w="0" w:type="dxa"/>
              <w:right w:w="108" w:type="dxa"/>
            </w:tcMar>
            <w:vAlign w:val="center"/>
            <w:hideMark/>
          </w:tcPr>
          <w:p w14:paraId="00F3991D" w14:textId="77777777" w:rsidR="00CF3B55" w:rsidRPr="003013AB" w:rsidRDefault="00CF3B55" w:rsidP="0052244A">
            <w:pPr>
              <w:jc w:val="center"/>
              <w:rPr>
                <w:b w:val="0"/>
                <w:color w:val="auto"/>
                <w:sz w:val="24"/>
                <w:szCs w:val="24"/>
                <w:highlight w:val="yellow"/>
              </w:rPr>
            </w:pPr>
            <w:r w:rsidRPr="003013AB">
              <w:rPr>
                <w:b w:val="0"/>
                <w:color w:val="auto"/>
                <w:kern w:val="2"/>
                <w:sz w:val="24"/>
                <w:szCs w:val="24"/>
                <w:highlight w:val="yellow"/>
              </w:rPr>
              <w:t>5403.67</w:t>
            </w:r>
          </w:p>
        </w:tc>
        <w:tc>
          <w:tcPr>
            <w:tcW w:w="704" w:type="pct"/>
            <w:shd w:val="clear" w:color="auto" w:fill="auto"/>
            <w:tcMar>
              <w:top w:w="10" w:type="dxa"/>
              <w:left w:w="10" w:type="dxa"/>
              <w:bottom w:w="0" w:type="dxa"/>
              <w:right w:w="10" w:type="dxa"/>
            </w:tcMar>
            <w:vAlign w:val="center"/>
            <w:hideMark/>
          </w:tcPr>
          <w:p w14:paraId="1C459D74" w14:textId="77777777" w:rsidR="00CF3B55" w:rsidRPr="003013AB" w:rsidRDefault="00CF3B55" w:rsidP="0052244A">
            <w:pPr>
              <w:jc w:val="center"/>
              <w:textAlignment w:val="bottom"/>
              <w:rPr>
                <w:b w:val="0"/>
                <w:color w:val="auto"/>
                <w:sz w:val="24"/>
                <w:szCs w:val="24"/>
                <w:highlight w:val="yellow"/>
              </w:rPr>
            </w:pPr>
            <w:r w:rsidRPr="003013AB">
              <w:rPr>
                <w:b w:val="0"/>
                <w:color w:val="auto"/>
                <w:kern w:val="24"/>
                <w:sz w:val="24"/>
                <w:szCs w:val="24"/>
                <w:highlight w:val="yellow"/>
              </w:rPr>
              <w:t>4863.30</w:t>
            </w:r>
          </w:p>
        </w:tc>
        <w:tc>
          <w:tcPr>
            <w:tcW w:w="567" w:type="pct"/>
            <w:shd w:val="clear" w:color="auto" w:fill="auto"/>
            <w:tcMar>
              <w:top w:w="10" w:type="dxa"/>
              <w:left w:w="10" w:type="dxa"/>
              <w:bottom w:w="0" w:type="dxa"/>
              <w:right w:w="10" w:type="dxa"/>
            </w:tcMar>
            <w:vAlign w:val="center"/>
            <w:hideMark/>
          </w:tcPr>
          <w:p w14:paraId="35B637E8" w14:textId="77777777" w:rsidR="00CF3B55" w:rsidRPr="003013AB" w:rsidRDefault="00CF3B55" w:rsidP="0052244A">
            <w:pPr>
              <w:jc w:val="center"/>
              <w:textAlignment w:val="bottom"/>
              <w:rPr>
                <w:b w:val="0"/>
                <w:color w:val="auto"/>
                <w:sz w:val="24"/>
                <w:szCs w:val="24"/>
                <w:highlight w:val="yellow"/>
              </w:rPr>
            </w:pPr>
            <w:r w:rsidRPr="003013AB">
              <w:rPr>
                <w:b w:val="0"/>
                <w:color w:val="auto"/>
                <w:kern w:val="24"/>
                <w:sz w:val="24"/>
                <w:szCs w:val="24"/>
                <w:highlight w:val="yellow"/>
              </w:rPr>
              <w:t>291798.18</w:t>
            </w:r>
          </w:p>
        </w:tc>
        <w:tc>
          <w:tcPr>
            <w:tcW w:w="609" w:type="pct"/>
            <w:shd w:val="clear" w:color="auto" w:fill="auto"/>
            <w:tcMar>
              <w:top w:w="10" w:type="dxa"/>
              <w:left w:w="10" w:type="dxa"/>
              <w:bottom w:w="0" w:type="dxa"/>
              <w:right w:w="10" w:type="dxa"/>
            </w:tcMar>
            <w:vAlign w:val="center"/>
            <w:hideMark/>
          </w:tcPr>
          <w:p w14:paraId="2A8B94ED" w14:textId="77777777" w:rsidR="00CF3B55" w:rsidRPr="003013AB" w:rsidRDefault="00CF3B55" w:rsidP="0052244A">
            <w:pPr>
              <w:jc w:val="center"/>
              <w:textAlignment w:val="bottom"/>
              <w:rPr>
                <w:b w:val="0"/>
                <w:color w:val="auto"/>
                <w:sz w:val="24"/>
                <w:szCs w:val="24"/>
                <w:highlight w:val="yellow"/>
              </w:rPr>
            </w:pPr>
            <w:r w:rsidRPr="003013AB">
              <w:rPr>
                <w:b w:val="0"/>
                <w:color w:val="auto"/>
                <w:kern w:val="24"/>
                <w:sz w:val="24"/>
                <w:szCs w:val="24"/>
                <w:highlight w:val="yellow"/>
              </w:rPr>
              <w:t>9000</w:t>
            </w:r>
          </w:p>
        </w:tc>
        <w:tc>
          <w:tcPr>
            <w:tcW w:w="567" w:type="pct"/>
            <w:shd w:val="clear" w:color="auto" w:fill="auto"/>
            <w:tcMar>
              <w:top w:w="10" w:type="dxa"/>
              <w:left w:w="10" w:type="dxa"/>
              <w:bottom w:w="0" w:type="dxa"/>
              <w:right w:w="10" w:type="dxa"/>
            </w:tcMar>
            <w:vAlign w:val="center"/>
            <w:hideMark/>
          </w:tcPr>
          <w:p w14:paraId="47DD132D" w14:textId="77777777" w:rsidR="00CF3B55" w:rsidRPr="003013AB" w:rsidRDefault="00CF3B55" w:rsidP="0052244A">
            <w:pPr>
              <w:jc w:val="center"/>
              <w:textAlignment w:val="bottom"/>
              <w:rPr>
                <w:b w:val="0"/>
                <w:color w:val="auto"/>
                <w:sz w:val="24"/>
                <w:szCs w:val="24"/>
                <w:highlight w:val="yellow"/>
              </w:rPr>
            </w:pPr>
            <w:r w:rsidRPr="003013AB">
              <w:rPr>
                <w:b w:val="0"/>
                <w:color w:val="auto"/>
                <w:kern w:val="24"/>
                <w:sz w:val="24"/>
                <w:szCs w:val="24"/>
                <w:highlight w:val="yellow"/>
              </w:rPr>
              <w:t>282798.18</w:t>
            </w:r>
          </w:p>
        </w:tc>
        <w:tc>
          <w:tcPr>
            <w:tcW w:w="527" w:type="pct"/>
            <w:shd w:val="clear" w:color="auto" w:fill="auto"/>
            <w:tcMar>
              <w:top w:w="10" w:type="dxa"/>
              <w:left w:w="10" w:type="dxa"/>
              <w:bottom w:w="0" w:type="dxa"/>
              <w:right w:w="10" w:type="dxa"/>
            </w:tcMar>
            <w:vAlign w:val="center"/>
            <w:hideMark/>
          </w:tcPr>
          <w:p w14:paraId="07357F57" w14:textId="77777777" w:rsidR="00CF3B55" w:rsidRPr="003013AB" w:rsidRDefault="00CF3B55" w:rsidP="0052244A">
            <w:pPr>
              <w:jc w:val="center"/>
              <w:textAlignment w:val="bottom"/>
              <w:rPr>
                <w:b w:val="0"/>
                <w:color w:val="auto"/>
                <w:sz w:val="24"/>
                <w:szCs w:val="24"/>
                <w:highlight w:val="yellow"/>
              </w:rPr>
            </w:pPr>
            <w:r w:rsidRPr="003013AB">
              <w:rPr>
                <w:b w:val="0"/>
                <w:color w:val="auto"/>
                <w:kern w:val="24"/>
                <w:sz w:val="24"/>
                <w:szCs w:val="24"/>
                <w:highlight w:val="yellow"/>
              </w:rPr>
              <w:t>1560</w:t>
            </w:r>
          </w:p>
        </w:tc>
      </w:tr>
      <w:tr w:rsidR="00597BD8" w:rsidRPr="003013AB" w14:paraId="49898810" w14:textId="77777777" w:rsidTr="0052244A">
        <w:trPr>
          <w:trHeight w:val="560"/>
          <w:jc w:val="center"/>
        </w:trPr>
        <w:tc>
          <w:tcPr>
            <w:tcW w:w="1265" w:type="pct"/>
            <w:shd w:val="clear" w:color="auto" w:fill="auto"/>
            <w:tcMar>
              <w:top w:w="15" w:type="dxa"/>
              <w:left w:w="108" w:type="dxa"/>
              <w:bottom w:w="0" w:type="dxa"/>
              <w:right w:w="108" w:type="dxa"/>
            </w:tcMar>
            <w:hideMark/>
          </w:tcPr>
          <w:p w14:paraId="2F18AD58" w14:textId="36806ABE" w:rsidR="00CF3B55" w:rsidRPr="003013AB" w:rsidRDefault="00CF3B55" w:rsidP="0052244A">
            <w:pPr>
              <w:tabs>
                <w:tab w:val="left" w:pos="3301"/>
              </w:tabs>
              <w:jc w:val="center"/>
              <w:rPr>
                <w:b w:val="0"/>
                <w:bCs/>
                <w:color w:val="auto"/>
                <w:sz w:val="24"/>
                <w:szCs w:val="24"/>
                <w:highlight w:val="yellow"/>
              </w:rPr>
            </w:pPr>
            <w:r w:rsidRPr="003013AB">
              <w:rPr>
                <w:b w:val="0"/>
                <w:bCs/>
                <w:color w:val="auto"/>
                <w:sz w:val="24"/>
                <w:szCs w:val="24"/>
                <w:highlight w:val="yellow"/>
              </w:rPr>
              <w:t xml:space="preserve">25% RVC + 75% N + Rec P </w:t>
            </w:r>
          </w:p>
        </w:tc>
        <w:tc>
          <w:tcPr>
            <w:tcW w:w="762" w:type="pct"/>
            <w:shd w:val="clear" w:color="auto" w:fill="auto"/>
            <w:tcMar>
              <w:top w:w="15" w:type="dxa"/>
              <w:left w:w="108" w:type="dxa"/>
              <w:bottom w:w="0" w:type="dxa"/>
              <w:right w:w="108" w:type="dxa"/>
            </w:tcMar>
            <w:vAlign w:val="center"/>
            <w:hideMark/>
          </w:tcPr>
          <w:p w14:paraId="60BED7F1" w14:textId="77777777" w:rsidR="00CF3B55" w:rsidRPr="003013AB" w:rsidRDefault="00CF3B55" w:rsidP="0052244A">
            <w:pPr>
              <w:jc w:val="center"/>
              <w:rPr>
                <w:b w:val="0"/>
                <w:color w:val="auto"/>
                <w:sz w:val="24"/>
                <w:szCs w:val="24"/>
                <w:highlight w:val="yellow"/>
              </w:rPr>
            </w:pPr>
            <w:r w:rsidRPr="003013AB">
              <w:rPr>
                <w:b w:val="0"/>
                <w:color w:val="auto"/>
                <w:kern w:val="2"/>
                <w:sz w:val="24"/>
                <w:szCs w:val="24"/>
                <w:highlight w:val="yellow"/>
              </w:rPr>
              <w:t>5186.00</w:t>
            </w:r>
          </w:p>
        </w:tc>
        <w:tc>
          <w:tcPr>
            <w:tcW w:w="704" w:type="pct"/>
            <w:shd w:val="clear" w:color="auto" w:fill="auto"/>
            <w:tcMar>
              <w:top w:w="10" w:type="dxa"/>
              <w:left w:w="10" w:type="dxa"/>
              <w:bottom w:w="0" w:type="dxa"/>
              <w:right w:w="10" w:type="dxa"/>
            </w:tcMar>
            <w:vAlign w:val="center"/>
            <w:hideMark/>
          </w:tcPr>
          <w:p w14:paraId="146F23A0" w14:textId="77777777" w:rsidR="00CF3B55" w:rsidRPr="003013AB" w:rsidRDefault="00CF3B55" w:rsidP="0052244A">
            <w:pPr>
              <w:jc w:val="center"/>
              <w:textAlignment w:val="bottom"/>
              <w:rPr>
                <w:b w:val="0"/>
                <w:color w:val="auto"/>
                <w:sz w:val="24"/>
                <w:szCs w:val="24"/>
                <w:highlight w:val="yellow"/>
              </w:rPr>
            </w:pPr>
            <w:r w:rsidRPr="003013AB">
              <w:rPr>
                <w:b w:val="0"/>
                <w:color w:val="auto"/>
                <w:kern w:val="24"/>
                <w:sz w:val="24"/>
                <w:szCs w:val="24"/>
                <w:highlight w:val="yellow"/>
              </w:rPr>
              <w:t>4667.40</w:t>
            </w:r>
          </w:p>
        </w:tc>
        <w:tc>
          <w:tcPr>
            <w:tcW w:w="567" w:type="pct"/>
            <w:shd w:val="clear" w:color="auto" w:fill="auto"/>
            <w:tcMar>
              <w:top w:w="10" w:type="dxa"/>
              <w:left w:w="10" w:type="dxa"/>
              <w:bottom w:w="0" w:type="dxa"/>
              <w:right w:w="10" w:type="dxa"/>
            </w:tcMar>
            <w:vAlign w:val="center"/>
            <w:hideMark/>
          </w:tcPr>
          <w:p w14:paraId="06B67A42" w14:textId="77777777" w:rsidR="00CF3B55" w:rsidRPr="003013AB" w:rsidRDefault="00CF3B55" w:rsidP="0052244A">
            <w:pPr>
              <w:jc w:val="center"/>
              <w:textAlignment w:val="bottom"/>
              <w:rPr>
                <w:b w:val="0"/>
                <w:color w:val="auto"/>
                <w:sz w:val="24"/>
                <w:szCs w:val="24"/>
                <w:highlight w:val="yellow"/>
              </w:rPr>
            </w:pPr>
            <w:r w:rsidRPr="003013AB">
              <w:rPr>
                <w:b w:val="0"/>
                <w:color w:val="auto"/>
                <w:kern w:val="24"/>
                <w:sz w:val="24"/>
                <w:szCs w:val="24"/>
                <w:highlight w:val="yellow"/>
              </w:rPr>
              <w:t>280044</w:t>
            </w:r>
          </w:p>
        </w:tc>
        <w:tc>
          <w:tcPr>
            <w:tcW w:w="609" w:type="pct"/>
            <w:shd w:val="clear" w:color="auto" w:fill="auto"/>
            <w:tcMar>
              <w:top w:w="10" w:type="dxa"/>
              <w:left w:w="10" w:type="dxa"/>
              <w:bottom w:w="0" w:type="dxa"/>
              <w:right w:w="10" w:type="dxa"/>
            </w:tcMar>
            <w:vAlign w:val="center"/>
            <w:hideMark/>
          </w:tcPr>
          <w:p w14:paraId="217CF43F" w14:textId="77777777" w:rsidR="00CF3B55" w:rsidRPr="003013AB" w:rsidRDefault="00CF3B55" w:rsidP="0052244A">
            <w:pPr>
              <w:jc w:val="center"/>
              <w:textAlignment w:val="bottom"/>
              <w:rPr>
                <w:b w:val="0"/>
                <w:color w:val="auto"/>
                <w:sz w:val="24"/>
                <w:szCs w:val="24"/>
                <w:highlight w:val="yellow"/>
              </w:rPr>
            </w:pPr>
            <w:r w:rsidRPr="003013AB">
              <w:rPr>
                <w:b w:val="0"/>
                <w:color w:val="auto"/>
                <w:kern w:val="24"/>
                <w:sz w:val="24"/>
                <w:szCs w:val="24"/>
                <w:highlight w:val="yellow"/>
              </w:rPr>
              <w:t>8725.50</w:t>
            </w:r>
          </w:p>
        </w:tc>
        <w:tc>
          <w:tcPr>
            <w:tcW w:w="567" w:type="pct"/>
            <w:shd w:val="clear" w:color="auto" w:fill="auto"/>
            <w:tcMar>
              <w:top w:w="10" w:type="dxa"/>
              <w:left w:w="10" w:type="dxa"/>
              <w:bottom w:w="0" w:type="dxa"/>
              <w:right w:w="10" w:type="dxa"/>
            </w:tcMar>
            <w:vAlign w:val="center"/>
            <w:hideMark/>
          </w:tcPr>
          <w:p w14:paraId="51B2C630" w14:textId="77777777" w:rsidR="00CF3B55" w:rsidRPr="003013AB" w:rsidRDefault="00CF3B55" w:rsidP="0052244A">
            <w:pPr>
              <w:jc w:val="center"/>
              <w:textAlignment w:val="bottom"/>
              <w:rPr>
                <w:b w:val="0"/>
                <w:color w:val="auto"/>
                <w:sz w:val="24"/>
                <w:szCs w:val="24"/>
                <w:highlight w:val="yellow"/>
              </w:rPr>
            </w:pPr>
            <w:r w:rsidRPr="003013AB">
              <w:rPr>
                <w:b w:val="0"/>
                <w:color w:val="auto"/>
                <w:kern w:val="24"/>
                <w:sz w:val="24"/>
                <w:szCs w:val="24"/>
                <w:highlight w:val="yellow"/>
              </w:rPr>
              <w:t>271318.5</w:t>
            </w:r>
          </w:p>
        </w:tc>
        <w:tc>
          <w:tcPr>
            <w:tcW w:w="527" w:type="pct"/>
            <w:shd w:val="clear" w:color="auto" w:fill="auto"/>
            <w:tcMar>
              <w:top w:w="10" w:type="dxa"/>
              <w:left w:w="10" w:type="dxa"/>
              <w:bottom w:w="0" w:type="dxa"/>
              <w:right w:w="10" w:type="dxa"/>
            </w:tcMar>
            <w:vAlign w:val="center"/>
            <w:hideMark/>
          </w:tcPr>
          <w:p w14:paraId="526A0D35" w14:textId="77777777" w:rsidR="00CF3B55" w:rsidRPr="003013AB" w:rsidRDefault="00CF3B55" w:rsidP="0052244A">
            <w:pPr>
              <w:jc w:val="center"/>
              <w:textAlignment w:val="bottom"/>
              <w:rPr>
                <w:b w:val="0"/>
                <w:color w:val="auto"/>
                <w:sz w:val="24"/>
                <w:szCs w:val="24"/>
                <w:highlight w:val="yellow"/>
              </w:rPr>
            </w:pPr>
            <w:r w:rsidRPr="003013AB">
              <w:rPr>
                <w:b w:val="0"/>
                <w:color w:val="auto"/>
                <w:kern w:val="24"/>
                <w:sz w:val="24"/>
                <w:szCs w:val="24"/>
                <w:highlight w:val="yellow"/>
              </w:rPr>
              <w:t>1477</w:t>
            </w:r>
          </w:p>
        </w:tc>
      </w:tr>
      <w:tr w:rsidR="00597BD8" w:rsidRPr="003013AB" w14:paraId="1B2F822D" w14:textId="77777777" w:rsidTr="0052244A">
        <w:trPr>
          <w:trHeight w:val="464"/>
          <w:jc w:val="center"/>
        </w:trPr>
        <w:tc>
          <w:tcPr>
            <w:tcW w:w="1265" w:type="pct"/>
            <w:shd w:val="clear" w:color="auto" w:fill="auto"/>
            <w:tcMar>
              <w:top w:w="15" w:type="dxa"/>
              <w:left w:w="108" w:type="dxa"/>
              <w:bottom w:w="0" w:type="dxa"/>
              <w:right w:w="108" w:type="dxa"/>
            </w:tcMar>
            <w:hideMark/>
          </w:tcPr>
          <w:p w14:paraId="3C35B789" w14:textId="4778363A" w:rsidR="00CF3B55" w:rsidRPr="003013AB" w:rsidRDefault="00CF3B55" w:rsidP="0052244A">
            <w:pPr>
              <w:tabs>
                <w:tab w:val="left" w:pos="3301"/>
              </w:tabs>
              <w:jc w:val="center"/>
              <w:rPr>
                <w:b w:val="0"/>
                <w:bCs/>
                <w:color w:val="auto"/>
                <w:sz w:val="24"/>
                <w:szCs w:val="24"/>
                <w:highlight w:val="yellow"/>
              </w:rPr>
            </w:pPr>
            <w:r w:rsidRPr="003013AB">
              <w:rPr>
                <w:b w:val="0"/>
                <w:bCs/>
                <w:color w:val="auto"/>
                <w:sz w:val="24"/>
                <w:szCs w:val="24"/>
                <w:highlight w:val="yellow"/>
              </w:rPr>
              <w:t>100% RVC + rec P</w:t>
            </w:r>
          </w:p>
        </w:tc>
        <w:tc>
          <w:tcPr>
            <w:tcW w:w="762" w:type="pct"/>
            <w:shd w:val="clear" w:color="auto" w:fill="auto"/>
            <w:tcMar>
              <w:top w:w="15" w:type="dxa"/>
              <w:left w:w="108" w:type="dxa"/>
              <w:bottom w:w="0" w:type="dxa"/>
              <w:right w:w="108" w:type="dxa"/>
            </w:tcMar>
            <w:vAlign w:val="center"/>
            <w:hideMark/>
          </w:tcPr>
          <w:p w14:paraId="73CEE7EB" w14:textId="77777777" w:rsidR="00CF3B55" w:rsidRPr="003013AB" w:rsidRDefault="00CF3B55" w:rsidP="0052244A">
            <w:pPr>
              <w:jc w:val="center"/>
              <w:rPr>
                <w:b w:val="0"/>
                <w:color w:val="auto"/>
                <w:sz w:val="24"/>
                <w:szCs w:val="24"/>
                <w:highlight w:val="yellow"/>
              </w:rPr>
            </w:pPr>
            <w:r w:rsidRPr="003013AB">
              <w:rPr>
                <w:b w:val="0"/>
                <w:color w:val="auto"/>
                <w:kern w:val="2"/>
                <w:sz w:val="24"/>
                <w:szCs w:val="24"/>
                <w:highlight w:val="yellow"/>
              </w:rPr>
              <w:t>4084.67</w:t>
            </w:r>
          </w:p>
        </w:tc>
        <w:tc>
          <w:tcPr>
            <w:tcW w:w="704" w:type="pct"/>
            <w:shd w:val="clear" w:color="auto" w:fill="auto"/>
            <w:tcMar>
              <w:top w:w="10" w:type="dxa"/>
              <w:left w:w="10" w:type="dxa"/>
              <w:bottom w:w="0" w:type="dxa"/>
              <w:right w:w="10" w:type="dxa"/>
            </w:tcMar>
            <w:vAlign w:val="center"/>
            <w:hideMark/>
          </w:tcPr>
          <w:p w14:paraId="63A42AD0" w14:textId="77777777" w:rsidR="00CF3B55" w:rsidRPr="003013AB" w:rsidRDefault="00CF3B55" w:rsidP="0052244A">
            <w:pPr>
              <w:jc w:val="center"/>
              <w:textAlignment w:val="bottom"/>
              <w:rPr>
                <w:b w:val="0"/>
                <w:color w:val="auto"/>
                <w:sz w:val="24"/>
                <w:szCs w:val="24"/>
                <w:highlight w:val="yellow"/>
              </w:rPr>
            </w:pPr>
            <w:r w:rsidRPr="003013AB">
              <w:rPr>
                <w:b w:val="0"/>
                <w:color w:val="auto"/>
                <w:kern w:val="24"/>
                <w:sz w:val="24"/>
                <w:szCs w:val="24"/>
                <w:highlight w:val="yellow"/>
              </w:rPr>
              <w:t>3676.20</w:t>
            </w:r>
          </w:p>
        </w:tc>
        <w:tc>
          <w:tcPr>
            <w:tcW w:w="567" w:type="pct"/>
            <w:shd w:val="clear" w:color="auto" w:fill="auto"/>
            <w:tcMar>
              <w:top w:w="10" w:type="dxa"/>
              <w:left w:w="10" w:type="dxa"/>
              <w:bottom w:w="0" w:type="dxa"/>
              <w:right w:w="10" w:type="dxa"/>
            </w:tcMar>
            <w:vAlign w:val="center"/>
            <w:hideMark/>
          </w:tcPr>
          <w:p w14:paraId="2C0B64ED" w14:textId="77777777" w:rsidR="00CF3B55" w:rsidRPr="003013AB" w:rsidRDefault="00CF3B55" w:rsidP="0052244A">
            <w:pPr>
              <w:jc w:val="center"/>
              <w:textAlignment w:val="bottom"/>
              <w:rPr>
                <w:b w:val="0"/>
                <w:color w:val="auto"/>
                <w:sz w:val="24"/>
                <w:szCs w:val="24"/>
                <w:highlight w:val="yellow"/>
              </w:rPr>
            </w:pPr>
            <w:r w:rsidRPr="003013AB">
              <w:rPr>
                <w:b w:val="0"/>
                <w:color w:val="auto"/>
                <w:kern w:val="24"/>
                <w:sz w:val="24"/>
                <w:szCs w:val="24"/>
                <w:highlight w:val="yellow"/>
              </w:rPr>
              <w:t>220572.18</w:t>
            </w:r>
          </w:p>
        </w:tc>
        <w:tc>
          <w:tcPr>
            <w:tcW w:w="609" w:type="pct"/>
            <w:shd w:val="clear" w:color="auto" w:fill="auto"/>
            <w:tcMar>
              <w:top w:w="10" w:type="dxa"/>
              <w:left w:w="10" w:type="dxa"/>
              <w:bottom w:w="0" w:type="dxa"/>
              <w:right w:w="10" w:type="dxa"/>
            </w:tcMar>
            <w:vAlign w:val="center"/>
            <w:hideMark/>
          </w:tcPr>
          <w:p w14:paraId="4C2B9923" w14:textId="77777777" w:rsidR="00CF3B55" w:rsidRPr="003013AB" w:rsidRDefault="00CF3B55" w:rsidP="0052244A">
            <w:pPr>
              <w:jc w:val="center"/>
              <w:textAlignment w:val="bottom"/>
              <w:rPr>
                <w:b w:val="0"/>
                <w:color w:val="auto"/>
                <w:sz w:val="24"/>
                <w:szCs w:val="24"/>
                <w:highlight w:val="yellow"/>
              </w:rPr>
            </w:pPr>
            <w:r w:rsidRPr="003013AB">
              <w:rPr>
                <w:b w:val="0"/>
                <w:color w:val="auto"/>
                <w:kern w:val="24"/>
                <w:sz w:val="24"/>
                <w:szCs w:val="24"/>
                <w:highlight w:val="yellow"/>
              </w:rPr>
              <w:t>7900.00</w:t>
            </w:r>
          </w:p>
        </w:tc>
        <w:tc>
          <w:tcPr>
            <w:tcW w:w="567" w:type="pct"/>
            <w:shd w:val="clear" w:color="auto" w:fill="auto"/>
            <w:tcMar>
              <w:top w:w="10" w:type="dxa"/>
              <w:left w:w="10" w:type="dxa"/>
              <w:bottom w:w="0" w:type="dxa"/>
              <w:right w:w="10" w:type="dxa"/>
            </w:tcMar>
            <w:vAlign w:val="center"/>
            <w:hideMark/>
          </w:tcPr>
          <w:p w14:paraId="3F9EA0AB" w14:textId="77777777" w:rsidR="00CF3B55" w:rsidRPr="003013AB" w:rsidRDefault="00CF3B55" w:rsidP="0052244A">
            <w:pPr>
              <w:jc w:val="center"/>
              <w:textAlignment w:val="bottom"/>
              <w:rPr>
                <w:b w:val="0"/>
                <w:color w:val="auto"/>
                <w:sz w:val="24"/>
                <w:szCs w:val="24"/>
                <w:highlight w:val="yellow"/>
              </w:rPr>
            </w:pPr>
            <w:r w:rsidRPr="003013AB">
              <w:rPr>
                <w:b w:val="0"/>
                <w:color w:val="auto"/>
                <w:kern w:val="24"/>
                <w:sz w:val="24"/>
                <w:szCs w:val="24"/>
                <w:highlight w:val="yellow"/>
              </w:rPr>
              <w:t>212672.18</w:t>
            </w:r>
          </w:p>
        </w:tc>
        <w:tc>
          <w:tcPr>
            <w:tcW w:w="527" w:type="pct"/>
            <w:shd w:val="clear" w:color="auto" w:fill="auto"/>
            <w:tcMar>
              <w:top w:w="10" w:type="dxa"/>
              <w:left w:w="10" w:type="dxa"/>
              <w:bottom w:w="0" w:type="dxa"/>
              <w:right w:w="10" w:type="dxa"/>
            </w:tcMar>
            <w:vAlign w:val="center"/>
            <w:hideMark/>
          </w:tcPr>
          <w:p w14:paraId="43868880" w14:textId="77777777" w:rsidR="00CF3B55" w:rsidRPr="003013AB" w:rsidRDefault="00CF3B55" w:rsidP="0052244A">
            <w:pPr>
              <w:jc w:val="center"/>
              <w:textAlignment w:val="bottom"/>
              <w:rPr>
                <w:b w:val="0"/>
                <w:color w:val="auto"/>
                <w:sz w:val="24"/>
                <w:szCs w:val="24"/>
                <w:highlight w:val="yellow"/>
              </w:rPr>
            </w:pPr>
            <w:r w:rsidRPr="003013AB">
              <w:rPr>
                <w:b w:val="0"/>
                <w:color w:val="auto"/>
                <w:kern w:val="24"/>
                <w:sz w:val="24"/>
                <w:szCs w:val="24"/>
                <w:highlight w:val="yellow"/>
              </w:rPr>
              <w:t>889</w:t>
            </w:r>
          </w:p>
        </w:tc>
      </w:tr>
      <w:tr w:rsidR="00597BD8" w:rsidRPr="003013AB" w14:paraId="4B46772C" w14:textId="77777777" w:rsidTr="0052244A">
        <w:trPr>
          <w:trHeight w:val="464"/>
          <w:jc w:val="center"/>
        </w:trPr>
        <w:tc>
          <w:tcPr>
            <w:tcW w:w="1265" w:type="pct"/>
            <w:shd w:val="clear" w:color="auto" w:fill="auto"/>
            <w:tcMar>
              <w:top w:w="15" w:type="dxa"/>
              <w:left w:w="108" w:type="dxa"/>
              <w:bottom w:w="0" w:type="dxa"/>
              <w:right w:w="108" w:type="dxa"/>
            </w:tcMar>
            <w:hideMark/>
          </w:tcPr>
          <w:p w14:paraId="08A1AC80" w14:textId="4E5FE60E" w:rsidR="00CF3B55" w:rsidRPr="003013AB" w:rsidRDefault="00CF3B55" w:rsidP="0052244A">
            <w:pPr>
              <w:tabs>
                <w:tab w:val="left" w:pos="3301"/>
              </w:tabs>
              <w:jc w:val="center"/>
              <w:rPr>
                <w:b w:val="0"/>
                <w:bCs/>
                <w:color w:val="auto"/>
                <w:sz w:val="24"/>
                <w:szCs w:val="24"/>
                <w:highlight w:val="yellow"/>
              </w:rPr>
            </w:pPr>
            <w:r w:rsidRPr="003013AB">
              <w:rPr>
                <w:b w:val="0"/>
                <w:bCs/>
                <w:color w:val="auto"/>
                <w:sz w:val="24"/>
                <w:szCs w:val="24"/>
                <w:highlight w:val="yellow"/>
              </w:rPr>
              <w:t>50% RVC + 50% N + rec P</w:t>
            </w:r>
          </w:p>
        </w:tc>
        <w:tc>
          <w:tcPr>
            <w:tcW w:w="762" w:type="pct"/>
            <w:shd w:val="clear" w:color="auto" w:fill="auto"/>
            <w:tcMar>
              <w:top w:w="15" w:type="dxa"/>
              <w:left w:w="108" w:type="dxa"/>
              <w:bottom w:w="0" w:type="dxa"/>
              <w:right w:w="108" w:type="dxa"/>
            </w:tcMar>
            <w:vAlign w:val="center"/>
            <w:hideMark/>
          </w:tcPr>
          <w:p w14:paraId="3D636E29" w14:textId="77777777" w:rsidR="00CF3B55" w:rsidRPr="003013AB" w:rsidRDefault="00CF3B55" w:rsidP="0052244A">
            <w:pPr>
              <w:jc w:val="center"/>
              <w:rPr>
                <w:b w:val="0"/>
                <w:color w:val="auto"/>
                <w:sz w:val="24"/>
                <w:szCs w:val="24"/>
                <w:highlight w:val="yellow"/>
              </w:rPr>
            </w:pPr>
            <w:r w:rsidRPr="003013AB">
              <w:rPr>
                <w:b w:val="0"/>
                <w:color w:val="auto"/>
                <w:kern w:val="2"/>
                <w:sz w:val="24"/>
                <w:szCs w:val="24"/>
                <w:highlight w:val="yellow"/>
              </w:rPr>
              <w:t>4656.33</w:t>
            </w:r>
          </w:p>
        </w:tc>
        <w:tc>
          <w:tcPr>
            <w:tcW w:w="704" w:type="pct"/>
            <w:shd w:val="clear" w:color="auto" w:fill="auto"/>
            <w:tcMar>
              <w:top w:w="10" w:type="dxa"/>
              <w:left w:w="10" w:type="dxa"/>
              <w:bottom w:w="0" w:type="dxa"/>
              <w:right w:w="10" w:type="dxa"/>
            </w:tcMar>
            <w:vAlign w:val="center"/>
            <w:hideMark/>
          </w:tcPr>
          <w:p w14:paraId="2A85F58F" w14:textId="77777777" w:rsidR="00CF3B55" w:rsidRPr="003013AB" w:rsidRDefault="00CF3B55" w:rsidP="0052244A">
            <w:pPr>
              <w:jc w:val="center"/>
              <w:textAlignment w:val="bottom"/>
              <w:rPr>
                <w:b w:val="0"/>
                <w:color w:val="auto"/>
                <w:sz w:val="24"/>
                <w:szCs w:val="24"/>
                <w:highlight w:val="yellow"/>
              </w:rPr>
            </w:pPr>
            <w:r w:rsidRPr="003013AB">
              <w:rPr>
                <w:b w:val="0"/>
                <w:color w:val="auto"/>
                <w:kern w:val="24"/>
                <w:sz w:val="24"/>
                <w:szCs w:val="24"/>
                <w:highlight w:val="yellow"/>
              </w:rPr>
              <w:t>4190.70</w:t>
            </w:r>
          </w:p>
        </w:tc>
        <w:tc>
          <w:tcPr>
            <w:tcW w:w="567" w:type="pct"/>
            <w:shd w:val="clear" w:color="auto" w:fill="auto"/>
            <w:tcMar>
              <w:top w:w="10" w:type="dxa"/>
              <w:left w:w="10" w:type="dxa"/>
              <w:bottom w:w="0" w:type="dxa"/>
              <w:right w:w="10" w:type="dxa"/>
            </w:tcMar>
            <w:vAlign w:val="center"/>
            <w:hideMark/>
          </w:tcPr>
          <w:p w14:paraId="702A408B" w14:textId="77777777" w:rsidR="00CF3B55" w:rsidRPr="003013AB" w:rsidRDefault="00CF3B55" w:rsidP="0052244A">
            <w:pPr>
              <w:jc w:val="center"/>
              <w:textAlignment w:val="bottom"/>
              <w:rPr>
                <w:b w:val="0"/>
                <w:color w:val="auto"/>
                <w:sz w:val="24"/>
                <w:szCs w:val="24"/>
                <w:highlight w:val="yellow"/>
              </w:rPr>
            </w:pPr>
            <w:r w:rsidRPr="003013AB">
              <w:rPr>
                <w:b w:val="0"/>
                <w:color w:val="auto"/>
                <w:kern w:val="24"/>
                <w:sz w:val="24"/>
                <w:szCs w:val="24"/>
                <w:highlight w:val="yellow"/>
              </w:rPr>
              <w:t>251441.82</w:t>
            </w:r>
          </w:p>
        </w:tc>
        <w:tc>
          <w:tcPr>
            <w:tcW w:w="609" w:type="pct"/>
            <w:shd w:val="clear" w:color="auto" w:fill="auto"/>
            <w:tcMar>
              <w:top w:w="10" w:type="dxa"/>
              <w:left w:w="10" w:type="dxa"/>
              <w:bottom w:w="0" w:type="dxa"/>
              <w:right w:w="10" w:type="dxa"/>
            </w:tcMar>
            <w:vAlign w:val="center"/>
            <w:hideMark/>
          </w:tcPr>
          <w:p w14:paraId="1FFB0D48" w14:textId="77777777" w:rsidR="00CF3B55" w:rsidRPr="003013AB" w:rsidRDefault="00CF3B55" w:rsidP="0052244A">
            <w:pPr>
              <w:jc w:val="center"/>
              <w:textAlignment w:val="bottom"/>
              <w:rPr>
                <w:b w:val="0"/>
                <w:color w:val="auto"/>
                <w:sz w:val="24"/>
                <w:szCs w:val="24"/>
                <w:highlight w:val="yellow"/>
              </w:rPr>
            </w:pPr>
            <w:r w:rsidRPr="003013AB">
              <w:rPr>
                <w:b w:val="0"/>
                <w:color w:val="auto"/>
                <w:kern w:val="24"/>
                <w:sz w:val="24"/>
                <w:szCs w:val="24"/>
                <w:highlight w:val="yellow"/>
              </w:rPr>
              <w:t>8450.00</w:t>
            </w:r>
          </w:p>
        </w:tc>
        <w:tc>
          <w:tcPr>
            <w:tcW w:w="567" w:type="pct"/>
            <w:shd w:val="clear" w:color="auto" w:fill="auto"/>
            <w:tcMar>
              <w:top w:w="10" w:type="dxa"/>
              <w:left w:w="10" w:type="dxa"/>
              <w:bottom w:w="0" w:type="dxa"/>
              <w:right w:w="10" w:type="dxa"/>
            </w:tcMar>
            <w:vAlign w:val="center"/>
            <w:hideMark/>
          </w:tcPr>
          <w:p w14:paraId="7D395580" w14:textId="77777777" w:rsidR="00CF3B55" w:rsidRPr="003013AB" w:rsidRDefault="00CF3B55" w:rsidP="0052244A">
            <w:pPr>
              <w:jc w:val="center"/>
              <w:textAlignment w:val="bottom"/>
              <w:rPr>
                <w:b w:val="0"/>
                <w:color w:val="auto"/>
                <w:sz w:val="24"/>
                <w:szCs w:val="24"/>
                <w:highlight w:val="yellow"/>
              </w:rPr>
            </w:pPr>
            <w:r w:rsidRPr="003013AB">
              <w:rPr>
                <w:b w:val="0"/>
                <w:color w:val="auto"/>
                <w:kern w:val="24"/>
                <w:sz w:val="24"/>
                <w:szCs w:val="24"/>
                <w:highlight w:val="yellow"/>
              </w:rPr>
              <w:t>242991.82</w:t>
            </w:r>
          </w:p>
        </w:tc>
        <w:tc>
          <w:tcPr>
            <w:tcW w:w="527" w:type="pct"/>
            <w:shd w:val="clear" w:color="auto" w:fill="auto"/>
            <w:tcMar>
              <w:top w:w="10" w:type="dxa"/>
              <w:left w:w="10" w:type="dxa"/>
              <w:bottom w:w="0" w:type="dxa"/>
              <w:right w:w="10" w:type="dxa"/>
            </w:tcMar>
            <w:vAlign w:val="center"/>
            <w:hideMark/>
          </w:tcPr>
          <w:p w14:paraId="1B92013E" w14:textId="77777777" w:rsidR="00CF3B55" w:rsidRPr="003013AB" w:rsidRDefault="00CF3B55" w:rsidP="0052244A">
            <w:pPr>
              <w:jc w:val="center"/>
              <w:textAlignment w:val="bottom"/>
              <w:rPr>
                <w:b w:val="0"/>
                <w:color w:val="auto"/>
                <w:sz w:val="24"/>
                <w:szCs w:val="24"/>
                <w:highlight w:val="yellow"/>
              </w:rPr>
            </w:pPr>
            <w:r w:rsidRPr="003013AB">
              <w:rPr>
                <w:b w:val="0"/>
                <w:color w:val="auto"/>
                <w:kern w:val="24"/>
                <w:sz w:val="24"/>
                <w:szCs w:val="24"/>
                <w:highlight w:val="yellow"/>
              </w:rPr>
              <w:t>1190</w:t>
            </w:r>
          </w:p>
        </w:tc>
      </w:tr>
      <w:tr w:rsidR="00597BD8" w:rsidRPr="003013AB" w14:paraId="6A105730" w14:textId="77777777" w:rsidTr="0052244A">
        <w:trPr>
          <w:trHeight w:val="464"/>
          <w:jc w:val="center"/>
        </w:trPr>
        <w:tc>
          <w:tcPr>
            <w:tcW w:w="1265" w:type="pct"/>
            <w:shd w:val="clear" w:color="auto" w:fill="auto"/>
            <w:tcMar>
              <w:top w:w="15" w:type="dxa"/>
              <w:left w:w="108" w:type="dxa"/>
              <w:bottom w:w="0" w:type="dxa"/>
              <w:right w:w="108" w:type="dxa"/>
            </w:tcMar>
            <w:hideMark/>
          </w:tcPr>
          <w:p w14:paraId="6956B00B" w14:textId="16C95F9A" w:rsidR="00CF3B55" w:rsidRPr="003013AB" w:rsidRDefault="00CF3B55" w:rsidP="0052244A">
            <w:pPr>
              <w:tabs>
                <w:tab w:val="left" w:pos="3301"/>
              </w:tabs>
              <w:jc w:val="center"/>
              <w:rPr>
                <w:b w:val="0"/>
                <w:bCs/>
                <w:color w:val="auto"/>
                <w:sz w:val="24"/>
                <w:szCs w:val="24"/>
                <w:highlight w:val="yellow"/>
              </w:rPr>
            </w:pPr>
            <w:r w:rsidRPr="003013AB">
              <w:rPr>
                <w:b w:val="0"/>
                <w:bCs/>
                <w:color w:val="auto"/>
                <w:sz w:val="24"/>
                <w:szCs w:val="24"/>
                <w:highlight w:val="yellow"/>
              </w:rPr>
              <w:t>75% RVC + 25% N + Rec P</w:t>
            </w:r>
          </w:p>
        </w:tc>
        <w:tc>
          <w:tcPr>
            <w:tcW w:w="762" w:type="pct"/>
            <w:shd w:val="clear" w:color="auto" w:fill="auto"/>
            <w:tcMar>
              <w:top w:w="15" w:type="dxa"/>
              <w:left w:w="108" w:type="dxa"/>
              <w:bottom w:w="0" w:type="dxa"/>
              <w:right w:w="108" w:type="dxa"/>
            </w:tcMar>
            <w:vAlign w:val="center"/>
            <w:hideMark/>
          </w:tcPr>
          <w:p w14:paraId="3DAC86C3" w14:textId="77777777" w:rsidR="00CF3B55" w:rsidRPr="003013AB" w:rsidRDefault="00CF3B55" w:rsidP="0052244A">
            <w:pPr>
              <w:jc w:val="center"/>
              <w:rPr>
                <w:b w:val="0"/>
                <w:color w:val="auto"/>
                <w:sz w:val="24"/>
                <w:szCs w:val="24"/>
                <w:highlight w:val="yellow"/>
              </w:rPr>
            </w:pPr>
            <w:r w:rsidRPr="003013AB">
              <w:rPr>
                <w:b w:val="0"/>
                <w:color w:val="auto"/>
                <w:kern w:val="2"/>
                <w:sz w:val="24"/>
                <w:szCs w:val="24"/>
                <w:highlight w:val="yellow"/>
              </w:rPr>
              <w:t>4224.67</w:t>
            </w:r>
          </w:p>
        </w:tc>
        <w:tc>
          <w:tcPr>
            <w:tcW w:w="704" w:type="pct"/>
            <w:shd w:val="clear" w:color="auto" w:fill="auto"/>
            <w:tcMar>
              <w:top w:w="10" w:type="dxa"/>
              <w:left w:w="10" w:type="dxa"/>
              <w:bottom w:w="0" w:type="dxa"/>
              <w:right w:w="10" w:type="dxa"/>
            </w:tcMar>
            <w:vAlign w:val="center"/>
            <w:hideMark/>
          </w:tcPr>
          <w:p w14:paraId="1EBACED8" w14:textId="77777777" w:rsidR="00CF3B55" w:rsidRPr="003013AB" w:rsidRDefault="00CF3B55" w:rsidP="0052244A">
            <w:pPr>
              <w:jc w:val="center"/>
              <w:textAlignment w:val="bottom"/>
              <w:rPr>
                <w:b w:val="0"/>
                <w:color w:val="auto"/>
                <w:sz w:val="24"/>
                <w:szCs w:val="24"/>
                <w:highlight w:val="yellow"/>
              </w:rPr>
            </w:pPr>
            <w:r w:rsidRPr="003013AB">
              <w:rPr>
                <w:b w:val="0"/>
                <w:color w:val="auto"/>
                <w:kern w:val="24"/>
                <w:sz w:val="24"/>
                <w:szCs w:val="24"/>
                <w:highlight w:val="yellow"/>
              </w:rPr>
              <w:t>3802.20</w:t>
            </w:r>
          </w:p>
        </w:tc>
        <w:tc>
          <w:tcPr>
            <w:tcW w:w="567" w:type="pct"/>
            <w:shd w:val="clear" w:color="auto" w:fill="auto"/>
            <w:tcMar>
              <w:top w:w="10" w:type="dxa"/>
              <w:left w:w="10" w:type="dxa"/>
              <w:bottom w:w="0" w:type="dxa"/>
              <w:right w:w="10" w:type="dxa"/>
            </w:tcMar>
            <w:vAlign w:val="center"/>
            <w:hideMark/>
          </w:tcPr>
          <w:p w14:paraId="7F9DEC70" w14:textId="77777777" w:rsidR="00CF3B55" w:rsidRPr="003013AB" w:rsidRDefault="00CF3B55" w:rsidP="0052244A">
            <w:pPr>
              <w:jc w:val="center"/>
              <w:textAlignment w:val="bottom"/>
              <w:rPr>
                <w:b w:val="0"/>
                <w:color w:val="auto"/>
                <w:sz w:val="24"/>
                <w:szCs w:val="24"/>
                <w:highlight w:val="yellow"/>
              </w:rPr>
            </w:pPr>
            <w:r w:rsidRPr="003013AB">
              <w:rPr>
                <w:b w:val="0"/>
                <w:color w:val="auto"/>
                <w:kern w:val="24"/>
                <w:sz w:val="24"/>
                <w:szCs w:val="24"/>
                <w:highlight w:val="yellow"/>
              </w:rPr>
              <w:t>228132.18</w:t>
            </w:r>
          </w:p>
        </w:tc>
        <w:tc>
          <w:tcPr>
            <w:tcW w:w="609" w:type="pct"/>
            <w:shd w:val="clear" w:color="auto" w:fill="auto"/>
            <w:tcMar>
              <w:top w:w="10" w:type="dxa"/>
              <w:left w:w="10" w:type="dxa"/>
              <w:bottom w:w="0" w:type="dxa"/>
              <w:right w:w="10" w:type="dxa"/>
            </w:tcMar>
            <w:vAlign w:val="center"/>
            <w:hideMark/>
          </w:tcPr>
          <w:p w14:paraId="688478D3" w14:textId="77777777" w:rsidR="00CF3B55" w:rsidRPr="003013AB" w:rsidRDefault="00CF3B55" w:rsidP="0052244A">
            <w:pPr>
              <w:jc w:val="center"/>
              <w:textAlignment w:val="bottom"/>
              <w:rPr>
                <w:b w:val="0"/>
                <w:color w:val="auto"/>
                <w:sz w:val="24"/>
                <w:szCs w:val="24"/>
                <w:highlight w:val="yellow"/>
              </w:rPr>
            </w:pPr>
            <w:r w:rsidRPr="003013AB">
              <w:rPr>
                <w:b w:val="0"/>
                <w:color w:val="auto"/>
                <w:kern w:val="24"/>
                <w:sz w:val="24"/>
                <w:szCs w:val="24"/>
                <w:highlight w:val="yellow"/>
              </w:rPr>
              <w:t>8174.50</w:t>
            </w:r>
          </w:p>
        </w:tc>
        <w:tc>
          <w:tcPr>
            <w:tcW w:w="567" w:type="pct"/>
            <w:shd w:val="clear" w:color="auto" w:fill="auto"/>
            <w:tcMar>
              <w:top w:w="10" w:type="dxa"/>
              <w:left w:w="10" w:type="dxa"/>
              <w:bottom w:w="0" w:type="dxa"/>
              <w:right w:w="10" w:type="dxa"/>
            </w:tcMar>
            <w:vAlign w:val="center"/>
            <w:hideMark/>
          </w:tcPr>
          <w:p w14:paraId="3D1C2579" w14:textId="77777777" w:rsidR="00CF3B55" w:rsidRPr="003013AB" w:rsidRDefault="00CF3B55" w:rsidP="0052244A">
            <w:pPr>
              <w:jc w:val="center"/>
              <w:textAlignment w:val="bottom"/>
              <w:rPr>
                <w:b w:val="0"/>
                <w:color w:val="auto"/>
                <w:sz w:val="24"/>
                <w:szCs w:val="24"/>
                <w:highlight w:val="yellow"/>
              </w:rPr>
            </w:pPr>
            <w:r w:rsidRPr="003013AB">
              <w:rPr>
                <w:b w:val="0"/>
                <w:color w:val="auto"/>
                <w:kern w:val="24"/>
                <w:sz w:val="24"/>
                <w:szCs w:val="24"/>
                <w:highlight w:val="yellow"/>
              </w:rPr>
              <w:t>219957.68</w:t>
            </w:r>
          </w:p>
        </w:tc>
        <w:tc>
          <w:tcPr>
            <w:tcW w:w="527" w:type="pct"/>
            <w:shd w:val="clear" w:color="auto" w:fill="auto"/>
            <w:tcMar>
              <w:top w:w="10" w:type="dxa"/>
              <w:left w:w="10" w:type="dxa"/>
              <w:bottom w:w="0" w:type="dxa"/>
              <w:right w:w="10" w:type="dxa"/>
            </w:tcMar>
            <w:vAlign w:val="center"/>
            <w:hideMark/>
          </w:tcPr>
          <w:p w14:paraId="7BD65F3B" w14:textId="77777777" w:rsidR="00CF3B55" w:rsidRPr="003013AB" w:rsidRDefault="00CF3B55" w:rsidP="0052244A">
            <w:pPr>
              <w:jc w:val="center"/>
              <w:textAlignment w:val="bottom"/>
              <w:rPr>
                <w:b w:val="0"/>
                <w:color w:val="auto"/>
                <w:sz w:val="24"/>
                <w:szCs w:val="24"/>
                <w:highlight w:val="yellow"/>
              </w:rPr>
            </w:pPr>
            <w:r w:rsidRPr="003013AB">
              <w:rPr>
                <w:b w:val="0"/>
                <w:color w:val="auto"/>
                <w:kern w:val="24"/>
                <w:sz w:val="24"/>
                <w:szCs w:val="24"/>
                <w:highlight w:val="yellow"/>
              </w:rPr>
              <w:t>948</w:t>
            </w:r>
          </w:p>
        </w:tc>
      </w:tr>
    </w:tbl>
    <w:p w14:paraId="299A1B36" w14:textId="77777777" w:rsidR="007E4799" w:rsidRPr="003013AB" w:rsidRDefault="007E4799" w:rsidP="00AC129C">
      <w:pPr>
        <w:tabs>
          <w:tab w:val="left" w:pos="4045"/>
        </w:tabs>
        <w:jc w:val="both"/>
        <w:rPr>
          <w:b w:val="0"/>
          <w:i/>
          <w:color w:val="auto"/>
          <w:sz w:val="22"/>
          <w:szCs w:val="22"/>
          <w:highlight w:val="yellow"/>
        </w:rPr>
      </w:pPr>
      <w:r w:rsidRPr="003013AB">
        <w:rPr>
          <w:b w:val="0"/>
          <w:i/>
          <w:color w:val="auto"/>
          <w:sz w:val="22"/>
          <w:szCs w:val="22"/>
          <w:highlight w:val="yellow"/>
        </w:rPr>
        <w:t>TVC= total variable cost; NB= net benefit; MC= marginal cost; MB= marginal benefit and MRR= marginal rate of return</w:t>
      </w:r>
    </w:p>
    <w:p w14:paraId="060CB51E" w14:textId="2D5D5F51" w:rsidR="00974912" w:rsidRPr="003013AB" w:rsidRDefault="00974912" w:rsidP="00860701">
      <w:pPr>
        <w:tabs>
          <w:tab w:val="left" w:pos="4045"/>
        </w:tabs>
        <w:ind w:left="-360"/>
        <w:jc w:val="both"/>
        <w:rPr>
          <w:b w:val="0"/>
          <w:color w:val="auto"/>
          <w:sz w:val="24"/>
          <w:szCs w:val="24"/>
          <w:highlight w:val="yellow"/>
        </w:rPr>
      </w:pPr>
      <w:r w:rsidRPr="003013AB">
        <w:rPr>
          <w:b w:val="0"/>
          <w:color w:val="auto"/>
          <w:sz w:val="24"/>
          <w:szCs w:val="24"/>
          <w:highlight w:val="yellow"/>
        </w:rPr>
        <w:t xml:space="preserve">As a result, both treatments (treatments 2 and 3) have above-acceptable rates of return (100%), and both treatments are economically feasible. Treatment 2 also provides the biggest net benefit </w:t>
      </w:r>
      <w:r w:rsidRPr="003013AB">
        <w:rPr>
          <w:b w:val="0"/>
          <w:color w:val="auto"/>
          <w:sz w:val="24"/>
          <w:szCs w:val="24"/>
          <w:highlight w:val="yellow"/>
        </w:rPr>
        <w:lastRenderedPageBreak/>
        <w:t>(282798.18 ETB). Treatment 3 (25 percent RVC + 75 percent N + Rec P) was deemed environmentally impact-friendly and economically viable for an extension in Sinana district.</w:t>
      </w:r>
    </w:p>
    <w:p w14:paraId="00A74DB9" w14:textId="12370336" w:rsidR="00974912" w:rsidRPr="003013AB" w:rsidRDefault="00974912" w:rsidP="00860701">
      <w:pPr>
        <w:tabs>
          <w:tab w:val="left" w:pos="4045"/>
        </w:tabs>
        <w:ind w:left="-360"/>
        <w:jc w:val="both"/>
        <w:rPr>
          <w:b w:val="0"/>
          <w:color w:val="auto"/>
          <w:sz w:val="24"/>
          <w:szCs w:val="24"/>
          <w:highlight w:val="yellow"/>
        </w:rPr>
      </w:pPr>
      <w:r w:rsidRPr="003013AB">
        <w:rPr>
          <w:b w:val="0"/>
          <w:color w:val="auto"/>
          <w:sz w:val="24"/>
          <w:szCs w:val="24"/>
          <w:highlight w:val="yellow"/>
        </w:rPr>
        <w:t>Because it is environmentally viable for Sinana</w:t>
      </w:r>
      <w:r w:rsidR="00860701" w:rsidRPr="003013AB">
        <w:rPr>
          <w:b w:val="0"/>
          <w:color w:val="auto"/>
          <w:sz w:val="24"/>
          <w:szCs w:val="24"/>
          <w:highlight w:val="yellow"/>
        </w:rPr>
        <w:t xml:space="preserve"> </w:t>
      </w:r>
      <w:r w:rsidRPr="003013AB">
        <w:rPr>
          <w:b w:val="0"/>
          <w:color w:val="auto"/>
          <w:sz w:val="24"/>
          <w:szCs w:val="24"/>
          <w:highlight w:val="yellow"/>
        </w:rPr>
        <w:t xml:space="preserve">soil productivity to be sustained at 25% RVC + 75% N + Rec P, farmers in Sinana and similar </w:t>
      </w:r>
      <w:r w:rsidR="00860701" w:rsidRPr="003013AB">
        <w:rPr>
          <w:b w:val="0"/>
          <w:color w:val="auto"/>
          <w:sz w:val="24"/>
          <w:szCs w:val="24"/>
          <w:highlight w:val="yellow"/>
        </w:rPr>
        <w:t>agroecology</w:t>
      </w:r>
      <w:r w:rsidRPr="003013AB">
        <w:rPr>
          <w:b w:val="0"/>
          <w:color w:val="auto"/>
          <w:sz w:val="24"/>
          <w:szCs w:val="24"/>
          <w:highlight w:val="yellow"/>
        </w:rPr>
        <w:t xml:space="preserve"> adopted this combination to produce bread wheat.</w:t>
      </w:r>
    </w:p>
    <w:p w14:paraId="28F293AD" w14:textId="3C7CBD43" w:rsidR="00860701" w:rsidRPr="00597BD8" w:rsidRDefault="00860701" w:rsidP="00860701">
      <w:pPr>
        <w:tabs>
          <w:tab w:val="left" w:pos="4045"/>
        </w:tabs>
        <w:ind w:left="-360"/>
        <w:jc w:val="both"/>
        <w:rPr>
          <w:b w:val="0"/>
          <w:color w:val="auto"/>
          <w:sz w:val="24"/>
          <w:szCs w:val="24"/>
        </w:rPr>
      </w:pPr>
      <w:r w:rsidRPr="003013AB">
        <w:rPr>
          <w:b w:val="0"/>
          <w:color w:val="auto"/>
          <w:sz w:val="24"/>
          <w:szCs w:val="24"/>
          <w:highlight w:val="yellow"/>
        </w:rPr>
        <w:t>Both MRR are above the required amount so in terms of their environmental impact TR3 increases the soil fertility in was increase and increases its OM and OC as well as the water holding capacity of the soil while TRT 2 (Recommend NP) was vise verse.  therefore, the results of this study TRT3 (25% RVC + 75% N + Rec P) are recommended for the farmer to use in terms of its impact on the environment</w:t>
      </w:r>
      <w:r w:rsidR="003013AB">
        <w:rPr>
          <w:b w:val="0"/>
          <w:color w:val="auto"/>
          <w:sz w:val="24"/>
          <w:szCs w:val="24"/>
        </w:rPr>
        <w:t xml:space="preserve"> </w:t>
      </w:r>
      <w:r w:rsidR="003013AB" w:rsidRPr="003013AB">
        <w:rPr>
          <w:bCs/>
          <w:color w:val="FF0000"/>
          <w:sz w:val="24"/>
          <w:szCs w:val="24"/>
        </w:rPr>
        <w:t>(Not required)</w:t>
      </w:r>
    </w:p>
    <w:p w14:paraId="3880C30A" w14:textId="77777777" w:rsidR="000746F6" w:rsidRPr="00597BD8" w:rsidRDefault="000746F6" w:rsidP="000746F6">
      <w:pPr>
        <w:tabs>
          <w:tab w:val="left" w:pos="4045"/>
        </w:tabs>
        <w:spacing w:line="360" w:lineRule="auto"/>
        <w:ind w:left="-360"/>
        <w:jc w:val="center"/>
        <w:rPr>
          <w:color w:val="auto"/>
          <w:sz w:val="24"/>
          <w:szCs w:val="24"/>
        </w:rPr>
      </w:pPr>
      <w:r w:rsidRPr="00597BD8">
        <w:rPr>
          <w:color w:val="auto"/>
          <w:sz w:val="24"/>
          <w:szCs w:val="24"/>
        </w:rPr>
        <w:t xml:space="preserve">CONCLUSION AND RECOMMENDATION </w:t>
      </w:r>
    </w:p>
    <w:p w14:paraId="6AF4AD08" w14:textId="77777777" w:rsidR="000746F6" w:rsidRPr="000746F6" w:rsidRDefault="000746F6" w:rsidP="000746F6">
      <w:pPr>
        <w:tabs>
          <w:tab w:val="left" w:pos="4045"/>
        </w:tabs>
        <w:spacing w:line="360" w:lineRule="auto"/>
        <w:ind w:left="-360"/>
        <w:jc w:val="both"/>
        <w:rPr>
          <w:b w:val="0"/>
          <w:color w:val="auto"/>
          <w:sz w:val="24"/>
          <w:szCs w:val="24"/>
        </w:rPr>
      </w:pPr>
      <w:r w:rsidRPr="000746F6">
        <w:rPr>
          <w:b w:val="0"/>
          <w:color w:val="auto"/>
          <w:sz w:val="24"/>
          <w:szCs w:val="24"/>
        </w:rPr>
        <w:t>The results of this experiment suggested that, because the plots were fixed during the experimental period, the two years' results differed significantly from one another. This difference was most likely caused by seasonal variations and the carryover impact of the previous year's fertilizer application. Application of organic fertilizer enhanced soil pH, OC, total N, and accessible P, according to results of soil analysis conducted after harvest. The application of integrated vermicompost and the suggested rate of inorganic NP fertilizers (25 percent equivalent N from + 75 percent N + Rec P is desired) based on environmental sustainability for future production may therefore be inferred from the study's findings for the wheat crop.</w:t>
      </w:r>
      <w:r w:rsidRPr="000746F6">
        <w:rPr>
          <w:b w:val="0"/>
          <w:color w:val="auto"/>
          <w:sz w:val="24"/>
          <w:szCs w:val="24"/>
        </w:rPr>
        <w:br/>
        <w:t>To provide firm suggestions for the study, this experiment must be conducted again in other seasons and areas.</w:t>
      </w:r>
    </w:p>
    <w:p w14:paraId="7C9E80E7" w14:textId="77777777" w:rsidR="000746F6" w:rsidRPr="000746F6" w:rsidRDefault="000746F6" w:rsidP="000746F6">
      <w:pPr>
        <w:tabs>
          <w:tab w:val="left" w:pos="3545"/>
        </w:tabs>
        <w:spacing w:line="360" w:lineRule="auto"/>
        <w:ind w:left="-450"/>
        <w:jc w:val="both"/>
        <w:rPr>
          <w:b w:val="0"/>
          <w:color w:val="auto"/>
          <w:sz w:val="24"/>
          <w:szCs w:val="24"/>
        </w:rPr>
      </w:pPr>
      <w:r w:rsidRPr="000746F6">
        <w:rPr>
          <w:b w:val="0"/>
          <w:color w:val="auto"/>
          <w:sz w:val="24"/>
          <w:szCs w:val="24"/>
        </w:rPr>
        <w:t xml:space="preserve">Therefore, the most effective method to achieve higher fertilizer-use efficiency, maximum yield, and economic return of input is to apply chemical fertilizer and locally accessible organic fertilizer in combination or several applications rather than using either input type alone. </w:t>
      </w:r>
    </w:p>
    <w:p w14:paraId="056CE33B" w14:textId="77777777" w:rsidR="002E79BE" w:rsidRDefault="002E79BE" w:rsidP="00435E55">
      <w:pPr>
        <w:tabs>
          <w:tab w:val="left" w:pos="3545"/>
        </w:tabs>
        <w:spacing w:line="276" w:lineRule="auto"/>
        <w:rPr>
          <w:color w:val="auto"/>
          <w:sz w:val="24"/>
          <w:szCs w:val="24"/>
        </w:rPr>
      </w:pPr>
    </w:p>
    <w:p w14:paraId="44CEB340" w14:textId="77777777" w:rsidR="00CB3FFE" w:rsidRDefault="00CB3FFE" w:rsidP="00435E55">
      <w:pPr>
        <w:tabs>
          <w:tab w:val="left" w:pos="3545"/>
        </w:tabs>
        <w:spacing w:line="276" w:lineRule="auto"/>
        <w:rPr>
          <w:color w:val="auto"/>
          <w:sz w:val="24"/>
          <w:szCs w:val="24"/>
        </w:rPr>
      </w:pPr>
    </w:p>
    <w:p w14:paraId="51B02B64" w14:textId="77777777" w:rsidR="00435E55" w:rsidRPr="00597BD8" w:rsidRDefault="00435E55" w:rsidP="00435E55">
      <w:pPr>
        <w:tabs>
          <w:tab w:val="left" w:pos="3545"/>
        </w:tabs>
        <w:spacing w:line="276" w:lineRule="auto"/>
        <w:rPr>
          <w:color w:val="auto"/>
          <w:sz w:val="24"/>
          <w:szCs w:val="24"/>
        </w:rPr>
      </w:pPr>
    </w:p>
    <w:p w14:paraId="21FAFEB2" w14:textId="77777777" w:rsidR="00860701" w:rsidRPr="00597BD8" w:rsidRDefault="00860701" w:rsidP="00F168E0">
      <w:pPr>
        <w:tabs>
          <w:tab w:val="left" w:pos="3545"/>
        </w:tabs>
        <w:spacing w:line="276" w:lineRule="auto"/>
        <w:jc w:val="center"/>
        <w:rPr>
          <w:color w:val="auto"/>
          <w:sz w:val="24"/>
          <w:szCs w:val="24"/>
        </w:rPr>
      </w:pPr>
    </w:p>
    <w:p w14:paraId="0941B653" w14:textId="6F4C0ADD" w:rsidR="00F168E0" w:rsidRPr="00597BD8" w:rsidRDefault="0080250A" w:rsidP="00966272">
      <w:pPr>
        <w:tabs>
          <w:tab w:val="left" w:pos="3545"/>
        </w:tabs>
        <w:spacing w:line="276" w:lineRule="auto"/>
        <w:jc w:val="center"/>
        <w:rPr>
          <w:color w:val="auto"/>
          <w:sz w:val="24"/>
          <w:szCs w:val="24"/>
        </w:rPr>
      </w:pPr>
      <w:bookmarkStart w:id="0" w:name="_Hlk182258465"/>
      <w:r w:rsidRPr="00597BD8">
        <w:rPr>
          <w:color w:val="auto"/>
          <w:sz w:val="24"/>
          <w:szCs w:val="24"/>
        </w:rPr>
        <w:t>REFERENCES</w:t>
      </w:r>
    </w:p>
    <w:p w14:paraId="7CDDA3FF" w14:textId="77777777" w:rsidR="00435E55" w:rsidRPr="00597BD8" w:rsidRDefault="00435E55" w:rsidP="00140991">
      <w:pPr>
        <w:spacing w:line="276" w:lineRule="auto"/>
        <w:ind w:hanging="450"/>
        <w:rPr>
          <w:b w:val="0"/>
          <w:color w:val="auto"/>
          <w:sz w:val="20"/>
          <w:szCs w:val="24"/>
        </w:rPr>
      </w:pPr>
    </w:p>
    <w:p w14:paraId="6115D8AF" w14:textId="77777777" w:rsidR="006B6EAD" w:rsidRPr="003013AB" w:rsidRDefault="006B6EAD" w:rsidP="003013AB">
      <w:pPr>
        <w:spacing w:line="360" w:lineRule="auto"/>
        <w:ind w:hanging="450"/>
        <w:jc w:val="both"/>
        <w:rPr>
          <w:b w:val="0"/>
          <w:color w:val="auto"/>
          <w:sz w:val="22"/>
          <w:highlight w:val="yellow"/>
        </w:rPr>
      </w:pPr>
      <w:proofErr w:type="spellStart"/>
      <w:r w:rsidRPr="003013AB">
        <w:rPr>
          <w:b w:val="0"/>
          <w:color w:val="auto"/>
          <w:sz w:val="22"/>
          <w:highlight w:val="yellow"/>
        </w:rPr>
        <w:t>Agbenin</w:t>
      </w:r>
      <w:proofErr w:type="spellEnd"/>
      <w:r w:rsidRPr="003013AB">
        <w:rPr>
          <w:b w:val="0"/>
          <w:color w:val="auto"/>
          <w:sz w:val="22"/>
          <w:highlight w:val="yellow"/>
        </w:rPr>
        <w:t xml:space="preserve">, J.O. and S.O. Igbokwe, 2006. Effect of soil–dung manure incubation on the solubility and retention of applied phosphate by a weathered tropical semi-arid soil. </w:t>
      </w:r>
      <w:proofErr w:type="spellStart"/>
      <w:r w:rsidRPr="003013AB">
        <w:rPr>
          <w:b w:val="0"/>
          <w:color w:val="auto"/>
          <w:sz w:val="22"/>
          <w:highlight w:val="yellow"/>
        </w:rPr>
        <w:t>Geoderma</w:t>
      </w:r>
      <w:proofErr w:type="spellEnd"/>
      <w:r w:rsidRPr="003013AB">
        <w:rPr>
          <w:b w:val="0"/>
          <w:color w:val="auto"/>
          <w:sz w:val="22"/>
          <w:highlight w:val="yellow"/>
        </w:rPr>
        <w:t>. 133: 191-203.</w:t>
      </w:r>
    </w:p>
    <w:p w14:paraId="1E26ACE9" w14:textId="77777777" w:rsidR="006B6EAD" w:rsidRPr="003013AB" w:rsidRDefault="006B6EAD" w:rsidP="003013AB">
      <w:pPr>
        <w:tabs>
          <w:tab w:val="left" w:pos="3545"/>
        </w:tabs>
        <w:spacing w:line="360" w:lineRule="auto"/>
        <w:ind w:left="90" w:hanging="540"/>
        <w:jc w:val="both"/>
        <w:rPr>
          <w:b w:val="0"/>
          <w:color w:val="auto"/>
          <w:sz w:val="22"/>
          <w:szCs w:val="22"/>
          <w:highlight w:val="yellow"/>
        </w:rPr>
      </w:pPr>
      <w:r w:rsidRPr="003013AB">
        <w:rPr>
          <w:b w:val="0"/>
          <w:color w:val="auto"/>
          <w:sz w:val="22"/>
          <w:szCs w:val="22"/>
          <w:highlight w:val="yellow"/>
        </w:rPr>
        <w:t xml:space="preserve">Amsal Tarekegn, D.G. Tanner, Taye Tesema and </w:t>
      </w:r>
      <w:proofErr w:type="spellStart"/>
      <w:r w:rsidRPr="003013AB">
        <w:rPr>
          <w:b w:val="0"/>
          <w:color w:val="auto"/>
          <w:sz w:val="22"/>
          <w:szCs w:val="22"/>
          <w:highlight w:val="yellow"/>
        </w:rPr>
        <w:t>Chanyalew</w:t>
      </w:r>
      <w:proofErr w:type="spellEnd"/>
      <w:r w:rsidRPr="003013AB">
        <w:rPr>
          <w:b w:val="0"/>
          <w:color w:val="auto"/>
          <w:sz w:val="22"/>
          <w:szCs w:val="22"/>
          <w:highlight w:val="yellow"/>
        </w:rPr>
        <w:t xml:space="preserve"> </w:t>
      </w:r>
      <w:proofErr w:type="spellStart"/>
      <w:r w:rsidRPr="003013AB">
        <w:rPr>
          <w:b w:val="0"/>
          <w:color w:val="auto"/>
          <w:sz w:val="22"/>
          <w:szCs w:val="22"/>
          <w:highlight w:val="yellow"/>
        </w:rPr>
        <w:t>Mandefro</w:t>
      </w:r>
      <w:proofErr w:type="spellEnd"/>
      <w:r w:rsidRPr="003013AB">
        <w:rPr>
          <w:b w:val="0"/>
          <w:color w:val="auto"/>
          <w:sz w:val="22"/>
          <w:szCs w:val="22"/>
          <w:highlight w:val="yellow"/>
        </w:rPr>
        <w:t xml:space="preserve">, 2000. Agronomic and economic evaluation of the on-farm N and P response of bread wheat grown on two contrasting soil types in </w:t>
      </w:r>
      <w:proofErr w:type="spellStart"/>
      <w:r w:rsidRPr="003013AB">
        <w:rPr>
          <w:b w:val="0"/>
          <w:color w:val="auto"/>
          <w:sz w:val="22"/>
          <w:szCs w:val="22"/>
          <w:highlight w:val="yellow"/>
        </w:rPr>
        <w:t>cetral</w:t>
      </w:r>
      <w:proofErr w:type="spellEnd"/>
      <w:r w:rsidRPr="003013AB">
        <w:rPr>
          <w:b w:val="0"/>
          <w:color w:val="auto"/>
          <w:sz w:val="22"/>
          <w:szCs w:val="22"/>
          <w:highlight w:val="yellow"/>
        </w:rPr>
        <w:t xml:space="preserve"> Ethiopia. pp. 239-252. The Eleventh Regional Wheat Workshop for Eastern, Central and Southern Africa. CIMMYT, Addis Ababa, Ethiopia.</w:t>
      </w:r>
    </w:p>
    <w:p w14:paraId="4CC4195F" w14:textId="77777777" w:rsidR="006B6EAD" w:rsidRPr="003013AB" w:rsidRDefault="006B6EAD" w:rsidP="003013AB">
      <w:pPr>
        <w:tabs>
          <w:tab w:val="left" w:pos="3545"/>
        </w:tabs>
        <w:spacing w:line="360" w:lineRule="auto"/>
        <w:ind w:left="90" w:hanging="540"/>
        <w:jc w:val="both"/>
        <w:rPr>
          <w:b w:val="0"/>
          <w:color w:val="auto"/>
          <w:sz w:val="22"/>
          <w:szCs w:val="22"/>
          <w:highlight w:val="yellow"/>
        </w:rPr>
      </w:pPr>
      <w:r w:rsidRPr="003013AB">
        <w:rPr>
          <w:b w:val="0"/>
          <w:color w:val="auto"/>
          <w:sz w:val="22"/>
          <w:szCs w:val="22"/>
          <w:highlight w:val="yellow"/>
        </w:rPr>
        <w:lastRenderedPageBreak/>
        <w:t xml:space="preserve">Ano A.O. and C.I. Ubochi, 2007. Neutralization of soil acidity by animal manures; mechanism of reaction. </w:t>
      </w:r>
      <w:r w:rsidRPr="003013AB">
        <w:rPr>
          <w:b w:val="0"/>
          <w:i/>
          <w:color w:val="auto"/>
          <w:sz w:val="22"/>
          <w:szCs w:val="22"/>
          <w:highlight w:val="yellow"/>
        </w:rPr>
        <w:t>African Journal of Biotechnology</w:t>
      </w:r>
      <w:r w:rsidRPr="003013AB">
        <w:rPr>
          <w:b w:val="0"/>
          <w:color w:val="auto"/>
          <w:sz w:val="22"/>
          <w:szCs w:val="22"/>
          <w:highlight w:val="yellow"/>
        </w:rPr>
        <w:t xml:space="preserve"> 6: 364-368.</w:t>
      </w:r>
    </w:p>
    <w:p w14:paraId="1A0E2A3B" w14:textId="77777777" w:rsidR="006B6EAD" w:rsidRPr="003013AB" w:rsidRDefault="006B6EAD" w:rsidP="003013AB">
      <w:pPr>
        <w:tabs>
          <w:tab w:val="left" w:pos="3545"/>
        </w:tabs>
        <w:spacing w:line="360" w:lineRule="auto"/>
        <w:ind w:left="90" w:hanging="540"/>
        <w:jc w:val="both"/>
        <w:rPr>
          <w:b w:val="0"/>
          <w:color w:val="auto"/>
          <w:sz w:val="22"/>
          <w:szCs w:val="22"/>
          <w:highlight w:val="yellow"/>
        </w:rPr>
      </w:pPr>
      <w:r w:rsidRPr="003013AB">
        <w:rPr>
          <w:b w:val="0"/>
          <w:color w:val="auto"/>
          <w:sz w:val="22"/>
          <w:szCs w:val="22"/>
          <w:highlight w:val="yellow"/>
        </w:rPr>
        <w:t>Asif, M., M. Maqsood, A. Ali, S.W. Hassan, A. Hussain, S. Ahmad. 2012. Growth yield components and harvest index of wheat (</w:t>
      </w:r>
      <w:r w:rsidRPr="003013AB">
        <w:rPr>
          <w:b w:val="0"/>
          <w:i/>
          <w:iCs/>
          <w:color w:val="auto"/>
          <w:sz w:val="22"/>
          <w:szCs w:val="22"/>
          <w:highlight w:val="yellow"/>
        </w:rPr>
        <w:t>Triticum aestivum</w:t>
      </w:r>
      <w:r w:rsidRPr="003013AB">
        <w:rPr>
          <w:b w:val="0"/>
          <w:color w:val="auto"/>
          <w:sz w:val="22"/>
          <w:szCs w:val="22"/>
          <w:highlight w:val="yellow"/>
        </w:rPr>
        <w:t xml:space="preserve"> L.) affected by different irrigation regimes and nitrogen management strategy. </w:t>
      </w:r>
      <w:r w:rsidRPr="003013AB">
        <w:rPr>
          <w:b w:val="0"/>
          <w:i/>
          <w:color w:val="auto"/>
          <w:sz w:val="22"/>
          <w:szCs w:val="22"/>
          <w:highlight w:val="yellow"/>
        </w:rPr>
        <w:t xml:space="preserve">International Journal of Agriculture and Applied Sciences </w:t>
      </w:r>
      <w:r w:rsidRPr="003013AB">
        <w:rPr>
          <w:b w:val="0"/>
          <w:color w:val="auto"/>
          <w:sz w:val="22"/>
          <w:szCs w:val="22"/>
          <w:highlight w:val="yellow"/>
        </w:rPr>
        <w:t>1:25-28.</w:t>
      </w:r>
    </w:p>
    <w:p w14:paraId="2C76CF4F" w14:textId="77777777" w:rsidR="006B6EAD" w:rsidRPr="003013AB" w:rsidRDefault="006B6EAD" w:rsidP="003013AB">
      <w:pPr>
        <w:tabs>
          <w:tab w:val="left" w:pos="3545"/>
        </w:tabs>
        <w:spacing w:line="360" w:lineRule="auto"/>
        <w:ind w:left="90" w:hanging="540"/>
        <w:jc w:val="both"/>
        <w:rPr>
          <w:b w:val="0"/>
          <w:color w:val="auto"/>
          <w:sz w:val="22"/>
          <w:szCs w:val="22"/>
          <w:highlight w:val="yellow"/>
        </w:rPr>
      </w:pPr>
      <w:r w:rsidRPr="003013AB">
        <w:rPr>
          <w:b w:val="0"/>
          <w:color w:val="auto"/>
          <w:sz w:val="22"/>
          <w:szCs w:val="22"/>
          <w:highlight w:val="yellow"/>
        </w:rPr>
        <w:t xml:space="preserve">Asnakew Woldeab, Tekalign Mamo, Mengesha Bekele and Tefera </w:t>
      </w:r>
      <w:proofErr w:type="spellStart"/>
      <w:r w:rsidRPr="003013AB">
        <w:rPr>
          <w:b w:val="0"/>
          <w:color w:val="auto"/>
          <w:sz w:val="22"/>
          <w:szCs w:val="22"/>
          <w:highlight w:val="yellow"/>
        </w:rPr>
        <w:t>Ajamo</w:t>
      </w:r>
      <w:proofErr w:type="spellEnd"/>
      <w:r w:rsidRPr="003013AB">
        <w:rPr>
          <w:b w:val="0"/>
          <w:color w:val="auto"/>
          <w:sz w:val="22"/>
          <w:szCs w:val="22"/>
          <w:highlight w:val="yellow"/>
        </w:rPr>
        <w:t xml:space="preserve">, 1991. Soil fertility management studies on wheat in Ethiopia. Pp. 137- 172. In: Hailu Gebre Mariam, D.G. Tanner and Mengistu </w:t>
      </w:r>
      <w:proofErr w:type="spellStart"/>
      <w:r w:rsidRPr="003013AB">
        <w:rPr>
          <w:b w:val="0"/>
          <w:color w:val="auto"/>
          <w:sz w:val="22"/>
          <w:szCs w:val="22"/>
          <w:highlight w:val="yellow"/>
        </w:rPr>
        <w:t>Hulluka</w:t>
      </w:r>
      <w:proofErr w:type="spellEnd"/>
      <w:r w:rsidRPr="003013AB">
        <w:rPr>
          <w:b w:val="0"/>
          <w:color w:val="auto"/>
          <w:sz w:val="22"/>
          <w:szCs w:val="22"/>
          <w:highlight w:val="yellow"/>
        </w:rPr>
        <w:t xml:space="preserve"> (eds.). Wheat Research in Ethiopia: A historical perspective. IAR/CIMMYT, Addis Ababa.</w:t>
      </w:r>
    </w:p>
    <w:p w14:paraId="64FBD42D" w14:textId="77777777" w:rsidR="006B6EAD" w:rsidRPr="003013AB" w:rsidRDefault="006B6EAD" w:rsidP="003013AB">
      <w:pPr>
        <w:tabs>
          <w:tab w:val="left" w:pos="3545"/>
        </w:tabs>
        <w:spacing w:line="360" w:lineRule="auto"/>
        <w:ind w:left="90" w:hanging="540"/>
        <w:rPr>
          <w:b w:val="0"/>
          <w:color w:val="auto"/>
          <w:sz w:val="22"/>
          <w:szCs w:val="22"/>
          <w:highlight w:val="yellow"/>
        </w:rPr>
      </w:pPr>
      <w:r w:rsidRPr="003013AB">
        <w:rPr>
          <w:b w:val="0"/>
          <w:color w:val="auto"/>
          <w:sz w:val="22"/>
          <w:szCs w:val="22"/>
          <w:highlight w:val="yellow"/>
        </w:rPr>
        <w:t>Bray, R.H. and L.T. Kurtz, 1945. Determination of total, organic and available forms of phosphorus in soils. Soil science 59: 39-45.</w:t>
      </w:r>
    </w:p>
    <w:p w14:paraId="3E2A4AA4" w14:textId="77777777" w:rsidR="006B6EAD" w:rsidRPr="003013AB" w:rsidRDefault="006B6EAD" w:rsidP="003013AB">
      <w:pPr>
        <w:tabs>
          <w:tab w:val="left" w:pos="3545"/>
        </w:tabs>
        <w:spacing w:line="360" w:lineRule="auto"/>
        <w:ind w:left="90" w:hanging="540"/>
        <w:jc w:val="both"/>
        <w:rPr>
          <w:b w:val="0"/>
          <w:color w:val="auto"/>
          <w:sz w:val="22"/>
          <w:szCs w:val="22"/>
          <w:highlight w:val="yellow"/>
        </w:rPr>
      </w:pPr>
      <w:r w:rsidRPr="003013AB">
        <w:rPr>
          <w:b w:val="0"/>
          <w:color w:val="auto"/>
          <w:sz w:val="22"/>
          <w:szCs w:val="22"/>
          <w:highlight w:val="yellow"/>
        </w:rPr>
        <w:t xml:space="preserve">CIMMYT (International Maize and Wheat research Center).1988. From agronomic data to farmers’ recommendation: Economic analysis training manual. Completely revised edition. D.F. Mexico. </w:t>
      </w:r>
    </w:p>
    <w:p w14:paraId="777E43BA" w14:textId="77777777" w:rsidR="006B6EAD" w:rsidRPr="003013AB" w:rsidRDefault="006B6EAD" w:rsidP="003013AB">
      <w:pPr>
        <w:tabs>
          <w:tab w:val="left" w:pos="3545"/>
        </w:tabs>
        <w:spacing w:line="360" w:lineRule="auto"/>
        <w:ind w:left="90" w:hanging="540"/>
        <w:jc w:val="both"/>
        <w:rPr>
          <w:b w:val="0"/>
          <w:color w:val="auto"/>
          <w:sz w:val="22"/>
          <w:szCs w:val="22"/>
          <w:highlight w:val="yellow"/>
        </w:rPr>
      </w:pPr>
      <w:r w:rsidRPr="003013AB">
        <w:rPr>
          <w:b w:val="0"/>
          <w:color w:val="auto"/>
          <w:sz w:val="22"/>
          <w:szCs w:val="22"/>
          <w:highlight w:val="yellow"/>
        </w:rPr>
        <w:t xml:space="preserve">CSA (Central Statistical Agency) 2016, Agricultural Sample Survey of 2015/2016. Reports on area and production of major crops: Private peasant holdings, ‘Meher season’ </w:t>
      </w:r>
      <w:r w:rsidRPr="003013AB">
        <w:rPr>
          <w:b w:val="0"/>
          <w:bCs/>
          <w:color w:val="auto"/>
          <w:sz w:val="22"/>
          <w:szCs w:val="24"/>
          <w:highlight w:val="yellow"/>
        </w:rPr>
        <w:t xml:space="preserve">Statistical Bulletin 584. </w:t>
      </w:r>
      <w:r w:rsidRPr="003013AB">
        <w:rPr>
          <w:b w:val="0"/>
          <w:bCs/>
          <w:color w:val="auto"/>
          <w:sz w:val="22"/>
          <w:highlight w:val="yellow"/>
        </w:rPr>
        <w:t>CSA, Addis Ababa, Ethiopia.</w:t>
      </w:r>
      <w:r w:rsidRPr="003013AB">
        <w:rPr>
          <w:b w:val="0"/>
          <w:color w:val="auto"/>
          <w:sz w:val="18"/>
          <w:szCs w:val="22"/>
          <w:highlight w:val="yellow"/>
        </w:rPr>
        <w:t xml:space="preserve"> </w:t>
      </w:r>
    </w:p>
    <w:p w14:paraId="41F921B8" w14:textId="77777777" w:rsidR="006B6EAD" w:rsidRPr="003013AB" w:rsidRDefault="006B6EAD" w:rsidP="003013AB">
      <w:pPr>
        <w:tabs>
          <w:tab w:val="left" w:pos="3545"/>
        </w:tabs>
        <w:spacing w:line="360" w:lineRule="auto"/>
        <w:ind w:left="90" w:hanging="540"/>
        <w:jc w:val="both"/>
        <w:rPr>
          <w:b w:val="0"/>
          <w:color w:val="auto"/>
          <w:sz w:val="22"/>
          <w:szCs w:val="22"/>
          <w:highlight w:val="yellow"/>
        </w:rPr>
      </w:pPr>
      <w:r w:rsidRPr="003013AB">
        <w:rPr>
          <w:b w:val="0"/>
          <w:color w:val="auto"/>
          <w:sz w:val="22"/>
          <w:szCs w:val="22"/>
          <w:highlight w:val="yellow"/>
        </w:rPr>
        <w:t xml:space="preserve">Eghball B., D. Ginting and J.E. Gilley. 2004. Residual effects of manure and compost applications on corn production and soil properties. </w:t>
      </w:r>
      <w:r w:rsidRPr="003013AB">
        <w:rPr>
          <w:b w:val="0"/>
          <w:i/>
          <w:color w:val="auto"/>
          <w:sz w:val="22"/>
          <w:szCs w:val="22"/>
          <w:highlight w:val="yellow"/>
        </w:rPr>
        <w:t>Agronomy Journal.</w:t>
      </w:r>
      <w:r w:rsidRPr="003013AB">
        <w:rPr>
          <w:b w:val="0"/>
          <w:color w:val="auto"/>
          <w:sz w:val="22"/>
          <w:szCs w:val="22"/>
          <w:highlight w:val="yellow"/>
        </w:rPr>
        <w:t xml:space="preserve"> 96: 442- 447.</w:t>
      </w:r>
    </w:p>
    <w:p w14:paraId="7DD0C845" w14:textId="77777777" w:rsidR="006B6EAD" w:rsidRPr="003013AB" w:rsidRDefault="006B6EAD" w:rsidP="003013AB">
      <w:pPr>
        <w:tabs>
          <w:tab w:val="left" w:pos="3545"/>
        </w:tabs>
        <w:spacing w:line="360" w:lineRule="auto"/>
        <w:ind w:left="90" w:hanging="540"/>
        <w:jc w:val="both"/>
        <w:rPr>
          <w:b w:val="0"/>
          <w:color w:val="auto"/>
          <w:sz w:val="22"/>
          <w:szCs w:val="22"/>
          <w:highlight w:val="yellow"/>
        </w:rPr>
      </w:pPr>
      <w:r w:rsidRPr="003013AB">
        <w:rPr>
          <w:b w:val="0"/>
          <w:color w:val="auto"/>
          <w:sz w:val="22"/>
          <w:szCs w:val="22"/>
          <w:highlight w:val="yellow"/>
        </w:rPr>
        <w:t xml:space="preserve">Getachew </w:t>
      </w:r>
      <w:proofErr w:type="spellStart"/>
      <w:r w:rsidRPr="003013AB">
        <w:rPr>
          <w:b w:val="0"/>
          <w:color w:val="auto"/>
          <w:sz w:val="22"/>
          <w:szCs w:val="22"/>
          <w:highlight w:val="yellow"/>
        </w:rPr>
        <w:t>Agegnehu</w:t>
      </w:r>
      <w:proofErr w:type="spellEnd"/>
      <w:r w:rsidRPr="003013AB">
        <w:rPr>
          <w:b w:val="0"/>
          <w:color w:val="auto"/>
          <w:sz w:val="22"/>
          <w:szCs w:val="22"/>
          <w:highlight w:val="yellow"/>
        </w:rPr>
        <w:t xml:space="preserve">, </w:t>
      </w:r>
      <w:proofErr w:type="spellStart"/>
      <w:r w:rsidRPr="003013AB">
        <w:rPr>
          <w:b w:val="0"/>
          <w:color w:val="auto"/>
          <w:sz w:val="22"/>
          <w:szCs w:val="22"/>
          <w:highlight w:val="yellow"/>
        </w:rPr>
        <w:t>Angaw</w:t>
      </w:r>
      <w:proofErr w:type="spellEnd"/>
      <w:r w:rsidRPr="003013AB">
        <w:rPr>
          <w:b w:val="0"/>
          <w:color w:val="auto"/>
          <w:sz w:val="22"/>
          <w:szCs w:val="22"/>
          <w:highlight w:val="yellow"/>
        </w:rPr>
        <w:t xml:space="preserve"> </w:t>
      </w:r>
      <w:proofErr w:type="spellStart"/>
      <w:r w:rsidRPr="003013AB">
        <w:rPr>
          <w:b w:val="0"/>
          <w:color w:val="auto"/>
          <w:sz w:val="22"/>
          <w:szCs w:val="22"/>
          <w:highlight w:val="yellow"/>
        </w:rPr>
        <w:t>Tsigie</w:t>
      </w:r>
      <w:proofErr w:type="spellEnd"/>
      <w:r w:rsidRPr="003013AB">
        <w:rPr>
          <w:b w:val="0"/>
          <w:color w:val="auto"/>
          <w:sz w:val="22"/>
          <w:szCs w:val="22"/>
          <w:highlight w:val="yellow"/>
        </w:rPr>
        <w:t xml:space="preserve"> and </w:t>
      </w:r>
      <w:proofErr w:type="spellStart"/>
      <w:r w:rsidRPr="003013AB">
        <w:rPr>
          <w:b w:val="0"/>
          <w:color w:val="auto"/>
          <w:sz w:val="22"/>
          <w:szCs w:val="22"/>
          <w:highlight w:val="yellow"/>
        </w:rPr>
        <w:t>Agajie</w:t>
      </w:r>
      <w:proofErr w:type="spellEnd"/>
      <w:r w:rsidRPr="003013AB">
        <w:rPr>
          <w:b w:val="0"/>
          <w:color w:val="auto"/>
          <w:sz w:val="22"/>
          <w:szCs w:val="22"/>
          <w:highlight w:val="yellow"/>
        </w:rPr>
        <w:t xml:space="preserve"> Tesfaye, 2012. Evaluation of crop residue retention, compost and inorganic fertilizer application on barley productivity and soil chemical properties in the central Ethiopia highland. </w:t>
      </w:r>
      <w:r w:rsidRPr="003013AB">
        <w:rPr>
          <w:b w:val="0"/>
          <w:i/>
          <w:color w:val="auto"/>
          <w:sz w:val="22"/>
          <w:szCs w:val="22"/>
          <w:highlight w:val="yellow"/>
        </w:rPr>
        <w:t>Ethiopia. J. Agric. Sci</w:t>
      </w:r>
      <w:r w:rsidRPr="003013AB">
        <w:rPr>
          <w:b w:val="0"/>
          <w:color w:val="auto"/>
          <w:sz w:val="22"/>
          <w:szCs w:val="22"/>
          <w:highlight w:val="yellow"/>
        </w:rPr>
        <w:t>. 22: 45-61.</w:t>
      </w:r>
    </w:p>
    <w:p w14:paraId="4D9FEA10" w14:textId="77777777" w:rsidR="006B6EAD" w:rsidRPr="003013AB" w:rsidRDefault="006B6EAD" w:rsidP="003013AB">
      <w:pPr>
        <w:spacing w:line="360" w:lineRule="auto"/>
        <w:ind w:hanging="450"/>
        <w:rPr>
          <w:b w:val="0"/>
          <w:color w:val="auto"/>
          <w:sz w:val="22"/>
          <w:highlight w:val="yellow"/>
        </w:rPr>
      </w:pPr>
      <w:proofErr w:type="spellStart"/>
      <w:r w:rsidRPr="003013AB">
        <w:rPr>
          <w:b w:val="0"/>
          <w:color w:val="auto"/>
          <w:sz w:val="22"/>
          <w:highlight w:val="yellow"/>
        </w:rPr>
        <w:t>Gichangi</w:t>
      </w:r>
      <w:proofErr w:type="spellEnd"/>
      <w:r w:rsidRPr="003013AB">
        <w:rPr>
          <w:b w:val="0"/>
          <w:color w:val="auto"/>
          <w:sz w:val="22"/>
          <w:highlight w:val="yellow"/>
        </w:rPr>
        <w:t xml:space="preserve">, E.M. and P.N.S. </w:t>
      </w:r>
      <w:proofErr w:type="spellStart"/>
      <w:r w:rsidRPr="003013AB">
        <w:rPr>
          <w:b w:val="0"/>
          <w:color w:val="auto"/>
          <w:sz w:val="22"/>
          <w:highlight w:val="yellow"/>
        </w:rPr>
        <w:t>Mnkeni</w:t>
      </w:r>
      <w:proofErr w:type="spellEnd"/>
      <w:r w:rsidRPr="003013AB">
        <w:rPr>
          <w:b w:val="0"/>
          <w:color w:val="auto"/>
          <w:sz w:val="22"/>
          <w:highlight w:val="yellow"/>
        </w:rPr>
        <w:t>, 2009. Effects of goat manure and lime addition on phosphate sorption by two soils from the Transkei Region, South Africa. Commun. Soil Sci. Plan. Anal. 40(21-22), 3335-3347.</w:t>
      </w:r>
    </w:p>
    <w:p w14:paraId="4D8DDBFE" w14:textId="77777777" w:rsidR="006B6EAD" w:rsidRPr="003013AB" w:rsidRDefault="006B6EAD" w:rsidP="003013AB">
      <w:pPr>
        <w:spacing w:line="360" w:lineRule="auto"/>
        <w:ind w:hanging="450"/>
        <w:jc w:val="both"/>
        <w:rPr>
          <w:b w:val="0"/>
          <w:bCs/>
          <w:color w:val="auto"/>
          <w:sz w:val="22"/>
          <w:highlight w:val="yellow"/>
        </w:rPr>
      </w:pPr>
      <w:r w:rsidRPr="003013AB">
        <w:rPr>
          <w:b w:val="0"/>
          <w:bCs/>
          <w:color w:val="auto"/>
          <w:sz w:val="22"/>
          <w:szCs w:val="22"/>
          <w:highlight w:val="yellow"/>
        </w:rPr>
        <w:t>Gooding M. J. and Davies W. P. 1997. Wheat Production and Utilization, Systems, Quality, and Environment. CAB International, USA.</w:t>
      </w:r>
    </w:p>
    <w:p w14:paraId="563D7690" w14:textId="77777777" w:rsidR="006B6EAD" w:rsidRPr="003013AB" w:rsidRDefault="006B6EAD" w:rsidP="003013AB">
      <w:pPr>
        <w:tabs>
          <w:tab w:val="left" w:pos="3545"/>
        </w:tabs>
        <w:spacing w:line="360" w:lineRule="auto"/>
        <w:ind w:left="90" w:hanging="540"/>
        <w:jc w:val="both"/>
        <w:rPr>
          <w:b w:val="0"/>
          <w:color w:val="auto"/>
          <w:sz w:val="22"/>
          <w:szCs w:val="22"/>
          <w:highlight w:val="yellow"/>
        </w:rPr>
      </w:pPr>
      <w:r w:rsidRPr="003013AB">
        <w:rPr>
          <w:b w:val="0"/>
          <w:color w:val="auto"/>
          <w:sz w:val="22"/>
          <w:szCs w:val="22"/>
          <w:highlight w:val="yellow"/>
        </w:rPr>
        <w:t xml:space="preserve">Heisey P.W. </w:t>
      </w:r>
      <w:proofErr w:type="gramStart"/>
      <w:r w:rsidRPr="003013AB">
        <w:rPr>
          <w:b w:val="0"/>
          <w:color w:val="auto"/>
          <w:sz w:val="22"/>
          <w:szCs w:val="22"/>
          <w:highlight w:val="yellow"/>
        </w:rPr>
        <w:t>and  W.</w:t>
      </w:r>
      <w:proofErr w:type="gramEnd"/>
      <w:r w:rsidRPr="003013AB">
        <w:rPr>
          <w:b w:val="0"/>
          <w:color w:val="auto"/>
          <w:sz w:val="22"/>
          <w:szCs w:val="22"/>
          <w:highlight w:val="yellow"/>
        </w:rPr>
        <w:t xml:space="preserve"> Mwangi, 1996. Fertilizer use and maize production in sub-Saharan Africa. CIMMYT Economics program working paper 96-01.</w:t>
      </w:r>
    </w:p>
    <w:p w14:paraId="0EFA639B" w14:textId="77777777" w:rsidR="006B6EAD" w:rsidRPr="003013AB" w:rsidRDefault="006B6EAD" w:rsidP="003013AB">
      <w:pPr>
        <w:tabs>
          <w:tab w:val="left" w:pos="3545"/>
        </w:tabs>
        <w:spacing w:line="360" w:lineRule="auto"/>
        <w:ind w:left="90" w:hanging="540"/>
        <w:jc w:val="both"/>
        <w:rPr>
          <w:b w:val="0"/>
          <w:color w:val="auto"/>
          <w:sz w:val="22"/>
          <w:szCs w:val="22"/>
          <w:highlight w:val="yellow"/>
        </w:rPr>
      </w:pPr>
      <w:r w:rsidRPr="003013AB">
        <w:rPr>
          <w:b w:val="0"/>
          <w:color w:val="auto"/>
          <w:sz w:val="22"/>
          <w:szCs w:val="22"/>
          <w:highlight w:val="yellow"/>
        </w:rPr>
        <w:t xml:space="preserve">Hoitink, H.A.J and H.M. Keener, 1993. Science and Engineering of composting: Design, Environmental, Microbiological and utilization Aspects. 728 printed pages. </w:t>
      </w:r>
    </w:p>
    <w:p w14:paraId="36CBFD5D" w14:textId="77777777" w:rsidR="006B6EAD" w:rsidRPr="003013AB" w:rsidRDefault="006B6EAD" w:rsidP="003013AB">
      <w:pPr>
        <w:tabs>
          <w:tab w:val="left" w:pos="3545"/>
        </w:tabs>
        <w:spacing w:line="360" w:lineRule="auto"/>
        <w:ind w:left="90" w:hanging="540"/>
        <w:jc w:val="both"/>
        <w:rPr>
          <w:b w:val="0"/>
          <w:color w:val="auto"/>
          <w:sz w:val="22"/>
          <w:szCs w:val="22"/>
          <w:highlight w:val="yellow"/>
        </w:rPr>
      </w:pPr>
      <w:r w:rsidRPr="003013AB">
        <w:rPr>
          <w:b w:val="0"/>
          <w:color w:val="auto"/>
          <w:sz w:val="22"/>
          <w:szCs w:val="22"/>
          <w:highlight w:val="yellow"/>
        </w:rPr>
        <w:t xml:space="preserve">Howard, J.A., A. Said, D. </w:t>
      </w:r>
      <w:proofErr w:type="spellStart"/>
      <w:r w:rsidRPr="003013AB">
        <w:rPr>
          <w:b w:val="0"/>
          <w:color w:val="auto"/>
          <w:sz w:val="22"/>
          <w:szCs w:val="22"/>
          <w:highlight w:val="yellow"/>
        </w:rPr>
        <w:t>Bernhofen</w:t>
      </w:r>
      <w:proofErr w:type="spellEnd"/>
      <w:r w:rsidRPr="003013AB">
        <w:rPr>
          <w:b w:val="0"/>
          <w:color w:val="auto"/>
          <w:sz w:val="22"/>
          <w:szCs w:val="22"/>
          <w:highlight w:val="yellow"/>
        </w:rPr>
        <w:t xml:space="preserve"> and P. Diskin, 1995. Toward increased domestic cereals production in Ethiopia. Using a commodity systems approach to evaluate strategic constraints and opportunities.</w:t>
      </w:r>
    </w:p>
    <w:p w14:paraId="4AC39A46" w14:textId="77777777" w:rsidR="006B6EAD" w:rsidRPr="003013AB" w:rsidRDefault="006B6EAD" w:rsidP="003013AB">
      <w:pPr>
        <w:spacing w:line="360" w:lineRule="auto"/>
        <w:ind w:hanging="450"/>
        <w:rPr>
          <w:b w:val="0"/>
          <w:color w:val="auto"/>
          <w:sz w:val="22"/>
          <w:highlight w:val="yellow"/>
        </w:rPr>
      </w:pPr>
      <w:r w:rsidRPr="003013AB">
        <w:rPr>
          <w:b w:val="0"/>
          <w:color w:val="auto"/>
          <w:sz w:val="22"/>
          <w:highlight w:val="yellow"/>
        </w:rPr>
        <w:t>Hua, Q., Li, J., J. Zhou, 2008. Enhancement of phosphorus solubility by humic substances in Ferrosols. Pedosphere. 18(4), 533-538.</w:t>
      </w:r>
    </w:p>
    <w:p w14:paraId="6A577E08" w14:textId="77777777" w:rsidR="006B6EAD" w:rsidRPr="003013AB" w:rsidRDefault="006B6EAD" w:rsidP="003013AB">
      <w:pPr>
        <w:tabs>
          <w:tab w:val="left" w:pos="3545"/>
        </w:tabs>
        <w:spacing w:line="360" w:lineRule="auto"/>
        <w:ind w:left="90" w:hanging="540"/>
        <w:jc w:val="both"/>
        <w:rPr>
          <w:b w:val="0"/>
          <w:color w:val="auto"/>
          <w:sz w:val="22"/>
          <w:szCs w:val="22"/>
          <w:highlight w:val="yellow"/>
        </w:rPr>
      </w:pPr>
      <w:r w:rsidRPr="003013AB">
        <w:rPr>
          <w:b w:val="0"/>
          <w:color w:val="auto"/>
          <w:sz w:val="22"/>
          <w:szCs w:val="22"/>
          <w:highlight w:val="yellow"/>
        </w:rPr>
        <w:t>Jemmal Mohammed. 1994. Performance of wheat genotypes under irrigation in Awash valley, Ethiopia</w:t>
      </w:r>
      <w:r w:rsidRPr="003013AB">
        <w:rPr>
          <w:b w:val="0"/>
          <w:i/>
          <w:color w:val="auto"/>
          <w:sz w:val="22"/>
          <w:szCs w:val="22"/>
          <w:highlight w:val="yellow"/>
        </w:rPr>
        <w:t>. African Crop Science Journal</w:t>
      </w:r>
      <w:r w:rsidRPr="003013AB">
        <w:rPr>
          <w:b w:val="0"/>
          <w:color w:val="auto"/>
          <w:sz w:val="22"/>
          <w:szCs w:val="22"/>
          <w:highlight w:val="yellow"/>
        </w:rPr>
        <w:t xml:space="preserve"> 2: 145-151.</w:t>
      </w:r>
    </w:p>
    <w:p w14:paraId="20C61867" w14:textId="77777777" w:rsidR="006B6EAD" w:rsidRPr="003013AB" w:rsidRDefault="006B6EAD" w:rsidP="003013AB">
      <w:pPr>
        <w:spacing w:line="360" w:lineRule="auto"/>
        <w:ind w:hanging="450"/>
        <w:jc w:val="both"/>
        <w:rPr>
          <w:b w:val="0"/>
          <w:bCs/>
          <w:color w:val="auto"/>
          <w:sz w:val="22"/>
          <w:szCs w:val="22"/>
          <w:highlight w:val="yellow"/>
        </w:rPr>
      </w:pPr>
      <w:r w:rsidRPr="003013AB">
        <w:rPr>
          <w:b w:val="0"/>
          <w:bCs/>
          <w:color w:val="auto"/>
          <w:sz w:val="22"/>
          <w:szCs w:val="22"/>
          <w:highlight w:val="yellow"/>
        </w:rPr>
        <w:lastRenderedPageBreak/>
        <w:t xml:space="preserve">Kasahun </w:t>
      </w:r>
      <w:proofErr w:type="spellStart"/>
      <w:r w:rsidRPr="003013AB">
        <w:rPr>
          <w:b w:val="0"/>
          <w:bCs/>
          <w:color w:val="auto"/>
          <w:sz w:val="22"/>
          <w:szCs w:val="22"/>
          <w:highlight w:val="yellow"/>
        </w:rPr>
        <w:t>Kitila</w:t>
      </w:r>
      <w:proofErr w:type="spellEnd"/>
      <w:r w:rsidRPr="003013AB">
        <w:rPr>
          <w:b w:val="0"/>
          <w:bCs/>
          <w:color w:val="auto"/>
          <w:sz w:val="22"/>
          <w:szCs w:val="22"/>
          <w:highlight w:val="yellow"/>
        </w:rPr>
        <w:t xml:space="preserve"> and Abay Chala, 2019. Evaluation of Compost</w:t>
      </w:r>
      <w:r w:rsidRPr="003013AB">
        <w:rPr>
          <w:b w:val="0"/>
          <w:bCs/>
          <w:color w:val="auto"/>
          <w:sz w:val="22"/>
          <w:highlight w:val="yellow"/>
        </w:rPr>
        <w:t xml:space="preserve"> </w:t>
      </w:r>
      <w:r w:rsidRPr="003013AB">
        <w:rPr>
          <w:b w:val="0"/>
          <w:bCs/>
          <w:color w:val="auto"/>
          <w:sz w:val="22"/>
          <w:szCs w:val="22"/>
          <w:highlight w:val="yellow"/>
        </w:rPr>
        <w:t>Integrated with Chemical Fertilizer for better production of</w:t>
      </w:r>
      <w:r w:rsidRPr="003013AB">
        <w:rPr>
          <w:b w:val="0"/>
          <w:bCs/>
          <w:color w:val="auto"/>
          <w:sz w:val="22"/>
          <w:highlight w:val="yellow"/>
        </w:rPr>
        <w:t xml:space="preserve"> </w:t>
      </w:r>
      <w:r w:rsidRPr="003013AB">
        <w:rPr>
          <w:b w:val="0"/>
          <w:bCs/>
          <w:color w:val="auto"/>
          <w:sz w:val="22"/>
          <w:szCs w:val="22"/>
          <w:highlight w:val="yellow"/>
        </w:rPr>
        <w:t xml:space="preserve">Maize in </w:t>
      </w:r>
      <w:proofErr w:type="spellStart"/>
      <w:r w:rsidRPr="003013AB">
        <w:rPr>
          <w:b w:val="0"/>
          <w:bCs/>
          <w:color w:val="auto"/>
          <w:sz w:val="22"/>
          <w:szCs w:val="22"/>
          <w:highlight w:val="yellow"/>
        </w:rPr>
        <w:t>Shashemene</w:t>
      </w:r>
      <w:proofErr w:type="spellEnd"/>
      <w:r w:rsidRPr="003013AB">
        <w:rPr>
          <w:b w:val="0"/>
          <w:bCs/>
          <w:color w:val="auto"/>
          <w:sz w:val="22"/>
          <w:szCs w:val="22"/>
          <w:highlight w:val="yellow"/>
        </w:rPr>
        <w:t xml:space="preserve"> District of West Arsi Zone, Oromia,</w:t>
      </w:r>
      <w:r w:rsidRPr="003013AB">
        <w:rPr>
          <w:b w:val="0"/>
          <w:bCs/>
          <w:color w:val="auto"/>
          <w:sz w:val="22"/>
          <w:highlight w:val="yellow"/>
        </w:rPr>
        <w:t xml:space="preserve"> </w:t>
      </w:r>
      <w:r w:rsidRPr="003013AB">
        <w:rPr>
          <w:b w:val="0"/>
          <w:bCs/>
          <w:color w:val="auto"/>
          <w:sz w:val="22"/>
          <w:szCs w:val="22"/>
          <w:highlight w:val="yellow"/>
        </w:rPr>
        <w:t>AJAR, 2019; 4: 43.</w:t>
      </w:r>
    </w:p>
    <w:p w14:paraId="6AA2E289" w14:textId="77777777" w:rsidR="006B6EAD" w:rsidRPr="003013AB" w:rsidRDefault="006B6EAD" w:rsidP="003013AB">
      <w:pPr>
        <w:spacing w:line="360" w:lineRule="auto"/>
        <w:ind w:hanging="450"/>
        <w:jc w:val="both"/>
        <w:rPr>
          <w:b w:val="0"/>
          <w:bCs/>
          <w:color w:val="auto"/>
          <w:sz w:val="22"/>
          <w:highlight w:val="yellow"/>
        </w:rPr>
      </w:pPr>
      <w:r w:rsidRPr="003013AB">
        <w:rPr>
          <w:b w:val="0"/>
          <w:bCs/>
          <w:color w:val="auto"/>
          <w:sz w:val="22"/>
          <w:highlight w:val="yellow"/>
        </w:rPr>
        <w:t>Lazcano, C. and Dominguez, J. (2010) Effects of</w:t>
      </w:r>
      <w:r w:rsidRPr="003013AB">
        <w:rPr>
          <w:color w:val="auto"/>
          <w:sz w:val="22"/>
          <w:szCs w:val="22"/>
          <w:highlight w:val="yellow"/>
        </w:rPr>
        <w:t xml:space="preserve"> </w:t>
      </w:r>
      <w:r w:rsidRPr="003013AB">
        <w:rPr>
          <w:b w:val="0"/>
          <w:bCs/>
          <w:color w:val="auto"/>
          <w:sz w:val="22"/>
          <w:highlight w:val="yellow"/>
        </w:rPr>
        <w:t>Vermicompost as a Potting Amendment of Two</w:t>
      </w:r>
      <w:r w:rsidRPr="003013AB">
        <w:rPr>
          <w:color w:val="auto"/>
          <w:sz w:val="22"/>
          <w:szCs w:val="22"/>
          <w:highlight w:val="yellow"/>
        </w:rPr>
        <w:t xml:space="preserve"> </w:t>
      </w:r>
      <w:r w:rsidRPr="003013AB">
        <w:rPr>
          <w:b w:val="0"/>
          <w:bCs/>
          <w:color w:val="auto"/>
          <w:sz w:val="22"/>
          <w:highlight w:val="yellow"/>
        </w:rPr>
        <w:t>Commercially- Grown Ornamental Plant Species. Spanish</w:t>
      </w:r>
      <w:r w:rsidRPr="003013AB">
        <w:rPr>
          <w:color w:val="auto"/>
          <w:sz w:val="22"/>
          <w:szCs w:val="22"/>
          <w:highlight w:val="yellow"/>
        </w:rPr>
        <w:t xml:space="preserve"> </w:t>
      </w:r>
      <w:r w:rsidRPr="003013AB">
        <w:rPr>
          <w:b w:val="0"/>
          <w:bCs/>
          <w:color w:val="auto"/>
          <w:sz w:val="22"/>
          <w:highlight w:val="yellow"/>
        </w:rPr>
        <w:t>Journal of Agricultural Research, 8, 1260-1270.</w:t>
      </w:r>
    </w:p>
    <w:p w14:paraId="05D987AD" w14:textId="77777777" w:rsidR="006B6EAD" w:rsidRPr="003013AB" w:rsidRDefault="006B6EAD" w:rsidP="003013AB">
      <w:pPr>
        <w:tabs>
          <w:tab w:val="left" w:pos="3545"/>
        </w:tabs>
        <w:spacing w:line="360" w:lineRule="auto"/>
        <w:ind w:left="90" w:hanging="540"/>
        <w:jc w:val="both"/>
        <w:rPr>
          <w:b w:val="0"/>
          <w:color w:val="auto"/>
          <w:sz w:val="22"/>
          <w:szCs w:val="22"/>
          <w:highlight w:val="yellow"/>
        </w:rPr>
      </w:pPr>
      <w:r w:rsidRPr="003013AB">
        <w:rPr>
          <w:b w:val="0"/>
          <w:color w:val="auto"/>
          <w:sz w:val="22"/>
          <w:szCs w:val="22"/>
          <w:highlight w:val="yellow"/>
        </w:rPr>
        <w:t>Palm, C.A., R.J.K. Myers and S.M. Nandwa, 1997. Combined use of organic and inorganic nutrient sources for soil fertility maintenance and replenishment. pp. 193-217.</w:t>
      </w:r>
    </w:p>
    <w:p w14:paraId="0536AC87" w14:textId="77777777" w:rsidR="006B6EAD" w:rsidRPr="003013AB" w:rsidRDefault="006B6EAD" w:rsidP="003013AB">
      <w:pPr>
        <w:tabs>
          <w:tab w:val="left" w:pos="3545"/>
        </w:tabs>
        <w:spacing w:line="360" w:lineRule="auto"/>
        <w:ind w:left="90" w:hanging="540"/>
        <w:jc w:val="both"/>
        <w:rPr>
          <w:b w:val="0"/>
          <w:color w:val="auto"/>
          <w:sz w:val="22"/>
          <w:szCs w:val="22"/>
          <w:highlight w:val="yellow"/>
        </w:rPr>
      </w:pPr>
      <w:r w:rsidRPr="003013AB">
        <w:rPr>
          <w:b w:val="0"/>
          <w:color w:val="auto"/>
          <w:sz w:val="22"/>
          <w:szCs w:val="22"/>
          <w:highlight w:val="yellow"/>
        </w:rPr>
        <w:t>Paoletti M.G., 1991. Sustainable Agro systems in Western Europe. In: Land use systems. An international workshop, Rodale Research Center, Kutztown, USA, 159-166.</w:t>
      </w:r>
    </w:p>
    <w:p w14:paraId="1D855EC2" w14:textId="77777777" w:rsidR="006B6EAD" w:rsidRPr="003013AB" w:rsidRDefault="006B6EAD" w:rsidP="003013AB">
      <w:pPr>
        <w:spacing w:line="360" w:lineRule="auto"/>
        <w:ind w:hanging="450"/>
        <w:jc w:val="both"/>
        <w:rPr>
          <w:b w:val="0"/>
          <w:bCs/>
          <w:color w:val="auto"/>
          <w:sz w:val="22"/>
          <w:highlight w:val="yellow"/>
        </w:rPr>
      </w:pPr>
      <w:r w:rsidRPr="003013AB">
        <w:rPr>
          <w:b w:val="0"/>
          <w:color w:val="auto"/>
          <w:sz w:val="22"/>
          <w:szCs w:val="22"/>
          <w:highlight w:val="yellow"/>
        </w:rPr>
        <w:t xml:space="preserve">Rehman, MZU, Rizwan, M, Ali, S, Fatima, N, Yousaf, </w:t>
      </w:r>
      <w:proofErr w:type="spellStart"/>
      <w:proofErr w:type="gramStart"/>
      <w:r w:rsidRPr="003013AB">
        <w:rPr>
          <w:b w:val="0"/>
          <w:color w:val="auto"/>
          <w:sz w:val="22"/>
          <w:szCs w:val="22"/>
          <w:highlight w:val="yellow"/>
        </w:rPr>
        <w:t>B,Naeem</w:t>
      </w:r>
      <w:proofErr w:type="spellEnd"/>
      <w:proofErr w:type="gramEnd"/>
      <w:r w:rsidRPr="003013AB">
        <w:rPr>
          <w:b w:val="0"/>
          <w:color w:val="auto"/>
          <w:sz w:val="22"/>
          <w:szCs w:val="22"/>
          <w:highlight w:val="yellow"/>
        </w:rPr>
        <w:t>, A, Sabir, M, Ahmad, HR and Ok, YS. 2016. Contrasting</w:t>
      </w:r>
      <w:r w:rsidRPr="003013AB">
        <w:rPr>
          <w:b w:val="0"/>
          <w:bCs/>
          <w:color w:val="auto"/>
          <w:sz w:val="22"/>
          <w:highlight w:val="yellow"/>
        </w:rPr>
        <w:t xml:space="preserve"> </w:t>
      </w:r>
      <w:r w:rsidRPr="003013AB">
        <w:rPr>
          <w:b w:val="0"/>
          <w:color w:val="auto"/>
          <w:sz w:val="22"/>
          <w:szCs w:val="22"/>
          <w:highlight w:val="yellow"/>
        </w:rPr>
        <w:t>effects of biochar, compost and farm manure on alleviation</w:t>
      </w:r>
      <w:r w:rsidRPr="003013AB">
        <w:rPr>
          <w:b w:val="0"/>
          <w:bCs/>
          <w:color w:val="auto"/>
          <w:sz w:val="22"/>
          <w:highlight w:val="yellow"/>
        </w:rPr>
        <w:t xml:space="preserve"> </w:t>
      </w:r>
      <w:r w:rsidRPr="003013AB">
        <w:rPr>
          <w:b w:val="0"/>
          <w:color w:val="auto"/>
          <w:sz w:val="22"/>
          <w:szCs w:val="22"/>
          <w:highlight w:val="yellow"/>
        </w:rPr>
        <w:t>of nickel toxicity in maize (Zea mays L.) in relation to</w:t>
      </w:r>
      <w:r w:rsidRPr="003013AB">
        <w:rPr>
          <w:b w:val="0"/>
          <w:bCs/>
          <w:color w:val="auto"/>
          <w:sz w:val="22"/>
          <w:highlight w:val="yellow"/>
        </w:rPr>
        <w:t xml:space="preserve"> </w:t>
      </w:r>
      <w:r w:rsidRPr="003013AB">
        <w:rPr>
          <w:b w:val="0"/>
          <w:color w:val="auto"/>
          <w:sz w:val="22"/>
          <w:szCs w:val="22"/>
          <w:highlight w:val="yellow"/>
        </w:rPr>
        <w:t xml:space="preserve">plant growth, photosynthesis and metal uptake. </w:t>
      </w:r>
      <w:proofErr w:type="spellStart"/>
      <w:r w:rsidRPr="003013AB">
        <w:rPr>
          <w:b w:val="0"/>
          <w:color w:val="auto"/>
          <w:sz w:val="22"/>
          <w:szCs w:val="22"/>
          <w:highlight w:val="yellow"/>
        </w:rPr>
        <w:t>Ecotoxi</w:t>
      </w:r>
      <w:proofErr w:type="spellEnd"/>
      <w:r w:rsidRPr="003013AB">
        <w:rPr>
          <w:b w:val="0"/>
          <w:color w:val="auto"/>
          <w:sz w:val="22"/>
          <w:szCs w:val="22"/>
          <w:highlight w:val="yellow"/>
        </w:rPr>
        <w:t>. And</w:t>
      </w:r>
      <w:r w:rsidRPr="003013AB">
        <w:rPr>
          <w:b w:val="0"/>
          <w:bCs/>
          <w:color w:val="auto"/>
          <w:sz w:val="22"/>
          <w:highlight w:val="yellow"/>
        </w:rPr>
        <w:t xml:space="preserve"> </w:t>
      </w:r>
      <w:proofErr w:type="spellStart"/>
      <w:r w:rsidRPr="003013AB">
        <w:rPr>
          <w:b w:val="0"/>
          <w:color w:val="auto"/>
          <w:sz w:val="22"/>
          <w:szCs w:val="22"/>
          <w:highlight w:val="yellow"/>
        </w:rPr>
        <w:t>Envir</w:t>
      </w:r>
      <w:proofErr w:type="spellEnd"/>
      <w:r w:rsidRPr="003013AB">
        <w:rPr>
          <w:b w:val="0"/>
          <w:color w:val="auto"/>
          <w:sz w:val="22"/>
          <w:szCs w:val="22"/>
          <w:highlight w:val="yellow"/>
        </w:rPr>
        <w:t>. Safety. 133: 218-225.</w:t>
      </w:r>
    </w:p>
    <w:p w14:paraId="6297B36C" w14:textId="77777777" w:rsidR="006B6EAD" w:rsidRPr="003013AB" w:rsidRDefault="006B6EAD" w:rsidP="003013AB">
      <w:pPr>
        <w:tabs>
          <w:tab w:val="left" w:pos="3545"/>
        </w:tabs>
        <w:spacing w:line="360" w:lineRule="auto"/>
        <w:ind w:left="90" w:hanging="540"/>
        <w:jc w:val="both"/>
        <w:rPr>
          <w:b w:val="0"/>
          <w:color w:val="auto"/>
          <w:sz w:val="22"/>
          <w:szCs w:val="22"/>
          <w:highlight w:val="yellow"/>
        </w:rPr>
      </w:pPr>
      <w:proofErr w:type="spellStart"/>
      <w:r w:rsidRPr="003013AB">
        <w:rPr>
          <w:b w:val="0"/>
          <w:color w:val="auto"/>
          <w:sz w:val="22"/>
          <w:szCs w:val="22"/>
          <w:highlight w:val="yellow"/>
        </w:rPr>
        <w:t>Tekalign</w:t>
      </w:r>
      <w:proofErr w:type="spellEnd"/>
      <w:r w:rsidRPr="003013AB">
        <w:rPr>
          <w:b w:val="0"/>
          <w:color w:val="auto"/>
          <w:sz w:val="22"/>
          <w:szCs w:val="22"/>
          <w:highlight w:val="yellow"/>
        </w:rPr>
        <w:t xml:space="preserve"> Mamo, Teklu </w:t>
      </w:r>
      <w:proofErr w:type="spellStart"/>
      <w:r w:rsidRPr="003013AB">
        <w:rPr>
          <w:b w:val="0"/>
          <w:color w:val="auto"/>
          <w:sz w:val="22"/>
          <w:szCs w:val="22"/>
          <w:highlight w:val="yellow"/>
        </w:rPr>
        <w:t>Erkossa</w:t>
      </w:r>
      <w:proofErr w:type="spellEnd"/>
      <w:r w:rsidRPr="003013AB">
        <w:rPr>
          <w:b w:val="0"/>
          <w:color w:val="auto"/>
          <w:sz w:val="22"/>
          <w:szCs w:val="22"/>
          <w:highlight w:val="yellow"/>
        </w:rPr>
        <w:t xml:space="preserve">, Balesh </w:t>
      </w:r>
      <w:proofErr w:type="spellStart"/>
      <w:r w:rsidRPr="003013AB">
        <w:rPr>
          <w:b w:val="0"/>
          <w:color w:val="auto"/>
          <w:sz w:val="22"/>
          <w:szCs w:val="22"/>
          <w:highlight w:val="yellow"/>
        </w:rPr>
        <w:t>Tulema</w:t>
      </w:r>
      <w:proofErr w:type="spellEnd"/>
      <w:r w:rsidRPr="003013AB">
        <w:rPr>
          <w:b w:val="0"/>
          <w:color w:val="auto"/>
          <w:sz w:val="22"/>
          <w:szCs w:val="22"/>
          <w:highlight w:val="yellow"/>
        </w:rPr>
        <w:t>, 2001. Soil fertility and plant nutrition research on tef in Ethiopia. In: Tefera Hailu, Belay Getachew, M. Sorrels (Eds.). Tef research and development in Ethiopia. Ethiopian Institute of Agricultural Research, Addis Ababa, Ethiopia, pp: 191-201.</w:t>
      </w:r>
    </w:p>
    <w:p w14:paraId="70CB15B1" w14:textId="77777777" w:rsidR="006B6EAD" w:rsidRPr="003013AB" w:rsidRDefault="006B6EAD" w:rsidP="003013AB">
      <w:pPr>
        <w:spacing w:line="360" w:lineRule="auto"/>
        <w:ind w:hanging="450"/>
        <w:jc w:val="both"/>
        <w:rPr>
          <w:b w:val="0"/>
          <w:color w:val="auto"/>
          <w:sz w:val="22"/>
          <w:highlight w:val="yellow"/>
        </w:rPr>
      </w:pPr>
      <w:r w:rsidRPr="003013AB">
        <w:rPr>
          <w:b w:val="0"/>
          <w:color w:val="auto"/>
          <w:sz w:val="22"/>
          <w:highlight w:val="yellow"/>
        </w:rPr>
        <w:t xml:space="preserve">Tesfaye Ketema Defar, Mulugeta Eshetu </w:t>
      </w:r>
      <w:proofErr w:type="spellStart"/>
      <w:r w:rsidRPr="003013AB">
        <w:rPr>
          <w:b w:val="0"/>
          <w:color w:val="auto"/>
          <w:sz w:val="22"/>
          <w:highlight w:val="yellow"/>
        </w:rPr>
        <w:t>Diriba</w:t>
      </w:r>
      <w:proofErr w:type="spellEnd"/>
      <w:r w:rsidRPr="003013AB">
        <w:rPr>
          <w:b w:val="0"/>
          <w:color w:val="auto"/>
          <w:sz w:val="22"/>
          <w:highlight w:val="yellow"/>
        </w:rPr>
        <w:t xml:space="preserve">, Regassa Gosa </w:t>
      </w:r>
      <w:proofErr w:type="spellStart"/>
      <w:proofErr w:type="gramStart"/>
      <w:r w:rsidRPr="003013AB">
        <w:rPr>
          <w:b w:val="0"/>
          <w:color w:val="auto"/>
          <w:sz w:val="22"/>
          <w:highlight w:val="yellow"/>
        </w:rPr>
        <w:t>Telila,Girma</w:t>
      </w:r>
      <w:proofErr w:type="spellEnd"/>
      <w:proofErr w:type="gramEnd"/>
      <w:r w:rsidRPr="003013AB">
        <w:rPr>
          <w:b w:val="0"/>
          <w:color w:val="auto"/>
          <w:sz w:val="22"/>
          <w:highlight w:val="yellow"/>
        </w:rPr>
        <w:t xml:space="preserve"> Getachew Gemechu (2024). Evaluation of Balanced Fertilizer Types </w:t>
      </w:r>
      <w:proofErr w:type="spellStart"/>
      <w:r w:rsidRPr="003013AB">
        <w:rPr>
          <w:b w:val="0"/>
          <w:color w:val="auto"/>
          <w:sz w:val="22"/>
          <w:highlight w:val="yellow"/>
        </w:rPr>
        <w:t>andValidation</w:t>
      </w:r>
      <w:proofErr w:type="spellEnd"/>
      <w:r w:rsidRPr="003013AB">
        <w:rPr>
          <w:b w:val="0"/>
          <w:color w:val="auto"/>
          <w:sz w:val="22"/>
          <w:highlight w:val="yellow"/>
        </w:rPr>
        <w:t xml:space="preserve"> of Soil Fertility Map-Based Fertilizer Recommendation for </w:t>
      </w:r>
      <w:proofErr w:type="spellStart"/>
      <w:r w:rsidRPr="003013AB">
        <w:rPr>
          <w:b w:val="0"/>
          <w:color w:val="auto"/>
          <w:sz w:val="22"/>
          <w:highlight w:val="yellow"/>
        </w:rPr>
        <w:t>BreadWheat</w:t>
      </w:r>
      <w:proofErr w:type="spellEnd"/>
      <w:r w:rsidRPr="003013AB">
        <w:rPr>
          <w:b w:val="0"/>
          <w:color w:val="auto"/>
          <w:sz w:val="22"/>
          <w:highlight w:val="yellow"/>
        </w:rPr>
        <w:t xml:space="preserve"> Production in Bale Highland Southeastern Ethiopia. Cross Current Int </w:t>
      </w:r>
      <w:proofErr w:type="spellStart"/>
      <w:r w:rsidRPr="003013AB">
        <w:rPr>
          <w:b w:val="0"/>
          <w:color w:val="auto"/>
          <w:sz w:val="22"/>
          <w:highlight w:val="yellow"/>
        </w:rPr>
        <w:t>JAgri</w:t>
      </w:r>
      <w:proofErr w:type="spellEnd"/>
      <w:r w:rsidRPr="003013AB">
        <w:rPr>
          <w:b w:val="0"/>
          <w:color w:val="auto"/>
          <w:sz w:val="22"/>
          <w:highlight w:val="yellow"/>
        </w:rPr>
        <w:t xml:space="preserve"> Vet Sci, 6(3), 40-46.</w:t>
      </w:r>
    </w:p>
    <w:p w14:paraId="3A0C10E0" w14:textId="77777777" w:rsidR="006B6EAD" w:rsidRPr="003013AB" w:rsidRDefault="006B6EAD" w:rsidP="003013AB">
      <w:pPr>
        <w:spacing w:line="360" w:lineRule="auto"/>
        <w:ind w:hanging="450"/>
        <w:jc w:val="both"/>
        <w:rPr>
          <w:color w:val="auto"/>
          <w:sz w:val="22"/>
          <w:szCs w:val="22"/>
          <w:highlight w:val="yellow"/>
        </w:rPr>
      </w:pPr>
      <w:r w:rsidRPr="003013AB">
        <w:rPr>
          <w:b w:val="0"/>
          <w:bCs/>
          <w:color w:val="auto"/>
          <w:sz w:val="22"/>
          <w:szCs w:val="22"/>
          <w:highlight w:val="yellow"/>
        </w:rPr>
        <w:t xml:space="preserve">Wakene, N., </w:t>
      </w:r>
      <w:proofErr w:type="spellStart"/>
      <w:r w:rsidRPr="003013AB">
        <w:rPr>
          <w:b w:val="0"/>
          <w:bCs/>
          <w:color w:val="auto"/>
          <w:sz w:val="22"/>
          <w:szCs w:val="22"/>
          <w:highlight w:val="yellow"/>
        </w:rPr>
        <w:t>Kefyalew</w:t>
      </w:r>
      <w:proofErr w:type="spellEnd"/>
      <w:r w:rsidRPr="003013AB">
        <w:rPr>
          <w:b w:val="0"/>
          <w:bCs/>
          <w:color w:val="auto"/>
          <w:sz w:val="22"/>
          <w:szCs w:val="22"/>
          <w:highlight w:val="yellow"/>
        </w:rPr>
        <w:t>, N., Friesen, D. K., Ransom, J. and Abebe, Y., 2001. Determination of optimum farmyard manure and NP fertilizers for maize on farmers’ fields. pp. 387-393. In: Seventh Eastern and Southern Africa Regional Maize Conference</w:t>
      </w:r>
      <w:r w:rsidRPr="003013AB">
        <w:rPr>
          <w:color w:val="auto"/>
          <w:sz w:val="22"/>
          <w:szCs w:val="22"/>
          <w:highlight w:val="yellow"/>
        </w:rPr>
        <w:t>.</w:t>
      </w:r>
    </w:p>
    <w:p w14:paraId="7BF038AA" w14:textId="356936F4" w:rsidR="006B6EAD" w:rsidRDefault="006B6EAD" w:rsidP="003013AB">
      <w:pPr>
        <w:spacing w:line="360" w:lineRule="auto"/>
        <w:ind w:hanging="450"/>
        <w:jc w:val="both"/>
        <w:rPr>
          <w:b w:val="0"/>
          <w:bCs/>
          <w:color w:val="auto"/>
          <w:sz w:val="22"/>
        </w:rPr>
      </w:pPr>
      <w:r w:rsidRPr="003013AB">
        <w:rPr>
          <w:b w:val="0"/>
          <w:bCs/>
          <w:color w:val="auto"/>
          <w:sz w:val="22"/>
          <w:highlight w:val="yellow"/>
        </w:rPr>
        <w:t xml:space="preserve">Walkley, A. and C.A. Black, 1934. Determination of organic matter in the soil by chromic acid digestion. </w:t>
      </w:r>
      <w:r w:rsidRPr="003013AB">
        <w:rPr>
          <w:b w:val="0"/>
          <w:bCs/>
          <w:i/>
          <w:color w:val="auto"/>
          <w:sz w:val="22"/>
          <w:highlight w:val="yellow"/>
        </w:rPr>
        <w:t>Soil Sci.,</w:t>
      </w:r>
      <w:r w:rsidRPr="003013AB">
        <w:rPr>
          <w:b w:val="0"/>
          <w:bCs/>
          <w:color w:val="auto"/>
          <w:sz w:val="22"/>
          <w:highlight w:val="yellow"/>
        </w:rPr>
        <w:t xml:space="preserve"> 63: 251-264.</w:t>
      </w:r>
      <w:bookmarkEnd w:id="0"/>
    </w:p>
    <w:p w14:paraId="4BFB733C" w14:textId="77777777" w:rsidR="003013AB" w:rsidRDefault="003013AB" w:rsidP="003013AB">
      <w:pPr>
        <w:spacing w:line="360" w:lineRule="auto"/>
        <w:ind w:hanging="450"/>
        <w:jc w:val="both"/>
        <w:rPr>
          <w:b w:val="0"/>
          <w:bCs/>
          <w:color w:val="auto"/>
          <w:sz w:val="22"/>
        </w:rPr>
      </w:pPr>
    </w:p>
    <w:p w14:paraId="2AB43973" w14:textId="77777777" w:rsidR="003013AB" w:rsidRPr="003013AB" w:rsidRDefault="003013AB" w:rsidP="003013AB">
      <w:pPr>
        <w:spacing w:line="276" w:lineRule="auto"/>
        <w:ind w:left="720" w:hanging="720"/>
        <w:jc w:val="both"/>
        <w:rPr>
          <w:b w:val="0"/>
          <w:bCs/>
          <w:color w:val="FF0000"/>
          <w:sz w:val="28"/>
          <w:szCs w:val="28"/>
        </w:rPr>
      </w:pPr>
      <w:r w:rsidRPr="003013AB">
        <w:rPr>
          <w:b w:val="0"/>
          <w:bCs/>
          <w:color w:val="FF0000"/>
          <w:sz w:val="28"/>
          <w:szCs w:val="28"/>
        </w:rPr>
        <w:t>Note:</w:t>
      </w:r>
    </w:p>
    <w:p w14:paraId="5F0CCD16" w14:textId="77777777" w:rsidR="003013AB" w:rsidRPr="003013AB" w:rsidRDefault="003013AB" w:rsidP="003013AB">
      <w:pPr>
        <w:spacing w:line="276" w:lineRule="auto"/>
        <w:ind w:left="720" w:hanging="720"/>
        <w:jc w:val="both"/>
        <w:rPr>
          <w:bCs/>
          <w:color w:val="FF0000"/>
          <w:sz w:val="28"/>
          <w:szCs w:val="28"/>
        </w:rPr>
      </w:pPr>
      <w:r w:rsidRPr="003013AB">
        <w:rPr>
          <w:b w:val="0"/>
          <w:bCs/>
          <w:color w:val="FF0000"/>
          <w:sz w:val="28"/>
          <w:szCs w:val="28"/>
        </w:rPr>
        <w:t xml:space="preserve">Follow APA format of reference writing for all. This reference is totally wrong. </w:t>
      </w:r>
    </w:p>
    <w:p w14:paraId="0924BCCE" w14:textId="77777777" w:rsidR="003013AB" w:rsidRPr="003013AB" w:rsidRDefault="003013AB" w:rsidP="003013AB">
      <w:pPr>
        <w:autoSpaceDE w:val="0"/>
        <w:autoSpaceDN w:val="0"/>
        <w:adjustRightInd w:val="0"/>
        <w:spacing w:line="276" w:lineRule="auto"/>
        <w:ind w:left="720" w:hanging="720"/>
        <w:jc w:val="both"/>
        <w:rPr>
          <w:color w:val="auto"/>
          <w:sz w:val="24"/>
          <w:szCs w:val="24"/>
        </w:rPr>
      </w:pPr>
      <w:r w:rsidRPr="003013AB">
        <w:rPr>
          <w:color w:val="auto"/>
          <w:sz w:val="24"/>
          <w:szCs w:val="24"/>
        </w:rPr>
        <w:t>Quayyum, M. A., Timsina, J., Jahan, M. A. H. S., Ara, R., and Connor, D. J. (2002). Grain Yield and System Productivity for Rice-Wheat-</w:t>
      </w:r>
      <w:proofErr w:type="spellStart"/>
      <w:r w:rsidRPr="003013AB">
        <w:rPr>
          <w:color w:val="auto"/>
          <w:sz w:val="24"/>
          <w:szCs w:val="24"/>
        </w:rPr>
        <w:t>Mungbean</w:t>
      </w:r>
      <w:proofErr w:type="spellEnd"/>
      <w:r w:rsidRPr="003013AB">
        <w:rPr>
          <w:color w:val="auto"/>
          <w:sz w:val="24"/>
          <w:szCs w:val="24"/>
        </w:rPr>
        <w:t xml:space="preserve"> and Rice-Wheat-Maize Sequences in Northern Bangladesh. </w:t>
      </w:r>
      <w:r w:rsidRPr="003013AB">
        <w:rPr>
          <w:i/>
          <w:iCs/>
          <w:color w:val="auto"/>
          <w:sz w:val="24"/>
          <w:szCs w:val="24"/>
        </w:rPr>
        <w:t>Thai Journal of Agricultural Science</w:t>
      </w:r>
      <w:r w:rsidRPr="003013AB">
        <w:rPr>
          <w:color w:val="auto"/>
          <w:sz w:val="24"/>
          <w:szCs w:val="24"/>
        </w:rPr>
        <w:t xml:space="preserve">, </w:t>
      </w:r>
      <w:r w:rsidRPr="003013AB">
        <w:rPr>
          <w:b w:val="0"/>
          <w:bCs/>
          <w:color w:val="auto"/>
          <w:sz w:val="24"/>
          <w:szCs w:val="24"/>
        </w:rPr>
        <w:t>35</w:t>
      </w:r>
      <w:r w:rsidRPr="003013AB">
        <w:rPr>
          <w:color w:val="auto"/>
          <w:sz w:val="24"/>
          <w:szCs w:val="24"/>
        </w:rPr>
        <w:t>(1): 51-62.  </w:t>
      </w:r>
    </w:p>
    <w:p w14:paraId="616BEF52" w14:textId="77777777" w:rsidR="003013AB" w:rsidRPr="00415C0C" w:rsidRDefault="003013AB" w:rsidP="003013AB">
      <w:pPr>
        <w:autoSpaceDE w:val="0"/>
        <w:autoSpaceDN w:val="0"/>
        <w:adjustRightInd w:val="0"/>
        <w:spacing w:line="276" w:lineRule="auto"/>
        <w:ind w:left="720" w:hanging="720"/>
        <w:jc w:val="both"/>
        <w:rPr>
          <w:sz w:val="24"/>
          <w:szCs w:val="24"/>
        </w:rPr>
      </w:pPr>
      <w:r w:rsidRPr="00B96D57">
        <w:rPr>
          <w:sz w:val="24"/>
          <w:szCs w:val="24"/>
          <w:highlight w:val="yellow"/>
        </w:rPr>
        <w:t>(Follow above same style for everyone)</w:t>
      </w:r>
    </w:p>
    <w:p w14:paraId="0023635B" w14:textId="77777777" w:rsidR="003013AB" w:rsidRDefault="003013AB" w:rsidP="003013AB">
      <w:pPr>
        <w:spacing w:line="360" w:lineRule="auto"/>
        <w:ind w:hanging="450"/>
        <w:jc w:val="both"/>
        <w:rPr>
          <w:b w:val="0"/>
          <w:bCs/>
          <w:color w:val="auto"/>
          <w:sz w:val="22"/>
        </w:rPr>
      </w:pPr>
    </w:p>
    <w:sectPr w:rsidR="003013AB" w:rsidSect="0019167B">
      <w:headerReference w:type="even" r:id="rId9"/>
      <w:headerReference w:type="default" r:id="rId10"/>
      <w:footerReference w:type="even" r:id="rId11"/>
      <w:footerReference w:type="default" r:id="rId12"/>
      <w:headerReference w:type="first" r:id="rId13"/>
      <w:footerReference w:type="first" r:id="rId14"/>
      <w:pgSz w:w="11909" w:h="16834" w:code="9"/>
      <w:pgMar w:top="1440" w:right="1440" w:bottom="2160" w:left="1440" w:header="720" w:footer="720" w:gutter="0"/>
      <w:cols w:space="720"/>
      <w:docGrid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AB05D4" w14:textId="77777777" w:rsidR="00CC70C1" w:rsidRDefault="00CC70C1" w:rsidP="0077197F">
      <w:r>
        <w:separator/>
      </w:r>
    </w:p>
  </w:endnote>
  <w:endnote w:type="continuationSeparator" w:id="0">
    <w:p w14:paraId="72E13A83" w14:textId="77777777" w:rsidR="00CC70C1" w:rsidRDefault="00CC70C1" w:rsidP="00771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NewRoman">
    <w:altName w:val="MS Gothic"/>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30011" w14:textId="77777777" w:rsidR="00CB3FFE" w:rsidRDefault="00CB3F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155842"/>
      <w:docPartObj>
        <w:docPartGallery w:val="Page Numbers (Bottom of Page)"/>
        <w:docPartUnique/>
      </w:docPartObj>
    </w:sdtPr>
    <w:sdtContent>
      <w:p w14:paraId="28A09AC8" w14:textId="77777777" w:rsidR="00133696" w:rsidRDefault="004E5AD2">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14:paraId="345EA8D9" w14:textId="77777777" w:rsidR="00133696" w:rsidRDefault="001336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CE021" w14:textId="77777777" w:rsidR="00CB3FFE" w:rsidRDefault="00CB3F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FC56C" w14:textId="77777777" w:rsidR="00CC70C1" w:rsidRDefault="00CC70C1" w:rsidP="0077197F">
      <w:r>
        <w:separator/>
      </w:r>
    </w:p>
  </w:footnote>
  <w:footnote w:type="continuationSeparator" w:id="0">
    <w:p w14:paraId="4D9AFE0E" w14:textId="77777777" w:rsidR="00CC70C1" w:rsidRDefault="00CC70C1" w:rsidP="00771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7F04F" w14:textId="78565BF9" w:rsidR="00CB3FFE" w:rsidRDefault="00000000">
    <w:pPr>
      <w:pStyle w:val="Header"/>
    </w:pPr>
    <w:r>
      <w:rPr>
        <w:noProof/>
      </w:rPr>
      <w:pict w14:anchorId="54EBE2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4916922" o:spid="_x0000_s1026" type="#_x0000_t136" style="position:absolute;margin-left:0;margin-top:0;width:572.8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92628" w14:textId="508D97CB" w:rsidR="00CB3FFE" w:rsidRDefault="00000000">
    <w:pPr>
      <w:pStyle w:val="Header"/>
    </w:pPr>
    <w:r>
      <w:rPr>
        <w:noProof/>
      </w:rPr>
      <w:pict w14:anchorId="524F8A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4916923" o:spid="_x0000_s1027" type="#_x0000_t136" style="position:absolute;margin-left:0;margin-top:0;width:572.8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A496C" w14:textId="6E47C447" w:rsidR="00CB3FFE" w:rsidRDefault="00000000">
    <w:pPr>
      <w:pStyle w:val="Header"/>
    </w:pPr>
    <w:r>
      <w:rPr>
        <w:noProof/>
      </w:rPr>
      <w:pict w14:anchorId="4BF417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4916921" o:spid="_x0000_s1025" type="#_x0000_t136" style="position:absolute;margin-left:0;margin-top:0;width:572.8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0.5pt;height:10.5pt" o:bullet="t">
        <v:imagedata r:id="rId1" o:title="msoE963"/>
      </v:shape>
    </w:pict>
  </w:numPicBullet>
  <w:abstractNum w:abstractNumId="0" w15:restartNumberingAfterBreak="0">
    <w:nsid w:val="027C0168"/>
    <w:multiLevelType w:val="hybridMultilevel"/>
    <w:tmpl w:val="2E82A4B0"/>
    <w:lvl w:ilvl="0" w:tplc="7494C0F4">
      <w:start w:val="1"/>
      <w:numFmt w:val="bullet"/>
      <w:lvlText w:val=""/>
      <w:lvlJc w:val="left"/>
      <w:pPr>
        <w:tabs>
          <w:tab w:val="num" w:pos="720"/>
        </w:tabs>
        <w:ind w:left="720" w:hanging="360"/>
      </w:pPr>
      <w:rPr>
        <w:rFonts w:ascii="Wingdings" w:hAnsi="Wingdings" w:hint="default"/>
      </w:rPr>
    </w:lvl>
    <w:lvl w:ilvl="1" w:tplc="F1445CCE" w:tentative="1">
      <w:start w:val="1"/>
      <w:numFmt w:val="bullet"/>
      <w:lvlText w:val=""/>
      <w:lvlJc w:val="left"/>
      <w:pPr>
        <w:tabs>
          <w:tab w:val="num" w:pos="1440"/>
        </w:tabs>
        <w:ind w:left="1440" w:hanging="360"/>
      </w:pPr>
      <w:rPr>
        <w:rFonts w:ascii="Wingdings" w:hAnsi="Wingdings" w:hint="default"/>
      </w:rPr>
    </w:lvl>
    <w:lvl w:ilvl="2" w:tplc="C840DF5A" w:tentative="1">
      <w:start w:val="1"/>
      <w:numFmt w:val="bullet"/>
      <w:lvlText w:val=""/>
      <w:lvlJc w:val="left"/>
      <w:pPr>
        <w:tabs>
          <w:tab w:val="num" w:pos="2160"/>
        </w:tabs>
        <w:ind w:left="2160" w:hanging="360"/>
      </w:pPr>
      <w:rPr>
        <w:rFonts w:ascii="Wingdings" w:hAnsi="Wingdings" w:hint="default"/>
      </w:rPr>
    </w:lvl>
    <w:lvl w:ilvl="3" w:tplc="30021424" w:tentative="1">
      <w:start w:val="1"/>
      <w:numFmt w:val="bullet"/>
      <w:lvlText w:val=""/>
      <w:lvlJc w:val="left"/>
      <w:pPr>
        <w:tabs>
          <w:tab w:val="num" w:pos="2880"/>
        </w:tabs>
        <w:ind w:left="2880" w:hanging="360"/>
      </w:pPr>
      <w:rPr>
        <w:rFonts w:ascii="Wingdings" w:hAnsi="Wingdings" w:hint="default"/>
      </w:rPr>
    </w:lvl>
    <w:lvl w:ilvl="4" w:tplc="E84E8F5E" w:tentative="1">
      <w:start w:val="1"/>
      <w:numFmt w:val="bullet"/>
      <w:lvlText w:val=""/>
      <w:lvlJc w:val="left"/>
      <w:pPr>
        <w:tabs>
          <w:tab w:val="num" w:pos="3600"/>
        </w:tabs>
        <w:ind w:left="3600" w:hanging="360"/>
      </w:pPr>
      <w:rPr>
        <w:rFonts w:ascii="Wingdings" w:hAnsi="Wingdings" w:hint="default"/>
      </w:rPr>
    </w:lvl>
    <w:lvl w:ilvl="5" w:tplc="6CE06FDC" w:tentative="1">
      <w:start w:val="1"/>
      <w:numFmt w:val="bullet"/>
      <w:lvlText w:val=""/>
      <w:lvlJc w:val="left"/>
      <w:pPr>
        <w:tabs>
          <w:tab w:val="num" w:pos="4320"/>
        </w:tabs>
        <w:ind w:left="4320" w:hanging="360"/>
      </w:pPr>
      <w:rPr>
        <w:rFonts w:ascii="Wingdings" w:hAnsi="Wingdings" w:hint="default"/>
      </w:rPr>
    </w:lvl>
    <w:lvl w:ilvl="6" w:tplc="D654F116" w:tentative="1">
      <w:start w:val="1"/>
      <w:numFmt w:val="bullet"/>
      <w:lvlText w:val=""/>
      <w:lvlJc w:val="left"/>
      <w:pPr>
        <w:tabs>
          <w:tab w:val="num" w:pos="5040"/>
        </w:tabs>
        <w:ind w:left="5040" w:hanging="360"/>
      </w:pPr>
      <w:rPr>
        <w:rFonts w:ascii="Wingdings" w:hAnsi="Wingdings" w:hint="default"/>
      </w:rPr>
    </w:lvl>
    <w:lvl w:ilvl="7" w:tplc="8ED02E30" w:tentative="1">
      <w:start w:val="1"/>
      <w:numFmt w:val="bullet"/>
      <w:lvlText w:val=""/>
      <w:lvlJc w:val="left"/>
      <w:pPr>
        <w:tabs>
          <w:tab w:val="num" w:pos="5760"/>
        </w:tabs>
        <w:ind w:left="5760" w:hanging="360"/>
      </w:pPr>
      <w:rPr>
        <w:rFonts w:ascii="Wingdings" w:hAnsi="Wingdings" w:hint="default"/>
      </w:rPr>
    </w:lvl>
    <w:lvl w:ilvl="8" w:tplc="5C12A03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DB7871"/>
    <w:multiLevelType w:val="hybridMultilevel"/>
    <w:tmpl w:val="B66CDB76"/>
    <w:lvl w:ilvl="0" w:tplc="D05C1A2A">
      <w:start w:val="1"/>
      <w:numFmt w:val="bullet"/>
      <w:lvlText w:val=""/>
      <w:lvlJc w:val="left"/>
      <w:pPr>
        <w:tabs>
          <w:tab w:val="num" w:pos="720"/>
        </w:tabs>
        <w:ind w:left="720" w:hanging="360"/>
      </w:pPr>
      <w:rPr>
        <w:rFonts w:ascii="Wingdings" w:hAnsi="Wingdings" w:hint="default"/>
      </w:rPr>
    </w:lvl>
    <w:lvl w:ilvl="1" w:tplc="400092F0" w:tentative="1">
      <w:start w:val="1"/>
      <w:numFmt w:val="bullet"/>
      <w:lvlText w:val=""/>
      <w:lvlJc w:val="left"/>
      <w:pPr>
        <w:tabs>
          <w:tab w:val="num" w:pos="1440"/>
        </w:tabs>
        <w:ind w:left="1440" w:hanging="360"/>
      </w:pPr>
      <w:rPr>
        <w:rFonts w:ascii="Wingdings" w:hAnsi="Wingdings" w:hint="default"/>
      </w:rPr>
    </w:lvl>
    <w:lvl w:ilvl="2" w:tplc="6368FA3E" w:tentative="1">
      <w:start w:val="1"/>
      <w:numFmt w:val="bullet"/>
      <w:lvlText w:val=""/>
      <w:lvlJc w:val="left"/>
      <w:pPr>
        <w:tabs>
          <w:tab w:val="num" w:pos="2160"/>
        </w:tabs>
        <w:ind w:left="2160" w:hanging="360"/>
      </w:pPr>
      <w:rPr>
        <w:rFonts w:ascii="Wingdings" w:hAnsi="Wingdings" w:hint="default"/>
      </w:rPr>
    </w:lvl>
    <w:lvl w:ilvl="3" w:tplc="A2F04C96" w:tentative="1">
      <w:start w:val="1"/>
      <w:numFmt w:val="bullet"/>
      <w:lvlText w:val=""/>
      <w:lvlJc w:val="left"/>
      <w:pPr>
        <w:tabs>
          <w:tab w:val="num" w:pos="2880"/>
        </w:tabs>
        <w:ind w:left="2880" w:hanging="360"/>
      </w:pPr>
      <w:rPr>
        <w:rFonts w:ascii="Wingdings" w:hAnsi="Wingdings" w:hint="default"/>
      </w:rPr>
    </w:lvl>
    <w:lvl w:ilvl="4" w:tplc="954AD94E" w:tentative="1">
      <w:start w:val="1"/>
      <w:numFmt w:val="bullet"/>
      <w:lvlText w:val=""/>
      <w:lvlJc w:val="left"/>
      <w:pPr>
        <w:tabs>
          <w:tab w:val="num" w:pos="3600"/>
        </w:tabs>
        <w:ind w:left="3600" w:hanging="360"/>
      </w:pPr>
      <w:rPr>
        <w:rFonts w:ascii="Wingdings" w:hAnsi="Wingdings" w:hint="default"/>
      </w:rPr>
    </w:lvl>
    <w:lvl w:ilvl="5" w:tplc="29B0BEEE" w:tentative="1">
      <w:start w:val="1"/>
      <w:numFmt w:val="bullet"/>
      <w:lvlText w:val=""/>
      <w:lvlJc w:val="left"/>
      <w:pPr>
        <w:tabs>
          <w:tab w:val="num" w:pos="4320"/>
        </w:tabs>
        <w:ind w:left="4320" w:hanging="360"/>
      </w:pPr>
      <w:rPr>
        <w:rFonts w:ascii="Wingdings" w:hAnsi="Wingdings" w:hint="default"/>
      </w:rPr>
    </w:lvl>
    <w:lvl w:ilvl="6" w:tplc="43BE5BD8" w:tentative="1">
      <w:start w:val="1"/>
      <w:numFmt w:val="bullet"/>
      <w:lvlText w:val=""/>
      <w:lvlJc w:val="left"/>
      <w:pPr>
        <w:tabs>
          <w:tab w:val="num" w:pos="5040"/>
        </w:tabs>
        <w:ind w:left="5040" w:hanging="360"/>
      </w:pPr>
      <w:rPr>
        <w:rFonts w:ascii="Wingdings" w:hAnsi="Wingdings" w:hint="default"/>
      </w:rPr>
    </w:lvl>
    <w:lvl w:ilvl="7" w:tplc="E5CC7FA4" w:tentative="1">
      <w:start w:val="1"/>
      <w:numFmt w:val="bullet"/>
      <w:lvlText w:val=""/>
      <w:lvlJc w:val="left"/>
      <w:pPr>
        <w:tabs>
          <w:tab w:val="num" w:pos="5760"/>
        </w:tabs>
        <w:ind w:left="5760" w:hanging="360"/>
      </w:pPr>
      <w:rPr>
        <w:rFonts w:ascii="Wingdings" w:hAnsi="Wingdings" w:hint="default"/>
      </w:rPr>
    </w:lvl>
    <w:lvl w:ilvl="8" w:tplc="48DA234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7448EB"/>
    <w:multiLevelType w:val="hybridMultilevel"/>
    <w:tmpl w:val="1BDC1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D102D7"/>
    <w:multiLevelType w:val="hybridMultilevel"/>
    <w:tmpl w:val="4D3C5462"/>
    <w:lvl w:ilvl="0" w:tplc="BB2E6510">
      <w:start w:val="1"/>
      <w:numFmt w:val="bullet"/>
      <w:lvlText w:val=""/>
      <w:lvlJc w:val="left"/>
      <w:pPr>
        <w:tabs>
          <w:tab w:val="num" w:pos="720"/>
        </w:tabs>
        <w:ind w:left="720" w:hanging="360"/>
      </w:pPr>
      <w:rPr>
        <w:rFonts w:ascii="Wingdings" w:hAnsi="Wingdings" w:hint="default"/>
      </w:rPr>
    </w:lvl>
    <w:lvl w:ilvl="1" w:tplc="925660C8" w:tentative="1">
      <w:start w:val="1"/>
      <w:numFmt w:val="bullet"/>
      <w:lvlText w:val=""/>
      <w:lvlJc w:val="left"/>
      <w:pPr>
        <w:tabs>
          <w:tab w:val="num" w:pos="1440"/>
        </w:tabs>
        <w:ind w:left="1440" w:hanging="360"/>
      </w:pPr>
      <w:rPr>
        <w:rFonts w:ascii="Wingdings" w:hAnsi="Wingdings" w:hint="default"/>
      </w:rPr>
    </w:lvl>
    <w:lvl w:ilvl="2" w:tplc="37E82242" w:tentative="1">
      <w:start w:val="1"/>
      <w:numFmt w:val="bullet"/>
      <w:lvlText w:val=""/>
      <w:lvlJc w:val="left"/>
      <w:pPr>
        <w:tabs>
          <w:tab w:val="num" w:pos="2160"/>
        </w:tabs>
        <w:ind w:left="2160" w:hanging="360"/>
      </w:pPr>
      <w:rPr>
        <w:rFonts w:ascii="Wingdings" w:hAnsi="Wingdings" w:hint="default"/>
      </w:rPr>
    </w:lvl>
    <w:lvl w:ilvl="3" w:tplc="C38C8166" w:tentative="1">
      <w:start w:val="1"/>
      <w:numFmt w:val="bullet"/>
      <w:lvlText w:val=""/>
      <w:lvlJc w:val="left"/>
      <w:pPr>
        <w:tabs>
          <w:tab w:val="num" w:pos="2880"/>
        </w:tabs>
        <w:ind w:left="2880" w:hanging="360"/>
      </w:pPr>
      <w:rPr>
        <w:rFonts w:ascii="Wingdings" w:hAnsi="Wingdings" w:hint="default"/>
      </w:rPr>
    </w:lvl>
    <w:lvl w:ilvl="4" w:tplc="AD369D1A" w:tentative="1">
      <w:start w:val="1"/>
      <w:numFmt w:val="bullet"/>
      <w:lvlText w:val=""/>
      <w:lvlJc w:val="left"/>
      <w:pPr>
        <w:tabs>
          <w:tab w:val="num" w:pos="3600"/>
        </w:tabs>
        <w:ind w:left="3600" w:hanging="360"/>
      </w:pPr>
      <w:rPr>
        <w:rFonts w:ascii="Wingdings" w:hAnsi="Wingdings" w:hint="default"/>
      </w:rPr>
    </w:lvl>
    <w:lvl w:ilvl="5" w:tplc="977C112E" w:tentative="1">
      <w:start w:val="1"/>
      <w:numFmt w:val="bullet"/>
      <w:lvlText w:val=""/>
      <w:lvlJc w:val="left"/>
      <w:pPr>
        <w:tabs>
          <w:tab w:val="num" w:pos="4320"/>
        </w:tabs>
        <w:ind w:left="4320" w:hanging="360"/>
      </w:pPr>
      <w:rPr>
        <w:rFonts w:ascii="Wingdings" w:hAnsi="Wingdings" w:hint="default"/>
      </w:rPr>
    </w:lvl>
    <w:lvl w:ilvl="6" w:tplc="89F047C8" w:tentative="1">
      <w:start w:val="1"/>
      <w:numFmt w:val="bullet"/>
      <w:lvlText w:val=""/>
      <w:lvlJc w:val="left"/>
      <w:pPr>
        <w:tabs>
          <w:tab w:val="num" w:pos="5040"/>
        </w:tabs>
        <w:ind w:left="5040" w:hanging="360"/>
      </w:pPr>
      <w:rPr>
        <w:rFonts w:ascii="Wingdings" w:hAnsi="Wingdings" w:hint="default"/>
      </w:rPr>
    </w:lvl>
    <w:lvl w:ilvl="7" w:tplc="4F50329C" w:tentative="1">
      <w:start w:val="1"/>
      <w:numFmt w:val="bullet"/>
      <w:lvlText w:val=""/>
      <w:lvlJc w:val="left"/>
      <w:pPr>
        <w:tabs>
          <w:tab w:val="num" w:pos="5760"/>
        </w:tabs>
        <w:ind w:left="5760" w:hanging="360"/>
      </w:pPr>
      <w:rPr>
        <w:rFonts w:ascii="Wingdings" w:hAnsi="Wingdings" w:hint="default"/>
      </w:rPr>
    </w:lvl>
    <w:lvl w:ilvl="8" w:tplc="E88A9DB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B44F70"/>
    <w:multiLevelType w:val="hybridMultilevel"/>
    <w:tmpl w:val="0B1A2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104A5B"/>
    <w:multiLevelType w:val="hybridMultilevel"/>
    <w:tmpl w:val="8DC442D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CA4C97"/>
    <w:multiLevelType w:val="multilevel"/>
    <w:tmpl w:val="EBACB34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AE64B2C"/>
    <w:multiLevelType w:val="hybridMultilevel"/>
    <w:tmpl w:val="5C0A5A2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B2332B"/>
    <w:multiLevelType w:val="hybridMultilevel"/>
    <w:tmpl w:val="0AC8F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AB527E"/>
    <w:multiLevelType w:val="hybridMultilevel"/>
    <w:tmpl w:val="C18E1232"/>
    <w:lvl w:ilvl="0" w:tplc="8432D764">
      <w:start w:val="1"/>
      <w:numFmt w:val="bullet"/>
      <w:lvlText w:val=""/>
      <w:lvlJc w:val="left"/>
      <w:pPr>
        <w:tabs>
          <w:tab w:val="num" w:pos="720"/>
        </w:tabs>
        <w:ind w:left="720" w:hanging="360"/>
      </w:pPr>
      <w:rPr>
        <w:rFonts w:ascii="Wingdings" w:hAnsi="Wingdings" w:hint="default"/>
      </w:rPr>
    </w:lvl>
    <w:lvl w:ilvl="1" w:tplc="BA42EC34" w:tentative="1">
      <w:start w:val="1"/>
      <w:numFmt w:val="bullet"/>
      <w:lvlText w:val=""/>
      <w:lvlJc w:val="left"/>
      <w:pPr>
        <w:tabs>
          <w:tab w:val="num" w:pos="1440"/>
        </w:tabs>
        <w:ind w:left="1440" w:hanging="360"/>
      </w:pPr>
      <w:rPr>
        <w:rFonts w:ascii="Wingdings" w:hAnsi="Wingdings" w:hint="default"/>
      </w:rPr>
    </w:lvl>
    <w:lvl w:ilvl="2" w:tplc="0DFE1802" w:tentative="1">
      <w:start w:val="1"/>
      <w:numFmt w:val="bullet"/>
      <w:lvlText w:val=""/>
      <w:lvlJc w:val="left"/>
      <w:pPr>
        <w:tabs>
          <w:tab w:val="num" w:pos="2160"/>
        </w:tabs>
        <w:ind w:left="2160" w:hanging="360"/>
      </w:pPr>
      <w:rPr>
        <w:rFonts w:ascii="Wingdings" w:hAnsi="Wingdings" w:hint="default"/>
      </w:rPr>
    </w:lvl>
    <w:lvl w:ilvl="3" w:tplc="8C8410AC" w:tentative="1">
      <w:start w:val="1"/>
      <w:numFmt w:val="bullet"/>
      <w:lvlText w:val=""/>
      <w:lvlJc w:val="left"/>
      <w:pPr>
        <w:tabs>
          <w:tab w:val="num" w:pos="2880"/>
        </w:tabs>
        <w:ind w:left="2880" w:hanging="360"/>
      </w:pPr>
      <w:rPr>
        <w:rFonts w:ascii="Wingdings" w:hAnsi="Wingdings" w:hint="default"/>
      </w:rPr>
    </w:lvl>
    <w:lvl w:ilvl="4" w:tplc="1978560A" w:tentative="1">
      <w:start w:val="1"/>
      <w:numFmt w:val="bullet"/>
      <w:lvlText w:val=""/>
      <w:lvlJc w:val="left"/>
      <w:pPr>
        <w:tabs>
          <w:tab w:val="num" w:pos="3600"/>
        </w:tabs>
        <w:ind w:left="3600" w:hanging="360"/>
      </w:pPr>
      <w:rPr>
        <w:rFonts w:ascii="Wingdings" w:hAnsi="Wingdings" w:hint="default"/>
      </w:rPr>
    </w:lvl>
    <w:lvl w:ilvl="5" w:tplc="49DE1854" w:tentative="1">
      <w:start w:val="1"/>
      <w:numFmt w:val="bullet"/>
      <w:lvlText w:val=""/>
      <w:lvlJc w:val="left"/>
      <w:pPr>
        <w:tabs>
          <w:tab w:val="num" w:pos="4320"/>
        </w:tabs>
        <w:ind w:left="4320" w:hanging="360"/>
      </w:pPr>
      <w:rPr>
        <w:rFonts w:ascii="Wingdings" w:hAnsi="Wingdings" w:hint="default"/>
      </w:rPr>
    </w:lvl>
    <w:lvl w:ilvl="6" w:tplc="D7F8C868" w:tentative="1">
      <w:start w:val="1"/>
      <w:numFmt w:val="bullet"/>
      <w:lvlText w:val=""/>
      <w:lvlJc w:val="left"/>
      <w:pPr>
        <w:tabs>
          <w:tab w:val="num" w:pos="5040"/>
        </w:tabs>
        <w:ind w:left="5040" w:hanging="360"/>
      </w:pPr>
      <w:rPr>
        <w:rFonts w:ascii="Wingdings" w:hAnsi="Wingdings" w:hint="default"/>
      </w:rPr>
    </w:lvl>
    <w:lvl w:ilvl="7" w:tplc="C8CAA53C" w:tentative="1">
      <w:start w:val="1"/>
      <w:numFmt w:val="bullet"/>
      <w:lvlText w:val=""/>
      <w:lvlJc w:val="left"/>
      <w:pPr>
        <w:tabs>
          <w:tab w:val="num" w:pos="5760"/>
        </w:tabs>
        <w:ind w:left="5760" w:hanging="360"/>
      </w:pPr>
      <w:rPr>
        <w:rFonts w:ascii="Wingdings" w:hAnsi="Wingdings" w:hint="default"/>
      </w:rPr>
    </w:lvl>
    <w:lvl w:ilvl="8" w:tplc="7784632E" w:tentative="1">
      <w:start w:val="1"/>
      <w:numFmt w:val="bullet"/>
      <w:lvlText w:val=""/>
      <w:lvlJc w:val="left"/>
      <w:pPr>
        <w:tabs>
          <w:tab w:val="num" w:pos="6480"/>
        </w:tabs>
        <w:ind w:left="6480" w:hanging="360"/>
      </w:pPr>
      <w:rPr>
        <w:rFonts w:ascii="Wingdings" w:hAnsi="Wingdings" w:hint="default"/>
      </w:rPr>
    </w:lvl>
  </w:abstractNum>
  <w:num w:numId="1" w16cid:durableId="106315060">
    <w:abstractNumId w:val="2"/>
  </w:num>
  <w:num w:numId="2" w16cid:durableId="272322515">
    <w:abstractNumId w:val="4"/>
  </w:num>
  <w:num w:numId="3" w16cid:durableId="140655988">
    <w:abstractNumId w:val="8"/>
  </w:num>
  <w:num w:numId="4" w16cid:durableId="504826324">
    <w:abstractNumId w:val="6"/>
    <w:lvlOverride w:ilvl="0">
      <w:lvl w:ilvl="0">
        <w:numFmt w:val="decimal"/>
        <w:lvlText w:val="%1."/>
        <w:lvlJc w:val="left"/>
      </w:lvl>
    </w:lvlOverride>
  </w:num>
  <w:num w:numId="5" w16cid:durableId="480661241">
    <w:abstractNumId w:val="9"/>
  </w:num>
  <w:num w:numId="6" w16cid:durableId="1891069890">
    <w:abstractNumId w:val="0"/>
  </w:num>
  <w:num w:numId="7" w16cid:durableId="151025813">
    <w:abstractNumId w:val="5"/>
  </w:num>
  <w:num w:numId="8" w16cid:durableId="791900278">
    <w:abstractNumId w:val="3"/>
  </w:num>
  <w:num w:numId="9" w16cid:durableId="1076395866">
    <w:abstractNumId w:val="7"/>
  </w:num>
  <w:num w:numId="10" w16cid:durableId="1262228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8E0"/>
    <w:rsid w:val="000007FB"/>
    <w:rsid w:val="0000107B"/>
    <w:rsid w:val="00003890"/>
    <w:rsid w:val="000049E6"/>
    <w:rsid w:val="0000567E"/>
    <w:rsid w:val="000074E8"/>
    <w:rsid w:val="00011436"/>
    <w:rsid w:val="0001564A"/>
    <w:rsid w:val="00017E12"/>
    <w:rsid w:val="000243BE"/>
    <w:rsid w:val="000410C5"/>
    <w:rsid w:val="00051D9E"/>
    <w:rsid w:val="0005416C"/>
    <w:rsid w:val="000552CD"/>
    <w:rsid w:val="00065014"/>
    <w:rsid w:val="00071A8D"/>
    <w:rsid w:val="00072F0A"/>
    <w:rsid w:val="000746F6"/>
    <w:rsid w:val="000A2B84"/>
    <w:rsid w:val="000A5029"/>
    <w:rsid w:val="000A65F4"/>
    <w:rsid w:val="000C0B12"/>
    <w:rsid w:val="000C13BB"/>
    <w:rsid w:val="000C26EE"/>
    <w:rsid w:val="000C35C7"/>
    <w:rsid w:val="000C5D2B"/>
    <w:rsid w:val="000D10F7"/>
    <w:rsid w:val="000E1C7A"/>
    <w:rsid w:val="000F74FB"/>
    <w:rsid w:val="00107890"/>
    <w:rsid w:val="0011015E"/>
    <w:rsid w:val="00116503"/>
    <w:rsid w:val="00123C94"/>
    <w:rsid w:val="00132F7B"/>
    <w:rsid w:val="00133696"/>
    <w:rsid w:val="00140991"/>
    <w:rsid w:val="00142A5B"/>
    <w:rsid w:val="001534B8"/>
    <w:rsid w:val="001570C0"/>
    <w:rsid w:val="00163124"/>
    <w:rsid w:val="00170192"/>
    <w:rsid w:val="00175603"/>
    <w:rsid w:val="0018796F"/>
    <w:rsid w:val="00191237"/>
    <w:rsid w:val="0019167B"/>
    <w:rsid w:val="001C28DD"/>
    <w:rsid w:val="001E1519"/>
    <w:rsid w:val="001E250C"/>
    <w:rsid w:val="001E3025"/>
    <w:rsid w:val="001E336F"/>
    <w:rsid w:val="001E535B"/>
    <w:rsid w:val="00202B59"/>
    <w:rsid w:val="002175AC"/>
    <w:rsid w:val="00220DCB"/>
    <w:rsid w:val="002362AC"/>
    <w:rsid w:val="00241B32"/>
    <w:rsid w:val="002443A8"/>
    <w:rsid w:val="0025009E"/>
    <w:rsid w:val="0025014B"/>
    <w:rsid w:val="002573B7"/>
    <w:rsid w:val="00262BA1"/>
    <w:rsid w:val="00265F1F"/>
    <w:rsid w:val="00277794"/>
    <w:rsid w:val="00277822"/>
    <w:rsid w:val="00281838"/>
    <w:rsid w:val="00297B37"/>
    <w:rsid w:val="002D64BD"/>
    <w:rsid w:val="002E0FC8"/>
    <w:rsid w:val="002E437C"/>
    <w:rsid w:val="002E79BE"/>
    <w:rsid w:val="003013AB"/>
    <w:rsid w:val="003029C9"/>
    <w:rsid w:val="00307A02"/>
    <w:rsid w:val="0031280D"/>
    <w:rsid w:val="00313D36"/>
    <w:rsid w:val="003171DF"/>
    <w:rsid w:val="00325F71"/>
    <w:rsid w:val="0033088D"/>
    <w:rsid w:val="00332AA3"/>
    <w:rsid w:val="00335A2B"/>
    <w:rsid w:val="00340B93"/>
    <w:rsid w:val="00344921"/>
    <w:rsid w:val="00347001"/>
    <w:rsid w:val="00353177"/>
    <w:rsid w:val="00362731"/>
    <w:rsid w:val="00362D01"/>
    <w:rsid w:val="00372592"/>
    <w:rsid w:val="003857D9"/>
    <w:rsid w:val="00391B04"/>
    <w:rsid w:val="00392DCD"/>
    <w:rsid w:val="0039390A"/>
    <w:rsid w:val="003973B6"/>
    <w:rsid w:val="003A00FC"/>
    <w:rsid w:val="003B24FE"/>
    <w:rsid w:val="003B4677"/>
    <w:rsid w:val="003C5B9C"/>
    <w:rsid w:val="003C6C5E"/>
    <w:rsid w:val="003F2078"/>
    <w:rsid w:val="003F3ADF"/>
    <w:rsid w:val="00400384"/>
    <w:rsid w:val="0040645C"/>
    <w:rsid w:val="00413AAC"/>
    <w:rsid w:val="00417536"/>
    <w:rsid w:val="00427A78"/>
    <w:rsid w:val="00435E55"/>
    <w:rsid w:val="004369D8"/>
    <w:rsid w:val="00436DBC"/>
    <w:rsid w:val="00440E02"/>
    <w:rsid w:val="004549ED"/>
    <w:rsid w:val="00460553"/>
    <w:rsid w:val="00463BA2"/>
    <w:rsid w:val="00475443"/>
    <w:rsid w:val="0047590F"/>
    <w:rsid w:val="004777FD"/>
    <w:rsid w:val="00487AA1"/>
    <w:rsid w:val="00492341"/>
    <w:rsid w:val="00496985"/>
    <w:rsid w:val="004976C7"/>
    <w:rsid w:val="004B2AA9"/>
    <w:rsid w:val="004B523E"/>
    <w:rsid w:val="004C1AE2"/>
    <w:rsid w:val="004C1BCD"/>
    <w:rsid w:val="004D01CE"/>
    <w:rsid w:val="004E5AD2"/>
    <w:rsid w:val="004F1F5A"/>
    <w:rsid w:val="004F4D18"/>
    <w:rsid w:val="005027F7"/>
    <w:rsid w:val="005077FE"/>
    <w:rsid w:val="005129CA"/>
    <w:rsid w:val="00514A7B"/>
    <w:rsid w:val="0052244A"/>
    <w:rsid w:val="005305F9"/>
    <w:rsid w:val="00556124"/>
    <w:rsid w:val="00557DF1"/>
    <w:rsid w:val="005613A8"/>
    <w:rsid w:val="00561D51"/>
    <w:rsid w:val="00563350"/>
    <w:rsid w:val="00575C5D"/>
    <w:rsid w:val="00591BA9"/>
    <w:rsid w:val="00597BD8"/>
    <w:rsid w:val="005A180B"/>
    <w:rsid w:val="005A18B8"/>
    <w:rsid w:val="005A4880"/>
    <w:rsid w:val="005B118F"/>
    <w:rsid w:val="005C74C2"/>
    <w:rsid w:val="005D2175"/>
    <w:rsid w:val="005D4F3D"/>
    <w:rsid w:val="005D5E6B"/>
    <w:rsid w:val="005D6C17"/>
    <w:rsid w:val="006105ED"/>
    <w:rsid w:val="00611F06"/>
    <w:rsid w:val="00613ABB"/>
    <w:rsid w:val="00633939"/>
    <w:rsid w:val="00644521"/>
    <w:rsid w:val="00646CC3"/>
    <w:rsid w:val="006541FF"/>
    <w:rsid w:val="00656A0D"/>
    <w:rsid w:val="006610B4"/>
    <w:rsid w:val="00661B73"/>
    <w:rsid w:val="00662D1A"/>
    <w:rsid w:val="0066754B"/>
    <w:rsid w:val="00667F30"/>
    <w:rsid w:val="00670ED0"/>
    <w:rsid w:val="00673087"/>
    <w:rsid w:val="00686DCC"/>
    <w:rsid w:val="006872E6"/>
    <w:rsid w:val="006A2BCE"/>
    <w:rsid w:val="006B6EAD"/>
    <w:rsid w:val="006C3C3A"/>
    <w:rsid w:val="006D5787"/>
    <w:rsid w:val="006F0BB4"/>
    <w:rsid w:val="006F0E27"/>
    <w:rsid w:val="006F1F5B"/>
    <w:rsid w:val="006F32F0"/>
    <w:rsid w:val="00700C0F"/>
    <w:rsid w:val="00701076"/>
    <w:rsid w:val="007061FA"/>
    <w:rsid w:val="00711AEC"/>
    <w:rsid w:val="00723A0A"/>
    <w:rsid w:val="00723FD8"/>
    <w:rsid w:val="007323B2"/>
    <w:rsid w:val="00745359"/>
    <w:rsid w:val="00761D78"/>
    <w:rsid w:val="0077197F"/>
    <w:rsid w:val="007977D5"/>
    <w:rsid w:val="007A1C94"/>
    <w:rsid w:val="007A482D"/>
    <w:rsid w:val="007D0109"/>
    <w:rsid w:val="007D674A"/>
    <w:rsid w:val="007E2C5D"/>
    <w:rsid w:val="007E3305"/>
    <w:rsid w:val="007E4799"/>
    <w:rsid w:val="008014D6"/>
    <w:rsid w:val="0080250A"/>
    <w:rsid w:val="00813F2B"/>
    <w:rsid w:val="008142C4"/>
    <w:rsid w:val="00823DA8"/>
    <w:rsid w:val="00841856"/>
    <w:rsid w:val="008439F4"/>
    <w:rsid w:val="00860701"/>
    <w:rsid w:val="0086447B"/>
    <w:rsid w:val="008702BB"/>
    <w:rsid w:val="0087323A"/>
    <w:rsid w:val="00873F24"/>
    <w:rsid w:val="00875E9E"/>
    <w:rsid w:val="00877CA3"/>
    <w:rsid w:val="00884DE6"/>
    <w:rsid w:val="00895460"/>
    <w:rsid w:val="008A2C94"/>
    <w:rsid w:val="008B3385"/>
    <w:rsid w:val="008B50C2"/>
    <w:rsid w:val="008B5F32"/>
    <w:rsid w:val="008D155D"/>
    <w:rsid w:val="008D3173"/>
    <w:rsid w:val="008E4CC5"/>
    <w:rsid w:val="008F2558"/>
    <w:rsid w:val="008F3F73"/>
    <w:rsid w:val="008F5C18"/>
    <w:rsid w:val="009030E8"/>
    <w:rsid w:val="009300A1"/>
    <w:rsid w:val="009314B2"/>
    <w:rsid w:val="00931CD9"/>
    <w:rsid w:val="00933AF7"/>
    <w:rsid w:val="00943509"/>
    <w:rsid w:val="009466FF"/>
    <w:rsid w:val="00947BD8"/>
    <w:rsid w:val="00952DF5"/>
    <w:rsid w:val="00966272"/>
    <w:rsid w:val="00974912"/>
    <w:rsid w:val="00974A00"/>
    <w:rsid w:val="009755B6"/>
    <w:rsid w:val="009C34FA"/>
    <w:rsid w:val="009D1823"/>
    <w:rsid w:val="009D7EEE"/>
    <w:rsid w:val="009F0047"/>
    <w:rsid w:val="009F47BF"/>
    <w:rsid w:val="00A00B66"/>
    <w:rsid w:val="00A0159B"/>
    <w:rsid w:val="00A1242E"/>
    <w:rsid w:val="00A14987"/>
    <w:rsid w:val="00A21CA9"/>
    <w:rsid w:val="00A22C75"/>
    <w:rsid w:val="00A36A55"/>
    <w:rsid w:val="00A42465"/>
    <w:rsid w:val="00A42496"/>
    <w:rsid w:val="00A604C8"/>
    <w:rsid w:val="00A60AB3"/>
    <w:rsid w:val="00A70BAB"/>
    <w:rsid w:val="00A71C69"/>
    <w:rsid w:val="00A81AB4"/>
    <w:rsid w:val="00A91140"/>
    <w:rsid w:val="00A91220"/>
    <w:rsid w:val="00A966C6"/>
    <w:rsid w:val="00AA1A12"/>
    <w:rsid w:val="00AB0A6A"/>
    <w:rsid w:val="00AC129C"/>
    <w:rsid w:val="00AD0170"/>
    <w:rsid w:val="00AD2114"/>
    <w:rsid w:val="00AD41CD"/>
    <w:rsid w:val="00AE114D"/>
    <w:rsid w:val="00AE2BEE"/>
    <w:rsid w:val="00AE4E9E"/>
    <w:rsid w:val="00AF6943"/>
    <w:rsid w:val="00B1060F"/>
    <w:rsid w:val="00B13FD4"/>
    <w:rsid w:val="00B15B48"/>
    <w:rsid w:val="00B202F9"/>
    <w:rsid w:val="00B221C0"/>
    <w:rsid w:val="00B24E3D"/>
    <w:rsid w:val="00B25359"/>
    <w:rsid w:val="00B26EE2"/>
    <w:rsid w:val="00B345E1"/>
    <w:rsid w:val="00B451BB"/>
    <w:rsid w:val="00B508F4"/>
    <w:rsid w:val="00B561D5"/>
    <w:rsid w:val="00B63A92"/>
    <w:rsid w:val="00B94DBB"/>
    <w:rsid w:val="00BB5F98"/>
    <w:rsid w:val="00BC3FC5"/>
    <w:rsid w:val="00BD34E2"/>
    <w:rsid w:val="00C001A6"/>
    <w:rsid w:val="00C00B98"/>
    <w:rsid w:val="00C0434F"/>
    <w:rsid w:val="00C14D3C"/>
    <w:rsid w:val="00C15270"/>
    <w:rsid w:val="00C232FC"/>
    <w:rsid w:val="00C3726D"/>
    <w:rsid w:val="00C4377A"/>
    <w:rsid w:val="00C57BDE"/>
    <w:rsid w:val="00C841F8"/>
    <w:rsid w:val="00C9348D"/>
    <w:rsid w:val="00C93DD4"/>
    <w:rsid w:val="00CA3F47"/>
    <w:rsid w:val="00CA4A48"/>
    <w:rsid w:val="00CA5301"/>
    <w:rsid w:val="00CA623A"/>
    <w:rsid w:val="00CB3FFE"/>
    <w:rsid w:val="00CB73EA"/>
    <w:rsid w:val="00CC70C1"/>
    <w:rsid w:val="00CD0172"/>
    <w:rsid w:val="00CD3CFD"/>
    <w:rsid w:val="00CD5141"/>
    <w:rsid w:val="00CE15AC"/>
    <w:rsid w:val="00CE24EB"/>
    <w:rsid w:val="00CE3D73"/>
    <w:rsid w:val="00CF1936"/>
    <w:rsid w:val="00CF3B55"/>
    <w:rsid w:val="00D00356"/>
    <w:rsid w:val="00D07BF7"/>
    <w:rsid w:val="00D1010F"/>
    <w:rsid w:val="00D15603"/>
    <w:rsid w:val="00D32DAA"/>
    <w:rsid w:val="00D41737"/>
    <w:rsid w:val="00D417D5"/>
    <w:rsid w:val="00D55734"/>
    <w:rsid w:val="00D6373E"/>
    <w:rsid w:val="00D64B99"/>
    <w:rsid w:val="00D66921"/>
    <w:rsid w:val="00D924F8"/>
    <w:rsid w:val="00D95048"/>
    <w:rsid w:val="00D9757E"/>
    <w:rsid w:val="00DA66A9"/>
    <w:rsid w:val="00DB23E2"/>
    <w:rsid w:val="00DB5004"/>
    <w:rsid w:val="00DB7C6D"/>
    <w:rsid w:val="00DB7DF6"/>
    <w:rsid w:val="00DC72EB"/>
    <w:rsid w:val="00DC7548"/>
    <w:rsid w:val="00DD71D0"/>
    <w:rsid w:val="00DF01D4"/>
    <w:rsid w:val="00DF131C"/>
    <w:rsid w:val="00DF1BAB"/>
    <w:rsid w:val="00DF2549"/>
    <w:rsid w:val="00E05DD0"/>
    <w:rsid w:val="00E1131E"/>
    <w:rsid w:val="00E30DED"/>
    <w:rsid w:val="00E3698F"/>
    <w:rsid w:val="00E405A7"/>
    <w:rsid w:val="00E41915"/>
    <w:rsid w:val="00E518C0"/>
    <w:rsid w:val="00E749A5"/>
    <w:rsid w:val="00E77F71"/>
    <w:rsid w:val="00E861F9"/>
    <w:rsid w:val="00E868FE"/>
    <w:rsid w:val="00E916F4"/>
    <w:rsid w:val="00E92D8D"/>
    <w:rsid w:val="00EA26E5"/>
    <w:rsid w:val="00EB26FC"/>
    <w:rsid w:val="00EC61F9"/>
    <w:rsid w:val="00EC6230"/>
    <w:rsid w:val="00ED3F27"/>
    <w:rsid w:val="00EE168A"/>
    <w:rsid w:val="00EE6D2F"/>
    <w:rsid w:val="00EF5418"/>
    <w:rsid w:val="00EF6272"/>
    <w:rsid w:val="00EF62C0"/>
    <w:rsid w:val="00F02686"/>
    <w:rsid w:val="00F0615D"/>
    <w:rsid w:val="00F06BFF"/>
    <w:rsid w:val="00F075C2"/>
    <w:rsid w:val="00F103E8"/>
    <w:rsid w:val="00F11AED"/>
    <w:rsid w:val="00F1403C"/>
    <w:rsid w:val="00F164E6"/>
    <w:rsid w:val="00F168E0"/>
    <w:rsid w:val="00F16FC4"/>
    <w:rsid w:val="00F21F9B"/>
    <w:rsid w:val="00F25E49"/>
    <w:rsid w:val="00F27D17"/>
    <w:rsid w:val="00F44E31"/>
    <w:rsid w:val="00F50210"/>
    <w:rsid w:val="00F56054"/>
    <w:rsid w:val="00F613EC"/>
    <w:rsid w:val="00F7282B"/>
    <w:rsid w:val="00F73340"/>
    <w:rsid w:val="00F7343C"/>
    <w:rsid w:val="00F76DC9"/>
    <w:rsid w:val="00F8089E"/>
    <w:rsid w:val="00F97916"/>
    <w:rsid w:val="00FC041B"/>
    <w:rsid w:val="00FE2CDA"/>
    <w:rsid w:val="00FE5F18"/>
    <w:rsid w:val="00FE778E"/>
    <w:rsid w:val="00FF2A8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4B6439"/>
  <w15:docId w15:val="{4FFEF75B-47BD-402C-99C8-18CAE057B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8E0"/>
    <w:pPr>
      <w:spacing w:after="0" w:line="240" w:lineRule="auto"/>
    </w:pPr>
    <w:rPr>
      <w:rFonts w:ascii="Times New Roman" w:eastAsia="Times New Roman" w:hAnsi="Times New Roman" w:cs="Times New Roman"/>
      <w:b/>
      <w:color w:val="000000"/>
      <w:sz w:val="27"/>
      <w:szCs w:val="27"/>
    </w:rPr>
  </w:style>
  <w:style w:type="paragraph" w:styleId="Heading1">
    <w:name w:val="heading 1"/>
    <w:basedOn w:val="Normal"/>
    <w:next w:val="Normal"/>
    <w:link w:val="Heading1Char"/>
    <w:uiPriority w:val="9"/>
    <w:qFormat/>
    <w:rsid w:val="00A60AB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61D78"/>
    <w:pPr>
      <w:keepNext/>
      <w:keepLines/>
      <w:spacing w:before="40" w:line="276" w:lineRule="auto"/>
      <w:outlineLvl w:val="1"/>
    </w:pPr>
    <w:rPr>
      <w:rFonts w:asciiTheme="majorHAnsi" w:eastAsiaTheme="majorEastAsia" w:hAnsiTheme="majorHAnsi" w:cstheme="majorBidi"/>
      <w:b w:val="0"/>
      <w:color w:val="365F91" w:themeColor="accent1" w:themeShade="BF"/>
      <w:sz w:val="26"/>
      <w:szCs w:val="26"/>
    </w:rPr>
  </w:style>
  <w:style w:type="paragraph" w:styleId="Heading3">
    <w:name w:val="heading 3"/>
    <w:basedOn w:val="Normal"/>
    <w:next w:val="Normal"/>
    <w:link w:val="Heading3Char"/>
    <w:uiPriority w:val="9"/>
    <w:semiHidden/>
    <w:unhideWhenUsed/>
    <w:qFormat/>
    <w:rsid w:val="009F47B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168E0"/>
    <w:rPr>
      <w:sz w:val="16"/>
      <w:szCs w:val="16"/>
    </w:rPr>
  </w:style>
  <w:style w:type="table" w:styleId="TableGrid">
    <w:name w:val="Table Grid"/>
    <w:basedOn w:val="TableNormal"/>
    <w:uiPriority w:val="39"/>
    <w:rsid w:val="00F168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68E0"/>
    <w:pPr>
      <w:tabs>
        <w:tab w:val="center" w:pos="4680"/>
        <w:tab w:val="right" w:pos="9360"/>
      </w:tabs>
    </w:pPr>
  </w:style>
  <w:style w:type="character" w:customStyle="1" w:styleId="HeaderChar">
    <w:name w:val="Header Char"/>
    <w:basedOn w:val="DefaultParagraphFont"/>
    <w:link w:val="Header"/>
    <w:uiPriority w:val="99"/>
    <w:rsid w:val="00F168E0"/>
    <w:rPr>
      <w:rFonts w:ascii="Times New Roman" w:eastAsia="Times New Roman" w:hAnsi="Times New Roman" w:cs="Times New Roman"/>
      <w:b/>
      <w:color w:val="000000"/>
      <w:sz w:val="27"/>
      <w:szCs w:val="27"/>
    </w:rPr>
  </w:style>
  <w:style w:type="paragraph" w:styleId="Footer">
    <w:name w:val="footer"/>
    <w:basedOn w:val="Normal"/>
    <w:link w:val="FooterChar"/>
    <w:uiPriority w:val="99"/>
    <w:unhideWhenUsed/>
    <w:rsid w:val="00F168E0"/>
    <w:pPr>
      <w:tabs>
        <w:tab w:val="center" w:pos="4680"/>
        <w:tab w:val="right" w:pos="9360"/>
      </w:tabs>
    </w:pPr>
  </w:style>
  <w:style w:type="character" w:customStyle="1" w:styleId="FooterChar">
    <w:name w:val="Footer Char"/>
    <w:basedOn w:val="DefaultParagraphFont"/>
    <w:link w:val="Footer"/>
    <w:uiPriority w:val="99"/>
    <w:rsid w:val="00F168E0"/>
    <w:rPr>
      <w:rFonts w:ascii="Times New Roman" w:eastAsia="Times New Roman" w:hAnsi="Times New Roman" w:cs="Times New Roman"/>
      <w:b/>
      <w:color w:val="000000"/>
      <w:sz w:val="27"/>
      <w:szCs w:val="27"/>
    </w:rPr>
  </w:style>
  <w:style w:type="paragraph" w:styleId="BalloonText">
    <w:name w:val="Balloon Text"/>
    <w:basedOn w:val="Normal"/>
    <w:link w:val="BalloonTextChar"/>
    <w:uiPriority w:val="99"/>
    <w:semiHidden/>
    <w:unhideWhenUsed/>
    <w:rsid w:val="00F168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8E0"/>
    <w:rPr>
      <w:rFonts w:ascii="Segoe UI" w:eastAsia="Times New Roman" w:hAnsi="Segoe UI" w:cs="Segoe UI"/>
      <w:b/>
      <w:color w:val="000000"/>
      <w:sz w:val="18"/>
      <w:szCs w:val="18"/>
    </w:rPr>
  </w:style>
  <w:style w:type="paragraph" w:styleId="CommentText">
    <w:name w:val="annotation text"/>
    <w:basedOn w:val="Normal"/>
    <w:link w:val="CommentTextChar"/>
    <w:uiPriority w:val="99"/>
    <w:semiHidden/>
    <w:unhideWhenUsed/>
    <w:rsid w:val="00F168E0"/>
    <w:rPr>
      <w:sz w:val="20"/>
      <w:szCs w:val="20"/>
    </w:rPr>
  </w:style>
  <w:style w:type="character" w:customStyle="1" w:styleId="CommentTextChar">
    <w:name w:val="Comment Text Char"/>
    <w:basedOn w:val="DefaultParagraphFont"/>
    <w:link w:val="CommentText"/>
    <w:uiPriority w:val="99"/>
    <w:semiHidden/>
    <w:rsid w:val="00F168E0"/>
    <w:rPr>
      <w:rFonts w:ascii="Times New Roman" w:eastAsia="Times New Roman" w:hAnsi="Times New Roman" w:cs="Times New Roman"/>
      <w:b/>
      <w:color w:val="000000"/>
      <w:sz w:val="20"/>
      <w:szCs w:val="20"/>
    </w:rPr>
  </w:style>
  <w:style w:type="paragraph" w:styleId="CommentSubject">
    <w:name w:val="annotation subject"/>
    <w:basedOn w:val="CommentText"/>
    <w:next w:val="CommentText"/>
    <w:link w:val="CommentSubjectChar"/>
    <w:uiPriority w:val="99"/>
    <w:semiHidden/>
    <w:unhideWhenUsed/>
    <w:rsid w:val="00F168E0"/>
    <w:rPr>
      <w:bCs/>
    </w:rPr>
  </w:style>
  <w:style w:type="character" w:customStyle="1" w:styleId="CommentSubjectChar">
    <w:name w:val="Comment Subject Char"/>
    <w:basedOn w:val="CommentTextChar"/>
    <w:link w:val="CommentSubject"/>
    <w:uiPriority w:val="99"/>
    <w:semiHidden/>
    <w:rsid w:val="00F168E0"/>
    <w:rPr>
      <w:rFonts w:ascii="Times New Roman" w:eastAsia="Times New Roman" w:hAnsi="Times New Roman" w:cs="Times New Roman"/>
      <w:b/>
      <w:bCs/>
      <w:color w:val="000000"/>
      <w:sz w:val="20"/>
      <w:szCs w:val="20"/>
    </w:rPr>
  </w:style>
  <w:style w:type="paragraph" w:styleId="Revision">
    <w:name w:val="Revision"/>
    <w:hidden/>
    <w:uiPriority w:val="99"/>
    <w:semiHidden/>
    <w:rsid w:val="00F168E0"/>
    <w:pPr>
      <w:spacing w:after="0" w:line="240" w:lineRule="auto"/>
    </w:pPr>
    <w:rPr>
      <w:rFonts w:ascii="Times New Roman" w:eastAsia="Times New Roman" w:hAnsi="Times New Roman" w:cs="Times New Roman"/>
      <w:b/>
      <w:color w:val="000000"/>
      <w:sz w:val="27"/>
      <w:szCs w:val="27"/>
    </w:rPr>
  </w:style>
  <w:style w:type="paragraph" w:customStyle="1" w:styleId="Default">
    <w:name w:val="Default"/>
    <w:rsid w:val="00F168E0"/>
    <w:pPr>
      <w:autoSpaceDE w:val="0"/>
      <w:autoSpaceDN w:val="0"/>
      <w:adjustRightInd w:val="0"/>
      <w:spacing w:after="0" w:line="240" w:lineRule="auto"/>
    </w:pPr>
    <w:rPr>
      <w:rFonts w:ascii="Book Antiqua" w:hAnsi="Book Antiqua" w:cs="Book Antiqua"/>
      <w:color w:val="000000"/>
      <w:sz w:val="24"/>
      <w:szCs w:val="24"/>
    </w:rPr>
  </w:style>
  <w:style w:type="character" w:customStyle="1" w:styleId="apple-converted-space">
    <w:name w:val="apple-converted-space"/>
    <w:basedOn w:val="DefaultParagraphFont"/>
    <w:rsid w:val="00F168E0"/>
  </w:style>
  <w:style w:type="character" w:styleId="Strong">
    <w:name w:val="Strong"/>
    <w:basedOn w:val="DefaultParagraphFont"/>
    <w:uiPriority w:val="22"/>
    <w:qFormat/>
    <w:rsid w:val="00F168E0"/>
    <w:rPr>
      <w:b/>
      <w:bCs/>
    </w:rPr>
  </w:style>
  <w:style w:type="paragraph" w:styleId="FootnoteText">
    <w:name w:val="footnote text"/>
    <w:basedOn w:val="Normal"/>
    <w:link w:val="FootnoteTextChar"/>
    <w:uiPriority w:val="99"/>
    <w:semiHidden/>
    <w:unhideWhenUsed/>
    <w:rsid w:val="00F168E0"/>
    <w:rPr>
      <w:sz w:val="20"/>
      <w:szCs w:val="20"/>
    </w:rPr>
  </w:style>
  <w:style w:type="character" w:customStyle="1" w:styleId="FootnoteTextChar">
    <w:name w:val="Footnote Text Char"/>
    <w:basedOn w:val="DefaultParagraphFont"/>
    <w:link w:val="FootnoteText"/>
    <w:uiPriority w:val="99"/>
    <w:semiHidden/>
    <w:rsid w:val="00F168E0"/>
    <w:rPr>
      <w:rFonts w:ascii="Times New Roman" w:eastAsia="Times New Roman" w:hAnsi="Times New Roman" w:cs="Times New Roman"/>
      <w:b/>
      <w:color w:val="000000"/>
      <w:sz w:val="20"/>
      <w:szCs w:val="20"/>
    </w:rPr>
  </w:style>
  <w:style w:type="character" w:styleId="FootnoteReference">
    <w:name w:val="footnote reference"/>
    <w:basedOn w:val="DefaultParagraphFont"/>
    <w:uiPriority w:val="99"/>
    <w:semiHidden/>
    <w:unhideWhenUsed/>
    <w:rsid w:val="00F168E0"/>
    <w:rPr>
      <w:vertAlign w:val="superscript"/>
    </w:rPr>
  </w:style>
  <w:style w:type="paragraph" w:styleId="ListParagraph">
    <w:name w:val="List Paragraph"/>
    <w:basedOn w:val="Normal"/>
    <w:link w:val="ListParagraphChar"/>
    <w:uiPriority w:val="34"/>
    <w:qFormat/>
    <w:rsid w:val="00F168E0"/>
    <w:pPr>
      <w:ind w:left="720"/>
      <w:contextualSpacing/>
    </w:pPr>
  </w:style>
  <w:style w:type="paragraph" w:styleId="NoSpacing">
    <w:name w:val="No Spacing"/>
    <w:uiPriority w:val="1"/>
    <w:qFormat/>
    <w:rsid w:val="00072F0A"/>
    <w:pPr>
      <w:spacing w:after="0" w:line="240" w:lineRule="auto"/>
    </w:pPr>
    <w:rPr>
      <w:rFonts w:ascii="Times New Roman" w:eastAsia="Times New Roman" w:hAnsi="Times New Roman" w:cs="Times New Roman"/>
      <w:b/>
      <w:color w:val="000000"/>
      <w:sz w:val="27"/>
      <w:szCs w:val="27"/>
    </w:rPr>
  </w:style>
  <w:style w:type="character" w:styleId="Hyperlink">
    <w:name w:val="Hyperlink"/>
    <w:basedOn w:val="DefaultParagraphFont"/>
    <w:uiPriority w:val="99"/>
    <w:unhideWhenUsed/>
    <w:rsid w:val="0033088D"/>
    <w:rPr>
      <w:color w:val="0000FF" w:themeColor="hyperlink"/>
      <w:u w:val="single"/>
    </w:rPr>
  </w:style>
  <w:style w:type="character" w:customStyle="1" w:styleId="Heading2Char">
    <w:name w:val="Heading 2 Char"/>
    <w:basedOn w:val="DefaultParagraphFont"/>
    <w:link w:val="Heading2"/>
    <w:uiPriority w:val="9"/>
    <w:rsid w:val="00761D78"/>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basedOn w:val="DefaultParagraphFont"/>
    <w:link w:val="ListParagraph"/>
    <w:uiPriority w:val="34"/>
    <w:rsid w:val="00761D78"/>
    <w:rPr>
      <w:rFonts w:ascii="Times New Roman" w:eastAsia="Times New Roman" w:hAnsi="Times New Roman" w:cs="Times New Roman"/>
      <w:b/>
      <w:color w:val="000000"/>
      <w:sz w:val="27"/>
      <w:szCs w:val="27"/>
    </w:rPr>
  </w:style>
  <w:style w:type="table" w:styleId="TableGridLight">
    <w:name w:val="Grid Table Light"/>
    <w:basedOn w:val="TableNormal"/>
    <w:uiPriority w:val="40"/>
    <w:rsid w:val="0001564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7E4799"/>
    <w:pPr>
      <w:spacing w:before="100" w:beforeAutospacing="1" w:after="100" w:afterAutospacing="1"/>
    </w:pPr>
    <w:rPr>
      <w:b w:val="0"/>
      <w:color w:val="auto"/>
      <w:sz w:val="24"/>
      <w:szCs w:val="24"/>
    </w:rPr>
  </w:style>
  <w:style w:type="character" w:customStyle="1" w:styleId="Heading1Char">
    <w:name w:val="Heading 1 Char"/>
    <w:basedOn w:val="DefaultParagraphFont"/>
    <w:link w:val="Heading1"/>
    <w:uiPriority w:val="9"/>
    <w:rsid w:val="00A60AB3"/>
    <w:rPr>
      <w:rFonts w:asciiTheme="majorHAnsi" w:eastAsiaTheme="majorEastAsia" w:hAnsiTheme="majorHAnsi" w:cstheme="majorBidi"/>
      <w:b/>
      <w:color w:val="365F91" w:themeColor="accent1" w:themeShade="BF"/>
      <w:sz w:val="32"/>
      <w:szCs w:val="32"/>
    </w:rPr>
  </w:style>
  <w:style w:type="character" w:styleId="UnresolvedMention">
    <w:name w:val="Unresolved Mention"/>
    <w:basedOn w:val="DefaultParagraphFont"/>
    <w:uiPriority w:val="99"/>
    <w:semiHidden/>
    <w:unhideWhenUsed/>
    <w:rsid w:val="00435E55"/>
    <w:rPr>
      <w:color w:val="605E5C"/>
      <w:shd w:val="clear" w:color="auto" w:fill="E1DFDD"/>
    </w:rPr>
  </w:style>
  <w:style w:type="character" w:customStyle="1" w:styleId="Heading3Char">
    <w:name w:val="Heading 3 Char"/>
    <w:basedOn w:val="DefaultParagraphFont"/>
    <w:link w:val="Heading3"/>
    <w:uiPriority w:val="9"/>
    <w:semiHidden/>
    <w:rsid w:val="009F47BF"/>
    <w:rPr>
      <w:rFonts w:asciiTheme="majorHAnsi" w:eastAsiaTheme="majorEastAsia" w:hAnsiTheme="majorHAnsi" w:cstheme="majorBidi"/>
      <w:b/>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5767">
      <w:bodyDiv w:val="1"/>
      <w:marLeft w:val="0"/>
      <w:marRight w:val="0"/>
      <w:marTop w:val="0"/>
      <w:marBottom w:val="0"/>
      <w:divBdr>
        <w:top w:val="none" w:sz="0" w:space="0" w:color="auto"/>
        <w:left w:val="none" w:sz="0" w:space="0" w:color="auto"/>
        <w:bottom w:val="none" w:sz="0" w:space="0" w:color="auto"/>
        <w:right w:val="none" w:sz="0" w:space="0" w:color="auto"/>
      </w:divBdr>
    </w:div>
    <w:div w:id="30306995">
      <w:bodyDiv w:val="1"/>
      <w:marLeft w:val="0"/>
      <w:marRight w:val="0"/>
      <w:marTop w:val="0"/>
      <w:marBottom w:val="0"/>
      <w:divBdr>
        <w:top w:val="none" w:sz="0" w:space="0" w:color="auto"/>
        <w:left w:val="none" w:sz="0" w:space="0" w:color="auto"/>
        <w:bottom w:val="none" w:sz="0" w:space="0" w:color="auto"/>
        <w:right w:val="none" w:sz="0" w:space="0" w:color="auto"/>
      </w:divBdr>
    </w:div>
    <w:div w:id="72821834">
      <w:bodyDiv w:val="1"/>
      <w:marLeft w:val="0"/>
      <w:marRight w:val="0"/>
      <w:marTop w:val="0"/>
      <w:marBottom w:val="0"/>
      <w:divBdr>
        <w:top w:val="none" w:sz="0" w:space="0" w:color="auto"/>
        <w:left w:val="none" w:sz="0" w:space="0" w:color="auto"/>
        <w:bottom w:val="none" w:sz="0" w:space="0" w:color="auto"/>
        <w:right w:val="none" w:sz="0" w:space="0" w:color="auto"/>
      </w:divBdr>
    </w:div>
    <w:div w:id="116413619">
      <w:bodyDiv w:val="1"/>
      <w:marLeft w:val="0"/>
      <w:marRight w:val="0"/>
      <w:marTop w:val="0"/>
      <w:marBottom w:val="0"/>
      <w:divBdr>
        <w:top w:val="none" w:sz="0" w:space="0" w:color="auto"/>
        <w:left w:val="none" w:sz="0" w:space="0" w:color="auto"/>
        <w:bottom w:val="none" w:sz="0" w:space="0" w:color="auto"/>
        <w:right w:val="none" w:sz="0" w:space="0" w:color="auto"/>
      </w:divBdr>
    </w:div>
    <w:div w:id="161820741">
      <w:bodyDiv w:val="1"/>
      <w:marLeft w:val="0"/>
      <w:marRight w:val="0"/>
      <w:marTop w:val="0"/>
      <w:marBottom w:val="0"/>
      <w:divBdr>
        <w:top w:val="none" w:sz="0" w:space="0" w:color="auto"/>
        <w:left w:val="none" w:sz="0" w:space="0" w:color="auto"/>
        <w:bottom w:val="none" w:sz="0" w:space="0" w:color="auto"/>
        <w:right w:val="none" w:sz="0" w:space="0" w:color="auto"/>
      </w:divBdr>
    </w:div>
    <w:div w:id="180630222">
      <w:bodyDiv w:val="1"/>
      <w:marLeft w:val="0"/>
      <w:marRight w:val="0"/>
      <w:marTop w:val="0"/>
      <w:marBottom w:val="0"/>
      <w:divBdr>
        <w:top w:val="none" w:sz="0" w:space="0" w:color="auto"/>
        <w:left w:val="none" w:sz="0" w:space="0" w:color="auto"/>
        <w:bottom w:val="none" w:sz="0" w:space="0" w:color="auto"/>
        <w:right w:val="none" w:sz="0" w:space="0" w:color="auto"/>
      </w:divBdr>
    </w:div>
    <w:div w:id="197359517">
      <w:bodyDiv w:val="1"/>
      <w:marLeft w:val="0"/>
      <w:marRight w:val="0"/>
      <w:marTop w:val="0"/>
      <w:marBottom w:val="0"/>
      <w:divBdr>
        <w:top w:val="none" w:sz="0" w:space="0" w:color="auto"/>
        <w:left w:val="none" w:sz="0" w:space="0" w:color="auto"/>
        <w:bottom w:val="none" w:sz="0" w:space="0" w:color="auto"/>
        <w:right w:val="none" w:sz="0" w:space="0" w:color="auto"/>
      </w:divBdr>
    </w:div>
    <w:div w:id="215514529">
      <w:bodyDiv w:val="1"/>
      <w:marLeft w:val="0"/>
      <w:marRight w:val="0"/>
      <w:marTop w:val="0"/>
      <w:marBottom w:val="0"/>
      <w:divBdr>
        <w:top w:val="none" w:sz="0" w:space="0" w:color="auto"/>
        <w:left w:val="none" w:sz="0" w:space="0" w:color="auto"/>
        <w:bottom w:val="none" w:sz="0" w:space="0" w:color="auto"/>
        <w:right w:val="none" w:sz="0" w:space="0" w:color="auto"/>
      </w:divBdr>
    </w:div>
    <w:div w:id="219439691">
      <w:bodyDiv w:val="1"/>
      <w:marLeft w:val="0"/>
      <w:marRight w:val="0"/>
      <w:marTop w:val="0"/>
      <w:marBottom w:val="0"/>
      <w:divBdr>
        <w:top w:val="none" w:sz="0" w:space="0" w:color="auto"/>
        <w:left w:val="none" w:sz="0" w:space="0" w:color="auto"/>
        <w:bottom w:val="none" w:sz="0" w:space="0" w:color="auto"/>
        <w:right w:val="none" w:sz="0" w:space="0" w:color="auto"/>
      </w:divBdr>
    </w:div>
    <w:div w:id="241452083">
      <w:bodyDiv w:val="1"/>
      <w:marLeft w:val="0"/>
      <w:marRight w:val="0"/>
      <w:marTop w:val="0"/>
      <w:marBottom w:val="0"/>
      <w:divBdr>
        <w:top w:val="none" w:sz="0" w:space="0" w:color="auto"/>
        <w:left w:val="none" w:sz="0" w:space="0" w:color="auto"/>
        <w:bottom w:val="none" w:sz="0" w:space="0" w:color="auto"/>
        <w:right w:val="none" w:sz="0" w:space="0" w:color="auto"/>
      </w:divBdr>
    </w:div>
    <w:div w:id="268858360">
      <w:bodyDiv w:val="1"/>
      <w:marLeft w:val="0"/>
      <w:marRight w:val="0"/>
      <w:marTop w:val="0"/>
      <w:marBottom w:val="0"/>
      <w:divBdr>
        <w:top w:val="none" w:sz="0" w:space="0" w:color="auto"/>
        <w:left w:val="none" w:sz="0" w:space="0" w:color="auto"/>
        <w:bottom w:val="none" w:sz="0" w:space="0" w:color="auto"/>
        <w:right w:val="none" w:sz="0" w:space="0" w:color="auto"/>
      </w:divBdr>
    </w:div>
    <w:div w:id="280067371">
      <w:bodyDiv w:val="1"/>
      <w:marLeft w:val="0"/>
      <w:marRight w:val="0"/>
      <w:marTop w:val="0"/>
      <w:marBottom w:val="0"/>
      <w:divBdr>
        <w:top w:val="none" w:sz="0" w:space="0" w:color="auto"/>
        <w:left w:val="none" w:sz="0" w:space="0" w:color="auto"/>
        <w:bottom w:val="none" w:sz="0" w:space="0" w:color="auto"/>
        <w:right w:val="none" w:sz="0" w:space="0" w:color="auto"/>
      </w:divBdr>
    </w:div>
    <w:div w:id="283075774">
      <w:bodyDiv w:val="1"/>
      <w:marLeft w:val="0"/>
      <w:marRight w:val="0"/>
      <w:marTop w:val="0"/>
      <w:marBottom w:val="0"/>
      <w:divBdr>
        <w:top w:val="none" w:sz="0" w:space="0" w:color="auto"/>
        <w:left w:val="none" w:sz="0" w:space="0" w:color="auto"/>
        <w:bottom w:val="none" w:sz="0" w:space="0" w:color="auto"/>
        <w:right w:val="none" w:sz="0" w:space="0" w:color="auto"/>
      </w:divBdr>
    </w:div>
    <w:div w:id="289551341">
      <w:bodyDiv w:val="1"/>
      <w:marLeft w:val="0"/>
      <w:marRight w:val="0"/>
      <w:marTop w:val="0"/>
      <w:marBottom w:val="0"/>
      <w:divBdr>
        <w:top w:val="none" w:sz="0" w:space="0" w:color="auto"/>
        <w:left w:val="none" w:sz="0" w:space="0" w:color="auto"/>
        <w:bottom w:val="none" w:sz="0" w:space="0" w:color="auto"/>
        <w:right w:val="none" w:sz="0" w:space="0" w:color="auto"/>
      </w:divBdr>
    </w:div>
    <w:div w:id="325785962">
      <w:bodyDiv w:val="1"/>
      <w:marLeft w:val="0"/>
      <w:marRight w:val="0"/>
      <w:marTop w:val="0"/>
      <w:marBottom w:val="0"/>
      <w:divBdr>
        <w:top w:val="none" w:sz="0" w:space="0" w:color="auto"/>
        <w:left w:val="none" w:sz="0" w:space="0" w:color="auto"/>
        <w:bottom w:val="none" w:sz="0" w:space="0" w:color="auto"/>
        <w:right w:val="none" w:sz="0" w:space="0" w:color="auto"/>
      </w:divBdr>
    </w:div>
    <w:div w:id="349185256">
      <w:bodyDiv w:val="1"/>
      <w:marLeft w:val="0"/>
      <w:marRight w:val="0"/>
      <w:marTop w:val="0"/>
      <w:marBottom w:val="0"/>
      <w:divBdr>
        <w:top w:val="none" w:sz="0" w:space="0" w:color="auto"/>
        <w:left w:val="none" w:sz="0" w:space="0" w:color="auto"/>
        <w:bottom w:val="none" w:sz="0" w:space="0" w:color="auto"/>
        <w:right w:val="none" w:sz="0" w:space="0" w:color="auto"/>
      </w:divBdr>
    </w:div>
    <w:div w:id="417602271">
      <w:bodyDiv w:val="1"/>
      <w:marLeft w:val="0"/>
      <w:marRight w:val="0"/>
      <w:marTop w:val="0"/>
      <w:marBottom w:val="0"/>
      <w:divBdr>
        <w:top w:val="none" w:sz="0" w:space="0" w:color="auto"/>
        <w:left w:val="none" w:sz="0" w:space="0" w:color="auto"/>
        <w:bottom w:val="none" w:sz="0" w:space="0" w:color="auto"/>
        <w:right w:val="none" w:sz="0" w:space="0" w:color="auto"/>
      </w:divBdr>
    </w:div>
    <w:div w:id="433596181">
      <w:bodyDiv w:val="1"/>
      <w:marLeft w:val="0"/>
      <w:marRight w:val="0"/>
      <w:marTop w:val="0"/>
      <w:marBottom w:val="0"/>
      <w:divBdr>
        <w:top w:val="none" w:sz="0" w:space="0" w:color="auto"/>
        <w:left w:val="none" w:sz="0" w:space="0" w:color="auto"/>
        <w:bottom w:val="none" w:sz="0" w:space="0" w:color="auto"/>
        <w:right w:val="none" w:sz="0" w:space="0" w:color="auto"/>
      </w:divBdr>
    </w:div>
    <w:div w:id="433791053">
      <w:bodyDiv w:val="1"/>
      <w:marLeft w:val="0"/>
      <w:marRight w:val="0"/>
      <w:marTop w:val="0"/>
      <w:marBottom w:val="0"/>
      <w:divBdr>
        <w:top w:val="none" w:sz="0" w:space="0" w:color="auto"/>
        <w:left w:val="none" w:sz="0" w:space="0" w:color="auto"/>
        <w:bottom w:val="none" w:sz="0" w:space="0" w:color="auto"/>
        <w:right w:val="none" w:sz="0" w:space="0" w:color="auto"/>
      </w:divBdr>
    </w:div>
    <w:div w:id="440683294">
      <w:bodyDiv w:val="1"/>
      <w:marLeft w:val="0"/>
      <w:marRight w:val="0"/>
      <w:marTop w:val="0"/>
      <w:marBottom w:val="0"/>
      <w:divBdr>
        <w:top w:val="none" w:sz="0" w:space="0" w:color="auto"/>
        <w:left w:val="none" w:sz="0" w:space="0" w:color="auto"/>
        <w:bottom w:val="none" w:sz="0" w:space="0" w:color="auto"/>
        <w:right w:val="none" w:sz="0" w:space="0" w:color="auto"/>
      </w:divBdr>
    </w:div>
    <w:div w:id="470295553">
      <w:bodyDiv w:val="1"/>
      <w:marLeft w:val="0"/>
      <w:marRight w:val="0"/>
      <w:marTop w:val="0"/>
      <w:marBottom w:val="0"/>
      <w:divBdr>
        <w:top w:val="none" w:sz="0" w:space="0" w:color="auto"/>
        <w:left w:val="none" w:sz="0" w:space="0" w:color="auto"/>
        <w:bottom w:val="none" w:sz="0" w:space="0" w:color="auto"/>
        <w:right w:val="none" w:sz="0" w:space="0" w:color="auto"/>
      </w:divBdr>
    </w:div>
    <w:div w:id="477723544">
      <w:bodyDiv w:val="1"/>
      <w:marLeft w:val="0"/>
      <w:marRight w:val="0"/>
      <w:marTop w:val="0"/>
      <w:marBottom w:val="0"/>
      <w:divBdr>
        <w:top w:val="none" w:sz="0" w:space="0" w:color="auto"/>
        <w:left w:val="none" w:sz="0" w:space="0" w:color="auto"/>
        <w:bottom w:val="none" w:sz="0" w:space="0" w:color="auto"/>
        <w:right w:val="none" w:sz="0" w:space="0" w:color="auto"/>
      </w:divBdr>
      <w:divsChild>
        <w:div w:id="834691019">
          <w:marLeft w:val="547"/>
          <w:marRight w:val="0"/>
          <w:marTop w:val="96"/>
          <w:marBottom w:val="0"/>
          <w:divBdr>
            <w:top w:val="none" w:sz="0" w:space="0" w:color="auto"/>
            <w:left w:val="none" w:sz="0" w:space="0" w:color="auto"/>
            <w:bottom w:val="none" w:sz="0" w:space="0" w:color="auto"/>
            <w:right w:val="none" w:sz="0" w:space="0" w:color="auto"/>
          </w:divBdr>
        </w:div>
      </w:divsChild>
    </w:div>
    <w:div w:id="483935309">
      <w:bodyDiv w:val="1"/>
      <w:marLeft w:val="0"/>
      <w:marRight w:val="0"/>
      <w:marTop w:val="0"/>
      <w:marBottom w:val="0"/>
      <w:divBdr>
        <w:top w:val="none" w:sz="0" w:space="0" w:color="auto"/>
        <w:left w:val="none" w:sz="0" w:space="0" w:color="auto"/>
        <w:bottom w:val="none" w:sz="0" w:space="0" w:color="auto"/>
        <w:right w:val="none" w:sz="0" w:space="0" w:color="auto"/>
      </w:divBdr>
    </w:div>
    <w:div w:id="498077563">
      <w:bodyDiv w:val="1"/>
      <w:marLeft w:val="0"/>
      <w:marRight w:val="0"/>
      <w:marTop w:val="0"/>
      <w:marBottom w:val="0"/>
      <w:divBdr>
        <w:top w:val="none" w:sz="0" w:space="0" w:color="auto"/>
        <w:left w:val="none" w:sz="0" w:space="0" w:color="auto"/>
        <w:bottom w:val="none" w:sz="0" w:space="0" w:color="auto"/>
        <w:right w:val="none" w:sz="0" w:space="0" w:color="auto"/>
      </w:divBdr>
    </w:div>
    <w:div w:id="498083987">
      <w:bodyDiv w:val="1"/>
      <w:marLeft w:val="0"/>
      <w:marRight w:val="0"/>
      <w:marTop w:val="0"/>
      <w:marBottom w:val="0"/>
      <w:divBdr>
        <w:top w:val="none" w:sz="0" w:space="0" w:color="auto"/>
        <w:left w:val="none" w:sz="0" w:space="0" w:color="auto"/>
        <w:bottom w:val="none" w:sz="0" w:space="0" w:color="auto"/>
        <w:right w:val="none" w:sz="0" w:space="0" w:color="auto"/>
      </w:divBdr>
    </w:div>
    <w:div w:id="538586312">
      <w:bodyDiv w:val="1"/>
      <w:marLeft w:val="0"/>
      <w:marRight w:val="0"/>
      <w:marTop w:val="0"/>
      <w:marBottom w:val="0"/>
      <w:divBdr>
        <w:top w:val="none" w:sz="0" w:space="0" w:color="auto"/>
        <w:left w:val="none" w:sz="0" w:space="0" w:color="auto"/>
        <w:bottom w:val="none" w:sz="0" w:space="0" w:color="auto"/>
        <w:right w:val="none" w:sz="0" w:space="0" w:color="auto"/>
      </w:divBdr>
    </w:div>
    <w:div w:id="594948482">
      <w:bodyDiv w:val="1"/>
      <w:marLeft w:val="0"/>
      <w:marRight w:val="0"/>
      <w:marTop w:val="0"/>
      <w:marBottom w:val="0"/>
      <w:divBdr>
        <w:top w:val="none" w:sz="0" w:space="0" w:color="auto"/>
        <w:left w:val="none" w:sz="0" w:space="0" w:color="auto"/>
        <w:bottom w:val="none" w:sz="0" w:space="0" w:color="auto"/>
        <w:right w:val="none" w:sz="0" w:space="0" w:color="auto"/>
      </w:divBdr>
      <w:divsChild>
        <w:div w:id="516846868">
          <w:marLeft w:val="547"/>
          <w:marRight w:val="0"/>
          <w:marTop w:val="0"/>
          <w:marBottom w:val="200"/>
          <w:divBdr>
            <w:top w:val="none" w:sz="0" w:space="0" w:color="auto"/>
            <w:left w:val="none" w:sz="0" w:space="0" w:color="auto"/>
            <w:bottom w:val="none" w:sz="0" w:space="0" w:color="auto"/>
            <w:right w:val="none" w:sz="0" w:space="0" w:color="auto"/>
          </w:divBdr>
        </w:div>
        <w:div w:id="781344091">
          <w:marLeft w:val="547"/>
          <w:marRight w:val="0"/>
          <w:marTop w:val="0"/>
          <w:marBottom w:val="0"/>
          <w:divBdr>
            <w:top w:val="none" w:sz="0" w:space="0" w:color="auto"/>
            <w:left w:val="none" w:sz="0" w:space="0" w:color="auto"/>
            <w:bottom w:val="none" w:sz="0" w:space="0" w:color="auto"/>
            <w:right w:val="none" w:sz="0" w:space="0" w:color="auto"/>
          </w:divBdr>
        </w:div>
        <w:div w:id="991562780">
          <w:marLeft w:val="547"/>
          <w:marRight w:val="0"/>
          <w:marTop w:val="0"/>
          <w:marBottom w:val="200"/>
          <w:divBdr>
            <w:top w:val="none" w:sz="0" w:space="0" w:color="auto"/>
            <w:left w:val="none" w:sz="0" w:space="0" w:color="auto"/>
            <w:bottom w:val="none" w:sz="0" w:space="0" w:color="auto"/>
            <w:right w:val="none" w:sz="0" w:space="0" w:color="auto"/>
          </w:divBdr>
        </w:div>
        <w:div w:id="1407142252">
          <w:marLeft w:val="547"/>
          <w:marRight w:val="0"/>
          <w:marTop w:val="0"/>
          <w:marBottom w:val="0"/>
          <w:divBdr>
            <w:top w:val="none" w:sz="0" w:space="0" w:color="auto"/>
            <w:left w:val="none" w:sz="0" w:space="0" w:color="auto"/>
            <w:bottom w:val="none" w:sz="0" w:space="0" w:color="auto"/>
            <w:right w:val="none" w:sz="0" w:space="0" w:color="auto"/>
          </w:divBdr>
        </w:div>
        <w:div w:id="1462992584">
          <w:marLeft w:val="547"/>
          <w:marRight w:val="0"/>
          <w:marTop w:val="0"/>
          <w:marBottom w:val="0"/>
          <w:divBdr>
            <w:top w:val="none" w:sz="0" w:space="0" w:color="auto"/>
            <w:left w:val="none" w:sz="0" w:space="0" w:color="auto"/>
            <w:bottom w:val="none" w:sz="0" w:space="0" w:color="auto"/>
            <w:right w:val="none" w:sz="0" w:space="0" w:color="auto"/>
          </w:divBdr>
        </w:div>
        <w:div w:id="1682077882">
          <w:marLeft w:val="547"/>
          <w:marRight w:val="0"/>
          <w:marTop w:val="0"/>
          <w:marBottom w:val="0"/>
          <w:divBdr>
            <w:top w:val="none" w:sz="0" w:space="0" w:color="auto"/>
            <w:left w:val="none" w:sz="0" w:space="0" w:color="auto"/>
            <w:bottom w:val="none" w:sz="0" w:space="0" w:color="auto"/>
            <w:right w:val="none" w:sz="0" w:space="0" w:color="auto"/>
          </w:divBdr>
        </w:div>
      </w:divsChild>
    </w:div>
    <w:div w:id="606276594">
      <w:bodyDiv w:val="1"/>
      <w:marLeft w:val="0"/>
      <w:marRight w:val="0"/>
      <w:marTop w:val="0"/>
      <w:marBottom w:val="0"/>
      <w:divBdr>
        <w:top w:val="none" w:sz="0" w:space="0" w:color="auto"/>
        <w:left w:val="none" w:sz="0" w:space="0" w:color="auto"/>
        <w:bottom w:val="none" w:sz="0" w:space="0" w:color="auto"/>
        <w:right w:val="none" w:sz="0" w:space="0" w:color="auto"/>
      </w:divBdr>
    </w:div>
    <w:div w:id="652830245">
      <w:bodyDiv w:val="1"/>
      <w:marLeft w:val="0"/>
      <w:marRight w:val="0"/>
      <w:marTop w:val="0"/>
      <w:marBottom w:val="0"/>
      <w:divBdr>
        <w:top w:val="none" w:sz="0" w:space="0" w:color="auto"/>
        <w:left w:val="none" w:sz="0" w:space="0" w:color="auto"/>
        <w:bottom w:val="none" w:sz="0" w:space="0" w:color="auto"/>
        <w:right w:val="none" w:sz="0" w:space="0" w:color="auto"/>
      </w:divBdr>
      <w:divsChild>
        <w:div w:id="636255212">
          <w:marLeft w:val="547"/>
          <w:marRight w:val="0"/>
          <w:marTop w:val="0"/>
          <w:marBottom w:val="0"/>
          <w:divBdr>
            <w:top w:val="none" w:sz="0" w:space="0" w:color="auto"/>
            <w:left w:val="none" w:sz="0" w:space="0" w:color="auto"/>
            <w:bottom w:val="none" w:sz="0" w:space="0" w:color="auto"/>
            <w:right w:val="none" w:sz="0" w:space="0" w:color="auto"/>
          </w:divBdr>
        </w:div>
        <w:div w:id="1741714526">
          <w:marLeft w:val="547"/>
          <w:marRight w:val="0"/>
          <w:marTop w:val="0"/>
          <w:marBottom w:val="0"/>
          <w:divBdr>
            <w:top w:val="none" w:sz="0" w:space="0" w:color="auto"/>
            <w:left w:val="none" w:sz="0" w:space="0" w:color="auto"/>
            <w:bottom w:val="none" w:sz="0" w:space="0" w:color="auto"/>
            <w:right w:val="none" w:sz="0" w:space="0" w:color="auto"/>
          </w:divBdr>
        </w:div>
      </w:divsChild>
    </w:div>
    <w:div w:id="716468952">
      <w:bodyDiv w:val="1"/>
      <w:marLeft w:val="0"/>
      <w:marRight w:val="0"/>
      <w:marTop w:val="0"/>
      <w:marBottom w:val="0"/>
      <w:divBdr>
        <w:top w:val="none" w:sz="0" w:space="0" w:color="auto"/>
        <w:left w:val="none" w:sz="0" w:space="0" w:color="auto"/>
        <w:bottom w:val="none" w:sz="0" w:space="0" w:color="auto"/>
        <w:right w:val="none" w:sz="0" w:space="0" w:color="auto"/>
      </w:divBdr>
    </w:div>
    <w:div w:id="807940144">
      <w:bodyDiv w:val="1"/>
      <w:marLeft w:val="0"/>
      <w:marRight w:val="0"/>
      <w:marTop w:val="0"/>
      <w:marBottom w:val="0"/>
      <w:divBdr>
        <w:top w:val="none" w:sz="0" w:space="0" w:color="auto"/>
        <w:left w:val="none" w:sz="0" w:space="0" w:color="auto"/>
        <w:bottom w:val="none" w:sz="0" w:space="0" w:color="auto"/>
        <w:right w:val="none" w:sz="0" w:space="0" w:color="auto"/>
      </w:divBdr>
    </w:div>
    <w:div w:id="811210999">
      <w:bodyDiv w:val="1"/>
      <w:marLeft w:val="0"/>
      <w:marRight w:val="0"/>
      <w:marTop w:val="0"/>
      <w:marBottom w:val="0"/>
      <w:divBdr>
        <w:top w:val="none" w:sz="0" w:space="0" w:color="auto"/>
        <w:left w:val="none" w:sz="0" w:space="0" w:color="auto"/>
        <w:bottom w:val="none" w:sz="0" w:space="0" w:color="auto"/>
        <w:right w:val="none" w:sz="0" w:space="0" w:color="auto"/>
      </w:divBdr>
    </w:div>
    <w:div w:id="815149405">
      <w:bodyDiv w:val="1"/>
      <w:marLeft w:val="0"/>
      <w:marRight w:val="0"/>
      <w:marTop w:val="0"/>
      <w:marBottom w:val="0"/>
      <w:divBdr>
        <w:top w:val="none" w:sz="0" w:space="0" w:color="auto"/>
        <w:left w:val="none" w:sz="0" w:space="0" w:color="auto"/>
        <w:bottom w:val="none" w:sz="0" w:space="0" w:color="auto"/>
        <w:right w:val="none" w:sz="0" w:space="0" w:color="auto"/>
      </w:divBdr>
    </w:div>
    <w:div w:id="818810431">
      <w:bodyDiv w:val="1"/>
      <w:marLeft w:val="0"/>
      <w:marRight w:val="0"/>
      <w:marTop w:val="0"/>
      <w:marBottom w:val="0"/>
      <w:divBdr>
        <w:top w:val="none" w:sz="0" w:space="0" w:color="auto"/>
        <w:left w:val="none" w:sz="0" w:space="0" w:color="auto"/>
        <w:bottom w:val="none" w:sz="0" w:space="0" w:color="auto"/>
        <w:right w:val="none" w:sz="0" w:space="0" w:color="auto"/>
      </w:divBdr>
    </w:div>
    <w:div w:id="852575398">
      <w:bodyDiv w:val="1"/>
      <w:marLeft w:val="0"/>
      <w:marRight w:val="0"/>
      <w:marTop w:val="0"/>
      <w:marBottom w:val="0"/>
      <w:divBdr>
        <w:top w:val="none" w:sz="0" w:space="0" w:color="auto"/>
        <w:left w:val="none" w:sz="0" w:space="0" w:color="auto"/>
        <w:bottom w:val="none" w:sz="0" w:space="0" w:color="auto"/>
        <w:right w:val="none" w:sz="0" w:space="0" w:color="auto"/>
      </w:divBdr>
    </w:div>
    <w:div w:id="859467853">
      <w:bodyDiv w:val="1"/>
      <w:marLeft w:val="0"/>
      <w:marRight w:val="0"/>
      <w:marTop w:val="0"/>
      <w:marBottom w:val="0"/>
      <w:divBdr>
        <w:top w:val="none" w:sz="0" w:space="0" w:color="auto"/>
        <w:left w:val="none" w:sz="0" w:space="0" w:color="auto"/>
        <w:bottom w:val="none" w:sz="0" w:space="0" w:color="auto"/>
        <w:right w:val="none" w:sz="0" w:space="0" w:color="auto"/>
      </w:divBdr>
    </w:div>
    <w:div w:id="916404227">
      <w:bodyDiv w:val="1"/>
      <w:marLeft w:val="0"/>
      <w:marRight w:val="0"/>
      <w:marTop w:val="0"/>
      <w:marBottom w:val="0"/>
      <w:divBdr>
        <w:top w:val="none" w:sz="0" w:space="0" w:color="auto"/>
        <w:left w:val="none" w:sz="0" w:space="0" w:color="auto"/>
        <w:bottom w:val="none" w:sz="0" w:space="0" w:color="auto"/>
        <w:right w:val="none" w:sz="0" w:space="0" w:color="auto"/>
      </w:divBdr>
    </w:div>
    <w:div w:id="932708967">
      <w:bodyDiv w:val="1"/>
      <w:marLeft w:val="0"/>
      <w:marRight w:val="0"/>
      <w:marTop w:val="0"/>
      <w:marBottom w:val="0"/>
      <w:divBdr>
        <w:top w:val="none" w:sz="0" w:space="0" w:color="auto"/>
        <w:left w:val="none" w:sz="0" w:space="0" w:color="auto"/>
        <w:bottom w:val="none" w:sz="0" w:space="0" w:color="auto"/>
        <w:right w:val="none" w:sz="0" w:space="0" w:color="auto"/>
      </w:divBdr>
    </w:div>
    <w:div w:id="964039119">
      <w:bodyDiv w:val="1"/>
      <w:marLeft w:val="0"/>
      <w:marRight w:val="0"/>
      <w:marTop w:val="0"/>
      <w:marBottom w:val="0"/>
      <w:divBdr>
        <w:top w:val="none" w:sz="0" w:space="0" w:color="auto"/>
        <w:left w:val="none" w:sz="0" w:space="0" w:color="auto"/>
        <w:bottom w:val="none" w:sz="0" w:space="0" w:color="auto"/>
        <w:right w:val="none" w:sz="0" w:space="0" w:color="auto"/>
      </w:divBdr>
    </w:div>
    <w:div w:id="984316542">
      <w:bodyDiv w:val="1"/>
      <w:marLeft w:val="0"/>
      <w:marRight w:val="0"/>
      <w:marTop w:val="0"/>
      <w:marBottom w:val="0"/>
      <w:divBdr>
        <w:top w:val="none" w:sz="0" w:space="0" w:color="auto"/>
        <w:left w:val="none" w:sz="0" w:space="0" w:color="auto"/>
        <w:bottom w:val="none" w:sz="0" w:space="0" w:color="auto"/>
        <w:right w:val="none" w:sz="0" w:space="0" w:color="auto"/>
      </w:divBdr>
    </w:div>
    <w:div w:id="1001784552">
      <w:bodyDiv w:val="1"/>
      <w:marLeft w:val="0"/>
      <w:marRight w:val="0"/>
      <w:marTop w:val="0"/>
      <w:marBottom w:val="0"/>
      <w:divBdr>
        <w:top w:val="none" w:sz="0" w:space="0" w:color="auto"/>
        <w:left w:val="none" w:sz="0" w:space="0" w:color="auto"/>
        <w:bottom w:val="none" w:sz="0" w:space="0" w:color="auto"/>
        <w:right w:val="none" w:sz="0" w:space="0" w:color="auto"/>
      </w:divBdr>
    </w:div>
    <w:div w:id="1012756913">
      <w:bodyDiv w:val="1"/>
      <w:marLeft w:val="0"/>
      <w:marRight w:val="0"/>
      <w:marTop w:val="0"/>
      <w:marBottom w:val="0"/>
      <w:divBdr>
        <w:top w:val="none" w:sz="0" w:space="0" w:color="auto"/>
        <w:left w:val="none" w:sz="0" w:space="0" w:color="auto"/>
        <w:bottom w:val="none" w:sz="0" w:space="0" w:color="auto"/>
        <w:right w:val="none" w:sz="0" w:space="0" w:color="auto"/>
      </w:divBdr>
    </w:div>
    <w:div w:id="1019088301">
      <w:bodyDiv w:val="1"/>
      <w:marLeft w:val="0"/>
      <w:marRight w:val="0"/>
      <w:marTop w:val="0"/>
      <w:marBottom w:val="0"/>
      <w:divBdr>
        <w:top w:val="none" w:sz="0" w:space="0" w:color="auto"/>
        <w:left w:val="none" w:sz="0" w:space="0" w:color="auto"/>
        <w:bottom w:val="none" w:sz="0" w:space="0" w:color="auto"/>
        <w:right w:val="none" w:sz="0" w:space="0" w:color="auto"/>
      </w:divBdr>
    </w:div>
    <w:div w:id="1103457600">
      <w:bodyDiv w:val="1"/>
      <w:marLeft w:val="0"/>
      <w:marRight w:val="0"/>
      <w:marTop w:val="0"/>
      <w:marBottom w:val="0"/>
      <w:divBdr>
        <w:top w:val="none" w:sz="0" w:space="0" w:color="auto"/>
        <w:left w:val="none" w:sz="0" w:space="0" w:color="auto"/>
        <w:bottom w:val="none" w:sz="0" w:space="0" w:color="auto"/>
        <w:right w:val="none" w:sz="0" w:space="0" w:color="auto"/>
      </w:divBdr>
    </w:div>
    <w:div w:id="1106467345">
      <w:bodyDiv w:val="1"/>
      <w:marLeft w:val="0"/>
      <w:marRight w:val="0"/>
      <w:marTop w:val="0"/>
      <w:marBottom w:val="0"/>
      <w:divBdr>
        <w:top w:val="none" w:sz="0" w:space="0" w:color="auto"/>
        <w:left w:val="none" w:sz="0" w:space="0" w:color="auto"/>
        <w:bottom w:val="none" w:sz="0" w:space="0" w:color="auto"/>
        <w:right w:val="none" w:sz="0" w:space="0" w:color="auto"/>
      </w:divBdr>
    </w:div>
    <w:div w:id="1109816279">
      <w:bodyDiv w:val="1"/>
      <w:marLeft w:val="0"/>
      <w:marRight w:val="0"/>
      <w:marTop w:val="0"/>
      <w:marBottom w:val="0"/>
      <w:divBdr>
        <w:top w:val="none" w:sz="0" w:space="0" w:color="auto"/>
        <w:left w:val="none" w:sz="0" w:space="0" w:color="auto"/>
        <w:bottom w:val="none" w:sz="0" w:space="0" w:color="auto"/>
        <w:right w:val="none" w:sz="0" w:space="0" w:color="auto"/>
      </w:divBdr>
    </w:div>
    <w:div w:id="1114061233">
      <w:bodyDiv w:val="1"/>
      <w:marLeft w:val="0"/>
      <w:marRight w:val="0"/>
      <w:marTop w:val="0"/>
      <w:marBottom w:val="0"/>
      <w:divBdr>
        <w:top w:val="none" w:sz="0" w:space="0" w:color="auto"/>
        <w:left w:val="none" w:sz="0" w:space="0" w:color="auto"/>
        <w:bottom w:val="none" w:sz="0" w:space="0" w:color="auto"/>
        <w:right w:val="none" w:sz="0" w:space="0" w:color="auto"/>
      </w:divBdr>
    </w:div>
    <w:div w:id="1134761960">
      <w:bodyDiv w:val="1"/>
      <w:marLeft w:val="0"/>
      <w:marRight w:val="0"/>
      <w:marTop w:val="0"/>
      <w:marBottom w:val="0"/>
      <w:divBdr>
        <w:top w:val="none" w:sz="0" w:space="0" w:color="auto"/>
        <w:left w:val="none" w:sz="0" w:space="0" w:color="auto"/>
        <w:bottom w:val="none" w:sz="0" w:space="0" w:color="auto"/>
        <w:right w:val="none" w:sz="0" w:space="0" w:color="auto"/>
      </w:divBdr>
    </w:div>
    <w:div w:id="1161894544">
      <w:bodyDiv w:val="1"/>
      <w:marLeft w:val="0"/>
      <w:marRight w:val="0"/>
      <w:marTop w:val="0"/>
      <w:marBottom w:val="0"/>
      <w:divBdr>
        <w:top w:val="none" w:sz="0" w:space="0" w:color="auto"/>
        <w:left w:val="none" w:sz="0" w:space="0" w:color="auto"/>
        <w:bottom w:val="none" w:sz="0" w:space="0" w:color="auto"/>
        <w:right w:val="none" w:sz="0" w:space="0" w:color="auto"/>
      </w:divBdr>
    </w:div>
    <w:div w:id="1183978648">
      <w:bodyDiv w:val="1"/>
      <w:marLeft w:val="0"/>
      <w:marRight w:val="0"/>
      <w:marTop w:val="0"/>
      <w:marBottom w:val="0"/>
      <w:divBdr>
        <w:top w:val="none" w:sz="0" w:space="0" w:color="auto"/>
        <w:left w:val="none" w:sz="0" w:space="0" w:color="auto"/>
        <w:bottom w:val="none" w:sz="0" w:space="0" w:color="auto"/>
        <w:right w:val="none" w:sz="0" w:space="0" w:color="auto"/>
      </w:divBdr>
    </w:div>
    <w:div w:id="1232230962">
      <w:bodyDiv w:val="1"/>
      <w:marLeft w:val="0"/>
      <w:marRight w:val="0"/>
      <w:marTop w:val="0"/>
      <w:marBottom w:val="0"/>
      <w:divBdr>
        <w:top w:val="none" w:sz="0" w:space="0" w:color="auto"/>
        <w:left w:val="none" w:sz="0" w:space="0" w:color="auto"/>
        <w:bottom w:val="none" w:sz="0" w:space="0" w:color="auto"/>
        <w:right w:val="none" w:sz="0" w:space="0" w:color="auto"/>
      </w:divBdr>
    </w:div>
    <w:div w:id="1250580322">
      <w:bodyDiv w:val="1"/>
      <w:marLeft w:val="0"/>
      <w:marRight w:val="0"/>
      <w:marTop w:val="0"/>
      <w:marBottom w:val="0"/>
      <w:divBdr>
        <w:top w:val="none" w:sz="0" w:space="0" w:color="auto"/>
        <w:left w:val="none" w:sz="0" w:space="0" w:color="auto"/>
        <w:bottom w:val="none" w:sz="0" w:space="0" w:color="auto"/>
        <w:right w:val="none" w:sz="0" w:space="0" w:color="auto"/>
      </w:divBdr>
    </w:div>
    <w:div w:id="1264460234">
      <w:bodyDiv w:val="1"/>
      <w:marLeft w:val="0"/>
      <w:marRight w:val="0"/>
      <w:marTop w:val="0"/>
      <w:marBottom w:val="0"/>
      <w:divBdr>
        <w:top w:val="none" w:sz="0" w:space="0" w:color="auto"/>
        <w:left w:val="none" w:sz="0" w:space="0" w:color="auto"/>
        <w:bottom w:val="none" w:sz="0" w:space="0" w:color="auto"/>
        <w:right w:val="none" w:sz="0" w:space="0" w:color="auto"/>
      </w:divBdr>
    </w:div>
    <w:div w:id="1287738857">
      <w:bodyDiv w:val="1"/>
      <w:marLeft w:val="0"/>
      <w:marRight w:val="0"/>
      <w:marTop w:val="0"/>
      <w:marBottom w:val="0"/>
      <w:divBdr>
        <w:top w:val="none" w:sz="0" w:space="0" w:color="auto"/>
        <w:left w:val="none" w:sz="0" w:space="0" w:color="auto"/>
        <w:bottom w:val="none" w:sz="0" w:space="0" w:color="auto"/>
        <w:right w:val="none" w:sz="0" w:space="0" w:color="auto"/>
      </w:divBdr>
    </w:div>
    <w:div w:id="1290015436">
      <w:bodyDiv w:val="1"/>
      <w:marLeft w:val="0"/>
      <w:marRight w:val="0"/>
      <w:marTop w:val="0"/>
      <w:marBottom w:val="0"/>
      <w:divBdr>
        <w:top w:val="none" w:sz="0" w:space="0" w:color="auto"/>
        <w:left w:val="none" w:sz="0" w:space="0" w:color="auto"/>
        <w:bottom w:val="none" w:sz="0" w:space="0" w:color="auto"/>
        <w:right w:val="none" w:sz="0" w:space="0" w:color="auto"/>
      </w:divBdr>
    </w:div>
    <w:div w:id="1331251457">
      <w:bodyDiv w:val="1"/>
      <w:marLeft w:val="0"/>
      <w:marRight w:val="0"/>
      <w:marTop w:val="0"/>
      <w:marBottom w:val="0"/>
      <w:divBdr>
        <w:top w:val="none" w:sz="0" w:space="0" w:color="auto"/>
        <w:left w:val="none" w:sz="0" w:space="0" w:color="auto"/>
        <w:bottom w:val="none" w:sz="0" w:space="0" w:color="auto"/>
        <w:right w:val="none" w:sz="0" w:space="0" w:color="auto"/>
      </w:divBdr>
    </w:div>
    <w:div w:id="1347445030">
      <w:bodyDiv w:val="1"/>
      <w:marLeft w:val="0"/>
      <w:marRight w:val="0"/>
      <w:marTop w:val="0"/>
      <w:marBottom w:val="0"/>
      <w:divBdr>
        <w:top w:val="none" w:sz="0" w:space="0" w:color="auto"/>
        <w:left w:val="none" w:sz="0" w:space="0" w:color="auto"/>
        <w:bottom w:val="none" w:sz="0" w:space="0" w:color="auto"/>
        <w:right w:val="none" w:sz="0" w:space="0" w:color="auto"/>
      </w:divBdr>
    </w:div>
    <w:div w:id="1352490478">
      <w:bodyDiv w:val="1"/>
      <w:marLeft w:val="0"/>
      <w:marRight w:val="0"/>
      <w:marTop w:val="0"/>
      <w:marBottom w:val="0"/>
      <w:divBdr>
        <w:top w:val="none" w:sz="0" w:space="0" w:color="auto"/>
        <w:left w:val="none" w:sz="0" w:space="0" w:color="auto"/>
        <w:bottom w:val="none" w:sz="0" w:space="0" w:color="auto"/>
        <w:right w:val="none" w:sz="0" w:space="0" w:color="auto"/>
      </w:divBdr>
    </w:div>
    <w:div w:id="1354382794">
      <w:bodyDiv w:val="1"/>
      <w:marLeft w:val="0"/>
      <w:marRight w:val="0"/>
      <w:marTop w:val="0"/>
      <w:marBottom w:val="0"/>
      <w:divBdr>
        <w:top w:val="none" w:sz="0" w:space="0" w:color="auto"/>
        <w:left w:val="none" w:sz="0" w:space="0" w:color="auto"/>
        <w:bottom w:val="none" w:sz="0" w:space="0" w:color="auto"/>
        <w:right w:val="none" w:sz="0" w:space="0" w:color="auto"/>
      </w:divBdr>
    </w:div>
    <w:div w:id="1425683628">
      <w:bodyDiv w:val="1"/>
      <w:marLeft w:val="0"/>
      <w:marRight w:val="0"/>
      <w:marTop w:val="0"/>
      <w:marBottom w:val="0"/>
      <w:divBdr>
        <w:top w:val="none" w:sz="0" w:space="0" w:color="auto"/>
        <w:left w:val="none" w:sz="0" w:space="0" w:color="auto"/>
        <w:bottom w:val="none" w:sz="0" w:space="0" w:color="auto"/>
        <w:right w:val="none" w:sz="0" w:space="0" w:color="auto"/>
      </w:divBdr>
    </w:div>
    <w:div w:id="1436166948">
      <w:bodyDiv w:val="1"/>
      <w:marLeft w:val="0"/>
      <w:marRight w:val="0"/>
      <w:marTop w:val="0"/>
      <w:marBottom w:val="0"/>
      <w:divBdr>
        <w:top w:val="none" w:sz="0" w:space="0" w:color="auto"/>
        <w:left w:val="none" w:sz="0" w:space="0" w:color="auto"/>
        <w:bottom w:val="none" w:sz="0" w:space="0" w:color="auto"/>
        <w:right w:val="none" w:sz="0" w:space="0" w:color="auto"/>
      </w:divBdr>
    </w:div>
    <w:div w:id="1440905156">
      <w:bodyDiv w:val="1"/>
      <w:marLeft w:val="0"/>
      <w:marRight w:val="0"/>
      <w:marTop w:val="0"/>
      <w:marBottom w:val="0"/>
      <w:divBdr>
        <w:top w:val="none" w:sz="0" w:space="0" w:color="auto"/>
        <w:left w:val="none" w:sz="0" w:space="0" w:color="auto"/>
        <w:bottom w:val="none" w:sz="0" w:space="0" w:color="auto"/>
        <w:right w:val="none" w:sz="0" w:space="0" w:color="auto"/>
      </w:divBdr>
    </w:div>
    <w:div w:id="1498957618">
      <w:bodyDiv w:val="1"/>
      <w:marLeft w:val="0"/>
      <w:marRight w:val="0"/>
      <w:marTop w:val="0"/>
      <w:marBottom w:val="0"/>
      <w:divBdr>
        <w:top w:val="none" w:sz="0" w:space="0" w:color="auto"/>
        <w:left w:val="none" w:sz="0" w:space="0" w:color="auto"/>
        <w:bottom w:val="none" w:sz="0" w:space="0" w:color="auto"/>
        <w:right w:val="none" w:sz="0" w:space="0" w:color="auto"/>
      </w:divBdr>
    </w:div>
    <w:div w:id="1567454860">
      <w:bodyDiv w:val="1"/>
      <w:marLeft w:val="0"/>
      <w:marRight w:val="0"/>
      <w:marTop w:val="0"/>
      <w:marBottom w:val="0"/>
      <w:divBdr>
        <w:top w:val="none" w:sz="0" w:space="0" w:color="auto"/>
        <w:left w:val="none" w:sz="0" w:space="0" w:color="auto"/>
        <w:bottom w:val="none" w:sz="0" w:space="0" w:color="auto"/>
        <w:right w:val="none" w:sz="0" w:space="0" w:color="auto"/>
      </w:divBdr>
    </w:div>
    <w:div w:id="1568298339">
      <w:bodyDiv w:val="1"/>
      <w:marLeft w:val="0"/>
      <w:marRight w:val="0"/>
      <w:marTop w:val="0"/>
      <w:marBottom w:val="0"/>
      <w:divBdr>
        <w:top w:val="none" w:sz="0" w:space="0" w:color="auto"/>
        <w:left w:val="none" w:sz="0" w:space="0" w:color="auto"/>
        <w:bottom w:val="none" w:sz="0" w:space="0" w:color="auto"/>
        <w:right w:val="none" w:sz="0" w:space="0" w:color="auto"/>
      </w:divBdr>
    </w:div>
    <w:div w:id="1572888534">
      <w:bodyDiv w:val="1"/>
      <w:marLeft w:val="0"/>
      <w:marRight w:val="0"/>
      <w:marTop w:val="0"/>
      <w:marBottom w:val="0"/>
      <w:divBdr>
        <w:top w:val="none" w:sz="0" w:space="0" w:color="auto"/>
        <w:left w:val="none" w:sz="0" w:space="0" w:color="auto"/>
        <w:bottom w:val="none" w:sz="0" w:space="0" w:color="auto"/>
        <w:right w:val="none" w:sz="0" w:space="0" w:color="auto"/>
      </w:divBdr>
    </w:div>
    <w:div w:id="1579167340">
      <w:bodyDiv w:val="1"/>
      <w:marLeft w:val="0"/>
      <w:marRight w:val="0"/>
      <w:marTop w:val="0"/>
      <w:marBottom w:val="0"/>
      <w:divBdr>
        <w:top w:val="none" w:sz="0" w:space="0" w:color="auto"/>
        <w:left w:val="none" w:sz="0" w:space="0" w:color="auto"/>
        <w:bottom w:val="none" w:sz="0" w:space="0" w:color="auto"/>
        <w:right w:val="none" w:sz="0" w:space="0" w:color="auto"/>
      </w:divBdr>
    </w:div>
    <w:div w:id="1616715079">
      <w:bodyDiv w:val="1"/>
      <w:marLeft w:val="0"/>
      <w:marRight w:val="0"/>
      <w:marTop w:val="0"/>
      <w:marBottom w:val="0"/>
      <w:divBdr>
        <w:top w:val="none" w:sz="0" w:space="0" w:color="auto"/>
        <w:left w:val="none" w:sz="0" w:space="0" w:color="auto"/>
        <w:bottom w:val="none" w:sz="0" w:space="0" w:color="auto"/>
        <w:right w:val="none" w:sz="0" w:space="0" w:color="auto"/>
      </w:divBdr>
    </w:div>
    <w:div w:id="1623925963">
      <w:bodyDiv w:val="1"/>
      <w:marLeft w:val="0"/>
      <w:marRight w:val="0"/>
      <w:marTop w:val="0"/>
      <w:marBottom w:val="0"/>
      <w:divBdr>
        <w:top w:val="none" w:sz="0" w:space="0" w:color="auto"/>
        <w:left w:val="none" w:sz="0" w:space="0" w:color="auto"/>
        <w:bottom w:val="none" w:sz="0" w:space="0" w:color="auto"/>
        <w:right w:val="none" w:sz="0" w:space="0" w:color="auto"/>
      </w:divBdr>
    </w:div>
    <w:div w:id="1626347220">
      <w:bodyDiv w:val="1"/>
      <w:marLeft w:val="0"/>
      <w:marRight w:val="0"/>
      <w:marTop w:val="0"/>
      <w:marBottom w:val="0"/>
      <w:divBdr>
        <w:top w:val="none" w:sz="0" w:space="0" w:color="auto"/>
        <w:left w:val="none" w:sz="0" w:space="0" w:color="auto"/>
        <w:bottom w:val="none" w:sz="0" w:space="0" w:color="auto"/>
        <w:right w:val="none" w:sz="0" w:space="0" w:color="auto"/>
      </w:divBdr>
    </w:div>
    <w:div w:id="1650360097">
      <w:bodyDiv w:val="1"/>
      <w:marLeft w:val="0"/>
      <w:marRight w:val="0"/>
      <w:marTop w:val="0"/>
      <w:marBottom w:val="0"/>
      <w:divBdr>
        <w:top w:val="none" w:sz="0" w:space="0" w:color="auto"/>
        <w:left w:val="none" w:sz="0" w:space="0" w:color="auto"/>
        <w:bottom w:val="none" w:sz="0" w:space="0" w:color="auto"/>
        <w:right w:val="none" w:sz="0" w:space="0" w:color="auto"/>
      </w:divBdr>
    </w:div>
    <w:div w:id="1674529637">
      <w:bodyDiv w:val="1"/>
      <w:marLeft w:val="0"/>
      <w:marRight w:val="0"/>
      <w:marTop w:val="0"/>
      <w:marBottom w:val="0"/>
      <w:divBdr>
        <w:top w:val="none" w:sz="0" w:space="0" w:color="auto"/>
        <w:left w:val="none" w:sz="0" w:space="0" w:color="auto"/>
        <w:bottom w:val="none" w:sz="0" w:space="0" w:color="auto"/>
        <w:right w:val="none" w:sz="0" w:space="0" w:color="auto"/>
      </w:divBdr>
    </w:div>
    <w:div w:id="1735548317">
      <w:bodyDiv w:val="1"/>
      <w:marLeft w:val="0"/>
      <w:marRight w:val="0"/>
      <w:marTop w:val="0"/>
      <w:marBottom w:val="0"/>
      <w:divBdr>
        <w:top w:val="none" w:sz="0" w:space="0" w:color="auto"/>
        <w:left w:val="none" w:sz="0" w:space="0" w:color="auto"/>
        <w:bottom w:val="none" w:sz="0" w:space="0" w:color="auto"/>
        <w:right w:val="none" w:sz="0" w:space="0" w:color="auto"/>
      </w:divBdr>
    </w:div>
    <w:div w:id="1745378016">
      <w:bodyDiv w:val="1"/>
      <w:marLeft w:val="0"/>
      <w:marRight w:val="0"/>
      <w:marTop w:val="0"/>
      <w:marBottom w:val="0"/>
      <w:divBdr>
        <w:top w:val="none" w:sz="0" w:space="0" w:color="auto"/>
        <w:left w:val="none" w:sz="0" w:space="0" w:color="auto"/>
        <w:bottom w:val="none" w:sz="0" w:space="0" w:color="auto"/>
        <w:right w:val="none" w:sz="0" w:space="0" w:color="auto"/>
      </w:divBdr>
    </w:div>
    <w:div w:id="1755205702">
      <w:bodyDiv w:val="1"/>
      <w:marLeft w:val="0"/>
      <w:marRight w:val="0"/>
      <w:marTop w:val="0"/>
      <w:marBottom w:val="0"/>
      <w:divBdr>
        <w:top w:val="none" w:sz="0" w:space="0" w:color="auto"/>
        <w:left w:val="none" w:sz="0" w:space="0" w:color="auto"/>
        <w:bottom w:val="none" w:sz="0" w:space="0" w:color="auto"/>
        <w:right w:val="none" w:sz="0" w:space="0" w:color="auto"/>
      </w:divBdr>
    </w:div>
    <w:div w:id="1808938505">
      <w:bodyDiv w:val="1"/>
      <w:marLeft w:val="0"/>
      <w:marRight w:val="0"/>
      <w:marTop w:val="0"/>
      <w:marBottom w:val="0"/>
      <w:divBdr>
        <w:top w:val="none" w:sz="0" w:space="0" w:color="auto"/>
        <w:left w:val="none" w:sz="0" w:space="0" w:color="auto"/>
        <w:bottom w:val="none" w:sz="0" w:space="0" w:color="auto"/>
        <w:right w:val="none" w:sz="0" w:space="0" w:color="auto"/>
      </w:divBdr>
    </w:div>
    <w:div w:id="1813015515">
      <w:bodyDiv w:val="1"/>
      <w:marLeft w:val="0"/>
      <w:marRight w:val="0"/>
      <w:marTop w:val="0"/>
      <w:marBottom w:val="0"/>
      <w:divBdr>
        <w:top w:val="none" w:sz="0" w:space="0" w:color="auto"/>
        <w:left w:val="none" w:sz="0" w:space="0" w:color="auto"/>
        <w:bottom w:val="none" w:sz="0" w:space="0" w:color="auto"/>
        <w:right w:val="none" w:sz="0" w:space="0" w:color="auto"/>
      </w:divBdr>
    </w:div>
    <w:div w:id="1824276747">
      <w:bodyDiv w:val="1"/>
      <w:marLeft w:val="0"/>
      <w:marRight w:val="0"/>
      <w:marTop w:val="0"/>
      <w:marBottom w:val="0"/>
      <w:divBdr>
        <w:top w:val="none" w:sz="0" w:space="0" w:color="auto"/>
        <w:left w:val="none" w:sz="0" w:space="0" w:color="auto"/>
        <w:bottom w:val="none" w:sz="0" w:space="0" w:color="auto"/>
        <w:right w:val="none" w:sz="0" w:space="0" w:color="auto"/>
      </w:divBdr>
    </w:div>
    <w:div w:id="1841042174">
      <w:bodyDiv w:val="1"/>
      <w:marLeft w:val="0"/>
      <w:marRight w:val="0"/>
      <w:marTop w:val="0"/>
      <w:marBottom w:val="0"/>
      <w:divBdr>
        <w:top w:val="none" w:sz="0" w:space="0" w:color="auto"/>
        <w:left w:val="none" w:sz="0" w:space="0" w:color="auto"/>
        <w:bottom w:val="none" w:sz="0" w:space="0" w:color="auto"/>
        <w:right w:val="none" w:sz="0" w:space="0" w:color="auto"/>
      </w:divBdr>
    </w:div>
    <w:div w:id="1841193544">
      <w:bodyDiv w:val="1"/>
      <w:marLeft w:val="0"/>
      <w:marRight w:val="0"/>
      <w:marTop w:val="0"/>
      <w:marBottom w:val="0"/>
      <w:divBdr>
        <w:top w:val="none" w:sz="0" w:space="0" w:color="auto"/>
        <w:left w:val="none" w:sz="0" w:space="0" w:color="auto"/>
        <w:bottom w:val="none" w:sz="0" w:space="0" w:color="auto"/>
        <w:right w:val="none" w:sz="0" w:space="0" w:color="auto"/>
      </w:divBdr>
    </w:div>
    <w:div w:id="1871066832">
      <w:bodyDiv w:val="1"/>
      <w:marLeft w:val="0"/>
      <w:marRight w:val="0"/>
      <w:marTop w:val="0"/>
      <w:marBottom w:val="0"/>
      <w:divBdr>
        <w:top w:val="none" w:sz="0" w:space="0" w:color="auto"/>
        <w:left w:val="none" w:sz="0" w:space="0" w:color="auto"/>
        <w:bottom w:val="none" w:sz="0" w:space="0" w:color="auto"/>
        <w:right w:val="none" w:sz="0" w:space="0" w:color="auto"/>
      </w:divBdr>
    </w:div>
    <w:div w:id="1882816009">
      <w:bodyDiv w:val="1"/>
      <w:marLeft w:val="0"/>
      <w:marRight w:val="0"/>
      <w:marTop w:val="0"/>
      <w:marBottom w:val="0"/>
      <w:divBdr>
        <w:top w:val="none" w:sz="0" w:space="0" w:color="auto"/>
        <w:left w:val="none" w:sz="0" w:space="0" w:color="auto"/>
        <w:bottom w:val="none" w:sz="0" w:space="0" w:color="auto"/>
        <w:right w:val="none" w:sz="0" w:space="0" w:color="auto"/>
      </w:divBdr>
    </w:div>
    <w:div w:id="1928731703">
      <w:bodyDiv w:val="1"/>
      <w:marLeft w:val="0"/>
      <w:marRight w:val="0"/>
      <w:marTop w:val="0"/>
      <w:marBottom w:val="0"/>
      <w:divBdr>
        <w:top w:val="none" w:sz="0" w:space="0" w:color="auto"/>
        <w:left w:val="none" w:sz="0" w:space="0" w:color="auto"/>
        <w:bottom w:val="none" w:sz="0" w:space="0" w:color="auto"/>
        <w:right w:val="none" w:sz="0" w:space="0" w:color="auto"/>
      </w:divBdr>
    </w:div>
    <w:div w:id="1969436149">
      <w:bodyDiv w:val="1"/>
      <w:marLeft w:val="0"/>
      <w:marRight w:val="0"/>
      <w:marTop w:val="0"/>
      <w:marBottom w:val="0"/>
      <w:divBdr>
        <w:top w:val="none" w:sz="0" w:space="0" w:color="auto"/>
        <w:left w:val="none" w:sz="0" w:space="0" w:color="auto"/>
        <w:bottom w:val="none" w:sz="0" w:space="0" w:color="auto"/>
        <w:right w:val="none" w:sz="0" w:space="0" w:color="auto"/>
      </w:divBdr>
    </w:div>
    <w:div w:id="1982150935">
      <w:bodyDiv w:val="1"/>
      <w:marLeft w:val="0"/>
      <w:marRight w:val="0"/>
      <w:marTop w:val="0"/>
      <w:marBottom w:val="0"/>
      <w:divBdr>
        <w:top w:val="none" w:sz="0" w:space="0" w:color="auto"/>
        <w:left w:val="none" w:sz="0" w:space="0" w:color="auto"/>
        <w:bottom w:val="none" w:sz="0" w:space="0" w:color="auto"/>
        <w:right w:val="none" w:sz="0" w:space="0" w:color="auto"/>
      </w:divBdr>
    </w:div>
    <w:div w:id="2019388554">
      <w:bodyDiv w:val="1"/>
      <w:marLeft w:val="0"/>
      <w:marRight w:val="0"/>
      <w:marTop w:val="0"/>
      <w:marBottom w:val="0"/>
      <w:divBdr>
        <w:top w:val="none" w:sz="0" w:space="0" w:color="auto"/>
        <w:left w:val="none" w:sz="0" w:space="0" w:color="auto"/>
        <w:bottom w:val="none" w:sz="0" w:space="0" w:color="auto"/>
        <w:right w:val="none" w:sz="0" w:space="0" w:color="auto"/>
      </w:divBdr>
    </w:div>
    <w:div w:id="2040815646">
      <w:bodyDiv w:val="1"/>
      <w:marLeft w:val="0"/>
      <w:marRight w:val="0"/>
      <w:marTop w:val="0"/>
      <w:marBottom w:val="0"/>
      <w:divBdr>
        <w:top w:val="none" w:sz="0" w:space="0" w:color="auto"/>
        <w:left w:val="none" w:sz="0" w:space="0" w:color="auto"/>
        <w:bottom w:val="none" w:sz="0" w:space="0" w:color="auto"/>
        <w:right w:val="none" w:sz="0" w:space="0" w:color="auto"/>
      </w:divBdr>
      <w:divsChild>
        <w:div w:id="169029682">
          <w:marLeft w:val="547"/>
          <w:marRight w:val="0"/>
          <w:marTop w:val="0"/>
          <w:marBottom w:val="0"/>
          <w:divBdr>
            <w:top w:val="none" w:sz="0" w:space="0" w:color="auto"/>
            <w:left w:val="none" w:sz="0" w:space="0" w:color="auto"/>
            <w:bottom w:val="none" w:sz="0" w:space="0" w:color="auto"/>
            <w:right w:val="none" w:sz="0" w:space="0" w:color="auto"/>
          </w:divBdr>
        </w:div>
      </w:divsChild>
    </w:div>
    <w:div w:id="204085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EECEE5-B6C1-4F68-82CB-CF2C14C5D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TotalTime>
  <Pages>12</Pages>
  <Words>4462</Words>
  <Characters>25436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yogesh kumar</cp:lastModifiedBy>
  <cp:revision>116</cp:revision>
  <cp:lastPrinted>2024-11-08T04:39:00Z</cp:lastPrinted>
  <dcterms:created xsi:type="dcterms:W3CDTF">2024-10-30T21:01:00Z</dcterms:created>
  <dcterms:modified xsi:type="dcterms:W3CDTF">2024-12-08T16:32:00Z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ebb1d37a224d30b01b24120b2038b8632a39fa1c58bdde563894cc39d689e1fe</vt:lpwstr>
  </property>
</Properties>
</file>