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A85B5" w14:textId="65F9033B" w:rsidR="00CC3B29" w:rsidRPr="00247399" w:rsidRDefault="00B332EA" w:rsidP="007762B0">
      <w:pPr>
        <w:pStyle w:val="Default"/>
        <w:spacing w:line="360" w:lineRule="auto"/>
        <w:jc w:val="both"/>
        <w:rPr>
          <w:b/>
        </w:rPr>
      </w:pPr>
      <w:r w:rsidRPr="00247399">
        <w:rPr>
          <w:b/>
        </w:rPr>
        <w:t>Anti</w:t>
      </w:r>
      <w:r w:rsidR="0041674C">
        <w:rPr>
          <w:b/>
        </w:rPr>
        <w:t>-Cancer</w:t>
      </w:r>
      <w:r>
        <w:rPr>
          <w:b/>
        </w:rPr>
        <w:t xml:space="preserve"> </w:t>
      </w:r>
      <w:r w:rsidRPr="00247399">
        <w:rPr>
          <w:b/>
        </w:rPr>
        <w:t xml:space="preserve">Effects </w:t>
      </w:r>
      <w:r w:rsidR="00D47F70">
        <w:rPr>
          <w:b/>
        </w:rPr>
        <w:t>o</w:t>
      </w:r>
      <w:r w:rsidRPr="00247399">
        <w:rPr>
          <w:b/>
        </w:rPr>
        <w:t xml:space="preserve">f </w:t>
      </w:r>
      <w:r w:rsidR="00796506">
        <w:rPr>
          <w:b/>
        </w:rPr>
        <w:t>Plant based</w:t>
      </w:r>
      <w:r w:rsidRPr="00247399">
        <w:rPr>
          <w:b/>
        </w:rPr>
        <w:t xml:space="preserve"> herbal Formulation </w:t>
      </w:r>
      <w:r w:rsidR="00D47F70">
        <w:rPr>
          <w:b/>
        </w:rPr>
        <w:t>o</w:t>
      </w:r>
      <w:r w:rsidRPr="00247399">
        <w:rPr>
          <w:b/>
        </w:rPr>
        <w:t xml:space="preserve">n Vero </w:t>
      </w:r>
      <w:proofErr w:type="gramStart"/>
      <w:r w:rsidRPr="00247399">
        <w:rPr>
          <w:b/>
        </w:rPr>
        <w:t>And</w:t>
      </w:r>
      <w:proofErr w:type="gramEnd"/>
      <w:r>
        <w:rPr>
          <w:b/>
        </w:rPr>
        <w:t xml:space="preserve"> </w:t>
      </w:r>
      <w:r w:rsidRPr="00247399">
        <w:rPr>
          <w:b/>
        </w:rPr>
        <w:t xml:space="preserve">Human Colorectal </w:t>
      </w:r>
      <w:r>
        <w:rPr>
          <w:b/>
        </w:rPr>
        <w:t>Cancer</w:t>
      </w:r>
      <w:r w:rsidRPr="00247399">
        <w:rPr>
          <w:b/>
        </w:rPr>
        <w:t xml:space="preserve"> Cell Lines.   </w:t>
      </w:r>
    </w:p>
    <w:p w14:paraId="4A582C9F" w14:textId="77777777" w:rsidR="009250D4" w:rsidRDefault="009250D4" w:rsidP="00247399">
      <w:pPr>
        <w:spacing w:line="480" w:lineRule="auto"/>
        <w:jc w:val="both"/>
        <w:rPr>
          <w:rFonts w:ascii="Times New Roman" w:hAnsi="Times New Roman" w:cs="Times New Roman"/>
          <w:b/>
          <w:sz w:val="24"/>
          <w:szCs w:val="24"/>
        </w:rPr>
      </w:pPr>
    </w:p>
    <w:p w14:paraId="173E850F" w14:textId="77777777" w:rsidR="00CC3B29" w:rsidRPr="00247399" w:rsidRDefault="00CC3B29" w:rsidP="00247399">
      <w:pPr>
        <w:spacing w:line="480" w:lineRule="auto"/>
        <w:jc w:val="both"/>
        <w:rPr>
          <w:rFonts w:ascii="Times New Roman" w:hAnsi="Times New Roman" w:cs="Times New Roman"/>
          <w:b/>
          <w:color w:val="000000"/>
          <w:sz w:val="24"/>
          <w:szCs w:val="24"/>
          <w:shd w:val="clear" w:color="auto" w:fill="FFFFFF"/>
        </w:rPr>
      </w:pPr>
      <w:r w:rsidRPr="00247399">
        <w:rPr>
          <w:rFonts w:ascii="Times New Roman" w:hAnsi="Times New Roman" w:cs="Times New Roman"/>
          <w:b/>
          <w:color w:val="000000"/>
          <w:sz w:val="24"/>
          <w:szCs w:val="24"/>
          <w:shd w:val="clear" w:color="auto" w:fill="FFFFFF"/>
        </w:rPr>
        <w:t>Abstract</w:t>
      </w:r>
    </w:p>
    <w:p w14:paraId="548351B6" w14:textId="4EEBEE75" w:rsidR="006F7077" w:rsidRPr="00247399" w:rsidRDefault="002A690C" w:rsidP="00247399">
      <w:pPr>
        <w:spacing w:line="480" w:lineRule="auto"/>
        <w:jc w:val="both"/>
        <w:rPr>
          <w:rFonts w:ascii="Times New Roman" w:hAnsi="Times New Roman" w:cs="Times New Roman"/>
          <w:b/>
          <w:sz w:val="24"/>
          <w:szCs w:val="24"/>
        </w:rPr>
      </w:pPr>
      <w:r w:rsidRPr="00247399">
        <w:rPr>
          <w:rFonts w:ascii="Times New Roman" w:hAnsi="Times New Roman" w:cs="Times New Roman"/>
          <w:color w:val="000000"/>
          <w:sz w:val="24"/>
          <w:szCs w:val="24"/>
          <w:shd w:val="clear" w:color="auto" w:fill="FFFFFF"/>
        </w:rPr>
        <w:t>The</w:t>
      </w:r>
      <w:r w:rsidR="001766F7" w:rsidRPr="00247399">
        <w:rPr>
          <w:rFonts w:ascii="Times New Roman" w:hAnsi="Times New Roman" w:cs="Times New Roman"/>
          <w:color w:val="000000"/>
          <w:sz w:val="24"/>
          <w:szCs w:val="24"/>
          <w:shd w:val="clear" w:color="auto" w:fill="FFFFFF"/>
        </w:rPr>
        <w:t xml:space="preserve"> aim</w:t>
      </w:r>
      <w:r w:rsidR="00847BAA">
        <w:rPr>
          <w:rFonts w:ascii="Times New Roman" w:hAnsi="Times New Roman" w:cs="Times New Roman"/>
          <w:color w:val="000000"/>
          <w:sz w:val="24"/>
          <w:szCs w:val="24"/>
          <w:shd w:val="clear" w:color="auto" w:fill="FFFFFF"/>
        </w:rPr>
        <w:t xml:space="preserve"> of</w:t>
      </w:r>
      <w:r w:rsidR="001766F7" w:rsidRPr="00247399">
        <w:rPr>
          <w:rFonts w:ascii="Times New Roman" w:hAnsi="Times New Roman" w:cs="Times New Roman"/>
          <w:color w:val="000000"/>
          <w:sz w:val="24"/>
          <w:szCs w:val="24"/>
          <w:shd w:val="clear" w:color="auto" w:fill="FFFFFF"/>
        </w:rPr>
        <w:t xml:space="preserve"> the present study</w:t>
      </w:r>
      <w:r w:rsidRPr="00247399">
        <w:rPr>
          <w:rFonts w:ascii="Times New Roman" w:hAnsi="Times New Roman" w:cs="Times New Roman"/>
          <w:color w:val="000000"/>
          <w:sz w:val="24"/>
          <w:szCs w:val="24"/>
          <w:shd w:val="clear" w:color="auto" w:fill="FFFFFF"/>
        </w:rPr>
        <w:t xml:space="preserve"> is to search for excellent anti</w:t>
      </w:r>
      <w:r w:rsidR="001766F7" w:rsidRPr="00247399">
        <w:rPr>
          <w:rFonts w:ascii="Times New Roman" w:hAnsi="Times New Roman" w:cs="Times New Roman"/>
          <w:color w:val="000000"/>
          <w:sz w:val="24"/>
          <w:szCs w:val="24"/>
          <w:shd w:val="clear" w:color="auto" w:fill="FFFFFF"/>
        </w:rPr>
        <w:t>neoplastic</w:t>
      </w:r>
      <w:r w:rsidRPr="00247399">
        <w:rPr>
          <w:rFonts w:ascii="Times New Roman" w:hAnsi="Times New Roman" w:cs="Times New Roman"/>
          <w:color w:val="000000"/>
          <w:sz w:val="24"/>
          <w:szCs w:val="24"/>
          <w:shd w:val="clear" w:color="auto" w:fill="FFFFFF"/>
        </w:rPr>
        <w:t xml:space="preserve"> agent avertable to human </w:t>
      </w:r>
      <w:r w:rsidR="006F7077" w:rsidRPr="00247399">
        <w:rPr>
          <w:rFonts w:ascii="Times New Roman" w:hAnsi="Times New Roman" w:cs="Times New Roman"/>
          <w:color w:val="000000"/>
          <w:sz w:val="24"/>
          <w:szCs w:val="24"/>
          <w:shd w:val="clear" w:color="auto" w:fill="FFFFFF"/>
        </w:rPr>
        <w:t xml:space="preserve">colorectal </w:t>
      </w:r>
      <w:r w:rsidRPr="00247399">
        <w:rPr>
          <w:rFonts w:ascii="Times New Roman" w:hAnsi="Times New Roman" w:cs="Times New Roman"/>
          <w:color w:val="000000"/>
          <w:sz w:val="24"/>
          <w:szCs w:val="24"/>
          <w:shd w:val="clear" w:color="auto" w:fill="FFFFFF"/>
        </w:rPr>
        <w:t>malignancies.</w:t>
      </w:r>
      <w:r w:rsidR="00B62046" w:rsidRPr="00247399">
        <w:rPr>
          <w:rFonts w:ascii="Times New Roman" w:hAnsi="Times New Roman" w:cs="Times New Roman"/>
          <w:color w:val="000000"/>
          <w:sz w:val="24"/>
          <w:szCs w:val="24"/>
          <w:shd w:val="clear" w:color="auto" w:fill="FFFFFF"/>
        </w:rPr>
        <w:t xml:space="preserve"> </w:t>
      </w:r>
      <w:r w:rsidR="006F7077" w:rsidRPr="00247399">
        <w:rPr>
          <w:rFonts w:ascii="Times New Roman" w:hAnsi="Times New Roman" w:cs="Times New Roman"/>
          <w:sz w:val="24"/>
          <w:szCs w:val="24"/>
        </w:rPr>
        <w:t xml:space="preserve">In vitro assay for cytotoxicity activity (3‑[4,5‑dimethylthiazol‑2‑yl] ‑2,5‑diphenyltetrazolium bromide assay) (MTT Assay), DNA fragmentation </w:t>
      </w:r>
      <w:proofErr w:type="gramStart"/>
      <w:r w:rsidR="006F7077" w:rsidRPr="00247399">
        <w:rPr>
          <w:rFonts w:ascii="Times New Roman" w:hAnsi="Times New Roman" w:cs="Times New Roman"/>
          <w:sz w:val="24"/>
          <w:szCs w:val="24"/>
        </w:rPr>
        <w:t>were</w:t>
      </w:r>
      <w:proofErr w:type="gramEnd"/>
      <w:r w:rsidR="006F7077" w:rsidRPr="00247399">
        <w:rPr>
          <w:rFonts w:ascii="Times New Roman" w:hAnsi="Times New Roman" w:cs="Times New Roman"/>
          <w:sz w:val="24"/>
          <w:szCs w:val="24"/>
        </w:rPr>
        <w:t xml:space="preserve"> analysed by single gel electrophoresis </w:t>
      </w:r>
      <w:r w:rsidR="00B62046" w:rsidRPr="00247399">
        <w:rPr>
          <w:rFonts w:ascii="Times New Roman" w:hAnsi="Times New Roman" w:cs="Times New Roman"/>
          <w:sz w:val="24"/>
          <w:szCs w:val="24"/>
        </w:rPr>
        <w:t>and the activities of certain tumour specific marker enzymes such as acid phosphatase, aspartate amino transferase, lactate dehydrogenase, alanine amino transferase, alkaline phosphatase</w:t>
      </w:r>
      <w:r w:rsidR="0041674C">
        <w:rPr>
          <w:rFonts w:ascii="Times New Roman" w:hAnsi="Times New Roman" w:cs="Times New Roman"/>
          <w:sz w:val="24"/>
          <w:szCs w:val="24"/>
        </w:rPr>
        <w:t xml:space="preserve"> </w:t>
      </w:r>
      <w:r w:rsidR="00B62046" w:rsidRPr="00247399">
        <w:rPr>
          <w:rFonts w:ascii="Times New Roman" w:hAnsi="Times New Roman" w:cs="Times New Roman"/>
          <w:sz w:val="24"/>
          <w:szCs w:val="24"/>
        </w:rPr>
        <w:t>are also analysed</w:t>
      </w:r>
      <w:r w:rsidR="004651C2" w:rsidRPr="00247399">
        <w:rPr>
          <w:rFonts w:ascii="Times New Roman" w:hAnsi="Times New Roman" w:cs="Times New Roman"/>
          <w:sz w:val="24"/>
          <w:szCs w:val="24"/>
        </w:rPr>
        <w:t xml:space="preserve">. </w:t>
      </w:r>
      <w:r w:rsidR="00B62046" w:rsidRPr="00247399">
        <w:rPr>
          <w:rFonts w:ascii="Times New Roman" w:hAnsi="Times New Roman" w:cs="Times New Roman"/>
          <w:sz w:val="24"/>
          <w:szCs w:val="24"/>
        </w:rPr>
        <w:t>Our results envisage that the non</w:t>
      </w:r>
      <w:r w:rsidR="00D47F70">
        <w:rPr>
          <w:rFonts w:ascii="Times New Roman" w:hAnsi="Times New Roman" w:cs="Times New Roman"/>
          <w:sz w:val="24"/>
          <w:szCs w:val="24"/>
        </w:rPr>
        <w:t>-</w:t>
      </w:r>
      <w:r w:rsidR="00B62046" w:rsidRPr="00247399">
        <w:rPr>
          <w:rFonts w:ascii="Times New Roman" w:hAnsi="Times New Roman" w:cs="Times New Roman"/>
          <w:sz w:val="24"/>
          <w:szCs w:val="24"/>
        </w:rPr>
        <w:t xml:space="preserve">cytotoxic </w:t>
      </w:r>
      <w:r w:rsidR="004651C2" w:rsidRPr="00247399">
        <w:rPr>
          <w:rFonts w:ascii="Times New Roman" w:hAnsi="Times New Roman" w:cs="Times New Roman"/>
          <w:sz w:val="24"/>
          <w:szCs w:val="24"/>
        </w:rPr>
        <w:t xml:space="preserve">nature of polyherbal formulation </w:t>
      </w:r>
      <w:r w:rsidR="00B62046" w:rsidRPr="00247399">
        <w:rPr>
          <w:rFonts w:ascii="Times New Roman" w:hAnsi="Times New Roman" w:cs="Times New Roman"/>
          <w:sz w:val="24"/>
          <w:szCs w:val="24"/>
        </w:rPr>
        <w:t xml:space="preserve">on </w:t>
      </w:r>
      <w:r w:rsidR="00D47F70">
        <w:rPr>
          <w:rFonts w:ascii="Times New Roman" w:hAnsi="Times New Roman" w:cs="Times New Roman"/>
          <w:sz w:val="24"/>
          <w:szCs w:val="24"/>
        </w:rPr>
        <w:t>V</w:t>
      </w:r>
      <w:r w:rsidR="00B62046" w:rsidRPr="00247399">
        <w:rPr>
          <w:rFonts w:ascii="Times New Roman" w:hAnsi="Times New Roman" w:cs="Times New Roman"/>
          <w:sz w:val="24"/>
          <w:szCs w:val="24"/>
        </w:rPr>
        <w:t xml:space="preserve">ero and human colorectal </w:t>
      </w:r>
      <w:proofErr w:type="gramStart"/>
      <w:r w:rsidR="00B62046" w:rsidRPr="00247399">
        <w:rPr>
          <w:rFonts w:ascii="Times New Roman" w:hAnsi="Times New Roman" w:cs="Times New Roman"/>
          <w:sz w:val="24"/>
          <w:szCs w:val="24"/>
        </w:rPr>
        <w:t>carcinoma[</w:t>
      </w:r>
      <w:proofErr w:type="gramEnd"/>
      <w:r w:rsidR="00B62046" w:rsidRPr="00247399">
        <w:rPr>
          <w:rFonts w:ascii="Times New Roman" w:hAnsi="Times New Roman" w:cs="Times New Roman"/>
          <w:sz w:val="24"/>
          <w:szCs w:val="24"/>
        </w:rPr>
        <w:t xml:space="preserve">HT – 29] cell lines and </w:t>
      </w:r>
      <w:r w:rsidR="004651C2" w:rsidRPr="00247399">
        <w:rPr>
          <w:rFonts w:ascii="Times New Roman" w:hAnsi="Times New Roman" w:cs="Times New Roman"/>
          <w:sz w:val="24"/>
          <w:szCs w:val="24"/>
        </w:rPr>
        <w:t>the poly herbal formulation possess the strong anticancer activities on human colorectal carcinoma cell lines.</w:t>
      </w:r>
      <w:r w:rsidR="004651C2" w:rsidRPr="00247399">
        <w:rPr>
          <w:rFonts w:ascii="Times New Roman" w:hAnsi="Times New Roman" w:cs="Times New Roman"/>
          <w:b/>
          <w:sz w:val="24"/>
          <w:szCs w:val="24"/>
        </w:rPr>
        <w:t xml:space="preserve"> </w:t>
      </w:r>
      <w:r w:rsidR="004651C2" w:rsidRPr="00247399">
        <w:rPr>
          <w:rFonts w:ascii="Times New Roman" w:hAnsi="Times New Roman" w:cs="Times New Roman"/>
          <w:color w:val="000000"/>
          <w:sz w:val="24"/>
          <w:szCs w:val="24"/>
          <w:shd w:val="clear" w:color="auto" w:fill="FFFFFF"/>
        </w:rPr>
        <w:t>The evaluation and the discovery of new anticancer agents is</w:t>
      </w:r>
      <w:r w:rsidR="00D47F70">
        <w:rPr>
          <w:rFonts w:ascii="Times New Roman" w:hAnsi="Times New Roman" w:cs="Times New Roman"/>
          <w:color w:val="000000"/>
          <w:sz w:val="24"/>
          <w:szCs w:val="24"/>
          <w:shd w:val="clear" w:color="auto" w:fill="FFFFFF"/>
        </w:rPr>
        <w:t xml:space="preserve"> a</w:t>
      </w:r>
      <w:r w:rsidR="004651C2" w:rsidRPr="00247399">
        <w:rPr>
          <w:rFonts w:ascii="Times New Roman" w:hAnsi="Times New Roman" w:cs="Times New Roman"/>
          <w:color w:val="000000"/>
          <w:sz w:val="24"/>
          <w:szCs w:val="24"/>
          <w:shd w:val="clear" w:color="auto" w:fill="FFFFFF"/>
        </w:rPr>
        <w:t xml:space="preserve"> </w:t>
      </w:r>
      <w:proofErr w:type="spellStart"/>
      <w:r w:rsidR="004651C2" w:rsidRPr="00247399">
        <w:rPr>
          <w:rFonts w:ascii="Times New Roman" w:hAnsi="Times New Roman" w:cs="Times New Roman"/>
          <w:color w:val="000000"/>
          <w:sz w:val="24"/>
          <w:szCs w:val="24"/>
          <w:shd w:val="clear" w:color="auto" w:fill="FFFFFF"/>
        </w:rPr>
        <w:t>longterm</w:t>
      </w:r>
      <w:proofErr w:type="spellEnd"/>
      <w:r w:rsidR="004651C2" w:rsidRPr="00247399">
        <w:rPr>
          <w:rFonts w:ascii="Times New Roman" w:hAnsi="Times New Roman" w:cs="Times New Roman"/>
          <w:color w:val="000000"/>
          <w:sz w:val="24"/>
          <w:szCs w:val="24"/>
          <w:shd w:val="clear" w:color="auto" w:fill="FFFFFF"/>
        </w:rPr>
        <w:t xml:space="preserve"> process that encompasses many steps. The step broaches with the screening for anticancer properties, followed by the isolation and identification of bioactive compounds obliged to anticancer properties, toxicity estimation of the isolated compounds and finally in vivo anticancer activity testing to verify the aptitude of the compounds.</w:t>
      </w:r>
    </w:p>
    <w:p w14:paraId="4CE294F9" w14:textId="2EE8D19B" w:rsidR="00566098" w:rsidRPr="00247399" w:rsidRDefault="00847BAA" w:rsidP="00566098">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Key</w:t>
      </w:r>
      <w:r w:rsidR="0041674C">
        <w:rPr>
          <w:rFonts w:ascii="Times New Roman" w:hAnsi="Times New Roman" w:cs="Times New Roman"/>
          <w:b/>
          <w:color w:val="000000"/>
          <w:sz w:val="24"/>
          <w:szCs w:val="24"/>
          <w:shd w:val="clear" w:color="auto" w:fill="FFFFFF"/>
        </w:rPr>
        <w:t xml:space="preserve"> </w:t>
      </w:r>
      <w:r w:rsidR="00566098" w:rsidRPr="00247399">
        <w:rPr>
          <w:rFonts w:ascii="Times New Roman" w:hAnsi="Times New Roman" w:cs="Times New Roman"/>
          <w:b/>
          <w:color w:val="000000"/>
          <w:sz w:val="24"/>
          <w:szCs w:val="24"/>
          <w:shd w:val="clear" w:color="auto" w:fill="FFFFFF"/>
        </w:rPr>
        <w:t>words:</w:t>
      </w:r>
      <w:r w:rsidR="00566098" w:rsidRPr="00247399">
        <w:rPr>
          <w:rFonts w:ascii="Times New Roman" w:hAnsi="Times New Roman" w:cs="Times New Roman"/>
          <w:color w:val="000000"/>
          <w:sz w:val="24"/>
          <w:szCs w:val="24"/>
          <w:shd w:val="clear" w:color="auto" w:fill="FFFFFF"/>
        </w:rPr>
        <w:t xml:space="preserve"> Anticancer agent, Non</w:t>
      </w:r>
      <w:r w:rsidR="00D47F70">
        <w:rPr>
          <w:rFonts w:ascii="Times New Roman" w:hAnsi="Times New Roman" w:cs="Times New Roman"/>
          <w:color w:val="000000"/>
          <w:sz w:val="24"/>
          <w:szCs w:val="24"/>
          <w:shd w:val="clear" w:color="auto" w:fill="FFFFFF"/>
        </w:rPr>
        <w:t>-</w:t>
      </w:r>
      <w:r w:rsidR="00566098" w:rsidRPr="00247399">
        <w:rPr>
          <w:rFonts w:ascii="Times New Roman" w:hAnsi="Times New Roman" w:cs="Times New Roman"/>
          <w:color w:val="000000"/>
          <w:sz w:val="24"/>
          <w:szCs w:val="24"/>
          <w:shd w:val="clear" w:color="auto" w:fill="FFFFFF"/>
        </w:rPr>
        <w:t>coding RNA, Colorectal tumours, Heterozygosity, Microsatellite instability, Polyherbal formulation.</w:t>
      </w:r>
    </w:p>
    <w:p w14:paraId="2B79F6D7" w14:textId="77777777" w:rsidR="006F7077" w:rsidRDefault="006F7077"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00FF5C8B" w14:textId="77777777" w:rsidR="00566098" w:rsidRPr="00247399" w:rsidRDefault="00566098"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5F8DEA14" w14:textId="77777777" w:rsidR="006F7077" w:rsidRPr="00247399" w:rsidRDefault="006F7077"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6259FA33" w14:textId="77777777" w:rsidR="004651C2" w:rsidRPr="00247399" w:rsidRDefault="004651C2"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2B26F8EA" w14:textId="34BDF157" w:rsidR="002F4243" w:rsidRPr="00247399" w:rsidRDefault="002F4243" w:rsidP="00247399">
      <w:pPr>
        <w:spacing w:line="480" w:lineRule="auto"/>
        <w:jc w:val="both"/>
        <w:rPr>
          <w:rFonts w:ascii="Times New Roman" w:hAnsi="Times New Roman" w:cs="Times New Roman"/>
          <w:b/>
          <w:color w:val="000000"/>
          <w:sz w:val="24"/>
          <w:szCs w:val="24"/>
          <w:shd w:val="clear" w:color="auto" w:fill="FFFFFF"/>
        </w:rPr>
      </w:pPr>
      <w:r w:rsidRPr="00247399">
        <w:rPr>
          <w:rFonts w:ascii="Times New Roman" w:hAnsi="Times New Roman" w:cs="Times New Roman"/>
          <w:b/>
          <w:color w:val="000000"/>
          <w:sz w:val="24"/>
          <w:szCs w:val="24"/>
          <w:shd w:val="clear" w:color="auto" w:fill="FFFFFF"/>
        </w:rPr>
        <w:lastRenderedPageBreak/>
        <w:t>Introduction</w:t>
      </w:r>
    </w:p>
    <w:p w14:paraId="1127E88D" w14:textId="7C7AFD11" w:rsidR="00092CDE" w:rsidRPr="00247399" w:rsidRDefault="00BC5CD0" w:rsidP="00BC5CD0">
      <w:pPr>
        <w:pStyle w:val="Default"/>
        <w:spacing w:line="480" w:lineRule="auto"/>
        <w:jc w:val="both"/>
      </w:pPr>
      <w:r w:rsidRPr="00247399">
        <w:t>Plant based compounds manifest many beneficial effects and can possibly inhibit several stages of human malignancies. Despite there is significant progress in cancer therapeutics in the past decades, the need to discover and develop new synergistic plant based anticancer agents are in the emerging stage. In the present study, we attempted to exploit</w:t>
      </w:r>
      <w:r w:rsidR="00D47F70">
        <w:t xml:space="preserve"> t</w:t>
      </w:r>
      <w:r w:rsidRPr="00247399">
        <w:t xml:space="preserve">he anticancer efficacy of a poly herbal formulation </w:t>
      </w:r>
      <w:proofErr w:type="gramStart"/>
      <w:r w:rsidRPr="00247399">
        <w:t>on  colon</w:t>
      </w:r>
      <w:proofErr w:type="gramEnd"/>
      <w:r w:rsidRPr="00247399">
        <w:t xml:space="preserve"> cancer and </w:t>
      </w:r>
      <w:r w:rsidR="00D47F70">
        <w:t>V</w:t>
      </w:r>
      <w:r w:rsidRPr="00247399">
        <w:t xml:space="preserve">ero cell lines were evaluated. </w:t>
      </w:r>
      <w:r w:rsidR="0000693F" w:rsidRPr="00247399">
        <w:t>C</w:t>
      </w:r>
      <w:r w:rsidR="00B9176C" w:rsidRPr="00247399">
        <w:t xml:space="preserve">olorectal cancer has been emerged as a major challenge for mankind. For treatment of </w:t>
      </w:r>
      <w:r w:rsidR="0000693F" w:rsidRPr="00247399">
        <w:t>this</w:t>
      </w:r>
      <w:r w:rsidR="00B9176C" w:rsidRPr="00247399">
        <w:t xml:space="preserve"> cancer some drugs available in market and many are under investigation</w:t>
      </w:r>
      <w:r w:rsidR="00BC7716" w:rsidRPr="00247399">
        <w:t xml:space="preserve">. </w:t>
      </w:r>
      <w:r w:rsidR="004651C2" w:rsidRPr="00247399">
        <w:rPr>
          <w:shd w:val="clear" w:color="auto" w:fill="FFFFFF"/>
        </w:rPr>
        <w:t>Colorectal tum</w:t>
      </w:r>
      <w:r w:rsidR="00D47F70">
        <w:rPr>
          <w:shd w:val="clear" w:color="auto" w:fill="FFFFFF"/>
        </w:rPr>
        <w:t>ors</w:t>
      </w:r>
      <w:r w:rsidR="004651C2" w:rsidRPr="00247399">
        <w:rPr>
          <w:shd w:val="clear" w:color="auto" w:fill="FFFFFF"/>
        </w:rPr>
        <w:t xml:space="preserve"> arise from one or a combination of chromosomal instability or instability of microsatellite. Instability of genetic material is usually caused by aneuploidy and dysfunction</w:t>
      </w:r>
      <w:r w:rsidR="00D47F70">
        <w:rPr>
          <w:shd w:val="clear" w:color="auto" w:fill="FFFFFF"/>
        </w:rPr>
        <w:t>s</w:t>
      </w:r>
      <w:r w:rsidR="004651C2" w:rsidRPr="00247399">
        <w:rPr>
          <w:shd w:val="clear" w:color="auto" w:fill="FFFFFF"/>
        </w:rPr>
        <w:t xml:space="preserve"> or loss of heterozygosity. Mutations in the tumor suppressor proteins or cell cy</w:t>
      </w:r>
      <w:r w:rsidR="005C43A7">
        <w:rPr>
          <w:shd w:val="clear" w:color="auto" w:fill="FFFFFF"/>
        </w:rPr>
        <w:t xml:space="preserve">cle genes may also lead to the </w:t>
      </w:r>
      <w:r w:rsidR="004651C2" w:rsidRPr="00247399">
        <w:rPr>
          <w:shd w:val="clear" w:color="auto" w:fill="FFFFFF"/>
        </w:rPr>
        <w:t>cellular transformation. Similarly, epigenetic and or genetic alterations resulting in impaired cellular pathways, s</w:t>
      </w:r>
      <w:r w:rsidR="005C43A7">
        <w:rPr>
          <w:shd w:val="clear" w:color="auto" w:fill="FFFFFF"/>
        </w:rPr>
        <w:t>uch as mechanisms of DNA repair</w:t>
      </w:r>
      <w:r w:rsidR="004651C2" w:rsidRPr="00247399">
        <w:rPr>
          <w:shd w:val="clear" w:color="auto" w:fill="FFFFFF"/>
        </w:rPr>
        <w:t xml:space="preserve"> may lead to the</w:t>
      </w:r>
      <w:r w:rsidR="00BC7716" w:rsidRPr="00247399">
        <w:rPr>
          <w:shd w:val="clear" w:color="auto" w:fill="FFFFFF"/>
        </w:rPr>
        <w:t xml:space="preserve"> </w:t>
      </w:r>
      <w:r w:rsidR="00D6462A">
        <w:rPr>
          <w:shd w:val="clear" w:color="auto" w:fill="FFFFFF"/>
        </w:rPr>
        <w:t xml:space="preserve">instability </w:t>
      </w:r>
      <w:r w:rsidR="004651C2" w:rsidRPr="00247399">
        <w:rPr>
          <w:shd w:val="clear" w:color="auto" w:fill="FFFFFF"/>
        </w:rPr>
        <w:t>of</w:t>
      </w:r>
      <w:r w:rsidR="00DA53E0">
        <w:rPr>
          <w:shd w:val="clear" w:color="auto" w:fill="FFFFFF"/>
        </w:rPr>
        <w:t xml:space="preserve"> microsatellite </w:t>
      </w:r>
      <w:r w:rsidR="004651C2" w:rsidRPr="00247399">
        <w:rPr>
          <w:shd w:val="clear" w:color="auto" w:fill="FFFFFF"/>
        </w:rPr>
        <w:t xml:space="preserve">and mutator phenotype. Non coding RNAs, more importantly micro RNAs and long non coding RNAs have also been implicated at colorectal tumorigenesis. Understanding the specific mechanisms of tumorigenesis and the underlying genetic and epigenetic traits is critical in comprehending the disease phenotype. </w:t>
      </w:r>
      <w:r w:rsidR="00B9176C" w:rsidRPr="00247399">
        <w:t>Tremendous possibilities are reviewed and collect</w:t>
      </w:r>
      <w:r w:rsidR="004B5D60">
        <w:t>ed from the herbal source</w:t>
      </w:r>
      <w:r w:rsidR="00B9176C" w:rsidRPr="00247399">
        <w:t xml:space="preserve"> for the successful management of colorectal cancer. Intensive research had been done worldwide on the plant source that increases possibilities for providing great opportunities to improve the management of the colorectal cancer. </w:t>
      </w:r>
      <w:r w:rsidR="00092CDE" w:rsidRPr="00247399">
        <w:rPr>
          <w:shd w:val="clear" w:color="auto" w:fill="FFFFFF"/>
        </w:rPr>
        <w:t>Natural therapies, such as the use of plant derived products in malignant tumor treatment, may reduce the adverse side effects. Currently, a few plant products are being used to treat various cancer. However, a myriad of many plant products exist that have shown very promising anti</w:t>
      </w:r>
      <w:r w:rsidR="00453C19">
        <w:rPr>
          <w:shd w:val="clear" w:color="auto" w:fill="FFFFFF"/>
        </w:rPr>
        <w:t>-</w:t>
      </w:r>
      <w:r w:rsidR="00092CDE" w:rsidRPr="00247399">
        <w:rPr>
          <w:shd w:val="clear" w:color="auto" w:fill="FFFFFF"/>
        </w:rPr>
        <w:t>cancer efficacies</w:t>
      </w:r>
      <w:r w:rsidR="00092CDE" w:rsidRPr="00247399">
        <w:rPr>
          <w:rStyle w:val="apple-converted-space"/>
          <w:shd w:val="clear" w:color="auto" w:fill="FFFFFF"/>
        </w:rPr>
        <w:t> </w:t>
      </w:r>
      <w:r w:rsidR="00092CDE" w:rsidRPr="00247399">
        <w:rPr>
          <w:rStyle w:val="Emphasis"/>
          <w:shd w:val="clear" w:color="auto" w:fill="FFFFFF"/>
        </w:rPr>
        <w:t>in vitro</w:t>
      </w:r>
      <w:r w:rsidR="00092CDE" w:rsidRPr="00247399">
        <w:rPr>
          <w:shd w:val="clear" w:color="auto" w:fill="FFFFFF"/>
        </w:rPr>
        <w:t xml:space="preserve">, but have yet to be evaluated in humans. Further </w:t>
      </w:r>
      <w:r w:rsidR="00092CDE" w:rsidRPr="00247399">
        <w:rPr>
          <w:shd w:val="clear" w:color="auto" w:fill="FFFFFF"/>
        </w:rPr>
        <w:lastRenderedPageBreak/>
        <w:t>study is required to determine the effects of the medicinal plant</w:t>
      </w:r>
      <w:r w:rsidR="00453C19">
        <w:rPr>
          <w:shd w:val="clear" w:color="auto" w:fill="FFFFFF"/>
        </w:rPr>
        <w:t>-</w:t>
      </w:r>
      <w:r w:rsidR="00092CDE" w:rsidRPr="00247399">
        <w:rPr>
          <w:shd w:val="clear" w:color="auto" w:fill="FFFFFF"/>
        </w:rPr>
        <w:t xml:space="preserve">based products in treating malignancies in humans </w:t>
      </w:r>
      <w:r w:rsidR="00662692" w:rsidRPr="00247399">
        <w:rPr>
          <w:shd w:val="clear" w:color="auto" w:fill="FFFFFF"/>
        </w:rPr>
        <w:t>[1].</w:t>
      </w:r>
      <w:r w:rsidR="00092CDE" w:rsidRPr="00247399">
        <w:rPr>
          <w:shd w:val="clear" w:color="auto" w:fill="FFFFFF"/>
        </w:rPr>
        <w:t xml:space="preserve"> </w:t>
      </w:r>
    </w:p>
    <w:p w14:paraId="43111DE6" w14:textId="1A222F3D" w:rsidR="00092CDE" w:rsidRPr="00247399" w:rsidRDefault="00E941D9" w:rsidP="00247399">
      <w:pPr>
        <w:shd w:val="clear" w:color="auto" w:fill="FFFFFF"/>
        <w:spacing w:after="0" w:line="480" w:lineRule="auto"/>
        <w:jc w:val="both"/>
        <w:textAlignment w:val="baseline"/>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 The winnowing natural products particularly plant extracts after effect the breakthrough of few excellent anticancer agents</w:t>
      </w:r>
      <w:r w:rsidR="00662692" w:rsidRPr="00247399">
        <w:rPr>
          <w:rFonts w:ascii="Times New Roman" w:hAnsi="Times New Roman" w:cs="Times New Roman"/>
          <w:color w:val="000000"/>
          <w:sz w:val="24"/>
          <w:szCs w:val="24"/>
          <w:shd w:val="clear" w:color="auto" w:fill="FFFFFF"/>
        </w:rPr>
        <w:t xml:space="preserve"> [2].</w:t>
      </w:r>
      <w:r w:rsidR="00BC7716" w:rsidRPr="00247399">
        <w:rPr>
          <w:rFonts w:ascii="Times New Roman" w:hAnsi="Times New Roman" w:cs="Times New Roman"/>
          <w:color w:val="000000"/>
          <w:sz w:val="24"/>
          <w:szCs w:val="24"/>
          <w:shd w:val="clear" w:color="auto" w:fill="FFFFFF"/>
        </w:rPr>
        <w:t xml:space="preserve"> </w:t>
      </w:r>
      <w:r w:rsidR="00097DEB">
        <w:rPr>
          <w:rFonts w:ascii="Times New Roman" w:hAnsi="Times New Roman" w:cs="Times New Roman"/>
          <w:color w:val="000000"/>
          <w:sz w:val="24"/>
          <w:szCs w:val="24"/>
          <w:shd w:val="clear" w:color="auto" w:fill="FFFFFF"/>
        </w:rPr>
        <w:t>Cancer</w:t>
      </w:r>
      <w:r w:rsidR="00F474E6" w:rsidRPr="00247399">
        <w:rPr>
          <w:rFonts w:ascii="Times New Roman" w:hAnsi="Times New Roman" w:cs="Times New Roman"/>
          <w:color w:val="000000"/>
          <w:sz w:val="24"/>
          <w:szCs w:val="24"/>
          <w:shd w:val="clear" w:color="auto" w:fill="FFFFFF"/>
        </w:rPr>
        <w:t xml:space="preserve"> remains a worldwide health problem, thus endeavo</w:t>
      </w:r>
      <w:r w:rsidR="00453C19">
        <w:rPr>
          <w:rFonts w:ascii="Times New Roman" w:hAnsi="Times New Roman" w:cs="Times New Roman"/>
          <w:color w:val="000000"/>
          <w:sz w:val="24"/>
          <w:szCs w:val="24"/>
          <w:shd w:val="clear" w:color="auto" w:fill="FFFFFF"/>
        </w:rPr>
        <w:t>u</w:t>
      </w:r>
      <w:r w:rsidR="00F474E6" w:rsidRPr="00247399">
        <w:rPr>
          <w:rFonts w:ascii="Times New Roman" w:hAnsi="Times New Roman" w:cs="Times New Roman"/>
          <w:color w:val="000000"/>
          <w:sz w:val="24"/>
          <w:szCs w:val="24"/>
          <w:shd w:val="clear" w:color="auto" w:fill="FFFFFF"/>
        </w:rPr>
        <w:t>ring the search for new alternate approach</w:t>
      </w:r>
      <w:r w:rsidR="00BC7716" w:rsidRPr="00247399">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In defiance of astonishing advances in modern medicine, such as surgery, radiotherapy, chemotherapy, and hormone therapy</w:t>
      </w:r>
      <w:r w:rsidR="00BC7716" w:rsidRPr="00247399">
        <w:rPr>
          <w:rFonts w:ascii="Times New Roman" w:hAnsi="Times New Roman" w:cs="Times New Roman"/>
          <w:color w:val="000000"/>
          <w:sz w:val="24"/>
          <w:szCs w:val="24"/>
          <w:shd w:val="clear" w:color="auto" w:fill="FFFFFF"/>
        </w:rPr>
        <w:t xml:space="preserve"> </w:t>
      </w:r>
      <w:r w:rsidR="004E264E" w:rsidRPr="00247399">
        <w:rPr>
          <w:rFonts w:ascii="Times New Roman" w:hAnsi="Times New Roman" w:cs="Times New Roman"/>
          <w:color w:val="000000"/>
          <w:sz w:val="24"/>
          <w:szCs w:val="24"/>
          <w:shd w:val="clear" w:color="auto" w:fill="FFFFFF"/>
        </w:rPr>
        <w:t xml:space="preserve">[3]. </w:t>
      </w:r>
      <w:r w:rsidR="000C25D3" w:rsidRPr="00247399">
        <w:rPr>
          <w:rFonts w:ascii="Times New Roman" w:hAnsi="Times New Roman" w:cs="Times New Roman"/>
          <w:sz w:val="24"/>
          <w:szCs w:val="24"/>
        </w:rPr>
        <w:t xml:space="preserve">Therefore, </w:t>
      </w:r>
      <w:r w:rsidR="00566098">
        <w:rPr>
          <w:rFonts w:ascii="Times New Roman" w:hAnsi="Times New Roman" w:cs="Times New Roman"/>
          <w:sz w:val="24"/>
          <w:szCs w:val="24"/>
        </w:rPr>
        <w:t>the present study aims to</w:t>
      </w:r>
      <w:r w:rsidR="000C25D3" w:rsidRPr="00247399">
        <w:rPr>
          <w:rFonts w:ascii="Times New Roman" w:hAnsi="Times New Roman" w:cs="Times New Roman"/>
          <w:sz w:val="24"/>
          <w:szCs w:val="24"/>
        </w:rPr>
        <w:t xml:space="preserve"> investigate the antitumour role of a poly herbal formulation on HT-29 cell lines induced human colorectal malignancy.</w:t>
      </w:r>
      <w:r w:rsidR="00092CDE" w:rsidRPr="00247399">
        <w:rPr>
          <w:rFonts w:ascii="Times New Roman" w:hAnsi="Times New Roman" w:cs="Times New Roman"/>
          <w:sz w:val="24"/>
          <w:szCs w:val="24"/>
        </w:rPr>
        <w:t xml:space="preserve"> The genus </w:t>
      </w:r>
      <w:proofErr w:type="spellStart"/>
      <w:r w:rsidR="00092CDE" w:rsidRPr="00247399">
        <w:rPr>
          <w:rFonts w:ascii="Times New Roman" w:hAnsi="Times New Roman" w:cs="Times New Roman"/>
          <w:i/>
          <w:sz w:val="24"/>
          <w:szCs w:val="24"/>
        </w:rPr>
        <w:t>Hugonia</w:t>
      </w:r>
      <w:proofErr w:type="spellEnd"/>
      <w:r w:rsidR="00092CDE" w:rsidRPr="00247399">
        <w:rPr>
          <w:rFonts w:ascii="Times New Roman" w:hAnsi="Times New Roman" w:cs="Times New Roman"/>
          <w:i/>
          <w:sz w:val="24"/>
          <w:szCs w:val="24"/>
        </w:rPr>
        <w:t xml:space="preserve"> L.</w:t>
      </w:r>
      <w:r w:rsidR="00092CDE" w:rsidRPr="00247399">
        <w:rPr>
          <w:rFonts w:ascii="Times New Roman" w:hAnsi="Times New Roman" w:cs="Times New Roman"/>
          <w:sz w:val="24"/>
          <w:szCs w:val="24"/>
        </w:rPr>
        <w:t xml:space="preserve"> of family </w:t>
      </w:r>
      <w:proofErr w:type="spellStart"/>
      <w:r w:rsidR="00092CDE" w:rsidRPr="00453C19">
        <w:rPr>
          <w:rFonts w:ascii="Times New Roman" w:hAnsi="Times New Roman" w:cs="Times New Roman"/>
          <w:i/>
          <w:iCs/>
          <w:sz w:val="24"/>
          <w:szCs w:val="24"/>
        </w:rPr>
        <w:t>Linaceae</w:t>
      </w:r>
      <w:proofErr w:type="spellEnd"/>
      <w:r w:rsidR="00092CDE" w:rsidRPr="00247399">
        <w:rPr>
          <w:rFonts w:ascii="Times New Roman" w:hAnsi="Times New Roman" w:cs="Times New Roman"/>
          <w:sz w:val="24"/>
          <w:szCs w:val="24"/>
        </w:rPr>
        <w:t xml:space="preserve"> comprise about 40 species in the world; of which </w:t>
      </w:r>
      <w:proofErr w:type="spellStart"/>
      <w:r w:rsidR="00092CDE" w:rsidRPr="00247399">
        <w:rPr>
          <w:rFonts w:ascii="Times New Roman" w:hAnsi="Times New Roman" w:cs="Times New Roman"/>
          <w:i/>
          <w:sz w:val="24"/>
          <w:szCs w:val="24"/>
        </w:rPr>
        <w:t>Hugonia</w:t>
      </w:r>
      <w:proofErr w:type="spellEnd"/>
      <w:r w:rsidR="00092CDE" w:rsidRPr="00247399">
        <w:rPr>
          <w:rFonts w:ascii="Times New Roman" w:hAnsi="Times New Roman" w:cs="Times New Roman"/>
          <w:i/>
          <w:sz w:val="24"/>
          <w:szCs w:val="24"/>
        </w:rPr>
        <w:t xml:space="preserve"> </w:t>
      </w:r>
      <w:proofErr w:type="spellStart"/>
      <w:r w:rsidR="00092CDE" w:rsidRPr="00247399">
        <w:rPr>
          <w:rFonts w:ascii="Times New Roman" w:hAnsi="Times New Roman" w:cs="Times New Roman"/>
          <w:i/>
          <w:sz w:val="24"/>
          <w:szCs w:val="24"/>
        </w:rPr>
        <w:t>mystax</w:t>
      </w:r>
      <w:proofErr w:type="spellEnd"/>
      <w:r w:rsidR="00092CDE" w:rsidRPr="00247399">
        <w:rPr>
          <w:rFonts w:ascii="Times New Roman" w:hAnsi="Times New Roman" w:cs="Times New Roman"/>
          <w:i/>
          <w:sz w:val="24"/>
          <w:szCs w:val="24"/>
        </w:rPr>
        <w:t xml:space="preserve"> L</w:t>
      </w:r>
      <w:r w:rsidR="00092CDE" w:rsidRPr="00247399">
        <w:rPr>
          <w:rFonts w:ascii="Times New Roman" w:hAnsi="Times New Roman" w:cs="Times New Roman"/>
          <w:sz w:val="24"/>
          <w:szCs w:val="24"/>
        </w:rPr>
        <w:t xml:space="preserve">. was reported from India. This plant </w:t>
      </w:r>
      <w:proofErr w:type="spellStart"/>
      <w:r w:rsidR="00092CDE" w:rsidRPr="00247399">
        <w:rPr>
          <w:rFonts w:ascii="Times New Roman" w:hAnsi="Times New Roman" w:cs="Times New Roman"/>
          <w:i/>
          <w:sz w:val="24"/>
          <w:szCs w:val="24"/>
        </w:rPr>
        <w:t>Hugonia</w:t>
      </w:r>
      <w:proofErr w:type="spellEnd"/>
      <w:r w:rsidR="00092CDE" w:rsidRPr="00247399">
        <w:rPr>
          <w:rFonts w:ascii="Times New Roman" w:hAnsi="Times New Roman" w:cs="Times New Roman"/>
          <w:i/>
          <w:sz w:val="24"/>
          <w:szCs w:val="24"/>
        </w:rPr>
        <w:t xml:space="preserve"> </w:t>
      </w:r>
      <w:proofErr w:type="spellStart"/>
      <w:r w:rsidR="00092CDE" w:rsidRPr="00247399">
        <w:rPr>
          <w:rFonts w:ascii="Times New Roman" w:hAnsi="Times New Roman" w:cs="Times New Roman"/>
          <w:i/>
          <w:sz w:val="24"/>
          <w:szCs w:val="24"/>
        </w:rPr>
        <w:t>mystax</w:t>
      </w:r>
      <w:proofErr w:type="spellEnd"/>
      <w:r w:rsidR="00092CDE" w:rsidRPr="00247399">
        <w:rPr>
          <w:rFonts w:ascii="Times New Roman" w:hAnsi="Times New Roman" w:cs="Times New Roman"/>
          <w:sz w:val="24"/>
          <w:szCs w:val="24"/>
        </w:rPr>
        <w:t xml:space="preserve"> is locally known as </w:t>
      </w:r>
      <w:proofErr w:type="spellStart"/>
      <w:r w:rsidR="00092CDE" w:rsidRPr="00247399">
        <w:rPr>
          <w:rFonts w:ascii="Times New Roman" w:hAnsi="Times New Roman" w:cs="Times New Roman"/>
          <w:sz w:val="24"/>
          <w:szCs w:val="24"/>
        </w:rPr>
        <w:t>Modirakanni</w:t>
      </w:r>
      <w:proofErr w:type="spellEnd"/>
      <w:r w:rsidR="00092CDE" w:rsidRPr="00247399">
        <w:rPr>
          <w:rFonts w:ascii="Times New Roman" w:hAnsi="Times New Roman" w:cs="Times New Roman"/>
          <w:sz w:val="24"/>
          <w:szCs w:val="24"/>
        </w:rPr>
        <w:t xml:space="preserve">. Ethnobotanically, the fruits are used by the tribals of </w:t>
      </w:r>
      <w:proofErr w:type="spellStart"/>
      <w:r w:rsidR="00092CDE" w:rsidRPr="00247399">
        <w:rPr>
          <w:rFonts w:ascii="Times New Roman" w:hAnsi="Times New Roman" w:cs="Times New Roman"/>
          <w:sz w:val="24"/>
          <w:szCs w:val="24"/>
        </w:rPr>
        <w:t>Kalakad</w:t>
      </w:r>
      <w:proofErr w:type="spellEnd"/>
      <w:r w:rsidR="00566098">
        <w:rPr>
          <w:rFonts w:ascii="Times New Roman" w:hAnsi="Times New Roman" w:cs="Times New Roman"/>
          <w:sz w:val="24"/>
          <w:szCs w:val="24"/>
        </w:rPr>
        <w:t>-</w:t>
      </w:r>
      <w:r w:rsidR="00092CDE" w:rsidRPr="00247399">
        <w:rPr>
          <w:rFonts w:ascii="Times New Roman" w:hAnsi="Times New Roman" w:cs="Times New Roman"/>
          <w:sz w:val="24"/>
          <w:szCs w:val="24"/>
        </w:rPr>
        <w:t xml:space="preserve"> </w:t>
      </w:r>
      <w:proofErr w:type="spellStart"/>
      <w:r w:rsidR="00092CDE" w:rsidRPr="00247399">
        <w:rPr>
          <w:rFonts w:ascii="Times New Roman" w:hAnsi="Times New Roman" w:cs="Times New Roman"/>
          <w:sz w:val="24"/>
          <w:szCs w:val="24"/>
        </w:rPr>
        <w:t>Mundanthurai</w:t>
      </w:r>
      <w:proofErr w:type="spellEnd"/>
      <w:r w:rsidR="00092CDE" w:rsidRPr="00247399">
        <w:rPr>
          <w:rFonts w:ascii="Times New Roman" w:hAnsi="Times New Roman" w:cs="Times New Roman"/>
          <w:sz w:val="24"/>
          <w:szCs w:val="24"/>
        </w:rPr>
        <w:t xml:space="preserve"> for the treatment of Rheumatism [4]. This medicinal plant roots were used as anthelmintic, astringent and also used for dysentery, snake bite, fever, rheumatism and inflammations. Biological activities such as analgesic, anti-inflammatory and</w:t>
      </w:r>
      <w:r w:rsidR="00097DEB">
        <w:rPr>
          <w:rFonts w:ascii="Times New Roman" w:hAnsi="Times New Roman" w:cs="Times New Roman"/>
          <w:sz w:val="24"/>
          <w:szCs w:val="24"/>
        </w:rPr>
        <w:t xml:space="preserve"> ulcerogenic were reported</w:t>
      </w:r>
      <w:r w:rsidR="00092CDE" w:rsidRPr="00247399">
        <w:rPr>
          <w:rFonts w:ascii="Times New Roman" w:hAnsi="Times New Roman" w:cs="Times New Roman"/>
          <w:sz w:val="24"/>
          <w:szCs w:val="24"/>
        </w:rPr>
        <w:t xml:space="preserve"> [5]. </w:t>
      </w:r>
      <w:proofErr w:type="spellStart"/>
      <w:r w:rsidR="00092CDE" w:rsidRPr="00247399">
        <w:rPr>
          <w:rFonts w:ascii="Times New Roman" w:hAnsi="Times New Roman" w:cs="Times New Roman"/>
          <w:i/>
          <w:sz w:val="24"/>
          <w:szCs w:val="24"/>
        </w:rPr>
        <w:t>Wedelia</w:t>
      </w:r>
      <w:proofErr w:type="spellEnd"/>
      <w:r w:rsidR="00092CDE" w:rsidRPr="00247399">
        <w:rPr>
          <w:rFonts w:ascii="Times New Roman" w:hAnsi="Times New Roman" w:cs="Times New Roman"/>
          <w:sz w:val="24"/>
          <w:szCs w:val="24"/>
        </w:rPr>
        <w:t xml:space="preserve"> is an extensive genus of the family </w:t>
      </w:r>
      <w:r w:rsidR="00092CDE" w:rsidRPr="00453C19">
        <w:rPr>
          <w:rFonts w:ascii="Times New Roman" w:hAnsi="Times New Roman" w:cs="Times New Roman"/>
          <w:i/>
          <w:iCs/>
          <w:sz w:val="24"/>
          <w:szCs w:val="24"/>
        </w:rPr>
        <w:t>Asteraceae</w:t>
      </w:r>
      <w:r w:rsidR="00092CDE" w:rsidRPr="00247399">
        <w:rPr>
          <w:rFonts w:ascii="Times New Roman" w:hAnsi="Times New Roman" w:cs="Times New Roman"/>
          <w:sz w:val="24"/>
          <w:szCs w:val="24"/>
        </w:rPr>
        <w:t xml:space="preserve">, comprising about 60 different species. </w:t>
      </w:r>
      <w:proofErr w:type="spellStart"/>
      <w:r w:rsidR="00092CDE" w:rsidRPr="00247399">
        <w:rPr>
          <w:rFonts w:ascii="Times New Roman" w:hAnsi="Times New Roman" w:cs="Times New Roman"/>
          <w:i/>
          <w:sz w:val="24"/>
          <w:szCs w:val="24"/>
        </w:rPr>
        <w:t>Wedelia</w:t>
      </w:r>
      <w:proofErr w:type="spellEnd"/>
      <w:r w:rsidR="00092CDE" w:rsidRPr="00247399">
        <w:rPr>
          <w:rFonts w:ascii="Times New Roman" w:hAnsi="Times New Roman" w:cs="Times New Roman"/>
          <w:i/>
          <w:sz w:val="24"/>
          <w:szCs w:val="24"/>
        </w:rPr>
        <w:t xml:space="preserve"> </w:t>
      </w:r>
      <w:proofErr w:type="spellStart"/>
      <w:r w:rsidR="00092CDE" w:rsidRPr="00247399">
        <w:rPr>
          <w:rFonts w:ascii="Times New Roman" w:hAnsi="Times New Roman" w:cs="Times New Roman"/>
          <w:i/>
          <w:sz w:val="24"/>
          <w:szCs w:val="24"/>
        </w:rPr>
        <w:t>trilobata</w:t>
      </w:r>
      <w:proofErr w:type="spellEnd"/>
      <w:r w:rsidR="00092CDE" w:rsidRPr="00247399">
        <w:rPr>
          <w:rFonts w:ascii="Times New Roman" w:hAnsi="Times New Roman" w:cs="Times New Roman"/>
          <w:sz w:val="24"/>
          <w:szCs w:val="24"/>
        </w:rPr>
        <w:t xml:space="preserve"> Linn. has long been used as traditional herbal medicine in South America, China, Japan, India and for the treatment of a variety of ailments. The aerial parts of this plant are used in traditional medicine in the Caribbean and Central America against bronchitis, colds, abdominal pains, dysmenorrhea and even as a fertility enhancer [6].  In folk medicine, it is employed to treat backache, muscle cramps, rheumatism, stubborn wounds, sores and swellings, and arthritic painful joints [7]</w:t>
      </w:r>
      <w:r w:rsidR="009565AF">
        <w:rPr>
          <w:rFonts w:ascii="Times New Roman" w:hAnsi="Times New Roman" w:cs="Times New Roman"/>
          <w:sz w:val="24"/>
          <w:szCs w:val="24"/>
        </w:rPr>
        <w:t xml:space="preserve">. </w:t>
      </w:r>
      <w:r w:rsidR="00092CDE" w:rsidRPr="00247399">
        <w:rPr>
          <w:rFonts w:ascii="Times New Roman" w:hAnsi="Times New Roman" w:cs="Times New Roman"/>
          <w:sz w:val="24"/>
          <w:szCs w:val="24"/>
        </w:rPr>
        <w:t>The Miskito Indians of eastern Nicaragua use leaves for treatment of kidney dysfunction, cold, stingray wounds, snakebite, purge and amenorrhea [8</w:t>
      </w:r>
      <w:proofErr w:type="gramStart"/>
      <w:r w:rsidR="00092CDE" w:rsidRPr="00247399">
        <w:rPr>
          <w:rFonts w:ascii="Times New Roman" w:hAnsi="Times New Roman" w:cs="Times New Roman"/>
          <w:sz w:val="24"/>
          <w:szCs w:val="24"/>
        </w:rPr>
        <w:t>].The</w:t>
      </w:r>
      <w:proofErr w:type="gramEnd"/>
      <w:r w:rsidR="00092CDE" w:rsidRPr="00247399">
        <w:rPr>
          <w:rFonts w:ascii="Times New Roman" w:hAnsi="Times New Roman" w:cs="Times New Roman"/>
          <w:sz w:val="24"/>
          <w:szCs w:val="24"/>
        </w:rPr>
        <w:t xml:space="preserve">  fruits, leaves and stem are used in childbirth and in the treatment of bites and stings, fever and infection [9]. In Trinidad and Tobago, used for reproductive problems, amenorrhea, dysmenorrhea</w:t>
      </w:r>
      <w:r w:rsidR="00453C19">
        <w:rPr>
          <w:rFonts w:ascii="Times New Roman" w:hAnsi="Times New Roman" w:cs="Times New Roman"/>
          <w:sz w:val="24"/>
          <w:szCs w:val="24"/>
        </w:rPr>
        <w:t xml:space="preserve"> </w:t>
      </w:r>
      <w:r w:rsidR="00092CDE" w:rsidRPr="00247399">
        <w:rPr>
          <w:rFonts w:ascii="Times New Roman" w:hAnsi="Times New Roman" w:cs="Times New Roman"/>
          <w:sz w:val="24"/>
          <w:szCs w:val="24"/>
        </w:rPr>
        <w:t xml:space="preserve">and it is used for the treatment of fever and malaria in Vietnam [10]. </w:t>
      </w:r>
      <w:r w:rsidR="00092CDE" w:rsidRPr="00247399">
        <w:rPr>
          <w:rFonts w:ascii="Times New Roman" w:hAnsi="Times New Roman" w:cs="Times New Roman"/>
          <w:i/>
          <w:sz w:val="24"/>
          <w:szCs w:val="24"/>
        </w:rPr>
        <w:t xml:space="preserve">Cassia </w:t>
      </w:r>
      <w:r w:rsidR="00092CDE" w:rsidRPr="00247399">
        <w:rPr>
          <w:rFonts w:ascii="Times New Roman" w:hAnsi="Times New Roman" w:cs="Times New Roman"/>
          <w:i/>
          <w:sz w:val="24"/>
          <w:szCs w:val="24"/>
        </w:rPr>
        <w:lastRenderedPageBreak/>
        <w:t>alata Linn</w:t>
      </w:r>
      <w:r w:rsidR="00092CDE" w:rsidRPr="00247399">
        <w:rPr>
          <w:rFonts w:ascii="Times New Roman" w:hAnsi="Times New Roman" w:cs="Times New Roman"/>
          <w:sz w:val="24"/>
          <w:szCs w:val="24"/>
        </w:rPr>
        <w:t>.</w:t>
      </w:r>
      <w:r w:rsidR="00453C19">
        <w:rPr>
          <w:rFonts w:ascii="Times New Roman" w:hAnsi="Times New Roman" w:cs="Times New Roman"/>
          <w:sz w:val="24"/>
          <w:szCs w:val="24"/>
        </w:rPr>
        <w:t xml:space="preserve"> </w:t>
      </w:r>
      <w:r w:rsidR="00092CDE" w:rsidRPr="00247399">
        <w:rPr>
          <w:rFonts w:ascii="Times New Roman" w:hAnsi="Times New Roman" w:cs="Times New Roman"/>
          <w:sz w:val="24"/>
          <w:szCs w:val="24"/>
        </w:rPr>
        <w:t xml:space="preserve">belongs to the family of </w:t>
      </w:r>
      <w:r w:rsidR="00092CDE" w:rsidRPr="00453C19">
        <w:rPr>
          <w:rFonts w:ascii="Times New Roman" w:hAnsi="Times New Roman" w:cs="Times New Roman"/>
          <w:i/>
          <w:iCs/>
          <w:sz w:val="24"/>
          <w:szCs w:val="24"/>
        </w:rPr>
        <w:t>Caesalpiniaceae</w:t>
      </w:r>
      <w:r w:rsidR="00092CDE" w:rsidRPr="00247399">
        <w:rPr>
          <w:rFonts w:ascii="Times New Roman" w:hAnsi="Times New Roman" w:cs="Times New Roman"/>
          <w:sz w:val="24"/>
          <w:szCs w:val="24"/>
        </w:rPr>
        <w:t xml:space="preserve"> and is a large shrub with thick downy branches, found wild almost throughout India. Leaflets are 8-12 pairs, lower leaflet oblong-elliptic; upper ones broadly obovate. It is known as Ringworm shrub and winged senna in English; </w:t>
      </w:r>
      <w:proofErr w:type="spellStart"/>
      <w:r w:rsidR="00092CDE" w:rsidRPr="00247399">
        <w:rPr>
          <w:rFonts w:ascii="Times New Roman" w:hAnsi="Times New Roman" w:cs="Times New Roman"/>
          <w:sz w:val="24"/>
          <w:szCs w:val="24"/>
        </w:rPr>
        <w:t>Dadrughna</w:t>
      </w:r>
      <w:proofErr w:type="spellEnd"/>
      <w:r w:rsidR="00092CDE" w:rsidRPr="00247399">
        <w:rPr>
          <w:rFonts w:ascii="Times New Roman" w:hAnsi="Times New Roman" w:cs="Times New Roman"/>
          <w:sz w:val="24"/>
          <w:szCs w:val="24"/>
        </w:rPr>
        <w:t xml:space="preserve"> and </w:t>
      </w:r>
      <w:proofErr w:type="spellStart"/>
      <w:r w:rsidR="00092CDE" w:rsidRPr="00247399">
        <w:rPr>
          <w:rFonts w:ascii="Times New Roman" w:hAnsi="Times New Roman" w:cs="Times New Roman"/>
          <w:sz w:val="24"/>
          <w:szCs w:val="24"/>
        </w:rPr>
        <w:t>Dvipagsti</w:t>
      </w:r>
      <w:proofErr w:type="spellEnd"/>
      <w:r w:rsidR="00092CDE" w:rsidRPr="00247399">
        <w:rPr>
          <w:rFonts w:ascii="Times New Roman" w:hAnsi="Times New Roman" w:cs="Times New Roman"/>
          <w:sz w:val="24"/>
          <w:szCs w:val="24"/>
        </w:rPr>
        <w:t xml:space="preserve"> in Sanskrit; </w:t>
      </w:r>
      <w:proofErr w:type="spellStart"/>
      <w:r w:rsidR="00092CDE" w:rsidRPr="00247399">
        <w:rPr>
          <w:rFonts w:ascii="Times New Roman" w:hAnsi="Times New Roman" w:cs="Times New Roman"/>
          <w:sz w:val="24"/>
          <w:szCs w:val="24"/>
        </w:rPr>
        <w:t>semaiagathi</w:t>
      </w:r>
      <w:proofErr w:type="spellEnd"/>
      <w:r w:rsidR="00092CDE" w:rsidRPr="00247399">
        <w:rPr>
          <w:rFonts w:ascii="Times New Roman" w:hAnsi="Times New Roman" w:cs="Times New Roman"/>
          <w:sz w:val="24"/>
          <w:szCs w:val="24"/>
        </w:rPr>
        <w:t xml:space="preserve"> and </w:t>
      </w:r>
      <w:proofErr w:type="spellStart"/>
      <w:r w:rsidR="00092CDE" w:rsidRPr="00247399">
        <w:rPr>
          <w:rFonts w:ascii="Times New Roman" w:hAnsi="Times New Roman" w:cs="Times New Roman"/>
          <w:sz w:val="24"/>
          <w:szCs w:val="24"/>
        </w:rPr>
        <w:t>Vandugolli</w:t>
      </w:r>
      <w:proofErr w:type="spellEnd"/>
      <w:r w:rsidR="00092CDE" w:rsidRPr="00247399">
        <w:rPr>
          <w:rFonts w:ascii="Times New Roman" w:hAnsi="Times New Roman" w:cs="Times New Roman"/>
          <w:sz w:val="24"/>
          <w:szCs w:val="24"/>
        </w:rPr>
        <w:t xml:space="preserve"> in Tamil [11]. Therefore,</w:t>
      </w:r>
      <w:r w:rsidR="006C07A0" w:rsidRPr="00247399">
        <w:rPr>
          <w:rFonts w:ascii="Times New Roman" w:hAnsi="Times New Roman" w:cs="Times New Roman"/>
          <w:sz w:val="24"/>
          <w:szCs w:val="24"/>
        </w:rPr>
        <w:t xml:space="preserve"> </w:t>
      </w:r>
      <w:r w:rsidR="00092CDE" w:rsidRPr="00247399">
        <w:rPr>
          <w:rFonts w:ascii="Times New Roman" w:hAnsi="Times New Roman" w:cs="Times New Roman"/>
          <w:sz w:val="24"/>
          <w:szCs w:val="24"/>
        </w:rPr>
        <w:t>it is</w:t>
      </w:r>
      <w:r w:rsidR="0011454A">
        <w:rPr>
          <w:rFonts w:ascii="Times New Roman" w:hAnsi="Times New Roman" w:cs="Times New Roman"/>
          <w:sz w:val="24"/>
          <w:szCs w:val="24"/>
        </w:rPr>
        <w:t xml:space="preserve"> of interest to investigate the</w:t>
      </w:r>
      <w:r w:rsidR="00092CDE" w:rsidRPr="00247399">
        <w:rPr>
          <w:rFonts w:ascii="Times New Roman" w:hAnsi="Times New Roman" w:cs="Times New Roman"/>
          <w:sz w:val="24"/>
          <w:szCs w:val="24"/>
        </w:rPr>
        <w:t xml:space="preserve"> anti</w:t>
      </w:r>
      <w:r w:rsidR="00453C19">
        <w:rPr>
          <w:rFonts w:ascii="Times New Roman" w:hAnsi="Times New Roman" w:cs="Times New Roman"/>
          <w:sz w:val="24"/>
          <w:szCs w:val="24"/>
        </w:rPr>
        <w:t>-</w:t>
      </w:r>
      <w:r w:rsidR="00092CDE" w:rsidRPr="00247399">
        <w:rPr>
          <w:rFonts w:ascii="Times New Roman" w:hAnsi="Times New Roman" w:cs="Times New Roman"/>
          <w:sz w:val="24"/>
          <w:szCs w:val="24"/>
        </w:rPr>
        <w:t xml:space="preserve">cancer efficacy of chloroform extract of polyherbal formulation on </w:t>
      </w:r>
      <w:r w:rsidR="00453C19">
        <w:rPr>
          <w:rFonts w:ascii="Times New Roman" w:hAnsi="Times New Roman" w:cs="Times New Roman"/>
          <w:sz w:val="24"/>
          <w:szCs w:val="24"/>
        </w:rPr>
        <w:t>V</w:t>
      </w:r>
      <w:r w:rsidR="00092CDE" w:rsidRPr="00247399">
        <w:rPr>
          <w:rFonts w:ascii="Times New Roman" w:hAnsi="Times New Roman" w:cs="Times New Roman"/>
          <w:sz w:val="24"/>
          <w:szCs w:val="24"/>
        </w:rPr>
        <w:t>ero and HT-29 cell lines.</w:t>
      </w:r>
    </w:p>
    <w:p w14:paraId="02B4CEA2" w14:textId="77777777" w:rsidR="00DA6738" w:rsidRPr="00247399" w:rsidRDefault="00B563C1" w:rsidP="00247399">
      <w:pPr>
        <w:spacing w:line="480" w:lineRule="auto"/>
        <w:jc w:val="both"/>
        <w:rPr>
          <w:rFonts w:ascii="Times New Roman" w:hAnsi="Times New Roman" w:cs="Times New Roman"/>
          <w:sz w:val="24"/>
          <w:szCs w:val="24"/>
        </w:rPr>
      </w:pPr>
      <w:r w:rsidRPr="00247399">
        <w:rPr>
          <w:rFonts w:ascii="Times New Roman" w:hAnsi="Times New Roman" w:cs="Times New Roman"/>
          <w:b/>
          <w:bCs/>
          <w:color w:val="000000"/>
          <w:sz w:val="24"/>
          <w:szCs w:val="24"/>
        </w:rPr>
        <w:t>Materials and methods</w:t>
      </w:r>
    </w:p>
    <w:p w14:paraId="6D67DAAA" w14:textId="77777777" w:rsidR="00DA6738" w:rsidRPr="00455B60" w:rsidRDefault="00DA6738" w:rsidP="00247399">
      <w:pPr>
        <w:autoSpaceDE w:val="0"/>
        <w:autoSpaceDN w:val="0"/>
        <w:adjustRightInd w:val="0"/>
        <w:spacing w:after="0" w:line="480" w:lineRule="auto"/>
        <w:jc w:val="both"/>
        <w:rPr>
          <w:rFonts w:ascii="Times New Roman" w:eastAsia="Times New Roman" w:hAnsi="Times New Roman" w:cs="Times New Roman"/>
          <w:b/>
          <w:bCs/>
          <w:color w:val="000000"/>
          <w:sz w:val="24"/>
          <w:szCs w:val="24"/>
        </w:rPr>
      </w:pPr>
      <w:r w:rsidRPr="00455B60">
        <w:rPr>
          <w:rFonts w:ascii="Times New Roman" w:eastAsia="Times New Roman" w:hAnsi="Times New Roman" w:cs="Times New Roman"/>
          <w:b/>
          <w:bCs/>
          <w:color w:val="000000"/>
          <w:sz w:val="24"/>
          <w:szCs w:val="24"/>
        </w:rPr>
        <w:t>Collection of samples</w:t>
      </w:r>
    </w:p>
    <w:p w14:paraId="443CA658" w14:textId="77777777" w:rsidR="00DA6738" w:rsidRPr="00247399" w:rsidRDefault="00DA6738" w:rsidP="00247399">
      <w:pPr>
        <w:pStyle w:val="Default"/>
        <w:spacing w:line="480" w:lineRule="auto"/>
        <w:jc w:val="both"/>
        <w:rPr>
          <w:i/>
        </w:rPr>
      </w:pPr>
      <w:r w:rsidRPr="00247399">
        <w:t>Th</w:t>
      </w:r>
      <w:r w:rsidR="00BC2809">
        <w:t>e novel poly herbal formulation</w:t>
      </w:r>
      <w:r w:rsidRPr="00247399">
        <w:t xml:space="preserve"> is used for this study. The herbal formulation was prepared by the available literature. </w:t>
      </w:r>
    </w:p>
    <w:p w14:paraId="65C64ED0" w14:textId="77777777" w:rsidR="00DA6738" w:rsidRPr="00455B60" w:rsidRDefault="00DA6738" w:rsidP="00247399">
      <w:pPr>
        <w:spacing w:line="480" w:lineRule="auto"/>
        <w:jc w:val="both"/>
        <w:rPr>
          <w:rFonts w:ascii="Times New Roman" w:eastAsia="Times New Roman" w:hAnsi="Times New Roman" w:cs="Times New Roman"/>
          <w:b/>
          <w:sz w:val="24"/>
          <w:szCs w:val="24"/>
        </w:rPr>
      </w:pPr>
      <w:r w:rsidRPr="00455B60">
        <w:rPr>
          <w:rFonts w:ascii="Times New Roman" w:eastAsia="Times New Roman" w:hAnsi="Times New Roman" w:cs="Times New Roman"/>
          <w:b/>
          <w:sz w:val="24"/>
          <w:szCs w:val="24"/>
        </w:rPr>
        <w:t>Preparation of Herbal medicine</w:t>
      </w:r>
    </w:p>
    <w:p w14:paraId="03CA8165" w14:textId="1912DA78" w:rsidR="00DA6738" w:rsidRPr="00247399" w:rsidRDefault="00DA6738" w:rsidP="00247399">
      <w:pPr>
        <w:spacing w:line="480" w:lineRule="auto"/>
        <w:jc w:val="both"/>
        <w:rPr>
          <w:rFonts w:ascii="Times New Roman" w:eastAsia="Times New Roman" w:hAnsi="Times New Roman" w:cs="Times New Roman"/>
          <w:sz w:val="24"/>
          <w:szCs w:val="24"/>
        </w:rPr>
      </w:pPr>
      <w:r w:rsidRPr="00247399">
        <w:rPr>
          <w:rFonts w:ascii="Times New Roman" w:eastAsia="Times New Roman" w:hAnsi="Times New Roman" w:cs="Times New Roman"/>
          <w:sz w:val="24"/>
          <w:szCs w:val="24"/>
        </w:rPr>
        <w:t>The herbal formulation was prepared in the departmen</w:t>
      </w:r>
      <w:r w:rsidR="00BC2809">
        <w:rPr>
          <w:rFonts w:ascii="Times New Roman" w:eastAsia="Times New Roman" w:hAnsi="Times New Roman" w:cs="Times New Roman"/>
          <w:sz w:val="24"/>
          <w:szCs w:val="24"/>
        </w:rPr>
        <w:t xml:space="preserve">t of Industrial Biotechnology, </w:t>
      </w:r>
      <w:r w:rsidRPr="00247399">
        <w:rPr>
          <w:rFonts w:ascii="Times New Roman" w:eastAsia="Times New Roman" w:hAnsi="Times New Roman" w:cs="Times New Roman"/>
          <w:sz w:val="24"/>
          <w:szCs w:val="24"/>
        </w:rPr>
        <w:t>Bharath</w:t>
      </w:r>
      <w:r w:rsidR="00556048">
        <w:rPr>
          <w:rFonts w:ascii="Times New Roman" w:eastAsia="Times New Roman" w:hAnsi="Times New Roman" w:cs="Times New Roman"/>
          <w:sz w:val="24"/>
          <w:szCs w:val="24"/>
        </w:rPr>
        <w:t xml:space="preserve"> Institute of Higher </w:t>
      </w:r>
      <w:r w:rsidR="006973A2">
        <w:rPr>
          <w:rFonts w:ascii="Times New Roman" w:eastAsia="Times New Roman" w:hAnsi="Times New Roman" w:cs="Times New Roman"/>
          <w:sz w:val="24"/>
          <w:szCs w:val="24"/>
        </w:rPr>
        <w:t>Education</w:t>
      </w:r>
      <w:r w:rsidRPr="00247399">
        <w:rPr>
          <w:rFonts w:ascii="Times New Roman" w:eastAsia="Times New Roman" w:hAnsi="Times New Roman" w:cs="Times New Roman"/>
          <w:sz w:val="24"/>
          <w:szCs w:val="24"/>
        </w:rPr>
        <w:t xml:space="preserve"> and Research, Bharath University, Chennai, India. The equal </w:t>
      </w:r>
      <w:r w:rsidR="00471053">
        <w:rPr>
          <w:rFonts w:ascii="Times New Roman" w:eastAsia="Times New Roman" w:hAnsi="Times New Roman" w:cs="Times New Roman"/>
          <w:sz w:val="24"/>
          <w:szCs w:val="24"/>
        </w:rPr>
        <w:t>volume of shade dried leaves of</w:t>
      </w:r>
      <w:r w:rsidRPr="00247399">
        <w:rPr>
          <w:rFonts w:ascii="Times New Roman" w:eastAsia="Times New Roman" w:hAnsi="Times New Roman" w:cs="Times New Roman"/>
          <w:sz w:val="24"/>
          <w:szCs w:val="24"/>
        </w:rPr>
        <w:t xml:space="preserve"> </w:t>
      </w:r>
      <w:proofErr w:type="spellStart"/>
      <w:r w:rsidRPr="00247399">
        <w:rPr>
          <w:rFonts w:ascii="Times New Roman" w:eastAsia="Times New Roman" w:hAnsi="Times New Roman" w:cs="Times New Roman"/>
          <w:i/>
          <w:sz w:val="24"/>
          <w:szCs w:val="24"/>
        </w:rPr>
        <w:t>Hugonia</w:t>
      </w:r>
      <w:proofErr w:type="spellEnd"/>
      <w:r w:rsidRPr="00247399">
        <w:rPr>
          <w:rFonts w:ascii="Times New Roman" w:eastAsia="Times New Roman" w:hAnsi="Times New Roman" w:cs="Times New Roman"/>
          <w:i/>
          <w:sz w:val="24"/>
          <w:szCs w:val="24"/>
        </w:rPr>
        <w:t xml:space="preserve"> syntax</w:t>
      </w:r>
      <w:r w:rsidRPr="00247399">
        <w:rPr>
          <w:rFonts w:ascii="Times New Roman" w:eastAsia="Times New Roman" w:hAnsi="Times New Roman" w:cs="Times New Roman"/>
          <w:sz w:val="24"/>
          <w:szCs w:val="24"/>
        </w:rPr>
        <w:t xml:space="preserve">, </w:t>
      </w:r>
      <w:proofErr w:type="spellStart"/>
      <w:r w:rsidRPr="00247399">
        <w:rPr>
          <w:rFonts w:ascii="Times New Roman" w:eastAsia="Times New Roman" w:hAnsi="Times New Roman" w:cs="Times New Roman"/>
          <w:sz w:val="24"/>
          <w:szCs w:val="24"/>
        </w:rPr>
        <w:t>W</w:t>
      </w:r>
      <w:r w:rsidRPr="00247399">
        <w:rPr>
          <w:rFonts w:ascii="Times New Roman" w:eastAsia="Times New Roman" w:hAnsi="Times New Roman" w:cs="Times New Roman"/>
          <w:i/>
          <w:sz w:val="24"/>
          <w:szCs w:val="24"/>
        </w:rPr>
        <w:t>edelia</w:t>
      </w:r>
      <w:proofErr w:type="spellEnd"/>
      <w:r w:rsidRPr="00247399">
        <w:rPr>
          <w:rFonts w:ascii="Times New Roman" w:eastAsia="Times New Roman" w:hAnsi="Times New Roman" w:cs="Times New Roman"/>
          <w:i/>
          <w:sz w:val="24"/>
          <w:szCs w:val="24"/>
        </w:rPr>
        <w:t xml:space="preserve"> </w:t>
      </w:r>
      <w:proofErr w:type="spellStart"/>
      <w:r w:rsidRPr="00247399">
        <w:rPr>
          <w:rFonts w:ascii="Times New Roman" w:eastAsia="Times New Roman" w:hAnsi="Times New Roman" w:cs="Times New Roman"/>
          <w:i/>
          <w:sz w:val="24"/>
          <w:szCs w:val="24"/>
        </w:rPr>
        <w:t>trilobata</w:t>
      </w:r>
      <w:proofErr w:type="spellEnd"/>
      <w:r w:rsidRPr="00247399">
        <w:rPr>
          <w:rFonts w:ascii="Times New Roman" w:eastAsia="Times New Roman" w:hAnsi="Times New Roman" w:cs="Times New Roman"/>
          <w:sz w:val="24"/>
          <w:szCs w:val="24"/>
        </w:rPr>
        <w:t xml:space="preserve"> and </w:t>
      </w:r>
      <w:r w:rsidRPr="00247399">
        <w:rPr>
          <w:rFonts w:ascii="Times New Roman" w:eastAsia="Times New Roman" w:hAnsi="Times New Roman" w:cs="Times New Roman"/>
          <w:i/>
          <w:sz w:val="24"/>
          <w:szCs w:val="24"/>
        </w:rPr>
        <w:t>Cassia alata</w:t>
      </w:r>
      <w:r w:rsidRPr="00247399">
        <w:rPr>
          <w:rFonts w:ascii="Times New Roman" w:eastAsia="Times New Roman" w:hAnsi="Times New Roman" w:cs="Times New Roman"/>
          <w:sz w:val="24"/>
          <w:szCs w:val="24"/>
        </w:rPr>
        <w:t xml:space="preserve"> were taken in to m</w:t>
      </w:r>
      <w:r w:rsidR="00453C19">
        <w:rPr>
          <w:rFonts w:ascii="Times New Roman" w:eastAsia="Times New Roman" w:hAnsi="Times New Roman" w:cs="Times New Roman"/>
          <w:sz w:val="24"/>
          <w:szCs w:val="24"/>
        </w:rPr>
        <w:t>o</w:t>
      </w:r>
      <w:r w:rsidRPr="00247399">
        <w:rPr>
          <w:rFonts w:ascii="Times New Roman" w:eastAsia="Times New Roman" w:hAnsi="Times New Roman" w:cs="Times New Roman"/>
          <w:sz w:val="24"/>
          <w:szCs w:val="24"/>
        </w:rPr>
        <w:t>rt</w:t>
      </w:r>
      <w:r w:rsidR="00453C19">
        <w:rPr>
          <w:rFonts w:ascii="Times New Roman" w:eastAsia="Times New Roman" w:hAnsi="Times New Roman" w:cs="Times New Roman"/>
          <w:sz w:val="24"/>
          <w:szCs w:val="24"/>
        </w:rPr>
        <w:t>a</w:t>
      </w:r>
      <w:r w:rsidRPr="00247399">
        <w:rPr>
          <w:rFonts w:ascii="Times New Roman" w:eastAsia="Times New Roman" w:hAnsi="Times New Roman" w:cs="Times New Roman"/>
          <w:sz w:val="24"/>
          <w:szCs w:val="24"/>
        </w:rPr>
        <w:t>r and p</w:t>
      </w:r>
      <w:r w:rsidR="00453C19">
        <w:rPr>
          <w:rFonts w:ascii="Times New Roman" w:eastAsia="Times New Roman" w:hAnsi="Times New Roman" w:cs="Times New Roman"/>
          <w:sz w:val="24"/>
          <w:szCs w:val="24"/>
        </w:rPr>
        <w:t>e</w:t>
      </w:r>
      <w:r w:rsidRPr="00247399">
        <w:rPr>
          <w:rFonts w:ascii="Times New Roman" w:eastAsia="Times New Roman" w:hAnsi="Times New Roman" w:cs="Times New Roman"/>
          <w:sz w:val="24"/>
          <w:szCs w:val="24"/>
        </w:rPr>
        <w:t>stle. The plant material was coarsely powdered, then filtered by muslin cloth and the filtrate was used for further extraction.</w:t>
      </w:r>
    </w:p>
    <w:p w14:paraId="0AD2AE86" w14:textId="77777777" w:rsidR="00DA6738" w:rsidRPr="00455B60" w:rsidRDefault="00DA6738" w:rsidP="00247399">
      <w:pPr>
        <w:autoSpaceDE w:val="0"/>
        <w:autoSpaceDN w:val="0"/>
        <w:adjustRightInd w:val="0"/>
        <w:spacing w:after="0" w:line="480" w:lineRule="auto"/>
        <w:jc w:val="both"/>
        <w:rPr>
          <w:rFonts w:ascii="Times New Roman" w:eastAsia="Times New Roman" w:hAnsi="Times New Roman" w:cs="Times New Roman"/>
          <w:b/>
          <w:bCs/>
          <w:color w:val="000000"/>
          <w:sz w:val="24"/>
          <w:szCs w:val="24"/>
        </w:rPr>
      </w:pPr>
      <w:r w:rsidRPr="00455B60">
        <w:rPr>
          <w:rFonts w:ascii="Times New Roman" w:eastAsia="Times New Roman" w:hAnsi="Times New Roman" w:cs="Times New Roman"/>
          <w:b/>
          <w:bCs/>
          <w:color w:val="000000"/>
          <w:sz w:val="24"/>
          <w:szCs w:val="24"/>
        </w:rPr>
        <w:t>Preparation of extracts</w:t>
      </w:r>
    </w:p>
    <w:p w14:paraId="4F7E124F" w14:textId="77777777" w:rsidR="00DA6738" w:rsidRPr="00247399" w:rsidRDefault="00DA6738" w:rsidP="00247399">
      <w:pPr>
        <w:autoSpaceDE w:val="0"/>
        <w:autoSpaceDN w:val="0"/>
        <w:adjustRightInd w:val="0"/>
        <w:spacing w:line="480" w:lineRule="auto"/>
        <w:jc w:val="both"/>
        <w:rPr>
          <w:rFonts w:ascii="Times New Roman" w:eastAsia="Times New Roman" w:hAnsi="Times New Roman" w:cs="Times New Roman"/>
          <w:sz w:val="24"/>
          <w:szCs w:val="24"/>
        </w:rPr>
      </w:pPr>
      <w:r w:rsidRPr="00247399">
        <w:rPr>
          <w:rFonts w:ascii="Times New Roman" w:eastAsia="Times New Roman" w:hAnsi="Times New Roman" w:cs="Times New Roman"/>
          <w:sz w:val="24"/>
          <w:szCs w:val="24"/>
        </w:rPr>
        <w:t xml:space="preserve">1000 grams of </w:t>
      </w:r>
      <w:r w:rsidR="005502C2" w:rsidRPr="00247399">
        <w:rPr>
          <w:rFonts w:ascii="Times New Roman" w:eastAsia="Times New Roman" w:hAnsi="Times New Roman" w:cs="Times New Roman"/>
          <w:sz w:val="24"/>
          <w:szCs w:val="24"/>
        </w:rPr>
        <w:t xml:space="preserve">poly herbal powder </w:t>
      </w:r>
      <w:r w:rsidRPr="00247399">
        <w:rPr>
          <w:rFonts w:ascii="Times New Roman" w:eastAsia="Times New Roman" w:hAnsi="Times New Roman" w:cs="Times New Roman"/>
          <w:sz w:val="24"/>
          <w:szCs w:val="24"/>
        </w:rPr>
        <w:t>was packed in round bottom flask for sample extraction using solvent</w:t>
      </w:r>
      <w:r w:rsidR="00A04443" w:rsidRPr="00247399">
        <w:rPr>
          <w:rFonts w:ascii="Times New Roman" w:eastAsia="Times New Roman" w:hAnsi="Times New Roman" w:cs="Times New Roman"/>
          <w:sz w:val="24"/>
          <w:szCs w:val="24"/>
        </w:rPr>
        <w:t xml:space="preserve"> </w:t>
      </w:r>
      <w:r w:rsidR="00471053">
        <w:rPr>
          <w:rFonts w:ascii="Times New Roman" w:eastAsia="Times New Roman" w:hAnsi="Times New Roman" w:cs="Times New Roman"/>
          <w:sz w:val="24"/>
          <w:szCs w:val="24"/>
        </w:rPr>
        <w:t>namely</w:t>
      </w:r>
      <w:r w:rsidRPr="00247399">
        <w:rPr>
          <w:rFonts w:ascii="Times New Roman" w:eastAsia="Times New Roman" w:hAnsi="Times New Roman" w:cs="Times New Roman"/>
          <w:sz w:val="24"/>
          <w:szCs w:val="24"/>
        </w:rPr>
        <w:t xml:space="preserve"> Chloroform</w:t>
      </w:r>
      <w:r w:rsidR="00A04443" w:rsidRPr="00247399">
        <w:rPr>
          <w:rFonts w:ascii="Times New Roman" w:eastAsia="Times New Roman" w:hAnsi="Times New Roman" w:cs="Times New Roman"/>
          <w:sz w:val="24"/>
          <w:szCs w:val="24"/>
        </w:rPr>
        <w:t>.</w:t>
      </w:r>
      <w:r w:rsidRPr="00247399">
        <w:rPr>
          <w:rFonts w:ascii="Times New Roman" w:eastAsia="Times New Roman" w:hAnsi="Times New Roman" w:cs="Times New Roman"/>
          <w:sz w:val="24"/>
          <w:szCs w:val="24"/>
        </w:rPr>
        <w:t xml:space="preserve"> The extraction was conducted by 250 ml of the solvent mixture for a period of 24 hours. At the end of the extraction the respective solvent</w:t>
      </w:r>
      <w:r w:rsidR="00471053">
        <w:rPr>
          <w:rFonts w:ascii="Times New Roman" w:eastAsia="Times New Roman" w:hAnsi="Times New Roman" w:cs="Times New Roman"/>
          <w:sz w:val="24"/>
          <w:szCs w:val="24"/>
        </w:rPr>
        <w:t>s</w:t>
      </w:r>
      <w:r w:rsidRPr="00247399">
        <w:rPr>
          <w:rFonts w:ascii="Times New Roman" w:eastAsia="Times New Roman" w:hAnsi="Times New Roman" w:cs="Times New Roman"/>
          <w:sz w:val="24"/>
          <w:szCs w:val="24"/>
        </w:rPr>
        <w:t xml:space="preserve"> were concentrated under reduced pressure and keep it in water bath (at 50°c). Now the extracted experimental solutions were stored in refrigerator.</w:t>
      </w:r>
    </w:p>
    <w:p w14:paraId="3291536A" w14:textId="77777777" w:rsidR="00A16198" w:rsidRDefault="00A16198" w:rsidP="00247399">
      <w:pPr>
        <w:spacing w:line="480" w:lineRule="auto"/>
        <w:jc w:val="both"/>
        <w:rPr>
          <w:rFonts w:ascii="Times New Roman" w:hAnsi="Times New Roman" w:cs="Times New Roman"/>
          <w:b/>
          <w:i/>
          <w:sz w:val="24"/>
          <w:szCs w:val="24"/>
        </w:rPr>
      </w:pPr>
    </w:p>
    <w:p w14:paraId="0C39E6DF"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lastRenderedPageBreak/>
        <w:t>In vitro assay for cytotoxicity activity (3‑[4,5‑dimethylthiazol‑2‑yl] ‑2,5‑diphenyltetrazolium bromide assay) (MTT Assay).</w:t>
      </w:r>
    </w:p>
    <w:p w14:paraId="245AB8ED" w14:textId="77777777" w:rsidR="00C32CB9"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sz w:val="24"/>
          <w:szCs w:val="24"/>
        </w:rPr>
        <w:t xml:space="preserve"> The anticancer activity of samples</w:t>
      </w:r>
      <w:r w:rsidR="00B34102">
        <w:rPr>
          <w:rFonts w:ascii="Times New Roman" w:hAnsi="Times New Roman" w:cs="Times New Roman"/>
          <w:sz w:val="24"/>
          <w:szCs w:val="24"/>
        </w:rPr>
        <w:t xml:space="preserve"> on HT- 29 and Vero cell lines </w:t>
      </w:r>
      <w:r w:rsidRPr="00247399">
        <w:rPr>
          <w:rFonts w:ascii="Times New Roman" w:hAnsi="Times New Roman" w:cs="Times New Roman"/>
          <w:sz w:val="24"/>
          <w:szCs w:val="24"/>
        </w:rPr>
        <w:t>was determined by the MTT assay. Cells (1 × 105/well) were plated in 0.2 ml of medium/well in 96‑well plates. Incubate at 5% CO</w:t>
      </w:r>
      <w:r w:rsidRPr="00247399">
        <w:rPr>
          <w:rFonts w:ascii="Times New Roman" w:hAnsi="Times New Roman" w:cs="Times New Roman"/>
          <w:sz w:val="24"/>
          <w:szCs w:val="24"/>
          <w:vertAlign w:val="subscript"/>
        </w:rPr>
        <w:t>2</w:t>
      </w:r>
      <w:r w:rsidRPr="00247399">
        <w:rPr>
          <w:rFonts w:ascii="Times New Roman" w:hAnsi="Times New Roman" w:cs="Times New Roman"/>
          <w:sz w:val="24"/>
          <w:szCs w:val="24"/>
        </w:rPr>
        <w:t xml:space="preserve"> incubator for 72 h. Then, add various concentrations of the samples in 0.1% DMSO for 24 h at 5% CO2 incubator. After removal of the sample solution and washing with phosphate‑buffered saline (pH 7.4), 20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/well (5 mg/ml) of 0.5%, MTT in phosphate‑buffered saline solution was added. After 4 h incubation, 1 ml of DMSO was added. Viable cells were determined by the absorbance at 540 nm. Measurements were performed, and the concentration required for a 50% inhibition of viability (IC</w:t>
      </w:r>
      <w:r w:rsidRPr="00247399">
        <w:rPr>
          <w:rFonts w:ascii="Times New Roman" w:hAnsi="Times New Roman" w:cs="Times New Roman"/>
          <w:sz w:val="24"/>
          <w:szCs w:val="24"/>
          <w:vertAlign w:val="subscript"/>
        </w:rPr>
        <w:t>50</w:t>
      </w:r>
      <w:r w:rsidRPr="00247399">
        <w:rPr>
          <w:rFonts w:ascii="Times New Roman" w:hAnsi="Times New Roman" w:cs="Times New Roman"/>
          <w:sz w:val="24"/>
          <w:szCs w:val="24"/>
        </w:rPr>
        <w:t xml:space="preserve">) was determined graphically. The effect of the samples on the proliferation of HT- 29 and Vero cells was expressed as the % cell viability, using the following formula: Calculation: % cell viability= A540 of treated cells / A540 of control cells × 100% </w:t>
      </w:r>
      <w:r w:rsidR="006C07A0" w:rsidRPr="00247399">
        <w:rPr>
          <w:rFonts w:ascii="Times New Roman" w:hAnsi="Times New Roman" w:cs="Times New Roman"/>
          <w:sz w:val="24"/>
          <w:szCs w:val="24"/>
        </w:rPr>
        <w:t>[12].</w:t>
      </w:r>
    </w:p>
    <w:p w14:paraId="4775339D" w14:textId="77777777" w:rsidR="00A03C55"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b/>
          <w:sz w:val="24"/>
          <w:szCs w:val="24"/>
        </w:rPr>
        <w:t>DNA fragmentation Analysis</w:t>
      </w:r>
    </w:p>
    <w:p w14:paraId="7649EDDE"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Isolation of DNA</w:t>
      </w:r>
    </w:p>
    <w:p w14:paraId="0D3743B4" w14:textId="77C06D17" w:rsidR="000F5C77"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 xml:space="preserve"> Two millilit</w:t>
      </w:r>
      <w:r w:rsidR="00453C19">
        <w:rPr>
          <w:rFonts w:ascii="Times New Roman" w:hAnsi="Times New Roman" w:cs="Times New Roman"/>
          <w:sz w:val="24"/>
          <w:szCs w:val="24"/>
        </w:rPr>
        <w:t>re</w:t>
      </w:r>
      <w:r w:rsidRPr="00247399">
        <w:rPr>
          <w:rFonts w:ascii="Times New Roman" w:hAnsi="Times New Roman" w:cs="Times New Roman"/>
          <w:sz w:val="24"/>
          <w:szCs w:val="24"/>
        </w:rPr>
        <w:t xml:space="preserve"> of cells was taken and centrifuged at 3000 rpm for 5 min. The obtained pellet must be suspended in 200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1X Tris‑EDTA (TE) Buffer and 100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10% sodium dodecyl sul</w:t>
      </w:r>
      <w:r w:rsidR="00453C19">
        <w:rPr>
          <w:rFonts w:ascii="Times New Roman" w:hAnsi="Times New Roman" w:cs="Times New Roman"/>
          <w:sz w:val="24"/>
          <w:szCs w:val="24"/>
        </w:rPr>
        <w:t>ph</w:t>
      </w:r>
      <w:r w:rsidRPr="00247399">
        <w:rPr>
          <w:rFonts w:ascii="Times New Roman" w:hAnsi="Times New Roman" w:cs="Times New Roman"/>
          <w:sz w:val="24"/>
          <w:szCs w:val="24"/>
        </w:rPr>
        <w:t xml:space="preserve">ate and mixed well. Then the tube is incubated at 50°C for 20 min. 300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phenol: Chloroform: Isoamyl alcohol (25:24:1) w added in the incubated tube and centrifuge at 10,000 rpm for 10 min. The supernatant was transferred to new 1.5 mL </w:t>
      </w:r>
      <w:proofErr w:type="spellStart"/>
      <w:r w:rsidRPr="00247399">
        <w:rPr>
          <w:rFonts w:ascii="Times New Roman" w:hAnsi="Times New Roman" w:cs="Times New Roman"/>
          <w:sz w:val="24"/>
          <w:szCs w:val="24"/>
        </w:rPr>
        <w:t>eppendorf</w:t>
      </w:r>
      <w:proofErr w:type="spellEnd"/>
      <w:r w:rsidRPr="00247399">
        <w:rPr>
          <w:rFonts w:ascii="Times New Roman" w:hAnsi="Times New Roman" w:cs="Times New Roman"/>
          <w:sz w:val="24"/>
          <w:szCs w:val="24"/>
        </w:rPr>
        <w:t xml:space="preserve"> tube, and 1000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isopropanol was added and mixed by inverting the tube (4–5 times), then centrifuged at 1000 rpm for 10 min. The supernatant was discarded, and 500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70% ethanol was added and centrifuged at 10,000 rpm for 10 min and the supernatant was </w:t>
      </w:r>
      <w:r w:rsidRPr="00247399">
        <w:rPr>
          <w:rFonts w:ascii="Times New Roman" w:hAnsi="Times New Roman" w:cs="Times New Roman"/>
          <w:sz w:val="24"/>
          <w:szCs w:val="24"/>
        </w:rPr>
        <w:lastRenderedPageBreak/>
        <w:t>discarded. Now, air‑dry the pellet</w:t>
      </w:r>
      <w:r w:rsidR="00BC2809">
        <w:rPr>
          <w:rFonts w:ascii="Times New Roman" w:hAnsi="Times New Roman" w:cs="Times New Roman"/>
          <w:sz w:val="24"/>
          <w:szCs w:val="24"/>
        </w:rPr>
        <w:t xml:space="preserve"> </w:t>
      </w:r>
      <w:r w:rsidRPr="00247399">
        <w:rPr>
          <w:rFonts w:ascii="Times New Roman" w:hAnsi="Times New Roman" w:cs="Times New Roman"/>
          <w:sz w:val="24"/>
          <w:szCs w:val="24"/>
        </w:rPr>
        <w:t xml:space="preserve">till there were no traces of ethanol and resuspend the pellet in 20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1X TE Buffer</w:t>
      </w:r>
      <w:r w:rsidR="006C07A0" w:rsidRPr="00247399">
        <w:rPr>
          <w:rFonts w:ascii="Times New Roman" w:hAnsi="Times New Roman" w:cs="Times New Roman"/>
          <w:sz w:val="24"/>
          <w:szCs w:val="24"/>
        </w:rPr>
        <w:t xml:space="preserve"> [12].</w:t>
      </w:r>
    </w:p>
    <w:p w14:paraId="1C2D1327" w14:textId="77777777" w:rsidR="00A03C55" w:rsidRPr="00455B60" w:rsidRDefault="00A03C55" w:rsidP="00247399">
      <w:pPr>
        <w:spacing w:line="480" w:lineRule="auto"/>
        <w:jc w:val="both"/>
        <w:rPr>
          <w:rFonts w:ascii="Times New Roman" w:hAnsi="Times New Roman" w:cs="Times New Roman"/>
          <w:sz w:val="24"/>
          <w:szCs w:val="24"/>
        </w:rPr>
      </w:pPr>
      <w:r w:rsidRPr="00455B60">
        <w:rPr>
          <w:rFonts w:ascii="Times New Roman" w:hAnsi="Times New Roman" w:cs="Times New Roman"/>
          <w:b/>
          <w:sz w:val="24"/>
          <w:szCs w:val="24"/>
        </w:rPr>
        <w:t>Agarose gel electrophoresis</w:t>
      </w:r>
    </w:p>
    <w:p w14:paraId="084492F1" w14:textId="77777777" w:rsidR="00A03C55"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 xml:space="preserve"> The extracted DNA was carried out with agarose gel electrophoresis in a horizontal submarine electrophoresis unit</w:t>
      </w:r>
      <w:r w:rsidR="006C07A0" w:rsidRPr="00247399">
        <w:rPr>
          <w:rFonts w:ascii="Times New Roman" w:hAnsi="Times New Roman" w:cs="Times New Roman"/>
          <w:sz w:val="24"/>
          <w:szCs w:val="24"/>
        </w:rPr>
        <w:t xml:space="preserve"> [13].</w:t>
      </w:r>
      <w:r w:rsidRPr="00247399">
        <w:rPr>
          <w:rFonts w:ascii="Times New Roman" w:hAnsi="Times New Roman" w:cs="Times New Roman"/>
          <w:sz w:val="24"/>
          <w:szCs w:val="24"/>
        </w:rPr>
        <w:t xml:space="preserve">  The casting was done with the 1.2% agarose gel and 0.72 g of Agarose in 60 mL of diluted 1X Tris‑borate‑EDTA (TBE) buffer (do not mix), which were dissolved by heating the content to get up to clear solution. The solution was allowed to cool at room temperature, and then 5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ethidium bromide added, mixed and poured the agarose into the casting system with combs. The gel was allowed to solidify, and then carefully disassemble the casting system without disturbing the wells. The gel is transferred to 1X TBE buffer filled electrophoresis tank. 5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gel loading dye added to 20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sample DNA, mixed well, and then the total 25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sample loaded to gel. 10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1 kb DNA marker added near to the well. The power card terminals were connected at respective positions to run the gel. The unit was switched off after the gel loading dye migrated more than half of the length of gel the unit; the separated DNA bands visualized under ultraviolet transilluminator.</w:t>
      </w:r>
    </w:p>
    <w:p w14:paraId="49C5DDE0"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Visualization of propidium iodide‑stained cells</w:t>
      </w:r>
    </w:p>
    <w:p w14:paraId="46DDA84D" w14:textId="0E5DE892" w:rsidR="00A03C55"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 xml:space="preserve"> To identify those cells undergoing apoptosis, the cells were </w:t>
      </w:r>
      <w:proofErr w:type="spellStart"/>
      <w:r w:rsidRPr="00247399">
        <w:rPr>
          <w:rFonts w:ascii="Times New Roman" w:hAnsi="Times New Roman" w:cs="Times New Roman"/>
          <w:sz w:val="24"/>
          <w:szCs w:val="24"/>
        </w:rPr>
        <w:t>cytospined</w:t>
      </w:r>
      <w:proofErr w:type="spellEnd"/>
      <w:r w:rsidRPr="00247399">
        <w:rPr>
          <w:rFonts w:ascii="Times New Roman" w:hAnsi="Times New Roman" w:cs="Times New Roman"/>
          <w:sz w:val="24"/>
          <w:szCs w:val="24"/>
        </w:rPr>
        <w:t xml:space="preserve"> and mounted on the slides. Changes in cell morphology were examined under a differential microscope and a fluorescence microscope</w:t>
      </w:r>
      <w:r w:rsidR="006C07A0" w:rsidRPr="00247399">
        <w:rPr>
          <w:rFonts w:ascii="Times New Roman" w:hAnsi="Times New Roman" w:cs="Times New Roman"/>
          <w:sz w:val="24"/>
          <w:szCs w:val="24"/>
        </w:rPr>
        <w:t xml:space="preserve"> [14].</w:t>
      </w:r>
      <w:r w:rsidRPr="00247399">
        <w:rPr>
          <w:rFonts w:ascii="Times New Roman" w:hAnsi="Times New Roman" w:cs="Times New Roman"/>
          <w:sz w:val="24"/>
          <w:szCs w:val="24"/>
        </w:rPr>
        <w:t xml:space="preserve"> Cells were seeded in 12‑well plates at seeding densities of 5 × 105 cells/well and then treated with the ginger extract at the specified concentration for 24 h. Then, the cells were washed with phosphate‑buffered saline (PBS); after washing once with PBS, the cells were stained with</w:t>
      </w:r>
      <w:r w:rsidR="00471053">
        <w:rPr>
          <w:rFonts w:ascii="Times New Roman" w:hAnsi="Times New Roman" w:cs="Times New Roman"/>
          <w:sz w:val="24"/>
          <w:szCs w:val="24"/>
        </w:rPr>
        <w:t xml:space="preserve"> 100 </w:t>
      </w:r>
      <w:proofErr w:type="spellStart"/>
      <w:r w:rsidR="00471053">
        <w:rPr>
          <w:rFonts w:ascii="Times New Roman" w:hAnsi="Times New Roman" w:cs="Times New Roman"/>
          <w:sz w:val="24"/>
          <w:szCs w:val="24"/>
        </w:rPr>
        <w:t>μl</w:t>
      </w:r>
      <w:proofErr w:type="spellEnd"/>
      <w:r w:rsidR="00471053">
        <w:rPr>
          <w:rFonts w:ascii="Times New Roman" w:hAnsi="Times New Roman" w:cs="Times New Roman"/>
          <w:sz w:val="24"/>
          <w:szCs w:val="24"/>
        </w:rPr>
        <w:t xml:space="preserve"> of a propidium iodide (4</w:t>
      </w:r>
      <w:r w:rsidRPr="00247399">
        <w:rPr>
          <w:rFonts w:ascii="Times New Roman" w:hAnsi="Times New Roman" w:cs="Times New Roman"/>
          <w:sz w:val="24"/>
          <w:szCs w:val="24"/>
        </w:rPr>
        <w:t xml:space="preserve"> </w:t>
      </w:r>
      <w:proofErr w:type="spellStart"/>
      <w:r w:rsidRPr="00247399">
        <w:rPr>
          <w:rFonts w:ascii="Times New Roman" w:hAnsi="Times New Roman" w:cs="Times New Roman"/>
          <w:sz w:val="24"/>
          <w:szCs w:val="24"/>
        </w:rPr>
        <w:t>μg</w:t>
      </w:r>
      <w:proofErr w:type="spellEnd"/>
      <w:r w:rsidRPr="00247399">
        <w:rPr>
          <w:rFonts w:ascii="Times New Roman" w:hAnsi="Times New Roman" w:cs="Times New Roman"/>
          <w:sz w:val="24"/>
          <w:szCs w:val="24"/>
        </w:rPr>
        <w:t xml:space="preserve">/ml). The cells were immediately washed with PBS, </w:t>
      </w:r>
      <w:proofErr w:type="spellStart"/>
      <w:r w:rsidRPr="00247399">
        <w:rPr>
          <w:rFonts w:ascii="Times New Roman" w:hAnsi="Times New Roman" w:cs="Times New Roman"/>
          <w:sz w:val="24"/>
          <w:szCs w:val="24"/>
        </w:rPr>
        <w:t>cytospined</w:t>
      </w:r>
      <w:proofErr w:type="spellEnd"/>
      <w:r w:rsidRPr="00247399">
        <w:rPr>
          <w:rFonts w:ascii="Times New Roman" w:hAnsi="Times New Roman" w:cs="Times New Roman"/>
          <w:sz w:val="24"/>
          <w:szCs w:val="24"/>
        </w:rPr>
        <w:t xml:space="preserve"> and mounted on the slides. Changes in cell </w:t>
      </w:r>
      <w:r w:rsidRPr="00247399">
        <w:rPr>
          <w:rFonts w:ascii="Times New Roman" w:hAnsi="Times New Roman" w:cs="Times New Roman"/>
          <w:sz w:val="24"/>
          <w:szCs w:val="24"/>
        </w:rPr>
        <w:lastRenderedPageBreak/>
        <w:t xml:space="preserve">morphology were examined to identify those cells undergoing apoptosis under Nikon‑inverted fluorescent microscope (TE‑Eclipse 300, Nikon, Tokyo, Japan) attached </w:t>
      </w:r>
      <w:r w:rsidR="004C0B36">
        <w:rPr>
          <w:rFonts w:ascii="Times New Roman" w:hAnsi="Times New Roman" w:cs="Times New Roman"/>
          <w:sz w:val="24"/>
          <w:szCs w:val="24"/>
        </w:rPr>
        <w:t xml:space="preserve">to </w:t>
      </w:r>
      <w:proofErr w:type="gramStart"/>
      <w:r w:rsidRPr="00247399">
        <w:rPr>
          <w:rFonts w:ascii="Times New Roman" w:hAnsi="Times New Roman" w:cs="Times New Roman"/>
          <w:sz w:val="24"/>
          <w:szCs w:val="24"/>
        </w:rPr>
        <w:t>the</w:t>
      </w:r>
      <w:r w:rsidR="00CA6E90">
        <w:rPr>
          <w:rFonts w:ascii="Times New Roman" w:hAnsi="Times New Roman" w:cs="Times New Roman"/>
          <w:sz w:val="24"/>
          <w:szCs w:val="24"/>
        </w:rPr>
        <w:t xml:space="preserve"> </w:t>
      </w:r>
      <w:r w:rsidRPr="00247399">
        <w:rPr>
          <w:rFonts w:ascii="Times New Roman" w:hAnsi="Times New Roman" w:cs="Times New Roman"/>
          <w:sz w:val="24"/>
          <w:szCs w:val="24"/>
        </w:rPr>
        <w:t xml:space="preserve"> camera</w:t>
      </w:r>
      <w:proofErr w:type="gramEnd"/>
      <w:r w:rsidRPr="00247399">
        <w:rPr>
          <w:rFonts w:ascii="Times New Roman" w:hAnsi="Times New Roman" w:cs="Times New Roman"/>
          <w:sz w:val="24"/>
          <w:szCs w:val="24"/>
        </w:rPr>
        <w:t xml:space="preserve"> .</w:t>
      </w:r>
    </w:p>
    <w:p w14:paraId="408E6837" w14:textId="77777777" w:rsidR="00BC2809" w:rsidRDefault="00BC2809" w:rsidP="00247399">
      <w:pPr>
        <w:spacing w:line="480" w:lineRule="auto"/>
        <w:jc w:val="both"/>
        <w:rPr>
          <w:rFonts w:ascii="Times New Roman" w:hAnsi="Times New Roman" w:cs="Times New Roman"/>
          <w:b/>
          <w:sz w:val="24"/>
          <w:szCs w:val="24"/>
        </w:rPr>
      </w:pPr>
    </w:p>
    <w:p w14:paraId="3240E271" w14:textId="77777777" w:rsidR="00A03C55"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b/>
          <w:sz w:val="24"/>
          <w:szCs w:val="24"/>
        </w:rPr>
        <w:t>Estimation of Tumour Specific Marker Enzymes</w:t>
      </w:r>
    </w:p>
    <w:p w14:paraId="7E3BE86E" w14:textId="4CF08285" w:rsidR="004118A5" w:rsidRPr="000B4E78" w:rsidRDefault="00A03C55" w:rsidP="00247399">
      <w:pPr>
        <w:spacing w:line="480" w:lineRule="auto"/>
        <w:jc w:val="both"/>
        <w:rPr>
          <w:rFonts w:ascii="Times New Roman" w:hAnsi="Times New Roman" w:cs="Times New Roman"/>
          <w:b/>
          <w:sz w:val="24"/>
          <w:szCs w:val="24"/>
          <w:lang w:val="de-DE"/>
        </w:rPr>
      </w:pPr>
      <w:r w:rsidRPr="000B4E78">
        <w:rPr>
          <w:rFonts w:ascii="Times New Roman" w:hAnsi="Times New Roman" w:cs="Times New Roman"/>
          <w:b/>
          <w:sz w:val="24"/>
          <w:szCs w:val="24"/>
          <w:lang w:val="de-DE"/>
        </w:rPr>
        <w:t>Lactate Dehydrogenase (LDH)  (E.C.1.1.1.27)</w:t>
      </w:r>
    </w:p>
    <w:p w14:paraId="5B50CCEE" w14:textId="77777777" w:rsidR="00A03C55" w:rsidRPr="00455B60" w:rsidRDefault="00A03C55" w:rsidP="00247399">
      <w:pPr>
        <w:spacing w:line="480" w:lineRule="auto"/>
        <w:jc w:val="both"/>
        <w:rPr>
          <w:rFonts w:ascii="Times New Roman" w:hAnsi="Times New Roman" w:cs="Times New Roman"/>
          <w:b/>
          <w:i/>
          <w:sz w:val="24"/>
          <w:szCs w:val="24"/>
        </w:rPr>
      </w:pPr>
      <w:r w:rsidRPr="00247399">
        <w:rPr>
          <w:rFonts w:ascii="Times New Roman" w:hAnsi="Times New Roman" w:cs="Times New Roman"/>
          <w:color w:val="000000"/>
          <w:sz w:val="24"/>
          <w:szCs w:val="24"/>
          <w:shd w:val="clear" w:color="auto" w:fill="FFFFFF"/>
        </w:rPr>
        <w:t>LDH enzyme activity was measured in the culture media using a diagnostic LDH-L kit according to the instructions provided by the manufacturer. In brief, the supernatant of each well was collected after treatment. A substrate provided by the kit was then incubated at 37°C for 5 min, followed by the addition of NAD to the mixture. Spectrophotometric absorbance at 340 nm was registered for 2 min. Finally, LDH concentration measured in units/</w:t>
      </w:r>
      <w:proofErr w:type="spellStart"/>
      <w:r w:rsidRPr="00247399">
        <w:rPr>
          <w:rFonts w:ascii="Times New Roman" w:hAnsi="Times New Roman" w:cs="Times New Roman"/>
          <w:color w:val="000000"/>
          <w:sz w:val="24"/>
          <w:szCs w:val="24"/>
          <w:shd w:val="clear" w:color="auto" w:fill="FFFFFF"/>
        </w:rPr>
        <w:t>liter</w:t>
      </w:r>
      <w:proofErr w:type="spellEnd"/>
      <w:r w:rsidRPr="00247399">
        <w:rPr>
          <w:rFonts w:ascii="Times New Roman" w:hAnsi="Times New Roman" w:cs="Times New Roman"/>
          <w:color w:val="000000"/>
          <w:sz w:val="24"/>
          <w:szCs w:val="24"/>
          <w:shd w:val="clear" w:color="auto" w:fill="FFFFFF"/>
        </w:rPr>
        <w:t xml:space="preserve"> (U/l) was obtained by the equation [LDH]=(ΔA/min) × factor, where ΔA indicates absorbance difference between second 120 and 1, and factor represents </w:t>
      </w:r>
      <w:proofErr w:type="spellStart"/>
      <w:r w:rsidRPr="00247399">
        <w:rPr>
          <w:rFonts w:ascii="Times New Roman" w:hAnsi="Times New Roman" w:cs="Times New Roman"/>
          <w:color w:val="000000"/>
          <w:sz w:val="24"/>
          <w:szCs w:val="24"/>
          <w:shd w:val="clear" w:color="auto" w:fill="FFFFFF"/>
        </w:rPr>
        <w:t>ε</w:t>
      </w:r>
      <w:r w:rsidRPr="00247399">
        <w:rPr>
          <w:rFonts w:ascii="Times New Roman" w:hAnsi="Times New Roman" w:cs="Times New Roman"/>
          <w:color w:val="000000"/>
          <w:sz w:val="24"/>
          <w:szCs w:val="24"/>
          <w:shd w:val="clear" w:color="auto" w:fill="FFFFFF"/>
          <w:vertAlign w:val="subscript"/>
        </w:rPr>
        <w:t>NAD</w:t>
      </w:r>
      <w:proofErr w:type="spellEnd"/>
      <w:r w:rsidRPr="00247399">
        <w:rPr>
          <w:rFonts w:ascii="Times New Roman" w:hAnsi="Times New Roman" w:cs="Times New Roman"/>
          <w:color w:val="000000"/>
          <w:sz w:val="24"/>
          <w:szCs w:val="24"/>
          <w:shd w:val="clear" w:color="auto" w:fill="FFFFFF"/>
          <w:vertAlign w:val="subscript"/>
        </w:rPr>
        <w:t>/NADH</w:t>
      </w:r>
      <w:r w:rsidRPr="00247399">
        <w:rPr>
          <w:rStyle w:val="apple-converted-space"/>
          <w:rFonts w:ascii="Times New Roman" w:hAnsi="Times New Roman" w:cs="Times New Roman"/>
          <w:color w:val="000000"/>
          <w:sz w:val="24"/>
          <w:szCs w:val="24"/>
          <w:shd w:val="clear" w:color="auto" w:fill="FFFFFF"/>
          <w:vertAlign w:val="subscript"/>
        </w:rPr>
        <w:t> </w:t>
      </w:r>
      <w:r w:rsidRPr="00247399">
        <w:rPr>
          <w:rFonts w:ascii="Times New Roman" w:hAnsi="Times New Roman" w:cs="Times New Roman"/>
          <w:color w:val="000000"/>
          <w:sz w:val="24"/>
          <w:szCs w:val="24"/>
          <w:shd w:val="clear" w:color="auto" w:fill="FFFFFF"/>
        </w:rPr>
        <w:t>= 6230 M</w:t>
      </w:r>
      <w:r w:rsidRPr="00247399">
        <w:rPr>
          <w:rFonts w:ascii="Times New Roman" w:hAnsi="Times New Roman" w:cs="Times New Roman"/>
          <w:color w:val="000000"/>
          <w:sz w:val="24"/>
          <w:szCs w:val="24"/>
          <w:shd w:val="clear" w:color="auto" w:fill="FFFFFF"/>
          <w:vertAlign w:val="superscript"/>
        </w:rPr>
        <w:t>-1</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cm</w:t>
      </w:r>
      <w:r w:rsidRPr="00247399">
        <w:rPr>
          <w:rFonts w:ascii="Times New Roman" w:hAnsi="Times New Roman" w:cs="Times New Roman"/>
          <w:color w:val="000000"/>
          <w:sz w:val="24"/>
          <w:szCs w:val="24"/>
          <w:shd w:val="clear" w:color="auto" w:fill="FFFFFF"/>
          <w:vertAlign w:val="superscript"/>
        </w:rPr>
        <w:t>-1</w:t>
      </w:r>
      <w:r w:rsidR="006C07A0" w:rsidRPr="00247399">
        <w:rPr>
          <w:rFonts w:ascii="Times New Roman" w:hAnsi="Times New Roman" w:cs="Times New Roman"/>
          <w:color w:val="000000"/>
          <w:sz w:val="24"/>
          <w:szCs w:val="24"/>
          <w:shd w:val="clear" w:color="auto" w:fill="FFFFFF"/>
          <w:vertAlign w:val="superscript"/>
        </w:rPr>
        <w:t>.</w:t>
      </w:r>
      <w:r w:rsidRPr="00247399">
        <w:rPr>
          <w:rFonts w:ascii="Times New Roman" w:hAnsi="Times New Roman" w:cs="Times New Roman"/>
          <w:color w:val="000000"/>
          <w:sz w:val="24"/>
          <w:szCs w:val="24"/>
          <w:shd w:val="clear" w:color="auto" w:fill="FFFFFF"/>
        </w:rPr>
        <w:t xml:space="preserve"> </w:t>
      </w:r>
      <w:r w:rsidR="006C07A0" w:rsidRPr="00247399">
        <w:rPr>
          <w:rFonts w:ascii="Times New Roman" w:hAnsi="Times New Roman" w:cs="Times New Roman"/>
          <w:color w:val="000000"/>
          <w:sz w:val="24"/>
          <w:szCs w:val="24"/>
          <w:shd w:val="clear" w:color="auto" w:fill="FFFFFF"/>
        </w:rPr>
        <w:t>[15].</w:t>
      </w:r>
    </w:p>
    <w:p w14:paraId="45D2A1CC" w14:textId="41CC11E4" w:rsidR="00A03C55" w:rsidRPr="00455B60" w:rsidRDefault="00A03C55" w:rsidP="00247399">
      <w:pPr>
        <w:spacing w:line="480" w:lineRule="auto"/>
        <w:jc w:val="both"/>
        <w:rPr>
          <w:rFonts w:ascii="Times New Roman" w:hAnsi="Times New Roman" w:cs="Times New Roman"/>
          <w:b/>
          <w:color w:val="000000"/>
          <w:sz w:val="24"/>
          <w:szCs w:val="24"/>
          <w:shd w:val="clear" w:color="auto" w:fill="FFFFFF"/>
        </w:rPr>
      </w:pPr>
      <w:r w:rsidRPr="00455B60">
        <w:rPr>
          <w:rFonts w:ascii="Times New Roman" w:hAnsi="Times New Roman" w:cs="Times New Roman"/>
          <w:b/>
          <w:color w:val="000000"/>
          <w:sz w:val="24"/>
          <w:szCs w:val="24"/>
          <w:shd w:val="clear" w:color="auto" w:fill="FFFFFF"/>
        </w:rPr>
        <w:t>Alkaline Phosphatase (EC: 3.1.3.1).</w:t>
      </w:r>
    </w:p>
    <w:p w14:paraId="3C95F90F" w14:textId="77777777" w:rsidR="00A03C55" w:rsidRPr="00247399" w:rsidRDefault="00A03C55" w:rsidP="00247399">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A total of 1.0 or 1.5 × 10</w:t>
      </w:r>
      <w:r w:rsidRPr="00247399">
        <w:rPr>
          <w:rFonts w:ascii="Times New Roman" w:hAnsi="Times New Roman" w:cs="Times New Roman"/>
          <w:color w:val="000000"/>
          <w:sz w:val="24"/>
          <w:szCs w:val="24"/>
          <w:shd w:val="clear" w:color="auto" w:fill="FFFFFF"/>
          <w:vertAlign w:val="superscript"/>
        </w:rPr>
        <w:t>6</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 xml:space="preserve">cells were incubated with 10 ml RPMI-1640 medium with 25 mM HEPES and 5% </w:t>
      </w:r>
      <w:proofErr w:type="spellStart"/>
      <w:r w:rsidRPr="00247399">
        <w:rPr>
          <w:rFonts w:ascii="Times New Roman" w:hAnsi="Times New Roman" w:cs="Times New Roman"/>
          <w:color w:val="000000"/>
          <w:sz w:val="24"/>
          <w:szCs w:val="24"/>
          <w:shd w:val="clear" w:color="auto" w:fill="FFFFFF"/>
        </w:rPr>
        <w:t>fetal</w:t>
      </w:r>
      <w:proofErr w:type="spellEnd"/>
      <w:r w:rsidRPr="00247399">
        <w:rPr>
          <w:rFonts w:ascii="Times New Roman" w:hAnsi="Times New Roman" w:cs="Times New Roman"/>
          <w:color w:val="000000"/>
          <w:sz w:val="24"/>
          <w:szCs w:val="24"/>
          <w:shd w:val="clear" w:color="auto" w:fill="FFFFFF"/>
        </w:rPr>
        <w:t xml:space="preserve"> calf serum. The medium was changed after 24 h and unless stated otherwise the cells were incubated for 72 h before harvesting. The cells were washed with phosphate-buffered saline and extracted with 0.5% NP40, 0.25 M NaCl, 5 mM EDTA and 50 mM Tris pH 8.0. The protein concentration of the extract was determined using the BCA Protein Assay Reagent from Pierce, Rockford, IL, USA. Alkaline phosphatase was assayed at 37°C as previously described using</w:t>
      </w:r>
      <w:r w:rsidRPr="00247399">
        <w:rPr>
          <w:rStyle w:val="apple-converted-space"/>
          <w:rFonts w:ascii="Times New Roman" w:hAnsi="Times New Roman" w:cs="Times New Roman"/>
          <w:color w:val="000000"/>
          <w:sz w:val="24"/>
          <w:szCs w:val="24"/>
          <w:shd w:val="clear" w:color="auto" w:fill="FFFFFF"/>
        </w:rPr>
        <w:t> </w:t>
      </w:r>
      <w:r w:rsidRPr="00247399">
        <w:rPr>
          <w:rStyle w:val="Emphasis"/>
          <w:rFonts w:ascii="Times New Roman" w:hAnsi="Times New Roman" w:cs="Times New Roman"/>
          <w:color w:val="000000"/>
          <w:sz w:val="24"/>
          <w:szCs w:val="24"/>
          <w:shd w:val="clear" w:color="auto" w:fill="FFFFFF"/>
        </w:rPr>
        <w:t>para</w:t>
      </w:r>
      <w:r w:rsidRPr="00247399">
        <w:rPr>
          <w:rFonts w:ascii="Times New Roman" w:hAnsi="Times New Roman" w:cs="Times New Roman"/>
          <w:color w:val="000000"/>
          <w:sz w:val="24"/>
          <w:szCs w:val="24"/>
          <w:shd w:val="clear" w:color="auto" w:fill="FFFFFF"/>
        </w:rPr>
        <w:t>-nitrophenyl phosphate as substrate. Formation of the product was monitored by the change in absorbance at 410 nm</w:t>
      </w:r>
      <w:r w:rsidR="006C07A0" w:rsidRPr="00247399">
        <w:rPr>
          <w:rFonts w:ascii="Times New Roman" w:hAnsi="Times New Roman" w:cs="Times New Roman"/>
          <w:color w:val="000000"/>
          <w:sz w:val="24"/>
          <w:szCs w:val="24"/>
          <w:shd w:val="clear" w:color="auto" w:fill="FFFFFF"/>
        </w:rPr>
        <w:t xml:space="preserve"> [16].</w:t>
      </w:r>
    </w:p>
    <w:p w14:paraId="60808824" w14:textId="77777777" w:rsidR="00BC2809" w:rsidRDefault="00BC2809" w:rsidP="00247399">
      <w:pPr>
        <w:spacing w:line="480" w:lineRule="auto"/>
        <w:jc w:val="both"/>
        <w:rPr>
          <w:rFonts w:ascii="Times New Roman" w:hAnsi="Times New Roman" w:cs="Times New Roman"/>
          <w:b/>
          <w:i/>
          <w:sz w:val="24"/>
          <w:szCs w:val="24"/>
        </w:rPr>
      </w:pPr>
    </w:p>
    <w:p w14:paraId="3DF3C929" w14:textId="77777777" w:rsidR="00BC2809" w:rsidRDefault="00BC2809" w:rsidP="00247399">
      <w:pPr>
        <w:spacing w:line="480" w:lineRule="auto"/>
        <w:jc w:val="both"/>
        <w:rPr>
          <w:rFonts w:ascii="Times New Roman" w:hAnsi="Times New Roman" w:cs="Times New Roman"/>
          <w:b/>
          <w:i/>
          <w:sz w:val="24"/>
          <w:szCs w:val="24"/>
        </w:rPr>
      </w:pPr>
    </w:p>
    <w:p w14:paraId="4C78FBF1" w14:textId="49D0ECAF"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Alanine amino transferase (EC: 2.6.1.2), Aspartate amino transferase (EC:2.6.1.1) and Acid phosphatise (EC:3.1.3.2)</w:t>
      </w:r>
    </w:p>
    <w:p w14:paraId="5866226B" w14:textId="6F14E3A4" w:rsidR="00A03C55" w:rsidRPr="00247399" w:rsidRDefault="00A03C55" w:rsidP="00247399">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The hepatic enzymes AST, ALT and ACP were used as the biochemical markers for human malignancies. The serum marker enzyme activities were determined by using a commercial diagnostic kit </w:t>
      </w:r>
      <w:proofErr w:type="spellStart"/>
      <w:r w:rsidRPr="00247399">
        <w:rPr>
          <w:rFonts w:ascii="Times New Roman" w:hAnsi="Times New Roman" w:cs="Times New Roman"/>
          <w:color w:val="000000"/>
          <w:sz w:val="24"/>
          <w:szCs w:val="24"/>
          <w:shd w:val="clear" w:color="auto" w:fill="FFFFFF"/>
        </w:rPr>
        <w:t>Biocompare</w:t>
      </w:r>
      <w:proofErr w:type="spellEnd"/>
      <w:r w:rsidRPr="00247399">
        <w:rPr>
          <w:rFonts w:ascii="Times New Roman" w:hAnsi="Times New Roman" w:cs="Times New Roman"/>
          <w:color w:val="000000"/>
          <w:sz w:val="24"/>
          <w:szCs w:val="24"/>
          <w:shd w:val="clear" w:color="auto" w:fill="FFFFFF"/>
        </w:rPr>
        <w:t xml:space="preserve">, </w:t>
      </w:r>
      <w:proofErr w:type="spellStart"/>
      <w:r w:rsidRPr="00247399">
        <w:rPr>
          <w:rFonts w:ascii="Times New Roman" w:hAnsi="Times New Roman" w:cs="Times New Roman"/>
          <w:color w:val="000000"/>
          <w:sz w:val="24"/>
          <w:szCs w:val="24"/>
          <w:shd w:val="clear" w:color="auto" w:fill="FFFFFF"/>
        </w:rPr>
        <w:t>BioVision</w:t>
      </w:r>
      <w:proofErr w:type="spellEnd"/>
      <w:r w:rsidRPr="00247399">
        <w:rPr>
          <w:rFonts w:ascii="Times New Roman" w:hAnsi="Times New Roman" w:cs="Times New Roman"/>
          <w:color w:val="000000"/>
          <w:sz w:val="24"/>
          <w:szCs w:val="24"/>
          <w:shd w:val="clear" w:color="auto" w:fill="FFFFFF"/>
        </w:rPr>
        <w:t xml:space="preserve">, </w:t>
      </w:r>
      <w:proofErr w:type="spellStart"/>
      <w:r w:rsidRPr="00247399">
        <w:rPr>
          <w:rFonts w:ascii="Times New Roman" w:hAnsi="Times New Roman" w:cs="Times New Roman"/>
          <w:color w:val="000000"/>
          <w:sz w:val="24"/>
          <w:szCs w:val="24"/>
          <w:shd w:val="clear" w:color="auto" w:fill="FFFFFF"/>
        </w:rPr>
        <w:t>Thermo</w:t>
      </w:r>
      <w:proofErr w:type="spellEnd"/>
      <w:r w:rsidRPr="00247399">
        <w:rPr>
          <w:rFonts w:ascii="Times New Roman" w:hAnsi="Times New Roman" w:cs="Times New Roman"/>
          <w:color w:val="000000"/>
          <w:sz w:val="24"/>
          <w:szCs w:val="24"/>
          <w:shd w:val="clear" w:color="auto" w:fill="FFFFFF"/>
        </w:rPr>
        <w:t xml:space="preserve"> scientific and Bio scientific Max discovery (USA).</w:t>
      </w:r>
    </w:p>
    <w:p w14:paraId="614342DA" w14:textId="77777777" w:rsidR="00A03C55" w:rsidRPr="00247399" w:rsidRDefault="0002659C" w:rsidP="00247399">
      <w:pPr>
        <w:autoSpaceDE w:val="0"/>
        <w:autoSpaceDN w:val="0"/>
        <w:adjustRightInd w:val="0"/>
        <w:spacing w:line="480" w:lineRule="auto"/>
        <w:jc w:val="both"/>
        <w:outlineLvl w:val="0"/>
        <w:rPr>
          <w:rFonts w:ascii="Times New Roman" w:hAnsi="Times New Roman" w:cs="Times New Roman"/>
          <w:b/>
          <w:sz w:val="24"/>
          <w:szCs w:val="24"/>
        </w:rPr>
      </w:pPr>
      <w:r w:rsidRPr="00247399">
        <w:rPr>
          <w:rFonts w:ascii="Times New Roman" w:hAnsi="Times New Roman" w:cs="Times New Roman"/>
          <w:b/>
          <w:sz w:val="24"/>
          <w:szCs w:val="24"/>
        </w:rPr>
        <w:t>Results and Discussion</w:t>
      </w:r>
    </w:p>
    <w:p w14:paraId="6C68992F" w14:textId="77777777" w:rsidR="00E45EE0" w:rsidRPr="005503BA" w:rsidRDefault="00E45EE0" w:rsidP="00E45EE0">
      <w:pPr>
        <w:spacing w:line="480" w:lineRule="auto"/>
        <w:jc w:val="both"/>
        <w:rPr>
          <w:rFonts w:ascii="Times New Roman" w:hAnsi="Times New Roman" w:cs="Times New Roman"/>
          <w:color w:val="000000"/>
          <w:sz w:val="24"/>
          <w:szCs w:val="24"/>
          <w:shd w:val="clear" w:color="auto" w:fill="FFFFFF"/>
        </w:rPr>
      </w:pPr>
      <w:r w:rsidRPr="005503BA">
        <w:rPr>
          <w:rFonts w:ascii="Times New Roman" w:hAnsi="Times New Roman" w:cs="Times New Roman"/>
          <w:color w:val="000000"/>
          <w:sz w:val="24"/>
          <w:szCs w:val="24"/>
          <w:shd w:val="clear" w:color="auto" w:fill="FFFFFF"/>
        </w:rPr>
        <w:t xml:space="preserve">Figure 1:  The Percentage of cell viability of a poly herbal formulation on </w:t>
      </w:r>
      <w:proofErr w:type="spellStart"/>
      <w:r w:rsidRPr="005503BA">
        <w:rPr>
          <w:rFonts w:ascii="Times New Roman" w:hAnsi="Times New Roman" w:cs="Times New Roman"/>
          <w:i/>
          <w:color w:val="000000"/>
          <w:sz w:val="24"/>
          <w:szCs w:val="24"/>
          <w:shd w:val="clear" w:color="auto" w:fill="FFFFFF"/>
        </w:rPr>
        <w:t>vero</w:t>
      </w:r>
      <w:proofErr w:type="spellEnd"/>
      <w:r w:rsidRPr="005503BA">
        <w:rPr>
          <w:rFonts w:ascii="Times New Roman" w:hAnsi="Times New Roman" w:cs="Times New Roman"/>
          <w:color w:val="000000"/>
          <w:sz w:val="24"/>
          <w:szCs w:val="24"/>
          <w:shd w:val="clear" w:color="auto" w:fill="FFFFFF"/>
        </w:rPr>
        <w:t xml:space="preserve"> cell lines.</w:t>
      </w:r>
      <w:r w:rsidRPr="005503BA">
        <w:rPr>
          <w:rFonts w:ascii="Times New Roman" w:hAnsi="Times New Roman" w:cs="Times New Roman"/>
          <w:b/>
          <w:color w:val="000000"/>
          <w:sz w:val="24"/>
          <w:szCs w:val="24"/>
          <w:shd w:val="clear" w:color="auto" w:fill="FFFFFF"/>
        </w:rPr>
        <w:t xml:space="preserve">          </w:t>
      </w:r>
    </w:p>
    <w:p w14:paraId="03C980D0"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drawing>
          <wp:inline distT="0" distB="0" distL="0" distR="0" wp14:anchorId="62FE10B7" wp14:editId="47D42C93">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45F4BDB" w14:textId="77777777" w:rsidR="00E45EE0" w:rsidRPr="005503BA" w:rsidRDefault="00E45EE0" w:rsidP="00E45EE0">
      <w:pPr>
        <w:rPr>
          <w:rFonts w:ascii="Times New Roman" w:hAnsi="Times New Roman" w:cs="Times New Roman"/>
        </w:rPr>
      </w:pPr>
    </w:p>
    <w:p w14:paraId="36EDF56A" w14:textId="77777777" w:rsidR="006243AA" w:rsidRDefault="006243AA" w:rsidP="00E45EE0">
      <w:pPr>
        <w:rPr>
          <w:rFonts w:ascii="Times New Roman" w:hAnsi="Times New Roman" w:cs="Times New Roman"/>
        </w:rPr>
      </w:pPr>
    </w:p>
    <w:p w14:paraId="61ECA9B7" w14:textId="77777777" w:rsidR="006243AA" w:rsidRDefault="006243AA" w:rsidP="00E45EE0">
      <w:pPr>
        <w:rPr>
          <w:rFonts w:ascii="Times New Roman" w:hAnsi="Times New Roman" w:cs="Times New Roman"/>
        </w:rPr>
      </w:pPr>
    </w:p>
    <w:p w14:paraId="4F37B2E3" w14:textId="77777777" w:rsidR="006243AA" w:rsidRDefault="006243AA" w:rsidP="00E45EE0">
      <w:pPr>
        <w:rPr>
          <w:rFonts w:ascii="Times New Roman" w:hAnsi="Times New Roman" w:cs="Times New Roman"/>
        </w:rPr>
      </w:pPr>
    </w:p>
    <w:p w14:paraId="26D68D67" w14:textId="77777777" w:rsidR="006243AA" w:rsidRDefault="006243AA" w:rsidP="00E45EE0">
      <w:pPr>
        <w:rPr>
          <w:rFonts w:ascii="Times New Roman" w:hAnsi="Times New Roman" w:cs="Times New Roman"/>
        </w:rPr>
      </w:pPr>
    </w:p>
    <w:p w14:paraId="0FFB6138" w14:textId="77777777" w:rsidR="006243AA" w:rsidRDefault="006243AA" w:rsidP="00E45EE0">
      <w:pPr>
        <w:rPr>
          <w:rFonts w:ascii="Times New Roman" w:hAnsi="Times New Roman" w:cs="Times New Roman"/>
        </w:rPr>
      </w:pPr>
    </w:p>
    <w:p w14:paraId="39CD48AF" w14:textId="77777777" w:rsidR="006243AA" w:rsidRDefault="006243AA" w:rsidP="00E45EE0">
      <w:pPr>
        <w:rPr>
          <w:rFonts w:ascii="Times New Roman" w:hAnsi="Times New Roman" w:cs="Times New Roman"/>
        </w:rPr>
      </w:pPr>
    </w:p>
    <w:p w14:paraId="136A22EA" w14:textId="77777777" w:rsidR="00E45EE0" w:rsidRPr="005503BA" w:rsidRDefault="00E45EE0" w:rsidP="00E45EE0">
      <w:pPr>
        <w:rPr>
          <w:rFonts w:ascii="Times New Roman" w:hAnsi="Times New Roman" w:cs="Times New Roman"/>
          <w:color w:val="000000"/>
          <w:sz w:val="24"/>
          <w:szCs w:val="24"/>
          <w:shd w:val="clear" w:color="auto" w:fill="FFFFFF"/>
        </w:rPr>
      </w:pPr>
      <w:r w:rsidRPr="005503BA">
        <w:rPr>
          <w:rFonts w:ascii="Times New Roman" w:hAnsi="Times New Roman" w:cs="Times New Roman"/>
          <w:color w:val="000000"/>
          <w:sz w:val="24"/>
          <w:szCs w:val="24"/>
          <w:shd w:val="clear" w:color="auto" w:fill="FFFFFF"/>
        </w:rPr>
        <w:lastRenderedPageBreak/>
        <w:t xml:space="preserve">Figure 2: Percentage of cell viability of a polyherbal formulation on HT-29 cell lines.                                    </w:t>
      </w:r>
    </w:p>
    <w:p w14:paraId="69CA2D78" w14:textId="77777777" w:rsidR="00E45EE0" w:rsidRPr="005503BA" w:rsidRDefault="00E45EE0" w:rsidP="00E45EE0">
      <w:pPr>
        <w:rPr>
          <w:rFonts w:ascii="Times New Roman" w:hAnsi="Times New Roman" w:cs="Times New Roman"/>
        </w:rPr>
      </w:pPr>
    </w:p>
    <w:p w14:paraId="0C3F32DB"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drawing>
          <wp:inline distT="0" distB="0" distL="0" distR="0" wp14:anchorId="31BED30D" wp14:editId="00B376CA">
            <wp:extent cx="5486400" cy="3200400"/>
            <wp:effectExtent l="19050" t="0" r="1905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F8EC25D" w14:textId="77777777" w:rsidR="006243AA" w:rsidRDefault="006243AA" w:rsidP="00E45EE0">
      <w:pPr>
        <w:spacing w:line="480" w:lineRule="auto"/>
        <w:jc w:val="both"/>
        <w:rPr>
          <w:rFonts w:ascii="Times New Roman" w:hAnsi="Times New Roman" w:cs="Times New Roman"/>
          <w:noProof/>
          <w:sz w:val="24"/>
          <w:szCs w:val="24"/>
        </w:rPr>
      </w:pPr>
    </w:p>
    <w:p w14:paraId="52C35C93" w14:textId="77777777" w:rsidR="006243AA" w:rsidRDefault="006243AA" w:rsidP="00E45EE0">
      <w:pPr>
        <w:spacing w:line="480" w:lineRule="auto"/>
        <w:jc w:val="both"/>
        <w:rPr>
          <w:rFonts w:ascii="Times New Roman" w:hAnsi="Times New Roman" w:cs="Times New Roman"/>
          <w:noProof/>
          <w:sz w:val="24"/>
          <w:szCs w:val="24"/>
        </w:rPr>
      </w:pPr>
    </w:p>
    <w:p w14:paraId="2BC357BC" w14:textId="77777777" w:rsidR="006243AA" w:rsidRDefault="006243AA" w:rsidP="00E45EE0">
      <w:pPr>
        <w:spacing w:line="480" w:lineRule="auto"/>
        <w:jc w:val="both"/>
        <w:rPr>
          <w:rFonts w:ascii="Times New Roman" w:hAnsi="Times New Roman" w:cs="Times New Roman"/>
          <w:noProof/>
          <w:sz w:val="24"/>
          <w:szCs w:val="24"/>
        </w:rPr>
      </w:pPr>
    </w:p>
    <w:p w14:paraId="00098318" w14:textId="77777777" w:rsidR="006243AA" w:rsidRDefault="006243AA" w:rsidP="00E45EE0">
      <w:pPr>
        <w:spacing w:line="480" w:lineRule="auto"/>
        <w:jc w:val="both"/>
        <w:rPr>
          <w:rFonts w:ascii="Times New Roman" w:hAnsi="Times New Roman" w:cs="Times New Roman"/>
          <w:noProof/>
          <w:sz w:val="24"/>
          <w:szCs w:val="24"/>
        </w:rPr>
      </w:pPr>
    </w:p>
    <w:p w14:paraId="07F6E140" w14:textId="77777777" w:rsidR="006243AA" w:rsidRDefault="006243AA" w:rsidP="00E45EE0">
      <w:pPr>
        <w:spacing w:line="480" w:lineRule="auto"/>
        <w:jc w:val="both"/>
        <w:rPr>
          <w:rFonts w:ascii="Times New Roman" w:hAnsi="Times New Roman" w:cs="Times New Roman"/>
          <w:noProof/>
          <w:sz w:val="24"/>
          <w:szCs w:val="24"/>
        </w:rPr>
      </w:pPr>
    </w:p>
    <w:p w14:paraId="252C0A34" w14:textId="77777777" w:rsidR="006243AA" w:rsidRDefault="006243AA" w:rsidP="00E45EE0">
      <w:pPr>
        <w:spacing w:line="480" w:lineRule="auto"/>
        <w:jc w:val="both"/>
        <w:rPr>
          <w:rFonts w:ascii="Times New Roman" w:hAnsi="Times New Roman" w:cs="Times New Roman"/>
          <w:noProof/>
          <w:sz w:val="24"/>
          <w:szCs w:val="24"/>
        </w:rPr>
      </w:pPr>
    </w:p>
    <w:p w14:paraId="259025A2" w14:textId="77777777" w:rsidR="006243AA" w:rsidRDefault="006243AA" w:rsidP="00E45EE0">
      <w:pPr>
        <w:spacing w:line="480" w:lineRule="auto"/>
        <w:jc w:val="both"/>
        <w:rPr>
          <w:rFonts w:ascii="Times New Roman" w:hAnsi="Times New Roman" w:cs="Times New Roman"/>
          <w:noProof/>
          <w:sz w:val="24"/>
          <w:szCs w:val="24"/>
        </w:rPr>
      </w:pPr>
    </w:p>
    <w:p w14:paraId="260076B8" w14:textId="77777777" w:rsidR="006243AA" w:rsidRDefault="006243AA" w:rsidP="00E45EE0">
      <w:pPr>
        <w:spacing w:line="480" w:lineRule="auto"/>
        <w:jc w:val="both"/>
        <w:rPr>
          <w:rFonts w:ascii="Times New Roman" w:hAnsi="Times New Roman" w:cs="Times New Roman"/>
          <w:noProof/>
          <w:sz w:val="24"/>
          <w:szCs w:val="24"/>
        </w:rPr>
      </w:pPr>
    </w:p>
    <w:p w14:paraId="7AD73387" w14:textId="77777777" w:rsidR="006243AA" w:rsidRDefault="006243AA" w:rsidP="00E45EE0">
      <w:pPr>
        <w:spacing w:line="480" w:lineRule="auto"/>
        <w:jc w:val="both"/>
        <w:rPr>
          <w:rFonts w:ascii="Times New Roman" w:hAnsi="Times New Roman" w:cs="Times New Roman"/>
          <w:noProof/>
          <w:sz w:val="24"/>
          <w:szCs w:val="24"/>
        </w:rPr>
      </w:pPr>
    </w:p>
    <w:p w14:paraId="2CE0B536" w14:textId="77777777" w:rsidR="006243AA" w:rsidRDefault="006243AA" w:rsidP="00E45EE0">
      <w:pPr>
        <w:spacing w:line="480" w:lineRule="auto"/>
        <w:jc w:val="both"/>
        <w:rPr>
          <w:rFonts w:ascii="Times New Roman" w:hAnsi="Times New Roman" w:cs="Times New Roman"/>
          <w:noProof/>
          <w:sz w:val="24"/>
          <w:szCs w:val="24"/>
        </w:rPr>
      </w:pPr>
    </w:p>
    <w:p w14:paraId="43949323" w14:textId="77777777" w:rsidR="00E45EE0" w:rsidRPr="005503BA" w:rsidRDefault="00E45EE0" w:rsidP="00E45EE0">
      <w:pPr>
        <w:spacing w:line="480" w:lineRule="auto"/>
        <w:jc w:val="both"/>
        <w:rPr>
          <w:rFonts w:ascii="Times New Roman" w:hAnsi="Times New Roman" w:cs="Times New Roman"/>
          <w:noProof/>
          <w:sz w:val="24"/>
          <w:szCs w:val="24"/>
        </w:rPr>
      </w:pPr>
      <w:r w:rsidRPr="005503BA">
        <w:rPr>
          <w:rFonts w:ascii="Times New Roman" w:hAnsi="Times New Roman" w:cs="Times New Roman"/>
          <w:noProof/>
          <w:sz w:val="24"/>
          <w:szCs w:val="24"/>
        </w:rPr>
        <w:lastRenderedPageBreak/>
        <w:t xml:space="preserve">Figure 3: The invitro cytotoxicity effects of a polyherbal formulation on vero cell lines.                 </w:t>
      </w:r>
    </w:p>
    <w:p w14:paraId="35DD7A3C"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5503BA">
        <w:rPr>
          <w:rFonts w:ascii="Times New Roman" w:hAnsi="Times New Roman" w:cs="Times New Roman"/>
          <w:noProof/>
          <w:sz w:val="24"/>
          <w:szCs w:val="24"/>
        </w:rPr>
        <w:t xml:space="preserve">  </w:t>
      </w:r>
      <w:r w:rsidRPr="000B4E78">
        <w:rPr>
          <w:rFonts w:ascii="Times New Roman" w:hAnsi="Times New Roman" w:cs="Times New Roman"/>
          <w:noProof/>
          <w:sz w:val="24"/>
          <w:szCs w:val="24"/>
          <w:lang w:val="de-DE"/>
        </w:rPr>
        <w:t xml:space="preserve">500 µg                                                   250 µg                                                   </w:t>
      </w:r>
    </w:p>
    <w:p w14:paraId="0CA72572"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7FE0C76B" wp14:editId="6D4F623C">
            <wp:extent cx="1600200" cy="1360669"/>
            <wp:effectExtent l="19050" t="0" r="0" b="0"/>
            <wp:docPr id="11" name="Picture 2" descr="F:\important files\files\Job work 2017-2018\cell line\Ht29 cell lin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ortant files\files\Job work 2017-2018\cell line\Ht29 cell line\7a.jpg"/>
                    <pic:cNvPicPr>
                      <a:picLocks noChangeAspect="1" noChangeArrowheads="1"/>
                    </pic:cNvPicPr>
                  </pic:nvPicPr>
                  <pic:blipFill>
                    <a:blip r:embed="rId8" cstate="print"/>
                    <a:srcRect/>
                    <a:stretch>
                      <a:fillRect/>
                    </a:stretch>
                  </pic:blipFill>
                  <pic:spPr bwMode="auto">
                    <a:xfrm>
                      <a:off x="0" y="0"/>
                      <a:ext cx="1607860" cy="1367183"/>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197881AC" wp14:editId="3F137049">
            <wp:extent cx="1601884" cy="1366312"/>
            <wp:effectExtent l="19050" t="0" r="0" b="0"/>
            <wp:docPr id="12" name="Picture 1" descr="F:\important files\files\Job work 2017-2018\cell line\Ht29 cell line\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Ht29 cell line\7h.jpg"/>
                    <pic:cNvPicPr>
                      <a:picLocks noChangeAspect="1" noChangeArrowheads="1"/>
                    </pic:cNvPicPr>
                  </pic:nvPicPr>
                  <pic:blipFill>
                    <a:blip r:embed="rId9" cstate="print"/>
                    <a:srcRect/>
                    <a:stretch>
                      <a:fillRect/>
                    </a:stretch>
                  </pic:blipFill>
                  <pic:spPr bwMode="auto">
                    <a:xfrm>
                      <a:off x="0" y="0"/>
                      <a:ext cx="1603856" cy="1367994"/>
                    </a:xfrm>
                    <a:prstGeom prst="rect">
                      <a:avLst/>
                    </a:prstGeom>
                    <a:noFill/>
                    <a:ln w="9525">
                      <a:noFill/>
                      <a:miter lim="800000"/>
                      <a:headEnd/>
                      <a:tailEnd/>
                    </a:ln>
                  </pic:spPr>
                </pic:pic>
              </a:graphicData>
            </a:graphic>
          </wp:inline>
        </w:drawing>
      </w:r>
    </w:p>
    <w:p w14:paraId="03542B22"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0B4E78">
        <w:rPr>
          <w:rFonts w:ascii="Times New Roman" w:hAnsi="Times New Roman" w:cs="Times New Roman"/>
          <w:noProof/>
          <w:sz w:val="24"/>
          <w:szCs w:val="24"/>
          <w:lang w:val="de-DE"/>
        </w:rPr>
        <w:t xml:space="preserve">  125 µg                                                        62.50 µg                                                                                                         </w:t>
      </w:r>
    </w:p>
    <w:p w14:paraId="4F076AFA"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67C78153" wp14:editId="6BB94110">
            <wp:extent cx="1625810" cy="1343644"/>
            <wp:effectExtent l="19050" t="0" r="0" b="0"/>
            <wp:docPr id="13" name="Picture 6" descr="F:\important files\files\Job work 2017-2018\cell line\Ht29 cell lin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portant files\files\Job work 2017-2018\cell line\Ht29 cell line\7f.jpg"/>
                    <pic:cNvPicPr>
                      <a:picLocks noChangeAspect="1" noChangeArrowheads="1"/>
                    </pic:cNvPicPr>
                  </pic:nvPicPr>
                  <pic:blipFill>
                    <a:blip r:embed="rId10" cstate="print"/>
                    <a:srcRect/>
                    <a:stretch>
                      <a:fillRect/>
                    </a:stretch>
                  </pic:blipFill>
                  <pic:spPr bwMode="auto">
                    <a:xfrm>
                      <a:off x="0" y="0"/>
                      <a:ext cx="1629687" cy="1346848"/>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3D0202F1" wp14:editId="1137A268">
            <wp:extent cx="1647356" cy="1380975"/>
            <wp:effectExtent l="19050" t="0" r="0" b="0"/>
            <wp:docPr id="14" name="Picture 2" descr="F:\important files\files\Job work 2017-2018\cell line\Ht29 cell line\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ortant files\files\Job work 2017-2018\cell line\Ht29 cell line\7j.jpg"/>
                    <pic:cNvPicPr>
                      <a:picLocks noChangeAspect="1" noChangeArrowheads="1"/>
                    </pic:cNvPicPr>
                  </pic:nvPicPr>
                  <pic:blipFill>
                    <a:blip r:embed="rId11" cstate="print"/>
                    <a:srcRect/>
                    <a:stretch>
                      <a:fillRect/>
                    </a:stretch>
                  </pic:blipFill>
                  <pic:spPr bwMode="auto">
                    <a:xfrm>
                      <a:off x="0" y="0"/>
                      <a:ext cx="1647356" cy="1380975"/>
                    </a:xfrm>
                    <a:prstGeom prst="rect">
                      <a:avLst/>
                    </a:prstGeom>
                    <a:noFill/>
                    <a:ln w="9525">
                      <a:noFill/>
                      <a:miter lim="800000"/>
                      <a:headEnd/>
                      <a:tailEnd/>
                    </a:ln>
                  </pic:spPr>
                </pic:pic>
              </a:graphicData>
            </a:graphic>
          </wp:inline>
        </w:drawing>
      </w:r>
    </w:p>
    <w:p w14:paraId="6A9FD86E"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0B4E78">
        <w:rPr>
          <w:rFonts w:ascii="Times New Roman" w:hAnsi="Times New Roman" w:cs="Times New Roman"/>
          <w:noProof/>
          <w:sz w:val="24"/>
          <w:szCs w:val="24"/>
          <w:lang w:val="de-DE"/>
        </w:rPr>
        <w:t xml:space="preserve">  31.25µg                                                    16.62µg                                                                                                     </w:t>
      </w:r>
    </w:p>
    <w:p w14:paraId="113EDC1D"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1E5E34DE" wp14:editId="1F1EEE42">
            <wp:extent cx="1719470" cy="1463378"/>
            <wp:effectExtent l="19050" t="0" r="0" b="0"/>
            <wp:docPr id="15" name="Picture 4" descr="F:\important files\files\Job work 2017-2018\cell line\Ht29 cell lin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portant files\files\Job work 2017-2018\cell line\Ht29 cell line\7c.jpg"/>
                    <pic:cNvPicPr>
                      <a:picLocks noChangeAspect="1" noChangeArrowheads="1"/>
                    </pic:cNvPicPr>
                  </pic:nvPicPr>
                  <pic:blipFill>
                    <a:blip r:embed="rId12" cstate="print"/>
                    <a:srcRect/>
                    <a:stretch>
                      <a:fillRect/>
                    </a:stretch>
                  </pic:blipFill>
                  <pic:spPr bwMode="auto">
                    <a:xfrm>
                      <a:off x="0" y="0"/>
                      <a:ext cx="1724090" cy="1467310"/>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00A72A01" wp14:editId="28031B8B">
            <wp:extent cx="1759640" cy="1460282"/>
            <wp:effectExtent l="19050" t="0" r="0" b="0"/>
            <wp:docPr id="16" name="Picture 5" descr="F:\important files\files\Job work 2017-2018\cell line\Ht29 cell lin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portant files\files\Job work 2017-2018\cell line\Ht29 cell line\7e.jpg"/>
                    <pic:cNvPicPr>
                      <a:picLocks noChangeAspect="1" noChangeArrowheads="1"/>
                    </pic:cNvPicPr>
                  </pic:nvPicPr>
                  <pic:blipFill>
                    <a:blip r:embed="rId13" cstate="print"/>
                    <a:srcRect/>
                    <a:stretch>
                      <a:fillRect/>
                    </a:stretch>
                  </pic:blipFill>
                  <pic:spPr bwMode="auto">
                    <a:xfrm>
                      <a:off x="0" y="0"/>
                      <a:ext cx="1761140" cy="1461527"/>
                    </a:xfrm>
                    <a:prstGeom prst="rect">
                      <a:avLst/>
                    </a:prstGeom>
                    <a:noFill/>
                    <a:ln w="9525">
                      <a:noFill/>
                      <a:miter lim="800000"/>
                      <a:headEnd/>
                      <a:tailEnd/>
                    </a:ln>
                  </pic:spPr>
                </pic:pic>
              </a:graphicData>
            </a:graphic>
          </wp:inline>
        </w:drawing>
      </w:r>
    </w:p>
    <w:p w14:paraId="338F0A72"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1A44594C" wp14:editId="4B22879F">
            <wp:extent cx="1715032" cy="1415451"/>
            <wp:effectExtent l="19050" t="0" r="0" b="0"/>
            <wp:docPr id="34" name="Picture 1" descr="F:\important files\files\Job work 2017-2018\cell line\Ht29 cell line\ct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Ht29 cell line\ctrl.jpg"/>
                    <pic:cNvPicPr>
                      <a:picLocks noChangeAspect="1" noChangeArrowheads="1"/>
                    </pic:cNvPicPr>
                  </pic:nvPicPr>
                  <pic:blipFill>
                    <a:blip r:embed="rId14" cstate="print"/>
                    <a:srcRect/>
                    <a:stretch>
                      <a:fillRect/>
                    </a:stretch>
                  </pic:blipFill>
                  <pic:spPr bwMode="auto">
                    <a:xfrm>
                      <a:off x="0" y="0"/>
                      <a:ext cx="1714751" cy="1415219"/>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HT-29 Control cell line</w:t>
      </w:r>
    </w:p>
    <w:p w14:paraId="11907CF3"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sz w:val="24"/>
          <w:szCs w:val="24"/>
        </w:rPr>
        <w:lastRenderedPageBreak/>
        <w:t xml:space="preserve">Figure 4: The invitro cytotoxicity effects of a polyherbal formulation on HT-29 cell lines.               </w:t>
      </w:r>
    </w:p>
    <w:p w14:paraId="6F163F54"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noProof/>
          <w:sz w:val="24"/>
          <w:szCs w:val="24"/>
        </w:rPr>
        <w:t xml:space="preserve">                 </w:t>
      </w:r>
      <w:r w:rsidRPr="000B4E78">
        <w:rPr>
          <w:rFonts w:ascii="Times New Roman" w:hAnsi="Times New Roman" w:cs="Times New Roman"/>
          <w:noProof/>
          <w:sz w:val="24"/>
          <w:szCs w:val="24"/>
          <w:lang w:val="de-DE"/>
        </w:rPr>
        <w:t>500 µg                                                                            250 µg</w:t>
      </w:r>
    </w:p>
    <w:p w14:paraId="43887D8A"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06B9BA24" wp14:editId="1E26AAEE">
            <wp:extent cx="2378426" cy="1908000"/>
            <wp:effectExtent l="19050" t="0" r="2824" b="0"/>
            <wp:docPr id="18" name="Picture 8" descr="F:\important files\files\Job work 2017-2018\cell line\A549\ver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portant files\files\Job work 2017-2018\cell line\A549\vero\7.jpg"/>
                    <pic:cNvPicPr>
                      <a:picLocks noChangeAspect="1" noChangeArrowheads="1"/>
                    </pic:cNvPicPr>
                  </pic:nvPicPr>
                  <pic:blipFill>
                    <a:blip r:embed="rId15" cstate="print"/>
                    <a:srcRect/>
                    <a:stretch>
                      <a:fillRect/>
                    </a:stretch>
                  </pic:blipFill>
                  <pic:spPr bwMode="auto">
                    <a:xfrm>
                      <a:off x="0" y="0"/>
                      <a:ext cx="2378426" cy="1908000"/>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4C783A9C" wp14:editId="3B6D5DD2">
            <wp:extent cx="2242737" cy="1908000"/>
            <wp:effectExtent l="19050" t="0" r="5163" b="0"/>
            <wp:docPr id="19" name="Picture 5" descr="F:\important files\files\Job work 2017-2018\cell line\A549\ve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portant files\files\Job work 2017-2018\cell line\A549\vero\4.jpg"/>
                    <pic:cNvPicPr>
                      <a:picLocks noChangeAspect="1" noChangeArrowheads="1"/>
                    </pic:cNvPicPr>
                  </pic:nvPicPr>
                  <pic:blipFill>
                    <a:blip r:embed="rId16" cstate="print"/>
                    <a:srcRect/>
                    <a:stretch>
                      <a:fillRect/>
                    </a:stretch>
                  </pic:blipFill>
                  <pic:spPr bwMode="auto">
                    <a:xfrm>
                      <a:off x="0" y="0"/>
                      <a:ext cx="2242737" cy="1908000"/>
                    </a:xfrm>
                    <a:prstGeom prst="rect">
                      <a:avLst/>
                    </a:prstGeom>
                    <a:noFill/>
                    <a:ln w="9525">
                      <a:noFill/>
                      <a:miter lim="800000"/>
                      <a:headEnd/>
                      <a:tailEnd/>
                    </a:ln>
                  </pic:spPr>
                </pic:pic>
              </a:graphicData>
            </a:graphic>
          </wp:inline>
        </w:drawing>
      </w:r>
    </w:p>
    <w:p w14:paraId="6644F311"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0B4E78">
        <w:rPr>
          <w:rFonts w:ascii="Times New Roman" w:hAnsi="Times New Roman" w:cs="Times New Roman"/>
          <w:noProof/>
          <w:sz w:val="24"/>
          <w:szCs w:val="24"/>
          <w:lang w:val="de-DE"/>
        </w:rPr>
        <w:t xml:space="preserve">                       125 µg                                                                    62.50 µg</w:t>
      </w:r>
    </w:p>
    <w:p w14:paraId="7E2DCE81"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6DB51163" wp14:editId="5668E379">
            <wp:extent cx="2378710" cy="1905000"/>
            <wp:effectExtent l="19050" t="0" r="2540" b="0"/>
            <wp:docPr id="20" name="Picture 4" descr="F:\important files\files\Job work 2017-2018\cell line\A549\ve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portant files\files\Job work 2017-2018\cell line\A549\vero\3.jpg"/>
                    <pic:cNvPicPr>
                      <a:picLocks noChangeAspect="1" noChangeArrowheads="1"/>
                    </pic:cNvPicPr>
                  </pic:nvPicPr>
                  <pic:blipFill>
                    <a:blip r:embed="rId17" cstate="print"/>
                    <a:srcRect/>
                    <a:stretch>
                      <a:fillRect/>
                    </a:stretch>
                  </pic:blipFill>
                  <pic:spPr bwMode="auto">
                    <a:xfrm>
                      <a:off x="0" y="0"/>
                      <a:ext cx="2378710" cy="1905000"/>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10EB7100" wp14:editId="335AD0E3">
            <wp:extent cx="2252784" cy="1908000"/>
            <wp:effectExtent l="19050" t="0" r="0" b="0"/>
            <wp:docPr id="21" name="Picture 7" descr="F:\important files\files\Job work 2017-2018\cell line\A549\ver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portant files\files\Job work 2017-2018\cell line\A549\vero\6.jpg"/>
                    <pic:cNvPicPr>
                      <a:picLocks noChangeAspect="1" noChangeArrowheads="1"/>
                    </pic:cNvPicPr>
                  </pic:nvPicPr>
                  <pic:blipFill>
                    <a:blip r:embed="rId18" cstate="print"/>
                    <a:srcRect/>
                    <a:stretch>
                      <a:fillRect/>
                    </a:stretch>
                  </pic:blipFill>
                  <pic:spPr bwMode="auto">
                    <a:xfrm>
                      <a:off x="0" y="0"/>
                      <a:ext cx="2252784" cy="1908000"/>
                    </a:xfrm>
                    <a:prstGeom prst="rect">
                      <a:avLst/>
                    </a:prstGeom>
                    <a:noFill/>
                    <a:ln w="9525">
                      <a:noFill/>
                      <a:miter lim="800000"/>
                      <a:headEnd/>
                      <a:tailEnd/>
                    </a:ln>
                  </pic:spPr>
                </pic:pic>
              </a:graphicData>
            </a:graphic>
          </wp:inline>
        </w:drawing>
      </w:r>
    </w:p>
    <w:p w14:paraId="3E582A51"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0B4E78">
        <w:rPr>
          <w:rFonts w:ascii="Times New Roman" w:hAnsi="Times New Roman" w:cs="Times New Roman"/>
          <w:noProof/>
          <w:sz w:val="24"/>
          <w:szCs w:val="24"/>
          <w:lang w:val="de-DE"/>
        </w:rPr>
        <w:t xml:space="preserve">                  31.25 µg                                                                        16.62 µg</w:t>
      </w:r>
    </w:p>
    <w:p w14:paraId="575C3E37"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3E0C5DAC" wp14:editId="7B7254B7">
            <wp:extent cx="2378710" cy="1905000"/>
            <wp:effectExtent l="19050" t="0" r="2540" b="0"/>
            <wp:docPr id="22" name="Picture 3" descr="F:\important files\files\Job work 2017-2018\cell line\A549\v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portant files\files\Job work 2017-2018\cell line\A549\vero\2.jpg"/>
                    <pic:cNvPicPr>
                      <a:picLocks noChangeAspect="1" noChangeArrowheads="1"/>
                    </pic:cNvPicPr>
                  </pic:nvPicPr>
                  <pic:blipFill>
                    <a:blip r:embed="rId19" cstate="print"/>
                    <a:srcRect/>
                    <a:stretch>
                      <a:fillRect/>
                    </a:stretch>
                  </pic:blipFill>
                  <pic:spPr bwMode="auto">
                    <a:xfrm>
                      <a:off x="0" y="0"/>
                      <a:ext cx="2382456" cy="1908000"/>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6C28EA63" wp14:editId="78B4C62E">
            <wp:extent cx="2324100" cy="1905000"/>
            <wp:effectExtent l="19050" t="0" r="0" b="0"/>
            <wp:docPr id="23" name="Picture 6" descr="F:\important files\files\Job work 2017-2018\cell line\A549\ve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portant files\files\Job work 2017-2018\cell line\A549\vero\5.jpg"/>
                    <pic:cNvPicPr>
                      <a:picLocks noChangeAspect="1" noChangeArrowheads="1"/>
                    </pic:cNvPicPr>
                  </pic:nvPicPr>
                  <pic:blipFill>
                    <a:blip r:embed="rId20" cstate="print"/>
                    <a:srcRect/>
                    <a:stretch>
                      <a:fillRect/>
                    </a:stretch>
                  </pic:blipFill>
                  <pic:spPr bwMode="auto">
                    <a:xfrm>
                      <a:off x="0" y="0"/>
                      <a:ext cx="2327760" cy="1908000"/>
                    </a:xfrm>
                    <a:prstGeom prst="rect">
                      <a:avLst/>
                    </a:prstGeom>
                    <a:noFill/>
                    <a:ln w="9525">
                      <a:noFill/>
                      <a:miter lim="800000"/>
                      <a:headEnd/>
                      <a:tailEnd/>
                    </a:ln>
                  </pic:spPr>
                </pic:pic>
              </a:graphicData>
            </a:graphic>
          </wp:inline>
        </w:drawing>
      </w:r>
    </w:p>
    <w:p w14:paraId="08CBA730"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color w:val="000000"/>
          <w:sz w:val="24"/>
          <w:szCs w:val="24"/>
          <w:shd w:val="clear" w:color="auto" w:fill="FFFFFF"/>
        </w:rPr>
        <w:lastRenderedPageBreak/>
        <w:t xml:space="preserve"> Vero control cells</w:t>
      </w:r>
    </w:p>
    <w:p w14:paraId="07D9A2CD"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4A23DA68" wp14:editId="5C7E9FD2">
            <wp:extent cx="2163445" cy="1905000"/>
            <wp:effectExtent l="19050" t="0" r="8255" b="0"/>
            <wp:docPr id="24" name="Picture 1" descr="F:\important files\files\Job work 2017-2018\cell line\A549\vero\ctrl 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A549\vero\ctrl vero.JPG"/>
                    <pic:cNvPicPr>
                      <a:picLocks noChangeAspect="1" noChangeArrowheads="1"/>
                    </pic:cNvPicPr>
                  </pic:nvPicPr>
                  <pic:blipFill>
                    <a:blip r:embed="rId21" cstate="print"/>
                    <a:srcRect/>
                    <a:stretch>
                      <a:fillRect/>
                    </a:stretch>
                  </pic:blipFill>
                  <pic:spPr bwMode="auto">
                    <a:xfrm>
                      <a:off x="0" y="0"/>
                      <a:ext cx="2166852" cy="1908000"/>
                    </a:xfrm>
                    <a:prstGeom prst="rect">
                      <a:avLst/>
                    </a:prstGeom>
                    <a:noFill/>
                    <a:ln w="9525">
                      <a:noFill/>
                      <a:miter lim="800000"/>
                      <a:headEnd/>
                      <a:tailEnd/>
                    </a:ln>
                  </pic:spPr>
                </pic:pic>
              </a:graphicData>
            </a:graphic>
          </wp:inline>
        </w:drawing>
      </w:r>
    </w:p>
    <w:p w14:paraId="43473517" w14:textId="77777777" w:rsidR="00E45EE0" w:rsidRPr="005503BA" w:rsidRDefault="00E45EE0" w:rsidP="00E45EE0">
      <w:pPr>
        <w:rPr>
          <w:rFonts w:ascii="Times New Roman" w:hAnsi="Times New Roman" w:cs="Times New Roman"/>
        </w:rPr>
      </w:pPr>
    </w:p>
    <w:p w14:paraId="1DCC8A0D"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Figure </w:t>
      </w:r>
      <w:proofErr w:type="gramStart"/>
      <w:r w:rsidRPr="005503BA">
        <w:rPr>
          <w:rFonts w:ascii="Times New Roman" w:hAnsi="Times New Roman" w:cs="Times New Roman"/>
          <w:sz w:val="24"/>
          <w:szCs w:val="24"/>
        </w:rPr>
        <w:t>5 :</w:t>
      </w:r>
      <w:proofErr w:type="gramEnd"/>
      <w:r w:rsidRPr="005503BA">
        <w:rPr>
          <w:rFonts w:ascii="Times New Roman" w:hAnsi="Times New Roman" w:cs="Times New Roman"/>
          <w:sz w:val="24"/>
          <w:szCs w:val="24"/>
        </w:rPr>
        <w:t xml:space="preserve"> Alkaline phosphatase </w:t>
      </w:r>
      <w:proofErr w:type="spellStart"/>
      <w:r w:rsidRPr="005503BA">
        <w:rPr>
          <w:rFonts w:ascii="Times New Roman" w:hAnsi="Times New Roman" w:cs="Times New Roman"/>
          <w:sz w:val="24"/>
          <w:szCs w:val="24"/>
        </w:rPr>
        <w:t>activityof</w:t>
      </w:r>
      <w:proofErr w:type="spellEnd"/>
      <w:r w:rsidRPr="005503BA">
        <w:rPr>
          <w:rFonts w:ascii="Times New Roman" w:hAnsi="Times New Roman" w:cs="Times New Roman"/>
          <w:sz w:val="24"/>
          <w:szCs w:val="24"/>
        </w:rPr>
        <w:t xml:space="preserve"> poly herbal formulation on control  cell lines.</w:t>
      </w:r>
    </w:p>
    <w:p w14:paraId="4AD8CE44" w14:textId="77777777" w:rsidR="00E45EE0" w:rsidRPr="005503BA" w:rsidRDefault="00E45EE0" w:rsidP="00E45EE0">
      <w:pPr>
        <w:rPr>
          <w:rFonts w:ascii="Times New Roman" w:hAnsi="Times New Roman" w:cs="Times New Roman"/>
          <w:noProof/>
        </w:rPr>
      </w:pPr>
      <w:r w:rsidRPr="005503BA">
        <w:rPr>
          <w:rFonts w:ascii="Times New Roman" w:hAnsi="Times New Roman" w:cs="Times New Roman"/>
          <w:sz w:val="24"/>
          <w:szCs w:val="24"/>
        </w:rPr>
        <w:t xml:space="preserve">              </w:t>
      </w:r>
      <w:r w:rsidRPr="005503BA">
        <w:rPr>
          <w:rFonts w:ascii="Times New Roman" w:hAnsi="Times New Roman" w:cs="Times New Roman"/>
          <w:noProof/>
        </w:rPr>
        <w:t xml:space="preserve"> </w:t>
      </w:r>
      <w:r w:rsidRPr="005503BA">
        <w:rPr>
          <w:rFonts w:ascii="Times New Roman" w:hAnsi="Times New Roman" w:cs="Times New Roman"/>
          <w:noProof/>
          <w:sz w:val="24"/>
          <w:szCs w:val="24"/>
        </w:rPr>
        <w:drawing>
          <wp:inline distT="0" distB="0" distL="0" distR="0" wp14:anchorId="00C6258B" wp14:editId="4C9AE856">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6DF3B8" w14:textId="77777777" w:rsidR="00E45EE0" w:rsidRPr="005503BA" w:rsidRDefault="00E45EE0" w:rsidP="00E45EE0">
      <w:pPr>
        <w:rPr>
          <w:rFonts w:ascii="Times New Roman" w:hAnsi="Times New Roman" w:cs="Times New Roman"/>
          <w:noProof/>
        </w:rPr>
      </w:pPr>
    </w:p>
    <w:p w14:paraId="672BE50F" w14:textId="77777777" w:rsidR="00E45EE0" w:rsidRPr="005503BA" w:rsidRDefault="00E45EE0" w:rsidP="00E45EE0">
      <w:pPr>
        <w:rPr>
          <w:rFonts w:ascii="Times New Roman" w:hAnsi="Times New Roman" w:cs="Times New Roman"/>
          <w:noProof/>
        </w:rPr>
      </w:pPr>
    </w:p>
    <w:p w14:paraId="19FF5D2C" w14:textId="77777777" w:rsidR="00E45EE0" w:rsidRPr="005503BA" w:rsidRDefault="00E45EE0" w:rsidP="00E45EE0">
      <w:pPr>
        <w:rPr>
          <w:rFonts w:ascii="Times New Roman" w:hAnsi="Times New Roman" w:cs="Times New Roman"/>
          <w:noProof/>
        </w:rPr>
      </w:pPr>
    </w:p>
    <w:p w14:paraId="74A629F6" w14:textId="77777777" w:rsidR="00E45EE0" w:rsidRPr="005503BA" w:rsidRDefault="00E45EE0" w:rsidP="00E45EE0">
      <w:pPr>
        <w:rPr>
          <w:rFonts w:ascii="Times New Roman" w:hAnsi="Times New Roman" w:cs="Times New Roman"/>
        </w:rPr>
      </w:pPr>
    </w:p>
    <w:p w14:paraId="25A4BF6D" w14:textId="77777777" w:rsidR="00E45EE0" w:rsidRPr="005503BA" w:rsidRDefault="00E45EE0" w:rsidP="00E45EE0">
      <w:pPr>
        <w:rPr>
          <w:rFonts w:ascii="Times New Roman" w:hAnsi="Times New Roman" w:cs="Times New Roman"/>
        </w:rPr>
      </w:pPr>
    </w:p>
    <w:p w14:paraId="3C507238" w14:textId="77777777" w:rsidR="00E45EE0" w:rsidRPr="005503BA" w:rsidRDefault="00E45EE0" w:rsidP="00E45EE0">
      <w:pPr>
        <w:rPr>
          <w:rFonts w:ascii="Times New Roman" w:hAnsi="Times New Roman" w:cs="Times New Roman"/>
        </w:rPr>
      </w:pPr>
    </w:p>
    <w:p w14:paraId="753A9BF7" w14:textId="77777777" w:rsidR="00E45EE0" w:rsidRPr="005503BA" w:rsidRDefault="00E45EE0" w:rsidP="00E45EE0">
      <w:pPr>
        <w:rPr>
          <w:rFonts w:ascii="Times New Roman" w:hAnsi="Times New Roman" w:cs="Times New Roman"/>
          <w:b/>
          <w:sz w:val="24"/>
          <w:szCs w:val="24"/>
        </w:rPr>
      </w:pPr>
    </w:p>
    <w:p w14:paraId="647E59D3" w14:textId="77777777" w:rsidR="00E45EE0" w:rsidRPr="005503BA" w:rsidRDefault="00E45EE0" w:rsidP="00E45EE0">
      <w:pPr>
        <w:rPr>
          <w:rFonts w:ascii="Times New Roman" w:hAnsi="Times New Roman" w:cs="Times New Roman"/>
          <w:b/>
          <w:sz w:val="24"/>
          <w:szCs w:val="24"/>
        </w:rPr>
      </w:pPr>
    </w:p>
    <w:p w14:paraId="5E48E0AC" w14:textId="0F6E0444"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lastRenderedPageBreak/>
        <w:t xml:space="preserve">Figure </w:t>
      </w:r>
      <w:proofErr w:type="gramStart"/>
      <w:r w:rsidRPr="005503BA">
        <w:rPr>
          <w:rFonts w:ascii="Times New Roman" w:hAnsi="Times New Roman" w:cs="Times New Roman"/>
          <w:sz w:val="24"/>
          <w:szCs w:val="24"/>
        </w:rPr>
        <w:t>6 :</w:t>
      </w:r>
      <w:proofErr w:type="gramEnd"/>
      <w:r w:rsidRPr="005503BA">
        <w:rPr>
          <w:rFonts w:ascii="Times New Roman" w:hAnsi="Times New Roman" w:cs="Times New Roman"/>
          <w:sz w:val="24"/>
          <w:szCs w:val="24"/>
        </w:rPr>
        <w:t xml:space="preserve"> Alkaline phosphatase activity</w:t>
      </w:r>
      <w:r w:rsidR="004C0B36">
        <w:rPr>
          <w:rFonts w:ascii="Times New Roman" w:hAnsi="Times New Roman" w:cs="Times New Roman"/>
          <w:sz w:val="24"/>
          <w:szCs w:val="24"/>
        </w:rPr>
        <w:t xml:space="preserve"> </w:t>
      </w:r>
      <w:r w:rsidRPr="005503BA">
        <w:rPr>
          <w:rFonts w:ascii="Times New Roman" w:hAnsi="Times New Roman" w:cs="Times New Roman"/>
          <w:sz w:val="24"/>
          <w:szCs w:val="24"/>
        </w:rPr>
        <w:t>of poly herbal formulation on colon cancer cell lines.</w:t>
      </w:r>
    </w:p>
    <w:p w14:paraId="2CE00B57"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6DD016D7" wp14:editId="6309151D">
            <wp:extent cx="5486400" cy="32004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1FCED1" w14:textId="77777777" w:rsidR="00E45EE0" w:rsidRPr="005503BA" w:rsidRDefault="00E45EE0" w:rsidP="00E45EE0">
      <w:pPr>
        <w:rPr>
          <w:rFonts w:ascii="Times New Roman" w:hAnsi="Times New Roman" w:cs="Times New Roman"/>
          <w:b/>
          <w:sz w:val="24"/>
          <w:szCs w:val="24"/>
        </w:rPr>
      </w:pPr>
    </w:p>
    <w:p w14:paraId="214DE2F9" w14:textId="77777777" w:rsidR="00E45EE0" w:rsidRPr="005503BA" w:rsidRDefault="00E45EE0" w:rsidP="00E45EE0">
      <w:pPr>
        <w:rPr>
          <w:rFonts w:ascii="Times New Roman" w:hAnsi="Times New Roman" w:cs="Times New Roman"/>
          <w:b/>
          <w:sz w:val="24"/>
          <w:szCs w:val="24"/>
        </w:rPr>
      </w:pPr>
    </w:p>
    <w:p w14:paraId="44092307"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Figure </w:t>
      </w:r>
      <w:proofErr w:type="gramStart"/>
      <w:r w:rsidRPr="005503BA">
        <w:rPr>
          <w:rFonts w:ascii="Times New Roman" w:hAnsi="Times New Roman" w:cs="Times New Roman"/>
          <w:sz w:val="24"/>
          <w:szCs w:val="24"/>
        </w:rPr>
        <w:t>7 :</w:t>
      </w:r>
      <w:proofErr w:type="gramEnd"/>
      <w:r w:rsidRPr="005503BA">
        <w:rPr>
          <w:rFonts w:ascii="Times New Roman" w:hAnsi="Times New Roman" w:cs="Times New Roman"/>
          <w:sz w:val="24"/>
          <w:szCs w:val="24"/>
        </w:rPr>
        <w:t xml:space="preserve"> Lactate  dehydrogenase activity of herbal formulation on control  cell lines</w:t>
      </w:r>
    </w:p>
    <w:p w14:paraId="2D91A2B4"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          </w:t>
      </w:r>
      <w:r w:rsidRPr="005503BA">
        <w:rPr>
          <w:rFonts w:ascii="Times New Roman" w:hAnsi="Times New Roman" w:cs="Times New Roman"/>
          <w:noProof/>
          <w:sz w:val="24"/>
          <w:szCs w:val="24"/>
        </w:rPr>
        <w:drawing>
          <wp:inline distT="0" distB="0" distL="0" distR="0" wp14:anchorId="6E7BDFA9" wp14:editId="21404657">
            <wp:extent cx="4572000" cy="274320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1BA117" w14:textId="77777777" w:rsidR="00E45EE0" w:rsidRPr="005503BA" w:rsidRDefault="00E45EE0" w:rsidP="00E45EE0">
      <w:pPr>
        <w:rPr>
          <w:rFonts w:ascii="Times New Roman" w:hAnsi="Times New Roman" w:cs="Times New Roman"/>
          <w:sz w:val="24"/>
          <w:szCs w:val="24"/>
        </w:rPr>
      </w:pPr>
    </w:p>
    <w:p w14:paraId="09FFD70F" w14:textId="77777777" w:rsidR="00E45EE0" w:rsidRPr="005503BA" w:rsidRDefault="00E45EE0" w:rsidP="00E45EE0">
      <w:pPr>
        <w:rPr>
          <w:rFonts w:ascii="Times New Roman" w:hAnsi="Times New Roman" w:cs="Times New Roman"/>
        </w:rPr>
      </w:pPr>
    </w:p>
    <w:p w14:paraId="36EA1CE9" w14:textId="77777777" w:rsidR="00E45EE0" w:rsidRPr="005503BA" w:rsidRDefault="00E45EE0" w:rsidP="00E45EE0">
      <w:pPr>
        <w:rPr>
          <w:rFonts w:ascii="Times New Roman" w:hAnsi="Times New Roman" w:cs="Times New Roman"/>
        </w:rPr>
      </w:pPr>
    </w:p>
    <w:p w14:paraId="4E63F4E7" w14:textId="77777777" w:rsidR="00E45EE0" w:rsidRPr="005503BA" w:rsidRDefault="00E45EE0" w:rsidP="00E45EE0">
      <w:pPr>
        <w:rPr>
          <w:rFonts w:ascii="Times New Roman" w:hAnsi="Times New Roman" w:cs="Times New Roman"/>
        </w:rPr>
      </w:pPr>
    </w:p>
    <w:p w14:paraId="6BB72F16" w14:textId="77777777" w:rsidR="00E45EE0" w:rsidRPr="005503BA" w:rsidRDefault="00E45EE0" w:rsidP="00E45EE0">
      <w:pPr>
        <w:spacing w:line="480" w:lineRule="auto"/>
        <w:rPr>
          <w:rFonts w:ascii="Times New Roman" w:hAnsi="Times New Roman" w:cs="Times New Roman"/>
          <w:sz w:val="24"/>
          <w:szCs w:val="24"/>
        </w:rPr>
      </w:pPr>
      <w:r w:rsidRPr="005503BA">
        <w:rPr>
          <w:rFonts w:ascii="Times New Roman" w:hAnsi="Times New Roman" w:cs="Times New Roman"/>
          <w:sz w:val="24"/>
          <w:szCs w:val="24"/>
        </w:rPr>
        <w:lastRenderedPageBreak/>
        <w:t xml:space="preserve">Figure </w:t>
      </w:r>
      <w:proofErr w:type="gramStart"/>
      <w:r w:rsidRPr="005503BA">
        <w:rPr>
          <w:rFonts w:ascii="Times New Roman" w:hAnsi="Times New Roman" w:cs="Times New Roman"/>
          <w:sz w:val="24"/>
          <w:szCs w:val="24"/>
        </w:rPr>
        <w:t>8 :</w:t>
      </w:r>
      <w:proofErr w:type="gramEnd"/>
      <w:r w:rsidRPr="005503BA">
        <w:rPr>
          <w:rFonts w:ascii="Times New Roman" w:hAnsi="Times New Roman" w:cs="Times New Roman"/>
          <w:sz w:val="24"/>
          <w:szCs w:val="24"/>
        </w:rPr>
        <w:t xml:space="preserve"> Lactate  dehydrogenase activity of herbal formulation on colon cancer cell lines.</w:t>
      </w:r>
      <w:r w:rsidRPr="005503BA">
        <w:rPr>
          <w:rFonts w:ascii="Times New Roman" w:hAnsi="Times New Roman" w:cs="Times New Roman"/>
          <w:noProof/>
        </w:rPr>
        <w:t xml:space="preserve"> </w:t>
      </w:r>
    </w:p>
    <w:p w14:paraId="6D9651C8" w14:textId="77777777" w:rsidR="00E45EE0" w:rsidRPr="005503BA" w:rsidRDefault="00E45EE0" w:rsidP="00E45EE0">
      <w:pPr>
        <w:rPr>
          <w:rFonts w:ascii="Times New Roman" w:hAnsi="Times New Roman" w:cs="Times New Roman"/>
          <w:b/>
          <w:sz w:val="24"/>
          <w:szCs w:val="24"/>
        </w:rPr>
      </w:pPr>
      <w:r w:rsidRPr="005503BA">
        <w:rPr>
          <w:rFonts w:ascii="Times New Roman" w:hAnsi="Times New Roman" w:cs="Times New Roman"/>
          <w:b/>
          <w:noProof/>
          <w:sz w:val="24"/>
          <w:szCs w:val="24"/>
        </w:rPr>
        <w:drawing>
          <wp:anchor distT="0" distB="0" distL="114300" distR="114300" simplePos="0" relativeHeight="251659264" behindDoc="0" locked="0" layoutInCell="1" allowOverlap="1" wp14:anchorId="39D73978" wp14:editId="10C47D79">
            <wp:simplePos x="0" y="0"/>
            <wp:positionH relativeFrom="column">
              <wp:posOffset>-209550</wp:posOffset>
            </wp:positionH>
            <wp:positionV relativeFrom="paragraph">
              <wp:posOffset>118745</wp:posOffset>
            </wp:positionV>
            <wp:extent cx="5495925" cy="3200400"/>
            <wp:effectExtent l="19050" t="0" r="9525" b="0"/>
            <wp:wrapSquare wrapText="bothSides"/>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ACC49FC" w14:textId="77777777" w:rsidR="00E45EE0" w:rsidRPr="005503BA" w:rsidRDefault="00E45EE0" w:rsidP="00E45EE0">
      <w:pPr>
        <w:rPr>
          <w:rFonts w:ascii="Times New Roman" w:hAnsi="Times New Roman" w:cs="Times New Roman"/>
          <w:b/>
          <w:sz w:val="24"/>
          <w:szCs w:val="24"/>
        </w:rPr>
      </w:pPr>
    </w:p>
    <w:p w14:paraId="4A3F2AC7" w14:textId="77777777" w:rsidR="00E45EE0" w:rsidRPr="005503BA" w:rsidRDefault="00E45EE0" w:rsidP="00E45EE0">
      <w:pPr>
        <w:rPr>
          <w:rFonts w:ascii="Times New Roman" w:hAnsi="Times New Roman" w:cs="Times New Roman"/>
          <w:b/>
          <w:sz w:val="24"/>
          <w:szCs w:val="24"/>
        </w:rPr>
      </w:pPr>
    </w:p>
    <w:p w14:paraId="7458F326" w14:textId="77777777" w:rsidR="00E45EE0" w:rsidRPr="005503BA" w:rsidRDefault="00E45EE0" w:rsidP="00E45EE0">
      <w:pPr>
        <w:rPr>
          <w:rFonts w:ascii="Times New Roman" w:hAnsi="Times New Roman" w:cs="Times New Roman"/>
          <w:b/>
          <w:sz w:val="24"/>
          <w:szCs w:val="24"/>
        </w:rPr>
      </w:pPr>
    </w:p>
    <w:p w14:paraId="1374F75D" w14:textId="77777777" w:rsidR="00E45EE0" w:rsidRPr="005503BA" w:rsidRDefault="00E45EE0" w:rsidP="00E45EE0">
      <w:pPr>
        <w:rPr>
          <w:rFonts w:ascii="Times New Roman" w:hAnsi="Times New Roman" w:cs="Times New Roman"/>
          <w:b/>
          <w:sz w:val="24"/>
          <w:szCs w:val="24"/>
        </w:rPr>
      </w:pPr>
    </w:p>
    <w:p w14:paraId="09425652" w14:textId="77777777" w:rsidR="00E45EE0" w:rsidRPr="005503BA" w:rsidRDefault="00E45EE0" w:rsidP="00E45EE0">
      <w:pPr>
        <w:rPr>
          <w:rFonts w:ascii="Times New Roman" w:hAnsi="Times New Roman" w:cs="Times New Roman"/>
          <w:b/>
          <w:sz w:val="24"/>
          <w:szCs w:val="24"/>
        </w:rPr>
      </w:pPr>
    </w:p>
    <w:p w14:paraId="50F64FB8" w14:textId="77777777" w:rsidR="00E45EE0" w:rsidRPr="005503BA" w:rsidRDefault="00E45EE0" w:rsidP="00E45EE0">
      <w:pPr>
        <w:rPr>
          <w:rFonts w:ascii="Times New Roman" w:hAnsi="Times New Roman" w:cs="Times New Roman"/>
          <w:b/>
          <w:sz w:val="24"/>
          <w:szCs w:val="24"/>
        </w:rPr>
      </w:pPr>
    </w:p>
    <w:p w14:paraId="145D2E12" w14:textId="77777777" w:rsidR="00E45EE0" w:rsidRPr="005503BA" w:rsidRDefault="00E45EE0" w:rsidP="00E45EE0">
      <w:pPr>
        <w:rPr>
          <w:rFonts w:ascii="Times New Roman" w:hAnsi="Times New Roman" w:cs="Times New Roman"/>
          <w:b/>
          <w:sz w:val="24"/>
          <w:szCs w:val="24"/>
        </w:rPr>
      </w:pPr>
    </w:p>
    <w:p w14:paraId="55BD356A" w14:textId="77777777" w:rsidR="00E45EE0" w:rsidRPr="005503BA" w:rsidRDefault="00E45EE0" w:rsidP="00E45EE0">
      <w:pPr>
        <w:rPr>
          <w:rFonts w:ascii="Times New Roman" w:hAnsi="Times New Roman" w:cs="Times New Roman"/>
          <w:b/>
          <w:sz w:val="24"/>
          <w:szCs w:val="24"/>
        </w:rPr>
      </w:pPr>
    </w:p>
    <w:p w14:paraId="56B70B48" w14:textId="77777777" w:rsidR="00E45EE0" w:rsidRPr="005503BA" w:rsidRDefault="00E45EE0" w:rsidP="00E45EE0">
      <w:pPr>
        <w:rPr>
          <w:rFonts w:ascii="Times New Roman" w:hAnsi="Times New Roman" w:cs="Times New Roman"/>
          <w:b/>
          <w:sz w:val="24"/>
          <w:szCs w:val="24"/>
        </w:rPr>
      </w:pPr>
    </w:p>
    <w:p w14:paraId="4738B8F3" w14:textId="77777777" w:rsidR="00E45EE0" w:rsidRPr="005503BA" w:rsidRDefault="00E45EE0" w:rsidP="00E45EE0">
      <w:pPr>
        <w:rPr>
          <w:rFonts w:ascii="Times New Roman" w:hAnsi="Times New Roman" w:cs="Times New Roman"/>
          <w:b/>
          <w:sz w:val="24"/>
          <w:szCs w:val="24"/>
        </w:rPr>
      </w:pPr>
    </w:p>
    <w:p w14:paraId="661C1C6A" w14:textId="77777777" w:rsidR="00E45EE0" w:rsidRPr="005503BA" w:rsidRDefault="00E45EE0" w:rsidP="00E45EE0">
      <w:pPr>
        <w:rPr>
          <w:rFonts w:ascii="Times New Roman" w:hAnsi="Times New Roman" w:cs="Times New Roman"/>
          <w:b/>
          <w:sz w:val="24"/>
          <w:szCs w:val="24"/>
        </w:rPr>
      </w:pPr>
    </w:p>
    <w:p w14:paraId="5F7AFC0D" w14:textId="7756134C"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Figure 9: Acid phosphatase activity of a poly herbal formulation on </w:t>
      </w:r>
      <w:r w:rsidR="004C0B36">
        <w:rPr>
          <w:rFonts w:ascii="Times New Roman" w:hAnsi="Times New Roman" w:cs="Times New Roman"/>
          <w:i/>
          <w:sz w:val="24"/>
          <w:szCs w:val="24"/>
        </w:rPr>
        <w:t>V</w:t>
      </w:r>
      <w:r w:rsidRPr="005503BA">
        <w:rPr>
          <w:rFonts w:ascii="Times New Roman" w:hAnsi="Times New Roman" w:cs="Times New Roman"/>
          <w:i/>
          <w:sz w:val="24"/>
          <w:szCs w:val="24"/>
        </w:rPr>
        <w:t>ero</w:t>
      </w:r>
      <w:r w:rsidRPr="005503BA">
        <w:rPr>
          <w:rFonts w:ascii="Times New Roman" w:hAnsi="Times New Roman" w:cs="Times New Roman"/>
          <w:sz w:val="24"/>
          <w:szCs w:val="24"/>
        </w:rPr>
        <w:t xml:space="preserve"> cell lines.</w:t>
      </w:r>
    </w:p>
    <w:p w14:paraId="0C246DFF"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          </w:t>
      </w:r>
      <w:r w:rsidRPr="005503BA">
        <w:rPr>
          <w:rFonts w:ascii="Times New Roman" w:hAnsi="Times New Roman" w:cs="Times New Roman"/>
          <w:noProof/>
          <w:sz w:val="24"/>
          <w:szCs w:val="24"/>
        </w:rPr>
        <w:drawing>
          <wp:inline distT="0" distB="0" distL="0" distR="0" wp14:anchorId="5D0E4C5E" wp14:editId="0894A1F2">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9C78FF" w14:textId="77777777" w:rsidR="00E45EE0" w:rsidRPr="005503BA" w:rsidRDefault="00E45EE0" w:rsidP="00E45EE0">
      <w:pPr>
        <w:rPr>
          <w:rFonts w:ascii="Times New Roman" w:hAnsi="Times New Roman" w:cs="Times New Roman"/>
          <w:sz w:val="24"/>
          <w:szCs w:val="24"/>
        </w:rPr>
      </w:pPr>
    </w:p>
    <w:p w14:paraId="49DAB2AA" w14:textId="77777777" w:rsidR="00E45EE0" w:rsidRPr="005503BA" w:rsidRDefault="00E45EE0" w:rsidP="00E45EE0">
      <w:pPr>
        <w:rPr>
          <w:rFonts w:ascii="Times New Roman" w:hAnsi="Times New Roman" w:cs="Times New Roman"/>
          <w:sz w:val="24"/>
          <w:szCs w:val="24"/>
        </w:rPr>
      </w:pPr>
    </w:p>
    <w:p w14:paraId="6605107A" w14:textId="77777777" w:rsidR="00E45EE0" w:rsidRPr="005503BA" w:rsidRDefault="00E45EE0" w:rsidP="00E45EE0">
      <w:pPr>
        <w:rPr>
          <w:rFonts w:ascii="Times New Roman" w:hAnsi="Times New Roman" w:cs="Times New Roman"/>
          <w:sz w:val="24"/>
          <w:szCs w:val="24"/>
        </w:rPr>
      </w:pPr>
    </w:p>
    <w:p w14:paraId="6B5607A9" w14:textId="77777777" w:rsidR="006243AA" w:rsidRDefault="006243AA" w:rsidP="00E45EE0">
      <w:pPr>
        <w:rPr>
          <w:rFonts w:ascii="Times New Roman" w:hAnsi="Times New Roman" w:cs="Times New Roman"/>
          <w:sz w:val="24"/>
          <w:szCs w:val="24"/>
        </w:rPr>
      </w:pPr>
    </w:p>
    <w:p w14:paraId="5E70DB73" w14:textId="7CF703A6"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lastRenderedPageBreak/>
        <w:t>Figure 10: ACP Activity of poly herbal formulation on colon cancer cell lines.</w:t>
      </w:r>
    </w:p>
    <w:p w14:paraId="2A9FAAC3" w14:textId="77777777" w:rsidR="00E45EE0" w:rsidRPr="005503BA" w:rsidRDefault="00E45EE0" w:rsidP="00E45EE0">
      <w:pPr>
        <w:rPr>
          <w:rFonts w:ascii="Times New Roman" w:hAnsi="Times New Roman" w:cs="Times New Roman"/>
          <w:sz w:val="24"/>
          <w:szCs w:val="24"/>
        </w:rPr>
      </w:pPr>
    </w:p>
    <w:p w14:paraId="4A66C877"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491574B0" wp14:editId="572A717B">
            <wp:extent cx="5486400" cy="32004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255DF6" w14:textId="77777777" w:rsidR="00E45EE0" w:rsidRPr="005503BA" w:rsidRDefault="00E45EE0" w:rsidP="00E45EE0">
      <w:pPr>
        <w:rPr>
          <w:rFonts w:ascii="Times New Roman" w:hAnsi="Times New Roman" w:cs="Times New Roman"/>
          <w:noProof/>
        </w:rPr>
      </w:pPr>
    </w:p>
    <w:p w14:paraId="08929351" w14:textId="77777777" w:rsidR="00E45EE0" w:rsidRPr="005503BA" w:rsidRDefault="00E45EE0" w:rsidP="00E45EE0">
      <w:pPr>
        <w:rPr>
          <w:rFonts w:ascii="Times New Roman" w:hAnsi="Times New Roman" w:cs="Times New Roman"/>
          <w:noProof/>
        </w:rPr>
      </w:pPr>
    </w:p>
    <w:p w14:paraId="7A2A41F2" w14:textId="41394C88" w:rsidR="00E45EE0" w:rsidRPr="005503BA" w:rsidRDefault="00187A94" w:rsidP="00E45EE0">
      <w:pPr>
        <w:rPr>
          <w:rFonts w:ascii="Times New Roman" w:hAnsi="Times New Roman" w:cs="Times New Roman"/>
          <w:sz w:val="24"/>
          <w:szCs w:val="24"/>
        </w:rPr>
      </w:pPr>
      <w:r>
        <w:rPr>
          <w:rFonts w:ascii="Times New Roman" w:hAnsi="Times New Roman" w:cs="Times New Roman"/>
          <w:sz w:val="24"/>
          <w:szCs w:val="24"/>
        </w:rPr>
        <w:t>Figure 11</w:t>
      </w:r>
      <w:r w:rsidR="00E45EE0" w:rsidRPr="005503BA">
        <w:rPr>
          <w:rFonts w:ascii="Times New Roman" w:hAnsi="Times New Roman" w:cs="Times New Roman"/>
          <w:sz w:val="24"/>
          <w:szCs w:val="24"/>
        </w:rPr>
        <w:t>: ALT activity of herbal formulation on control cell lines.</w:t>
      </w:r>
    </w:p>
    <w:p w14:paraId="4230D19B" w14:textId="77777777" w:rsidR="00E45EE0" w:rsidRPr="005503BA" w:rsidRDefault="00E45EE0" w:rsidP="00E45EE0">
      <w:pPr>
        <w:rPr>
          <w:rFonts w:ascii="Times New Roman" w:hAnsi="Times New Roman" w:cs="Times New Roman"/>
        </w:rPr>
      </w:pPr>
      <w:r w:rsidRPr="005503BA">
        <w:rPr>
          <w:rFonts w:ascii="Times New Roman" w:hAnsi="Times New Roman" w:cs="Times New Roman"/>
        </w:rPr>
        <w:t xml:space="preserve">              </w:t>
      </w:r>
      <w:r w:rsidRPr="005503BA">
        <w:rPr>
          <w:rFonts w:ascii="Times New Roman" w:hAnsi="Times New Roman" w:cs="Times New Roman"/>
          <w:noProof/>
        </w:rPr>
        <w:drawing>
          <wp:inline distT="0" distB="0" distL="0" distR="0" wp14:anchorId="12506AF5" wp14:editId="3223E25E">
            <wp:extent cx="4980333" cy="2743200"/>
            <wp:effectExtent l="19050" t="0" r="10767"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E60857" w14:textId="54959520" w:rsidR="00E45EE0" w:rsidRPr="001912ED"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5AFEDD1" wp14:editId="69433135">
            <wp:simplePos x="0" y="0"/>
            <wp:positionH relativeFrom="column">
              <wp:align>left</wp:align>
            </wp:positionH>
            <wp:positionV relativeFrom="paragraph">
              <wp:posOffset>884555</wp:posOffset>
            </wp:positionV>
            <wp:extent cx="5490845" cy="3200400"/>
            <wp:effectExtent l="19050" t="0" r="14605" b="0"/>
            <wp:wrapSquare wrapText="bothSides"/>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187A94">
        <w:rPr>
          <w:rFonts w:ascii="Times New Roman" w:hAnsi="Times New Roman" w:cs="Times New Roman"/>
          <w:sz w:val="24"/>
          <w:szCs w:val="24"/>
        </w:rPr>
        <w:t>figure 12</w:t>
      </w:r>
      <w:r w:rsidRPr="005503BA">
        <w:rPr>
          <w:rFonts w:ascii="Times New Roman" w:hAnsi="Times New Roman" w:cs="Times New Roman"/>
          <w:sz w:val="24"/>
          <w:szCs w:val="24"/>
        </w:rPr>
        <w:t>: ALT activity of herbal formulation on colon cancer cell lines</w:t>
      </w:r>
      <w:r w:rsidR="001912ED">
        <w:rPr>
          <w:rFonts w:ascii="Times New Roman" w:hAnsi="Times New Roman" w:cs="Times New Roman"/>
          <w:sz w:val="24"/>
          <w:szCs w:val="24"/>
        </w:rPr>
        <w:t>.</w:t>
      </w:r>
    </w:p>
    <w:p w14:paraId="44DAD410" w14:textId="77777777" w:rsidR="00E45EE0" w:rsidRPr="005503BA" w:rsidRDefault="00E45EE0" w:rsidP="00E45EE0">
      <w:pPr>
        <w:rPr>
          <w:rFonts w:ascii="Times New Roman" w:hAnsi="Times New Roman" w:cs="Times New Roman"/>
        </w:rPr>
      </w:pPr>
    </w:p>
    <w:p w14:paraId="1A063737" w14:textId="77777777" w:rsidR="00E45EE0" w:rsidRPr="005503BA" w:rsidRDefault="00E45EE0" w:rsidP="00E45EE0">
      <w:pPr>
        <w:rPr>
          <w:rFonts w:ascii="Times New Roman" w:hAnsi="Times New Roman" w:cs="Times New Roman"/>
        </w:rPr>
      </w:pPr>
    </w:p>
    <w:p w14:paraId="7B8104CE" w14:textId="77777777" w:rsidR="00E45EE0" w:rsidRPr="005503BA" w:rsidRDefault="00E45EE0" w:rsidP="00E45EE0">
      <w:pPr>
        <w:rPr>
          <w:rFonts w:ascii="Times New Roman" w:hAnsi="Times New Roman" w:cs="Times New Roman"/>
        </w:rPr>
      </w:pPr>
    </w:p>
    <w:p w14:paraId="1FA24C26" w14:textId="77777777" w:rsidR="00E45EE0" w:rsidRPr="005503BA" w:rsidRDefault="00E45EE0" w:rsidP="00E45EE0">
      <w:pPr>
        <w:rPr>
          <w:rFonts w:ascii="Times New Roman" w:hAnsi="Times New Roman" w:cs="Times New Roman"/>
        </w:rPr>
      </w:pPr>
    </w:p>
    <w:p w14:paraId="30500447" w14:textId="77777777" w:rsidR="00E45EE0" w:rsidRPr="005503BA" w:rsidRDefault="00E45EE0" w:rsidP="00E45EE0">
      <w:pPr>
        <w:rPr>
          <w:rFonts w:ascii="Times New Roman" w:hAnsi="Times New Roman" w:cs="Times New Roman"/>
        </w:rPr>
      </w:pPr>
    </w:p>
    <w:p w14:paraId="08C0F3A9" w14:textId="77777777" w:rsidR="00E45EE0" w:rsidRPr="005503BA" w:rsidRDefault="00E45EE0" w:rsidP="00E45EE0">
      <w:pPr>
        <w:rPr>
          <w:rFonts w:ascii="Times New Roman" w:hAnsi="Times New Roman" w:cs="Times New Roman"/>
        </w:rPr>
      </w:pPr>
    </w:p>
    <w:p w14:paraId="6D504207" w14:textId="5102B7AE"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13: Aspartate amino transferase activity of herbal formulation on control cell lines.</w:t>
      </w:r>
    </w:p>
    <w:p w14:paraId="3B020A1E" w14:textId="77777777" w:rsidR="001912ED"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51C3A6A1" wp14:editId="59DC494D">
            <wp:extent cx="45720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4AF93D"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lastRenderedPageBreak/>
        <w:t>Figure 14: AST activity of polyherbal formulation of colorectal cancer cell lines.</w:t>
      </w:r>
    </w:p>
    <w:p w14:paraId="4F4878EB" w14:textId="77777777" w:rsidR="00E45EE0" w:rsidRPr="005503BA" w:rsidRDefault="00E45EE0" w:rsidP="00E45EE0">
      <w:pPr>
        <w:rPr>
          <w:rFonts w:ascii="Times New Roman" w:hAnsi="Times New Roman" w:cs="Times New Roman"/>
          <w:sz w:val="24"/>
          <w:szCs w:val="24"/>
        </w:rPr>
      </w:pPr>
    </w:p>
    <w:p w14:paraId="2A53AE75"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72F4EE81" wp14:editId="396EBB68">
            <wp:extent cx="5486400" cy="3200400"/>
            <wp:effectExtent l="19050" t="0" r="1905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58853C" w14:textId="77777777" w:rsidR="00E45EE0" w:rsidRPr="005503BA" w:rsidRDefault="00E45EE0" w:rsidP="00E45EE0">
      <w:pPr>
        <w:rPr>
          <w:rFonts w:ascii="Times New Roman" w:hAnsi="Times New Roman" w:cs="Times New Roman"/>
          <w:sz w:val="24"/>
          <w:szCs w:val="24"/>
        </w:rPr>
      </w:pPr>
    </w:p>
    <w:p w14:paraId="49FC3A9E" w14:textId="77777777" w:rsidR="00E45EE0" w:rsidRPr="005503BA" w:rsidRDefault="00E45EE0" w:rsidP="00E45EE0">
      <w:pPr>
        <w:rPr>
          <w:rFonts w:ascii="Times New Roman" w:hAnsi="Times New Roman" w:cs="Times New Roman"/>
          <w:sz w:val="24"/>
          <w:szCs w:val="24"/>
        </w:rPr>
      </w:pPr>
    </w:p>
    <w:p w14:paraId="6C61A7D9" w14:textId="77777777" w:rsidR="00E45EE0" w:rsidRPr="005503BA" w:rsidRDefault="00E45EE0" w:rsidP="00E45EE0">
      <w:pPr>
        <w:rPr>
          <w:rFonts w:ascii="Times New Roman" w:hAnsi="Times New Roman" w:cs="Times New Roman"/>
          <w:sz w:val="24"/>
          <w:szCs w:val="24"/>
        </w:rPr>
      </w:pPr>
    </w:p>
    <w:p w14:paraId="7971119C" w14:textId="77777777" w:rsidR="00E45EE0" w:rsidRPr="005503BA" w:rsidRDefault="00E45EE0" w:rsidP="00E45EE0">
      <w:pPr>
        <w:rPr>
          <w:rFonts w:ascii="Times New Roman" w:hAnsi="Times New Roman" w:cs="Times New Roman"/>
          <w:sz w:val="24"/>
          <w:szCs w:val="24"/>
        </w:rPr>
      </w:pPr>
    </w:p>
    <w:p w14:paraId="01BD8F87" w14:textId="77777777" w:rsidR="00E45EE0" w:rsidRPr="005503BA" w:rsidRDefault="00E45EE0" w:rsidP="00E45EE0">
      <w:pPr>
        <w:rPr>
          <w:rFonts w:ascii="Times New Roman" w:hAnsi="Times New Roman" w:cs="Times New Roman"/>
          <w:sz w:val="24"/>
          <w:szCs w:val="24"/>
        </w:rPr>
      </w:pPr>
    </w:p>
    <w:p w14:paraId="6037D946" w14:textId="77777777" w:rsidR="00E45EE0" w:rsidRPr="005503BA" w:rsidRDefault="00E45EE0" w:rsidP="00E45EE0">
      <w:pPr>
        <w:rPr>
          <w:rFonts w:ascii="Times New Roman" w:hAnsi="Times New Roman" w:cs="Times New Roman"/>
          <w:sz w:val="24"/>
          <w:szCs w:val="24"/>
        </w:rPr>
      </w:pPr>
    </w:p>
    <w:p w14:paraId="59974B37" w14:textId="77777777" w:rsidR="00E45EE0" w:rsidRPr="005503BA" w:rsidRDefault="00E45EE0" w:rsidP="00E45EE0">
      <w:pPr>
        <w:rPr>
          <w:rFonts w:ascii="Times New Roman" w:hAnsi="Times New Roman" w:cs="Times New Roman"/>
          <w:sz w:val="24"/>
          <w:szCs w:val="24"/>
        </w:rPr>
      </w:pPr>
    </w:p>
    <w:p w14:paraId="1C2D6655" w14:textId="77777777" w:rsidR="00E45EE0" w:rsidRPr="005503BA" w:rsidRDefault="00E45EE0" w:rsidP="00E45EE0">
      <w:pPr>
        <w:rPr>
          <w:rFonts w:ascii="Times New Roman" w:hAnsi="Times New Roman" w:cs="Times New Roman"/>
          <w:sz w:val="24"/>
          <w:szCs w:val="24"/>
        </w:rPr>
      </w:pPr>
    </w:p>
    <w:p w14:paraId="14BB8D32" w14:textId="77777777" w:rsidR="00E45EE0" w:rsidRPr="005503BA" w:rsidRDefault="00E45EE0" w:rsidP="00E45EE0">
      <w:pPr>
        <w:rPr>
          <w:rFonts w:ascii="Times New Roman" w:hAnsi="Times New Roman" w:cs="Times New Roman"/>
          <w:sz w:val="24"/>
          <w:szCs w:val="24"/>
        </w:rPr>
      </w:pPr>
    </w:p>
    <w:p w14:paraId="7A24611F" w14:textId="77777777" w:rsidR="00E45EE0" w:rsidRPr="005503BA" w:rsidRDefault="00E45EE0" w:rsidP="00E45EE0">
      <w:pPr>
        <w:rPr>
          <w:rFonts w:ascii="Times New Roman" w:hAnsi="Times New Roman" w:cs="Times New Roman"/>
          <w:sz w:val="24"/>
          <w:szCs w:val="24"/>
        </w:rPr>
      </w:pPr>
    </w:p>
    <w:p w14:paraId="60AED7AC" w14:textId="77777777" w:rsidR="00E45EE0" w:rsidRPr="005503BA" w:rsidRDefault="00E45EE0" w:rsidP="00E45EE0">
      <w:pPr>
        <w:rPr>
          <w:rFonts w:ascii="Times New Roman" w:hAnsi="Times New Roman" w:cs="Times New Roman"/>
          <w:sz w:val="24"/>
          <w:szCs w:val="24"/>
        </w:rPr>
      </w:pPr>
    </w:p>
    <w:p w14:paraId="2E94D39A" w14:textId="77777777" w:rsidR="00E45EE0" w:rsidRPr="005503BA" w:rsidRDefault="00E45EE0" w:rsidP="00E45EE0">
      <w:pPr>
        <w:rPr>
          <w:rFonts w:ascii="Times New Roman" w:hAnsi="Times New Roman" w:cs="Times New Roman"/>
          <w:sz w:val="24"/>
          <w:szCs w:val="24"/>
        </w:rPr>
      </w:pPr>
    </w:p>
    <w:p w14:paraId="1E8686ED" w14:textId="77777777" w:rsidR="00E45EE0" w:rsidRPr="005503BA" w:rsidRDefault="00E45EE0" w:rsidP="00E45EE0">
      <w:pPr>
        <w:rPr>
          <w:rFonts w:ascii="Times New Roman" w:hAnsi="Times New Roman" w:cs="Times New Roman"/>
          <w:sz w:val="24"/>
          <w:szCs w:val="24"/>
        </w:rPr>
      </w:pPr>
    </w:p>
    <w:p w14:paraId="29F2EC9E" w14:textId="77777777" w:rsidR="00E45EE0" w:rsidRPr="005503BA" w:rsidRDefault="00E45EE0" w:rsidP="00E45EE0">
      <w:pPr>
        <w:rPr>
          <w:rFonts w:ascii="Times New Roman" w:hAnsi="Times New Roman" w:cs="Times New Roman"/>
          <w:sz w:val="24"/>
          <w:szCs w:val="24"/>
        </w:rPr>
      </w:pPr>
    </w:p>
    <w:p w14:paraId="676C3DEA" w14:textId="77777777" w:rsidR="00E45EE0" w:rsidRPr="005503BA" w:rsidRDefault="00E45EE0" w:rsidP="00E45EE0">
      <w:pPr>
        <w:rPr>
          <w:rFonts w:ascii="Times New Roman" w:hAnsi="Times New Roman" w:cs="Times New Roman"/>
          <w:sz w:val="24"/>
          <w:szCs w:val="24"/>
        </w:rPr>
      </w:pPr>
    </w:p>
    <w:p w14:paraId="3E903604" w14:textId="77777777" w:rsidR="00E45EE0" w:rsidRPr="005503BA" w:rsidRDefault="00E45EE0" w:rsidP="00E45EE0">
      <w:pPr>
        <w:autoSpaceDE w:val="0"/>
        <w:autoSpaceDN w:val="0"/>
        <w:adjustRightInd w:val="0"/>
        <w:spacing w:line="360" w:lineRule="auto"/>
        <w:jc w:val="both"/>
        <w:outlineLvl w:val="0"/>
        <w:rPr>
          <w:rFonts w:ascii="Times New Roman" w:hAnsi="Times New Roman" w:cs="Times New Roman"/>
          <w:sz w:val="24"/>
          <w:szCs w:val="24"/>
        </w:rPr>
      </w:pPr>
      <w:r w:rsidRPr="005503BA">
        <w:rPr>
          <w:rFonts w:ascii="Times New Roman" w:hAnsi="Times New Roman" w:cs="Times New Roman"/>
          <w:sz w:val="24"/>
          <w:szCs w:val="24"/>
        </w:rPr>
        <w:lastRenderedPageBreak/>
        <w:t xml:space="preserve">Figure 15: DNA Fragmentation analysis of herbal formulation on </w:t>
      </w:r>
      <w:r>
        <w:rPr>
          <w:rFonts w:ascii="Times New Roman" w:hAnsi="Times New Roman" w:cs="Times New Roman"/>
          <w:sz w:val="24"/>
          <w:szCs w:val="24"/>
        </w:rPr>
        <w:t>V</w:t>
      </w:r>
      <w:r w:rsidRPr="005503BA">
        <w:rPr>
          <w:rFonts w:ascii="Times New Roman" w:hAnsi="Times New Roman" w:cs="Times New Roman"/>
          <w:sz w:val="24"/>
          <w:szCs w:val="24"/>
        </w:rPr>
        <w:t>ero cell lines</w:t>
      </w:r>
    </w:p>
    <w:p w14:paraId="3D750288"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drawing>
          <wp:inline distT="0" distB="0" distL="0" distR="0" wp14:anchorId="68185806" wp14:editId="08F5D6D1">
            <wp:extent cx="4177485" cy="5906849"/>
            <wp:effectExtent l="19050" t="0" r="0" b="0"/>
            <wp:docPr id="29" name="Picture 3" descr="C:\Users\HP\Desktop\ver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vero copy.jpg"/>
                    <pic:cNvPicPr>
                      <a:picLocks noChangeAspect="1" noChangeArrowheads="1"/>
                    </pic:cNvPicPr>
                  </pic:nvPicPr>
                  <pic:blipFill>
                    <a:blip r:embed="rId32" cstate="print"/>
                    <a:srcRect/>
                    <a:stretch>
                      <a:fillRect/>
                    </a:stretch>
                  </pic:blipFill>
                  <pic:spPr bwMode="auto">
                    <a:xfrm>
                      <a:off x="0" y="0"/>
                      <a:ext cx="4179448" cy="5909625"/>
                    </a:xfrm>
                    <a:prstGeom prst="rect">
                      <a:avLst/>
                    </a:prstGeom>
                    <a:noFill/>
                    <a:ln w="9525">
                      <a:noFill/>
                      <a:miter lim="800000"/>
                      <a:headEnd/>
                      <a:tailEnd/>
                    </a:ln>
                  </pic:spPr>
                </pic:pic>
              </a:graphicData>
            </a:graphic>
          </wp:inline>
        </w:drawing>
      </w:r>
    </w:p>
    <w:p w14:paraId="4CEEF565" w14:textId="77777777" w:rsidR="00E45EE0" w:rsidRPr="005503BA" w:rsidRDefault="00E45EE0" w:rsidP="00E45EE0">
      <w:pPr>
        <w:autoSpaceDE w:val="0"/>
        <w:autoSpaceDN w:val="0"/>
        <w:adjustRightInd w:val="0"/>
        <w:spacing w:line="360" w:lineRule="auto"/>
        <w:jc w:val="both"/>
        <w:outlineLvl w:val="0"/>
        <w:rPr>
          <w:rFonts w:ascii="Times New Roman" w:hAnsi="Times New Roman" w:cs="Times New Roman"/>
          <w:sz w:val="24"/>
          <w:szCs w:val="24"/>
        </w:rPr>
      </w:pPr>
    </w:p>
    <w:p w14:paraId="0649034E" w14:textId="642A9191" w:rsidR="00E45EE0" w:rsidRPr="005503BA" w:rsidRDefault="00E45EE0" w:rsidP="00E45EE0">
      <w:pPr>
        <w:autoSpaceDE w:val="0"/>
        <w:autoSpaceDN w:val="0"/>
        <w:adjustRightInd w:val="0"/>
        <w:spacing w:line="360" w:lineRule="auto"/>
        <w:jc w:val="both"/>
        <w:outlineLvl w:val="0"/>
        <w:rPr>
          <w:rFonts w:ascii="Times New Roman" w:hAnsi="Times New Roman" w:cs="Times New Roman"/>
          <w:b/>
          <w:sz w:val="24"/>
          <w:szCs w:val="24"/>
        </w:rPr>
      </w:pPr>
      <w:r w:rsidRPr="005503BA">
        <w:rPr>
          <w:rFonts w:ascii="Times New Roman" w:hAnsi="Times New Roman" w:cs="Times New Roman"/>
          <w:sz w:val="24"/>
          <w:szCs w:val="24"/>
        </w:rPr>
        <w:t>Figure 16: DNA Fragmentation analysis of herbal formulation on HT-29 Cell lines.</w:t>
      </w:r>
    </w:p>
    <w:p w14:paraId="3A10721F"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lastRenderedPageBreak/>
        <w:drawing>
          <wp:inline distT="0" distB="0" distL="0" distR="0" wp14:anchorId="5A3ED456" wp14:editId="3764BADD">
            <wp:extent cx="5731510" cy="8104198"/>
            <wp:effectExtent l="19050" t="0" r="2540" b="0"/>
            <wp:docPr id="30" name="Picture 4" descr="C:\Users\HP\Desktop\ht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ht29 (1).jpg"/>
                    <pic:cNvPicPr>
                      <a:picLocks noChangeAspect="1" noChangeArrowheads="1"/>
                    </pic:cNvPicPr>
                  </pic:nvPicPr>
                  <pic:blipFill>
                    <a:blip r:embed="rId33" cstate="print"/>
                    <a:srcRect/>
                    <a:stretch>
                      <a:fillRect/>
                    </a:stretch>
                  </pic:blipFill>
                  <pic:spPr bwMode="auto">
                    <a:xfrm>
                      <a:off x="0" y="0"/>
                      <a:ext cx="5731510" cy="8104198"/>
                    </a:xfrm>
                    <a:prstGeom prst="rect">
                      <a:avLst/>
                    </a:prstGeom>
                    <a:noFill/>
                    <a:ln w="9525">
                      <a:noFill/>
                      <a:miter lim="800000"/>
                      <a:headEnd/>
                      <a:tailEnd/>
                    </a:ln>
                  </pic:spPr>
                </pic:pic>
              </a:graphicData>
            </a:graphic>
          </wp:inline>
        </w:drawing>
      </w:r>
    </w:p>
    <w:p w14:paraId="23F6DE3D" w14:textId="77777777" w:rsidR="00E45EE0" w:rsidRDefault="00E45EE0" w:rsidP="00247399">
      <w:pPr>
        <w:pStyle w:val="Default"/>
        <w:spacing w:line="480" w:lineRule="auto"/>
        <w:jc w:val="both"/>
        <w:rPr>
          <w:shd w:val="clear" w:color="auto" w:fill="FFFFFF"/>
        </w:rPr>
      </w:pPr>
    </w:p>
    <w:p w14:paraId="50B88EDE" w14:textId="77777777" w:rsidR="001912ED" w:rsidRDefault="001912ED" w:rsidP="003D5B5E">
      <w:pPr>
        <w:spacing w:line="480" w:lineRule="auto"/>
        <w:jc w:val="both"/>
        <w:rPr>
          <w:rFonts w:ascii="Times New Roman" w:hAnsi="Times New Roman" w:cs="Times New Roman"/>
          <w:b/>
          <w:color w:val="000000"/>
          <w:sz w:val="24"/>
          <w:szCs w:val="24"/>
          <w:shd w:val="clear" w:color="auto" w:fill="FFFFFF"/>
        </w:rPr>
      </w:pPr>
    </w:p>
    <w:p w14:paraId="534DCA24" w14:textId="77777777" w:rsidR="003D5B5E" w:rsidRPr="00247399" w:rsidRDefault="003D5B5E" w:rsidP="003D5B5E">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lastRenderedPageBreak/>
        <w:t>Medicinal plants continue to provide humanity with new remedies. It is therefore important to explore medicinal plants for their safety, quality, toxicity, appropriate amount of plant materials to use, and efficacy. Natural products of plants possess several biological activities including antioxidant and anti-inflammatory activity. Medicinal plants are rich in active phytochemical compounds with various biological activities. Researchers are highly interested in studying plants with the aim of isolating novel active drugs to replace synthetic drugs present in the market. The availability of these plants constituents provides a source of natural drugs for modern medicine. Hence, cytotoxic level of medicinal plants must also be evaluated against host cells. The safety of plants as a potential therapeutically agents must be ascertained and the side effects should be acceptable to the host. Bioactive compounds with no or less toxic effect to the host are the good candidates for formulation of drugs [17].</w:t>
      </w:r>
    </w:p>
    <w:p w14:paraId="6A50ABB4" w14:textId="66345252" w:rsidR="003D5B5E" w:rsidRPr="00247399" w:rsidRDefault="003D5B5E" w:rsidP="003D5B5E">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 Figure 1 and 2 shows that the percentage viability of a polyherbal formulation on </w:t>
      </w:r>
      <w:r w:rsidR="004C0B36">
        <w:rPr>
          <w:rFonts w:ascii="Times New Roman" w:hAnsi="Times New Roman" w:cs="Times New Roman"/>
          <w:color w:val="000000"/>
          <w:sz w:val="24"/>
          <w:szCs w:val="24"/>
          <w:shd w:val="clear" w:color="auto" w:fill="FFFFFF"/>
        </w:rPr>
        <w:t>V</w:t>
      </w:r>
      <w:r w:rsidRPr="00247399">
        <w:rPr>
          <w:rFonts w:ascii="Times New Roman" w:hAnsi="Times New Roman" w:cs="Times New Roman"/>
          <w:color w:val="000000"/>
          <w:sz w:val="24"/>
          <w:szCs w:val="24"/>
          <w:shd w:val="clear" w:color="auto" w:fill="FFFFFF"/>
        </w:rPr>
        <w:t>ero and human colorectal carcinoma cell lines. Cytotoxicity analysis by MTT assay can be used for the measurement of cell proliferation in response to growth factors, cytokines, mitogens, and nutrients and analysis of cytotoxic and cytostatic compounds, such as anticancer drugs and other pharmaceutical compounds. A major concern about bioactive compounds from plants is that some of these compounds are toxic to our normal system;</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therefore</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safety is critical in development of novel drugs. In this study cytotoxic effect of chloroform extract of a poly herbal formulation at concentration ranging from 100–500 </w:t>
      </w:r>
      <w:proofErr w:type="spellStart"/>
      <w:r w:rsidRPr="00247399">
        <w:rPr>
          <w:rFonts w:ascii="Times New Roman" w:hAnsi="Times New Roman" w:cs="Times New Roman"/>
          <w:color w:val="000000"/>
          <w:sz w:val="24"/>
          <w:szCs w:val="24"/>
          <w:shd w:val="clear" w:color="auto" w:fill="FFFFFF"/>
        </w:rPr>
        <w:t>μg</w:t>
      </w:r>
      <w:proofErr w:type="spellEnd"/>
      <w:r w:rsidRPr="00247399">
        <w:rPr>
          <w:rFonts w:ascii="Times New Roman" w:hAnsi="Times New Roman" w:cs="Times New Roman"/>
          <w:color w:val="000000"/>
          <w:sz w:val="24"/>
          <w:szCs w:val="24"/>
          <w:shd w:val="clear" w:color="auto" w:fill="FFFFFF"/>
        </w:rPr>
        <w:t xml:space="preserve">/mL was investigated on </w:t>
      </w:r>
      <w:r w:rsidR="004C0B36">
        <w:rPr>
          <w:rFonts w:ascii="Times New Roman" w:hAnsi="Times New Roman" w:cs="Times New Roman"/>
          <w:color w:val="000000"/>
          <w:sz w:val="24"/>
          <w:szCs w:val="24"/>
          <w:shd w:val="clear" w:color="auto" w:fill="FFFFFF"/>
        </w:rPr>
        <w:t>V</w:t>
      </w:r>
      <w:r w:rsidRPr="00247399">
        <w:rPr>
          <w:rFonts w:ascii="Times New Roman" w:hAnsi="Times New Roman" w:cs="Times New Roman"/>
          <w:color w:val="000000"/>
          <w:sz w:val="24"/>
          <w:szCs w:val="24"/>
          <w:shd w:val="clear" w:color="auto" w:fill="FFFFFF"/>
        </w:rPr>
        <w:t>ero and human colon cancer cell lines were shown in figure 3 and 4. Effect of poly herbal formulation of chloroform</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 xml:space="preserve">extract on </w:t>
      </w:r>
      <w:r w:rsidR="001912ED">
        <w:rPr>
          <w:rFonts w:ascii="Times New Roman" w:hAnsi="Times New Roman" w:cs="Times New Roman"/>
          <w:color w:val="000000"/>
          <w:sz w:val="24"/>
          <w:szCs w:val="24"/>
          <w:shd w:val="clear" w:color="auto" w:fill="FFFFFF"/>
        </w:rPr>
        <w:t>V</w:t>
      </w:r>
      <w:r w:rsidRPr="00247399">
        <w:rPr>
          <w:rFonts w:ascii="Times New Roman" w:hAnsi="Times New Roman" w:cs="Times New Roman"/>
          <w:color w:val="000000"/>
          <w:sz w:val="24"/>
          <w:szCs w:val="24"/>
          <w:shd w:val="clear" w:color="auto" w:fill="FFFFFF"/>
        </w:rPr>
        <w:t>ero and HT-29 cell line was evaluated after 24 and 48 hours of cell exposure to the extracts. Percentage cell viability was calculated by measuring the absorbance</w:t>
      </w:r>
      <w:r>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of pink colour formation were formed from reduction of MTT solution by the presence of mitochondrial dehydrogenase in viable cells. The poly herbal extract </w:t>
      </w:r>
      <w:r w:rsidR="004C0B36">
        <w:rPr>
          <w:rFonts w:ascii="Times New Roman" w:hAnsi="Times New Roman" w:cs="Times New Roman"/>
          <w:color w:val="000000"/>
          <w:sz w:val="24"/>
          <w:szCs w:val="24"/>
          <w:shd w:val="clear" w:color="auto" w:fill="FFFFFF"/>
        </w:rPr>
        <w:t xml:space="preserve">was </w:t>
      </w:r>
      <w:r w:rsidRPr="00247399">
        <w:rPr>
          <w:rFonts w:ascii="Times New Roman" w:hAnsi="Times New Roman" w:cs="Times New Roman"/>
          <w:color w:val="000000"/>
          <w:sz w:val="24"/>
          <w:szCs w:val="24"/>
          <w:shd w:val="clear" w:color="auto" w:fill="FFFFFF"/>
        </w:rPr>
        <w:t>toxic to both cell lines at the higher concentration of 500 </w:t>
      </w:r>
      <w:proofErr w:type="spellStart"/>
      <w:r w:rsidRPr="00247399">
        <w:rPr>
          <w:rFonts w:ascii="Times New Roman" w:hAnsi="Times New Roman" w:cs="Times New Roman"/>
          <w:color w:val="000000"/>
          <w:sz w:val="24"/>
          <w:szCs w:val="24"/>
          <w:shd w:val="clear" w:color="auto" w:fill="FFFFFF"/>
        </w:rPr>
        <w:t>μg</w:t>
      </w:r>
      <w:proofErr w:type="spellEnd"/>
      <w:r w:rsidRPr="00247399">
        <w:rPr>
          <w:rFonts w:ascii="Times New Roman" w:hAnsi="Times New Roman" w:cs="Times New Roman"/>
          <w:color w:val="000000"/>
          <w:sz w:val="24"/>
          <w:szCs w:val="24"/>
          <w:shd w:val="clear" w:color="auto" w:fill="FFFFFF"/>
        </w:rPr>
        <w:t>/</w:t>
      </w:r>
      <w:proofErr w:type="spellStart"/>
      <w:r w:rsidRPr="00247399">
        <w:rPr>
          <w:rFonts w:ascii="Times New Roman" w:hAnsi="Times New Roman" w:cs="Times New Roman"/>
          <w:color w:val="000000"/>
          <w:sz w:val="24"/>
          <w:szCs w:val="24"/>
          <w:shd w:val="clear" w:color="auto" w:fill="FFFFFF"/>
        </w:rPr>
        <w:t>mL.</w:t>
      </w:r>
      <w:proofErr w:type="spellEnd"/>
      <w:r w:rsidRPr="00247399">
        <w:rPr>
          <w:rFonts w:ascii="Times New Roman" w:hAnsi="Times New Roman" w:cs="Times New Roman"/>
          <w:color w:val="000000"/>
          <w:sz w:val="24"/>
          <w:szCs w:val="24"/>
          <w:shd w:val="clear" w:color="auto" w:fill="FFFFFF"/>
        </w:rPr>
        <w:t xml:space="preserve"> Morphology of cells was also altered </w:t>
      </w:r>
      <w:r w:rsidRPr="00247399">
        <w:rPr>
          <w:rFonts w:ascii="Times New Roman" w:hAnsi="Times New Roman" w:cs="Times New Roman"/>
          <w:color w:val="000000"/>
          <w:sz w:val="24"/>
          <w:szCs w:val="24"/>
          <w:shd w:val="clear" w:color="auto" w:fill="FFFFFF"/>
        </w:rPr>
        <w:lastRenderedPageBreak/>
        <w:t>from its normal shape of fibroblast to oval shape, because of the toxic effect of</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extract to the cells. However, at the lo</w:t>
      </w:r>
      <w:r>
        <w:rPr>
          <w:rFonts w:ascii="Times New Roman" w:hAnsi="Times New Roman" w:cs="Times New Roman"/>
          <w:color w:val="000000"/>
          <w:sz w:val="24"/>
          <w:szCs w:val="24"/>
          <w:shd w:val="clear" w:color="auto" w:fill="FFFFFF"/>
        </w:rPr>
        <w:t>wer concentrations (100 </w:t>
      </w:r>
      <w:proofErr w:type="spellStart"/>
      <w:r>
        <w:rPr>
          <w:rFonts w:ascii="Times New Roman" w:hAnsi="Times New Roman" w:cs="Times New Roman"/>
          <w:color w:val="000000"/>
          <w:sz w:val="24"/>
          <w:szCs w:val="24"/>
          <w:shd w:val="clear" w:color="auto" w:fill="FFFFFF"/>
        </w:rPr>
        <w:t>μg</w:t>
      </w:r>
      <w:proofErr w:type="spellEnd"/>
      <w:r>
        <w:rPr>
          <w:rFonts w:ascii="Times New Roman" w:hAnsi="Times New Roman" w:cs="Times New Roman"/>
          <w:color w:val="000000"/>
          <w:sz w:val="24"/>
          <w:szCs w:val="24"/>
          <w:shd w:val="clear" w:color="auto" w:fill="FFFFFF"/>
        </w:rPr>
        <w:t>/mL),</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chloroform extract had more than 90% cell viability after 24 and 48 hours of exposure [18].</w:t>
      </w:r>
    </w:p>
    <w:p w14:paraId="33D8166C" w14:textId="004709CE" w:rsidR="003D5B5E" w:rsidRPr="00247399" w:rsidRDefault="003D5B5E" w:rsidP="003D5B5E">
      <w:pPr>
        <w:spacing w:line="480" w:lineRule="auto"/>
        <w:jc w:val="both"/>
        <w:rPr>
          <w:rFonts w:ascii="Times New Roman" w:hAnsi="Times New Roman" w:cs="Times New Roman"/>
          <w:b/>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Identifying the mechanism of plant derived anticancer agents provides helpful information in cancer therapy. Natural products have been used for the treatment of various diseases for centuries [19].  Evidences have shown that active </w:t>
      </w:r>
      <w:proofErr w:type="gramStart"/>
      <w:r w:rsidRPr="00247399">
        <w:rPr>
          <w:rFonts w:ascii="Times New Roman" w:hAnsi="Times New Roman" w:cs="Times New Roman"/>
          <w:color w:val="000000"/>
          <w:sz w:val="24"/>
          <w:szCs w:val="24"/>
          <w:shd w:val="clear" w:color="auto" w:fill="FFFFFF"/>
        </w:rPr>
        <w:t>principle</w:t>
      </w:r>
      <w:proofErr w:type="gramEnd"/>
      <w:r w:rsidRPr="00247399">
        <w:rPr>
          <w:rFonts w:ascii="Times New Roman" w:hAnsi="Times New Roman" w:cs="Times New Roman"/>
          <w:color w:val="000000"/>
          <w:sz w:val="24"/>
          <w:szCs w:val="24"/>
          <w:shd w:val="clear" w:color="auto" w:fill="FFFFFF"/>
        </w:rPr>
        <w:t xml:space="preserve"> compounds from plants may serve as potent chemotherapeutic agents with less toxicity to normal tissues and at low cost. They are associated with induction of apoptosis, cell cycle arrest, inhibition of various signal transducers, and signal</w:t>
      </w:r>
      <w:r w:rsidR="004C0B36">
        <w:rPr>
          <w:rFonts w:ascii="Times New Roman" w:hAnsi="Times New Roman" w:cs="Times New Roman"/>
          <w:color w:val="000000"/>
          <w:sz w:val="24"/>
          <w:szCs w:val="24"/>
          <w:shd w:val="clear" w:color="auto" w:fill="FFFFFF"/>
        </w:rPr>
        <w:t>l</w:t>
      </w:r>
      <w:r w:rsidRPr="00247399">
        <w:rPr>
          <w:rFonts w:ascii="Times New Roman" w:hAnsi="Times New Roman" w:cs="Times New Roman"/>
          <w:color w:val="000000"/>
          <w:sz w:val="24"/>
          <w:szCs w:val="24"/>
          <w:shd w:val="clear" w:color="auto" w:fill="FFFFFF"/>
        </w:rPr>
        <w:t>ing pathways. Thus, it is important to screen the crude extract of plants or isolated compounds for their apoptotic potentials. The use of alternative medicine is increasing and many pharmaceutical industries are interested in developing plant derived medicinal compounds. The increasing cost of conventional treatments and the lack of effective drugs encourage</w:t>
      </w:r>
      <w:r>
        <w:rPr>
          <w:rFonts w:ascii="Times New Roman" w:hAnsi="Times New Roman" w:cs="Times New Roman"/>
          <w:color w:val="000000"/>
          <w:sz w:val="24"/>
          <w:szCs w:val="24"/>
          <w:shd w:val="clear" w:color="auto" w:fill="FFFFFF"/>
        </w:rPr>
        <w:t>d people to depend more on folk</w:t>
      </w:r>
      <w:r w:rsidRPr="00247399">
        <w:rPr>
          <w:rFonts w:ascii="Times New Roman" w:hAnsi="Times New Roman" w:cs="Times New Roman"/>
          <w:color w:val="000000"/>
          <w:sz w:val="24"/>
          <w:szCs w:val="24"/>
          <w:shd w:val="clear" w:color="auto" w:fill="FFFFFF"/>
        </w:rPr>
        <w:t xml:space="preserve"> medicine [20].</w:t>
      </w:r>
    </w:p>
    <w:p w14:paraId="03E0F4A5" w14:textId="77777777" w:rsidR="003D5B5E" w:rsidRPr="00247399" w:rsidRDefault="003D5B5E" w:rsidP="003D5B5E">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Alkaline phosphatise activity of chloroform extract of a polyherbal formulation were shown in figure 5 and 6.ALP is an enzyme commonly expressed in almost all living organisms. In humans and other mammals, determinations of the expression and activity of alkaline phosphatase have frequently been used for cell determination in developmental studies and or within clinical trials. Alkaline phosphatase also seems to be one of the key markers in the identification of pluripotent embryonic stem as well as related cells. However, alkaline phosphatases exist in some isoenzymes and isoforms, which have tissue specific expressions and functions [21]. </w:t>
      </w:r>
    </w:p>
    <w:p w14:paraId="68161563" w14:textId="4C8122BF" w:rsidR="003D5B5E" w:rsidRPr="00247399" w:rsidRDefault="003D5B5E" w:rsidP="003D5B5E">
      <w:p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Figure 7 and 8 shows that the effect of poly-herbal formulation on l</w:t>
      </w:r>
      <w:r w:rsidRPr="00247399">
        <w:rPr>
          <w:rFonts w:ascii="Times New Roman" w:hAnsi="Times New Roman" w:cs="Times New Roman"/>
          <w:sz w:val="24"/>
          <w:szCs w:val="24"/>
          <w:shd w:val="clear" w:color="auto" w:fill="FFFFFF"/>
        </w:rPr>
        <w:t xml:space="preserve">actate dehydrogenase activity </w:t>
      </w:r>
      <w:r>
        <w:rPr>
          <w:rFonts w:ascii="Times New Roman" w:hAnsi="Times New Roman" w:cs="Times New Roman"/>
          <w:sz w:val="24"/>
          <w:szCs w:val="24"/>
          <w:shd w:val="clear" w:color="auto" w:fill="FFFFFF"/>
        </w:rPr>
        <w:t>on</w:t>
      </w:r>
      <w:r w:rsidRPr="00247399">
        <w:rPr>
          <w:rFonts w:ascii="Times New Roman" w:hAnsi="Times New Roman" w:cs="Times New Roman"/>
          <w:sz w:val="24"/>
          <w:szCs w:val="24"/>
          <w:shd w:val="clear" w:color="auto" w:fill="FFFFFF"/>
        </w:rPr>
        <w:t xml:space="preserve"> </w:t>
      </w:r>
      <w:r w:rsidR="004C0B36">
        <w:rPr>
          <w:rFonts w:ascii="Times New Roman" w:hAnsi="Times New Roman" w:cs="Times New Roman"/>
          <w:sz w:val="24"/>
          <w:szCs w:val="24"/>
          <w:shd w:val="clear" w:color="auto" w:fill="FFFFFF"/>
        </w:rPr>
        <w:t>V</w:t>
      </w:r>
      <w:r w:rsidRPr="00247399">
        <w:rPr>
          <w:rFonts w:ascii="Times New Roman" w:hAnsi="Times New Roman" w:cs="Times New Roman"/>
          <w:sz w:val="24"/>
          <w:szCs w:val="24"/>
          <w:shd w:val="clear" w:color="auto" w:fill="FFFFFF"/>
        </w:rPr>
        <w:t>ero and HT-29 cell lines. LDH is a product regulates the anaerobic transformation of pyruvate to lact</w:t>
      </w:r>
      <w:r>
        <w:rPr>
          <w:rFonts w:ascii="Times New Roman" w:hAnsi="Times New Roman" w:cs="Times New Roman"/>
          <w:sz w:val="24"/>
          <w:szCs w:val="24"/>
          <w:shd w:val="clear" w:color="auto" w:fill="FFFFFF"/>
        </w:rPr>
        <w:t xml:space="preserve">ate for energy acquisition. The significance of serum </w:t>
      </w:r>
      <w:r>
        <w:rPr>
          <w:rFonts w:ascii="Times New Roman" w:hAnsi="Times New Roman" w:cs="Times New Roman"/>
          <w:sz w:val="24"/>
          <w:szCs w:val="24"/>
          <w:shd w:val="clear" w:color="auto" w:fill="FFFFFF"/>
        </w:rPr>
        <w:lastRenderedPageBreak/>
        <w:t xml:space="preserve">elevation </w:t>
      </w:r>
      <w:r w:rsidRPr="00247399">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 xml:space="preserve">n LDH as a predictive indicator for the </w:t>
      </w:r>
      <w:r w:rsidRPr="00247399">
        <w:rPr>
          <w:rFonts w:ascii="Times New Roman" w:hAnsi="Times New Roman" w:cs="Times New Roman"/>
          <w:sz w:val="24"/>
          <w:szCs w:val="24"/>
          <w:shd w:val="clear" w:color="auto" w:fill="FFFFFF"/>
        </w:rPr>
        <w:t>malignant potential and prognosis in colorectal cancer. Lactate dehydrogenase plays an important role in this process by mediating the conversion of pyruvate and lactate, and this enzyme is an emerging anticancer target. In addition, elevated lactate dehydrogenase levels are consistently reported as a prognostic factor for poor survival among several cancer groups [22].</w:t>
      </w:r>
      <w:r w:rsidRPr="00247399">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shd w:val="clear" w:color="auto" w:fill="FFFFFF"/>
        </w:rPr>
        <w:t>Lactate dehydrogenase</w:t>
      </w:r>
      <w:r w:rsidRPr="00247399">
        <w:rPr>
          <w:rFonts w:ascii="Times New Roman" w:hAnsi="Times New Roman" w:cs="Times New Roman"/>
          <w:sz w:val="24"/>
          <w:szCs w:val="24"/>
          <w:shd w:val="clear" w:color="auto" w:fill="FFFFFF"/>
        </w:rPr>
        <w:t xml:space="preserve"> is a cytoplasmic enzyme with a wide distribution in tissue where it cataly</w:t>
      </w:r>
      <w:r w:rsidR="004C0B36">
        <w:rPr>
          <w:rFonts w:ascii="Times New Roman" w:hAnsi="Times New Roman" w:cs="Times New Roman"/>
          <w:sz w:val="24"/>
          <w:szCs w:val="24"/>
          <w:shd w:val="clear" w:color="auto" w:fill="FFFFFF"/>
        </w:rPr>
        <w:t>ses</w:t>
      </w:r>
      <w:r w:rsidRPr="00247399">
        <w:rPr>
          <w:rFonts w:ascii="Times New Roman" w:hAnsi="Times New Roman" w:cs="Times New Roman"/>
          <w:sz w:val="24"/>
          <w:szCs w:val="24"/>
          <w:shd w:val="clear" w:color="auto" w:fill="FFFFFF"/>
        </w:rPr>
        <w:t xml:space="preserve"> the inter conversion of lactate to pyruvate. Functional LDH are homo- or hetero-tetramers composed of M and H protein subunits encoded by the</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LDHA</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and</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LDHB</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 xml:space="preserve">genes, respectively. Five isoenzymes are derived from the different monomeric compositions (LDH 1 to 5) and differ from each other in terms of their structural composition, biochemical properties and tissue distribution. LDH is involved in </w:t>
      </w:r>
      <w:proofErr w:type="spellStart"/>
      <w:r w:rsidRPr="00247399">
        <w:rPr>
          <w:rFonts w:ascii="Times New Roman" w:hAnsi="Times New Roman" w:cs="Times New Roman"/>
          <w:sz w:val="24"/>
          <w:szCs w:val="24"/>
          <w:shd w:val="clear" w:color="auto" w:fill="FFFFFF"/>
        </w:rPr>
        <w:t>tumor</w:t>
      </w:r>
      <w:proofErr w:type="spellEnd"/>
      <w:r w:rsidRPr="00247399">
        <w:rPr>
          <w:rFonts w:ascii="Times New Roman" w:hAnsi="Times New Roman" w:cs="Times New Roman"/>
          <w:sz w:val="24"/>
          <w:szCs w:val="24"/>
          <w:shd w:val="clear" w:color="auto" w:fill="FFFFFF"/>
        </w:rPr>
        <w:t xml:space="preserve"> initiation and metabolism. The</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LDHA</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gene is a transcriptional target of HIF1α and is induced in hypoxic conditions or when oncogenes activate HIF1α [23].  The figure 9 and 10 shows that the activity of a</w:t>
      </w:r>
      <w:r w:rsidRPr="00247399">
        <w:rPr>
          <w:rFonts w:ascii="Times New Roman" w:hAnsi="Times New Roman" w:cs="Times New Roman"/>
          <w:color w:val="000000"/>
          <w:sz w:val="24"/>
          <w:szCs w:val="24"/>
          <w:shd w:val="clear" w:color="auto" w:fill="FFFFFF"/>
        </w:rPr>
        <w:t>cid</w:t>
      </w:r>
      <w:r>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phosphatise on polyherbal formulation of </w:t>
      </w:r>
      <w:proofErr w:type="spellStart"/>
      <w:r w:rsidRPr="00247399">
        <w:rPr>
          <w:rFonts w:ascii="Times New Roman" w:hAnsi="Times New Roman" w:cs="Times New Roman"/>
          <w:color w:val="000000"/>
          <w:sz w:val="24"/>
          <w:szCs w:val="24"/>
          <w:shd w:val="clear" w:color="auto" w:fill="FFFFFF"/>
        </w:rPr>
        <w:t>vero</w:t>
      </w:r>
      <w:proofErr w:type="spellEnd"/>
      <w:r w:rsidRPr="00247399">
        <w:rPr>
          <w:rFonts w:ascii="Times New Roman" w:hAnsi="Times New Roman" w:cs="Times New Roman"/>
          <w:color w:val="000000"/>
          <w:sz w:val="24"/>
          <w:szCs w:val="24"/>
          <w:shd w:val="clear" w:color="auto" w:fill="FFFFFF"/>
        </w:rPr>
        <w:t xml:space="preserve"> and colorectal carcinoma cell lines. ACP is a ubiquitous lysosomal enzyme that hydrolyses organic phosphates at an acid </w:t>
      </w:r>
      <w:proofErr w:type="spellStart"/>
      <w:r w:rsidRPr="00247399">
        <w:rPr>
          <w:rFonts w:ascii="Times New Roman" w:hAnsi="Times New Roman" w:cs="Times New Roman"/>
          <w:color w:val="000000"/>
          <w:sz w:val="24"/>
          <w:szCs w:val="24"/>
          <w:shd w:val="clear" w:color="auto" w:fill="FFFFFF"/>
        </w:rPr>
        <w:t>pH.</w:t>
      </w:r>
      <w:proofErr w:type="spellEnd"/>
      <w:r w:rsidRPr="00247399">
        <w:rPr>
          <w:rFonts w:ascii="Times New Roman" w:hAnsi="Times New Roman" w:cs="Times New Roman"/>
          <w:color w:val="000000"/>
          <w:sz w:val="24"/>
          <w:szCs w:val="24"/>
          <w:shd w:val="clear" w:color="auto" w:fill="FFFFFF"/>
        </w:rPr>
        <w:t xml:space="preserve"> Although the post</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pubertal prostatic epithelial cell contains a uniquely high concentration of acid phosphatase, cellular components of bone, spleen, kidney, liver, intestine, and blood also contain this enzyme. However, unequivocal documentation of the validity of these statements is not available. Newer immunologic techniques for measuring acid phosphatase may significantly alter our current concept of its role as a tumour marker [24].</w:t>
      </w:r>
      <w:r w:rsidRPr="00247399">
        <w:rPr>
          <w:rFonts w:ascii="Times New Roman" w:hAnsi="Times New Roman" w:cs="Times New Roman"/>
          <w:sz w:val="24"/>
          <w:szCs w:val="24"/>
        </w:rPr>
        <w:t xml:space="preserve"> </w:t>
      </w:r>
    </w:p>
    <w:p w14:paraId="323F60B1" w14:textId="56CADB36" w:rsidR="003D5B5E" w:rsidRPr="00247399" w:rsidRDefault="003D5B5E" w:rsidP="003D5B5E">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sz w:val="24"/>
          <w:szCs w:val="24"/>
        </w:rPr>
        <w:t xml:space="preserve">Alanine amino transferases are shown (figure 11 and 12) in the activity of polyherbal formulation on HT-29 cell lines as well as the control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cell lines. Figure 13 and 14 were shown the activity of chloroform extract of a polyherbal formulation on the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and colorectal tumour cell lines. These enzymes are the major critical enzymes in the biological processes.  The synthesized ALT and stored AST changes in serum levels have become </w:t>
      </w:r>
      <w:r w:rsidRPr="00247399">
        <w:rPr>
          <w:rFonts w:ascii="Times New Roman" w:hAnsi="Times New Roman" w:cs="Times New Roman"/>
          <w:sz w:val="24"/>
          <w:szCs w:val="24"/>
        </w:rPr>
        <w:lastRenderedPageBreak/>
        <w:t xml:space="preserve">diagnostic tools and markers for assessing the liver function. Reports have suggested that their levels increase in different hepatic injures, such as hepatitis and cirrhosis induced by alcohol, drugs, viruses, and also under oxidative </w:t>
      </w:r>
      <w:r>
        <w:rPr>
          <w:rFonts w:ascii="Times New Roman" w:hAnsi="Times New Roman" w:cs="Times New Roman"/>
          <w:sz w:val="24"/>
          <w:szCs w:val="24"/>
        </w:rPr>
        <w:t xml:space="preserve">  </w:t>
      </w:r>
      <w:r w:rsidRPr="00247399">
        <w:rPr>
          <w:rFonts w:ascii="Times New Roman" w:hAnsi="Times New Roman" w:cs="Times New Roman"/>
          <w:sz w:val="24"/>
          <w:szCs w:val="24"/>
        </w:rPr>
        <w:t>stress</w:t>
      </w:r>
      <w:r>
        <w:rPr>
          <w:rFonts w:ascii="Times New Roman" w:hAnsi="Times New Roman" w:cs="Times New Roman"/>
          <w:sz w:val="24"/>
          <w:szCs w:val="24"/>
        </w:rPr>
        <w:t>.</w:t>
      </w:r>
      <w:r w:rsidRPr="00247399">
        <w:rPr>
          <w:rFonts w:ascii="Times New Roman" w:hAnsi="Times New Roman" w:cs="Times New Roman"/>
          <w:sz w:val="24"/>
          <w:szCs w:val="24"/>
        </w:rPr>
        <w:t xml:space="preserve"> The liver could easily be exposed to internal stimuli which produce reactive oxygen species. The oxidative stress could damage the liver cells. The levels of ALT and AST in the serum have been generally accepted as a better predictor of liver injury. Oxidative stress and inflammation are related to the development of many human cancers at the same time, oxidative stress and inflammation could also lead to damaged liver cells. With the development of tumour biology, there is growing evidence that the presence of a systemic inflammatory response is linked to poor survival in patients with different types of malignancies [25,</w:t>
      </w:r>
      <w:r>
        <w:rPr>
          <w:rFonts w:ascii="Times New Roman" w:hAnsi="Times New Roman" w:cs="Times New Roman"/>
          <w:sz w:val="24"/>
          <w:szCs w:val="24"/>
        </w:rPr>
        <w:t xml:space="preserve"> </w:t>
      </w:r>
      <w:r w:rsidRPr="00247399">
        <w:rPr>
          <w:rFonts w:ascii="Times New Roman" w:hAnsi="Times New Roman" w:cs="Times New Roman"/>
          <w:sz w:val="24"/>
          <w:szCs w:val="24"/>
        </w:rPr>
        <w:t>26].</w:t>
      </w:r>
    </w:p>
    <w:p w14:paraId="446D2517" w14:textId="029F56F9" w:rsidR="003D5B5E" w:rsidRPr="00247399" w:rsidRDefault="003D5B5E" w:rsidP="003D5B5E">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A DNA fragmentation assay was used to determine whether the ac</w:t>
      </w:r>
      <w:r>
        <w:rPr>
          <w:rFonts w:ascii="Times New Roman" w:hAnsi="Times New Roman" w:cs="Times New Roman"/>
          <w:sz w:val="24"/>
          <w:szCs w:val="24"/>
        </w:rPr>
        <w:t>tion of chloroform extract of a</w:t>
      </w:r>
      <w:r w:rsidRPr="00247399">
        <w:rPr>
          <w:rFonts w:ascii="Times New Roman" w:hAnsi="Times New Roman" w:cs="Times New Roman"/>
          <w:sz w:val="24"/>
          <w:szCs w:val="24"/>
        </w:rPr>
        <w:t xml:space="preserve"> poly herbal formulation was associated with apoptosis or not. As shown in (Figure15 and 16) Poly herbal formulation was strongly effective on control and experimental cell types. In this experiment, all tested cell lines were incubated with Poly herbal formulation at the IC</w:t>
      </w:r>
      <w:r w:rsidRPr="00247399">
        <w:rPr>
          <w:rFonts w:ascii="Times New Roman" w:hAnsi="Times New Roman" w:cs="Times New Roman"/>
          <w:sz w:val="24"/>
          <w:szCs w:val="24"/>
          <w:vertAlign w:val="subscript"/>
        </w:rPr>
        <w:t>50</w:t>
      </w:r>
      <w:r w:rsidRPr="00247399">
        <w:rPr>
          <w:rFonts w:ascii="Times New Roman" w:hAnsi="Times New Roman" w:cs="Times New Roman"/>
          <w:sz w:val="24"/>
          <w:szCs w:val="24"/>
        </w:rPr>
        <w:t xml:space="preserve"> concentration. DNA fragmentation was found on </w:t>
      </w:r>
      <w:r w:rsidR="004C0B36">
        <w:rPr>
          <w:rFonts w:ascii="Times New Roman" w:hAnsi="Times New Roman" w:cs="Times New Roman"/>
          <w:sz w:val="24"/>
          <w:szCs w:val="24"/>
        </w:rPr>
        <w:t>V</w:t>
      </w:r>
      <w:r w:rsidRPr="00247399">
        <w:rPr>
          <w:rFonts w:ascii="Times New Roman" w:hAnsi="Times New Roman" w:cs="Times New Roman"/>
          <w:sz w:val="24"/>
          <w:szCs w:val="24"/>
        </w:rPr>
        <w:t>ero cells and HT-29 cells at 2, 3, 4 and 7 days after exposure. In the HT-29 cells, the ladder pattern was observed for a maximum of 3 days because all cells died. Therefore, the effect of Poly herbal formulation was selective for colon cancer cell lines and mediated through the induction of apoptosis. Medicinal plant</w:t>
      </w:r>
      <w:r w:rsidR="004C0B36">
        <w:rPr>
          <w:rFonts w:ascii="Times New Roman" w:hAnsi="Times New Roman" w:cs="Times New Roman"/>
          <w:sz w:val="24"/>
          <w:szCs w:val="24"/>
        </w:rPr>
        <w:t xml:space="preserve">- </w:t>
      </w:r>
      <w:r w:rsidRPr="00247399">
        <w:rPr>
          <w:rFonts w:ascii="Times New Roman" w:hAnsi="Times New Roman" w:cs="Times New Roman"/>
          <w:sz w:val="24"/>
          <w:szCs w:val="24"/>
        </w:rPr>
        <w:t>based drug discovery continues to provide new and important leads against various pharmacological targets including cancer [27]. The DNA fragmentation forms a ladder pattern that can be used to distinguish between apoptosis and necrosis. This phenomenon can be generally detected by agarose gel electrophoresis. The DNA was isolated from the treated cells and subjected to agarose gel electrophoresis and examinations revealed a ladder formation, which is characteristic of apoptosis [28].</w:t>
      </w:r>
      <w:r w:rsidR="004C0B36">
        <w:rPr>
          <w:rFonts w:ascii="Times New Roman" w:hAnsi="Times New Roman" w:cs="Times New Roman"/>
          <w:sz w:val="24"/>
          <w:szCs w:val="24"/>
        </w:rPr>
        <w:t xml:space="preserve"> </w:t>
      </w:r>
      <w:r w:rsidRPr="00247399">
        <w:rPr>
          <w:rFonts w:ascii="Times New Roman" w:hAnsi="Times New Roman" w:cs="Times New Roman"/>
          <w:sz w:val="24"/>
          <w:szCs w:val="24"/>
        </w:rPr>
        <w:t xml:space="preserve">Here our results showed that the DNA ladders of HT-29 and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cells treated with Poly herbal formulation were observed within </w:t>
      </w:r>
      <w:r w:rsidRPr="00247399">
        <w:rPr>
          <w:rFonts w:ascii="Times New Roman" w:hAnsi="Times New Roman" w:cs="Times New Roman"/>
          <w:sz w:val="24"/>
          <w:szCs w:val="24"/>
        </w:rPr>
        <w:lastRenderedPageBreak/>
        <w:t>seven days. Therefore, DNA ladder formation indicated that the cytotoxic effect of Poly herbal formulation caused inhibition in the growth of colon cancer</w:t>
      </w:r>
      <w:r>
        <w:rPr>
          <w:rFonts w:ascii="Times New Roman" w:hAnsi="Times New Roman" w:cs="Times New Roman"/>
          <w:sz w:val="24"/>
          <w:szCs w:val="24"/>
        </w:rPr>
        <w:t xml:space="preserve"> cells</w:t>
      </w:r>
      <w:r w:rsidRPr="00247399">
        <w:rPr>
          <w:rFonts w:ascii="Times New Roman" w:hAnsi="Times New Roman" w:cs="Times New Roman"/>
          <w:sz w:val="24"/>
          <w:szCs w:val="24"/>
        </w:rPr>
        <w:t xml:space="preserve"> and normal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cells through apoptosis. Poly herbal formulation also inhibited growth in normal colon cells, but not to the point of death through apoptosis. In the </w:t>
      </w:r>
      <w:r w:rsidR="004C0B36">
        <w:rPr>
          <w:rFonts w:ascii="Times New Roman" w:hAnsi="Times New Roman" w:cs="Times New Roman"/>
          <w:sz w:val="24"/>
          <w:szCs w:val="24"/>
        </w:rPr>
        <w:t>V</w:t>
      </w:r>
      <w:r w:rsidRPr="00247399">
        <w:rPr>
          <w:rFonts w:ascii="Times New Roman" w:hAnsi="Times New Roman" w:cs="Times New Roman"/>
          <w:sz w:val="24"/>
          <w:szCs w:val="24"/>
        </w:rPr>
        <w:t xml:space="preserve">ero cells, Poly herbal formulation inhibited cell growth within six days and induced cell death on Day 7 after incubation. Although treated </w:t>
      </w:r>
      <w:r>
        <w:rPr>
          <w:rFonts w:ascii="Times New Roman" w:hAnsi="Times New Roman" w:cs="Times New Roman"/>
          <w:sz w:val="24"/>
          <w:szCs w:val="24"/>
        </w:rPr>
        <w:t>V</w:t>
      </w:r>
      <w:r w:rsidRPr="00247399">
        <w:rPr>
          <w:rFonts w:ascii="Times New Roman" w:hAnsi="Times New Roman" w:cs="Times New Roman"/>
          <w:sz w:val="24"/>
          <w:szCs w:val="24"/>
        </w:rPr>
        <w:t>ero cells showed DNA ladders at Day 7, the incubation time was longer and the dose was higher than in the colon cancer cell lines. Therefore, our Poly herbal formulation seemed to be safe for normal cells. However, further experiments are needed to evaluate the specific molecules in the apoptotic pathway [29].</w:t>
      </w:r>
    </w:p>
    <w:p w14:paraId="2A34C570" w14:textId="77777777" w:rsidR="003D5B5E" w:rsidRPr="00247399" w:rsidRDefault="003D5B5E" w:rsidP="003D5B5E">
      <w:pPr>
        <w:spacing w:line="480" w:lineRule="auto"/>
        <w:jc w:val="both"/>
        <w:rPr>
          <w:rFonts w:ascii="Times New Roman" w:hAnsi="Times New Roman" w:cs="Times New Roman"/>
          <w:sz w:val="24"/>
          <w:szCs w:val="24"/>
        </w:rPr>
      </w:pPr>
      <w:r w:rsidRPr="00247399">
        <w:rPr>
          <w:rFonts w:ascii="Times New Roman" w:hAnsi="Times New Roman" w:cs="Times New Roman"/>
          <w:b/>
          <w:sz w:val="24"/>
          <w:szCs w:val="24"/>
        </w:rPr>
        <w:t>Conclusion</w:t>
      </w:r>
    </w:p>
    <w:p w14:paraId="45872A9C" w14:textId="27EAE491" w:rsidR="003D5B5E" w:rsidRPr="00247399" w:rsidRDefault="003D5B5E" w:rsidP="003D5B5E">
      <w:pPr>
        <w:pStyle w:val="Default"/>
        <w:spacing w:line="480" w:lineRule="auto"/>
        <w:jc w:val="both"/>
      </w:pPr>
      <w:r w:rsidRPr="00247399">
        <w:t>The current mode of treatment for various diseases including human malignancies is based on synthetic drugs. These drugs are effective but they show serious adverse effects and also alter the genetic and metabolic activity of the patient. More over some drugs prepared from medicinal plants and their constituents show more efficacy than the synthetic counter</w:t>
      </w:r>
      <w:r w:rsidR="004C0B36">
        <w:t>-</w:t>
      </w:r>
      <w:r w:rsidRPr="00247399">
        <w:t>parts</w:t>
      </w:r>
      <w:r w:rsidR="004C0B36">
        <w:t xml:space="preserve">. </w:t>
      </w:r>
      <w:r w:rsidRPr="00247399">
        <w:t>Earlier reports have shown that the regular consumption of herbs, fruits and vegetables are strongly related with reduced risk of various forms of diseases. Thus, it is of interest to investigate the anti</w:t>
      </w:r>
      <w:r w:rsidR="004C0B36">
        <w:t>-</w:t>
      </w:r>
      <w:r w:rsidRPr="00247399">
        <w:t>neopla</w:t>
      </w:r>
      <w:r w:rsidR="004C0B36">
        <w:t>s</w:t>
      </w:r>
      <w:r w:rsidRPr="00247399">
        <w:t>tic role of chloroform extract of herbal formulation were undertaken. Our results indicate that the efficacy of the plant</w:t>
      </w:r>
      <w:r w:rsidR="004C0B36">
        <w:t>-</w:t>
      </w:r>
      <w:r w:rsidRPr="00247399">
        <w:t xml:space="preserve">based drug on HT – 29 human colorectal carcinoma cell lines. </w:t>
      </w:r>
    </w:p>
    <w:p w14:paraId="6D7A831A" w14:textId="77777777" w:rsidR="00EB7FD2" w:rsidRDefault="00EB7FD2" w:rsidP="00117115">
      <w:pPr>
        <w:pStyle w:val="Default"/>
        <w:spacing w:line="480" w:lineRule="auto"/>
        <w:jc w:val="both"/>
        <w:rPr>
          <w:b/>
          <w:shd w:val="clear" w:color="auto" w:fill="FFFFFF"/>
        </w:rPr>
      </w:pPr>
    </w:p>
    <w:p w14:paraId="100473E2" w14:textId="77777777" w:rsidR="00EB7FD2" w:rsidRDefault="00EB7FD2" w:rsidP="00117115">
      <w:pPr>
        <w:pStyle w:val="Default"/>
        <w:spacing w:line="480" w:lineRule="auto"/>
        <w:jc w:val="both"/>
        <w:rPr>
          <w:b/>
          <w:shd w:val="clear" w:color="auto" w:fill="FFFFFF"/>
        </w:rPr>
      </w:pPr>
    </w:p>
    <w:p w14:paraId="15DE6D43" w14:textId="77777777" w:rsidR="00EB7FD2" w:rsidRDefault="00EB7FD2" w:rsidP="00117115">
      <w:pPr>
        <w:pStyle w:val="Default"/>
        <w:spacing w:line="480" w:lineRule="auto"/>
        <w:jc w:val="both"/>
        <w:rPr>
          <w:b/>
          <w:shd w:val="clear" w:color="auto" w:fill="FFFFFF"/>
        </w:rPr>
      </w:pPr>
    </w:p>
    <w:p w14:paraId="111253BF" w14:textId="77777777" w:rsidR="00EB7FD2" w:rsidRDefault="00EB7FD2" w:rsidP="00117115">
      <w:pPr>
        <w:pStyle w:val="Default"/>
        <w:spacing w:line="480" w:lineRule="auto"/>
        <w:jc w:val="both"/>
        <w:rPr>
          <w:b/>
          <w:shd w:val="clear" w:color="auto" w:fill="FFFFFF"/>
        </w:rPr>
      </w:pPr>
    </w:p>
    <w:p w14:paraId="072386E7" w14:textId="77777777" w:rsidR="00EB7FD2" w:rsidRDefault="00EB7FD2" w:rsidP="00117115">
      <w:pPr>
        <w:pStyle w:val="Default"/>
        <w:spacing w:line="480" w:lineRule="auto"/>
        <w:jc w:val="both"/>
        <w:rPr>
          <w:b/>
          <w:shd w:val="clear" w:color="auto" w:fill="FFFFFF"/>
        </w:rPr>
      </w:pPr>
    </w:p>
    <w:p w14:paraId="78FB0E73" w14:textId="77777777" w:rsidR="00EB7FD2" w:rsidRDefault="00EB7FD2" w:rsidP="00117115">
      <w:pPr>
        <w:pStyle w:val="Default"/>
        <w:spacing w:line="480" w:lineRule="auto"/>
        <w:jc w:val="both"/>
        <w:rPr>
          <w:b/>
          <w:shd w:val="clear" w:color="auto" w:fill="FFFFFF"/>
        </w:rPr>
      </w:pPr>
    </w:p>
    <w:p w14:paraId="52665D5E" w14:textId="77777777" w:rsidR="00117115" w:rsidRPr="00B43018" w:rsidRDefault="00117115" w:rsidP="00117115">
      <w:pPr>
        <w:pStyle w:val="Default"/>
        <w:spacing w:line="480" w:lineRule="auto"/>
        <w:jc w:val="both"/>
        <w:rPr>
          <w:b/>
          <w:bCs/>
          <w:iCs/>
        </w:rPr>
      </w:pPr>
      <w:r w:rsidRPr="00B43018">
        <w:rPr>
          <w:b/>
          <w:shd w:val="clear" w:color="auto" w:fill="FFFFFF"/>
        </w:rPr>
        <w:lastRenderedPageBreak/>
        <w:t>5. References</w:t>
      </w:r>
    </w:p>
    <w:p w14:paraId="3C18C846" w14:textId="03B96A4F" w:rsidR="00117115" w:rsidRPr="005503BA" w:rsidRDefault="00117115" w:rsidP="00117115">
      <w:pPr>
        <w:shd w:val="clear" w:color="auto" w:fill="FFFFFF"/>
        <w:spacing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5503BA">
        <w:rPr>
          <w:rFonts w:ascii="Times New Roman" w:eastAsia="Times New Roman" w:hAnsi="Times New Roman" w:cs="Times New Roman"/>
          <w:color w:val="000000"/>
          <w:sz w:val="24"/>
          <w:szCs w:val="24"/>
        </w:rPr>
        <w:t>. Newman DJ, Cragg GM: Natural products as sources of new drugs over the last 25 years. J Nat Prod 2007; 70:1022–1037.</w:t>
      </w:r>
    </w:p>
    <w:p w14:paraId="1DC7F934" w14:textId="77777777" w:rsidR="00117115" w:rsidRPr="005503BA" w:rsidRDefault="00117115" w:rsidP="00117115">
      <w:pPr>
        <w:shd w:val="clear" w:color="auto" w:fill="FFFFFF"/>
        <w:spacing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5503BA">
        <w:rPr>
          <w:rFonts w:ascii="Times New Roman" w:eastAsia="Times New Roman" w:hAnsi="Times New Roman" w:cs="Times New Roman"/>
          <w:color w:val="000000"/>
          <w:sz w:val="24"/>
          <w:szCs w:val="24"/>
        </w:rPr>
        <w:t>. </w:t>
      </w:r>
      <w:proofErr w:type="spellStart"/>
      <w:r w:rsidRPr="005503BA">
        <w:rPr>
          <w:rFonts w:ascii="Times New Roman" w:eastAsia="Times New Roman" w:hAnsi="Times New Roman" w:cs="Times New Roman"/>
          <w:color w:val="000000"/>
          <w:sz w:val="24"/>
          <w:szCs w:val="24"/>
        </w:rPr>
        <w:t>Gueritte</w:t>
      </w:r>
      <w:proofErr w:type="spellEnd"/>
      <w:r w:rsidRPr="005503BA">
        <w:rPr>
          <w:rFonts w:ascii="Times New Roman" w:eastAsia="Times New Roman" w:hAnsi="Times New Roman" w:cs="Times New Roman"/>
          <w:color w:val="000000"/>
          <w:sz w:val="24"/>
          <w:szCs w:val="24"/>
        </w:rPr>
        <w:t xml:space="preserve"> F, Fahy J: The vinca alkaloids. In: Cragg GM, Kingston DGI, Newman D, editors. Anticancer agents from natural products. Boca Raton: Taylor and Francis; 2005. pp. 123–136.</w:t>
      </w:r>
    </w:p>
    <w:p w14:paraId="1BAFF637" w14:textId="392BB605"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3</w:t>
      </w:r>
      <w:r w:rsidRPr="005503BA">
        <w:rPr>
          <w:rFonts w:ascii="Times New Roman" w:hAnsi="Times New Roman" w:cs="Times New Roman"/>
          <w:sz w:val="24"/>
          <w:szCs w:val="24"/>
        </w:rPr>
        <w:t xml:space="preserve"> Sutha S, Mohan V R, Kumaresan S, Murugan C and </w:t>
      </w:r>
      <w:proofErr w:type="spellStart"/>
      <w:r w:rsidRPr="005503BA">
        <w:rPr>
          <w:rFonts w:ascii="Times New Roman" w:hAnsi="Times New Roman" w:cs="Times New Roman"/>
          <w:sz w:val="24"/>
          <w:szCs w:val="24"/>
        </w:rPr>
        <w:t>Athiperumalsami</w:t>
      </w:r>
      <w:proofErr w:type="spellEnd"/>
      <w:r w:rsidRPr="005503BA">
        <w:rPr>
          <w:rFonts w:ascii="Times New Roman" w:hAnsi="Times New Roman" w:cs="Times New Roman"/>
          <w:sz w:val="24"/>
          <w:szCs w:val="24"/>
        </w:rPr>
        <w:t xml:space="preserve"> T. Ethnomedicinal plants used by the tribals of </w:t>
      </w:r>
      <w:proofErr w:type="spellStart"/>
      <w:r w:rsidRPr="005503BA">
        <w:rPr>
          <w:rFonts w:ascii="Times New Roman" w:hAnsi="Times New Roman" w:cs="Times New Roman"/>
          <w:sz w:val="24"/>
          <w:szCs w:val="24"/>
        </w:rPr>
        <w:t>Kalakad</w:t>
      </w:r>
      <w:proofErr w:type="spellEnd"/>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Mundanthurai</w:t>
      </w:r>
      <w:proofErr w:type="spellEnd"/>
      <w:r w:rsidRPr="005503BA">
        <w:rPr>
          <w:rFonts w:ascii="Times New Roman" w:hAnsi="Times New Roman" w:cs="Times New Roman"/>
          <w:sz w:val="24"/>
          <w:szCs w:val="24"/>
        </w:rPr>
        <w:t xml:space="preserve"> Tiger Reserve (KMTR), Western Ghats, Tamil Nadu for the treatment of rheumatism. Ind J Traditional </w:t>
      </w:r>
      <w:proofErr w:type="spellStart"/>
      <w:r w:rsidRPr="005503BA">
        <w:rPr>
          <w:rFonts w:ascii="Times New Roman" w:hAnsi="Times New Roman" w:cs="Times New Roman"/>
          <w:sz w:val="24"/>
          <w:szCs w:val="24"/>
        </w:rPr>
        <w:t>Knowl</w:t>
      </w:r>
      <w:proofErr w:type="spellEnd"/>
      <w:r w:rsidRPr="005503BA">
        <w:rPr>
          <w:rFonts w:ascii="Times New Roman" w:hAnsi="Times New Roman" w:cs="Times New Roman"/>
          <w:sz w:val="24"/>
          <w:szCs w:val="24"/>
        </w:rPr>
        <w:t xml:space="preserve"> 2009; 9 :502-09.</w:t>
      </w:r>
    </w:p>
    <w:p w14:paraId="488569E8"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413CBF86" w14:textId="2B89C14F"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4</w:t>
      </w:r>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Dhivaharan</w:t>
      </w:r>
      <w:proofErr w:type="spellEnd"/>
      <w:r w:rsidRPr="005503BA">
        <w:rPr>
          <w:rFonts w:ascii="Times New Roman" w:hAnsi="Times New Roman" w:cs="Times New Roman"/>
          <w:sz w:val="24"/>
          <w:szCs w:val="24"/>
        </w:rPr>
        <w:t xml:space="preserve"> V, Madhavan S, Balu S</w:t>
      </w:r>
      <w:r>
        <w:rPr>
          <w:rFonts w:ascii="Times New Roman" w:hAnsi="Times New Roman" w:cs="Times New Roman"/>
          <w:sz w:val="24"/>
          <w:szCs w:val="24"/>
        </w:rPr>
        <w:t>.</w:t>
      </w:r>
      <w:r w:rsidRPr="005503BA">
        <w:rPr>
          <w:rFonts w:ascii="Times New Roman" w:hAnsi="Times New Roman" w:cs="Times New Roman"/>
          <w:sz w:val="24"/>
          <w:szCs w:val="24"/>
        </w:rPr>
        <w:t xml:space="preserve"> Ethnobotany of Point </w:t>
      </w:r>
      <w:proofErr w:type="spellStart"/>
      <w:r w:rsidRPr="005503BA">
        <w:rPr>
          <w:rFonts w:ascii="Times New Roman" w:hAnsi="Times New Roman" w:cs="Times New Roman"/>
          <w:sz w:val="24"/>
          <w:szCs w:val="24"/>
        </w:rPr>
        <w:t>Calimere</w:t>
      </w:r>
      <w:proofErr w:type="spellEnd"/>
      <w:r w:rsidRPr="005503BA">
        <w:rPr>
          <w:rFonts w:ascii="Times New Roman" w:hAnsi="Times New Roman" w:cs="Times New Roman"/>
          <w:sz w:val="24"/>
          <w:szCs w:val="24"/>
        </w:rPr>
        <w:t xml:space="preserve"> Wildlife Sanctuary, Tamil Nadu: A preliminary survey. Adv Plant Sci 2008; 21: 343-45.</w:t>
      </w:r>
    </w:p>
    <w:p w14:paraId="528C5424"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C84C876" w14:textId="0902E508"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5</w:t>
      </w:r>
      <w:r w:rsidRPr="005503BA">
        <w:rPr>
          <w:rFonts w:ascii="Times New Roman" w:hAnsi="Times New Roman" w:cs="Times New Roman"/>
          <w:sz w:val="24"/>
          <w:szCs w:val="24"/>
        </w:rPr>
        <w:t>. Coe F G. and Anderson G J</w:t>
      </w:r>
      <w:r>
        <w:rPr>
          <w:rFonts w:ascii="Times New Roman" w:hAnsi="Times New Roman" w:cs="Times New Roman"/>
          <w:sz w:val="24"/>
          <w:szCs w:val="24"/>
        </w:rPr>
        <w:t>.</w:t>
      </w:r>
      <w:r w:rsidRPr="005503BA">
        <w:rPr>
          <w:rFonts w:ascii="Times New Roman" w:hAnsi="Times New Roman" w:cs="Times New Roman"/>
          <w:sz w:val="24"/>
          <w:szCs w:val="24"/>
        </w:rPr>
        <w:t xml:space="preserve"> Screening of medicinal plants used by the Garifuna of eastern Nicaragua for bioactive compounds. J </w:t>
      </w:r>
      <w:proofErr w:type="spellStart"/>
      <w:r w:rsidRPr="005503BA">
        <w:rPr>
          <w:rFonts w:ascii="Times New Roman" w:hAnsi="Times New Roman" w:cs="Times New Roman"/>
          <w:sz w:val="24"/>
          <w:szCs w:val="24"/>
        </w:rPr>
        <w:t>Ethnopharmacol</w:t>
      </w:r>
      <w:proofErr w:type="spellEnd"/>
      <w:r w:rsidRPr="005503BA">
        <w:rPr>
          <w:rFonts w:ascii="Times New Roman" w:hAnsi="Times New Roman" w:cs="Times New Roman"/>
          <w:sz w:val="24"/>
          <w:szCs w:val="24"/>
        </w:rPr>
        <w:t xml:space="preserve"> 1996; 53: 29-50.</w:t>
      </w:r>
    </w:p>
    <w:p w14:paraId="3D0B3979"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72A8B24B" w14:textId="4F191D00"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6</w:t>
      </w:r>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Arvigo</w:t>
      </w:r>
      <w:proofErr w:type="spellEnd"/>
      <w:r w:rsidRPr="005503BA">
        <w:rPr>
          <w:rFonts w:ascii="Times New Roman" w:hAnsi="Times New Roman" w:cs="Times New Roman"/>
          <w:sz w:val="24"/>
          <w:szCs w:val="24"/>
        </w:rPr>
        <w:t xml:space="preserve"> R and Balik M: Rainforest Remedies, One Hundred Healing Herbs of Belize, USA: Lotus Press, Twin Lakes, WI, 1993.</w:t>
      </w:r>
    </w:p>
    <w:p w14:paraId="4CCCD132"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8823F02"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sidRPr="005503BA">
        <w:rPr>
          <w:rFonts w:ascii="Times New Roman" w:hAnsi="Times New Roman" w:cs="Times New Roman"/>
          <w:sz w:val="24"/>
          <w:szCs w:val="24"/>
        </w:rPr>
        <w:t xml:space="preserve"> </w:t>
      </w:r>
      <w:r>
        <w:rPr>
          <w:rFonts w:ascii="Times New Roman" w:hAnsi="Times New Roman" w:cs="Times New Roman"/>
          <w:sz w:val="24"/>
          <w:szCs w:val="24"/>
        </w:rPr>
        <w:t>7</w:t>
      </w:r>
      <w:r w:rsidRPr="005503BA">
        <w:rPr>
          <w:rFonts w:ascii="Times New Roman" w:hAnsi="Times New Roman" w:cs="Times New Roman"/>
          <w:sz w:val="24"/>
          <w:szCs w:val="24"/>
        </w:rPr>
        <w:t>. Duke J</w:t>
      </w:r>
      <w:r>
        <w:rPr>
          <w:rFonts w:ascii="Times New Roman" w:hAnsi="Times New Roman" w:cs="Times New Roman"/>
          <w:sz w:val="24"/>
          <w:szCs w:val="24"/>
        </w:rPr>
        <w:t>.</w:t>
      </w:r>
      <w:r w:rsidRPr="005503BA">
        <w:rPr>
          <w:rFonts w:ascii="Times New Roman" w:hAnsi="Times New Roman" w:cs="Times New Roman"/>
          <w:sz w:val="24"/>
          <w:szCs w:val="24"/>
        </w:rPr>
        <w:t xml:space="preserve"> American agricultural research service-phytochemical and ethnobotanical Database, 2002. </w:t>
      </w:r>
    </w:p>
    <w:p w14:paraId="67B81361"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1BCC6069"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8</w:t>
      </w:r>
      <w:r w:rsidRPr="005503BA">
        <w:rPr>
          <w:rFonts w:ascii="Times New Roman" w:hAnsi="Times New Roman" w:cs="Times New Roman"/>
          <w:sz w:val="24"/>
          <w:szCs w:val="24"/>
        </w:rPr>
        <w:t>. Lans C</w:t>
      </w:r>
      <w:r>
        <w:rPr>
          <w:rFonts w:ascii="Times New Roman" w:hAnsi="Times New Roman" w:cs="Times New Roman"/>
          <w:sz w:val="24"/>
          <w:szCs w:val="24"/>
        </w:rPr>
        <w:t>.</w:t>
      </w:r>
      <w:r w:rsidRPr="005503BA">
        <w:rPr>
          <w:rFonts w:ascii="Times New Roman" w:hAnsi="Times New Roman" w:cs="Times New Roman"/>
          <w:sz w:val="24"/>
          <w:szCs w:val="24"/>
        </w:rPr>
        <w:t xml:space="preserve"> Ethnomedicines used in Trinidad and Tobago for reproductive problems. </w:t>
      </w:r>
      <w:proofErr w:type="gramStart"/>
      <w:r w:rsidRPr="005503BA">
        <w:rPr>
          <w:rFonts w:ascii="Times New Roman" w:hAnsi="Times New Roman" w:cs="Times New Roman"/>
          <w:sz w:val="24"/>
          <w:szCs w:val="24"/>
        </w:rPr>
        <w:t xml:space="preserve">J  </w:t>
      </w:r>
      <w:proofErr w:type="spellStart"/>
      <w:r w:rsidRPr="005503BA">
        <w:rPr>
          <w:rFonts w:ascii="Times New Roman" w:hAnsi="Times New Roman" w:cs="Times New Roman"/>
          <w:sz w:val="24"/>
          <w:szCs w:val="24"/>
        </w:rPr>
        <w:t>Ethnobiol</w:t>
      </w:r>
      <w:proofErr w:type="spellEnd"/>
      <w:proofErr w:type="gramEnd"/>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Ethnomed</w:t>
      </w:r>
      <w:proofErr w:type="spellEnd"/>
      <w:r w:rsidRPr="005503BA">
        <w:rPr>
          <w:rFonts w:ascii="Times New Roman" w:hAnsi="Times New Roman" w:cs="Times New Roman"/>
          <w:sz w:val="24"/>
          <w:szCs w:val="24"/>
        </w:rPr>
        <w:t xml:space="preserve"> 2007; 3: 13-25.</w:t>
      </w:r>
    </w:p>
    <w:p w14:paraId="0A9B4C67"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02CEBE00" w14:textId="15443C6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9</w:t>
      </w:r>
      <w:r w:rsidRPr="005503BA">
        <w:rPr>
          <w:rFonts w:ascii="Times New Roman" w:hAnsi="Times New Roman" w:cs="Times New Roman"/>
          <w:sz w:val="24"/>
          <w:szCs w:val="24"/>
        </w:rPr>
        <w:t xml:space="preserve">. That Q T, </w:t>
      </w:r>
      <w:proofErr w:type="spellStart"/>
      <w:r w:rsidRPr="005503BA">
        <w:rPr>
          <w:rFonts w:ascii="Times New Roman" w:hAnsi="Times New Roman" w:cs="Times New Roman"/>
          <w:sz w:val="24"/>
          <w:szCs w:val="24"/>
        </w:rPr>
        <w:t>Jossang</w:t>
      </w:r>
      <w:proofErr w:type="spellEnd"/>
      <w:r w:rsidRPr="005503BA">
        <w:rPr>
          <w:rFonts w:ascii="Times New Roman" w:hAnsi="Times New Roman" w:cs="Times New Roman"/>
          <w:sz w:val="24"/>
          <w:szCs w:val="24"/>
        </w:rPr>
        <w:t xml:space="preserve"> </w:t>
      </w:r>
      <w:proofErr w:type="gramStart"/>
      <w:r w:rsidRPr="005503BA">
        <w:rPr>
          <w:rFonts w:ascii="Times New Roman" w:hAnsi="Times New Roman" w:cs="Times New Roman"/>
          <w:sz w:val="24"/>
          <w:szCs w:val="24"/>
        </w:rPr>
        <w:t xml:space="preserve">J,  </w:t>
      </w:r>
      <w:proofErr w:type="spellStart"/>
      <w:r w:rsidRPr="005503BA">
        <w:rPr>
          <w:rFonts w:ascii="Times New Roman" w:hAnsi="Times New Roman" w:cs="Times New Roman"/>
          <w:sz w:val="24"/>
          <w:szCs w:val="24"/>
        </w:rPr>
        <w:t>Jossang</w:t>
      </w:r>
      <w:proofErr w:type="spellEnd"/>
      <w:proofErr w:type="gramEnd"/>
      <w:r w:rsidRPr="005503BA">
        <w:rPr>
          <w:rFonts w:ascii="Times New Roman" w:hAnsi="Times New Roman" w:cs="Times New Roman"/>
          <w:sz w:val="24"/>
          <w:szCs w:val="24"/>
        </w:rPr>
        <w:t xml:space="preserve"> A ,  Kim P </w:t>
      </w:r>
      <w:proofErr w:type="spellStart"/>
      <w:r w:rsidRPr="005503BA">
        <w:rPr>
          <w:rFonts w:ascii="Times New Roman" w:hAnsi="Times New Roman" w:cs="Times New Roman"/>
          <w:sz w:val="24"/>
          <w:szCs w:val="24"/>
        </w:rPr>
        <w:t>P</w:t>
      </w:r>
      <w:proofErr w:type="spellEnd"/>
      <w:r w:rsidRPr="005503BA">
        <w:rPr>
          <w:rFonts w:ascii="Times New Roman" w:hAnsi="Times New Roman" w:cs="Times New Roman"/>
          <w:sz w:val="24"/>
          <w:szCs w:val="24"/>
        </w:rPr>
        <w:t xml:space="preserve">  and </w:t>
      </w:r>
      <w:proofErr w:type="spellStart"/>
      <w:r w:rsidRPr="005503BA">
        <w:rPr>
          <w:rFonts w:ascii="Times New Roman" w:hAnsi="Times New Roman" w:cs="Times New Roman"/>
          <w:sz w:val="24"/>
          <w:szCs w:val="24"/>
        </w:rPr>
        <w:t>Jaureguiberry</w:t>
      </w:r>
      <w:proofErr w:type="spellEnd"/>
      <w:r w:rsidRPr="005503BA">
        <w:rPr>
          <w:rFonts w:ascii="Times New Roman" w:hAnsi="Times New Roman" w:cs="Times New Roman"/>
          <w:sz w:val="24"/>
          <w:szCs w:val="24"/>
        </w:rPr>
        <w:t xml:space="preserve"> G,  </w:t>
      </w:r>
      <w:proofErr w:type="spellStart"/>
      <w:r w:rsidRPr="005503BA">
        <w:rPr>
          <w:rFonts w:ascii="Times New Roman" w:hAnsi="Times New Roman" w:cs="Times New Roman"/>
          <w:sz w:val="24"/>
          <w:szCs w:val="24"/>
        </w:rPr>
        <w:t>Wedelolides</w:t>
      </w:r>
      <w:proofErr w:type="spellEnd"/>
      <w:r w:rsidRPr="005503BA">
        <w:rPr>
          <w:rFonts w:ascii="Times New Roman" w:hAnsi="Times New Roman" w:cs="Times New Roman"/>
          <w:sz w:val="24"/>
          <w:szCs w:val="24"/>
        </w:rPr>
        <w:t xml:space="preserve"> A </w:t>
      </w:r>
      <w:r>
        <w:rPr>
          <w:rFonts w:ascii="Times New Roman" w:hAnsi="Times New Roman" w:cs="Times New Roman"/>
          <w:sz w:val="24"/>
          <w:szCs w:val="24"/>
        </w:rPr>
        <w:t>.</w:t>
      </w:r>
      <w:r w:rsidRPr="005503BA">
        <w:rPr>
          <w:rFonts w:ascii="Times New Roman" w:hAnsi="Times New Roman" w:cs="Times New Roman"/>
          <w:sz w:val="24"/>
          <w:szCs w:val="24"/>
        </w:rPr>
        <w:t xml:space="preserve"> A and B: Novel sesquiterpene -lactones, (9R)-eudesman-9, 12-olides, from </w:t>
      </w:r>
      <w:proofErr w:type="spellStart"/>
      <w:r w:rsidRPr="005503BA">
        <w:rPr>
          <w:rFonts w:ascii="Times New Roman" w:hAnsi="Times New Roman" w:cs="Times New Roman"/>
          <w:i/>
          <w:sz w:val="24"/>
          <w:szCs w:val="24"/>
        </w:rPr>
        <w:t>Wedelia</w:t>
      </w:r>
      <w:proofErr w:type="spellEnd"/>
      <w:r w:rsidRPr="005503BA">
        <w:rPr>
          <w:rFonts w:ascii="Times New Roman" w:hAnsi="Times New Roman" w:cs="Times New Roman"/>
          <w:i/>
          <w:sz w:val="24"/>
          <w:szCs w:val="24"/>
        </w:rPr>
        <w:t xml:space="preserve"> </w:t>
      </w:r>
      <w:proofErr w:type="spellStart"/>
      <w:r w:rsidRPr="005503BA">
        <w:rPr>
          <w:rFonts w:ascii="Times New Roman" w:hAnsi="Times New Roman" w:cs="Times New Roman"/>
          <w:i/>
          <w:sz w:val="24"/>
          <w:szCs w:val="24"/>
        </w:rPr>
        <w:t>trilobata</w:t>
      </w:r>
      <w:proofErr w:type="spellEnd"/>
      <w:r w:rsidRPr="005503BA">
        <w:rPr>
          <w:rFonts w:ascii="Times New Roman" w:hAnsi="Times New Roman" w:cs="Times New Roman"/>
          <w:sz w:val="24"/>
          <w:szCs w:val="24"/>
        </w:rPr>
        <w:t xml:space="preserve"> J Org Chem 2007; 72: 7102–7105.</w:t>
      </w:r>
    </w:p>
    <w:p w14:paraId="505BAA6A"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7A588FD" w14:textId="2A94E9B9"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10</w:t>
      </w:r>
      <w:r w:rsidRPr="005503BA">
        <w:rPr>
          <w:rFonts w:ascii="Times New Roman" w:hAnsi="Times New Roman" w:cs="Times New Roman"/>
          <w:sz w:val="24"/>
          <w:szCs w:val="24"/>
        </w:rPr>
        <w:t>. Chopra RN, Nayar SL, and Chopra IC</w:t>
      </w:r>
      <w:r>
        <w:rPr>
          <w:rFonts w:ascii="Times New Roman" w:hAnsi="Times New Roman" w:cs="Times New Roman"/>
          <w:sz w:val="24"/>
          <w:szCs w:val="24"/>
        </w:rPr>
        <w:t>.</w:t>
      </w:r>
      <w:r w:rsidRPr="005503BA">
        <w:rPr>
          <w:rFonts w:ascii="Times New Roman" w:hAnsi="Times New Roman" w:cs="Times New Roman"/>
          <w:sz w:val="24"/>
          <w:szCs w:val="24"/>
        </w:rPr>
        <w:t xml:space="preserve">  Glossary of Indian Medicinal plant:  Publication and information Directorate, CSIR, New Delhi, 1986, p.54.</w:t>
      </w:r>
    </w:p>
    <w:p w14:paraId="548532A4"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14F4AA87" w14:textId="174CC1F0"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hAnsi="Times New Roman" w:cs="Times New Roman"/>
          <w:sz w:val="24"/>
          <w:szCs w:val="24"/>
        </w:rPr>
        <w:t>1</w:t>
      </w:r>
      <w:r>
        <w:rPr>
          <w:rFonts w:ascii="Times New Roman" w:hAnsi="Times New Roman" w:cs="Times New Roman"/>
          <w:sz w:val="24"/>
          <w:szCs w:val="24"/>
        </w:rPr>
        <w:t>1</w:t>
      </w:r>
      <w:r w:rsidRPr="005503BA">
        <w:rPr>
          <w:rFonts w:ascii="Times New Roman" w:hAnsi="Times New Roman" w:cs="Times New Roman"/>
          <w:sz w:val="24"/>
          <w:szCs w:val="24"/>
        </w:rPr>
        <w:t>.</w:t>
      </w:r>
      <w:r w:rsidRPr="005503BA">
        <w:rPr>
          <w:rFonts w:ascii="Times New Roman" w:eastAsia="Times New Roman" w:hAnsi="Times New Roman" w:cs="Times New Roman"/>
          <w:color w:val="000000"/>
          <w:sz w:val="24"/>
          <w:szCs w:val="24"/>
        </w:rPr>
        <w:t xml:space="preserve"> Kumar A, Selvakumar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Antiproliferative efficacy of </w:t>
      </w:r>
      <w:proofErr w:type="spellStart"/>
      <w:r w:rsidRPr="005503BA">
        <w:rPr>
          <w:rFonts w:ascii="Times New Roman" w:eastAsia="Times New Roman" w:hAnsi="Times New Roman" w:cs="Times New Roman"/>
          <w:color w:val="000000"/>
          <w:sz w:val="24"/>
          <w:szCs w:val="24"/>
        </w:rPr>
        <w:t>Tabernaemontana</w:t>
      </w:r>
      <w:proofErr w:type="spellEnd"/>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divaricata</w:t>
      </w:r>
      <w:proofErr w:type="spellEnd"/>
      <w:r w:rsidRPr="005503BA">
        <w:rPr>
          <w:rFonts w:ascii="Times New Roman" w:eastAsia="Times New Roman" w:hAnsi="Times New Roman" w:cs="Times New Roman"/>
          <w:color w:val="000000"/>
          <w:sz w:val="24"/>
          <w:szCs w:val="24"/>
        </w:rPr>
        <w:t xml:space="preserve"> against HEP-2 cell line and Vero cell line. </w:t>
      </w:r>
      <w:proofErr w:type="spellStart"/>
      <w:r w:rsidRPr="005503BA">
        <w:rPr>
          <w:rFonts w:ascii="Times New Roman" w:eastAsia="Times New Roman" w:hAnsi="Times New Roman" w:cs="Times New Roman"/>
          <w:color w:val="000000"/>
          <w:sz w:val="24"/>
          <w:szCs w:val="24"/>
        </w:rPr>
        <w:t>Phcog</w:t>
      </w:r>
      <w:proofErr w:type="spellEnd"/>
      <w:r w:rsidRPr="005503BA">
        <w:rPr>
          <w:rFonts w:ascii="Times New Roman" w:eastAsia="Times New Roman" w:hAnsi="Times New Roman" w:cs="Times New Roman"/>
          <w:color w:val="000000"/>
          <w:sz w:val="24"/>
          <w:szCs w:val="24"/>
        </w:rPr>
        <w:t xml:space="preserve"> Mag 2015;</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11:46-52.</w:t>
      </w:r>
    </w:p>
    <w:p w14:paraId="093EB492"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p>
    <w:p w14:paraId="45A1E901" w14:textId="4FA91340"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hAnsi="Times New Roman" w:cs="Times New Roman"/>
          <w:sz w:val="24"/>
          <w:szCs w:val="24"/>
        </w:rPr>
        <w:t>1</w:t>
      </w:r>
      <w:r>
        <w:rPr>
          <w:rFonts w:ascii="Times New Roman" w:hAnsi="Times New Roman" w:cs="Times New Roman"/>
          <w:sz w:val="24"/>
          <w:szCs w:val="24"/>
        </w:rPr>
        <w:t>2</w:t>
      </w:r>
      <w:r w:rsidRPr="005503BA">
        <w:rPr>
          <w:rFonts w:ascii="Times New Roman" w:hAnsi="Times New Roman" w:cs="Times New Roman"/>
          <w:sz w:val="24"/>
          <w:szCs w:val="24"/>
        </w:rPr>
        <w:t xml:space="preserve">. </w:t>
      </w:r>
      <w:proofErr w:type="spellStart"/>
      <w:r w:rsidRPr="005503BA">
        <w:rPr>
          <w:rFonts w:ascii="Times New Roman" w:eastAsia="Times New Roman" w:hAnsi="Times New Roman" w:cs="Times New Roman"/>
          <w:color w:val="000000"/>
          <w:sz w:val="24"/>
          <w:szCs w:val="24"/>
        </w:rPr>
        <w:t>Oberhammer</w:t>
      </w:r>
      <w:proofErr w:type="spellEnd"/>
      <w:r w:rsidRPr="005503BA">
        <w:rPr>
          <w:rFonts w:ascii="Times New Roman" w:eastAsia="Times New Roman" w:hAnsi="Times New Roman" w:cs="Times New Roman"/>
          <w:color w:val="000000"/>
          <w:sz w:val="24"/>
          <w:szCs w:val="24"/>
        </w:rPr>
        <w:t xml:space="preserve"> F, Wilson JW, Dive C, Morris ID, Hickman JA, Wakeling AE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Apoptotic death in epithelial cells: Cleavage of DNA to 300 and/or 50 kb fragments prior to or in the absence of </w:t>
      </w:r>
      <w:proofErr w:type="spellStart"/>
      <w:r w:rsidRPr="005503BA">
        <w:rPr>
          <w:rFonts w:ascii="Times New Roman" w:eastAsia="Times New Roman" w:hAnsi="Times New Roman" w:cs="Times New Roman"/>
          <w:color w:val="000000"/>
          <w:sz w:val="24"/>
          <w:szCs w:val="24"/>
        </w:rPr>
        <w:t>internucleosomal</w:t>
      </w:r>
      <w:proofErr w:type="spellEnd"/>
      <w:r w:rsidRPr="005503BA">
        <w:rPr>
          <w:rFonts w:ascii="Times New Roman" w:eastAsia="Times New Roman" w:hAnsi="Times New Roman" w:cs="Times New Roman"/>
          <w:color w:val="000000"/>
          <w:sz w:val="24"/>
          <w:szCs w:val="24"/>
        </w:rPr>
        <w:t xml:space="preserve"> fragmentation. EMBO J 1993;</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12:3679-84.</w:t>
      </w:r>
    </w:p>
    <w:p w14:paraId="6F74AC65"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A068125" w14:textId="24544FB3"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3. </w:t>
      </w:r>
      <w:proofErr w:type="spellStart"/>
      <w:r w:rsidRPr="005503BA">
        <w:rPr>
          <w:rFonts w:ascii="Times New Roman" w:eastAsia="Times New Roman" w:hAnsi="Times New Roman" w:cs="Times New Roman"/>
          <w:color w:val="000000"/>
          <w:sz w:val="24"/>
          <w:szCs w:val="24"/>
        </w:rPr>
        <w:t>Darzynkiewicz</w:t>
      </w:r>
      <w:proofErr w:type="spellEnd"/>
      <w:r w:rsidRPr="005503BA">
        <w:rPr>
          <w:rFonts w:ascii="Times New Roman" w:eastAsia="Times New Roman" w:hAnsi="Times New Roman" w:cs="Times New Roman"/>
          <w:color w:val="000000"/>
          <w:sz w:val="24"/>
          <w:szCs w:val="24"/>
        </w:rPr>
        <w:t xml:space="preserve"> Z, Li X, Gong J</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Assays of cell viability: Discrimination of cells dying by apoptosis. Methods Cell </w:t>
      </w:r>
      <w:proofErr w:type="spellStart"/>
      <w:r w:rsidRPr="005503BA">
        <w:rPr>
          <w:rFonts w:ascii="Times New Roman" w:eastAsia="Times New Roman" w:hAnsi="Times New Roman" w:cs="Times New Roman"/>
          <w:color w:val="000000"/>
          <w:sz w:val="24"/>
          <w:szCs w:val="24"/>
        </w:rPr>
        <w:t>Biol</w:t>
      </w:r>
      <w:proofErr w:type="spellEnd"/>
      <w:r w:rsidRPr="005503BA">
        <w:rPr>
          <w:rFonts w:ascii="Times New Roman" w:eastAsia="Times New Roman" w:hAnsi="Times New Roman" w:cs="Times New Roman"/>
          <w:color w:val="000000"/>
          <w:sz w:val="24"/>
          <w:szCs w:val="24"/>
        </w:rPr>
        <w:t xml:space="preserve"> 1994;</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41:15-3.</w:t>
      </w:r>
    </w:p>
    <w:p w14:paraId="16955C5C" w14:textId="2E36D55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Hapon</w:t>
      </w:r>
      <w:proofErr w:type="spellEnd"/>
      <w:r w:rsidRPr="005503BA">
        <w:rPr>
          <w:rFonts w:ascii="Times New Roman" w:eastAsia="Times New Roman" w:hAnsi="Times New Roman" w:cs="Times New Roman"/>
          <w:color w:val="000000"/>
          <w:sz w:val="24"/>
          <w:szCs w:val="24"/>
        </w:rPr>
        <w:t xml:space="preserve"> MB, </w:t>
      </w:r>
      <w:proofErr w:type="spellStart"/>
      <w:r w:rsidRPr="005503BA">
        <w:rPr>
          <w:rFonts w:ascii="Times New Roman" w:eastAsia="Times New Roman" w:hAnsi="Times New Roman" w:cs="Times New Roman"/>
          <w:color w:val="000000"/>
          <w:sz w:val="24"/>
          <w:szCs w:val="24"/>
        </w:rPr>
        <w:t>Hapon</w:t>
      </w:r>
      <w:proofErr w:type="spellEnd"/>
      <w:r w:rsidRPr="005503BA">
        <w:rPr>
          <w:rFonts w:ascii="Times New Roman" w:eastAsia="Times New Roman" w:hAnsi="Times New Roman" w:cs="Times New Roman"/>
          <w:color w:val="000000"/>
          <w:sz w:val="24"/>
          <w:szCs w:val="24"/>
        </w:rPr>
        <w:t xml:space="preserve"> MV, Persia FA, Pochettino A, Lucero GS,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Aqueous Extract of Prosopis </w:t>
      </w:r>
      <w:proofErr w:type="spellStart"/>
      <w:r w:rsidRPr="005503BA">
        <w:rPr>
          <w:rFonts w:ascii="Times New Roman" w:eastAsia="Times New Roman" w:hAnsi="Times New Roman" w:cs="Times New Roman"/>
          <w:color w:val="000000"/>
          <w:sz w:val="24"/>
          <w:szCs w:val="24"/>
        </w:rPr>
        <w:t>strombulifera</w:t>
      </w:r>
      <w:proofErr w:type="spellEnd"/>
      <w:r w:rsidRPr="005503BA">
        <w:rPr>
          <w:rFonts w:ascii="Times New Roman" w:eastAsia="Times New Roman" w:hAnsi="Times New Roman" w:cs="Times New Roman"/>
          <w:color w:val="000000"/>
          <w:sz w:val="24"/>
          <w:szCs w:val="24"/>
        </w:rPr>
        <w:t xml:space="preserve"> (LAM) BENTH Induce</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 xml:space="preserve">Cytotoxic Effects against </w:t>
      </w:r>
      <w:proofErr w:type="spellStart"/>
      <w:r w:rsidRPr="005503BA">
        <w:rPr>
          <w:rFonts w:ascii="Times New Roman" w:eastAsia="Times New Roman" w:hAnsi="Times New Roman" w:cs="Times New Roman"/>
          <w:color w:val="000000"/>
          <w:sz w:val="24"/>
          <w:szCs w:val="24"/>
        </w:rPr>
        <w:t>Tumor</w:t>
      </w:r>
      <w:proofErr w:type="spellEnd"/>
      <w:r w:rsidRPr="005503BA">
        <w:rPr>
          <w:rFonts w:ascii="Times New Roman" w:eastAsia="Times New Roman" w:hAnsi="Times New Roman" w:cs="Times New Roman"/>
          <w:color w:val="000000"/>
          <w:sz w:val="24"/>
          <w:szCs w:val="24"/>
        </w:rPr>
        <w:t xml:space="preserve"> Cell Lines without Systemic Alterations in BALB/c Mice. J Clin </w:t>
      </w:r>
      <w:proofErr w:type="spellStart"/>
      <w:r w:rsidRPr="005503BA">
        <w:rPr>
          <w:rFonts w:ascii="Times New Roman" w:eastAsia="Times New Roman" w:hAnsi="Times New Roman" w:cs="Times New Roman"/>
          <w:color w:val="000000"/>
          <w:sz w:val="24"/>
          <w:szCs w:val="24"/>
        </w:rPr>
        <w:t>Toxicol</w:t>
      </w:r>
      <w:proofErr w:type="spellEnd"/>
      <w:r w:rsidRPr="005503BA">
        <w:rPr>
          <w:rFonts w:ascii="Times New Roman" w:eastAsia="Times New Roman" w:hAnsi="Times New Roman" w:cs="Times New Roman"/>
          <w:color w:val="000000"/>
          <w:sz w:val="24"/>
          <w:szCs w:val="24"/>
        </w:rPr>
        <w:t xml:space="preserve"> 2014; 4:222</w:t>
      </w:r>
    </w:p>
    <w:p w14:paraId="7B04E8D2" w14:textId="77777777" w:rsidR="00117115" w:rsidRPr="005503BA" w:rsidRDefault="00117115" w:rsidP="00117115">
      <w:pPr>
        <w:spacing w:line="480" w:lineRule="auto"/>
        <w:jc w:val="both"/>
        <w:rPr>
          <w:rFonts w:ascii="Times New Roman" w:eastAsia="Times New Roman" w:hAnsi="Times New Roman" w:cs="Times New Roman"/>
          <w:color w:val="000000"/>
          <w:sz w:val="24"/>
          <w:szCs w:val="24"/>
        </w:rPr>
      </w:pPr>
    </w:p>
    <w:p w14:paraId="0664B15C" w14:textId="08A3412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r w:rsidRPr="005503BA">
        <w:rPr>
          <w:rFonts w:ascii="Times New Roman" w:eastAsia="Times New Roman" w:hAnsi="Times New Roman" w:cs="Times New Roman"/>
          <w:color w:val="000000"/>
          <w:sz w:val="24"/>
          <w:szCs w:val="24"/>
        </w:rPr>
        <w:t>. Lea MA, Ibeh C, Shah N, Moyer MP</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Induction of differentiation of colon cancer cells by combined inhibition of kinases and histone deacetylase. Anticancer Res. 2007;</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27:741–748.</w:t>
      </w:r>
    </w:p>
    <w:p w14:paraId="5FF4CDA4"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p>
    <w:p w14:paraId="4D8207C2"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6</w:t>
      </w:r>
      <w:r w:rsidRPr="005503BA">
        <w:rPr>
          <w:rFonts w:ascii="Times New Roman" w:eastAsia="Times New Roman" w:hAnsi="Times New Roman" w:cs="Times New Roman"/>
          <w:color w:val="000000"/>
          <w:sz w:val="24"/>
          <w:szCs w:val="24"/>
        </w:rPr>
        <w:t xml:space="preserve">. Talib WH, </w:t>
      </w:r>
      <w:proofErr w:type="spellStart"/>
      <w:r w:rsidRPr="005503BA">
        <w:rPr>
          <w:rFonts w:ascii="Times New Roman" w:eastAsia="Times New Roman" w:hAnsi="Times New Roman" w:cs="Times New Roman"/>
          <w:color w:val="000000"/>
          <w:sz w:val="24"/>
          <w:szCs w:val="24"/>
        </w:rPr>
        <w:t>Mahasneh</w:t>
      </w:r>
      <w:proofErr w:type="spellEnd"/>
      <w:r w:rsidRPr="005503BA">
        <w:rPr>
          <w:rFonts w:ascii="Times New Roman" w:eastAsia="Times New Roman" w:hAnsi="Times New Roman" w:cs="Times New Roman"/>
          <w:color w:val="000000"/>
          <w:sz w:val="24"/>
          <w:szCs w:val="24"/>
        </w:rPr>
        <w:t xml:space="preserve"> AM</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Antimicrobial, cytotoxicity and phytochemical screening of Jordanian plants used in traditional medicine. Molecules. 2010 ;15(3):1811–1824.</w:t>
      </w:r>
    </w:p>
    <w:p w14:paraId="10708EFF" w14:textId="5C9D0AAD"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Morobe</w:t>
      </w:r>
      <w:proofErr w:type="spellEnd"/>
      <w:r w:rsidRPr="005503BA">
        <w:rPr>
          <w:rFonts w:ascii="Times New Roman" w:eastAsia="Times New Roman" w:hAnsi="Times New Roman" w:cs="Times New Roman"/>
          <w:color w:val="000000"/>
          <w:sz w:val="24"/>
          <w:szCs w:val="24"/>
        </w:rPr>
        <w:t xml:space="preserve"> I C, Mthethwa N S, Bisi-Johnson M A.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Cytotoxic effects and safety profiles of extracts of active medicinal plants from South Africa. Journal of Microbiology Research 2012; 2(6): 176–182.</w:t>
      </w:r>
    </w:p>
    <w:p w14:paraId="492A873B" w14:textId="0FAF67B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Sakarkar</w:t>
      </w:r>
      <w:proofErr w:type="spellEnd"/>
      <w:r w:rsidRPr="005503BA">
        <w:rPr>
          <w:rFonts w:ascii="Times New Roman" w:eastAsia="Times New Roman" w:hAnsi="Times New Roman" w:cs="Times New Roman"/>
          <w:color w:val="000000"/>
          <w:sz w:val="24"/>
          <w:szCs w:val="24"/>
        </w:rPr>
        <w:t xml:space="preserve"> D M, Deshmukh V N</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Ethnopharmacological review of traditional medicinal plants for anticancer activity. </w:t>
      </w:r>
      <w:r w:rsidRPr="005503BA">
        <w:rPr>
          <w:rFonts w:ascii="Times New Roman" w:eastAsia="Times New Roman" w:hAnsi="Times New Roman" w:cs="Times New Roman"/>
          <w:iCs/>
          <w:color w:val="000000"/>
          <w:sz w:val="24"/>
          <w:szCs w:val="24"/>
        </w:rPr>
        <w:t xml:space="preserve">International Journal of </w:t>
      </w:r>
      <w:proofErr w:type="spellStart"/>
      <w:r w:rsidRPr="005503BA">
        <w:rPr>
          <w:rFonts w:ascii="Times New Roman" w:eastAsia="Times New Roman" w:hAnsi="Times New Roman" w:cs="Times New Roman"/>
          <w:iCs/>
          <w:color w:val="000000"/>
          <w:sz w:val="24"/>
          <w:szCs w:val="24"/>
        </w:rPr>
        <w:t>PharmTech</w:t>
      </w:r>
      <w:proofErr w:type="spellEnd"/>
      <w:r w:rsidRPr="005503BA">
        <w:rPr>
          <w:rFonts w:ascii="Times New Roman" w:eastAsia="Times New Roman" w:hAnsi="Times New Roman" w:cs="Times New Roman"/>
          <w:iCs/>
          <w:color w:val="000000"/>
          <w:sz w:val="24"/>
          <w:szCs w:val="24"/>
        </w:rPr>
        <w:t xml:space="preserve"> Research</w:t>
      </w:r>
      <w:r w:rsidRPr="005503BA">
        <w:rPr>
          <w:rFonts w:ascii="Times New Roman" w:eastAsia="Times New Roman" w:hAnsi="Times New Roman" w:cs="Times New Roman"/>
          <w:i/>
          <w:iCs/>
          <w:color w:val="000000"/>
          <w:sz w:val="24"/>
          <w:szCs w:val="24"/>
        </w:rPr>
        <w:t xml:space="preserve"> </w:t>
      </w:r>
      <w:r w:rsidRPr="005503BA">
        <w:rPr>
          <w:rFonts w:ascii="Times New Roman" w:eastAsia="Times New Roman" w:hAnsi="Times New Roman" w:cs="Times New Roman"/>
          <w:color w:val="000000"/>
          <w:sz w:val="24"/>
          <w:szCs w:val="24"/>
        </w:rPr>
        <w:t>2011;3(1):298–308.</w:t>
      </w:r>
    </w:p>
    <w:p w14:paraId="7F92BDEB"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5503BA">
        <w:rPr>
          <w:rFonts w:ascii="Times New Roman" w:eastAsia="Times New Roman" w:hAnsi="Times New Roman" w:cs="Times New Roman"/>
          <w:color w:val="000000"/>
          <w:sz w:val="24"/>
          <w:szCs w:val="24"/>
        </w:rPr>
        <w:t>. Zhang Y, Xu X.-M, Zhang M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Effects of tubeimoside-1 on the proliferation and apoptosis of BGC823 gastric cancer cells in vitro. </w:t>
      </w:r>
      <w:r w:rsidRPr="005503BA">
        <w:rPr>
          <w:rFonts w:ascii="Times New Roman" w:eastAsia="Times New Roman" w:hAnsi="Times New Roman" w:cs="Times New Roman"/>
          <w:iCs/>
          <w:color w:val="000000"/>
          <w:sz w:val="24"/>
          <w:szCs w:val="24"/>
        </w:rPr>
        <w:t>Oncology Letters</w:t>
      </w:r>
      <w:r w:rsidRPr="005503BA">
        <w:rPr>
          <w:rFonts w:ascii="Times New Roman" w:eastAsia="Times New Roman" w:hAnsi="Times New Roman" w:cs="Times New Roman"/>
          <w:color w:val="000000"/>
          <w:sz w:val="24"/>
          <w:szCs w:val="24"/>
        </w:rPr>
        <w:t> 2013;5(3):801–804.</w:t>
      </w:r>
    </w:p>
    <w:p w14:paraId="3B8CD842" w14:textId="18944E7C"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r w:rsidRPr="005503BA">
        <w:rPr>
          <w:rFonts w:ascii="Times New Roman" w:eastAsia="Times New Roman" w:hAnsi="Times New Roman" w:cs="Times New Roman"/>
          <w:color w:val="000000"/>
          <w:sz w:val="24"/>
          <w:szCs w:val="24"/>
        </w:rPr>
        <w:t>. Mc Comb R M, Bowers G N, and Posen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Alkaline Phosphatase, Springer, New York, NY, USA, 2011.</w:t>
      </w:r>
    </w:p>
    <w:p w14:paraId="2551276E" w14:textId="0C93B468"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w:t>
      </w:r>
      <w:r w:rsidRPr="005503BA">
        <w:rPr>
          <w:rFonts w:ascii="Times New Roman" w:eastAsia="Times New Roman" w:hAnsi="Times New Roman" w:cs="Times New Roman"/>
          <w:color w:val="000000"/>
          <w:sz w:val="24"/>
          <w:szCs w:val="24"/>
        </w:rPr>
        <w:t>. Doherty JR, Cleveland JL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Targeting lactate metabolism for cancer therapeutics. J Clin Invest 2013;123(9):3685–92.</w:t>
      </w:r>
    </w:p>
    <w:p w14:paraId="35627D6E"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w:t>
      </w:r>
      <w:r w:rsidRPr="005503BA">
        <w:rPr>
          <w:rFonts w:ascii="Times New Roman" w:eastAsia="Times New Roman" w:hAnsi="Times New Roman" w:cs="Times New Roman"/>
          <w:color w:val="000000"/>
          <w:sz w:val="24"/>
          <w:szCs w:val="24"/>
        </w:rPr>
        <w:t>. Miao P, Sheng S, Sun X, Liu J, Huang G</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Lactate dehydrogenase A in cancer: a promising target for diagnosis and therapy. IUBMB Life. 2013; 65: 904–910. </w:t>
      </w:r>
    </w:p>
    <w:p w14:paraId="1E72AFF7"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p>
    <w:p w14:paraId="30D569C1" w14:textId="197CA69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5503BA">
        <w:rPr>
          <w:rFonts w:ascii="Times New Roman" w:eastAsia="Times New Roman" w:hAnsi="Times New Roman" w:cs="Times New Roman"/>
          <w:sz w:val="24"/>
          <w:szCs w:val="24"/>
        </w:rPr>
        <w:t>.Henneberry MO</w:t>
      </w:r>
      <w:r w:rsidRPr="005503BA">
        <w:rPr>
          <w:rFonts w:ascii="Times New Roman" w:eastAsia="Times New Roman" w:hAnsi="Times New Roman" w:cs="Times New Roman"/>
          <w:color w:val="000000"/>
          <w:sz w:val="24"/>
          <w:szCs w:val="24"/>
        </w:rPr>
        <w:t>, </w:t>
      </w:r>
      <w:r w:rsidRPr="005503BA">
        <w:rPr>
          <w:rFonts w:ascii="Times New Roman" w:eastAsia="Times New Roman" w:hAnsi="Times New Roman" w:cs="Times New Roman"/>
          <w:sz w:val="24"/>
          <w:szCs w:val="24"/>
        </w:rPr>
        <w:t>Engel G</w:t>
      </w:r>
      <w:r w:rsidRPr="005503BA">
        <w:rPr>
          <w:rFonts w:ascii="Times New Roman" w:eastAsia="Times New Roman" w:hAnsi="Times New Roman" w:cs="Times New Roman"/>
          <w:color w:val="000000"/>
          <w:sz w:val="24"/>
          <w:szCs w:val="24"/>
        </w:rPr>
        <w:t>, </w:t>
      </w:r>
      <w:proofErr w:type="spellStart"/>
      <w:r w:rsidRPr="005503BA">
        <w:rPr>
          <w:rFonts w:ascii="Times New Roman" w:eastAsia="Times New Roman" w:hAnsi="Times New Roman" w:cs="Times New Roman"/>
          <w:sz w:val="24"/>
          <w:szCs w:val="24"/>
        </w:rPr>
        <w:t>Grayhack</w:t>
      </w:r>
      <w:proofErr w:type="spellEnd"/>
      <w:r w:rsidRPr="005503BA">
        <w:rPr>
          <w:rFonts w:ascii="Times New Roman" w:eastAsia="Times New Roman" w:hAnsi="Times New Roman" w:cs="Times New Roman"/>
          <w:sz w:val="24"/>
          <w:szCs w:val="24"/>
        </w:rPr>
        <w:t xml:space="preserve"> JT</w:t>
      </w:r>
      <w:r>
        <w:rPr>
          <w:rFonts w:ascii="Times New Roman" w:eastAsia="Times New Roman" w:hAnsi="Times New Roman" w:cs="Times New Roman"/>
          <w:sz w:val="24"/>
          <w:szCs w:val="24"/>
        </w:rPr>
        <w:t>.</w:t>
      </w:r>
      <w:r w:rsidRPr="005503BA">
        <w:rPr>
          <w:rFonts w:ascii="Times New Roman" w:eastAsia="Times New Roman" w:hAnsi="Times New Roman" w:cs="Times New Roman"/>
          <w:color w:val="000000"/>
          <w:sz w:val="24"/>
          <w:szCs w:val="24"/>
        </w:rPr>
        <w:t xml:space="preserve"> Acid phosphatase. </w:t>
      </w:r>
      <w:proofErr w:type="spellStart"/>
      <w:r w:rsidRPr="005503BA">
        <w:rPr>
          <w:rFonts w:ascii="Times New Roman" w:eastAsia="Times New Roman" w:hAnsi="Times New Roman" w:cs="Times New Roman"/>
          <w:sz w:val="24"/>
          <w:szCs w:val="24"/>
        </w:rPr>
        <w:t>Urol</w:t>
      </w:r>
      <w:proofErr w:type="spellEnd"/>
      <w:r w:rsidRPr="005503BA">
        <w:rPr>
          <w:rFonts w:ascii="Times New Roman" w:eastAsia="Times New Roman" w:hAnsi="Times New Roman" w:cs="Times New Roman"/>
          <w:sz w:val="24"/>
          <w:szCs w:val="24"/>
        </w:rPr>
        <w:t xml:space="preserve"> Clin North Am.</w:t>
      </w:r>
      <w:r w:rsidRPr="005503BA">
        <w:rPr>
          <w:rFonts w:ascii="Times New Roman" w:eastAsia="Times New Roman" w:hAnsi="Times New Roman" w:cs="Times New Roman"/>
          <w:color w:val="000000"/>
          <w:sz w:val="24"/>
          <w:szCs w:val="24"/>
        </w:rPr>
        <w:t> 1979; 6(3):629-41.</w:t>
      </w:r>
    </w:p>
    <w:p w14:paraId="0646CE7C" w14:textId="6FE22754" w:rsidR="00117115" w:rsidRPr="005503BA" w:rsidRDefault="00117115" w:rsidP="00117115">
      <w:pPr>
        <w:spacing w:line="480" w:lineRule="auto"/>
        <w:jc w:val="both"/>
        <w:rPr>
          <w:rFonts w:ascii="Times New Roman" w:hAnsi="Times New Roman" w:cs="Times New Roman"/>
          <w:sz w:val="24"/>
          <w:szCs w:val="24"/>
        </w:rPr>
      </w:pPr>
      <w:r w:rsidRPr="005503BA">
        <w:rPr>
          <w:rFonts w:ascii="Times New Roman" w:hAnsi="Times New Roman" w:cs="Times New Roman"/>
          <w:sz w:val="24"/>
          <w:szCs w:val="24"/>
        </w:rPr>
        <w:t>2</w:t>
      </w:r>
      <w:r>
        <w:rPr>
          <w:rFonts w:ascii="Times New Roman" w:hAnsi="Times New Roman" w:cs="Times New Roman"/>
          <w:sz w:val="24"/>
          <w:szCs w:val="24"/>
        </w:rPr>
        <w:t>4</w:t>
      </w:r>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Toiyama</w:t>
      </w:r>
      <w:proofErr w:type="spellEnd"/>
      <w:r w:rsidRPr="005503BA">
        <w:rPr>
          <w:rFonts w:ascii="Times New Roman" w:hAnsi="Times New Roman" w:cs="Times New Roman"/>
          <w:sz w:val="24"/>
          <w:szCs w:val="24"/>
        </w:rPr>
        <w:t xml:space="preserve"> Y, Inoue Y, </w:t>
      </w:r>
      <w:proofErr w:type="spellStart"/>
      <w:r w:rsidRPr="005503BA">
        <w:rPr>
          <w:rFonts w:ascii="Times New Roman" w:hAnsi="Times New Roman" w:cs="Times New Roman"/>
          <w:sz w:val="24"/>
          <w:szCs w:val="24"/>
        </w:rPr>
        <w:t>Saigusa</w:t>
      </w:r>
      <w:proofErr w:type="spellEnd"/>
      <w:r w:rsidRPr="005503BA">
        <w:rPr>
          <w:rFonts w:ascii="Times New Roman" w:hAnsi="Times New Roman" w:cs="Times New Roman"/>
          <w:sz w:val="24"/>
          <w:szCs w:val="24"/>
        </w:rPr>
        <w:t xml:space="preserve"> S, Kawamura M, Kawamoto A, Okugawa Y, Hiro J, Tanaka K, </w:t>
      </w:r>
      <w:proofErr w:type="spellStart"/>
      <w:r w:rsidRPr="005503BA">
        <w:rPr>
          <w:rFonts w:ascii="Times New Roman" w:hAnsi="Times New Roman" w:cs="Times New Roman"/>
          <w:sz w:val="24"/>
          <w:szCs w:val="24"/>
        </w:rPr>
        <w:t>Mohri</w:t>
      </w:r>
      <w:proofErr w:type="spellEnd"/>
      <w:r w:rsidRPr="005503BA">
        <w:rPr>
          <w:rFonts w:ascii="Times New Roman" w:hAnsi="Times New Roman" w:cs="Times New Roman"/>
          <w:sz w:val="24"/>
          <w:szCs w:val="24"/>
        </w:rPr>
        <w:t xml:space="preserve"> Y, Kusunoki M</w:t>
      </w:r>
      <w:r>
        <w:rPr>
          <w:rFonts w:ascii="Times New Roman" w:hAnsi="Times New Roman" w:cs="Times New Roman"/>
          <w:sz w:val="24"/>
          <w:szCs w:val="24"/>
        </w:rPr>
        <w:t>.</w:t>
      </w:r>
      <w:r w:rsidRPr="005503BA">
        <w:rPr>
          <w:rFonts w:ascii="Times New Roman" w:hAnsi="Times New Roman" w:cs="Times New Roman"/>
          <w:sz w:val="24"/>
          <w:szCs w:val="24"/>
        </w:rPr>
        <w:t xml:space="preserve"> C-reactive protein as predictor of recurrence in patients with rectal cancer undergoing chemoradiotherapy followed by surgery. Anticancer Res 2013: 33: 5065–5074.</w:t>
      </w:r>
    </w:p>
    <w:p w14:paraId="656C1574" w14:textId="7777777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hAnsi="Times New Roman" w:cs="Times New Roman"/>
          <w:sz w:val="24"/>
          <w:szCs w:val="24"/>
        </w:rPr>
        <w:lastRenderedPageBreak/>
        <w:t>2</w:t>
      </w:r>
      <w:r>
        <w:rPr>
          <w:rFonts w:ascii="Times New Roman" w:hAnsi="Times New Roman" w:cs="Times New Roman"/>
          <w:sz w:val="24"/>
          <w:szCs w:val="24"/>
        </w:rPr>
        <w:t>5</w:t>
      </w:r>
      <w:r w:rsidRPr="005503BA">
        <w:rPr>
          <w:rFonts w:ascii="Times New Roman" w:hAnsi="Times New Roman" w:cs="Times New Roman"/>
          <w:sz w:val="24"/>
          <w:szCs w:val="24"/>
        </w:rPr>
        <w:t>.</w:t>
      </w:r>
      <w:r w:rsidR="00EB7FD2">
        <w:rPr>
          <w:rFonts w:ascii="Times New Roman" w:hAnsi="Times New Roman" w:cs="Times New Roman"/>
          <w:sz w:val="24"/>
          <w:szCs w:val="24"/>
        </w:rPr>
        <w:t xml:space="preserve"> </w:t>
      </w:r>
      <w:r w:rsidRPr="005503BA">
        <w:rPr>
          <w:rFonts w:ascii="Times New Roman" w:hAnsi="Times New Roman" w:cs="Times New Roman"/>
          <w:sz w:val="24"/>
          <w:szCs w:val="24"/>
        </w:rPr>
        <w:t>Park JH, Watt DG, Roxburgh CS, Horgan PG, McMillan D C</w:t>
      </w:r>
      <w:r>
        <w:rPr>
          <w:rFonts w:ascii="Times New Roman" w:hAnsi="Times New Roman" w:cs="Times New Roman"/>
          <w:sz w:val="24"/>
          <w:szCs w:val="24"/>
        </w:rPr>
        <w:t>.</w:t>
      </w:r>
      <w:r w:rsidRPr="005503BA">
        <w:rPr>
          <w:rFonts w:ascii="Times New Roman" w:hAnsi="Times New Roman" w:cs="Times New Roman"/>
          <w:sz w:val="24"/>
          <w:szCs w:val="24"/>
        </w:rPr>
        <w:t xml:space="preserve"> Colorectal cancer, systemic inflammation, and outcome: Staging the </w:t>
      </w:r>
      <w:proofErr w:type="spellStart"/>
      <w:r w:rsidRPr="005503BA">
        <w:rPr>
          <w:rFonts w:ascii="Times New Roman" w:hAnsi="Times New Roman" w:cs="Times New Roman"/>
          <w:sz w:val="24"/>
          <w:szCs w:val="24"/>
        </w:rPr>
        <w:t>tumor</w:t>
      </w:r>
      <w:proofErr w:type="spellEnd"/>
      <w:r w:rsidRPr="005503BA">
        <w:rPr>
          <w:rFonts w:ascii="Times New Roman" w:hAnsi="Times New Roman" w:cs="Times New Roman"/>
          <w:sz w:val="24"/>
          <w:szCs w:val="24"/>
        </w:rPr>
        <w:t xml:space="preserve"> and staging the host. Ann </w:t>
      </w:r>
      <w:proofErr w:type="spellStart"/>
      <w:r w:rsidRPr="005503BA">
        <w:rPr>
          <w:rFonts w:ascii="Times New Roman" w:hAnsi="Times New Roman" w:cs="Times New Roman"/>
          <w:sz w:val="24"/>
          <w:szCs w:val="24"/>
        </w:rPr>
        <w:t>Surg</w:t>
      </w:r>
      <w:proofErr w:type="spellEnd"/>
      <w:r w:rsidRPr="005503BA">
        <w:rPr>
          <w:rFonts w:ascii="Times New Roman" w:hAnsi="Times New Roman" w:cs="Times New Roman"/>
          <w:sz w:val="24"/>
          <w:szCs w:val="24"/>
        </w:rPr>
        <w:t xml:space="preserve"> 2016; 263: 326–336.</w:t>
      </w:r>
    </w:p>
    <w:p w14:paraId="7E7FFBFF" w14:textId="265E9540"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6</w:t>
      </w:r>
      <w:r w:rsidRPr="005503BA">
        <w:rPr>
          <w:rFonts w:ascii="Times New Roman" w:eastAsia="Times New Roman" w:hAnsi="Times New Roman" w:cs="Times New Roman"/>
          <w:color w:val="000000"/>
          <w:sz w:val="24"/>
          <w:szCs w:val="24"/>
        </w:rPr>
        <w:t>.Elmore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Apoptosis: A review of programmed cell death. </w:t>
      </w:r>
      <w:proofErr w:type="spellStart"/>
      <w:r w:rsidRPr="005503BA">
        <w:rPr>
          <w:rFonts w:ascii="Times New Roman" w:eastAsia="Times New Roman" w:hAnsi="Times New Roman" w:cs="Times New Roman"/>
          <w:color w:val="000000"/>
          <w:sz w:val="24"/>
          <w:szCs w:val="24"/>
        </w:rPr>
        <w:t>Toxicol</w:t>
      </w:r>
      <w:proofErr w:type="spellEnd"/>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Pathol</w:t>
      </w:r>
      <w:proofErr w:type="spellEnd"/>
      <w:r w:rsidRPr="005503BA">
        <w:rPr>
          <w:rFonts w:ascii="Times New Roman" w:eastAsia="Times New Roman" w:hAnsi="Times New Roman" w:cs="Times New Roman"/>
          <w:color w:val="000000"/>
          <w:sz w:val="24"/>
          <w:szCs w:val="24"/>
        </w:rPr>
        <w:t xml:space="preserve"> 2007: 35: 495– 516.</w:t>
      </w:r>
    </w:p>
    <w:p w14:paraId="0EF36551" w14:textId="1BA4A90F"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7</w:t>
      </w:r>
      <w:r w:rsidRPr="005503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Silva M J D, Carvalho A J S, Rocha C Q, Vilegas W, Silva M A, Gouvea C M C P</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Ethanolic extract of Mimosa </w:t>
      </w:r>
      <w:proofErr w:type="spellStart"/>
      <w:r w:rsidRPr="005503BA">
        <w:rPr>
          <w:rFonts w:ascii="Times New Roman" w:eastAsia="Times New Roman" w:hAnsi="Times New Roman" w:cs="Times New Roman"/>
          <w:color w:val="000000"/>
          <w:sz w:val="24"/>
          <w:szCs w:val="24"/>
        </w:rPr>
        <w:t>caesalpiniifolia</w:t>
      </w:r>
      <w:proofErr w:type="spellEnd"/>
      <w:r w:rsidRPr="005503BA">
        <w:rPr>
          <w:rFonts w:ascii="Times New Roman" w:eastAsia="Times New Roman" w:hAnsi="Times New Roman" w:cs="Times New Roman"/>
          <w:color w:val="000000"/>
          <w:sz w:val="24"/>
          <w:szCs w:val="24"/>
        </w:rPr>
        <w:t xml:space="preserve"> leaves: Chemical characterization and cytotoxic effect on human breast cancer MCF-7 cell line. S </w:t>
      </w:r>
      <w:proofErr w:type="spellStart"/>
      <w:r w:rsidRPr="005503BA">
        <w:rPr>
          <w:rFonts w:ascii="Times New Roman" w:eastAsia="Times New Roman" w:hAnsi="Times New Roman" w:cs="Times New Roman"/>
          <w:color w:val="000000"/>
          <w:sz w:val="24"/>
          <w:szCs w:val="24"/>
        </w:rPr>
        <w:t>Afr</w:t>
      </w:r>
      <w:proofErr w:type="spellEnd"/>
      <w:r w:rsidRPr="005503BA">
        <w:rPr>
          <w:rFonts w:ascii="Times New Roman" w:eastAsia="Times New Roman" w:hAnsi="Times New Roman" w:cs="Times New Roman"/>
          <w:color w:val="000000"/>
          <w:sz w:val="24"/>
          <w:szCs w:val="24"/>
        </w:rPr>
        <w:t xml:space="preserve"> J Bot 2014, 93, 64–69.</w:t>
      </w:r>
    </w:p>
    <w:p w14:paraId="2A829BAF" w14:textId="1C2ADEDA"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8</w:t>
      </w:r>
      <w:r w:rsidRPr="005503BA">
        <w:rPr>
          <w:rFonts w:ascii="Times New Roman" w:eastAsia="Times New Roman" w:hAnsi="Times New Roman" w:cs="Times New Roman"/>
          <w:color w:val="000000"/>
          <w:sz w:val="24"/>
          <w:szCs w:val="24"/>
        </w:rPr>
        <w:t xml:space="preserve">.Potchanapond </w:t>
      </w:r>
      <w:proofErr w:type="spellStart"/>
      <w:r w:rsidRPr="005503BA">
        <w:rPr>
          <w:rFonts w:ascii="Times New Roman" w:eastAsia="Times New Roman" w:hAnsi="Times New Roman" w:cs="Times New Roman"/>
          <w:color w:val="000000"/>
          <w:sz w:val="24"/>
          <w:szCs w:val="24"/>
        </w:rPr>
        <w:t>Graidist</w:t>
      </w:r>
      <w:proofErr w:type="spellEnd"/>
      <w:r w:rsidRPr="005503BA">
        <w:rPr>
          <w:rFonts w:ascii="Times New Roman" w:eastAsia="Times New Roman" w:hAnsi="Times New Roman" w:cs="Times New Roman"/>
          <w:color w:val="000000"/>
          <w:sz w:val="24"/>
          <w:szCs w:val="24"/>
        </w:rPr>
        <w:t xml:space="preserve">, Mananya </w:t>
      </w:r>
      <w:proofErr w:type="spellStart"/>
      <w:r w:rsidRPr="005503BA">
        <w:rPr>
          <w:rFonts w:ascii="Times New Roman" w:eastAsia="Times New Roman" w:hAnsi="Times New Roman" w:cs="Times New Roman"/>
          <w:color w:val="000000"/>
          <w:sz w:val="24"/>
          <w:szCs w:val="24"/>
        </w:rPr>
        <w:t>Martla</w:t>
      </w:r>
      <w:proofErr w:type="spellEnd"/>
      <w:r w:rsidRPr="005503BA">
        <w:rPr>
          <w:rFonts w:ascii="Times New Roman" w:eastAsia="Times New Roman" w:hAnsi="Times New Roman" w:cs="Times New Roman"/>
          <w:color w:val="000000"/>
          <w:sz w:val="24"/>
          <w:szCs w:val="24"/>
        </w:rPr>
        <w:t xml:space="preserve"> and </w:t>
      </w:r>
      <w:proofErr w:type="spellStart"/>
      <w:r w:rsidRPr="005503BA">
        <w:rPr>
          <w:rFonts w:ascii="Times New Roman" w:eastAsia="Times New Roman" w:hAnsi="Times New Roman" w:cs="Times New Roman"/>
          <w:color w:val="000000"/>
          <w:sz w:val="24"/>
          <w:szCs w:val="24"/>
        </w:rPr>
        <w:t>Yaowapa</w:t>
      </w:r>
      <w:proofErr w:type="spellEnd"/>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Sukpondma</w:t>
      </w:r>
      <w:proofErr w:type="spellEnd"/>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Cytotoxic Activity of Piper cubeba Extract in Breast Cancer Cell Lines. Nutrients 2015; 7: 2707-2718.</w:t>
      </w:r>
    </w:p>
    <w:p w14:paraId="6F9B5872" w14:textId="77777777" w:rsidR="00117115" w:rsidRDefault="00117115" w:rsidP="00117115">
      <w:pPr>
        <w:spacing w:line="480" w:lineRule="auto"/>
        <w:jc w:val="both"/>
        <w:rPr>
          <w:rFonts w:ascii="Times New Roman" w:hAnsi="Times New Roman" w:cs="Times New Roman"/>
          <w:color w:val="000000"/>
          <w:sz w:val="24"/>
          <w:szCs w:val="24"/>
          <w:shd w:val="clear" w:color="auto" w:fill="FFFFFF"/>
        </w:rPr>
      </w:pPr>
    </w:p>
    <w:p w14:paraId="359CFF62" w14:textId="77777777" w:rsidR="00117115" w:rsidRDefault="00117115" w:rsidP="00117115">
      <w:pPr>
        <w:spacing w:line="480" w:lineRule="auto"/>
        <w:jc w:val="both"/>
        <w:rPr>
          <w:rFonts w:ascii="Times New Roman" w:hAnsi="Times New Roman" w:cs="Times New Roman"/>
          <w:color w:val="000000"/>
          <w:sz w:val="24"/>
          <w:szCs w:val="24"/>
          <w:shd w:val="clear" w:color="auto" w:fill="FFFFFF"/>
        </w:rPr>
      </w:pPr>
    </w:p>
    <w:sectPr w:rsidR="00117115" w:rsidSect="00B10329">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57B3F" w14:textId="77777777" w:rsidR="00F54FD4" w:rsidRDefault="00F54FD4" w:rsidP="000B4E78">
      <w:pPr>
        <w:spacing w:after="0" w:line="240" w:lineRule="auto"/>
      </w:pPr>
      <w:r>
        <w:separator/>
      </w:r>
    </w:p>
  </w:endnote>
  <w:endnote w:type="continuationSeparator" w:id="0">
    <w:p w14:paraId="4BE7D78E" w14:textId="77777777" w:rsidR="00F54FD4" w:rsidRDefault="00F54FD4" w:rsidP="000B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E41A5" w14:textId="77777777" w:rsidR="000B4E78" w:rsidRDefault="000B4E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F1D4D" w14:textId="77777777" w:rsidR="000B4E78" w:rsidRDefault="000B4E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0FB51" w14:textId="77777777" w:rsidR="000B4E78" w:rsidRDefault="000B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A5C61" w14:textId="77777777" w:rsidR="00F54FD4" w:rsidRDefault="00F54FD4" w:rsidP="000B4E78">
      <w:pPr>
        <w:spacing w:after="0" w:line="240" w:lineRule="auto"/>
      </w:pPr>
      <w:r>
        <w:separator/>
      </w:r>
    </w:p>
  </w:footnote>
  <w:footnote w:type="continuationSeparator" w:id="0">
    <w:p w14:paraId="3DAF6139" w14:textId="77777777" w:rsidR="00F54FD4" w:rsidRDefault="00F54FD4" w:rsidP="000B4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E9359" w14:textId="7C2D6C10" w:rsidR="000B4E78" w:rsidRDefault="000B4E78">
    <w:pPr>
      <w:pStyle w:val="Header"/>
    </w:pPr>
    <w:r>
      <w:rPr>
        <w:noProof/>
      </w:rPr>
      <w:pict w14:anchorId="424F6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2FE14" w14:textId="20074430" w:rsidR="000B4E78" w:rsidRDefault="000B4E78">
    <w:pPr>
      <w:pStyle w:val="Header"/>
    </w:pPr>
    <w:r>
      <w:rPr>
        <w:noProof/>
      </w:rPr>
      <w:pict w14:anchorId="46395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43AD8" w14:textId="12576C70" w:rsidR="000B4E78" w:rsidRDefault="000B4E78">
    <w:pPr>
      <w:pStyle w:val="Header"/>
    </w:pPr>
    <w:r>
      <w:rPr>
        <w:noProof/>
      </w:rPr>
      <w:pict w14:anchorId="438CF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941D9"/>
    <w:rsid w:val="0000693F"/>
    <w:rsid w:val="00014594"/>
    <w:rsid w:val="0002659C"/>
    <w:rsid w:val="0002791A"/>
    <w:rsid w:val="000305D6"/>
    <w:rsid w:val="00031BDD"/>
    <w:rsid w:val="00033256"/>
    <w:rsid w:val="00042906"/>
    <w:rsid w:val="00043968"/>
    <w:rsid w:val="00057F2D"/>
    <w:rsid w:val="00067238"/>
    <w:rsid w:val="00092CDE"/>
    <w:rsid w:val="00097DEB"/>
    <w:rsid w:val="000B42D6"/>
    <w:rsid w:val="000B4E78"/>
    <w:rsid w:val="000C0D86"/>
    <w:rsid w:val="000C25D3"/>
    <w:rsid w:val="000D0C29"/>
    <w:rsid w:val="000D2B9A"/>
    <w:rsid w:val="000D7882"/>
    <w:rsid w:val="000E240A"/>
    <w:rsid w:val="000E66AD"/>
    <w:rsid w:val="000F2E5B"/>
    <w:rsid w:val="000F5C77"/>
    <w:rsid w:val="000F670B"/>
    <w:rsid w:val="0011454A"/>
    <w:rsid w:val="00117115"/>
    <w:rsid w:val="00120909"/>
    <w:rsid w:val="00126183"/>
    <w:rsid w:val="001437D6"/>
    <w:rsid w:val="00152612"/>
    <w:rsid w:val="001532A5"/>
    <w:rsid w:val="0017254A"/>
    <w:rsid w:val="001766F7"/>
    <w:rsid w:val="00187A94"/>
    <w:rsid w:val="001912ED"/>
    <w:rsid w:val="001A6493"/>
    <w:rsid w:val="001B6AF0"/>
    <w:rsid w:val="001C55B2"/>
    <w:rsid w:val="001C6CDF"/>
    <w:rsid w:val="001E06AF"/>
    <w:rsid w:val="0021683A"/>
    <w:rsid w:val="0022344A"/>
    <w:rsid w:val="00243462"/>
    <w:rsid w:val="00247399"/>
    <w:rsid w:val="002A690C"/>
    <w:rsid w:val="002B55D3"/>
    <w:rsid w:val="002C1362"/>
    <w:rsid w:val="002D56FA"/>
    <w:rsid w:val="002F376D"/>
    <w:rsid w:val="002F4243"/>
    <w:rsid w:val="002F5C26"/>
    <w:rsid w:val="003047FF"/>
    <w:rsid w:val="00327D7E"/>
    <w:rsid w:val="00333C2D"/>
    <w:rsid w:val="00335589"/>
    <w:rsid w:val="00345390"/>
    <w:rsid w:val="00345527"/>
    <w:rsid w:val="00362289"/>
    <w:rsid w:val="00371DB5"/>
    <w:rsid w:val="0037482A"/>
    <w:rsid w:val="00386422"/>
    <w:rsid w:val="003A1757"/>
    <w:rsid w:val="003B0372"/>
    <w:rsid w:val="003B0A15"/>
    <w:rsid w:val="003B5BEC"/>
    <w:rsid w:val="003B782B"/>
    <w:rsid w:val="003B7C63"/>
    <w:rsid w:val="003C5FA9"/>
    <w:rsid w:val="003D5B5E"/>
    <w:rsid w:val="003D7F65"/>
    <w:rsid w:val="003F0179"/>
    <w:rsid w:val="003F4BBC"/>
    <w:rsid w:val="00402479"/>
    <w:rsid w:val="00404500"/>
    <w:rsid w:val="004118A5"/>
    <w:rsid w:val="0041674C"/>
    <w:rsid w:val="0044514B"/>
    <w:rsid w:val="00453C19"/>
    <w:rsid w:val="00455B60"/>
    <w:rsid w:val="00462897"/>
    <w:rsid w:val="00463425"/>
    <w:rsid w:val="004651C2"/>
    <w:rsid w:val="00471053"/>
    <w:rsid w:val="00475A71"/>
    <w:rsid w:val="00483724"/>
    <w:rsid w:val="004B012F"/>
    <w:rsid w:val="004B09CF"/>
    <w:rsid w:val="004B5D60"/>
    <w:rsid w:val="004B7480"/>
    <w:rsid w:val="004C0B36"/>
    <w:rsid w:val="004C21E7"/>
    <w:rsid w:val="004C7258"/>
    <w:rsid w:val="004E264E"/>
    <w:rsid w:val="0051528E"/>
    <w:rsid w:val="00527770"/>
    <w:rsid w:val="005448F1"/>
    <w:rsid w:val="005502C2"/>
    <w:rsid w:val="00556048"/>
    <w:rsid w:val="00556264"/>
    <w:rsid w:val="00566098"/>
    <w:rsid w:val="005708D6"/>
    <w:rsid w:val="005713E5"/>
    <w:rsid w:val="005921B7"/>
    <w:rsid w:val="00595D02"/>
    <w:rsid w:val="00596133"/>
    <w:rsid w:val="005C43A7"/>
    <w:rsid w:val="005D03AC"/>
    <w:rsid w:val="005D7DB3"/>
    <w:rsid w:val="005E7E13"/>
    <w:rsid w:val="005F0C7C"/>
    <w:rsid w:val="006052F1"/>
    <w:rsid w:val="006243AA"/>
    <w:rsid w:val="00647FF4"/>
    <w:rsid w:val="00657888"/>
    <w:rsid w:val="00662692"/>
    <w:rsid w:val="0066375E"/>
    <w:rsid w:val="0067223C"/>
    <w:rsid w:val="006902DA"/>
    <w:rsid w:val="006973A2"/>
    <w:rsid w:val="006A6B52"/>
    <w:rsid w:val="006A7CE4"/>
    <w:rsid w:val="006C07A0"/>
    <w:rsid w:val="006C2051"/>
    <w:rsid w:val="006D5B67"/>
    <w:rsid w:val="006F7077"/>
    <w:rsid w:val="00706B17"/>
    <w:rsid w:val="00710613"/>
    <w:rsid w:val="00712267"/>
    <w:rsid w:val="00720705"/>
    <w:rsid w:val="007365B8"/>
    <w:rsid w:val="007762B0"/>
    <w:rsid w:val="00796506"/>
    <w:rsid w:val="007A4899"/>
    <w:rsid w:val="007A6FCD"/>
    <w:rsid w:val="007B4096"/>
    <w:rsid w:val="007E00E2"/>
    <w:rsid w:val="007E1524"/>
    <w:rsid w:val="00806483"/>
    <w:rsid w:val="00807E36"/>
    <w:rsid w:val="00847BAA"/>
    <w:rsid w:val="008513B9"/>
    <w:rsid w:val="0085345A"/>
    <w:rsid w:val="00881BCC"/>
    <w:rsid w:val="00882E01"/>
    <w:rsid w:val="0089498A"/>
    <w:rsid w:val="008A7E35"/>
    <w:rsid w:val="008B79E5"/>
    <w:rsid w:val="008C1C50"/>
    <w:rsid w:val="008C1F67"/>
    <w:rsid w:val="008E19AB"/>
    <w:rsid w:val="008F16FF"/>
    <w:rsid w:val="008F2BF6"/>
    <w:rsid w:val="0090121F"/>
    <w:rsid w:val="00904098"/>
    <w:rsid w:val="009250D4"/>
    <w:rsid w:val="00933402"/>
    <w:rsid w:val="00935F66"/>
    <w:rsid w:val="00944065"/>
    <w:rsid w:val="0095421C"/>
    <w:rsid w:val="009565AF"/>
    <w:rsid w:val="00965FAE"/>
    <w:rsid w:val="009704C8"/>
    <w:rsid w:val="00974463"/>
    <w:rsid w:val="009910B6"/>
    <w:rsid w:val="009A5FB7"/>
    <w:rsid w:val="009A69A2"/>
    <w:rsid w:val="009B6246"/>
    <w:rsid w:val="009B75CE"/>
    <w:rsid w:val="009C0BF8"/>
    <w:rsid w:val="009D3BDC"/>
    <w:rsid w:val="009F0A7C"/>
    <w:rsid w:val="00A03C55"/>
    <w:rsid w:val="00A04443"/>
    <w:rsid w:val="00A06A01"/>
    <w:rsid w:val="00A10D07"/>
    <w:rsid w:val="00A16198"/>
    <w:rsid w:val="00A24563"/>
    <w:rsid w:val="00A341E4"/>
    <w:rsid w:val="00A42B72"/>
    <w:rsid w:val="00A70586"/>
    <w:rsid w:val="00A710F8"/>
    <w:rsid w:val="00AB730F"/>
    <w:rsid w:val="00AC142F"/>
    <w:rsid w:val="00AF2E8C"/>
    <w:rsid w:val="00B0644D"/>
    <w:rsid w:val="00B10097"/>
    <w:rsid w:val="00B10329"/>
    <w:rsid w:val="00B10F91"/>
    <w:rsid w:val="00B246C4"/>
    <w:rsid w:val="00B332EA"/>
    <w:rsid w:val="00B34102"/>
    <w:rsid w:val="00B40A4E"/>
    <w:rsid w:val="00B45F88"/>
    <w:rsid w:val="00B512DD"/>
    <w:rsid w:val="00B563C1"/>
    <w:rsid w:val="00B570E1"/>
    <w:rsid w:val="00B62046"/>
    <w:rsid w:val="00B66473"/>
    <w:rsid w:val="00B7541D"/>
    <w:rsid w:val="00B77DEE"/>
    <w:rsid w:val="00B855EA"/>
    <w:rsid w:val="00B9176C"/>
    <w:rsid w:val="00BA41BA"/>
    <w:rsid w:val="00BC2809"/>
    <w:rsid w:val="00BC5CD0"/>
    <w:rsid w:val="00BC7716"/>
    <w:rsid w:val="00BD11EF"/>
    <w:rsid w:val="00BE170B"/>
    <w:rsid w:val="00BF3FEF"/>
    <w:rsid w:val="00C279E3"/>
    <w:rsid w:val="00C31925"/>
    <w:rsid w:val="00C32CB9"/>
    <w:rsid w:val="00C46867"/>
    <w:rsid w:val="00C57A3F"/>
    <w:rsid w:val="00C77BD8"/>
    <w:rsid w:val="00C86ADD"/>
    <w:rsid w:val="00C86F87"/>
    <w:rsid w:val="00CA66AA"/>
    <w:rsid w:val="00CA6E90"/>
    <w:rsid w:val="00CC3B29"/>
    <w:rsid w:val="00CD5DC4"/>
    <w:rsid w:val="00CF353D"/>
    <w:rsid w:val="00CF4F14"/>
    <w:rsid w:val="00D03A42"/>
    <w:rsid w:val="00D05D4F"/>
    <w:rsid w:val="00D12625"/>
    <w:rsid w:val="00D26247"/>
    <w:rsid w:val="00D27109"/>
    <w:rsid w:val="00D47F70"/>
    <w:rsid w:val="00D6462A"/>
    <w:rsid w:val="00D70978"/>
    <w:rsid w:val="00D76A05"/>
    <w:rsid w:val="00DA53E0"/>
    <w:rsid w:val="00DA58FE"/>
    <w:rsid w:val="00DA5D83"/>
    <w:rsid w:val="00DA6738"/>
    <w:rsid w:val="00DB053F"/>
    <w:rsid w:val="00DD461D"/>
    <w:rsid w:val="00DE0C65"/>
    <w:rsid w:val="00E04FC8"/>
    <w:rsid w:val="00E257D0"/>
    <w:rsid w:val="00E45EE0"/>
    <w:rsid w:val="00E5249F"/>
    <w:rsid w:val="00E66300"/>
    <w:rsid w:val="00E74B0B"/>
    <w:rsid w:val="00E76EF3"/>
    <w:rsid w:val="00E941D9"/>
    <w:rsid w:val="00EA0BAC"/>
    <w:rsid w:val="00EB7FD2"/>
    <w:rsid w:val="00EC354D"/>
    <w:rsid w:val="00EC364E"/>
    <w:rsid w:val="00ED70F7"/>
    <w:rsid w:val="00F0075F"/>
    <w:rsid w:val="00F01636"/>
    <w:rsid w:val="00F274C2"/>
    <w:rsid w:val="00F36E69"/>
    <w:rsid w:val="00F474DA"/>
    <w:rsid w:val="00F474E6"/>
    <w:rsid w:val="00F54FD4"/>
    <w:rsid w:val="00F6419C"/>
    <w:rsid w:val="00F84973"/>
    <w:rsid w:val="00F91081"/>
    <w:rsid w:val="00FC5F4A"/>
    <w:rsid w:val="00FE269D"/>
    <w:rsid w:val="00FE7A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FEE7B"/>
  <w15:docId w15:val="{732BCF8A-F62F-4157-8B69-1D92CC08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5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941D9"/>
    <w:rPr>
      <w:color w:val="0000FF"/>
      <w:u w:val="single"/>
    </w:rPr>
  </w:style>
  <w:style w:type="character" w:customStyle="1" w:styleId="element-citation">
    <w:name w:val="element-citation"/>
    <w:basedOn w:val="DefaultParagraphFont"/>
    <w:rsid w:val="00881BCC"/>
  </w:style>
  <w:style w:type="character" w:customStyle="1" w:styleId="ref-journal">
    <w:name w:val="ref-journal"/>
    <w:basedOn w:val="DefaultParagraphFont"/>
    <w:rsid w:val="00881BCC"/>
  </w:style>
  <w:style w:type="character" w:customStyle="1" w:styleId="ref-vol">
    <w:name w:val="ref-vol"/>
    <w:basedOn w:val="DefaultParagraphFont"/>
    <w:rsid w:val="00881BCC"/>
  </w:style>
  <w:style w:type="character" w:customStyle="1" w:styleId="apple-converted-space">
    <w:name w:val="apple-converted-space"/>
    <w:basedOn w:val="DefaultParagraphFont"/>
    <w:rsid w:val="00933402"/>
  </w:style>
  <w:style w:type="character" w:styleId="Emphasis">
    <w:name w:val="Emphasis"/>
    <w:basedOn w:val="DefaultParagraphFont"/>
    <w:uiPriority w:val="20"/>
    <w:qFormat/>
    <w:rsid w:val="00933402"/>
    <w:rPr>
      <w:i/>
      <w:iCs/>
    </w:rPr>
  </w:style>
  <w:style w:type="paragraph" w:customStyle="1" w:styleId="Default">
    <w:name w:val="Default"/>
    <w:rsid w:val="00DA6738"/>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hi-IN"/>
    </w:rPr>
  </w:style>
  <w:style w:type="paragraph" w:styleId="BalloonText">
    <w:name w:val="Balloon Text"/>
    <w:basedOn w:val="Normal"/>
    <w:link w:val="BalloonTextChar"/>
    <w:uiPriority w:val="99"/>
    <w:semiHidden/>
    <w:unhideWhenUsed/>
    <w:rsid w:val="009F0A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A7C"/>
    <w:rPr>
      <w:rFonts w:ascii="Tahoma" w:hAnsi="Tahoma" w:cs="Tahoma"/>
      <w:sz w:val="16"/>
      <w:szCs w:val="16"/>
    </w:rPr>
  </w:style>
  <w:style w:type="table" w:styleId="TableGrid">
    <w:name w:val="Table Grid"/>
    <w:basedOn w:val="TableNormal"/>
    <w:uiPriority w:val="59"/>
    <w:rsid w:val="0002659C"/>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B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E78"/>
  </w:style>
  <w:style w:type="paragraph" w:styleId="Footer">
    <w:name w:val="footer"/>
    <w:basedOn w:val="Normal"/>
    <w:link w:val="FooterChar"/>
    <w:uiPriority w:val="99"/>
    <w:unhideWhenUsed/>
    <w:rsid w:val="000B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414368">
      <w:bodyDiv w:val="1"/>
      <w:marLeft w:val="0"/>
      <w:marRight w:val="0"/>
      <w:marTop w:val="0"/>
      <w:marBottom w:val="0"/>
      <w:divBdr>
        <w:top w:val="none" w:sz="0" w:space="0" w:color="auto"/>
        <w:left w:val="none" w:sz="0" w:space="0" w:color="auto"/>
        <w:bottom w:val="none" w:sz="0" w:space="0" w:color="auto"/>
        <w:right w:val="none" w:sz="0" w:space="0" w:color="auto"/>
      </w:divBdr>
      <w:divsChild>
        <w:div w:id="2119637662">
          <w:marLeft w:val="0"/>
          <w:marRight w:val="0"/>
          <w:marTop w:val="166"/>
          <w:marBottom w:val="166"/>
          <w:divBdr>
            <w:top w:val="none" w:sz="0" w:space="0" w:color="auto"/>
            <w:left w:val="none" w:sz="0" w:space="0" w:color="auto"/>
            <w:bottom w:val="none" w:sz="0" w:space="0" w:color="auto"/>
            <w:right w:val="none" w:sz="0" w:space="0" w:color="auto"/>
          </w:divBdr>
        </w:div>
        <w:div w:id="963925052">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7.xml"/><Relationship Id="rId39"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chart" Target="charts/chart2.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6.xml"/><Relationship Id="rId33" Type="http://schemas.openxmlformats.org/officeDocument/2006/relationships/image" Target="media/image16.jpeg"/><Relationship Id="rId38"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10.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image" Target="media/image1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2.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FIGURE-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AST-VERO.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ALP%20-VERO.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LDH-VERO.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ACP-VERO.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ALT-V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endParaRPr lang="en-IN" sz="1000"/>
          </a:p>
          <a:p>
            <a:pPr>
              <a:defRPr/>
            </a:pPr>
            <a:r>
              <a:rPr lang="en-IN" sz="1000"/>
              <a:t>Vero cell lines</a:t>
            </a:r>
          </a:p>
        </c:rich>
      </c:tx>
      <c:overlay val="1"/>
    </c:title>
    <c:autoTitleDeleted val="0"/>
    <c:plotArea>
      <c:layout>
        <c:manualLayout>
          <c:layoutTarget val="inner"/>
          <c:xMode val="edge"/>
          <c:yMode val="edge"/>
          <c:x val="0.14636351706036746"/>
          <c:y val="8.8437591134442758E-2"/>
          <c:w val="0.81196981627296583"/>
          <c:h val="0.70005358705161858"/>
        </c:manualLayout>
      </c:layout>
      <c:barChart>
        <c:barDir val="col"/>
        <c:grouping val="clustered"/>
        <c:varyColors val="0"/>
        <c:ser>
          <c:idx val="0"/>
          <c:order val="0"/>
          <c:invertIfNegative val="0"/>
          <c:cat>
            <c:strRef>
              <c:f>Sheet1!$A$1:$A$7</c:f>
              <c:strCache>
                <c:ptCount val="7"/>
                <c:pt idx="0">
                  <c:v>500</c:v>
                </c:pt>
                <c:pt idx="1">
                  <c:v>250</c:v>
                </c:pt>
                <c:pt idx="2">
                  <c:v>125</c:v>
                </c:pt>
                <c:pt idx="3">
                  <c:v>62.5</c:v>
                </c:pt>
                <c:pt idx="4">
                  <c:v>31.25</c:v>
                </c:pt>
                <c:pt idx="5">
                  <c:v>15.62</c:v>
                </c:pt>
                <c:pt idx="6">
                  <c:v>Control</c:v>
                </c:pt>
              </c:strCache>
            </c:strRef>
          </c:cat>
          <c:val>
            <c:numRef>
              <c:f>Sheet1!$B$1:$B$7</c:f>
              <c:numCache>
                <c:formatCode>General</c:formatCode>
                <c:ptCount val="7"/>
                <c:pt idx="0">
                  <c:v>9.2000000000000011</c:v>
                </c:pt>
                <c:pt idx="1">
                  <c:v>42.1</c:v>
                </c:pt>
                <c:pt idx="2">
                  <c:v>69.7</c:v>
                </c:pt>
                <c:pt idx="3">
                  <c:v>86.1</c:v>
                </c:pt>
                <c:pt idx="4">
                  <c:v>93.4</c:v>
                </c:pt>
                <c:pt idx="5">
                  <c:v>96</c:v>
                </c:pt>
                <c:pt idx="6">
                  <c:v>100</c:v>
                </c:pt>
              </c:numCache>
            </c:numRef>
          </c:val>
          <c:extLst>
            <c:ext xmlns:c16="http://schemas.microsoft.com/office/drawing/2014/chart" uri="{C3380CC4-5D6E-409C-BE32-E72D297353CC}">
              <c16:uniqueId val="{00000000-2B65-43E3-9E1F-4B0439F50B3C}"/>
            </c:ext>
          </c:extLst>
        </c:ser>
        <c:dLbls>
          <c:showLegendKey val="0"/>
          <c:showVal val="0"/>
          <c:showCatName val="0"/>
          <c:showSerName val="0"/>
          <c:showPercent val="0"/>
          <c:showBubbleSize val="0"/>
        </c:dLbls>
        <c:gapWidth val="150"/>
        <c:axId val="61259776"/>
        <c:axId val="61261696"/>
      </c:barChart>
      <c:catAx>
        <c:axId val="61259776"/>
        <c:scaling>
          <c:orientation val="minMax"/>
        </c:scaling>
        <c:delete val="0"/>
        <c:axPos val="b"/>
        <c:title>
          <c:tx>
            <c:rich>
              <a:bodyPr/>
              <a:lstStyle/>
              <a:p>
                <a:pPr>
                  <a:defRPr/>
                </a:pPr>
                <a:r>
                  <a:rPr lang="en-IN"/>
                  <a:t>Concentration of herbal formulation [µg/ml].</a:t>
                </a:r>
              </a:p>
            </c:rich>
          </c:tx>
          <c:overlay val="0"/>
        </c:title>
        <c:numFmt formatCode="General" sourceLinked="0"/>
        <c:majorTickMark val="out"/>
        <c:minorTickMark val="none"/>
        <c:tickLblPos val="nextTo"/>
        <c:crossAx val="61261696"/>
        <c:crosses val="autoZero"/>
        <c:auto val="1"/>
        <c:lblAlgn val="ctr"/>
        <c:lblOffset val="100"/>
        <c:noMultiLvlLbl val="0"/>
      </c:catAx>
      <c:valAx>
        <c:axId val="61261696"/>
        <c:scaling>
          <c:orientation val="minMax"/>
        </c:scaling>
        <c:delete val="0"/>
        <c:axPos val="l"/>
        <c:title>
          <c:tx>
            <c:rich>
              <a:bodyPr rot="-5400000" vert="horz"/>
              <a:lstStyle/>
              <a:p>
                <a:pPr>
                  <a:defRPr/>
                </a:pPr>
                <a:r>
                  <a:rPr lang="en-IN"/>
                  <a:t>% of Cell Viability</a:t>
                </a:r>
              </a:p>
            </c:rich>
          </c:tx>
          <c:overlay val="0"/>
        </c:title>
        <c:numFmt formatCode="General" sourceLinked="1"/>
        <c:majorTickMark val="out"/>
        <c:minorTickMark val="none"/>
        <c:tickLblPos val="nextTo"/>
        <c:crossAx val="612597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122.2</c:v>
                </c:pt>
                <c:pt idx="1">
                  <c:v>453.9</c:v>
                </c:pt>
                <c:pt idx="2">
                  <c:v>838</c:v>
                </c:pt>
              </c:numCache>
            </c:numRef>
          </c:val>
          <c:extLst>
            <c:ext xmlns:c16="http://schemas.microsoft.com/office/drawing/2014/chart" uri="{C3380CC4-5D6E-409C-BE32-E72D297353CC}">
              <c16:uniqueId val="{00000000-47B7-4435-8BAC-90111381E7BA}"/>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47B7-4435-8BAC-90111381E7BA}"/>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47B7-4435-8BAC-90111381E7BA}"/>
            </c:ext>
          </c:extLst>
        </c:ser>
        <c:dLbls>
          <c:showLegendKey val="0"/>
          <c:showVal val="0"/>
          <c:showCatName val="0"/>
          <c:showSerName val="0"/>
          <c:showPercent val="0"/>
          <c:showBubbleSize val="0"/>
        </c:dLbls>
        <c:gapWidth val="150"/>
        <c:axId val="87933312"/>
        <c:axId val="87935232"/>
      </c:barChart>
      <c:catAx>
        <c:axId val="87933312"/>
        <c:scaling>
          <c:orientation val="minMax"/>
        </c:scaling>
        <c:delete val="0"/>
        <c:axPos val="b"/>
        <c:title>
          <c:tx>
            <c:rich>
              <a:bodyPr/>
              <a:lstStyle/>
              <a:p>
                <a:pPr>
                  <a:defRPr/>
                </a:pPr>
                <a:r>
                  <a:rPr lang="en-IN"/>
                  <a:t>Concentration </a:t>
                </a:r>
                <a:r>
                  <a:rPr lang="en-IN" sz="1000" b="1" i="0" u="none" strike="noStrike" baseline="0"/>
                  <a:t>µg/ml</a:t>
                </a:r>
                <a:r>
                  <a:rPr lang="en-IN"/>
                  <a:t> </a:t>
                </a:r>
              </a:p>
            </c:rich>
          </c:tx>
          <c:overlay val="0"/>
        </c:title>
        <c:numFmt formatCode="General" sourceLinked="1"/>
        <c:majorTickMark val="out"/>
        <c:minorTickMark val="none"/>
        <c:tickLblPos val="nextTo"/>
        <c:crossAx val="87935232"/>
        <c:crosses val="autoZero"/>
        <c:auto val="1"/>
        <c:lblAlgn val="ctr"/>
        <c:lblOffset val="100"/>
        <c:noMultiLvlLbl val="0"/>
      </c:catAx>
      <c:valAx>
        <c:axId val="87935232"/>
        <c:scaling>
          <c:orientation val="minMax"/>
        </c:scaling>
        <c:delete val="0"/>
        <c:axPos val="l"/>
        <c:title>
          <c:tx>
            <c:rich>
              <a:bodyPr rot="-5400000" vert="horz"/>
              <a:lstStyle/>
              <a:p>
                <a:pPr>
                  <a:defRPr/>
                </a:pPr>
                <a:r>
                  <a:rPr lang="en-IN"/>
                  <a:t>ALT</a:t>
                </a:r>
                <a:r>
                  <a:rPr lang="en-IN" baseline="0"/>
                  <a:t> Activity</a:t>
                </a:r>
                <a:endParaRPr lang="en-IN"/>
              </a:p>
            </c:rich>
          </c:tx>
          <c:overlay val="0"/>
        </c:title>
        <c:numFmt formatCode="General" sourceLinked="1"/>
        <c:majorTickMark val="out"/>
        <c:minorTickMark val="none"/>
        <c:tickLblPos val="nextTo"/>
        <c:crossAx val="879333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AST activity in vero cell lines</a:t>
            </a:r>
          </a:p>
        </c:rich>
      </c:tx>
      <c:overlay val="1"/>
    </c:title>
    <c:autoTitleDeleted val="0"/>
    <c:plotArea>
      <c:layout/>
      <c:lineChart>
        <c:grouping val="stacked"/>
        <c:varyColors val="0"/>
        <c:ser>
          <c:idx val="0"/>
          <c:order val="0"/>
          <c:val>
            <c:numRef>
              <c:f>Sheet1!$A$1:$A$3</c:f>
              <c:numCache>
                <c:formatCode>General</c:formatCode>
                <c:ptCount val="3"/>
                <c:pt idx="0">
                  <c:v>0.25</c:v>
                </c:pt>
                <c:pt idx="1">
                  <c:v>0.27</c:v>
                </c:pt>
                <c:pt idx="2">
                  <c:v>0.4</c:v>
                </c:pt>
              </c:numCache>
            </c:numRef>
          </c:val>
          <c:smooth val="0"/>
          <c:extLst>
            <c:ext xmlns:c16="http://schemas.microsoft.com/office/drawing/2014/chart" uri="{C3380CC4-5D6E-409C-BE32-E72D297353CC}">
              <c16:uniqueId val="{00000000-50EA-440E-8841-12CFF148EB5A}"/>
            </c:ext>
          </c:extLst>
        </c:ser>
        <c:ser>
          <c:idx val="1"/>
          <c:order val="1"/>
          <c:val>
            <c:numRef>
              <c:f>Sheet1!$B$1:$B$3</c:f>
              <c:numCache>
                <c:formatCode>General</c:formatCode>
                <c:ptCount val="3"/>
                <c:pt idx="0">
                  <c:v>436.5</c:v>
                </c:pt>
                <c:pt idx="1">
                  <c:v>471.41999999999899</c:v>
                </c:pt>
                <c:pt idx="2">
                  <c:v>698.4</c:v>
                </c:pt>
              </c:numCache>
            </c:numRef>
          </c:val>
          <c:smooth val="0"/>
          <c:extLst>
            <c:ext xmlns:c16="http://schemas.microsoft.com/office/drawing/2014/chart" uri="{C3380CC4-5D6E-409C-BE32-E72D297353CC}">
              <c16:uniqueId val="{00000001-50EA-440E-8841-12CFF148EB5A}"/>
            </c:ext>
          </c:extLst>
        </c:ser>
        <c:dLbls>
          <c:showLegendKey val="0"/>
          <c:showVal val="0"/>
          <c:showCatName val="0"/>
          <c:showSerName val="0"/>
          <c:showPercent val="0"/>
          <c:showBubbleSize val="0"/>
        </c:dLbls>
        <c:marker val="1"/>
        <c:smooth val="0"/>
        <c:axId val="88021248"/>
        <c:axId val="88039808"/>
      </c:lineChart>
      <c:catAx>
        <c:axId val="88021248"/>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88039808"/>
        <c:crosses val="autoZero"/>
        <c:auto val="1"/>
        <c:lblAlgn val="ctr"/>
        <c:lblOffset val="100"/>
        <c:noMultiLvlLbl val="0"/>
      </c:catAx>
      <c:valAx>
        <c:axId val="8803980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88021248"/>
        <c:crosses val="autoZero"/>
        <c:crossBetween val="between"/>
      </c:valAx>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436.5</c:v>
                </c:pt>
                <c:pt idx="1">
                  <c:v>471.41999999999899</c:v>
                </c:pt>
                <c:pt idx="2">
                  <c:v>698.4</c:v>
                </c:pt>
              </c:numCache>
            </c:numRef>
          </c:val>
          <c:extLst>
            <c:ext xmlns:c16="http://schemas.microsoft.com/office/drawing/2014/chart" uri="{C3380CC4-5D6E-409C-BE32-E72D297353CC}">
              <c16:uniqueId val="{00000000-EA4A-4D0F-AF31-CA9F471AC7CD}"/>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EA4A-4D0F-AF31-CA9F471AC7CD}"/>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EA4A-4D0F-AF31-CA9F471AC7CD}"/>
            </c:ext>
          </c:extLst>
        </c:ser>
        <c:dLbls>
          <c:showLegendKey val="0"/>
          <c:showVal val="0"/>
          <c:showCatName val="0"/>
          <c:showSerName val="0"/>
          <c:showPercent val="0"/>
          <c:showBubbleSize val="0"/>
        </c:dLbls>
        <c:gapWidth val="150"/>
        <c:axId val="88135168"/>
        <c:axId val="88137088"/>
      </c:barChart>
      <c:catAx>
        <c:axId val="88135168"/>
        <c:scaling>
          <c:orientation val="minMax"/>
        </c:scaling>
        <c:delete val="0"/>
        <c:axPos val="b"/>
        <c:title>
          <c:tx>
            <c:rich>
              <a:bodyPr/>
              <a:lstStyle/>
              <a:p>
                <a:pPr>
                  <a:defRPr/>
                </a:pPr>
                <a:r>
                  <a:rPr lang="en-IN"/>
                  <a:t> Concentration</a:t>
                </a:r>
                <a:r>
                  <a:rPr lang="en-IN" baseline="0"/>
                  <a:t> </a:t>
                </a:r>
                <a:r>
                  <a:rPr lang="en-IN" sz="1000" b="1" i="0" u="none" strike="noStrike" baseline="0"/>
                  <a:t>µg/ml</a:t>
                </a:r>
                <a:endParaRPr lang="en-IN"/>
              </a:p>
            </c:rich>
          </c:tx>
          <c:overlay val="0"/>
        </c:title>
        <c:numFmt formatCode="General" sourceLinked="1"/>
        <c:majorTickMark val="out"/>
        <c:minorTickMark val="none"/>
        <c:tickLblPos val="nextTo"/>
        <c:crossAx val="88137088"/>
        <c:crosses val="autoZero"/>
        <c:auto val="1"/>
        <c:lblAlgn val="ctr"/>
        <c:lblOffset val="100"/>
        <c:noMultiLvlLbl val="0"/>
      </c:catAx>
      <c:valAx>
        <c:axId val="88137088"/>
        <c:scaling>
          <c:orientation val="minMax"/>
        </c:scaling>
        <c:delete val="0"/>
        <c:axPos val="l"/>
        <c:title>
          <c:tx>
            <c:rich>
              <a:bodyPr rot="-5400000" vert="horz"/>
              <a:lstStyle/>
              <a:p>
                <a:pPr>
                  <a:defRPr/>
                </a:pPr>
                <a:r>
                  <a:rPr lang="en-IN"/>
                  <a:t>AST Activity</a:t>
                </a:r>
              </a:p>
            </c:rich>
          </c:tx>
          <c:overlay val="0"/>
        </c:title>
        <c:numFmt formatCode="General" sourceLinked="1"/>
        <c:majorTickMark val="out"/>
        <c:minorTickMark val="none"/>
        <c:tickLblPos val="nextTo"/>
        <c:crossAx val="881351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Human Colorectal Carcinoma Cell line</a:t>
            </a:r>
          </a:p>
        </c:rich>
      </c:tx>
      <c:overlay val="1"/>
    </c:title>
    <c:autoTitleDeleted val="0"/>
    <c:plotArea>
      <c:layout/>
      <c:barChart>
        <c:barDir val="col"/>
        <c:grouping val="clustered"/>
        <c:varyColors val="0"/>
        <c:ser>
          <c:idx val="0"/>
          <c:order val="0"/>
          <c:tx>
            <c:strRef>
              <c:f>Sheet1!$B$1</c:f>
              <c:strCache>
                <c:ptCount val="1"/>
                <c:pt idx="0">
                  <c:v>Series 1</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Sheet1!$B$2:$B$8</c:f>
              <c:numCache>
                <c:formatCode>General</c:formatCode>
                <c:ptCount val="7"/>
                <c:pt idx="0">
                  <c:v>9.2000000000000011</c:v>
                </c:pt>
                <c:pt idx="1">
                  <c:v>42.1</c:v>
                </c:pt>
                <c:pt idx="2">
                  <c:v>69.7</c:v>
                </c:pt>
                <c:pt idx="3">
                  <c:v>88.1</c:v>
                </c:pt>
                <c:pt idx="4">
                  <c:v>93.4</c:v>
                </c:pt>
                <c:pt idx="5">
                  <c:v>96</c:v>
                </c:pt>
                <c:pt idx="6">
                  <c:v>100</c:v>
                </c:pt>
              </c:numCache>
            </c:numRef>
          </c:val>
          <c:extLst>
            <c:ext xmlns:c16="http://schemas.microsoft.com/office/drawing/2014/chart" uri="{C3380CC4-5D6E-409C-BE32-E72D297353CC}">
              <c16:uniqueId val="{00000000-C1D7-4AB5-ABFC-FAC744094AB3}"/>
            </c:ext>
          </c:extLst>
        </c:ser>
        <c:ser>
          <c:idx val="1"/>
          <c:order val="1"/>
          <c:tx>
            <c:strRef>
              <c:f>Sheet1!$C$1</c:f>
              <c:strCache>
                <c:ptCount val="1"/>
                <c:pt idx="0">
                  <c:v>Series 2</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Sheet1!$C$2:$C$8</c:f>
              <c:numCache>
                <c:formatCode>General</c:formatCode>
                <c:ptCount val="7"/>
              </c:numCache>
            </c:numRef>
          </c:val>
          <c:extLst>
            <c:ext xmlns:c16="http://schemas.microsoft.com/office/drawing/2014/chart" uri="{C3380CC4-5D6E-409C-BE32-E72D297353CC}">
              <c16:uniqueId val="{00000001-C1D7-4AB5-ABFC-FAC744094AB3}"/>
            </c:ext>
          </c:extLst>
        </c:ser>
        <c:ser>
          <c:idx val="2"/>
          <c:order val="2"/>
          <c:tx>
            <c:strRef>
              <c:f>Sheet1!$D$1</c:f>
              <c:strCache>
                <c:ptCount val="1"/>
                <c:pt idx="0">
                  <c:v>Series 3</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Sheet1!$D$2:$D$8</c:f>
              <c:numCache>
                <c:formatCode>General</c:formatCode>
                <c:ptCount val="7"/>
              </c:numCache>
            </c:numRef>
          </c:val>
          <c:extLst>
            <c:ext xmlns:c16="http://schemas.microsoft.com/office/drawing/2014/chart" uri="{C3380CC4-5D6E-409C-BE32-E72D297353CC}">
              <c16:uniqueId val="{00000002-C1D7-4AB5-ABFC-FAC744094AB3}"/>
            </c:ext>
          </c:extLst>
        </c:ser>
        <c:dLbls>
          <c:showLegendKey val="0"/>
          <c:showVal val="0"/>
          <c:showCatName val="0"/>
          <c:showSerName val="0"/>
          <c:showPercent val="0"/>
          <c:showBubbleSize val="0"/>
        </c:dLbls>
        <c:gapWidth val="150"/>
        <c:axId val="83560704"/>
        <c:axId val="83633280"/>
      </c:barChart>
      <c:catAx>
        <c:axId val="83560704"/>
        <c:scaling>
          <c:orientation val="minMax"/>
        </c:scaling>
        <c:delete val="0"/>
        <c:axPos val="b"/>
        <c:title>
          <c:tx>
            <c:rich>
              <a:bodyPr/>
              <a:lstStyle/>
              <a:p>
                <a:pPr>
                  <a:defRPr/>
                </a:pPr>
                <a:r>
                  <a:rPr lang="en-IN"/>
                  <a:t>Concentration of Polyherbal formulation[</a:t>
                </a:r>
                <a:r>
                  <a:rPr lang="en-IN">
                    <a:latin typeface="Times New Roman"/>
                    <a:cs typeface="Times New Roman"/>
                  </a:rPr>
                  <a:t>µg/ml].</a:t>
                </a:r>
                <a:endParaRPr lang="en-IN"/>
              </a:p>
            </c:rich>
          </c:tx>
          <c:overlay val="0"/>
        </c:title>
        <c:numFmt formatCode="General" sourceLinked="1"/>
        <c:majorTickMark val="out"/>
        <c:minorTickMark val="none"/>
        <c:tickLblPos val="nextTo"/>
        <c:crossAx val="83633280"/>
        <c:crosses val="autoZero"/>
        <c:auto val="1"/>
        <c:lblAlgn val="ctr"/>
        <c:lblOffset val="100"/>
        <c:noMultiLvlLbl val="0"/>
      </c:catAx>
      <c:valAx>
        <c:axId val="83633280"/>
        <c:scaling>
          <c:orientation val="minMax"/>
        </c:scaling>
        <c:delete val="0"/>
        <c:axPos val="l"/>
        <c:title>
          <c:tx>
            <c:rich>
              <a:bodyPr rot="-5400000" vert="horz"/>
              <a:lstStyle/>
              <a:p>
                <a:pPr>
                  <a:defRPr/>
                </a:pPr>
                <a:r>
                  <a:rPr lang="en-IN"/>
                  <a:t>    % of   Cell Viability</a:t>
                </a:r>
              </a:p>
            </c:rich>
          </c:tx>
          <c:overlay val="0"/>
        </c:title>
        <c:numFmt formatCode="General" sourceLinked="1"/>
        <c:majorTickMark val="out"/>
        <c:minorTickMark val="none"/>
        <c:tickLblPos val="nextTo"/>
        <c:crossAx val="835607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ALP activity in vero cell line</a:t>
            </a:r>
          </a:p>
        </c:rich>
      </c:tx>
      <c:overlay val="1"/>
    </c:title>
    <c:autoTitleDeleted val="0"/>
    <c:plotArea>
      <c:layout/>
      <c:barChart>
        <c:barDir val="col"/>
        <c:grouping val="clustered"/>
        <c:varyColors val="0"/>
        <c:ser>
          <c:idx val="0"/>
          <c:order val="0"/>
          <c:invertIfNegative val="0"/>
          <c:val>
            <c:numRef>
              <c:f>Sheet1!$A$1:$A$3</c:f>
              <c:numCache>
                <c:formatCode>General</c:formatCode>
                <c:ptCount val="3"/>
                <c:pt idx="0">
                  <c:v>20</c:v>
                </c:pt>
                <c:pt idx="1">
                  <c:v>0.31000000000000238</c:v>
                </c:pt>
                <c:pt idx="2">
                  <c:v>0.56000000000000005</c:v>
                </c:pt>
              </c:numCache>
            </c:numRef>
          </c:val>
          <c:extLst>
            <c:ext xmlns:c16="http://schemas.microsoft.com/office/drawing/2014/chart" uri="{C3380CC4-5D6E-409C-BE32-E72D297353CC}">
              <c16:uniqueId val="{00000000-84C3-4541-9034-071D3DF00803}"/>
            </c:ext>
          </c:extLst>
        </c:ser>
        <c:ser>
          <c:idx val="1"/>
          <c:order val="1"/>
          <c:invertIfNegative val="0"/>
          <c:val>
            <c:numRef>
              <c:f>Sheet1!$B$1:$B$3</c:f>
              <c:numCache>
                <c:formatCode>General</c:formatCode>
                <c:ptCount val="3"/>
                <c:pt idx="0">
                  <c:v>551.4</c:v>
                </c:pt>
                <c:pt idx="1">
                  <c:v>854.6</c:v>
                </c:pt>
                <c:pt idx="2">
                  <c:v>1543.9</c:v>
                </c:pt>
              </c:numCache>
            </c:numRef>
          </c:val>
          <c:extLst>
            <c:ext xmlns:c16="http://schemas.microsoft.com/office/drawing/2014/chart" uri="{C3380CC4-5D6E-409C-BE32-E72D297353CC}">
              <c16:uniqueId val="{00000001-84C3-4541-9034-071D3DF00803}"/>
            </c:ext>
          </c:extLst>
        </c:ser>
        <c:dLbls>
          <c:showLegendKey val="0"/>
          <c:showVal val="0"/>
          <c:showCatName val="0"/>
          <c:showSerName val="0"/>
          <c:showPercent val="0"/>
          <c:showBubbleSize val="0"/>
        </c:dLbls>
        <c:gapWidth val="150"/>
        <c:axId val="83672448"/>
        <c:axId val="83994112"/>
      </c:barChart>
      <c:catAx>
        <c:axId val="83672448"/>
        <c:scaling>
          <c:orientation val="minMax"/>
        </c:scaling>
        <c:delete val="0"/>
        <c:axPos val="b"/>
        <c:title>
          <c:tx>
            <c:rich>
              <a:bodyPr/>
              <a:lstStyle/>
              <a:p>
                <a:pPr>
                  <a:defRPr/>
                </a:pPr>
                <a:r>
                  <a:rPr lang="en-IN"/>
                  <a:t>Concentration in </a:t>
                </a:r>
                <a:r>
                  <a:rPr lang="en-IN">
                    <a:latin typeface="Times New Roman"/>
                    <a:cs typeface="Times New Roman"/>
                  </a:rPr>
                  <a:t>µg/ml</a:t>
                </a:r>
                <a:endParaRPr lang="en-IN"/>
              </a:p>
            </c:rich>
          </c:tx>
          <c:overlay val="0"/>
        </c:title>
        <c:majorTickMark val="out"/>
        <c:minorTickMark val="none"/>
        <c:tickLblPos val="nextTo"/>
        <c:crossAx val="83994112"/>
        <c:crosses val="autoZero"/>
        <c:auto val="1"/>
        <c:lblAlgn val="ctr"/>
        <c:lblOffset val="100"/>
        <c:noMultiLvlLbl val="0"/>
      </c:catAx>
      <c:valAx>
        <c:axId val="83994112"/>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836724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errBars>
            <c:errBarType val="both"/>
            <c:errValType val="percentage"/>
            <c:noEndCap val="0"/>
            <c:val val="5"/>
          </c:errBars>
          <c:cat>
            <c:numRef>
              <c:f>Sheet1!$A$2:$A$5</c:f>
              <c:numCache>
                <c:formatCode>General</c:formatCode>
                <c:ptCount val="4"/>
                <c:pt idx="0">
                  <c:v>100</c:v>
                </c:pt>
                <c:pt idx="1">
                  <c:v>500</c:v>
                </c:pt>
                <c:pt idx="2">
                  <c:v>1000</c:v>
                </c:pt>
              </c:numCache>
            </c:numRef>
          </c:cat>
          <c:val>
            <c:numRef>
              <c:f>Sheet1!$B$2:$B$5</c:f>
              <c:numCache>
                <c:formatCode>General</c:formatCode>
                <c:ptCount val="4"/>
                <c:pt idx="0">
                  <c:v>551.4</c:v>
                </c:pt>
                <c:pt idx="1">
                  <c:v>854.6</c:v>
                </c:pt>
                <c:pt idx="2">
                  <c:v>1543.9</c:v>
                </c:pt>
              </c:numCache>
            </c:numRef>
          </c:val>
          <c:extLst>
            <c:ext xmlns:c16="http://schemas.microsoft.com/office/drawing/2014/chart" uri="{C3380CC4-5D6E-409C-BE32-E72D297353CC}">
              <c16:uniqueId val="{00000000-B131-4B5B-95CF-250150C4B6D8}"/>
            </c:ext>
          </c:extLst>
        </c:ser>
        <c:ser>
          <c:idx val="1"/>
          <c:order val="1"/>
          <c:tx>
            <c:strRef>
              <c:f>Sheet1!$C$1</c:f>
              <c:strCache>
                <c:ptCount val="1"/>
                <c:pt idx="0">
                  <c:v>Series 2</c:v>
                </c:pt>
              </c:strCache>
            </c:strRef>
          </c:tx>
          <c:invertIfNegative val="0"/>
          <c:errBars>
            <c:errBarType val="both"/>
            <c:errValType val="percentage"/>
            <c:noEndCap val="0"/>
            <c:val val="5"/>
          </c:errBars>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B131-4B5B-95CF-250150C4B6D8}"/>
            </c:ext>
          </c:extLst>
        </c:ser>
        <c:dLbls>
          <c:showLegendKey val="0"/>
          <c:showVal val="0"/>
          <c:showCatName val="0"/>
          <c:showSerName val="0"/>
          <c:showPercent val="0"/>
          <c:showBubbleSize val="0"/>
        </c:dLbls>
        <c:gapWidth val="150"/>
        <c:axId val="88115840"/>
        <c:axId val="91860352"/>
      </c:barChart>
      <c:catAx>
        <c:axId val="88115840"/>
        <c:scaling>
          <c:orientation val="minMax"/>
        </c:scaling>
        <c:delete val="0"/>
        <c:axPos val="b"/>
        <c:title>
          <c:tx>
            <c:rich>
              <a:bodyPr/>
              <a:lstStyle/>
              <a:p>
                <a:pPr>
                  <a:defRPr/>
                </a:pPr>
                <a:r>
                  <a:rPr lang="en-IN"/>
                  <a:t>Concentration </a:t>
                </a:r>
                <a:r>
                  <a:rPr lang="en-IN" sz="1000" b="1" i="0" u="none" strike="noStrike" baseline="0"/>
                  <a:t>µg/ml</a:t>
                </a:r>
                <a:r>
                  <a:rPr lang="en-IN" baseline="0"/>
                  <a:t> </a:t>
                </a:r>
                <a:endParaRPr lang="en-IN"/>
              </a:p>
            </c:rich>
          </c:tx>
          <c:overlay val="0"/>
        </c:title>
        <c:numFmt formatCode="General" sourceLinked="1"/>
        <c:majorTickMark val="out"/>
        <c:minorTickMark val="none"/>
        <c:tickLblPos val="nextTo"/>
        <c:crossAx val="91860352"/>
        <c:crosses val="autoZero"/>
        <c:auto val="1"/>
        <c:lblAlgn val="ctr"/>
        <c:lblOffset val="100"/>
        <c:noMultiLvlLbl val="0"/>
      </c:catAx>
      <c:valAx>
        <c:axId val="91860352"/>
        <c:scaling>
          <c:orientation val="minMax"/>
        </c:scaling>
        <c:delete val="0"/>
        <c:axPos val="l"/>
        <c:title>
          <c:tx>
            <c:rich>
              <a:bodyPr rot="-5400000" vert="horz"/>
              <a:lstStyle/>
              <a:p>
                <a:pPr>
                  <a:defRPr/>
                </a:pPr>
                <a:r>
                  <a:rPr lang="en-IN"/>
                  <a:t>ALP</a:t>
                </a:r>
                <a:r>
                  <a:rPr lang="en-IN" baseline="0"/>
                  <a:t> Activity</a:t>
                </a:r>
                <a:endParaRPr lang="en-IN"/>
              </a:p>
            </c:rich>
          </c:tx>
          <c:overlay val="0"/>
        </c:title>
        <c:numFmt formatCode="General" sourceLinked="1"/>
        <c:majorTickMark val="out"/>
        <c:minorTickMark val="none"/>
        <c:tickLblPos val="nextTo"/>
        <c:crossAx val="881158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                                   LDH activity in vero cell lines</a:t>
            </a:r>
          </a:p>
        </c:rich>
      </c:tx>
      <c:layout>
        <c:manualLayout>
          <c:xMode val="edge"/>
          <c:yMode val="edge"/>
          <c:x val="0.19034711286089406"/>
          <c:y val="4.1666666666666664E-2"/>
        </c:manualLayout>
      </c:layout>
      <c:overlay val="1"/>
    </c:title>
    <c:autoTitleDeleted val="0"/>
    <c:plotArea>
      <c:layout/>
      <c:lineChart>
        <c:grouping val="stacked"/>
        <c:varyColors val="0"/>
        <c:ser>
          <c:idx val="0"/>
          <c:order val="0"/>
          <c:val>
            <c:numRef>
              <c:f>Sheet1!$A$1:$A$3</c:f>
              <c:numCache>
                <c:formatCode>General</c:formatCode>
                <c:ptCount val="3"/>
                <c:pt idx="0">
                  <c:v>0.23</c:v>
                </c:pt>
                <c:pt idx="1">
                  <c:v>0.38000000000000284</c:v>
                </c:pt>
                <c:pt idx="2">
                  <c:v>0.54</c:v>
                </c:pt>
              </c:numCache>
            </c:numRef>
          </c:val>
          <c:smooth val="0"/>
          <c:extLst>
            <c:ext xmlns:c16="http://schemas.microsoft.com/office/drawing/2014/chart" uri="{C3380CC4-5D6E-409C-BE32-E72D297353CC}">
              <c16:uniqueId val="{00000000-3117-4CC1-8CBD-F8616E19BB62}"/>
            </c:ext>
          </c:extLst>
        </c:ser>
        <c:ser>
          <c:idx val="1"/>
          <c:order val="1"/>
          <c:val>
            <c:numRef>
              <c:f>Sheet1!$B$1:$B$3</c:f>
              <c:numCache>
                <c:formatCode>General</c:formatCode>
                <c:ptCount val="3"/>
                <c:pt idx="0">
                  <c:v>776.4</c:v>
                </c:pt>
                <c:pt idx="1">
                  <c:v>1282.8</c:v>
                </c:pt>
                <c:pt idx="2">
                  <c:v>1823</c:v>
                </c:pt>
              </c:numCache>
            </c:numRef>
          </c:val>
          <c:smooth val="0"/>
          <c:extLst>
            <c:ext xmlns:c16="http://schemas.microsoft.com/office/drawing/2014/chart" uri="{C3380CC4-5D6E-409C-BE32-E72D297353CC}">
              <c16:uniqueId val="{00000001-3117-4CC1-8CBD-F8616E19BB62}"/>
            </c:ext>
          </c:extLst>
        </c:ser>
        <c:dLbls>
          <c:showLegendKey val="0"/>
          <c:showVal val="0"/>
          <c:showCatName val="0"/>
          <c:showSerName val="0"/>
          <c:showPercent val="0"/>
          <c:showBubbleSize val="0"/>
        </c:dLbls>
        <c:marker val="1"/>
        <c:smooth val="0"/>
        <c:axId val="110055424"/>
        <c:axId val="110058496"/>
      </c:lineChart>
      <c:catAx>
        <c:axId val="110055424"/>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110058496"/>
        <c:crosses val="autoZero"/>
        <c:auto val="1"/>
        <c:lblAlgn val="ctr"/>
        <c:lblOffset val="100"/>
        <c:noMultiLvlLbl val="0"/>
      </c:catAx>
      <c:valAx>
        <c:axId val="110058496"/>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10055424"/>
        <c:crosses val="autoZero"/>
        <c:crossBetween val="between"/>
      </c:valAx>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776.4</c:v>
                </c:pt>
                <c:pt idx="1">
                  <c:v>1282</c:v>
                </c:pt>
                <c:pt idx="2">
                  <c:v>1823</c:v>
                </c:pt>
              </c:numCache>
            </c:numRef>
          </c:val>
          <c:extLst>
            <c:ext xmlns:c16="http://schemas.microsoft.com/office/drawing/2014/chart" uri="{C3380CC4-5D6E-409C-BE32-E72D297353CC}">
              <c16:uniqueId val="{00000000-F4FC-401B-BF1C-D06677A76D7F}"/>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F4FC-401B-BF1C-D06677A76D7F}"/>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F4FC-401B-BF1C-D06677A76D7F}"/>
            </c:ext>
          </c:extLst>
        </c:ser>
        <c:dLbls>
          <c:showLegendKey val="0"/>
          <c:showVal val="0"/>
          <c:showCatName val="0"/>
          <c:showSerName val="0"/>
          <c:showPercent val="0"/>
          <c:showBubbleSize val="0"/>
        </c:dLbls>
        <c:gapWidth val="150"/>
        <c:axId val="121854208"/>
        <c:axId val="126456192"/>
      </c:barChart>
      <c:catAx>
        <c:axId val="121854208"/>
        <c:scaling>
          <c:orientation val="minMax"/>
        </c:scaling>
        <c:delete val="0"/>
        <c:axPos val="b"/>
        <c:title>
          <c:tx>
            <c:rich>
              <a:bodyPr/>
              <a:lstStyle/>
              <a:p>
                <a:pPr>
                  <a:defRPr/>
                </a:pPr>
                <a:r>
                  <a:rPr lang="en-IN"/>
                  <a:t> Concentration</a:t>
                </a:r>
                <a:r>
                  <a:rPr lang="en-IN" baseline="0"/>
                  <a:t> </a:t>
                </a:r>
                <a:r>
                  <a:rPr lang="en-IN" sz="1000" b="1" i="0" u="none" strike="noStrike" baseline="0"/>
                  <a:t>µg</a:t>
                </a:r>
                <a:endParaRPr lang="en-IN"/>
              </a:p>
            </c:rich>
          </c:tx>
          <c:overlay val="0"/>
        </c:title>
        <c:numFmt formatCode="General" sourceLinked="1"/>
        <c:majorTickMark val="out"/>
        <c:minorTickMark val="none"/>
        <c:tickLblPos val="nextTo"/>
        <c:crossAx val="126456192"/>
        <c:crosses val="autoZero"/>
        <c:auto val="1"/>
        <c:lblAlgn val="ctr"/>
        <c:lblOffset val="100"/>
        <c:noMultiLvlLbl val="0"/>
      </c:catAx>
      <c:valAx>
        <c:axId val="126456192"/>
        <c:scaling>
          <c:orientation val="minMax"/>
        </c:scaling>
        <c:delete val="0"/>
        <c:axPos val="l"/>
        <c:title>
          <c:tx>
            <c:rich>
              <a:bodyPr rot="-5400000" vert="horz"/>
              <a:lstStyle/>
              <a:p>
                <a:pPr>
                  <a:defRPr/>
                </a:pPr>
                <a:r>
                  <a:rPr lang="en-IN"/>
                  <a:t>LDH Activity</a:t>
                </a:r>
              </a:p>
            </c:rich>
          </c:tx>
          <c:overlay val="0"/>
        </c:title>
        <c:numFmt formatCode="General" sourceLinked="1"/>
        <c:majorTickMark val="out"/>
        <c:minorTickMark val="none"/>
        <c:tickLblPos val="nextTo"/>
        <c:crossAx val="1218542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ACP activity in vero cell line</a:t>
            </a:r>
          </a:p>
        </c:rich>
      </c:tx>
      <c:overlay val="1"/>
    </c:title>
    <c:autoTitleDeleted val="0"/>
    <c:plotArea>
      <c:layout/>
      <c:lineChart>
        <c:grouping val="stacked"/>
        <c:varyColors val="0"/>
        <c:ser>
          <c:idx val="0"/>
          <c:order val="0"/>
          <c:val>
            <c:numRef>
              <c:f>Sheet1!$A$1:$A$3</c:f>
              <c:numCache>
                <c:formatCode>General</c:formatCode>
                <c:ptCount val="3"/>
                <c:pt idx="0">
                  <c:v>20</c:v>
                </c:pt>
                <c:pt idx="1">
                  <c:v>0.31000000000000238</c:v>
                </c:pt>
                <c:pt idx="2">
                  <c:v>0.56000000000000005</c:v>
                </c:pt>
              </c:numCache>
            </c:numRef>
          </c:val>
          <c:smooth val="0"/>
          <c:extLst>
            <c:ext xmlns:c16="http://schemas.microsoft.com/office/drawing/2014/chart" uri="{C3380CC4-5D6E-409C-BE32-E72D297353CC}">
              <c16:uniqueId val="{00000000-5526-4141-990C-5BB611A847F4}"/>
            </c:ext>
          </c:extLst>
        </c:ser>
        <c:ser>
          <c:idx val="1"/>
          <c:order val="1"/>
          <c:val>
            <c:numRef>
              <c:f>Sheet1!$B$1:$B$3</c:f>
              <c:numCache>
                <c:formatCode>General</c:formatCode>
                <c:ptCount val="3"/>
                <c:pt idx="0">
                  <c:v>551.4</c:v>
                </c:pt>
                <c:pt idx="1">
                  <c:v>854.6</c:v>
                </c:pt>
                <c:pt idx="2">
                  <c:v>1543.9</c:v>
                </c:pt>
              </c:numCache>
            </c:numRef>
          </c:val>
          <c:smooth val="0"/>
          <c:extLst>
            <c:ext xmlns:c16="http://schemas.microsoft.com/office/drawing/2014/chart" uri="{C3380CC4-5D6E-409C-BE32-E72D297353CC}">
              <c16:uniqueId val="{00000001-5526-4141-990C-5BB611A847F4}"/>
            </c:ext>
          </c:extLst>
        </c:ser>
        <c:dLbls>
          <c:showLegendKey val="0"/>
          <c:showVal val="0"/>
          <c:showCatName val="0"/>
          <c:showSerName val="0"/>
          <c:showPercent val="0"/>
          <c:showBubbleSize val="0"/>
        </c:dLbls>
        <c:marker val="1"/>
        <c:smooth val="0"/>
        <c:axId val="126551168"/>
        <c:axId val="126599168"/>
      </c:lineChart>
      <c:catAx>
        <c:axId val="126551168"/>
        <c:scaling>
          <c:orientation val="minMax"/>
        </c:scaling>
        <c:delete val="0"/>
        <c:axPos val="b"/>
        <c:title>
          <c:tx>
            <c:rich>
              <a:bodyPr/>
              <a:lstStyle/>
              <a:p>
                <a:pPr>
                  <a:defRPr/>
                </a:pPr>
                <a:r>
                  <a:rPr lang="en-IN"/>
                  <a:t>Concentration in </a:t>
                </a:r>
                <a:r>
                  <a:rPr lang="en-IN">
                    <a:latin typeface="Times New Roman"/>
                    <a:cs typeface="Times New Roman"/>
                  </a:rPr>
                  <a:t>µg/ml</a:t>
                </a:r>
                <a:endParaRPr lang="en-IN"/>
              </a:p>
            </c:rich>
          </c:tx>
          <c:overlay val="0"/>
        </c:title>
        <c:majorTickMark val="out"/>
        <c:minorTickMark val="none"/>
        <c:tickLblPos val="nextTo"/>
        <c:crossAx val="126599168"/>
        <c:crosses val="autoZero"/>
        <c:auto val="1"/>
        <c:lblAlgn val="ctr"/>
        <c:lblOffset val="100"/>
        <c:noMultiLvlLbl val="0"/>
      </c:catAx>
      <c:valAx>
        <c:axId val="12659916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26551168"/>
        <c:crosses val="autoZero"/>
        <c:crossBetween val="between"/>
      </c:valAx>
      <c:spPr>
        <a:noFill/>
        <a:ln w="25400">
          <a:noFill/>
        </a:ln>
      </c:spPr>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0.10600000000000002</c:v>
                </c:pt>
                <c:pt idx="1">
                  <c:v>2.96</c:v>
                </c:pt>
                <c:pt idx="2">
                  <c:v>9.33</c:v>
                </c:pt>
              </c:numCache>
            </c:numRef>
          </c:val>
          <c:extLst>
            <c:ext xmlns:c16="http://schemas.microsoft.com/office/drawing/2014/chart" uri="{C3380CC4-5D6E-409C-BE32-E72D297353CC}">
              <c16:uniqueId val="{00000000-A2C3-43D5-AE7C-AE5C28B65DEB}"/>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A2C3-43D5-AE7C-AE5C28B65DEB}"/>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A2C3-43D5-AE7C-AE5C28B65DEB}"/>
            </c:ext>
          </c:extLst>
        </c:ser>
        <c:dLbls>
          <c:showLegendKey val="0"/>
          <c:showVal val="0"/>
          <c:showCatName val="0"/>
          <c:showSerName val="0"/>
          <c:showPercent val="0"/>
          <c:showBubbleSize val="0"/>
        </c:dLbls>
        <c:gapWidth val="150"/>
        <c:axId val="126844288"/>
        <c:axId val="127059456"/>
      </c:barChart>
      <c:catAx>
        <c:axId val="126844288"/>
        <c:scaling>
          <c:orientation val="minMax"/>
        </c:scaling>
        <c:delete val="0"/>
        <c:axPos val="b"/>
        <c:title>
          <c:tx>
            <c:rich>
              <a:bodyPr/>
              <a:lstStyle/>
              <a:p>
                <a:pPr>
                  <a:defRPr/>
                </a:pPr>
                <a:r>
                  <a:rPr lang="en-IN"/>
                  <a:t>Concentration</a:t>
                </a:r>
                <a:r>
                  <a:rPr lang="en-IN" baseline="0"/>
                  <a:t> </a:t>
                </a:r>
                <a:r>
                  <a:rPr lang="en-IN" sz="1000" b="1" i="0" u="none" strike="noStrike" baseline="0"/>
                  <a:t>µg/ml</a:t>
                </a:r>
                <a:endParaRPr lang="en-IN"/>
              </a:p>
            </c:rich>
          </c:tx>
          <c:overlay val="0"/>
        </c:title>
        <c:numFmt formatCode="General" sourceLinked="1"/>
        <c:majorTickMark val="out"/>
        <c:minorTickMark val="none"/>
        <c:tickLblPos val="nextTo"/>
        <c:crossAx val="127059456"/>
        <c:crosses val="autoZero"/>
        <c:auto val="1"/>
        <c:lblAlgn val="ctr"/>
        <c:lblOffset val="100"/>
        <c:noMultiLvlLbl val="0"/>
      </c:catAx>
      <c:valAx>
        <c:axId val="127059456"/>
        <c:scaling>
          <c:orientation val="minMax"/>
        </c:scaling>
        <c:delete val="0"/>
        <c:axPos val="l"/>
        <c:title>
          <c:tx>
            <c:rich>
              <a:bodyPr rot="-5400000" vert="horz"/>
              <a:lstStyle/>
              <a:p>
                <a:pPr>
                  <a:defRPr/>
                </a:pPr>
                <a:r>
                  <a:rPr lang="en-IN"/>
                  <a:t>ACP activity</a:t>
                </a:r>
              </a:p>
            </c:rich>
          </c:tx>
          <c:overlay val="0"/>
        </c:title>
        <c:numFmt formatCode="General" sourceLinked="1"/>
        <c:majorTickMark val="out"/>
        <c:minorTickMark val="none"/>
        <c:tickLblPos val="nextTo"/>
        <c:crossAx val="126844288"/>
        <c:crosses val="autoZero"/>
        <c:crossBetween val="between"/>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ALT activity in vero cell lines</a:t>
            </a:r>
          </a:p>
        </c:rich>
      </c:tx>
      <c:overlay val="1"/>
    </c:title>
    <c:autoTitleDeleted val="0"/>
    <c:plotArea>
      <c:layout/>
      <c:lineChart>
        <c:grouping val="stacked"/>
        <c:varyColors val="0"/>
        <c:ser>
          <c:idx val="0"/>
          <c:order val="0"/>
          <c:val>
            <c:numRef>
              <c:f>Sheet1!$A$1:$A$3</c:f>
              <c:numCache>
                <c:formatCode>General</c:formatCode>
                <c:ptCount val="3"/>
                <c:pt idx="0">
                  <c:v>7.0000000000000021E-2</c:v>
                </c:pt>
                <c:pt idx="1">
                  <c:v>0.26</c:v>
                </c:pt>
                <c:pt idx="2">
                  <c:v>0.48000000000000032</c:v>
                </c:pt>
              </c:numCache>
            </c:numRef>
          </c:val>
          <c:smooth val="0"/>
          <c:extLst>
            <c:ext xmlns:c16="http://schemas.microsoft.com/office/drawing/2014/chart" uri="{C3380CC4-5D6E-409C-BE32-E72D297353CC}">
              <c16:uniqueId val="{00000000-6BA6-41F7-90AC-2FB1FFE1D3DC}"/>
            </c:ext>
          </c:extLst>
        </c:ser>
        <c:ser>
          <c:idx val="1"/>
          <c:order val="1"/>
          <c:val>
            <c:numRef>
              <c:f>Sheet1!$B$1:$B$3</c:f>
              <c:numCache>
                <c:formatCode>General</c:formatCode>
                <c:ptCount val="3"/>
                <c:pt idx="0">
                  <c:v>122.2</c:v>
                </c:pt>
                <c:pt idx="1">
                  <c:v>453.9</c:v>
                </c:pt>
                <c:pt idx="2">
                  <c:v>838</c:v>
                </c:pt>
              </c:numCache>
            </c:numRef>
          </c:val>
          <c:smooth val="0"/>
          <c:extLst>
            <c:ext xmlns:c16="http://schemas.microsoft.com/office/drawing/2014/chart" uri="{C3380CC4-5D6E-409C-BE32-E72D297353CC}">
              <c16:uniqueId val="{00000001-6BA6-41F7-90AC-2FB1FFE1D3DC}"/>
            </c:ext>
          </c:extLst>
        </c:ser>
        <c:dLbls>
          <c:showLegendKey val="0"/>
          <c:showVal val="0"/>
          <c:showCatName val="0"/>
          <c:showSerName val="0"/>
          <c:showPercent val="0"/>
          <c:showBubbleSize val="0"/>
        </c:dLbls>
        <c:marker val="1"/>
        <c:smooth val="0"/>
        <c:axId val="127110528"/>
        <c:axId val="150637568"/>
      </c:lineChart>
      <c:catAx>
        <c:axId val="127110528"/>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150637568"/>
        <c:crosses val="autoZero"/>
        <c:auto val="1"/>
        <c:lblAlgn val="ctr"/>
        <c:lblOffset val="100"/>
        <c:noMultiLvlLbl val="0"/>
      </c:catAx>
      <c:valAx>
        <c:axId val="15063756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27110528"/>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28</Pages>
  <Words>4577</Words>
  <Characters>26091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Editor-23</cp:lastModifiedBy>
  <cp:revision>27</cp:revision>
  <dcterms:created xsi:type="dcterms:W3CDTF">2021-01-13T05:14:00Z</dcterms:created>
  <dcterms:modified xsi:type="dcterms:W3CDTF">2024-07-09T13:09:00Z</dcterms:modified>
</cp:coreProperties>
</file>