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1F486" w14:textId="77777777" w:rsidR="00BD0D8C" w:rsidRPr="00BD0D8C" w:rsidRDefault="00BD0D8C" w:rsidP="00BD0D8C">
      <w:pPr>
        <w:jc w:val="right"/>
        <w:rPr>
          <w:rFonts w:ascii="Arial" w:hAnsi="Arial" w:cs="Arial"/>
          <w:b/>
          <w:bCs/>
          <w:i/>
          <w:iCs/>
          <w:noProof/>
          <w:sz w:val="28"/>
          <w:szCs w:val="28"/>
          <w:u w:val="single"/>
          <w:lang w:eastAsia="en-PH"/>
        </w:rPr>
      </w:pPr>
      <w:r w:rsidRPr="00BD0D8C">
        <w:rPr>
          <w:rFonts w:ascii="Arial" w:hAnsi="Arial" w:cs="Arial"/>
          <w:b/>
          <w:bCs/>
          <w:i/>
          <w:iCs/>
          <w:noProof/>
          <w:sz w:val="28"/>
          <w:szCs w:val="28"/>
          <w:u w:val="single"/>
          <w:lang w:eastAsia="en-PH"/>
        </w:rPr>
        <w:t>Original Research Article</w:t>
      </w:r>
    </w:p>
    <w:p w14:paraId="5EFCE469" w14:textId="77777777" w:rsidR="00BD0D8C" w:rsidRDefault="00BD0D8C" w:rsidP="00616564">
      <w:pPr>
        <w:jc w:val="right"/>
        <w:rPr>
          <w:rFonts w:ascii="Arial" w:hAnsi="Arial" w:cs="Arial"/>
          <w:b/>
          <w:noProof/>
          <w:sz w:val="28"/>
          <w:szCs w:val="28"/>
          <w:lang w:val="en-PH" w:eastAsia="en-PH"/>
        </w:rPr>
      </w:pPr>
    </w:p>
    <w:p w14:paraId="419BDFB9" w14:textId="60F2C18D" w:rsidR="000C0943" w:rsidRDefault="000C0943" w:rsidP="00616564">
      <w:pPr>
        <w:jc w:val="right"/>
        <w:rPr>
          <w:rFonts w:ascii="Arial" w:hAnsi="Arial" w:cs="Arial"/>
          <w:b/>
          <w:noProof/>
          <w:sz w:val="28"/>
          <w:szCs w:val="28"/>
          <w:lang w:val="en-PH" w:eastAsia="en-PH"/>
        </w:rPr>
      </w:pPr>
      <w:r w:rsidRPr="000C0943">
        <w:rPr>
          <w:rFonts w:ascii="Arial" w:hAnsi="Arial" w:cs="Arial"/>
          <w:b/>
          <w:noProof/>
          <w:sz w:val="28"/>
          <w:szCs w:val="28"/>
          <w:lang w:val="en-PH" w:eastAsia="en-PH"/>
        </w:rPr>
        <w:t>FERVENT LEADERSHIP PRACTICES AND SCHOOL DISPOSITION MANAGEMENT OF PUBLIC ELEMENTARY SCHOOLS</w:t>
      </w:r>
    </w:p>
    <w:p w14:paraId="60415DAF" w14:textId="54CC8257" w:rsidR="00717F2E" w:rsidRDefault="00717F2E">
      <w:pPr>
        <w:pStyle w:val="Affiliation"/>
        <w:spacing w:after="0" w:line="240" w:lineRule="auto"/>
        <w:rPr>
          <w:rFonts w:ascii="Arial" w:hAnsi="Arial" w:cs="Arial"/>
          <w:i/>
        </w:rPr>
      </w:pPr>
    </w:p>
    <w:p w14:paraId="44B1362C" w14:textId="77777777" w:rsidR="00322192" w:rsidRDefault="00322192">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322192">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7249BB03" w:rsidR="00717F2E" w:rsidRPr="000763D2" w:rsidRDefault="004F07AB" w:rsidP="004F07AB">
            <w:pPr>
              <w:jc w:val="both"/>
              <w:rPr>
                <w:rFonts w:ascii="Arial" w:hAnsi="Arial" w:cs="Arial"/>
                <w:iCs/>
              </w:rPr>
            </w:pPr>
            <w:r w:rsidRPr="004F07AB">
              <w:rPr>
                <w:rFonts w:ascii="Arial" w:hAnsi="Arial" w:cs="Arial"/>
                <w:iCs/>
              </w:rPr>
              <w:t>This study was conducted to determine the fervent leadership practices and school disposition management of school heads in public elementary schools in the Sarangani District, Division of Sarangani Province. A non-experimental quantitative research design was utilized, specifically employing the correlational method. The respondents consisted of 131 public elementary school teachers selected through universal sampling. Data were analyzed using mean, Pearson r, and regression analysis.</w:t>
            </w:r>
            <w:r>
              <w:rPr>
                <w:rFonts w:ascii="Arial" w:hAnsi="Arial" w:cs="Arial"/>
                <w:iCs/>
              </w:rPr>
              <w:t xml:space="preserve"> </w:t>
            </w:r>
            <w:r w:rsidRPr="004F07AB">
              <w:rPr>
                <w:rFonts w:ascii="Arial" w:hAnsi="Arial" w:cs="Arial"/>
                <w:iCs/>
              </w:rPr>
              <w:t>Findings revealed that the level of fervent leadership practices among school heads was high and frequently demonstrated. In contrast, the level of school disposition management was moderate and manifested occasionally. A significant relationship was found between fervent leadership practices and school disposition management. Furthermore, it was established that the domains of fervent leadership practices significantly influence the school disposition management of school heads.</w:t>
            </w:r>
            <w:r w:rsidR="00177A94">
              <w:rPr>
                <w:rFonts w:ascii="Arial" w:hAnsi="Arial" w:cs="Arial"/>
                <w:iCs/>
              </w:rPr>
              <w:t xml:space="preserve"> </w:t>
            </w:r>
            <w:r w:rsidRPr="004F07AB">
              <w:rPr>
                <w:rFonts w:ascii="Arial" w:hAnsi="Arial" w:cs="Arial"/>
                <w:iCs/>
              </w:rPr>
              <w:t>Based on these findings, it is recommended that school heads enhance their leadership practices by consistently reminding teachers to observe professional ethics and by meeting students’ needs. This includes fostering a pleasant environment, promoting a friendly atmosphere, and creating an inspiring school climate. These insights should be communicated to all school administrators for improved school leadership and management.</w:t>
            </w:r>
          </w:p>
        </w:tc>
      </w:tr>
    </w:tbl>
    <w:p w14:paraId="175A3F79" w14:textId="77777777" w:rsidR="00717F2E" w:rsidRDefault="00717F2E">
      <w:pPr>
        <w:pStyle w:val="Body"/>
        <w:spacing w:after="0"/>
        <w:rPr>
          <w:rFonts w:ascii="Arial" w:hAnsi="Arial" w:cs="Arial"/>
          <w:i/>
        </w:rPr>
      </w:pPr>
    </w:p>
    <w:p w14:paraId="1C2F1402" w14:textId="75EE0E28" w:rsidR="00CD1ACE" w:rsidRDefault="00180859" w:rsidP="00177A94">
      <w:pPr>
        <w:jc w:val="both"/>
        <w:rPr>
          <w:rFonts w:ascii="Arial" w:hAnsi="Arial" w:cs="Arial"/>
          <w:iCs/>
        </w:rPr>
      </w:pPr>
      <w:r w:rsidRPr="000763D2">
        <w:rPr>
          <w:rFonts w:ascii="Arial" w:hAnsi="Arial" w:cs="Arial"/>
          <w:i/>
          <w:iCs/>
        </w:rPr>
        <w:t>Keywords</w:t>
      </w:r>
      <w:r w:rsidR="00901792">
        <w:rPr>
          <w:rFonts w:ascii="Arial" w:hAnsi="Arial" w:cs="Arial"/>
        </w:rPr>
        <w:t xml:space="preserve">: </w:t>
      </w:r>
      <w:r w:rsidR="00177A94">
        <w:rPr>
          <w:rFonts w:ascii="Arial" w:hAnsi="Arial" w:cs="Arial"/>
          <w:iCs/>
        </w:rPr>
        <w:t xml:space="preserve">Fervent Leadership Practices, </w:t>
      </w:r>
      <w:r w:rsidR="00177A94" w:rsidRPr="00177A94">
        <w:rPr>
          <w:rFonts w:ascii="Arial" w:hAnsi="Arial" w:cs="Arial"/>
          <w:iCs/>
        </w:rPr>
        <w:t>S</w:t>
      </w:r>
      <w:r w:rsidR="00177A94">
        <w:rPr>
          <w:rFonts w:ascii="Arial" w:hAnsi="Arial" w:cs="Arial"/>
          <w:iCs/>
        </w:rPr>
        <w:t xml:space="preserve">chool Disposition Management, </w:t>
      </w:r>
      <w:r w:rsidR="00177A94" w:rsidRPr="00177A94">
        <w:rPr>
          <w:rFonts w:ascii="Arial" w:hAnsi="Arial" w:cs="Arial"/>
          <w:iCs/>
        </w:rPr>
        <w:t>Public Elementary Schools</w:t>
      </w:r>
      <w:r w:rsidR="00177A94">
        <w:rPr>
          <w:rFonts w:ascii="Arial" w:hAnsi="Arial" w:cs="Arial"/>
          <w:iCs/>
        </w:rPr>
        <w:t>, Education</w:t>
      </w:r>
    </w:p>
    <w:p w14:paraId="48A1FAA9" w14:textId="77777777" w:rsidR="00177A94" w:rsidRPr="00177A94" w:rsidRDefault="00177A94" w:rsidP="00177A94">
      <w:pPr>
        <w:jc w:val="both"/>
        <w:rPr>
          <w:rFonts w:ascii="Arial" w:hAnsi="Arial" w:cs="Arial"/>
          <w:iCs/>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00FFC5EF" w14:textId="5A6B26E6" w:rsidR="004B21D9" w:rsidRPr="004B21D9" w:rsidRDefault="004B21D9" w:rsidP="004B21D9">
      <w:pPr>
        <w:jc w:val="both"/>
        <w:rPr>
          <w:rFonts w:ascii="Arial" w:hAnsi="Arial"/>
        </w:rPr>
      </w:pPr>
      <w:r w:rsidRPr="004B21D9">
        <w:rPr>
          <w:rFonts w:ascii="Arial" w:hAnsi="Arial"/>
        </w:rPr>
        <w:t>Fervent leaders are passionate, energetic, and visionary individuals who inspire growth, creativity, and commitment among their team members. They believe in the potential of others and seek to cultivate an environment where continuous learni</w:t>
      </w:r>
      <w:r w:rsidR="00623F02">
        <w:rPr>
          <w:rFonts w:ascii="Arial" w:hAnsi="Arial"/>
        </w:rPr>
        <w:t>ng and improvement are central (</w:t>
      </w:r>
      <w:proofErr w:type="spellStart"/>
      <w:r w:rsidR="00623F02" w:rsidRPr="00623F02">
        <w:rPr>
          <w:rFonts w:ascii="Arial" w:hAnsi="Arial"/>
        </w:rPr>
        <w:t>Ananyi</w:t>
      </w:r>
      <w:proofErr w:type="spellEnd"/>
      <w:r w:rsidR="00623F02">
        <w:rPr>
          <w:rFonts w:ascii="Arial" w:hAnsi="Arial"/>
        </w:rPr>
        <w:t xml:space="preserve"> </w:t>
      </w:r>
      <w:r w:rsidR="00623F02" w:rsidRPr="00623F02">
        <w:rPr>
          <w:rFonts w:ascii="Arial" w:hAnsi="Arial"/>
        </w:rPr>
        <w:t xml:space="preserve">&amp; </w:t>
      </w:r>
      <w:proofErr w:type="spellStart"/>
      <w:r w:rsidR="00623F02" w:rsidRPr="00623F02">
        <w:rPr>
          <w:rFonts w:ascii="Arial" w:hAnsi="Arial"/>
        </w:rPr>
        <w:t>Ololube</w:t>
      </w:r>
      <w:proofErr w:type="spellEnd"/>
      <w:r w:rsidR="00623F02">
        <w:rPr>
          <w:rFonts w:ascii="Arial" w:hAnsi="Arial"/>
        </w:rPr>
        <w:t xml:space="preserve">, 2023). </w:t>
      </w:r>
      <w:r w:rsidRPr="004B21D9">
        <w:rPr>
          <w:rFonts w:ascii="Arial" w:hAnsi="Arial"/>
        </w:rPr>
        <w:t>These leaders are often charismatic, drawing others in through their enthusiasm and idealism. They foster a culture of openness and innovation, encouraging both themselves and their teams to think cre</w:t>
      </w:r>
      <w:r w:rsidR="00623F02">
        <w:rPr>
          <w:rFonts w:ascii="Arial" w:hAnsi="Arial"/>
        </w:rPr>
        <w:t>atively and act purposefully (</w:t>
      </w:r>
      <w:r w:rsidR="00623F02" w:rsidRPr="00623F02">
        <w:rPr>
          <w:rFonts w:ascii="Arial" w:hAnsi="Arial"/>
        </w:rPr>
        <w:t>Wieser</w:t>
      </w:r>
      <w:r w:rsidR="00623F02">
        <w:rPr>
          <w:rFonts w:ascii="Arial" w:hAnsi="Arial"/>
        </w:rPr>
        <w:t xml:space="preserve"> et al., 2021).</w:t>
      </w:r>
    </w:p>
    <w:p w14:paraId="6F5923D5" w14:textId="77777777" w:rsidR="004B21D9" w:rsidRPr="004B21D9" w:rsidRDefault="004B21D9" w:rsidP="004B21D9">
      <w:pPr>
        <w:jc w:val="both"/>
        <w:rPr>
          <w:rFonts w:ascii="Arial" w:hAnsi="Arial"/>
        </w:rPr>
      </w:pPr>
    </w:p>
    <w:p w14:paraId="49C0A38E" w14:textId="038D1B1A" w:rsidR="004B21D9" w:rsidRPr="004B21D9" w:rsidRDefault="004B21D9" w:rsidP="004B21D9">
      <w:pPr>
        <w:jc w:val="both"/>
        <w:rPr>
          <w:rFonts w:ascii="Arial" w:hAnsi="Arial"/>
        </w:rPr>
      </w:pPr>
      <w:r>
        <w:rPr>
          <w:rFonts w:ascii="Arial" w:hAnsi="Arial"/>
        </w:rPr>
        <w:t xml:space="preserve">In educational settings, </w:t>
      </w:r>
      <w:r w:rsidRPr="004B21D9">
        <w:rPr>
          <w:rFonts w:ascii="Arial" w:hAnsi="Arial"/>
        </w:rPr>
        <w:t>fervent leadership allows teachers and staff to express themselves, take initiative, and collaborate in meaningful ways. Educators under such leadership often feel empowered to contribute ideas, learn through experience, and take part in decision-making processes. This approach promotes a democratic and inclusive working environment, where rigid structures are replaced by flexibility and mutual trust. For the right individuals, working under a fervent leader can be deeply fulfilling and motivating (</w:t>
      </w:r>
      <w:r w:rsidR="00623F02" w:rsidRPr="00623F02">
        <w:rPr>
          <w:rFonts w:ascii="Arial" w:hAnsi="Arial"/>
        </w:rPr>
        <w:t>Barnett</w:t>
      </w:r>
      <w:r w:rsidR="00623F02">
        <w:rPr>
          <w:rFonts w:ascii="Arial" w:hAnsi="Arial"/>
        </w:rPr>
        <w:t xml:space="preserve"> </w:t>
      </w:r>
      <w:r w:rsidR="00623F02" w:rsidRPr="00623F02">
        <w:rPr>
          <w:rFonts w:ascii="Arial" w:hAnsi="Arial"/>
        </w:rPr>
        <w:t>&amp; Cho</w:t>
      </w:r>
      <w:r w:rsidR="00623F02">
        <w:rPr>
          <w:rFonts w:ascii="Arial" w:hAnsi="Arial"/>
        </w:rPr>
        <w:t>, 2023</w:t>
      </w:r>
      <w:r w:rsidRPr="004B21D9">
        <w:rPr>
          <w:rFonts w:ascii="Arial" w:hAnsi="Arial"/>
        </w:rPr>
        <w:t>).</w:t>
      </w:r>
    </w:p>
    <w:p w14:paraId="7E4F69A8" w14:textId="77777777" w:rsidR="004B21D9" w:rsidRPr="004B21D9" w:rsidRDefault="004B21D9" w:rsidP="004B21D9">
      <w:pPr>
        <w:jc w:val="both"/>
        <w:rPr>
          <w:rFonts w:ascii="Arial" w:hAnsi="Arial"/>
        </w:rPr>
      </w:pPr>
    </w:p>
    <w:p w14:paraId="47954186" w14:textId="747F765A" w:rsidR="004B21D9" w:rsidRPr="004B21D9" w:rsidRDefault="004B21D9" w:rsidP="004B21D9">
      <w:pPr>
        <w:jc w:val="both"/>
        <w:rPr>
          <w:rFonts w:ascii="Arial" w:hAnsi="Arial"/>
        </w:rPr>
      </w:pPr>
      <w:r w:rsidRPr="004B21D9">
        <w:rPr>
          <w:rFonts w:ascii="Arial" w:hAnsi="Arial"/>
        </w:rPr>
        <w:t xml:space="preserve">Teaching, however, is not solely about academic instruction or delivering content. It also entails embodying professional attitudes and behaviors that support student learning and reflect positively on the teaching profession. These behaviors, known as professional </w:t>
      </w:r>
      <w:r w:rsidRPr="004B21D9">
        <w:rPr>
          <w:rFonts w:ascii="Arial" w:hAnsi="Arial"/>
        </w:rPr>
        <w:lastRenderedPageBreak/>
        <w:t xml:space="preserve">dispositions, include the values, actions, and beliefs that guide how educators interact with students, families, colleagues, and </w:t>
      </w:r>
      <w:r w:rsidR="00623F02">
        <w:rPr>
          <w:rFonts w:ascii="Arial" w:hAnsi="Arial"/>
        </w:rPr>
        <w:t>the broader community (</w:t>
      </w:r>
      <w:r w:rsidR="00623F02" w:rsidRPr="00623F02">
        <w:rPr>
          <w:rFonts w:ascii="Arial" w:hAnsi="Arial"/>
        </w:rPr>
        <w:t>Darling-Hammond</w:t>
      </w:r>
      <w:r w:rsidR="00623F02">
        <w:rPr>
          <w:rFonts w:ascii="Arial" w:hAnsi="Arial"/>
        </w:rPr>
        <w:t xml:space="preserve"> et al., 2024).</w:t>
      </w:r>
      <w:r w:rsidRPr="004B21D9">
        <w:rPr>
          <w:rFonts w:ascii="Arial" w:hAnsi="Arial"/>
        </w:rPr>
        <w:t xml:space="preserve"> Demonstrating strong professional dispositions is a vital component of teacher effectiveness and preparation (</w:t>
      </w:r>
      <w:r w:rsidR="00623F02" w:rsidRPr="00623F02">
        <w:rPr>
          <w:rFonts w:ascii="Arial" w:hAnsi="Arial"/>
        </w:rPr>
        <w:t>Murray</w:t>
      </w:r>
      <w:r w:rsidR="00623F02">
        <w:rPr>
          <w:rFonts w:ascii="Arial" w:hAnsi="Arial"/>
        </w:rPr>
        <w:t>, 2021</w:t>
      </w:r>
      <w:r w:rsidRPr="004B21D9">
        <w:rPr>
          <w:rFonts w:ascii="Arial" w:hAnsi="Arial"/>
        </w:rPr>
        <w:t>).</w:t>
      </w:r>
    </w:p>
    <w:p w14:paraId="43FF964F" w14:textId="77777777" w:rsidR="004B21D9" w:rsidRPr="004B21D9" w:rsidRDefault="004B21D9" w:rsidP="004B21D9">
      <w:pPr>
        <w:jc w:val="both"/>
        <w:rPr>
          <w:rFonts w:ascii="Arial" w:hAnsi="Arial"/>
        </w:rPr>
      </w:pPr>
    </w:p>
    <w:p w14:paraId="3F362C5E" w14:textId="2607214A" w:rsidR="004B21D9" w:rsidRPr="004B21D9" w:rsidRDefault="004B21D9" w:rsidP="004B21D9">
      <w:pPr>
        <w:jc w:val="both"/>
        <w:rPr>
          <w:rFonts w:ascii="Arial" w:hAnsi="Arial"/>
        </w:rPr>
      </w:pPr>
      <w:r w:rsidRPr="004B21D9">
        <w:rPr>
          <w:rFonts w:ascii="Arial" w:hAnsi="Arial"/>
        </w:rPr>
        <w:t>In the Philippine context, especially in public elementary schools, educators are expected to display a commitment to student learning, encourage autonomy, and maintain high expectations for all learners. Teachers are encouraged to act on the belief that every student has the capacity to succeed, and they work to provide inclusive and supportive learning environments. They employ teaching strategies tailored to varying student needs, promote self-direction, and reinforce high academic and behavioral standards (</w:t>
      </w:r>
      <w:r w:rsidR="0024120D" w:rsidRPr="0024120D">
        <w:rPr>
          <w:rFonts w:ascii="Arial" w:hAnsi="Arial"/>
        </w:rPr>
        <w:t>Blanco</w:t>
      </w:r>
      <w:r w:rsidR="0024120D">
        <w:rPr>
          <w:rFonts w:ascii="Arial" w:hAnsi="Arial"/>
        </w:rPr>
        <w:t xml:space="preserve"> et al., 2022</w:t>
      </w:r>
      <w:r w:rsidRPr="004B21D9">
        <w:rPr>
          <w:rFonts w:ascii="Arial" w:hAnsi="Arial"/>
        </w:rPr>
        <w:t>).</w:t>
      </w:r>
    </w:p>
    <w:p w14:paraId="1C50D98F" w14:textId="77777777" w:rsidR="004B21D9" w:rsidRPr="004B21D9" w:rsidRDefault="004B21D9" w:rsidP="004B21D9">
      <w:pPr>
        <w:jc w:val="both"/>
        <w:rPr>
          <w:rFonts w:ascii="Arial" w:hAnsi="Arial"/>
        </w:rPr>
      </w:pPr>
    </w:p>
    <w:p w14:paraId="64B6FA65" w14:textId="6B63FA1A" w:rsidR="004B21D9" w:rsidRPr="004B21D9" w:rsidRDefault="008166F2" w:rsidP="004B21D9">
      <w:pPr>
        <w:jc w:val="both"/>
        <w:rPr>
          <w:rFonts w:ascii="Arial" w:hAnsi="Arial"/>
        </w:rPr>
      </w:pPr>
      <w:r>
        <w:rPr>
          <w:rFonts w:ascii="Arial" w:hAnsi="Arial"/>
        </w:rPr>
        <w:t>S</w:t>
      </w:r>
      <w:r w:rsidR="004B21D9" w:rsidRPr="004B21D9">
        <w:rPr>
          <w:rFonts w:ascii="Arial" w:hAnsi="Arial"/>
        </w:rPr>
        <w:t>chool leaders and teachers demonstrate their professional dispositions by embracing feedback, striving for continuous improvement, and remaining flexible in response to classroom challenges. This includes making thoughtful observations, seeking professional development, demonstrating subject expertise, and maintaining a reflective practice. Moreover, educators are expected to present themselves professionally, uphold ethical standards, ensure student safety, and manage their digital presence responsibly to protect their integrity and credibility (</w:t>
      </w:r>
      <w:proofErr w:type="spellStart"/>
      <w:r w:rsidRPr="008166F2">
        <w:rPr>
          <w:rFonts w:ascii="Arial" w:hAnsi="Arial"/>
        </w:rPr>
        <w:t>Magdaraog</w:t>
      </w:r>
      <w:proofErr w:type="spellEnd"/>
      <w:r>
        <w:rPr>
          <w:rFonts w:ascii="Arial" w:hAnsi="Arial"/>
        </w:rPr>
        <w:t>, 2024</w:t>
      </w:r>
      <w:r w:rsidR="004B21D9" w:rsidRPr="004B21D9">
        <w:rPr>
          <w:rFonts w:ascii="Arial" w:hAnsi="Arial"/>
        </w:rPr>
        <w:t>).</w:t>
      </w:r>
    </w:p>
    <w:p w14:paraId="5AB0DE6A" w14:textId="77777777" w:rsidR="004B21D9" w:rsidRPr="004B21D9" w:rsidRDefault="004B21D9" w:rsidP="004B21D9">
      <w:pPr>
        <w:jc w:val="both"/>
        <w:rPr>
          <w:rFonts w:ascii="Arial" w:hAnsi="Arial"/>
        </w:rPr>
      </w:pPr>
    </w:p>
    <w:p w14:paraId="4E516DA9" w14:textId="26AC9E88" w:rsidR="004B21D9" w:rsidRPr="004B21D9" w:rsidRDefault="004B21D9" w:rsidP="004B21D9">
      <w:pPr>
        <w:jc w:val="both"/>
        <w:rPr>
          <w:rFonts w:ascii="Arial" w:hAnsi="Arial"/>
        </w:rPr>
      </w:pPr>
      <w:r w:rsidRPr="004B21D9">
        <w:rPr>
          <w:rFonts w:ascii="Arial" w:hAnsi="Arial"/>
        </w:rPr>
        <w:t>Effective school disposition management also emphasizes professional and inclusive communication. Educators are expected to use respectful, bias-free language, express ideas clearly in both oral and written forms, and actively listen. They are encouraged to build positive relationships, collaborate with colleagues, and show respect for diverse perspectives. These communication skills are essential in fostering an inclusive and equitable school culture, particularly in diverse communities (</w:t>
      </w:r>
      <w:r w:rsidR="00A43972" w:rsidRPr="00A43972">
        <w:rPr>
          <w:rFonts w:ascii="Arial" w:hAnsi="Arial"/>
        </w:rPr>
        <w:t>Assefa</w:t>
      </w:r>
      <w:r w:rsidR="00A43972">
        <w:rPr>
          <w:rFonts w:ascii="Arial" w:hAnsi="Arial"/>
        </w:rPr>
        <w:t xml:space="preserve"> </w:t>
      </w:r>
      <w:r w:rsidR="00A43972" w:rsidRPr="00A43972">
        <w:rPr>
          <w:rFonts w:ascii="Arial" w:hAnsi="Arial"/>
        </w:rPr>
        <w:t>&amp; Zenebe</w:t>
      </w:r>
      <w:r w:rsidR="00A43972">
        <w:rPr>
          <w:rFonts w:ascii="Arial" w:hAnsi="Arial"/>
        </w:rPr>
        <w:t>, 2024</w:t>
      </w:r>
      <w:r w:rsidRPr="004B21D9">
        <w:rPr>
          <w:rFonts w:ascii="Arial" w:hAnsi="Arial"/>
        </w:rPr>
        <w:t>).</w:t>
      </w:r>
    </w:p>
    <w:p w14:paraId="24E8CE7A" w14:textId="77777777" w:rsidR="004B21D9" w:rsidRPr="004B21D9" w:rsidRDefault="004B21D9" w:rsidP="004B21D9">
      <w:pPr>
        <w:jc w:val="both"/>
        <w:rPr>
          <w:rFonts w:ascii="Arial" w:hAnsi="Arial"/>
        </w:rPr>
      </w:pPr>
    </w:p>
    <w:p w14:paraId="3134A578" w14:textId="3F9E5A0C" w:rsidR="00296176" w:rsidRDefault="004B21D9" w:rsidP="004B21D9">
      <w:pPr>
        <w:jc w:val="both"/>
        <w:rPr>
          <w:rFonts w:ascii="Arial" w:hAnsi="Arial"/>
        </w:rPr>
      </w:pPr>
      <w:r w:rsidRPr="004B21D9">
        <w:rPr>
          <w:rFonts w:ascii="Arial" w:hAnsi="Arial"/>
        </w:rPr>
        <w:t>Given these considerations, the researcher found it necessary to conduct this study to evaluate the fervent leadership practices of school heads and their influence on school disposition management in public elementary schools. The goal is to assess whether such leadership is being effectively practiced and whether it contributes positively to the professional culture of schools. The findings of this study may serve as a foundational guide for future administrative policies and leadership training. In doing so, this research aims to support school leaders in creating a positive, ethical, and learner-centered educational environment.</w:t>
      </w:r>
    </w:p>
    <w:p w14:paraId="38F149F6" w14:textId="77777777" w:rsidR="004B21D9" w:rsidRDefault="004B21D9" w:rsidP="004B21D9">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15967FC0" w14:textId="4531332D" w:rsidR="00470217" w:rsidRDefault="00470217" w:rsidP="00470217">
      <w:pPr>
        <w:jc w:val="both"/>
        <w:rPr>
          <w:rFonts w:ascii="Arial" w:eastAsia="MS Mincho" w:hAnsi="Arial" w:cs="Arial"/>
          <w:lang w:eastAsia="ja-JP"/>
        </w:rPr>
      </w:pPr>
      <w:r w:rsidRPr="00470217">
        <w:rPr>
          <w:rFonts w:ascii="Arial" w:eastAsia="MS Mincho" w:hAnsi="Arial" w:cs="Arial"/>
          <w:lang w:eastAsia="ja-JP"/>
        </w:rPr>
        <w:t xml:space="preserve">The purpose of this study was conducted to determine the relationship of the fervent leadership practices and school disposition management in public elementary schools in Sarangani District, Division of Sarangani Province. </w:t>
      </w:r>
      <w:proofErr w:type="gramStart"/>
      <w:r w:rsidRPr="00470217">
        <w:rPr>
          <w:rFonts w:ascii="Arial" w:eastAsia="MS Mincho" w:hAnsi="Arial" w:cs="Arial"/>
          <w:lang w:eastAsia="ja-JP"/>
        </w:rPr>
        <w:t>Specifically</w:t>
      </w:r>
      <w:proofErr w:type="gramEnd"/>
      <w:r w:rsidRPr="00470217">
        <w:rPr>
          <w:rFonts w:ascii="Arial" w:eastAsia="MS Mincho" w:hAnsi="Arial" w:cs="Arial"/>
          <w:lang w:eastAsia="ja-JP"/>
        </w:rPr>
        <w:t xml:space="preserve"> this study sought answers to the following questions:</w:t>
      </w:r>
    </w:p>
    <w:p w14:paraId="0B851992" w14:textId="77777777" w:rsidR="00470217" w:rsidRPr="00470217" w:rsidRDefault="00470217" w:rsidP="00470217">
      <w:pPr>
        <w:rPr>
          <w:rFonts w:ascii="Arial" w:eastAsia="MS Mincho" w:hAnsi="Arial" w:cs="Arial"/>
          <w:lang w:eastAsia="ja-JP"/>
        </w:rPr>
      </w:pPr>
    </w:p>
    <w:p w14:paraId="49AFA00C" w14:textId="7777777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1. What is the level of fervent leadership practices of public elementary schools in terms of:</w:t>
      </w:r>
    </w:p>
    <w:p w14:paraId="719BC825" w14:textId="77777777" w:rsidR="00470217" w:rsidRPr="00470217" w:rsidRDefault="00470217" w:rsidP="00470217">
      <w:pPr>
        <w:rPr>
          <w:rFonts w:ascii="Arial" w:eastAsia="MS Mincho" w:hAnsi="Arial" w:cs="Arial"/>
          <w:lang w:eastAsia="ja-JP"/>
        </w:rPr>
      </w:pPr>
      <w:proofErr w:type="gramStart"/>
      <w:r w:rsidRPr="00470217">
        <w:rPr>
          <w:rFonts w:ascii="Arial" w:eastAsia="MS Mincho" w:hAnsi="Arial" w:cs="Arial"/>
          <w:lang w:eastAsia="ja-JP"/>
        </w:rPr>
        <w:t>1.1  contextualized</w:t>
      </w:r>
      <w:proofErr w:type="gramEnd"/>
      <w:r w:rsidRPr="00470217">
        <w:rPr>
          <w:rFonts w:ascii="Arial" w:eastAsia="MS Mincho" w:hAnsi="Arial" w:cs="Arial"/>
          <w:lang w:eastAsia="ja-JP"/>
        </w:rPr>
        <w:t xml:space="preserve"> consideration,</w:t>
      </w:r>
    </w:p>
    <w:p w14:paraId="005A20D7" w14:textId="77777777" w:rsidR="00470217" w:rsidRPr="00470217" w:rsidRDefault="00470217" w:rsidP="00470217">
      <w:pPr>
        <w:rPr>
          <w:rFonts w:ascii="Arial" w:eastAsia="MS Mincho" w:hAnsi="Arial" w:cs="Arial"/>
          <w:lang w:eastAsia="ja-JP"/>
        </w:rPr>
      </w:pPr>
      <w:proofErr w:type="gramStart"/>
      <w:r w:rsidRPr="00470217">
        <w:rPr>
          <w:rFonts w:ascii="Arial" w:eastAsia="MS Mincho" w:hAnsi="Arial" w:cs="Arial"/>
          <w:lang w:eastAsia="ja-JP"/>
        </w:rPr>
        <w:t>1.2  professional</w:t>
      </w:r>
      <w:proofErr w:type="gramEnd"/>
      <w:r w:rsidRPr="00470217">
        <w:rPr>
          <w:rFonts w:ascii="Arial" w:eastAsia="MS Mincho" w:hAnsi="Arial" w:cs="Arial"/>
          <w:lang w:eastAsia="ja-JP"/>
        </w:rPr>
        <w:t xml:space="preserve"> stimulation,</w:t>
      </w:r>
    </w:p>
    <w:p w14:paraId="1CAA9314" w14:textId="77777777" w:rsidR="00470217" w:rsidRPr="00470217" w:rsidRDefault="00470217" w:rsidP="00470217">
      <w:pPr>
        <w:rPr>
          <w:rFonts w:ascii="Arial" w:eastAsia="MS Mincho" w:hAnsi="Arial" w:cs="Arial"/>
          <w:lang w:eastAsia="ja-JP"/>
        </w:rPr>
      </w:pPr>
      <w:proofErr w:type="gramStart"/>
      <w:r w:rsidRPr="00470217">
        <w:rPr>
          <w:rFonts w:ascii="Arial" w:eastAsia="MS Mincho" w:hAnsi="Arial" w:cs="Arial"/>
          <w:lang w:eastAsia="ja-JP"/>
        </w:rPr>
        <w:t>1.3  inspirational</w:t>
      </w:r>
      <w:proofErr w:type="gramEnd"/>
      <w:r w:rsidRPr="00470217">
        <w:rPr>
          <w:rFonts w:ascii="Arial" w:eastAsia="MS Mincho" w:hAnsi="Arial" w:cs="Arial"/>
          <w:lang w:eastAsia="ja-JP"/>
        </w:rPr>
        <w:t xml:space="preserve"> motivation and</w:t>
      </w:r>
    </w:p>
    <w:p w14:paraId="56D917DE" w14:textId="77777777" w:rsidR="00470217" w:rsidRPr="00470217" w:rsidRDefault="00470217" w:rsidP="00470217">
      <w:pPr>
        <w:rPr>
          <w:rFonts w:ascii="Arial" w:eastAsia="MS Mincho" w:hAnsi="Arial" w:cs="Arial"/>
          <w:lang w:eastAsia="ja-JP"/>
        </w:rPr>
      </w:pPr>
      <w:proofErr w:type="gramStart"/>
      <w:r w:rsidRPr="00470217">
        <w:rPr>
          <w:rFonts w:ascii="Arial" w:eastAsia="MS Mincho" w:hAnsi="Arial" w:cs="Arial"/>
          <w:lang w:eastAsia="ja-JP"/>
        </w:rPr>
        <w:t>1.4  idealized</w:t>
      </w:r>
      <w:proofErr w:type="gramEnd"/>
      <w:r w:rsidRPr="00470217">
        <w:rPr>
          <w:rFonts w:ascii="Arial" w:eastAsia="MS Mincho" w:hAnsi="Arial" w:cs="Arial"/>
          <w:lang w:eastAsia="ja-JP"/>
        </w:rPr>
        <w:t xml:space="preserve"> influence?</w:t>
      </w:r>
    </w:p>
    <w:p w14:paraId="7CA0E319" w14:textId="77777777" w:rsidR="00470217" w:rsidRDefault="00470217" w:rsidP="00470217">
      <w:pPr>
        <w:rPr>
          <w:rFonts w:ascii="Arial" w:eastAsia="MS Mincho" w:hAnsi="Arial" w:cs="Arial"/>
          <w:lang w:eastAsia="ja-JP"/>
        </w:rPr>
      </w:pPr>
    </w:p>
    <w:p w14:paraId="61759150" w14:textId="40E3C24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2.  What is the level of school disposition management of public elementary schools in terms of:</w:t>
      </w:r>
    </w:p>
    <w:p w14:paraId="765498F4" w14:textId="7777777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2.1 leadership,</w:t>
      </w:r>
    </w:p>
    <w:p w14:paraId="267CC240" w14:textId="7777777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2.2 fund utilization</w:t>
      </w:r>
    </w:p>
    <w:p w14:paraId="1B34E399" w14:textId="7777777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lastRenderedPageBreak/>
        <w:t xml:space="preserve">2.3 linkages and </w:t>
      </w:r>
    </w:p>
    <w:p w14:paraId="570C2FF5" w14:textId="77777777"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2.4 resource management?</w:t>
      </w:r>
      <w:r w:rsidRPr="00470217">
        <w:rPr>
          <w:rFonts w:ascii="Arial" w:eastAsia="MS Mincho" w:hAnsi="Arial" w:cs="Arial"/>
          <w:lang w:eastAsia="ja-JP"/>
        </w:rPr>
        <w:tab/>
      </w:r>
    </w:p>
    <w:p w14:paraId="0840B195" w14:textId="77777777" w:rsidR="00470217" w:rsidRDefault="00470217" w:rsidP="00470217">
      <w:pPr>
        <w:rPr>
          <w:rFonts w:ascii="Arial" w:eastAsia="MS Mincho" w:hAnsi="Arial" w:cs="Arial"/>
          <w:lang w:eastAsia="ja-JP"/>
        </w:rPr>
      </w:pPr>
    </w:p>
    <w:p w14:paraId="0998BFDF" w14:textId="21D4CCA2" w:rsidR="00470217" w:rsidRPr="00470217" w:rsidRDefault="00470217" w:rsidP="00470217">
      <w:pPr>
        <w:rPr>
          <w:rFonts w:ascii="Arial" w:eastAsia="MS Mincho" w:hAnsi="Arial" w:cs="Arial"/>
          <w:lang w:eastAsia="ja-JP"/>
        </w:rPr>
      </w:pPr>
      <w:r w:rsidRPr="00470217">
        <w:rPr>
          <w:rFonts w:ascii="Arial" w:eastAsia="MS Mincho" w:hAnsi="Arial" w:cs="Arial"/>
          <w:lang w:eastAsia="ja-JP"/>
        </w:rPr>
        <w:t>3. Is there a relationship between fervent leadership practices and school disposition management of public elementary schools?</w:t>
      </w:r>
    </w:p>
    <w:p w14:paraId="033DEAAD" w14:textId="77777777" w:rsidR="00470217" w:rsidRDefault="00470217" w:rsidP="00470217">
      <w:pPr>
        <w:rPr>
          <w:rFonts w:ascii="Arial" w:eastAsia="MS Mincho" w:hAnsi="Arial" w:cs="Arial"/>
          <w:lang w:eastAsia="ja-JP"/>
        </w:rPr>
      </w:pPr>
    </w:p>
    <w:p w14:paraId="07648B50" w14:textId="66323424" w:rsidR="001069ED" w:rsidRDefault="00470217" w:rsidP="00470217">
      <w:pPr>
        <w:rPr>
          <w:rFonts w:ascii="Arial" w:eastAsia="MS Mincho" w:hAnsi="Arial" w:cs="Arial"/>
          <w:lang w:eastAsia="ja-JP"/>
        </w:rPr>
      </w:pPr>
      <w:r>
        <w:rPr>
          <w:rFonts w:ascii="Arial" w:eastAsia="MS Mincho" w:hAnsi="Arial" w:cs="Arial"/>
          <w:lang w:eastAsia="ja-JP"/>
        </w:rPr>
        <w:t>4. Which</w:t>
      </w:r>
      <w:r w:rsidRPr="00470217">
        <w:rPr>
          <w:rFonts w:ascii="Arial" w:eastAsia="MS Mincho" w:hAnsi="Arial" w:cs="Arial"/>
          <w:lang w:eastAsia="ja-JP"/>
        </w:rPr>
        <w:t xml:space="preserve"> domains of fervent leadership practices significantly influence school disposition managemen</w:t>
      </w:r>
      <w:r w:rsidR="0060039F">
        <w:rPr>
          <w:rFonts w:ascii="Arial" w:eastAsia="MS Mincho" w:hAnsi="Arial" w:cs="Arial"/>
          <w:lang w:eastAsia="ja-JP"/>
        </w:rPr>
        <w:t>t of public elementary schools</w:t>
      </w:r>
      <w:r w:rsidRPr="00470217">
        <w:rPr>
          <w:rFonts w:ascii="Arial" w:eastAsia="MS Mincho" w:hAnsi="Arial" w:cs="Arial"/>
          <w:lang w:eastAsia="ja-JP"/>
        </w:rPr>
        <w:t>?</w:t>
      </w:r>
    </w:p>
    <w:p w14:paraId="69A7C321" w14:textId="77777777" w:rsidR="00470217" w:rsidRDefault="00470217" w:rsidP="00470217">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1BBEF9BD" w14:textId="701C50DA" w:rsidR="0060039F" w:rsidRPr="0060039F" w:rsidRDefault="0060039F" w:rsidP="0060039F">
      <w:pPr>
        <w:pStyle w:val="AbstHead"/>
        <w:jc w:val="both"/>
        <w:rPr>
          <w:rFonts w:ascii="Arial" w:hAnsi="Arial" w:cs="Arial"/>
          <w:b w:val="0"/>
          <w:caps w:val="0"/>
          <w:sz w:val="20"/>
        </w:rPr>
      </w:pPr>
      <w:r>
        <w:rPr>
          <w:rFonts w:ascii="Arial" w:hAnsi="Arial" w:cs="Arial"/>
          <w:b w:val="0"/>
          <w:caps w:val="0"/>
          <w:sz w:val="20"/>
        </w:rPr>
        <w:t xml:space="preserve">Ho1. </w:t>
      </w:r>
      <w:r w:rsidRPr="0060039F">
        <w:rPr>
          <w:rFonts w:ascii="Arial" w:hAnsi="Arial" w:cs="Arial"/>
          <w:b w:val="0"/>
          <w:caps w:val="0"/>
          <w:sz w:val="20"/>
        </w:rPr>
        <w:t>There is no significant relationship between fervent leadership practices and school disposition management of public elementary schools.</w:t>
      </w:r>
    </w:p>
    <w:p w14:paraId="240B12B0" w14:textId="71E7C532" w:rsidR="00EF390C" w:rsidRDefault="0060039F" w:rsidP="0060039F">
      <w:pPr>
        <w:pStyle w:val="AbstHead"/>
        <w:spacing w:after="0"/>
        <w:jc w:val="both"/>
        <w:rPr>
          <w:rFonts w:ascii="Arial" w:hAnsi="Arial" w:cs="Arial"/>
          <w:b w:val="0"/>
          <w:caps w:val="0"/>
          <w:sz w:val="20"/>
        </w:rPr>
      </w:pPr>
      <w:r>
        <w:rPr>
          <w:rFonts w:ascii="Arial" w:hAnsi="Arial" w:cs="Arial"/>
          <w:b w:val="0"/>
          <w:caps w:val="0"/>
          <w:sz w:val="20"/>
        </w:rPr>
        <w:t xml:space="preserve">Ho2. </w:t>
      </w:r>
      <w:r w:rsidRPr="0060039F">
        <w:rPr>
          <w:rFonts w:ascii="Arial" w:hAnsi="Arial" w:cs="Arial"/>
          <w:b w:val="0"/>
          <w:caps w:val="0"/>
          <w:sz w:val="20"/>
        </w:rPr>
        <w:t>None of the domains of fervent leadership practices significantly influence school disposition management of public elementary schools.</w:t>
      </w:r>
    </w:p>
    <w:p w14:paraId="4CA2D2A0" w14:textId="77777777" w:rsidR="0060039F" w:rsidRDefault="0060039F" w:rsidP="0060039F">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46EFEDE" w14:textId="77777777" w:rsidR="00D13114" w:rsidRPr="00D13114" w:rsidRDefault="00D13114" w:rsidP="00D13114">
      <w:pPr>
        <w:jc w:val="both"/>
        <w:rPr>
          <w:rFonts w:ascii="Arial" w:hAnsi="Arial" w:cs="Arial"/>
        </w:rPr>
      </w:pPr>
      <w:r w:rsidRPr="00D13114">
        <w:rPr>
          <w:rFonts w:ascii="Arial" w:hAnsi="Arial" w:cs="Arial"/>
        </w:rPr>
        <w:t>This study employed a quantitative research design, specifically utilizing a descriptive-correlational approach. Quantitative research involves the systematic collection and statistical analysis of numerical data to ensure objectivity, accuracy, and measurable outcomes. This design is particularly effective in educational research where the goal is to assess the relationship between measurable variables (</w:t>
      </w:r>
      <w:proofErr w:type="spellStart"/>
      <w:r w:rsidRPr="00D13114">
        <w:rPr>
          <w:rFonts w:ascii="Arial" w:hAnsi="Arial" w:cs="Arial"/>
        </w:rPr>
        <w:t>Mohajan</w:t>
      </w:r>
      <w:proofErr w:type="spellEnd"/>
      <w:r w:rsidRPr="00D13114">
        <w:rPr>
          <w:rFonts w:ascii="Arial" w:hAnsi="Arial" w:cs="Arial"/>
        </w:rPr>
        <w:t>, 2020).</w:t>
      </w:r>
    </w:p>
    <w:p w14:paraId="51344EAF" w14:textId="77777777" w:rsidR="00D13114" w:rsidRPr="00D13114" w:rsidRDefault="00D13114" w:rsidP="00D13114">
      <w:pPr>
        <w:jc w:val="both"/>
        <w:rPr>
          <w:rFonts w:ascii="Arial" w:hAnsi="Arial" w:cs="Arial"/>
        </w:rPr>
      </w:pPr>
    </w:p>
    <w:p w14:paraId="5EBB66B7" w14:textId="77777777" w:rsidR="00D13114" w:rsidRPr="00D13114" w:rsidRDefault="00D13114" w:rsidP="00D13114">
      <w:pPr>
        <w:jc w:val="both"/>
        <w:rPr>
          <w:rFonts w:ascii="Arial" w:hAnsi="Arial" w:cs="Arial"/>
        </w:rPr>
      </w:pPr>
      <w:r w:rsidRPr="00D13114">
        <w:rPr>
          <w:rFonts w:ascii="Arial" w:hAnsi="Arial" w:cs="Arial"/>
        </w:rPr>
        <w:t>The descriptive-correlational design was appropriate for this study as it aimed to determine the relationship between fervent leadership practices and school disposition management among public elementary school teachers. This approach allowed the researcher to describe the existing conditions of each variable without manipulating any factors, while also examining whether a statistically significant relationship exists between them.</w:t>
      </w:r>
    </w:p>
    <w:p w14:paraId="56605DD6" w14:textId="77777777" w:rsidR="00D13114" w:rsidRPr="00D13114" w:rsidRDefault="00D13114" w:rsidP="00D13114">
      <w:pPr>
        <w:jc w:val="both"/>
        <w:rPr>
          <w:rFonts w:ascii="Arial" w:hAnsi="Arial" w:cs="Arial"/>
        </w:rPr>
      </w:pPr>
    </w:p>
    <w:p w14:paraId="49FCAF09" w14:textId="3630E9A6" w:rsidR="00D13114" w:rsidRPr="00D13114" w:rsidRDefault="00D13114" w:rsidP="00D13114">
      <w:pPr>
        <w:jc w:val="both"/>
        <w:rPr>
          <w:rFonts w:ascii="Arial" w:hAnsi="Arial" w:cs="Arial"/>
        </w:rPr>
      </w:pPr>
      <w:r w:rsidRPr="00D13114">
        <w:rPr>
          <w:rFonts w:ascii="Arial" w:hAnsi="Arial" w:cs="Arial"/>
        </w:rPr>
        <w:t xml:space="preserve">As emphasized by </w:t>
      </w:r>
      <w:r w:rsidR="001F047C" w:rsidRPr="001F047C">
        <w:rPr>
          <w:rFonts w:ascii="Arial" w:hAnsi="Arial" w:cs="Arial"/>
        </w:rPr>
        <w:t>Devi</w:t>
      </w:r>
      <w:r w:rsidR="001F047C">
        <w:rPr>
          <w:rFonts w:ascii="Arial" w:hAnsi="Arial" w:cs="Arial"/>
        </w:rPr>
        <w:t xml:space="preserve"> et al. (2022</w:t>
      </w:r>
      <w:r w:rsidRPr="00D13114">
        <w:rPr>
          <w:rFonts w:ascii="Arial" w:hAnsi="Arial" w:cs="Arial"/>
        </w:rPr>
        <w:t>), correlational methods are suitable for investigating how two or more measurable variables relate to or influence each other. In the context of this study, the method was used to evaluate whether the leadership behavio</w:t>
      </w:r>
      <w:r w:rsidR="00803744">
        <w:rPr>
          <w:rFonts w:ascii="Arial" w:hAnsi="Arial" w:cs="Arial"/>
        </w:rPr>
        <w:t xml:space="preserve">rs of school heads, specifically fervent leadership, </w:t>
      </w:r>
      <w:r w:rsidRPr="00D13114">
        <w:rPr>
          <w:rFonts w:ascii="Arial" w:hAnsi="Arial" w:cs="Arial"/>
        </w:rPr>
        <w:t>are associated with the levels of professional disposition management observed in their respective schools.</w:t>
      </w:r>
    </w:p>
    <w:p w14:paraId="7DD3D35E" w14:textId="77777777" w:rsidR="00D13114" w:rsidRPr="00D13114" w:rsidRDefault="00D13114" w:rsidP="00D13114">
      <w:pPr>
        <w:jc w:val="both"/>
        <w:rPr>
          <w:rFonts w:ascii="Arial" w:hAnsi="Arial" w:cs="Arial"/>
        </w:rPr>
      </w:pPr>
    </w:p>
    <w:p w14:paraId="4EA105EE" w14:textId="2965EA30" w:rsidR="00B80C76" w:rsidRDefault="00D13114" w:rsidP="00D13114">
      <w:pPr>
        <w:jc w:val="both"/>
        <w:rPr>
          <w:rFonts w:ascii="Arial" w:hAnsi="Arial" w:cs="Arial"/>
        </w:rPr>
      </w:pPr>
      <w:r w:rsidRPr="00D13114">
        <w:rPr>
          <w:rFonts w:ascii="Arial" w:hAnsi="Arial" w:cs="Arial"/>
        </w:rPr>
        <w:t>By utilizing this approach, the study aimed to produce evidence-based insights that can help school administrators, educators, and policymakers better understand the impact of leadership practices on school culture and professional conduct. The findings may guide the development of strategies or interventions that strengthen ethical leadership, foster a positive school climate, and enhance professional behaviors across public elementary schools.</w:t>
      </w:r>
    </w:p>
    <w:p w14:paraId="45D5F287" w14:textId="77777777" w:rsidR="00D13114" w:rsidRDefault="00D13114" w:rsidP="00D13114">
      <w:pPr>
        <w:jc w:val="both"/>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205A6F3" w14:textId="77777777" w:rsidR="00263EEF" w:rsidRPr="00263EEF" w:rsidRDefault="00263EEF" w:rsidP="00263EEF">
      <w:pPr>
        <w:jc w:val="both"/>
        <w:rPr>
          <w:rFonts w:ascii="Arial" w:hAnsi="Arial" w:cs="Arial"/>
        </w:rPr>
      </w:pPr>
      <w:r w:rsidRPr="00263EEF">
        <w:rPr>
          <w:rFonts w:ascii="Arial" w:hAnsi="Arial" w:cs="Arial"/>
        </w:rPr>
        <w:t>The respondents of this study were teachers from public elementary schools in the Sarangani District, Division of Sarangani Province. A total of 131 teachers participated in the study. Universal sampling was employed, meaning the entire population of eligible teachers within the district was included as respondents.</w:t>
      </w:r>
    </w:p>
    <w:p w14:paraId="6DE28992" w14:textId="77777777" w:rsidR="00263EEF" w:rsidRPr="00263EEF" w:rsidRDefault="00263EEF" w:rsidP="00263EEF">
      <w:pPr>
        <w:jc w:val="both"/>
        <w:rPr>
          <w:rFonts w:ascii="Arial" w:hAnsi="Arial" w:cs="Arial"/>
        </w:rPr>
      </w:pPr>
    </w:p>
    <w:p w14:paraId="465A59BB" w14:textId="5A50D1ED" w:rsidR="00B80C76" w:rsidRPr="00263EEF" w:rsidRDefault="00263EEF" w:rsidP="00263EEF">
      <w:pPr>
        <w:jc w:val="both"/>
        <w:rPr>
          <w:rFonts w:ascii="Arial" w:hAnsi="Arial" w:cs="Arial"/>
        </w:rPr>
      </w:pPr>
      <w:r w:rsidRPr="00263EEF">
        <w:rPr>
          <w:rFonts w:ascii="Arial" w:hAnsi="Arial" w:cs="Arial"/>
        </w:rPr>
        <w:t>All participants had at least three years of teaching experience, ensuring that they possessed sufficient knowledge and professional exposure to provide meaningful insights on the topics of fervent leadership practices and school disposition management. Their experience enabled them to assess the leadership styles of their school heads and the prevailing professional dispositions within their respective schools.</w:t>
      </w:r>
      <w:r>
        <w:rPr>
          <w:rFonts w:ascii="Arial" w:hAnsi="Arial" w:cs="Arial"/>
        </w:rPr>
        <w:t xml:space="preserve"> </w:t>
      </w:r>
      <w:r w:rsidRPr="00263EEF">
        <w:rPr>
          <w:rFonts w:ascii="Arial" w:hAnsi="Arial" w:cs="Arial"/>
        </w:rPr>
        <w:t>The data collection for this study was conducted during the School Year 2022–2023.</w:t>
      </w:r>
    </w:p>
    <w:p w14:paraId="6B0E1189" w14:textId="113EAC4B" w:rsidR="00B80C76" w:rsidRDefault="00B80C76">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8F76D0A" w14:textId="77777777" w:rsidR="00217923" w:rsidRPr="00217923" w:rsidRDefault="00217923" w:rsidP="00217923">
      <w:pPr>
        <w:jc w:val="both"/>
        <w:rPr>
          <w:rFonts w:ascii="Arial" w:hAnsi="Arial" w:cs="Arial"/>
        </w:rPr>
      </w:pPr>
      <w:r w:rsidRPr="00217923">
        <w:rPr>
          <w:rFonts w:ascii="Arial" w:hAnsi="Arial" w:cs="Arial"/>
        </w:rPr>
        <w:t>The primary instrument used in this study was a researcher-developed questionnaire consisting of two main sections, specifically designed to gather data on fervent leadership practices and school disposition management among public elementary school teachers.</w:t>
      </w:r>
    </w:p>
    <w:p w14:paraId="671EDE77" w14:textId="77777777" w:rsidR="00217923" w:rsidRPr="00217923" w:rsidRDefault="00217923" w:rsidP="00217923">
      <w:pPr>
        <w:jc w:val="both"/>
        <w:rPr>
          <w:rFonts w:ascii="Arial" w:hAnsi="Arial" w:cs="Arial"/>
        </w:rPr>
      </w:pPr>
    </w:p>
    <w:p w14:paraId="26496029" w14:textId="70A00F69" w:rsidR="00217923" w:rsidRPr="00217923" w:rsidRDefault="00217923" w:rsidP="00217923">
      <w:pPr>
        <w:jc w:val="both"/>
        <w:rPr>
          <w:rFonts w:ascii="Arial" w:hAnsi="Arial" w:cs="Arial"/>
        </w:rPr>
      </w:pPr>
      <w:r w:rsidRPr="00217923">
        <w:rPr>
          <w:rFonts w:ascii="Arial" w:hAnsi="Arial" w:cs="Arial"/>
        </w:rPr>
        <w:t xml:space="preserve">The first section of the questionnaire focused on fervent leadership practices. Items were constructed based on a thorough review of existing literature and theoretical models related to passionate, visionary, and ethical leadership in educational settings. The items measured key domains such as inspirational motivation, ethical behavior, visionary thinking, and proactive engagement. To ensure content validity, the items were reviewed by experts in the fields of educational leadership and school administration. This section demonstrated strong internal consistency, </w:t>
      </w:r>
      <w:r>
        <w:rPr>
          <w:rFonts w:ascii="Arial" w:hAnsi="Arial" w:cs="Arial"/>
        </w:rPr>
        <w:t>with a Cronbach’s alpha of 0.952</w:t>
      </w:r>
      <w:r w:rsidRPr="00217923">
        <w:rPr>
          <w:rFonts w:ascii="Arial" w:hAnsi="Arial" w:cs="Arial"/>
        </w:rPr>
        <w:t>, indicating high reliability.</w:t>
      </w:r>
    </w:p>
    <w:p w14:paraId="67FAD212" w14:textId="77777777" w:rsidR="00217923" w:rsidRPr="00217923" w:rsidRDefault="00217923" w:rsidP="00217923">
      <w:pPr>
        <w:jc w:val="both"/>
        <w:rPr>
          <w:rFonts w:ascii="Arial" w:hAnsi="Arial" w:cs="Arial"/>
        </w:rPr>
      </w:pPr>
    </w:p>
    <w:p w14:paraId="1C59D9D4" w14:textId="23C212E1" w:rsidR="00217923" w:rsidRPr="00217923" w:rsidRDefault="00217923" w:rsidP="00217923">
      <w:pPr>
        <w:jc w:val="both"/>
        <w:rPr>
          <w:rFonts w:ascii="Arial" w:hAnsi="Arial" w:cs="Arial"/>
        </w:rPr>
      </w:pPr>
      <w:r w:rsidRPr="00217923">
        <w:rPr>
          <w:rFonts w:ascii="Arial" w:hAnsi="Arial" w:cs="Arial"/>
        </w:rPr>
        <w:t xml:space="preserve">The second section assessed school disposition management, reflecting teachers’ perceptions of professional behaviors, ethical conduct, collaboration, and communication within the school environment. Items in this section were adapted from prior studies and frameworks on teacher professionalism, school culture, and professional dispositions. This section also demonstrated high reliability, </w:t>
      </w:r>
      <w:r>
        <w:rPr>
          <w:rFonts w:ascii="Arial" w:hAnsi="Arial" w:cs="Arial"/>
        </w:rPr>
        <w:t>with a Cronbach’s alpha of 0.962</w:t>
      </w:r>
      <w:r w:rsidRPr="00217923">
        <w:rPr>
          <w:rFonts w:ascii="Arial" w:hAnsi="Arial" w:cs="Arial"/>
        </w:rPr>
        <w:t>, confirming its appropriateness for evaluating professional conduct and disposition management in the school setting.</w:t>
      </w:r>
    </w:p>
    <w:p w14:paraId="3E0652F6" w14:textId="77777777" w:rsidR="00217923" w:rsidRPr="00217923" w:rsidRDefault="00217923" w:rsidP="00217923">
      <w:pPr>
        <w:jc w:val="both"/>
        <w:rPr>
          <w:rFonts w:ascii="Arial" w:hAnsi="Arial" w:cs="Arial"/>
        </w:rPr>
      </w:pPr>
    </w:p>
    <w:p w14:paraId="5FB6B98F" w14:textId="7066FE46" w:rsidR="00B80C76" w:rsidRDefault="00217923" w:rsidP="00217923">
      <w:pPr>
        <w:jc w:val="both"/>
        <w:rPr>
          <w:rFonts w:ascii="Arial" w:hAnsi="Arial" w:cs="Arial"/>
        </w:rPr>
      </w:pPr>
      <w:r w:rsidRPr="00217923">
        <w:rPr>
          <w:rFonts w:ascii="Arial" w:hAnsi="Arial" w:cs="Arial"/>
        </w:rPr>
        <w:t>Before the final implementation, the questionnaire underwent pilot testing among a small group of public elementary school teachers from a neighboring district not included in the actual study. This process ensured the instrument's clarity, cultural relevance, and practicality, making it suitable for the target population in the Sarangani District.</w:t>
      </w:r>
    </w:p>
    <w:p w14:paraId="3A35C9ED" w14:textId="77777777" w:rsidR="00217923" w:rsidRDefault="00217923" w:rsidP="00217923">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09C2351" w14:textId="4CF2FAF3" w:rsidR="00217923" w:rsidRPr="00217923" w:rsidRDefault="00217923" w:rsidP="00217923">
      <w:pPr>
        <w:pStyle w:val="Heading1"/>
        <w:jc w:val="both"/>
        <w:rPr>
          <w:rFonts w:cs="Arial"/>
          <w:b w:val="0"/>
          <w:kern w:val="0"/>
          <w:sz w:val="20"/>
        </w:rPr>
      </w:pPr>
      <w:r w:rsidRPr="00217923">
        <w:rPr>
          <w:rFonts w:cs="Arial"/>
          <w:b w:val="0"/>
          <w:kern w:val="0"/>
          <w:sz w:val="20"/>
        </w:rPr>
        <w:t>The data collection process for this study was carried out in a systematic, ethical, and well-organized manner to ensure the accuracy, reliability, and integrity of the research. Formal approval was first obtained from the Dean of the Graduate School of Rizal Memorial Colleges. Subsequently, an official endorsement letter was submitted to the Schools Division Superintendent of the Division of Sarangani Province to secure permission to conduct the study within public elementary schools in the district.</w:t>
      </w:r>
    </w:p>
    <w:p w14:paraId="57EAB212" w14:textId="10AFD548" w:rsidR="00217923" w:rsidRPr="00217923" w:rsidRDefault="00217923" w:rsidP="00217923">
      <w:pPr>
        <w:pStyle w:val="Heading1"/>
        <w:jc w:val="both"/>
        <w:rPr>
          <w:rFonts w:cs="Arial"/>
          <w:b w:val="0"/>
          <w:kern w:val="0"/>
          <w:sz w:val="20"/>
        </w:rPr>
      </w:pPr>
      <w:r w:rsidRPr="00217923">
        <w:rPr>
          <w:rFonts w:cs="Arial"/>
          <w:b w:val="0"/>
          <w:kern w:val="0"/>
          <w:sz w:val="20"/>
        </w:rPr>
        <w:t xml:space="preserve">Once approvals were granted, the researcher distributed the researcher-made questionnaires to the 131 teacher-respondents in the Sarangani District. The instrument was specifically designed to gather data on fervent leadership practices and school disposition management among public elementary school teachers. The distribution and collection of the questionnaires </w:t>
      </w:r>
      <w:r w:rsidRPr="00217923">
        <w:rPr>
          <w:rFonts w:cs="Arial"/>
          <w:b w:val="0"/>
          <w:kern w:val="0"/>
          <w:sz w:val="20"/>
        </w:rPr>
        <w:lastRenderedPageBreak/>
        <w:t>were done in close coordination with school heads and designated personnel to ensure an orderly and timely administration.</w:t>
      </w:r>
    </w:p>
    <w:p w14:paraId="59EE10C3" w14:textId="71D78032" w:rsidR="00217923" w:rsidRPr="00217923" w:rsidRDefault="00217923" w:rsidP="00217923">
      <w:pPr>
        <w:pStyle w:val="Heading1"/>
        <w:jc w:val="both"/>
        <w:rPr>
          <w:rFonts w:cs="Arial"/>
          <w:b w:val="0"/>
          <w:kern w:val="0"/>
          <w:sz w:val="20"/>
        </w:rPr>
      </w:pPr>
      <w:r w:rsidRPr="00217923">
        <w:rPr>
          <w:rFonts w:cs="Arial"/>
          <w:b w:val="0"/>
          <w:kern w:val="0"/>
          <w:sz w:val="20"/>
        </w:rPr>
        <w:t>Before completing the survey, each participant was thoroughly informed about the purpose of the study, the procedures involved, and the ethical safeguards in place. Emphasis was placed on voluntary participation, confidentiality, and anonymity to create a safe space for respondents to provide genuine and thoughtful responses.</w:t>
      </w:r>
    </w:p>
    <w:p w14:paraId="1D05EB26" w14:textId="77777777" w:rsidR="00217923" w:rsidRPr="00217923" w:rsidRDefault="00217923" w:rsidP="00217923">
      <w:pPr>
        <w:pStyle w:val="Heading1"/>
        <w:jc w:val="both"/>
        <w:rPr>
          <w:rFonts w:cs="Arial"/>
          <w:b w:val="0"/>
          <w:kern w:val="0"/>
          <w:sz w:val="20"/>
        </w:rPr>
      </w:pPr>
      <w:r w:rsidRPr="00217923">
        <w:rPr>
          <w:rFonts w:cs="Arial"/>
          <w:b w:val="0"/>
          <w:kern w:val="0"/>
          <w:sz w:val="20"/>
        </w:rPr>
        <w:t>After the data collection period, the completed questionnaires were retrieved and carefully reviewed. Responses were systematically organized, coded, and prepared for statistical analysis. The following tools were utilized: mean and standard deviation to determine the levels of fervent leadership practices and school disposition management; Pearson’s r correlation coefficient to assess the relationship between the two variables; and multiple regression analysis to determine the extent to which domains of fervent leadership practices influence school disposition management among public elementary school teachers.</w:t>
      </w:r>
    </w:p>
    <w:p w14:paraId="1C13872C" w14:textId="70008C24" w:rsidR="00717F2E" w:rsidRPr="005D71AE" w:rsidRDefault="00180859" w:rsidP="008979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0FC23577" w14:textId="457D122B" w:rsidR="00217923" w:rsidRPr="00217923" w:rsidRDefault="00217923" w:rsidP="00217923">
      <w:pPr>
        <w:pStyle w:val="Head1"/>
        <w:jc w:val="both"/>
        <w:rPr>
          <w:rFonts w:ascii="Arial" w:hAnsi="Arial" w:cs="Arial"/>
          <w:b w:val="0"/>
          <w:caps w:val="0"/>
          <w:color w:val="000000"/>
          <w:sz w:val="20"/>
        </w:rPr>
      </w:pPr>
      <w:r w:rsidRPr="00217923">
        <w:rPr>
          <w:rFonts w:ascii="Arial" w:hAnsi="Arial" w:cs="Arial"/>
          <w:b w:val="0"/>
          <w:caps w:val="0"/>
          <w:color w:val="000000"/>
          <w:sz w:val="20"/>
        </w:rPr>
        <w:t>In analyzing and interpreting the data collected for this study, several statistical tools were employed to effectively address the research objectives:</w:t>
      </w:r>
    </w:p>
    <w:p w14:paraId="4AF1C092" w14:textId="70947AAF" w:rsidR="00217923" w:rsidRPr="00217923" w:rsidRDefault="00217923" w:rsidP="00217923">
      <w:pPr>
        <w:pStyle w:val="Head1"/>
        <w:jc w:val="both"/>
        <w:rPr>
          <w:rFonts w:ascii="Arial" w:hAnsi="Arial" w:cs="Arial"/>
          <w:b w:val="0"/>
          <w:caps w:val="0"/>
          <w:color w:val="000000"/>
          <w:sz w:val="20"/>
        </w:rPr>
      </w:pPr>
      <w:r w:rsidRPr="00217923">
        <w:rPr>
          <w:rFonts w:ascii="Arial" w:hAnsi="Arial" w:cs="Arial"/>
          <w:b w:val="0"/>
          <w:caps w:val="0"/>
          <w:color w:val="000000"/>
          <w:sz w:val="20"/>
        </w:rPr>
        <w:t>Mean and standard deviation were utilized to determine the overall levels of fervent leadership practices and school disposition management as perceived by public elementary school teachers. These descriptive statistics provided a summary of the extent to which these leadership behaviors and professional dispositions were present and observable within the school environment.</w:t>
      </w:r>
    </w:p>
    <w:p w14:paraId="30038667" w14:textId="3B7E6A00" w:rsidR="00217923" w:rsidRPr="00217923" w:rsidRDefault="00217923" w:rsidP="00217923">
      <w:pPr>
        <w:pStyle w:val="Head1"/>
        <w:jc w:val="both"/>
        <w:rPr>
          <w:rFonts w:ascii="Arial" w:hAnsi="Arial" w:cs="Arial"/>
          <w:b w:val="0"/>
          <w:caps w:val="0"/>
          <w:color w:val="000000"/>
          <w:sz w:val="20"/>
        </w:rPr>
      </w:pPr>
      <w:r w:rsidRPr="00217923">
        <w:rPr>
          <w:rFonts w:ascii="Arial" w:hAnsi="Arial" w:cs="Arial"/>
          <w:b w:val="0"/>
          <w:caps w:val="0"/>
          <w:color w:val="000000"/>
          <w:sz w:val="20"/>
        </w:rPr>
        <w:t>Pearson’s Product-Moment Correlation Coefficient (Pearson r) was used to examine the strength and direction of the relationship between fervent leadership practices and school disposition management. This inferential analysis aimed to determine whether a statistically significant association existed between the leadership behaviors of school heads and the level of professional conduct and collaboration among teachers.</w:t>
      </w:r>
    </w:p>
    <w:p w14:paraId="0AA7AAF5" w14:textId="65F4DE96" w:rsidR="00217923" w:rsidRDefault="00217923" w:rsidP="00217923">
      <w:pPr>
        <w:pStyle w:val="Head1"/>
        <w:spacing w:after="0"/>
        <w:jc w:val="both"/>
        <w:rPr>
          <w:rFonts w:ascii="Arial" w:hAnsi="Arial" w:cs="Arial"/>
          <w:b w:val="0"/>
          <w:caps w:val="0"/>
          <w:color w:val="000000"/>
          <w:sz w:val="20"/>
        </w:rPr>
      </w:pPr>
      <w:r w:rsidRPr="00217923">
        <w:rPr>
          <w:rFonts w:ascii="Arial" w:hAnsi="Arial" w:cs="Arial"/>
          <w:b w:val="0"/>
          <w:caps w:val="0"/>
          <w:color w:val="000000"/>
          <w:sz w:val="20"/>
        </w:rPr>
        <w:t>Furthermore, multiple linear regression analysis was conducted to assess the influence of the domains of fervent leadership practices on school disposition management. This allowed the researcher to identify which specific leadership behaviors significantly predicted the level of effective, ethical, and collaborative practices within the school setting.</w:t>
      </w:r>
    </w:p>
    <w:p w14:paraId="7E0C0052" w14:textId="77777777" w:rsidR="00217923" w:rsidRDefault="00217923" w:rsidP="00217923">
      <w:pPr>
        <w:pStyle w:val="Head1"/>
        <w:spacing w:after="0"/>
        <w:jc w:val="both"/>
        <w:rPr>
          <w:rFonts w:ascii="Arial" w:hAnsi="Arial" w:cs="Arial"/>
          <w:b w:val="0"/>
          <w:caps w:val="0"/>
          <w:color w:val="000000"/>
          <w:sz w:val="20"/>
        </w:rPr>
      </w:pPr>
    </w:p>
    <w:p w14:paraId="54D02440" w14:textId="7772D022" w:rsidR="00717F2E" w:rsidRDefault="00180859" w:rsidP="00217923">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7669C4B2" w:rsidR="00667368" w:rsidRPr="00667368" w:rsidRDefault="00180859" w:rsidP="00667368">
      <w:pPr>
        <w:rPr>
          <w:rFonts w:ascii="Arial" w:hAnsi="Arial" w:cs="Arial"/>
          <w:b/>
        </w:rPr>
      </w:pPr>
      <w:r>
        <w:rPr>
          <w:rFonts w:ascii="Arial" w:hAnsi="Arial" w:cs="Arial"/>
          <w:b/>
        </w:rPr>
        <w:t xml:space="preserve">3.1 </w:t>
      </w:r>
      <w:r w:rsidR="00DE0B14">
        <w:rPr>
          <w:rFonts w:ascii="Arial" w:hAnsi="Arial" w:cs="Arial"/>
          <w:b/>
        </w:rPr>
        <w:t>Level of F</w:t>
      </w:r>
      <w:r w:rsidR="003C553B" w:rsidRPr="003C553B">
        <w:rPr>
          <w:rFonts w:ascii="Arial" w:hAnsi="Arial" w:cs="Arial"/>
          <w:b/>
        </w:rPr>
        <w:t xml:space="preserve">ervent Leadership Practices </w:t>
      </w:r>
      <w:r w:rsidR="009B6D0D">
        <w:rPr>
          <w:rFonts w:ascii="Arial" w:hAnsi="Arial" w:cs="Arial"/>
          <w:b/>
        </w:rPr>
        <w:t>among Teachers</w:t>
      </w:r>
    </w:p>
    <w:p w14:paraId="1B38FF68" w14:textId="67BF4CEB" w:rsidR="00EF4B2D" w:rsidRDefault="00EF4B2D">
      <w:pPr>
        <w:suppressAutoHyphens/>
        <w:jc w:val="both"/>
        <w:rPr>
          <w:rFonts w:ascii="Arial" w:hAnsi="Arial" w:cs="Arial"/>
          <w:b/>
        </w:rPr>
      </w:pPr>
    </w:p>
    <w:p w14:paraId="496DE70A" w14:textId="2D665532" w:rsidR="002F5C4B" w:rsidRDefault="00180859" w:rsidP="009B6D0D">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3C553B" w:rsidRPr="003C553B">
        <w:rPr>
          <w:rFonts w:ascii="Arial" w:hAnsi="Arial" w:cs="Arial"/>
          <w:i/>
          <w:iCs/>
        </w:rPr>
        <w:t xml:space="preserve">Level of fervent Leadership Practices </w:t>
      </w:r>
      <w:r w:rsidR="009B6D0D" w:rsidRPr="009B6D0D">
        <w:rPr>
          <w:rFonts w:ascii="Arial" w:hAnsi="Arial" w:cs="Arial"/>
          <w:i/>
          <w:iCs/>
        </w:rPr>
        <w:t>among Teachers</w:t>
      </w:r>
    </w:p>
    <w:p w14:paraId="210C3B23" w14:textId="77777777" w:rsidR="006259A4" w:rsidRPr="006259A4" w:rsidRDefault="006259A4">
      <w:pPr>
        <w:suppressAutoHyphens/>
        <w:jc w:val="both"/>
        <w:rPr>
          <w:rFonts w:ascii="Arial" w:hAnsi="Arial" w:cs="Arial"/>
          <w:i/>
          <w:iCs/>
        </w:rPr>
      </w:pPr>
    </w:p>
    <w:tbl>
      <w:tblPr>
        <w:tblW w:w="0" w:type="auto"/>
        <w:tblInd w:w="198" w:type="dxa"/>
        <w:tblLook w:val="0000" w:firstRow="0" w:lastRow="0" w:firstColumn="0" w:lastColumn="0" w:noHBand="0" w:noVBand="0"/>
      </w:tblPr>
      <w:tblGrid>
        <w:gridCol w:w="764"/>
        <w:gridCol w:w="4569"/>
        <w:gridCol w:w="947"/>
        <w:gridCol w:w="1730"/>
      </w:tblGrid>
      <w:tr w:rsidR="003C553B" w:rsidRPr="003C553B" w14:paraId="481A0A49" w14:textId="77777777" w:rsidTr="003C553B">
        <w:trPr>
          <w:trHeight w:val="357"/>
        </w:trPr>
        <w:tc>
          <w:tcPr>
            <w:tcW w:w="801" w:type="dxa"/>
            <w:tcBorders>
              <w:top w:val="double" w:sz="4" w:space="0" w:color="auto"/>
              <w:bottom w:val="single" w:sz="4" w:space="0" w:color="auto"/>
            </w:tcBorders>
          </w:tcPr>
          <w:p w14:paraId="175B983D" w14:textId="77777777" w:rsidR="003C553B" w:rsidRPr="003C553B" w:rsidRDefault="003C553B" w:rsidP="003C553B">
            <w:pPr>
              <w:jc w:val="center"/>
              <w:rPr>
                <w:rFonts w:ascii="Arial" w:hAnsi="Arial" w:cs="Arial"/>
              </w:rPr>
            </w:pPr>
            <w:r w:rsidRPr="003C553B">
              <w:rPr>
                <w:rFonts w:ascii="Arial" w:hAnsi="Arial" w:cs="Arial"/>
              </w:rPr>
              <w:t>No.</w:t>
            </w:r>
          </w:p>
          <w:p w14:paraId="2FEC1508" w14:textId="77777777" w:rsidR="003C553B" w:rsidRPr="003C553B" w:rsidRDefault="003C553B" w:rsidP="003C553B">
            <w:pPr>
              <w:jc w:val="center"/>
              <w:rPr>
                <w:rFonts w:ascii="Arial" w:hAnsi="Arial" w:cs="Arial"/>
              </w:rPr>
            </w:pPr>
          </w:p>
        </w:tc>
        <w:tc>
          <w:tcPr>
            <w:tcW w:w="5059" w:type="dxa"/>
            <w:tcBorders>
              <w:top w:val="double" w:sz="4" w:space="0" w:color="auto"/>
              <w:bottom w:val="single" w:sz="4" w:space="0" w:color="auto"/>
            </w:tcBorders>
          </w:tcPr>
          <w:p w14:paraId="0EEFA894" w14:textId="77777777" w:rsidR="003C553B" w:rsidRPr="003C553B" w:rsidRDefault="003C553B" w:rsidP="00C07B81">
            <w:pPr>
              <w:jc w:val="center"/>
              <w:rPr>
                <w:rFonts w:ascii="Arial" w:hAnsi="Arial" w:cs="Arial"/>
              </w:rPr>
            </w:pPr>
            <w:r w:rsidRPr="003C553B">
              <w:rPr>
                <w:rFonts w:ascii="Arial" w:hAnsi="Arial" w:cs="Arial"/>
              </w:rPr>
              <w:t>Domains</w:t>
            </w:r>
          </w:p>
        </w:tc>
        <w:tc>
          <w:tcPr>
            <w:tcW w:w="984" w:type="dxa"/>
            <w:tcBorders>
              <w:top w:val="double" w:sz="4" w:space="0" w:color="auto"/>
              <w:bottom w:val="single" w:sz="4" w:space="0" w:color="auto"/>
            </w:tcBorders>
          </w:tcPr>
          <w:p w14:paraId="1B22F2FC" w14:textId="77777777" w:rsidR="003C553B" w:rsidRPr="003C553B" w:rsidRDefault="003C553B" w:rsidP="00C07B81">
            <w:pPr>
              <w:contextualSpacing/>
              <w:jc w:val="center"/>
              <w:rPr>
                <w:rFonts w:ascii="Arial" w:hAnsi="Arial" w:cs="Arial"/>
                <w:lang w:eastAsia="en-PH"/>
              </w:rPr>
            </w:pPr>
            <w:r w:rsidRPr="003C553B">
              <w:rPr>
                <w:rFonts w:ascii="Arial" w:hAnsi="Arial" w:cs="Arial"/>
                <w:lang w:eastAsia="en-PH"/>
              </w:rPr>
              <w:t>Mean</w:t>
            </w:r>
          </w:p>
          <w:p w14:paraId="26D07063" w14:textId="77777777" w:rsidR="003C553B" w:rsidRPr="003C553B" w:rsidRDefault="003C553B" w:rsidP="00C07B81">
            <w:pPr>
              <w:contextualSpacing/>
              <w:jc w:val="center"/>
              <w:rPr>
                <w:rFonts w:ascii="Arial" w:hAnsi="Arial" w:cs="Arial"/>
              </w:rPr>
            </w:pPr>
            <w:r w:rsidRPr="003C553B">
              <w:rPr>
                <w:rFonts w:ascii="Arial" w:hAnsi="Arial" w:cs="Arial"/>
                <w:lang w:eastAsia="en-PH"/>
              </w:rPr>
              <w:t>(</w:t>
            </w:r>
            <w:r w:rsidRPr="003C553B">
              <w:rPr>
                <w:rFonts w:ascii="Arial" w:hAnsi="Arial" w:cs="Arial"/>
                <w:lang w:eastAsia="en-PH"/>
              </w:rPr>
              <w:fldChar w:fldCharType="begin"/>
            </w:r>
            <w:r w:rsidRPr="003C553B">
              <w:rPr>
                <w:rFonts w:ascii="Arial" w:hAnsi="Arial" w:cs="Arial"/>
                <w:lang w:eastAsia="en-PH"/>
              </w:rPr>
              <w:instrText xml:space="preserve"> QUOTE </w:instrText>
            </w:r>
            <w:r w:rsidR="00322192">
              <w:rPr>
                <w:rFonts w:ascii="Arial" w:hAnsi="Arial" w:cs="Arial"/>
                <w:position w:val="-9"/>
              </w:rPr>
              <w:pict w14:anchorId="42EB9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pt;height:15.75pt;mso-wrap-style:square;mso-position-horizontal-relative:page;mso-position-vertical-relative:page" equationxml="&lt;">
                  <v:imagedata r:id="rId14" o:title="" chromakey="white"/>
                </v:shape>
              </w:pict>
            </w:r>
            <w:r w:rsidRPr="003C553B">
              <w:rPr>
                <w:rFonts w:ascii="Arial" w:hAnsi="Arial" w:cs="Arial"/>
                <w:lang w:eastAsia="en-PH"/>
              </w:rPr>
              <w:fldChar w:fldCharType="separate"/>
            </w:r>
            <w:r w:rsidR="00322192">
              <w:rPr>
                <w:rFonts w:ascii="Arial" w:hAnsi="Arial" w:cs="Arial"/>
                <w:position w:val="-9"/>
              </w:rPr>
              <w:pict w14:anchorId="6425C0A0">
                <v:shape id="Picture 2" o:spid="_x0000_i1026" type="#_x0000_t75" style="width:6pt;height:15.75pt;mso-wrap-style:square;mso-position-horizontal-relative:page;mso-position-vertical-relative:page" equationxml="&lt;">
                  <v:imagedata r:id="rId14" o:title="" chromakey="white"/>
                </v:shape>
              </w:pict>
            </w:r>
            <w:r w:rsidRPr="003C553B">
              <w:rPr>
                <w:rFonts w:ascii="Arial" w:hAnsi="Arial" w:cs="Arial"/>
                <w:lang w:eastAsia="en-PH"/>
              </w:rPr>
              <w:fldChar w:fldCharType="end"/>
            </w:r>
            <w:r w:rsidRPr="003C553B">
              <w:rPr>
                <w:rFonts w:ascii="Arial" w:hAnsi="Arial" w:cs="Arial"/>
                <w:lang w:eastAsia="en-PH"/>
              </w:rPr>
              <w:t>)</w:t>
            </w:r>
          </w:p>
        </w:tc>
        <w:tc>
          <w:tcPr>
            <w:tcW w:w="1814" w:type="dxa"/>
            <w:tcBorders>
              <w:top w:val="double" w:sz="4" w:space="0" w:color="auto"/>
              <w:bottom w:val="single" w:sz="4" w:space="0" w:color="auto"/>
            </w:tcBorders>
          </w:tcPr>
          <w:p w14:paraId="25743A57" w14:textId="77777777" w:rsidR="003C553B" w:rsidRPr="003C553B" w:rsidRDefault="003C553B" w:rsidP="00C07B81">
            <w:pPr>
              <w:jc w:val="center"/>
              <w:rPr>
                <w:rFonts w:ascii="Arial" w:hAnsi="Arial" w:cs="Arial"/>
              </w:rPr>
            </w:pPr>
            <w:r w:rsidRPr="003C553B">
              <w:rPr>
                <w:rFonts w:ascii="Arial" w:hAnsi="Arial" w:cs="Arial"/>
              </w:rPr>
              <w:t>Descriptive Equivalent</w:t>
            </w:r>
          </w:p>
          <w:p w14:paraId="76EEF42B" w14:textId="77777777" w:rsidR="003C553B" w:rsidRPr="003C553B" w:rsidRDefault="003C553B" w:rsidP="00C07B81">
            <w:pPr>
              <w:jc w:val="center"/>
              <w:rPr>
                <w:rFonts w:ascii="Arial" w:hAnsi="Arial" w:cs="Arial"/>
              </w:rPr>
            </w:pPr>
          </w:p>
        </w:tc>
      </w:tr>
      <w:tr w:rsidR="003C553B" w:rsidRPr="003C553B" w14:paraId="20AA04CA" w14:textId="77777777" w:rsidTr="003C553B">
        <w:trPr>
          <w:trHeight w:val="58"/>
        </w:trPr>
        <w:tc>
          <w:tcPr>
            <w:tcW w:w="801" w:type="dxa"/>
            <w:tcBorders>
              <w:top w:val="single" w:sz="4" w:space="0" w:color="auto"/>
              <w:bottom w:val="nil"/>
            </w:tcBorders>
          </w:tcPr>
          <w:p w14:paraId="2A096551" w14:textId="77777777" w:rsidR="003C553B" w:rsidRPr="003C553B" w:rsidRDefault="003C553B" w:rsidP="003C553B">
            <w:pPr>
              <w:jc w:val="center"/>
              <w:rPr>
                <w:rFonts w:ascii="Arial" w:hAnsi="Arial" w:cs="Arial"/>
              </w:rPr>
            </w:pPr>
            <w:r w:rsidRPr="003C553B">
              <w:rPr>
                <w:rFonts w:ascii="Arial" w:hAnsi="Arial" w:cs="Arial"/>
              </w:rPr>
              <w:t>1</w:t>
            </w:r>
          </w:p>
        </w:tc>
        <w:tc>
          <w:tcPr>
            <w:tcW w:w="5059" w:type="dxa"/>
            <w:tcBorders>
              <w:top w:val="single" w:sz="4" w:space="0" w:color="auto"/>
              <w:bottom w:val="nil"/>
            </w:tcBorders>
          </w:tcPr>
          <w:p w14:paraId="4580A340" w14:textId="77777777" w:rsidR="003C553B" w:rsidRPr="003C553B" w:rsidRDefault="003C553B" w:rsidP="00C07B81">
            <w:pPr>
              <w:tabs>
                <w:tab w:val="left" w:pos="720"/>
              </w:tabs>
              <w:rPr>
                <w:rFonts w:ascii="Arial" w:hAnsi="Arial" w:cs="Arial"/>
                <w:bCs/>
              </w:rPr>
            </w:pPr>
            <w:r w:rsidRPr="003C553B">
              <w:rPr>
                <w:rFonts w:ascii="Arial" w:hAnsi="Arial" w:cs="Arial"/>
                <w:bCs/>
              </w:rPr>
              <w:t>contextualized consideration</w:t>
            </w:r>
          </w:p>
        </w:tc>
        <w:tc>
          <w:tcPr>
            <w:tcW w:w="984" w:type="dxa"/>
            <w:tcBorders>
              <w:top w:val="single" w:sz="4" w:space="0" w:color="auto"/>
              <w:bottom w:val="nil"/>
            </w:tcBorders>
            <w:vAlign w:val="center"/>
          </w:tcPr>
          <w:p w14:paraId="7303AB62" w14:textId="77777777" w:rsidR="003C553B" w:rsidRPr="003C553B" w:rsidRDefault="003C553B" w:rsidP="003C553B">
            <w:pPr>
              <w:pStyle w:val="TableContents"/>
              <w:snapToGrid w:val="0"/>
              <w:jc w:val="center"/>
              <w:rPr>
                <w:rFonts w:ascii="Arial" w:hAnsi="Arial" w:cs="Arial"/>
                <w:sz w:val="20"/>
                <w:szCs w:val="20"/>
              </w:rPr>
            </w:pPr>
            <w:r w:rsidRPr="003C553B">
              <w:rPr>
                <w:rFonts w:ascii="Arial" w:hAnsi="Arial" w:cs="Arial"/>
                <w:sz w:val="20"/>
                <w:szCs w:val="20"/>
              </w:rPr>
              <w:t>3.47</w:t>
            </w:r>
          </w:p>
        </w:tc>
        <w:tc>
          <w:tcPr>
            <w:tcW w:w="1814" w:type="dxa"/>
            <w:tcBorders>
              <w:top w:val="single" w:sz="4" w:space="0" w:color="auto"/>
              <w:bottom w:val="nil"/>
            </w:tcBorders>
          </w:tcPr>
          <w:p w14:paraId="270FB546" w14:textId="452B95D8" w:rsidR="003C553B" w:rsidRPr="003C553B" w:rsidRDefault="003C553B" w:rsidP="003C553B">
            <w:pPr>
              <w:jc w:val="center"/>
              <w:rPr>
                <w:rFonts w:ascii="Arial" w:hAnsi="Arial" w:cs="Arial"/>
              </w:rPr>
            </w:pPr>
            <w:r w:rsidRPr="003C553B">
              <w:rPr>
                <w:rFonts w:ascii="Arial" w:hAnsi="Arial" w:cs="Arial"/>
              </w:rPr>
              <w:t>High</w:t>
            </w:r>
          </w:p>
        </w:tc>
      </w:tr>
      <w:tr w:rsidR="003C553B" w:rsidRPr="003C553B" w14:paraId="26ED4ED4" w14:textId="77777777" w:rsidTr="00C07B81">
        <w:trPr>
          <w:trHeight w:val="278"/>
        </w:trPr>
        <w:tc>
          <w:tcPr>
            <w:tcW w:w="801" w:type="dxa"/>
          </w:tcPr>
          <w:p w14:paraId="3586825D" w14:textId="77777777" w:rsidR="003C553B" w:rsidRPr="003C553B" w:rsidRDefault="003C553B" w:rsidP="003C553B">
            <w:pPr>
              <w:jc w:val="center"/>
              <w:rPr>
                <w:rFonts w:ascii="Arial" w:hAnsi="Arial" w:cs="Arial"/>
              </w:rPr>
            </w:pPr>
            <w:r w:rsidRPr="003C553B">
              <w:rPr>
                <w:rFonts w:ascii="Arial" w:hAnsi="Arial" w:cs="Arial"/>
              </w:rPr>
              <w:t>2</w:t>
            </w:r>
          </w:p>
        </w:tc>
        <w:tc>
          <w:tcPr>
            <w:tcW w:w="5059" w:type="dxa"/>
          </w:tcPr>
          <w:p w14:paraId="0444007B" w14:textId="77777777" w:rsidR="003C553B" w:rsidRPr="003C553B" w:rsidRDefault="003C553B" w:rsidP="00C07B81">
            <w:pPr>
              <w:tabs>
                <w:tab w:val="left" w:pos="720"/>
              </w:tabs>
              <w:rPr>
                <w:rFonts w:ascii="Arial" w:hAnsi="Arial" w:cs="Arial"/>
                <w:bCs/>
              </w:rPr>
            </w:pPr>
            <w:r w:rsidRPr="003C553B">
              <w:rPr>
                <w:rFonts w:ascii="Arial" w:hAnsi="Arial" w:cs="Arial"/>
                <w:bCs/>
              </w:rPr>
              <w:t>professional stimulation</w:t>
            </w:r>
          </w:p>
        </w:tc>
        <w:tc>
          <w:tcPr>
            <w:tcW w:w="984" w:type="dxa"/>
            <w:vAlign w:val="center"/>
          </w:tcPr>
          <w:p w14:paraId="3FD3283B" w14:textId="77777777" w:rsidR="003C553B" w:rsidRPr="003C553B" w:rsidRDefault="003C553B" w:rsidP="00C07B81">
            <w:pPr>
              <w:pStyle w:val="TableContents"/>
              <w:snapToGrid w:val="0"/>
              <w:jc w:val="center"/>
              <w:rPr>
                <w:rFonts w:ascii="Arial" w:hAnsi="Arial" w:cs="Arial"/>
                <w:sz w:val="20"/>
                <w:szCs w:val="20"/>
              </w:rPr>
            </w:pPr>
            <w:r w:rsidRPr="003C553B">
              <w:rPr>
                <w:rFonts w:ascii="Arial" w:hAnsi="Arial" w:cs="Arial"/>
                <w:sz w:val="20"/>
                <w:szCs w:val="20"/>
              </w:rPr>
              <w:t>3.46</w:t>
            </w:r>
          </w:p>
        </w:tc>
        <w:tc>
          <w:tcPr>
            <w:tcW w:w="1814" w:type="dxa"/>
          </w:tcPr>
          <w:p w14:paraId="00B12537" w14:textId="008F0B41" w:rsidR="003C553B" w:rsidRPr="003C553B" w:rsidRDefault="003C553B" w:rsidP="003C553B">
            <w:pPr>
              <w:jc w:val="center"/>
              <w:rPr>
                <w:rFonts w:ascii="Arial" w:hAnsi="Arial" w:cs="Arial"/>
              </w:rPr>
            </w:pPr>
            <w:r w:rsidRPr="003C553B">
              <w:rPr>
                <w:rFonts w:ascii="Arial" w:hAnsi="Arial" w:cs="Arial"/>
              </w:rPr>
              <w:t>High</w:t>
            </w:r>
          </w:p>
        </w:tc>
      </w:tr>
      <w:tr w:rsidR="003C553B" w:rsidRPr="003C553B" w14:paraId="02F0A8A7" w14:textId="77777777" w:rsidTr="00C07B81">
        <w:trPr>
          <w:trHeight w:val="278"/>
        </w:trPr>
        <w:tc>
          <w:tcPr>
            <w:tcW w:w="801" w:type="dxa"/>
          </w:tcPr>
          <w:p w14:paraId="78F5D60F" w14:textId="77777777" w:rsidR="003C553B" w:rsidRPr="003C553B" w:rsidRDefault="003C553B" w:rsidP="003C553B">
            <w:pPr>
              <w:jc w:val="center"/>
              <w:rPr>
                <w:rFonts w:ascii="Arial" w:hAnsi="Arial" w:cs="Arial"/>
              </w:rPr>
            </w:pPr>
            <w:r w:rsidRPr="003C553B">
              <w:rPr>
                <w:rFonts w:ascii="Arial" w:hAnsi="Arial" w:cs="Arial"/>
              </w:rPr>
              <w:t>3</w:t>
            </w:r>
          </w:p>
        </w:tc>
        <w:tc>
          <w:tcPr>
            <w:tcW w:w="5059" w:type="dxa"/>
          </w:tcPr>
          <w:p w14:paraId="0A21E7E3" w14:textId="77777777" w:rsidR="003C553B" w:rsidRPr="003C553B" w:rsidRDefault="003C553B" w:rsidP="00C07B81">
            <w:pPr>
              <w:tabs>
                <w:tab w:val="left" w:pos="720"/>
              </w:tabs>
              <w:rPr>
                <w:rFonts w:ascii="Arial" w:hAnsi="Arial" w:cs="Arial"/>
                <w:bCs/>
              </w:rPr>
            </w:pPr>
            <w:r w:rsidRPr="003C553B">
              <w:rPr>
                <w:rFonts w:ascii="Arial" w:hAnsi="Arial" w:cs="Arial"/>
                <w:bCs/>
              </w:rPr>
              <w:t>inspirational motivation</w:t>
            </w:r>
          </w:p>
        </w:tc>
        <w:tc>
          <w:tcPr>
            <w:tcW w:w="984" w:type="dxa"/>
            <w:vAlign w:val="center"/>
          </w:tcPr>
          <w:p w14:paraId="51C9B705" w14:textId="77777777" w:rsidR="003C553B" w:rsidRPr="003C553B" w:rsidRDefault="003C553B" w:rsidP="00C07B81">
            <w:pPr>
              <w:pStyle w:val="NoSpacing"/>
              <w:jc w:val="center"/>
              <w:rPr>
                <w:rFonts w:ascii="Arial" w:hAnsi="Arial" w:cs="Arial"/>
                <w:sz w:val="20"/>
                <w:szCs w:val="20"/>
              </w:rPr>
            </w:pPr>
            <w:r w:rsidRPr="003C553B">
              <w:rPr>
                <w:rFonts w:ascii="Arial" w:hAnsi="Arial" w:cs="Arial"/>
                <w:sz w:val="20"/>
                <w:szCs w:val="20"/>
              </w:rPr>
              <w:t>3.45</w:t>
            </w:r>
          </w:p>
        </w:tc>
        <w:tc>
          <w:tcPr>
            <w:tcW w:w="1814" w:type="dxa"/>
          </w:tcPr>
          <w:p w14:paraId="22F743CC" w14:textId="3F1A80B8" w:rsidR="003C553B" w:rsidRPr="003C553B" w:rsidRDefault="003C553B" w:rsidP="003C553B">
            <w:pPr>
              <w:jc w:val="center"/>
              <w:rPr>
                <w:rFonts w:ascii="Arial" w:hAnsi="Arial" w:cs="Arial"/>
              </w:rPr>
            </w:pPr>
            <w:r w:rsidRPr="003C553B">
              <w:rPr>
                <w:rFonts w:ascii="Arial" w:hAnsi="Arial" w:cs="Arial"/>
              </w:rPr>
              <w:t>High</w:t>
            </w:r>
          </w:p>
        </w:tc>
      </w:tr>
      <w:tr w:rsidR="003C553B" w:rsidRPr="003C553B" w14:paraId="330B3A29" w14:textId="77777777" w:rsidTr="00C07B81">
        <w:trPr>
          <w:trHeight w:val="278"/>
        </w:trPr>
        <w:tc>
          <w:tcPr>
            <w:tcW w:w="801" w:type="dxa"/>
          </w:tcPr>
          <w:p w14:paraId="6582C357" w14:textId="77777777" w:rsidR="003C553B" w:rsidRPr="003C553B" w:rsidRDefault="003C553B" w:rsidP="003C553B">
            <w:pPr>
              <w:jc w:val="center"/>
              <w:rPr>
                <w:rFonts w:ascii="Arial" w:hAnsi="Arial" w:cs="Arial"/>
              </w:rPr>
            </w:pPr>
            <w:r w:rsidRPr="003C553B">
              <w:rPr>
                <w:rFonts w:ascii="Arial" w:hAnsi="Arial" w:cs="Arial"/>
              </w:rPr>
              <w:t>4</w:t>
            </w:r>
          </w:p>
        </w:tc>
        <w:tc>
          <w:tcPr>
            <w:tcW w:w="5059" w:type="dxa"/>
          </w:tcPr>
          <w:p w14:paraId="648CD50B" w14:textId="77777777" w:rsidR="003C553B" w:rsidRPr="003C553B" w:rsidRDefault="003C553B" w:rsidP="00C07B81">
            <w:pPr>
              <w:tabs>
                <w:tab w:val="left" w:pos="720"/>
              </w:tabs>
              <w:rPr>
                <w:rFonts w:ascii="Arial" w:hAnsi="Arial" w:cs="Arial"/>
              </w:rPr>
            </w:pPr>
            <w:r w:rsidRPr="003C553B">
              <w:rPr>
                <w:rFonts w:ascii="Arial" w:hAnsi="Arial" w:cs="Arial"/>
                <w:bCs/>
              </w:rPr>
              <w:t>idealized influence</w:t>
            </w:r>
          </w:p>
        </w:tc>
        <w:tc>
          <w:tcPr>
            <w:tcW w:w="984" w:type="dxa"/>
            <w:vAlign w:val="center"/>
          </w:tcPr>
          <w:p w14:paraId="09D6022F" w14:textId="77777777" w:rsidR="003C553B" w:rsidRPr="003C553B" w:rsidRDefault="003C553B" w:rsidP="00C07B81">
            <w:pPr>
              <w:pStyle w:val="NoSpacing"/>
              <w:jc w:val="center"/>
              <w:rPr>
                <w:rFonts w:ascii="Arial" w:hAnsi="Arial" w:cs="Arial"/>
                <w:sz w:val="20"/>
                <w:szCs w:val="20"/>
              </w:rPr>
            </w:pPr>
            <w:r w:rsidRPr="003C553B">
              <w:rPr>
                <w:rFonts w:ascii="Arial" w:hAnsi="Arial" w:cs="Arial"/>
                <w:sz w:val="20"/>
                <w:szCs w:val="20"/>
              </w:rPr>
              <w:t>3.46</w:t>
            </w:r>
          </w:p>
        </w:tc>
        <w:tc>
          <w:tcPr>
            <w:tcW w:w="1814" w:type="dxa"/>
          </w:tcPr>
          <w:p w14:paraId="13D0243F" w14:textId="49BCAB43" w:rsidR="003C553B" w:rsidRPr="003C553B" w:rsidRDefault="003C553B" w:rsidP="003C553B">
            <w:pPr>
              <w:jc w:val="center"/>
              <w:rPr>
                <w:rFonts w:ascii="Arial" w:hAnsi="Arial" w:cs="Arial"/>
              </w:rPr>
            </w:pPr>
            <w:r w:rsidRPr="003C553B">
              <w:rPr>
                <w:rFonts w:ascii="Arial" w:hAnsi="Arial" w:cs="Arial"/>
              </w:rPr>
              <w:t>High</w:t>
            </w:r>
          </w:p>
        </w:tc>
      </w:tr>
      <w:tr w:rsidR="003C553B" w:rsidRPr="003C553B" w14:paraId="11EFB4DC" w14:textId="77777777" w:rsidTr="00C07B81">
        <w:trPr>
          <w:trHeight w:val="193"/>
        </w:trPr>
        <w:tc>
          <w:tcPr>
            <w:tcW w:w="5860" w:type="dxa"/>
            <w:gridSpan w:val="2"/>
            <w:tcBorders>
              <w:bottom w:val="double" w:sz="4" w:space="0" w:color="auto"/>
            </w:tcBorders>
          </w:tcPr>
          <w:p w14:paraId="50C3165A" w14:textId="77777777" w:rsidR="003C553B" w:rsidRPr="003C553B" w:rsidRDefault="003C553B" w:rsidP="00C07B81">
            <w:pPr>
              <w:jc w:val="center"/>
              <w:rPr>
                <w:rFonts w:ascii="Arial" w:hAnsi="Arial" w:cs="Arial"/>
              </w:rPr>
            </w:pPr>
            <w:r w:rsidRPr="003C553B">
              <w:rPr>
                <w:rFonts w:ascii="Arial" w:hAnsi="Arial" w:cs="Arial"/>
              </w:rPr>
              <w:t>Overall Mean</w:t>
            </w:r>
          </w:p>
        </w:tc>
        <w:tc>
          <w:tcPr>
            <w:tcW w:w="984" w:type="dxa"/>
            <w:tcBorders>
              <w:bottom w:val="double" w:sz="4" w:space="0" w:color="auto"/>
            </w:tcBorders>
            <w:vAlign w:val="center"/>
          </w:tcPr>
          <w:p w14:paraId="673D6444" w14:textId="77777777" w:rsidR="003C553B" w:rsidRPr="003C553B" w:rsidRDefault="003C553B" w:rsidP="00C07B81">
            <w:pPr>
              <w:pStyle w:val="TableContents"/>
              <w:snapToGrid w:val="0"/>
              <w:jc w:val="center"/>
              <w:rPr>
                <w:rFonts w:ascii="Arial" w:hAnsi="Arial" w:cs="Arial"/>
                <w:b/>
                <w:sz w:val="20"/>
                <w:szCs w:val="20"/>
              </w:rPr>
            </w:pPr>
            <w:r w:rsidRPr="003C553B">
              <w:rPr>
                <w:rFonts w:ascii="Arial" w:hAnsi="Arial" w:cs="Arial"/>
                <w:b/>
                <w:sz w:val="20"/>
                <w:szCs w:val="20"/>
              </w:rPr>
              <w:t>3.46</w:t>
            </w:r>
          </w:p>
        </w:tc>
        <w:tc>
          <w:tcPr>
            <w:tcW w:w="1814" w:type="dxa"/>
            <w:tcBorders>
              <w:bottom w:val="double" w:sz="4" w:space="0" w:color="auto"/>
            </w:tcBorders>
            <w:vAlign w:val="center"/>
          </w:tcPr>
          <w:p w14:paraId="393C8249" w14:textId="77777777" w:rsidR="003C553B" w:rsidRPr="003C553B" w:rsidRDefault="003C553B" w:rsidP="00C07B81">
            <w:pPr>
              <w:pStyle w:val="TableContents"/>
              <w:snapToGrid w:val="0"/>
              <w:jc w:val="center"/>
              <w:rPr>
                <w:rFonts w:ascii="Arial" w:hAnsi="Arial" w:cs="Arial"/>
                <w:sz w:val="20"/>
                <w:szCs w:val="20"/>
              </w:rPr>
            </w:pPr>
            <w:r w:rsidRPr="003C553B">
              <w:rPr>
                <w:rFonts w:ascii="Arial" w:hAnsi="Arial" w:cs="Arial"/>
                <w:sz w:val="20"/>
                <w:szCs w:val="20"/>
              </w:rPr>
              <w:t xml:space="preserve">High  </w:t>
            </w:r>
          </w:p>
          <w:p w14:paraId="615EEE7A" w14:textId="77777777" w:rsidR="003C553B" w:rsidRPr="003C553B" w:rsidRDefault="003C553B" w:rsidP="00C07B81">
            <w:pPr>
              <w:pStyle w:val="TableContents"/>
              <w:snapToGrid w:val="0"/>
              <w:jc w:val="center"/>
              <w:rPr>
                <w:rFonts w:ascii="Arial" w:hAnsi="Arial" w:cs="Arial"/>
                <w:sz w:val="20"/>
                <w:szCs w:val="20"/>
              </w:rPr>
            </w:pPr>
          </w:p>
        </w:tc>
      </w:tr>
      <w:tr w:rsidR="003C553B" w:rsidRPr="003C553B" w14:paraId="076A3D80" w14:textId="77777777" w:rsidTr="00C07B81">
        <w:trPr>
          <w:trHeight w:val="115"/>
        </w:trPr>
        <w:tc>
          <w:tcPr>
            <w:tcW w:w="5860" w:type="dxa"/>
            <w:gridSpan w:val="2"/>
            <w:tcBorders>
              <w:top w:val="double" w:sz="4" w:space="0" w:color="auto"/>
            </w:tcBorders>
          </w:tcPr>
          <w:p w14:paraId="33FA1D09" w14:textId="77777777" w:rsidR="003C553B" w:rsidRPr="003C553B" w:rsidRDefault="003C553B" w:rsidP="00C07B81">
            <w:pPr>
              <w:jc w:val="center"/>
              <w:rPr>
                <w:rFonts w:ascii="Arial" w:hAnsi="Arial" w:cs="Arial"/>
              </w:rPr>
            </w:pPr>
          </w:p>
        </w:tc>
        <w:tc>
          <w:tcPr>
            <w:tcW w:w="984" w:type="dxa"/>
            <w:tcBorders>
              <w:top w:val="double" w:sz="4" w:space="0" w:color="auto"/>
            </w:tcBorders>
          </w:tcPr>
          <w:p w14:paraId="1D38B631" w14:textId="77777777" w:rsidR="003C553B" w:rsidRPr="003C553B" w:rsidRDefault="003C553B" w:rsidP="00C07B81">
            <w:pPr>
              <w:jc w:val="center"/>
              <w:rPr>
                <w:rFonts w:ascii="Arial" w:hAnsi="Arial" w:cs="Arial"/>
              </w:rPr>
            </w:pPr>
          </w:p>
        </w:tc>
        <w:tc>
          <w:tcPr>
            <w:tcW w:w="1814" w:type="dxa"/>
            <w:tcBorders>
              <w:top w:val="double" w:sz="4" w:space="0" w:color="auto"/>
            </w:tcBorders>
          </w:tcPr>
          <w:p w14:paraId="23B23A10" w14:textId="77777777" w:rsidR="003C553B" w:rsidRPr="003C553B" w:rsidRDefault="003C553B" w:rsidP="00C07B81">
            <w:pPr>
              <w:jc w:val="center"/>
              <w:rPr>
                <w:rFonts w:ascii="Arial" w:hAnsi="Arial" w:cs="Arial"/>
              </w:rPr>
            </w:pPr>
          </w:p>
        </w:tc>
      </w:tr>
    </w:tbl>
    <w:p w14:paraId="20CF6BE0" w14:textId="77777777" w:rsidR="00D453B9" w:rsidRDefault="00D453B9" w:rsidP="003248E3">
      <w:pPr>
        <w:jc w:val="both"/>
        <w:rPr>
          <w:rFonts w:ascii="Arial" w:hAnsi="Arial" w:cs="Arial"/>
        </w:rPr>
      </w:pPr>
    </w:p>
    <w:p w14:paraId="6763FDE5" w14:textId="77777777" w:rsidR="0081502E" w:rsidRPr="0081502E" w:rsidRDefault="0081502E" w:rsidP="0081502E">
      <w:pPr>
        <w:jc w:val="both"/>
        <w:rPr>
          <w:rFonts w:ascii="Arial" w:hAnsi="Arial" w:cs="Arial"/>
        </w:rPr>
      </w:pPr>
      <w:r w:rsidRPr="0081502E">
        <w:rPr>
          <w:rFonts w:ascii="Arial" w:hAnsi="Arial" w:cs="Arial"/>
        </w:rPr>
        <w:t>Presented in Table 1 is the level of fervent leadership practices among public elementary school teachers, based on the mean scores across four key domains: contextualized consideration, professional stimulation, inspirational motivation, and idealized influence. The domain of contextualized consideration recorded the highest mean score of 3.47, described as high, indicating that school heads frequently demonstrate attentiveness to the specific contexts and needs of their teachers and schools. This was closely followed by professional stimulation, with a mean score of 3.46, also rated high, reflecting the leaders’ encouragement for teachers to grow professionally and engage actively in their work. The domains of idealized influence and inspirational motivation both received mean scores of 3.46 and 3.45, respectively, indicating that school heads consistently inspire and motivate teachers through their vision and exemplary behavior. Overall, the fervent leadership practices among school heads yielded a mean score of 3.46, categorized as high, demonstrating that these leadership behaviors are strongly present and effectively fostered within the school community.</w:t>
      </w:r>
    </w:p>
    <w:p w14:paraId="674632B7" w14:textId="5B665E06" w:rsidR="003802C5" w:rsidRDefault="003802C5" w:rsidP="00A24F5E">
      <w:pPr>
        <w:jc w:val="both"/>
        <w:rPr>
          <w:rFonts w:ascii="Arial" w:hAnsi="Arial" w:cs="Arial"/>
        </w:rPr>
      </w:pPr>
    </w:p>
    <w:p w14:paraId="1FB51F90" w14:textId="518A4714" w:rsidR="0028784A" w:rsidRDefault="00DE0B14" w:rsidP="004D33FB">
      <w:pPr>
        <w:jc w:val="both"/>
        <w:rPr>
          <w:rFonts w:ascii="Arial" w:hAnsi="Arial" w:cs="Arial"/>
        </w:rPr>
      </w:pPr>
      <w:r w:rsidRPr="00DE0B14">
        <w:rPr>
          <w:rFonts w:ascii="Arial" w:hAnsi="Arial" w:cs="Arial"/>
        </w:rPr>
        <w:t xml:space="preserve">This finding is consistent with the study of </w:t>
      </w:r>
      <w:proofErr w:type="spellStart"/>
      <w:r w:rsidR="003E151F" w:rsidRPr="003E151F">
        <w:rPr>
          <w:rFonts w:ascii="Arial" w:hAnsi="Arial" w:cs="Arial"/>
        </w:rPr>
        <w:t>Caliba</w:t>
      </w:r>
      <w:proofErr w:type="spellEnd"/>
      <w:r w:rsidR="003E151F">
        <w:rPr>
          <w:rFonts w:ascii="Arial" w:hAnsi="Arial" w:cs="Arial"/>
        </w:rPr>
        <w:t xml:space="preserve"> (2022</w:t>
      </w:r>
      <w:r w:rsidRPr="00DE0B14">
        <w:rPr>
          <w:rFonts w:ascii="Arial" w:hAnsi="Arial" w:cs="Arial"/>
        </w:rPr>
        <w:t xml:space="preserve">), which revealed that high levels of fervent leadership practices among teachers significantly enhance their motivation, commitment, and overall effectiveness in school settings. Such leadership fosters a positive and inspiring environment that encourages continuous professional growth and collaboration. Similarly, </w:t>
      </w:r>
      <w:r w:rsidR="002C7E80" w:rsidRPr="002C7E80">
        <w:rPr>
          <w:rFonts w:ascii="Arial" w:hAnsi="Arial" w:cs="Arial"/>
        </w:rPr>
        <w:t xml:space="preserve">Mafe </w:t>
      </w:r>
      <w:r w:rsidR="002C7E80">
        <w:rPr>
          <w:rFonts w:ascii="Arial" w:hAnsi="Arial" w:cs="Arial"/>
        </w:rPr>
        <w:t>(2023</w:t>
      </w:r>
      <w:r w:rsidRPr="00DE0B14">
        <w:rPr>
          <w:rFonts w:ascii="Arial" w:hAnsi="Arial" w:cs="Arial"/>
        </w:rPr>
        <w:t xml:space="preserve">) emphasized that fervent leadership, characterized by vision, passion, and personalized support, strengthens teachers' dedication to their roles and promotes a culture of excellence. Their research showed that educators led by fervent leaders are more likely to engage actively with students and colleagues, contributing to a vibrant and productive school community. Furthermore, </w:t>
      </w:r>
      <w:proofErr w:type="spellStart"/>
      <w:r w:rsidR="00052EE9" w:rsidRPr="00052EE9">
        <w:rPr>
          <w:rFonts w:ascii="Arial" w:hAnsi="Arial" w:cs="Arial"/>
        </w:rPr>
        <w:t>Wang’ombe</w:t>
      </w:r>
      <w:proofErr w:type="spellEnd"/>
      <w:r w:rsidR="00052EE9" w:rsidRPr="00052EE9">
        <w:rPr>
          <w:rFonts w:ascii="Arial" w:hAnsi="Arial" w:cs="Arial"/>
        </w:rPr>
        <w:t xml:space="preserve"> </w:t>
      </w:r>
      <w:r w:rsidR="00052EE9">
        <w:rPr>
          <w:rFonts w:ascii="Arial" w:hAnsi="Arial" w:cs="Arial"/>
        </w:rPr>
        <w:t>(2023</w:t>
      </w:r>
      <w:r w:rsidRPr="00DE0B14">
        <w:rPr>
          <w:rFonts w:ascii="Arial" w:hAnsi="Arial" w:cs="Arial"/>
        </w:rPr>
        <w:t>) found that schools where fervent leadership practices are prevalent demonstrate improved teacher morale, better school climate, and higher student achievement, highlighting the critical role of this leadership style in driving educational success.</w:t>
      </w:r>
    </w:p>
    <w:p w14:paraId="7E948E23" w14:textId="77777777" w:rsidR="00DE0B14" w:rsidRDefault="00DE0B14" w:rsidP="004D33FB">
      <w:pPr>
        <w:jc w:val="both"/>
        <w:rPr>
          <w:rFonts w:ascii="Arial" w:hAnsi="Arial" w:cs="Arial"/>
          <w:b/>
        </w:rPr>
      </w:pPr>
    </w:p>
    <w:p w14:paraId="3DCAC848" w14:textId="6C2F165E" w:rsidR="00DF3634" w:rsidRPr="00DF3634" w:rsidRDefault="00180859" w:rsidP="00DF3634">
      <w:pPr>
        <w:rPr>
          <w:rFonts w:ascii="Arial" w:hAnsi="Arial" w:cs="Arial"/>
          <w:b/>
        </w:rPr>
      </w:pPr>
      <w:r>
        <w:rPr>
          <w:rFonts w:ascii="Arial" w:hAnsi="Arial" w:cs="Arial"/>
          <w:b/>
        </w:rPr>
        <w:t xml:space="preserve">3.2 </w:t>
      </w:r>
      <w:r w:rsidR="003476C4" w:rsidRPr="003476C4">
        <w:rPr>
          <w:rFonts w:ascii="Arial" w:hAnsi="Arial" w:cs="Arial"/>
          <w:b/>
        </w:rPr>
        <w:t xml:space="preserve">Level of School Disposition Management </w:t>
      </w:r>
      <w:r w:rsidR="00CE2AD8" w:rsidRPr="00CE2AD8">
        <w:rPr>
          <w:rFonts w:ascii="Arial" w:hAnsi="Arial" w:cs="Arial"/>
          <w:b/>
        </w:rPr>
        <w:t>among Teachers</w:t>
      </w:r>
    </w:p>
    <w:p w14:paraId="1F410911" w14:textId="77777777" w:rsidR="00DF3634" w:rsidRDefault="00DF3634" w:rsidP="00416728">
      <w:pPr>
        <w:jc w:val="both"/>
        <w:rPr>
          <w:rFonts w:ascii="Arial" w:hAnsi="Arial" w:cs="Arial"/>
          <w:iCs/>
        </w:rPr>
      </w:pPr>
    </w:p>
    <w:p w14:paraId="49799F93" w14:textId="6F4D696E" w:rsidR="00CE2AD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3476C4" w:rsidRPr="003476C4">
        <w:rPr>
          <w:rFonts w:ascii="Arial" w:hAnsi="Arial" w:cs="Arial"/>
          <w:i/>
        </w:rPr>
        <w:t>Level of School Disposition Management among Teachers</w:t>
      </w:r>
    </w:p>
    <w:p w14:paraId="1346369B" w14:textId="77777777" w:rsidR="001371A6" w:rsidRDefault="001371A6">
      <w:pPr>
        <w:jc w:val="both"/>
        <w:rPr>
          <w:rFonts w:ascii="Arial" w:hAnsi="Arial" w:cs="Arial"/>
          <w:i/>
        </w:rPr>
      </w:pPr>
    </w:p>
    <w:tbl>
      <w:tblPr>
        <w:tblW w:w="0" w:type="auto"/>
        <w:tblInd w:w="198" w:type="dxa"/>
        <w:tblLook w:val="0000" w:firstRow="0" w:lastRow="0" w:firstColumn="0" w:lastColumn="0" w:noHBand="0" w:noVBand="0"/>
      </w:tblPr>
      <w:tblGrid>
        <w:gridCol w:w="765"/>
        <w:gridCol w:w="4565"/>
        <w:gridCol w:w="948"/>
        <w:gridCol w:w="1732"/>
      </w:tblGrid>
      <w:tr w:rsidR="003476C4" w:rsidRPr="003476C4" w14:paraId="3812757E" w14:textId="77777777" w:rsidTr="00C07B81">
        <w:trPr>
          <w:trHeight w:val="357"/>
        </w:trPr>
        <w:tc>
          <w:tcPr>
            <w:tcW w:w="801" w:type="dxa"/>
            <w:tcBorders>
              <w:top w:val="double" w:sz="4" w:space="0" w:color="auto"/>
              <w:bottom w:val="single" w:sz="4" w:space="0" w:color="auto"/>
            </w:tcBorders>
          </w:tcPr>
          <w:p w14:paraId="5BE601DB" w14:textId="77777777" w:rsidR="003476C4" w:rsidRPr="003476C4" w:rsidRDefault="003476C4" w:rsidP="00C07B81">
            <w:pPr>
              <w:rPr>
                <w:rFonts w:ascii="Arial" w:hAnsi="Arial" w:cs="Arial"/>
              </w:rPr>
            </w:pPr>
            <w:r w:rsidRPr="003476C4">
              <w:rPr>
                <w:rFonts w:ascii="Arial" w:hAnsi="Arial" w:cs="Arial"/>
              </w:rPr>
              <w:t>No.</w:t>
            </w:r>
          </w:p>
          <w:p w14:paraId="21E21849" w14:textId="77777777" w:rsidR="003476C4" w:rsidRPr="003476C4" w:rsidRDefault="003476C4" w:rsidP="00C07B81">
            <w:pPr>
              <w:jc w:val="center"/>
              <w:rPr>
                <w:rFonts w:ascii="Arial" w:hAnsi="Arial" w:cs="Arial"/>
              </w:rPr>
            </w:pPr>
          </w:p>
        </w:tc>
        <w:tc>
          <w:tcPr>
            <w:tcW w:w="5059" w:type="dxa"/>
            <w:tcBorders>
              <w:top w:val="double" w:sz="4" w:space="0" w:color="auto"/>
              <w:bottom w:val="single" w:sz="4" w:space="0" w:color="auto"/>
            </w:tcBorders>
          </w:tcPr>
          <w:p w14:paraId="79CA674E" w14:textId="77777777" w:rsidR="003476C4" w:rsidRPr="003476C4" w:rsidRDefault="003476C4" w:rsidP="00C07B81">
            <w:pPr>
              <w:jc w:val="center"/>
              <w:rPr>
                <w:rFonts w:ascii="Arial" w:hAnsi="Arial" w:cs="Arial"/>
              </w:rPr>
            </w:pPr>
            <w:r w:rsidRPr="003476C4">
              <w:rPr>
                <w:rFonts w:ascii="Arial" w:hAnsi="Arial" w:cs="Arial"/>
              </w:rPr>
              <w:t>Domains</w:t>
            </w:r>
          </w:p>
        </w:tc>
        <w:tc>
          <w:tcPr>
            <w:tcW w:w="984" w:type="dxa"/>
            <w:tcBorders>
              <w:top w:val="double" w:sz="4" w:space="0" w:color="auto"/>
              <w:bottom w:val="single" w:sz="4" w:space="0" w:color="auto"/>
            </w:tcBorders>
          </w:tcPr>
          <w:p w14:paraId="64EA23C7" w14:textId="77777777" w:rsidR="003476C4" w:rsidRPr="003476C4" w:rsidRDefault="003476C4" w:rsidP="00C07B81">
            <w:pPr>
              <w:contextualSpacing/>
              <w:jc w:val="center"/>
              <w:rPr>
                <w:rFonts w:ascii="Arial" w:hAnsi="Arial" w:cs="Arial"/>
                <w:lang w:eastAsia="en-PH"/>
              </w:rPr>
            </w:pPr>
            <w:r w:rsidRPr="003476C4">
              <w:rPr>
                <w:rFonts w:ascii="Arial" w:hAnsi="Arial" w:cs="Arial"/>
                <w:lang w:eastAsia="en-PH"/>
              </w:rPr>
              <w:t>Mean</w:t>
            </w:r>
          </w:p>
          <w:p w14:paraId="056B80A8" w14:textId="77777777" w:rsidR="003476C4" w:rsidRPr="003476C4" w:rsidRDefault="003476C4" w:rsidP="00C07B81">
            <w:pPr>
              <w:contextualSpacing/>
              <w:jc w:val="center"/>
              <w:rPr>
                <w:rFonts w:ascii="Arial" w:hAnsi="Arial" w:cs="Arial"/>
              </w:rPr>
            </w:pPr>
            <w:r w:rsidRPr="003476C4">
              <w:rPr>
                <w:rFonts w:ascii="Arial" w:hAnsi="Arial" w:cs="Arial"/>
                <w:lang w:eastAsia="en-PH"/>
              </w:rPr>
              <w:t>(</w:t>
            </w:r>
            <w:r w:rsidRPr="003476C4">
              <w:rPr>
                <w:rFonts w:ascii="Arial" w:hAnsi="Arial" w:cs="Arial"/>
                <w:lang w:eastAsia="en-PH"/>
              </w:rPr>
              <w:fldChar w:fldCharType="begin"/>
            </w:r>
            <w:r w:rsidRPr="003476C4">
              <w:rPr>
                <w:rFonts w:ascii="Arial" w:hAnsi="Arial" w:cs="Arial"/>
                <w:lang w:eastAsia="en-PH"/>
              </w:rPr>
              <w:instrText xml:space="preserve"> QUOTE </w:instrText>
            </w:r>
            <w:r w:rsidR="00322192">
              <w:rPr>
                <w:rFonts w:ascii="Arial" w:hAnsi="Arial" w:cs="Arial"/>
                <w:position w:val="-9"/>
              </w:rPr>
              <w:pict w14:anchorId="52E9EDAD">
                <v:shape id="Picture 3" o:spid="_x0000_i1027" type="#_x0000_t75" style="width:6pt;height:15.75pt;mso-wrap-style:square;mso-position-horizontal-relative:page;mso-position-vertical-relative:page" equationxml="&lt;">
                  <v:imagedata r:id="rId14" o:title="" chromakey="white"/>
                </v:shape>
              </w:pict>
            </w:r>
            <w:r w:rsidRPr="003476C4">
              <w:rPr>
                <w:rFonts w:ascii="Arial" w:hAnsi="Arial" w:cs="Arial"/>
                <w:lang w:eastAsia="en-PH"/>
              </w:rPr>
              <w:fldChar w:fldCharType="separate"/>
            </w:r>
            <w:r w:rsidR="00322192">
              <w:rPr>
                <w:rFonts w:ascii="Arial" w:hAnsi="Arial" w:cs="Arial"/>
                <w:position w:val="-9"/>
              </w:rPr>
              <w:pict w14:anchorId="734FEA8C">
                <v:shape id="Picture 4" o:spid="_x0000_i1028" type="#_x0000_t75" style="width:6pt;height:15.75pt;mso-wrap-style:square;mso-position-horizontal-relative:page;mso-position-vertical-relative:page" equationxml="&lt;">
                  <v:imagedata r:id="rId14" o:title="" chromakey="white"/>
                </v:shape>
              </w:pict>
            </w:r>
            <w:r w:rsidRPr="003476C4">
              <w:rPr>
                <w:rFonts w:ascii="Arial" w:hAnsi="Arial" w:cs="Arial"/>
                <w:lang w:eastAsia="en-PH"/>
              </w:rPr>
              <w:fldChar w:fldCharType="end"/>
            </w:r>
            <w:r w:rsidRPr="003476C4">
              <w:rPr>
                <w:rFonts w:ascii="Arial" w:hAnsi="Arial" w:cs="Arial"/>
                <w:lang w:eastAsia="en-PH"/>
              </w:rPr>
              <w:t>)</w:t>
            </w:r>
          </w:p>
        </w:tc>
        <w:tc>
          <w:tcPr>
            <w:tcW w:w="1814" w:type="dxa"/>
            <w:tcBorders>
              <w:top w:val="double" w:sz="4" w:space="0" w:color="auto"/>
              <w:bottom w:val="single" w:sz="4" w:space="0" w:color="auto"/>
            </w:tcBorders>
          </w:tcPr>
          <w:p w14:paraId="08336E13" w14:textId="77777777" w:rsidR="003476C4" w:rsidRPr="003476C4" w:rsidRDefault="003476C4" w:rsidP="00C07B81">
            <w:pPr>
              <w:jc w:val="center"/>
              <w:rPr>
                <w:rFonts w:ascii="Arial" w:hAnsi="Arial" w:cs="Arial"/>
              </w:rPr>
            </w:pPr>
            <w:r w:rsidRPr="003476C4">
              <w:rPr>
                <w:rFonts w:ascii="Arial" w:hAnsi="Arial" w:cs="Arial"/>
              </w:rPr>
              <w:t>Descriptive Equivalent</w:t>
            </w:r>
          </w:p>
        </w:tc>
      </w:tr>
      <w:tr w:rsidR="003476C4" w:rsidRPr="003476C4" w14:paraId="7876F0E5" w14:textId="77777777" w:rsidTr="00C07B81">
        <w:trPr>
          <w:trHeight w:val="242"/>
        </w:trPr>
        <w:tc>
          <w:tcPr>
            <w:tcW w:w="801" w:type="dxa"/>
            <w:tcBorders>
              <w:top w:val="single" w:sz="4" w:space="0" w:color="auto"/>
              <w:bottom w:val="nil"/>
            </w:tcBorders>
          </w:tcPr>
          <w:p w14:paraId="37322B28" w14:textId="77777777" w:rsidR="003476C4" w:rsidRPr="003476C4" w:rsidRDefault="003476C4" w:rsidP="00C07B81">
            <w:pPr>
              <w:jc w:val="center"/>
              <w:rPr>
                <w:rFonts w:ascii="Arial" w:hAnsi="Arial" w:cs="Arial"/>
              </w:rPr>
            </w:pPr>
            <w:r w:rsidRPr="003476C4">
              <w:rPr>
                <w:rFonts w:ascii="Arial" w:hAnsi="Arial" w:cs="Arial"/>
              </w:rPr>
              <w:t>1</w:t>
            </w:r>
          </w:p>
        </w:tc>
        <w:tc>
          <w:tcPr>
            <w:tcW w:w="5059" w:type="dxa"/>
            <w:tcBorders>
              <w:top w:val="single" w:sz="4" w:space="0" w:color="auto"/>
              <w:bottom w:val="nil"/>
            </w:tcBorders>
          </w:tcPr>
          <w:p w14:paraId="1AAE62D8" w14:textId="77777777" w:rsidR="003476C4" w:rsidRPr="003476C4" w:rsidRDefault="003476C4" w:rsidP="00C07B81">
            <w:pPr>
              <w:tabs>
                <w:tab w:val="left" w:pos="720"/>
              </w:tabs>
              <w:rPr>
                <w:rFonts w:ascii="Arial" w:hAnsi="Arial" w:cs="Arial"/>
                <w:bCs/>
              </w:rPr>
            </w:pPr>
            <w:r w:rsidRPr="003476C4">
              <w:rPr>
                <w:rFonts w:ascii="Arial" w:hAnsi="Arial" w:cs="Arial"/>
              </w:rPr>
              <w:t>Leadership</w:t>
            </w:r>
          </w:p>
        </w:tc>
        <w:tc>
          <w:tcPr>
            <w:tcW w:w="984" w:type="dxa"/>
            <w:tcBorders>
              <w:top w:val="single" w:sz="4" w:space="0" w:color="auto"/>
              <w:bottom w:val="nil"/>
            </w:tcBorders>
            <w:vAlign w:val="center"/>
          </w:tcPr>
          <w:p w14:paraId="2F12AC9F" w14:textId="77777777" w:rsidR="003476C4" w:rsidRPr="003476C4" w:rsidRDefault="003476C4" w:rsidP="00C07B81">
            <w:pPr>
              <w:pStyle w:val="TableContents"/>
              <w:snapToGrid w:val="0"/>
              <w:jc w:val="center"/>
              <w:rPr>
                <w:rFonts w:ascii="Arial" w:hAnsi="Arial" w:cs="Arial"/>
                <w:sz w:val="20"/>
                <w:szCs w:val="20"/>
              </w:rPr>
            </w:pPr>
            <w:r w:rsidRPr="003476C4">
              <w:rPr>
                <w:rFonts w:ascii="Arial" w:hAnsi="Arial" w:cs="Arial"/>
                <w:sz w:val="20"/>
                <w:szCs w:val="20"/>
              </w:rPr>
              <w:t>3.44</w:t>
            </w:r>
          </w:p>
        </w:tc>
        <w:tc>
          <w:tcPr>
            <w:tcW w:w="1814" w:type="dxa"/>
            <w:tcBorders>
              <w:top w:val="single" w:sz="4" w:space="0" w:color="auto"/>
              <w:bottom w:val="nil"/>
            </w:tcBorders>
          </w:tcPr>
          <w:p w14:paraId="7A75136B" w14:textId="77777777" w:rsidR="003476C4" w:rsidRPr="003476C4" w:rsidRDefault="003476C4" w:rsidP="00C07B81">
            <w:pPr>
              <w:jc w:val="center"/>
              <w:rPr>
                <w:rFonts w:ascii="Arial" w:hAnsi="Arial" w:cs="Arial"/>
              </w:rPr>
            </w:pPr>
            <w:r w:rsidRPr="003476C4">
              <w:rPr>
                <w:rFonts w:ascii="Arial" w:hAnsi="Arial" w:cs="Arial"/>
              </w:rPr>
              <w:t>High</w:t>
            </w:r>
          </w:p>
        </w:tc>
      </w:tr>
      <w:tr w:rsidR="003476C4" w:rsidRPr="003476C4" w14:paraId="68A8C93F" w14:textId="77777777" w:rsidTr="00C07B81">
        <w:trPr>
          <w:trHeight w:val="278"/>
        </w:trPr>
        <w:tc>
          <w:tcPr>
            <w:tcW w:w="801" w:type="dxa"/>
          </w:tcPr>
          <w:p w14:paraId="0604794E" w14:textId="77777777" w:rsidR="003476C4" w:rsidRPr="003476C4" w:rsidRDefault="003476C4" w:rsidP="00C07B81">
            <w:pPr>
              <w:jc w:val="center"/>
              <w:rPr>
                <w:rFonts w:ascii="Arial" w:hAnsi="Arial" w:cs="Arial"/>
              </w:rPr>
            </w:pPr>
            <w:r w:rsidRPr="003476C4">
              <w:rPr>
                <w:rFonts w:ascii="Arial" w:hAnsi="Arial" w:cs="Arial"/>
              </w:rPr>
              <w:t>2</w:t>
            </w:r>
          </w:p>
        </w:tc>
        <w:tc>
          <w:tcPr>
            <w:tcW w:w="5059" w:type="dxa"/>
          </w:tcPr>
          <w:p w14:paraId="74AE5F67" w14:textId="77777777" w:rsidR="003476C4" w:rsidRPr="003476C4" w:rsidRDefault="003476C4" w:rsidP="00C07B81">
            <w:pPr>
              <w:tabs>
                <w:tab w:val="left" w:pos="720"/>
              </w:tabs>
              <w:rPr>
                <w:rFonts w:ascii="Arial" w:hAnsi="Arial" w:cs="Arial"/>
                <w:bCs/>
              </w:rPr>
            </w:pPr>
            <w:r w:rsidRPr="003476C4">
              <w:rPr>
                <w:rFonts w:ascii="Arial" w:hAnsi="Arial" w:cs="Arial"/>
              </w:rPr>
              <w:t>fund utilization</w:t>
            </w:r>
          </w:p>
        </w:tc>
        <w:tc>
          <w:tcPr>
            <w:tcW w:w="984" w:type="dxa"/>
            <w:vAlign w:val="center"/>
          </w:tcPr>
          <w:p w14:paraId="608EE9DA" w14:textId="77777777" w:rsidR="003476C4" w:rsidRPr="003476C4" w:rsidRDefault="003476C4" w:rsidP="00C07B81">
            <w:pPr>
              <w:pStyle w:val="TableContents"/>
              <w:snapToGrid w:val="0"/>
              <w:jc w:val="center"/>
              <w:rPr>
                <w:rFonts w:ascii="Arial" w:hAnsi="Arial" w:cs="Arial"/>
                <w:sz w:val="20"/>
                <w:szCs w:val="20"/>
              </w:rPr>
            </w:pPr>
            <w:r w:rsidRPr="003476C4">
              <w:rPr>
                <w:rFonts w:ascii="Arial" w:hAnsi="Arial" w:cs="Arial"/>
                <w:sz w:val="20"/>
                <w:szCs w:val="20"/>
              </w:rPr>
              <w:t>3.34</w:t>
            </w:r>
          </w:p>
        </w:tc>
        <w:tc>
          <w:tcPr>
            <w:tcW w:w="1814" w:type="dxa"/>
          </w:tcPr>
          <w:p w14:paraId="65AE3EB6" w14:textId="77777777" w:rsidR="003476C4" w:rsidRPr="003476C4" w:rsidRDefault="003476C4" w:rsidP="00C07B81">
            <w:pPr>
              <w:jc w:val="center"/>
              <w:rPr>
                <w:rFonts w:ascii="Arial" w:hAnsi="Arial" w:cs="Arial"/>
              </w:rPr>
            </w:pPr>
            <w:r w:rsidRPr="003476C4">
              <w:rPr>
                <w:rFonts w:ascii="Arial" w:hAnsi="Arial" w:cs="Arial"/>
              </w:rPr>
              <w:t>Moderate</w:t>
            </w:r>
          </w:p>
        </w:tc>
      </w:tr>
      <w:tr w:rsidR="003476C4" w:rsidRPr="003476C4" w14:paraId="5108B4D5" w14:textId="77777777" w:rsidTr="00C07B81">
        <w:trPr>
          <w:trHeight w:val="278"/>
        </w:trPr>
        <w:tc>
          <w:tcPr>
            <w:tcW w:w="801" w:type="dxa"/>
          </w:tcPr>
          <w:p w14:paraId="2E3D5CC4" w14:textId="77777777" w:rsidR="003476C4" w:rsidRPr="003476C4" w:rsidRDefault="003476C4" w:rsidP="00C07B81">
            <w:pPr>
              <w:jc w:val="center"/>
              <w:rPr>
                <w:rFonts w:ascii="Arial" w:hAnsi="Arial" w:cs="Arial"/>
              </w:rPr>
            </w:pPr>
            <w:r w:rsidRPr="003476C4">
              <w:rPr>
                <w:rFonts w:ascii="Arial" w:hAnsi="Arial" w:cs="Arial"/>
              </w:rPr>
              <w:t>3</w:t>
            </w:r>
          </w:p>
        </w:tc>
        <w:tc>
          <w:tcPr>
            <w:tcW w:w="5059" w:type="dxa"/>
          </w:tcPr>
          <w:p w14:paraId="031C8DBE" w14:textId="77777777" w:rsidR="003476C4" w:rsidRPr="003476C4" w:rsidRDefault="003476C4" w:rsidP="00C07B81">
            <w:pPr>
              <w:tabs>
                <w:tab w:val="left" w:pos="720"/>
              </w:tabs>
              <w:rPr>
                <w:rFonts w:ascii="Arial" w:hAnsi="Arial" w:cs="Arial"/>
                <w:bCs/>
              </w:rPr>
            </w:pPr>
            <w:r w:rsidRPr="003476C4">
              <w:rPr>
                <w:rFonts w:ascii="Arial" w:hAnsi="Arial" w:cs="Arial"/>
              </w:rPr>
              <w:t>Linkages</w:t>
            </w:r>
          </w:p>
        </w:tc>
        <w:tc>
          <w:tcPr>
            <w:tcW w:w="984" w:type="dxa"/>
            <w:vAlign w:val="center"/>
          </w:tcPr>
          <w:p w14:paraId="797670E3" w14:textId="77777777" w:rsidR="003476C4" w:rsidRPr="003476C4" w:rsidRDefault="003476C4" w:rsidP="00C07B81">
            <w:pPr>
              <w:pStyle w:val="NoSpacing"/>
              <w:jc w:val="center"/>
              <w:rPr>
                <w:rFonts w:ascii="Arial" w:hAnsi="Arial" w:cs="Arial"/>
                <w:sz w:val="20"/>
                <w:szCs w:val="20"/>
              </w:rPr>
            </w:pPr>
            <w:r w:rsidRPr="003476C4">
              <w:rPr>
                <w:rFonts w:ascii="Arial" w:hAnsi="Arial" w:cs="Arial"/>
                <w:sz w:val="20"/>
                <w:szCs w:val="20"/>
              </w:rPr>
              <w:t>3.34</w:t>
            </w:r>
          </w:p>
        </w:tc>
        <w:tc>
          <w:tcPr>
            <w:tcW w:w="1814" w:type="dxa"/>
          </w:tcPr>
          <w:p w14:paraId="4FD59D84" w14:textId="77777777" w:rsidR="003476C4" w:rsidRPr="003476C4" w:rsidRDefault="003476C4" w:rsidP="00C07B81">
            <w:pPr>
              <w:jc w:val="center"/>
              <w:rPr>
                <w:rFonts w:ascii="Arial" w:hAnsi="Arial" w:cs="Arial"/>
              </w:rPr>
            </w:pPr>
            <w:r w:rsidRPr="003476C4">
              <w:rPr>
                <w:rFonts w:ascii="Arial" w:hAnsi="Arial" w:cs="Arial"/>
              </w:rPr>
              <w:t>Moderate</w:t>
            </w:r>
          </w:p>
        </w:tc>
      </w:tr>
      <w:tr w:rsidR="003476C4" w:rsidRPr="003476C4" w14:paraId="4655EC24" w14:textId="77777777" w:rsidTr="00C07B81">
        <w:trPr>
          <w:trHeight w:val="278"/>
        </w:trPr>
        <w:tc>
          <w:tcPr>
            <w:tcW w:w="801" w:type="dxa"/>
          </w:tcPr>
          <w:p w14:paraId="560E2E16" w14:textId="77777777" w:rsidR="003476C4" w:rsidRPr="003476C4" w:rsidRDefault="003476C4" w:rsidP="00C07B81">
            <w:pPr>
              <w:jc w:val="center"/>
              <w:rPr>
                <w:rFonts w:ascii="Arial" w:hAnsi="Arial" w:cs="Arial"/>
              </w:rPr>
            </w:pPr>
            <w:r w:rsidRPr="003476C4">
              <w:rPr>
                <w:rFonts w:ascii="Arial" w:hAnsi="Arial" w:cs="Arial"/>
              </w:rPr>
              <w:t>4</w:t>
            </w:r>
          </w:p>
        </w:tc>
        <w:tc>
          <w:tcPr>
            <w:tcW w:w="5059" w:type="dxa"/>
          </w:tcPr>
          <w:p w14:paraId="790AF29B" w14:textId="77777777" w:rsidR="003476C4" w:rsidRPr="003476C4" w:rsidRDefault="003476C4" w:rsidP="00C07B81">
            <w:pPr>
              <w:tabs>
                <w:tab w:val="left" w:pos="720"/>
              </w:tabs>
              <w:rPr>
                <w:rFonts w:ascii="Arial" w:hAnsi="Arial" w:cs="Arial"/>
              </w:rPr>
            </w:pPr>
            <w:r w:rsidRPr="003476C4">
              <w:rPr>
                <w:rFonts w:ascii="Arial" w:hAnsi="Arial" w:cs="Arial"/>
              </w:rPr>
              <w:t>resource management</w:t>
            </w:r>
          </w:p>
        </w:tc>
        <w:tc>
          <w:tcPr>
            <w:tcW w:w="984" w:type="dxa"/>
            <w:vAlign w:val="center"/>
          </w:tcPr>
          <w:p w14:paraId="340A24BD" w14:textId="77777777" w:rsidR="003476C4" w:rsidRPr="003476C4" w:rsidRDefault="003476C4" w:rsidP="00C07B81">
            <w:pPr>
              <w:pStyle w:val="NoSpacing"/>
              <w:jc w:val="center"/>
              <w:rPr>
                <w:rFonts w:ascii="Arial" w:hAnsi="Arial" w:cs="Arial"/>
                <w:sz w:val="20"/>
                <w:szCs w:val="20"/>
              </w:rPr>
            </w:pPr>
            <w:r w:rsidRPr="003476C4">
              <w:rPr>
                <w:rFonts w:ascii="Arial" w:hAnsi="Arial" w:cs="Arial"/>
                <w:sz w:val="20"/>
                <w:szCs w:val="20"/>
              </w:rPr>
              <w:t>3.22</w:t>
            </w:r>
          </w:p>
        </w:tc>
        <w:tc>
          <w:tcPr>
            <w:tcW w:w="1814" w:type="dxa"/>
          </w:tcPr>
          <w:p w14:paraId="04302707" w14:textId="77777777" w:rsidR="003476C4" w:rsidRPr="003476C4" w:rsidRDefault="003476C4" w:rsidP="00C07B81">
            <w:pPr>
              <w:jc w:val="center"/>
              <w:rPr>
                <w:rFonts w:ascii="Arial" w:hAnsi="Arial" w:cs="Arial"/>
              </w:rPr>
            </w:pPr>
            <w:r w:rsidRPr="003476C4">
              <w:rPr>
                <w:rFonts w:ascii="Arial" w:hAnsi="Arial" w:cs="Arial"/>
              </w:rPr>
              <w:t>Moderate</w:t>
            </w:r>
          </w:p>
        </w:tc>
      </w:tr>
      <w:tr w:rsidR="003476C4" w:rsidRPr="003476C4" w14:paraId="5C94CF50" w14:textId="77777777" w:rsidTr="00C07B81">
        <w:trPr>
          <w:trHeight w:val="193"/>
        </w:trPr>
        <w:tc>
          <w:tcPr>
            <w:tcW w:w="5860" w:type="dxa"/>
            <w:gridSpan w:val="2"/>
            <w:tcBorders>
              <w:bottom w:val="double" w:sz="4" w:space="0" w:color="auto"/>
            </w:tcBorders>
          </w:tcPr>
          <w:p w14:paraId="69510E8C" w14:textId="77777777" w:rsidR="003476C4" w:rsidRPr="003476C4" w:rsidRDefault="003476C4" w:rsidP="00C07B81">
            <w:pPr>
              <w:jc w:val="center"/>
              <w:rPr>
                <w:rFonts w:ascii="Arial" w:hAnsi="Arial" w:cs="Arial"/>
              </w:rPr>
            </w:pPr>
            <w:r w:rsidRPr="003476C4">
              <w:rPr>
                <w:rFonts w:ascii="Arial" w:hAnsi="Arial" w:cs="Arial"/>
              </w:rPr>
              <w:t>Overall Mean</w:t>
            </w:r>
          </w:p>
        </w:tc>
        <w:tc>
          <w:tcPr>
            <w:tcW w:w="984" w:type="dxa"/>
            <w:tcBorders>
              <w:bottom w:val="double" w:sz="4" w:space="0" w:color="auto"/>
            </w:tcBorders>
            <w:vAlign w:val="center"/>
          </w:tcPr>
          <w:p w14:paraId="65A7F928" w14:textId="77777777" w:rsidR="003476C4" w:rsidRPr="003476C4" w:rsidRDefault="003476C4" w:rsidP="00C07B81">
            <w:pPr>
              <w:pStyle w:val="TableContents"/>
              <w:snapToGrid w:val="0"/>
              <w:jc w:val="center"/>
              <w:rPr>
                <w:rFonts w:ascii="Arial" w:hAnsi="Arial" w:cs="Arial"/>
                <w:b/>
                <w:sz w:val="20"/>
                <w:szCs w:val="20"/>
              </w:rPr>
            </w:pPr>
            <w:r w:rsidRPr="003476C4">
              <w:rPr>
                <w:rFonts w:ascii="Arial" w:hAnsi="Arial" w:cs="Arial"/>
                <w:b/>
                <w:sz w:val="20"/>
                <w:szCs w:val="20"/>
              </w:rPr>
              <w:t>3.34</w:t>
            </w:r>
          </w:p>
        </w:tc>
        <w:tc>
          <w:tcPr>
            <w:tcW w:w="1814" w:type="dxa"/>
            <w:tcBorders>
              <w:bottom w:val="double" w:sz="4" w:space="0" w:color="auto"/>
            </w:tcBorders>
            <w:vAlign w:val="center"/>
          </w:tcPr>
          <w:p w14:paraId="780E6DBC" w14:textId="77777777" w:rsidR="003476C4" w:rsidRPr="003476C4" w:rsidRDefault="003476C4" w:rsidP="00C07B81">
            <w:pPr>
              <w:pStyle w:val="TableContents"/>
              <w:snapToGrid w:val="0"/>
              <w:jc w:val="center"/>
              <w:rPr>
                <w:rFonts w:ascii="Arial" w:hAnsi="Arial" w:cs="Arial"/>
                <w:sz w:val="20"/>
                <w:szCs w:val="20"/>
              </w:rPr>
            </w:pPr>
            <w:r w:rsidRPr="003476C4">
              <w:rPr>
                <w:rFonts w:ascii="Arial" w:hAnsi="Arial" w:cs="Arial"/>
                <w:sz w:val="20"/>
                <w:szCs w:val="20"/>
              </w:rPr>
              <w:t>Moderate</w:t>
            </w:r>
          </w:p>
        </w:tc>
      </w:tr>
      <w:tr w:rsidR="003476C4" w:rsidRPr="003476C4" w14:paraId="6C26E1F0" w14:textId="77777777" w:rsidTr="00C07B81">
        <w:trPr>
          <w:trHeight w:val="115"/>
        </w:trPr>
        <w:tc>
          <w:tcPr>
            <w:tcW w:w="5860" w:type="dxa"/>
            <w:gridSpan w:val="2"/>
            <w:tcBorders>
              <w:top w:val="double" w:sz="4" w:space="0" w:color="auto"/>
            </w:tcBorders>
          </w:tcPr>
          <w:p w14:paraId="53E22061" w14:textId="77777777" w:rsidR="003476C4" w:rsidRPr="003476C4" w:rsidRDefault="003476C4" w:rsidP="00C07B81">
            <w:pPr>
              <w:jc w:val="center"/>
              <w:rPr>
                <w:rFonts w:ascii="Arial" w:hAnsi="Arial" w:cs="Arial"/>
              </w:rPr>
            </w:pPr>
          </w:p>
        </w:tc>
        <w:tc>
          <w:tcPr>
            <w:tcW w:w="984" w:type="dxa"/>
            <w:tcBorders>
              <w:top w:val="double" w:sz="4" w:space="0" w:color="auto"/>
            </w:tcBorders>
          </w:tcPr>
          <w:p w14:paraId="25010DCB" w14:textId="77777777" w:rsidR="003476C4" w:rsidRPr="003476C4" w:rsidRDefault="003476C4" w:rsidP="00C07B81">
            <w:pPr>
              <w:jc w:val="center"/>
              <w:rPr>
                <w:rFonts w:ascii="Arial" w:hAnsi="Arial" w:cs="Arial"/>
              </w:rPr>
            </w:pPr>
          </w:p>
        </w:tc>
        <w:tc>
          <w:tcPr>
            <w:tcW w:w="1814" w:type="dxa"/>
            <w:tcBorders>
              <w:top w:val="double" w:sz="4" w:space="0" w:color="auto"/>
            </w:tcBorders>
          </w:tcPr>
          <w:p w14:paraId="347AF572" w14:textId="77777777" w:rsidR="003476C4" w:rsidRPr="003476C4" w:rsidRDefault="003476C4" w:rsidP="00C07B81">
            <w:pPr>
              <w:jc w:val="center"/>
              <w:rPr>
                <w:rFonts w:ascii="Arial" w:hAnsi="Arial" w:cs="Arial"/>
              </w:rPr>
            </w:pPr>
          </w:p>
        </w:tc>
      </w:tr>
    </w:tbl>
    <w:p w14:paraId="21ED3F61" w14:textId="34DBD861" w:rsidR="0073677C" w:rsidRDefault="0073677C" w:rsidP="0073677C">
      <w:pPr>
        <w:jc w:val="both"/>
        <w:rPr>
          <w:rFonts w:ascii="Arial" w:hAnsi="Arial" w:cs="Arial"/>
        </w:rPr>
      </w:pPr>
    </w:p>
    <w:p w14:paraId="7FC2C738" w14:textId="73D531CB" w:rsidR="00516B90" w:rsidRDefault="0081502E" w:rsidP="00A24F5E">
      <w:pPr>
        <w:jc w:val="both"/>
        <w:rPr>
          <w:rFonts w:ascii="Arial" w:hAnsi="Arial" w:cs="Arial"/>
        </w:rPr>
      </w:pPr>
      <w:r w:rsidRPr="0081502E">
        <w:rPr>
          <w:rFonts w:ascii="Arial" w:hAnsi="Arial" w:cs="Arial"/>
        </w:rPr>
        <w:t xml:space="preserve">Presented in Table 2 is the level of school disposition management among public elementary school teachers, based on the mean scores across four key domains: leadership, fund utilization, linkages, and resource management. The domain of leadership recorded the highest mean score of 3.44, described as high, indicating that teachers perceive strong and effective leadership practices in managing school dispositions. Meanwhile, the domains of fund utilization and linkages both received mean scores of 3.34, categorized as moderate, suggesting an average level of efficiency in managing financial resources and building community partnerships. The domain of resource management scored the lowest with a mean of 3.22, also rated moderate, reflecting room for improvement in optimizing the use of available </w:t>
      </w:r>
      <w:r w:rsidRPr="0081502E">
        <w:rPr>
          <w:rFonts w:ascii="Arial" w:hAnsi="Arial" w:cs="Arial"/>
        </w:rPr>
        <w:lastRenderedPageBreak/>
        <w:t>school resources. Overall, the level of school disposition management among teachers yielded a mean score of 3.34, classified as moderate, indicating that while some areas of disposition management are well-practiced, there remains potential for growth and enhancement within the school environment.</w:t>
      </w:r>
    </w:p>
    <w:p w14:paraId="54E4228B" w14:textId="77777777" w:rsidR="0081502E" w:rsidRDefault="0081502E" w:rsidP="00A24F5E">
      <w:pPr>
        <w:jc w:val="both"/>
        <w:rPr>
          <w:rFonts w:ascii="Arial" w:hAnsi="Arial" w:cs="Arial"/>
        </w:rPr>
      </w:pPr>
    </w:p>
    <w:p w14:paraId="473009DB" w14:textId="3173D5E5" w:rsidR="003E51EF" w:rsidRPr="003E51EF" w:rsidRDefault="003E51EF" w:rsidP="003E51EF">
      <w:pPr>
        <w:jc w:val="both"/>
        <w:rPr>
          <w:rFonts w:ascii="Arial" w:hAnsi="Arial" w:cs="Arial"/>
        </w:rPr>
      </w:pPr>
      <w:r w:rsidRPr="003E51EF">
        <w:rPr>
          <w:rFonts w:ascii="Arial" w:hAnsi="Arial" w:cs="Arial"/>
        </w:rPr>
        <w:t xml:space="preserve">This finding aligns with the study of </w:t>
      </w:r>
      <w:r w:rsidR="008C02D2" w:rsidRPr="008C02D2">
        <w:rPr>
          <w:rFonts w:ascii="Arial" w:hAnsi="Arial" w:cs="Arial"/>
        </w:rPr>
        <w:t>Hughes</w:t>
      </w:r>
      <w:r w:rsidR="008C02D2">
        <w:rPr>
          <w:rFonts w:ascii="Arial" w:hAnsi="Arial" w:cs="Arial"/>
        </w:rPr>
        <w:t xml:space="preserve"> (2024</w:t>
      </w:r>
      <w:r w:rsidRPr="003E51EF">
        <w:rPr>
          <w:rFonts w:ascii="Arial" w:hAnsi="Arial" w:cs="Arial"/>
        </w:rPr>
        <w:t xml:space="preserve">), which reported that moderate levels of school disposition management among teachers reflect a balanced yet developing approach to professional attitudes and conduct within educational settings. Such management indicates that while teachers generally uphold important professional values, there is still room for growth in consistently applying these dispositions to enhance student learning and school culture. Similarly, </w:t>
      </w:r>
      <w:r w:rsidR="00C91712" w:rsidRPr="00C91712">
        <w:rPr>
          <w:rFonts w:ascii="Arial" w:hAnsi="Arial" w:cs="Arial"/>
        </w:rPr>
        <w:t>Padayachee</w:t>
      </w:r>
      <w:r w:rsidR="00C91712">
        <w:rPr>
          <w:rFonts w:ascii="Arial" w:hAnsi="Arial" w:cs="Arial"/>
        </w:rPr>
        <w:t xml:space="preserve"> (2021</w:t>
      </w:r>
      <w:r w:rsidRPr="003E51EF">
        <w:rPr>
          <w:rFonts w:ascii="Arial" w:hAnsi="Arial" w:cs="Arial"/>
        </w:rPr>
        <w:t xml:space="preserve">) highlighted that moderate school disposition management often corresponds with ongoing efforts to improve collaboration, ethical behavior, and responsiveness to student needs, suggesting that teachers are progressing but have not yet fully internalized these practices. Additionally, </w:t>
      </w:r>
      <w:proofErr w:type="gramStart"/>
      <w:r w:rsidR="00597186" w:rsidRPr="00597186">
        <w:rPr>
          <w:rFonts w:ascii="Arial" w:hAnsi="Arial" w:cs="Arial"/>
        </w:rPr>
        <w:t>You</w:t>
      </w:r>
      <w:proofErr w:type="gramEnd"/>
      <w:r w:rsidRPr="003E51EF">
        <w:rPr>
          <w:rFonts w:ascii="Arial" w:hAnsi="Arial" w:cs="Arial"/>
        </w:rPr>
        <w:t xml:space="preserve"> et al. (2021) found that schools with moderate disposition management levels tend to experience fluctuating professional dynamics, which can impact the consistency of school climate and effectiveness. Their research emphasizes the need for targeted interventions to support teachers in strengthening their professional dispositions for more positive educational outcomes.</w:t>
      </w:r>
    </w:p>
    <w:p w14:paraId="04C33F6B" w14:textId="19CCF3E3" w:rsidR="007238C5" w:rsidRDefault="007238C5" w:rsidP="003E51EF">
      <w:pPr>
        <w:jc w:val="both"/>
        <w:rPr>
          <w:rFonts w:ascii="Arial" w:hAnsi="Arial" w:cs="Arial"/>
          <w:b/>
          <w:bCs/>
          <w:iCs/>
        </w:rPr>
      </w:pPr>
    </w:p>
    <w:p w14:paraId="732D374F" w14:textId="121E6C05" w:rsidR="004A10D5" w:rsidRPr="003476C4" w:rsidRDefault="00781D5E" w:rsidP="003476C4">
      <w:pPr>
        <w:jc w:val="both"/>
        <w:rPr>
          <w:rFonts w:ascii="Arial" w:hAnsi="Arial" w:cs="Arial"/>
          <w:b/>
          <w:bCs/>
          <w:iCs/>
        </w:rPr>
      </w:pPr>
      <w:r>
        <w:rPr>
          <w:rFonts w:ascii="Arial" w:hAnsi="Arial" w:cs="Arial"/>
          <w:b/>
          <w:bCs/>
          <w:iCs/>
        </w:rPr>
        <w:t xml:space="preserve">3.3 </w:t>
      </w:r>
      <w:proofErr w:type="spellStart"/>
      <w:r w:rsidR="003476C4">
        <w:rPr>
          <w:rFonts w:ascii="Arial" w:hAnsi="Arial" w:cs="Arial"/>
          <w:b/>
          <w:bCs/>
          <w:iCs/>
        </w:rPr>
        <w:t>Significat</w:t>
      </w:r>
      <w:proofErr w:type="spellEnd"/>
      <w:r w:rsidR="003476C4" w:rsidRPr="003476C4">
        <w:rPr>
          <w:rFonts w:ascii="Arial" w:hAnsi="Arial" w:cs="Arial"/>
          <w:b/>
          <w:bCs/>
          <w:iCs/>
        </w:rPr>
        <w:t xml:space="preserve"> </w:t>
      </w:r>
      <w:r w:rsidR="003476C4">
        <w:rPr>
          <w:rFonts w:ascii="Arial" w:hAnsi="Arial" w:cs="Arial"/>
          <w:b/>
          <w:bCs/>
          <w:iCs/>
        </w:rPr>
        <w:t>Relationship Between the F</w:t>
      </w:r>
      <w:r w:rsidR="003476C4" w:rsidRPr="003476C4">
        <w:rPr>
          <w:rFonts w:ascii="Arial" w:hAnsi="Arial" w:cs="Arial"/>
          <w:b/>
          <w:bCs/>
          <w:iCs/>
        </w:rPr>
        <w:t>ervent Leadership Practices and School Disposition Management</w:t>
      </w:r>
      <w:r w:rsidR="003476C4">
        <w:rPr>
          <w:rFonts w:ascii="Arial" w:hAnsi="Arial" w:cs="Arial"/>
          <w:b/>
          <w:bCs/>
          <w:iCs/>
        </w:rPr>
        <w:t xml:space="preserve"> </w:t>
      </w:r>
      <w:r w:rsidR="003476C4" w:rsidRPr="003476C4">
        <w:rPr>
          <w:rFonts w:ascii="Arial" w:hAnsi="Arial" w:cs="Arial"/>
          <w:b/>
          <w:bCs/>
          <w:iCs/>
        </w:rPr>
        <w:t>among Teachers</w:t>
      </w:r>
    </w:p>
    <w:p w14:paraId="503C0FAA" w14:textId="77777777" w:rsidR="0013571D" w:rsidRPr="0013571D" w:rsidRDefault="0013571D" w:rsidP="0013571D">
      <w:pPr>
        <w:jc w:val="both"/>
        <w:rPr>
          <w:rFonts w:ascii="Arial" w:hAnsi="Arial" w:cs="Arial"/>
          <w:b/>
          <w:bCs/>
          <w:iCs/>
        </w:rPr>
      </w:pPr>
    </w:p>
    <w:p w14:paraId="30B2FE6D" w14:textId="6B24BE67" w:rsidR="003C4FB6"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proofErr w:type="spellStart"/>
      <w:r w:rsidR="003476C4" w:rsidRPr="003476C4">
        <w:rPr>
          <w:rFonts w:ascii="Arial" w:hAnsi="Arial" w:cs="Arial"/>
          <w:i/>
        </w:rPr>
        <w:t>Signi</w:t>
      </w:r>
      <w:r w:rsidR="00A15F4E">
        <w:rPr>
          <w:rFonts w:ascii="Arial" w:hAnsi="Arial" w:cs="Arial"/>
          <w:i/>
        </w:rPr>
        <w:t>ficat</w:t>
      </w:r>
      <w:proofErr w:type="spellEnd"/>
      <w:r w:rsidR="00A15F4E">
        <w:rPr>
          <w:rFonts w:ascii="Arial" w:hAnsi="Arial" w:cs="Arial"/>
          <w:i/>
        </w:rPr>
        <w:t xml:space="preserve"> Relationship Between the F</w:t>
      </w:r>
      <w:r w:rsidR="003476C4" w:rsidRPr="003476C4">
        <w:rPr>
          <w:rFonts w:ascii="Arial" w:hAnsi="Arial" w:cs="Arial"/>
          <w:i/>
        </w:rPr>
        <w:t>ervent Leadership Practices and School Disposition Management among Teachers</w:t>
      </w:r>
    </w:p>
    <w:p w14:paraId="2DB48B41" w14:textId="77777777" w:rsidR="003476C4" w:rsidRDefault="003476C4"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7017DECA" w14:textId="77777777" w:rsidR="003476C4" w:rsidRDefault="003476C4" w:rsidP="00D4168B">
            <w:pPr>
              <w:jc w:val="center"/>
              <w:rPr>
                <w:rFonts w:ascii="Arial" w:hAnsi="Arial" w:cs="Arial"/>
              </w:rPr>
            </w:pPr>
            <w:r w:rsidRPr="003476C4">
              <w:rPr>
                <w:rFonts w:ascii="Arial" w:hAnsi="Arial" w:cs="Arial"/>
              </w:rPr>
              <w:t xml:space="preserve">Fervent Leadership Practices </w:t>
            </w:r>
          </w:p>
          <w:p w14:paraId="3337DFE3" w14:textId="04F61888" w:rsidR="004A10D5" w:rsidRPr="004A10D5" w:rsidRDefault="004A10D5" w:rsidP="00D4168B">
            <w:pPr>
              <w:jc w:val="center"/>
              <w:rPr>
                <w:rFonts w:ascii="Arial" w:hAnsi="Arial" w:cs="Arial"/>
                <w:b/>
              </w:rPr>
            </w:pPr>
            <w:r w:rsidRPr="004A10D5">
              <w:rPr>
                <w:rFonts w:ascii="Arial" w:hAnsi="Arial" w:cs="Arial"/>
                <w:b/>
              </w:rPr>
              <w:t>(X)</w:t>
            </w:r>
          </w:p>
        </w:tc>
        <w:tc>
          <w:tcPr>
            <w:tcW w:w="1674" w:type="dxa"/>
            <w:tcBorders>
              <w:top w:val="single" w:sz="4" w:space="0" w:color="auto"/>
            </w:tcBorders>
          </w:tcPr>
          <w:p w14:paraId="437DEE15" w14:textId="310550C1" w:rsidR="004A10D5" w:rsidRPr="004A10D5" w:rsidRDefault="003476C4" w:rsidP="004A10D5">
            <w:pPr>
              <w:jc w:val="center"/>
              <w:rPr>
                <w:rFonts w:ascii="Arial" w:hAnsi="Arial" w:cs="Arial"/>
                <w:b/>
              </w:rPr>
            </w:pPr>
            <w:r w:rsidRPr="003476C4">
              <w:rPr>
                <w:rFonts w:ascii="Arial" w:hAnsi="Arial" w:cs="Arial"/>
              </w:rPr>
              <w:t xml:space="preserve">School Disposition Management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12B812C0" w:rsidR="004A10D5" w:rsidRPr="004A10D5" w:rsidRDefault="00FC3A37" w:rsidP="00D4168B">
            <w:pPr>
              <w:jc w:val="center"/>
              <w:rPr>
                <w:rFonts w:ascii="Arial" w:hAnsi="Arial" w:cs="Arial"/>
              </w:rPr>
            </w:pPr>
            <w:r>
              <w:rPr>
                <w:rFonts w:ascii="Arial" w:hAnsi="Arial" w:cs="Arial"/>
              </w:rPr>
              <w:t>0</w:t>
            </w:r>
            <w:r w:rsidR="000A7478">
              <w:rPr>
                <w:rFonts w:ascii="Arial" w:hAnsi="Arial" w:cs="Arial"/>
              </w:rPr>
              <w:t>.905</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22D67DF0" w:rsidR="004A10D5" w:rsidRPr="004A10D5" w:rsidRDefault="003D2131" w:rsidP="00D4168B">
            <w:pPr>
              <w:jc w:val="center"/>
              <w:rPr>
                <w:rFonts w:ascii="Arial" w:hAnsi="Arial" w:cs="Arial"/>
              </w:rPr>
            </w:pPr>
            <w:r>
              <w:rPr>
                <w:rFonts w:ascii="Arial" w:hAnsi="Arial" w:cs="Arial"/>
              </w:rPr>
              <w:t xml:space="preserve">Very </w:t>
            </w:r>
            <w:r w:rsidR="004A10D5"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071F4572" w14:textId="04EFA76C" w:rsidR="00C64A20" w:rsidRDefault="00BB2867" w:rsidP="00376155">
      <w:pPr>
        <w:jc w:val="both"/>
        <w:rPr>
          <w:rFonts w:ascii="Arial" w:hAnsi="Arial" w:cs="Arial"/>
        </w:rPr>
      </w:pPr>
      <w:r w:rsidRPr="00BB2867">
        <w:rPr>
          <w:rFonts w:ascii="Arial" w:hAnsi="Arial" w:cs="Arial"/>
        </w:rPr>
        <w:t>Presented in Table 3 is the correlation analysis between fervent leadership practices and school disposition management among teachers in public elementary schools. The computed correlation coefficient (r) is 0.905, indicating a very high degree of correlation between these variables. The corresponding p-value is 0.000, which is below the 0.05 level of significance. Based on these results, the null hypothesis is rejected, confirming that a statistically significant relationship exists between fervent leadership practices and school disposition management. This finding suggests that stronger and more consistent fervent leadership behaviors among school heads are closely associated with higher levels of professional conduct, collaboration, and effective management within the school setting.</w:t>
      </w:r>
    </w:p>
    <w:p w14:paraId="78F68C95" w14:textId="77777777" w:rsidR="00BB2867" w:rsidRDefault="00BB2867" w:rsidP="00376155">
      <w:pPr>
        <w:jc w:val="both"/>
        <w:rPr>
          <w:rFonts w:ascii="Arial" w:hAnsi="Arial" w:cs="Arial"/>
        </w:rPr>
      </w:pPr>
    </w:p>
    <w:p w14:paraId="14F1E61D" w14:textId="5BB08E80" w:rsidR="00296926" w:rsidRPr="00296926" w:rsidRDefault="00296926" w:rsidP="00296926">
      <w:pPr>
        <w:jc w:val="both"/>
        <w:rPr>
          <w:rFonts w:ascii="Arial" w:hAnsi="Arial" w:cs="Arial"/>
          <w:bCs/>
          <w:iCs/>
        </w:rPr>
      </w:pPr>
      <w:r w:rsidRPr="00296926">
        <w:rPr>
          <w:rFonts w:ascii="Arial" w:hAnsi="Arial" w:cs="Arial"/>
          <w:bCs/>
          <w:iCs/>
        </w:rPr>
        <w:t xml:space="preserve">This finding is supported by the study of </w:t>
      </w:r>
      <w:proofErr w:type="spellStart"/>
      <w:r w:rsidR="003E7C29" w:rsidRPr="003E7C29">
        <w:rPr>
          <w:rFonts w:ascii="Arial" w:hAnsi="Arial" w:cs="Arial"/>
          <w:bCs/>
          <w:iCs/>
        </w:rPr>
        <w:t>Wang’ombe</w:t>
      </w:r>
      <w:proofErr w:type="spellEnd"/>
      <w:r w:rsidRPr="00296926">
        <w:rPr>
          <w:rFonts w:ascii="Arial" w:hAnsi="Arial" w:cs="Arial"/>
          <w:bCs/>
          <w:iCs/>
        </w:rPr>
        <w:t xml:space="preserve"> (2023), which identified a significant positive relationship between fervent leadership practices and school disposition management among teachers. Their research emphasized that leaders who exhibit passion, inspiration, and professional stimulation foster a positive school culture where teachers are more likely to demonstrate strong professional attitudes and ethical conduct. Similarly, </w:t>
      </w:r>
      <w:r w:rsidR="002F5033">
        <w:rPr>
          <w:rFonts w:ascii="Arial" w:hAnsi="Arial" w:cs="Arial"/>
          <w:bCs/>
          <w:iCs/>
        </w:rPr>
        <w:t>Sam</w:t>
      </w:r>
      <w:r w:rsidRPr="00296926">
        <w:rPr>
          <w:rFonts w:ascii="Arial" w:hAnsi="Arial" w:cs="Arial"/>
          <w:bCs/>
          <w:iCs/>
        </w:rPr>
        <w:t xml:space="preserve"> (2024) highlighted that fervent leadership practices enhance teachers’ commitment to professional </w:t>
      </w:r>
      <w:r w:rsidRPr="00296926">
        <w:rPr>
          <w:rFonts w:ascii="Arial" w:hAnsi="Arial" w:cs="Arial"/>
          <w:bCs/>
          <w:iCs/>
        </w:rPr>
        <w:lastRenderedPageBreak/>
        <w:t xml:space="preserve">dispositions by promoting motivation, collaboration, and a shared vision within the school community. This aligns with the work of </w:t>
      </w:r>
      <w:r w:rsidR="002F5033" w:rsidRPr="002F5033">
        <w:rPr>
          <w:rFonts w:ascii="Arial" w:hAnsi="Arial" w:cs="Arial"/>
          <w:bCs/>
          <w:iCs/>
        </w:rPr>
        <w:t xml:space="preserve">Jusoh </w:t>
      </w:r>
      <w:r w:rsidR="002F5033">
        <w:rPr>
          <w:rFonts w:ascii="Arial" w:hAnsi="Arial" w:cs="Arial"/>
          <w:bCs/>
          <w:iCs/>
        </w:rPr>
        <w:t>et al. (2024</w:t>
      </w:r>
      <w:r w:rsidRPr="00296926">
        <w:rPr>
          <w:rFonts w:ascii="Arial" w:hAnsi="Arial" w:cs="Arial"/>
          <w:bCs/>
          <w:iCs/>
        </w:rPr>
        <w:t>),</w:t>
      </w:r>
      <w:r w:rsidR="002F5033">
        <w:rPr>
          <w:rFonts w:ascii="Arial" w:hAnsi="Arial" w:cs="Arial"/>
          <w:bCs/>
          <w:iCs/>
        </w:rPr>
        <w:t xml:space="preserve"> who found that passionate and fervent</w:t>
      </w:r>
      <w:r w:rsidRPr="00296926">
        <w:rPr>
          <w:rFonts w:ascii="Arial" w:hAnsi="Arial" w:cs="Arial"/>
          <w:bCs/>
          <w:iCs/>
        </w:rPr>
        <w:t xml:space="preserve"> leadership strengthens educators’ dispositions, leading to improved school climate, teacher performance, and overall educational outcomes.</w:t>
      </w:r>
    </w:p>
    <w:p w14:paraId="029DAD6C" w14:textId="3315B5CC" w:rsidR="001770E5" w:rsidRDefault="001770E5" w:rsidP="00296926">
      <w:pPr>
        <w:jc w:val="both"/>
        <w:rPr>
          <w:rFonts w:ascii="Arial" w:hAnsi="Arial" w:cs="Arial"/>
          <w:b/>
          <w:bCs/>
          <w:iCs/>
        </w:rPr>
      </w:pPr>
    </w:p>
    <w:p w14:paraId="752838B1" w14:textId="75FEB21F" w:rsidR="00C82002"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F03BF6" w:rsidRPr="00F03BF6">
        <w:rPr>
          <w:rFonts w:ascii="Arial" w:hAnsi="Arial" w:cs="Arial"/>
          <w:b/>
          <w:bCs/>
          <w:iCs/>
        </w:rPr>
        <w:t xml:space="preserve">Significant Influence of </w:t>
      </w:r>
      <w:r w:rsidR="00A15F4E" w:rsidRPr="00A15F4E">
        <w:rPr>
          <w:rFonts w:ascii="Arial" w:hAnsi="Arial" w:cs="Arial"/>
          <w:b/>
          <w:bCs/>
          <w:iCs/>
        </w:rPr>
        <w:t xml:space="preserve">Fervent Leadership Practices </w:t>
      </w:r>
      <w:r w:rsidR="00F03BF6" w:rsidRPr="00F03BF6">
        <w:rPr>
          <w:rFonts w:ascii="Arial" w:hAnsi="Arial" w:cs="Arial"/>
          <w:b/>
          <w:bCs/>
          <w:iCs/>
        </w:rPr>
        <w:t xml:space="preserve">on </w:t>
      </w:r>
      <w:r w:rsidR="00A15F4E" w:rsidRPr="00A15F4E">
        <w:rPr>
          <w:rFonts w:ascii="Arial" w:hAnsi="Arial" w:cs="Arial"/>
          <w:b/>
          <w:bCs/>
          <w:iCs/>
        </w:rPr>
        <w:t xml:space="preserve">School Disposition Management </w:t>
      </w:r>
      <w:r w:rsidR="00F03BF6" w:rsidRPr="00F03BF6">
        <w:rPr>
          <w:rFonts w:ascii="Arial" w:hAnsi="Arial" w:cs="Arial"/>
          <w:b/>
          <w:bCs/>
          <w:iCs/>
        </w:rPr>
        <w:t>of Teachers</w:t>
      </w:r>
    </w:p>
    <w:p w14:paraId="70769C83" w14:textId="77777777" w:rsidR="00F03BF6" w:rsidRPr="00C82002" w:rsidRDefault="00F03BF6" w:rsidP="00C82002">
      <w:pPr>
        <w:jc w:val="both"/>
        <w:rPr>
          <w:rFonts w:ascii="Arial" w:hAnsi="Arial" w:cs="Arial"/>
          <w:b/>
          <w:bCs/>
          <w:iCs/>
        </w:rPr>
      </w:pPr>
    </w:p>
    <w:p w14:paraId="26995C25" w14:textId="51250DCB" w:rsidR="00401878" w:rsidRDefault="00B364F1" w:rsidP="00F03BF6">
      <w:pPr>
        <w:jc w:val="both"/>
        <w:rPr>
          <w:rFonts w:ascii="Arial" w:eastAsia="Arial" w:hAnsi="Arial"/>
          <w:i/>
        </w:rPr>
      </w:pPr>
      <w:r w:rsidRPr="00B364F1">
        <w:rPr>
          <w:rFonts w:ascii="Arial" w:eastAsia="Arial" w:hAnsi="Arial"/>
          <w:b/>
        </w:rPr>
        <w:t xml:space="preserve">Table 4. </w:t>
      </w:r>
      <w:r w:rsidR="00F03BF6" w:rsidRPr="00F03BF6">
        <w:rPr>
          <w:rFonts w:ascii="Arial" w:eastAsia="Arial" w:hAnsi="Arial"/>
          <w:i/>
        </w:rPr>
        <w:t xml:space="preserve">Significant Influence of </w:t>
      </w:r>
      <w:r w:rsidR="00A15F4E" w:rsidRPr="00A15F4E">
        <w:rPr>
          <w:rFonts w:ascii="Arial" w:eastAsia="Arial" w:hAnsi="Arial"/>
          <w:i/>
        </w:rPr>
        <w:t xml:space="preserve">Fervent Leadership Practices </w:t>
      </w:r>
      <w:r w:rsidR="00F03BF6" w:rsidRPr="00F03BF6">
        <w:rPr>
          <w:rFonts w:ascii="Arial" w:eastAsia="Arial" w:hAnsi="Arial"/>
          <w:i/>
        </w:rPr>
        <w:t xml:space="preserve">on </w:t>
      </w:r>
      <w:r w:rsidR="00A15F4E" w:rsidRPr="00A15F4E">
        <w:rPr>
          <w:rFonts w:ascii="Arial" w:eastAsia="Arial" w:hAnsi="Arial"/>
          <w:i/>
        </w:rPr>
        <w:t>School Disposition Management</w:t>
      </w:r>
      <w:r w:rsidR="00F03BF6" w:rsidRPr="00F03BF6">
        <w:rPr>
          <w:rFonts w:ascii="Arial" w:eastAsia="Arial" w:hAnsi="Arial"/>
          <w:i/>
        </w:rPr>
        <w:t xml:space="preserve"> of Teachers</w:t>
      </w:r>
    </w:p>
    <w:p w14:paraId="27DE3BA8" w14:textId="77777777" w:rsidR="00F03BF6" w:rsidRDefault="00F03BF6" w:rsidP="00F03BF6">
      <w:pPr>
        <w:jc w:val="both"/>
        <w:rPr>
          <w:rFonts w:ascii="Arial" w:hAnsi="Arial" w:cs="Arial"/>
        </w:rPr>
      </w:pPr>
    </w:p>
    <w:tbl>
      <w:tblPr>
        <w:tblW w:w="8197" w:type="dxa"/>
        <w:tblCellSpacing w:w="15" w:type="dxa"/>
        <w:tblCellMar>
          <w:top w:w="15" w:type="dxa"/>
          <w:left w:w="15" w:type="dxa"/>
          <w:bottom w:w="15" w:type="dxa"/>
          <w:right w:w="15" w:type="dxa"/>
        </w:tblCellMar>
        <w:tblLook w:val="04A0" w:firstRow="1" w:lastRow="0" w:firstColumn="1" w:lastColumn="0" w:noHBand="0" w:noVBand="1"/>
      </w:tblPr>
      <w:tblGrid>
        <w:gridCol w:w="3910"/>
        <w:gridCol w:w="1285"/>
        <w:gridCol w:w="1068"/>
        <w:gridCol w:w="1068"/>
        <w:gridCol w:w="866"/>
      </w:tblGrid>
      <w:tr w:rsidR="00A15F4E" w:rsidRPr="00F03BF6" w14:paraId="01B88207" w14:textId="77777777" w:rsidTr="00A94971">
        <w:trPr>
          <w:trHeight w:val="45"/>
          <w:tblHeader/>
          <w:tblCellSpacing w:w="15" w:type="dxa"/>
        </w:trPr>
        <w:tc>
          <w:tcPr>
            <w:tcW w:w="0" w:type="auto"/>
            <w:vAlign w:val="center"/>
          </w:tcPr>
          <w:p w14:paraId="151BA8A9" w14:textId="77777777" w:rsidR="00A15F4E" w:rsidRDefault="00A15F4E" w:rsidP="00C24DB5">
            <w:pPr>
              <w:jc w:val="center"/>
              <w:rPr>
                <w:b/>
                <w:bCs/>
              </w:rPr>
            </w:pPr>
          </w:p>
        </w:tc>
        <w:tc>
          <w:tcPr>
            <w:tcW w:w="0" w:type="auto"/>
            <w:gridSpan w:val="4"/>
            <w:vAlign w:val="center"/>
          </w:tcPr>
          <w:p w14:paraId="61973AD2" w14:textId="2AAC2FC8" w:rsidR="00A15F4E" w:rsidRDefault="00A15F4E" w:rsidP="00C24DB5">
            <w:pPr>
              <w:jc w:val="center"/>
              <w:rPr>
                <w:b/>
                <w:bCs/>
              </w:rPr>
            </w:pPr>
            <w:r w:rsidRPr="00A15F4E">
              <w:rPr>
                <w:b/>
                <w:bCs/>
              </w:rPr>
              <w:t>School Disposition Management</w:t>
            </w:r>
          </w:p>
        </w:tc>
      </w:tr>
      <w:tr w:rsidR="00C24DB5" w:rsidRPr="00F03BF6" w14:paraId="1EEE28A7" w14:textId="77777777" w:rsidTr="00F03BF6">
        <w:trPr>
          <w:trHeight w:val="45"/>
          <w:tblHeader/>
          <w:tblCellSpacing w:w="15" w:type="dxa"/>
        </w:trPr>
        <w:tc>
          <w:tcPr>
            <w:tcW w:w="0" w:type="auto"/>
            <w:vAlign w:val="center"/>
            <w:hideMark/>
          </w:tcPr>
          <w:p w14:paraId="642D6005" w14:textId="2596DD11" w:rsidR="00C24DB5" w:rsidRPr="00F03BF6" w:rsidRDefault="00C24DB5" w:rsidP="00C24DB5">
            <w:pPr>
              <w:jc w:val="center"/>
              <w:rPr>
                <w:rFonts w:ascii="Arial" w:hAnsi="Arial" w:cs="Arial"/>
                <w:b/>
                <w:bCs/>
              </w:rPr>
            </w:pPr>
            <w:r>
              <w:rPr>
                <w:b/>
                <w:bCs/>
              </w:rPr>
              <w:t>Fervent Leadership Practices</w:t>
            </w:r>
          </w:p>
        </w:tc>
        <w:tc>
          <w:tcPr>
            <w:tcW w:w="0" w:type="auto"/>
            <w:vAlign w:val="center"/>
            <w:hideMark/>
          </w:tcPr>
          <w:p w14:paraId="3BC97AA1" w14:textId="7B5B5830" w:rsidR="00C24DB5" w:rsidRPr="00F03BF6" w:rsidRDefault="00C24DB5" w:rsidP="00C24DB5">
            <w:pPr>
              <w:jc w:val="center"/>
              <w:rPr>
                <w:rFonts w:ascii="Arial" w:hAnsi="Arial" w:cs="Arial"/>
                <w:b/>
                <w:bCs/>
              </w:rPr>
            </w:pPr>
            <w:r>
              <w:rPr>
                <w:b/>
                <w:bCs/>
              </w:rPr>
              <w:t>B</w:t>
            </w:r>
          </w:p>
        </w:tc>
        <w:tc>
          <w:tcPr>
            <w:tcW w:w="0" w:type="auto"/>
            <w:vAlign w:val="center"/>
            <w:hideMark/>
          </w:tcPr>
          <w:p w14:paraId="3B725206" w14:textId="64B61BA2" w:rsidR="00C24DB5" w:rsidRPr="00F03BF6" w:rsidRDefault="00C24DB5" w:rsidP="00C24DB5">
            <w:pPr>
              <w:jc w:val="center"/>
              <w:rPr>
                <w:rFonts w:ascii="Arial" w:hAnsi="Arial" w:cs="Arial"/>
                <w:b/>
                <w:bCs/>
              </w:rPr>
            </w:pPr>
            <w:r>
              <w:rPr>
                <w:b/>
                <w:bCs/>
              </w:rPr>
              <w:t>β</w:t>
            </w:r>
          </w:p>
        </w:tc>
        <w:tc>
          <w:tcPr>
            <w:tcW w:w="0" w:type="auto"/>
            <w:vAlign w:val="center"/>
            <w:hideMark/>
          </w:tcPr>
          <w:p w14:paraId="2BC17A5C" w14:textId="29337297" w:rsidR="00C24DB5" w:rsidRPr="00F03BF6" w:rsidRDefault="00C24DB5" w:rsidP="00C24DB5">
            <w:pPr>
              <w:jc w:val="center"/>
              <w:rPr>
                <w:rFonts w:ascii="Arial" w:hAnsi="Arial" w:cs="Arial"/>
                <w:b/>
                <w:bCs/>
              </w:rPr>
            </w:pPr>
            <w:r>
              <w:rPr>
                <w:b/>
                <w:bCs/>
              </w:rPr>
              <w:t>t</w:t>
            </w:r>
          </w:p>
        </w:tc>
        <w:tc>
          <w:tcPr>
            <w:tcW w:w="0" w:type="auto"/>
            <w:vAlign w:val="center"/>
            <w:hideMark/>
          </w:tcPr>
          <w:p w14:paraId="387FEE85" w14:textId="18D5CA77" w:rsidR="00C24DB5" w:rsidRPr="00F03BF6" w:rsidRDefault="00C24DB5" w:rsidP="00C24DB5">
            <w:pPr>
              <w:jc w:val="center"/>
              <w:rPr>
                <w:rFonts w:ascii="Arial" w:hAnsi="Arial" w:cs="Arial"/>
                <w:b/>
                <w:bCs/>
              </w:rPr>
            </w:pPr>
            <w:r>
              <w:rPr>
                <w:b/>
                <w:bCs/>
              </w:rPr>
              <w:t>Sig.</w:t>
            </w:r>
          </w:p>
        </w:tc>
      </w:tr>
      <w:tr w:rsidR="00C24DB5" w:rsidRPr="00F03BF6" w14:paraId="721C2DD2" w14:textId="77777777" w:rsidTr="00F03BF6">
        <w:trPr>
          <w:trHeight w:val="38"/>
          <w:tblCellSpacing w:w="15" w:type="dxa"/>
        </w:trPr>
        <w:tc>
          <w:tcPr>
            <w:tcW w:w="0" w:type="auto"/>
            <w:vAlign w:val="center"/>
            <w:hideMark/>
          </w:tcPr>
          <w:p w14:paraId="319A5B52" w14:textId="0CEDCB14" w:rsidR="00C24DB5" w:rsidRPr="00F03BF6" w:rsidRDefault="00C24DB5" w:rsidP="00C24DB5">
            <w:pPr>
              <w:rPr>
                <w:rFonts w:ascii="Arial" w:hAnsi="Arial" w:cs="Arial"/>
              </w:rPr>
            </w:pPr>
            <w:r>
              <w:t>Constant</w:t>
            </w:r>
          </w:p>
        </w:tc>
        <w:tc>
          <w:tcPr>
            <w:tcW w:w="0" w:type="auto"/>
            <w:vAlign w:val="center"/>
            <w:hideMark/>
          </w:tcPr>
          <w:p w14:paraId="09AE2BAA" w14:textId="7193F865" w:rsidR="00C24DB5" w:rsidRPr="00F03BF6" w:rsidRDefault="00C24DB5" w:rsidP="00C24DB5">
            <w:pPr>
              <w:jc w:val="center"/>
              <w:rPr>
                <w:rFonts w:ascii="Arial" w:hAnsi="Arial" w:cs="Arial"/>
              </w:rPr>
            </w:pPr>
            <w:r>
              <w:t>1.872</w:t>
            </w:r>
          </w:p>
        </w:tc>
        <w:tc>
          <w:tcPr>
            <w:tcW w:w="0" w:type="auto"/>
            <w:vAlign w:val="center"/>
            <w:hideMark/>
          </w:tcPr>
          <w:p w14:paraId="79CDC82F" w14:textId="77777777" w:rsidR="00C24DB5" w:rsidRPr="00F03BF6" w:rsidRDefault="00C24DB5" w:rsidP="00C24DB5">
            <w:pPr>
              <w:jc w:val="center"/>
              <w:rPr>
                <w:rFonts w:ascii="Arial" w:hAnsi="Arial" w:cs="Arial"/>
              </w:rPr>
            </w:pPr>
          </w:p>
        </w:tc>
        <w:tc>
          <w:tcPr>
            <w:tcW w:w="0" w:type="auto"/>
            <w:vAlign w:val="center"/>
            <w:hideMark/>
          </w:tcPr>
          <w:p w14:paraId="6685B273" w14:textId="14ADB575" w:rsidR="00C24DB5" w:rsidRPr="00F03BF6" w:rsidRDefault="00C24DB5" w:rsidP="00C24DB5">
            <w:pPr>
              <w:jc w:val="center"/>
              <w:rPr>
                <w:rFonts w:ascii="Arial" w:hAnsi="Arial" w:cs="Arial"/>
              </w:rPr>
            </w:pPr>
            <w:r>
              <w:t>7.645</w:t>
            </w:r>
          </w:p>
        </w:tc>
        <w:tc>
          <w:tcPr>
            <w:tcW w:w="0" w:type="auto"/>
            <w:vAlign w:val="center"/>
            <w:hideMark/>
          </w:tcPr>
          <w:p w14:paraId="321BDDE3" w14:textId="7B667326" w:rsidR="00C24DB5" w:rsidRPr="00F03BF6" w:rsidRDefault="00C24DB5" w:rsidP="00C24DB5">
            <w:pPr>
              <w:jc w:val="center"/>
              <w:rPr>
                <w:rFonts w:ascii="Arial" w:hAnsi="Arial" w:cs="Arial"/>
              </w:rPr>
            </w:pPr>
            <w:r>
              <w:t>.000</w:t>
            </w:r>
          </w:p>
        </w:tc>
      </w:tr>
      <w:tr w:rsidR="00C24DB5" w:rsidRPr="00F03BF6" w14:paraId="1EB663AC" w14:textId="77777777" w:rsidTr="00F03BF6">
        <w:trPr>
          <w:trHeight w:val="38"/>
          <w:tblCellSpacing w:w="15" w:type="dxa"/>
        </w:trPr>
        <w:tc>
          <w:tcPr>
            <w:tcW w:w="0" w:type="auto"/>
            <w:vAlign w:val="center"/>
            <w:hideMark/>
          </w:tcPr>
          <w:p w14:paraId="3E16C1C2" w14:textId="0AA972C1" w:rsidR="00C24DB5" w:rsidRPr="00F03BF6" w:rsidRDefault="00C24DB5" w:rsidP="00C24DB5">
            <w:pPr>
              <w:rPr>
                <w:rFonts w:ascii="Arial" w:hAnsi="Arial" w:cs="Arial"/>
              </w:rPr>
            </w:pPr>
            <w:r>
              <w:t>Contextualized Consideration</w:t>
            </w:r>
          </w:p>
        </w:tc>
        <w:tc>
          <w:tcPr>
            <w:tcW w:w="0" w:type="auto"/>
            <w:vAlign w:val="center"/>
            <w:hideMark/>
          </w:tcPr>
          <w:p w14:paraId="0A13FBAF" w14:textId="2FA8B9A8" w:rsidR="00C24DB5" w:rsidRPr="00F03BF6" w:rsidRDefault="00C24DB5" w:rsidP="00C24DB5">
            <w:pPr>
              <w:jc w:val="center"/>
              <w:rPr>
                <w:rFonts w:ascii="Arial" w:hAnsi="Arial" w:cs="Arial"/>
              </w:rPr>
            </w:pPr>
            <w:r>
              <w:t>0.134</w:t>
            </w:r>
          </w:p>
        </w:tc>
        <w:tc>
          <w:tcPr>
            <w:tcW w:w="0" w:type="auto"/>
            <w:vAlign w:val="center"/>
            <w:hideMark/>
          </w:tcPr>
          <w:p w14:paraId="3BAB11A3" w14:textId="1B30C264" w:rsidR="00C24DB5" w:rsidRPr="00F03BF6" w:rsidRDefault="00C24DB5" w:rsidP="00C24DB5">
            <w:pPr>
              <w:jc w:val="center"/>
              <w:rPr>
                <w:rFonts w:ascii="Arial" w:hAnsi="Arial" w:cs="Arial"/>
              </w:rPr>
            </w:pPr>
            <w:r>
              <w:t>0.178</w:t>
            </w:r>
          </w:p>
        </w:tc>
        <w:tc>
          <w:tcPr>
            <w:tcW w:w="0" w:type="auto"/>
            <w:vAlign w:val="center"/>
            <w:hideMark/>
          </w:tcPr>
          <w:p w14:paraId="2CD0625F" w14:textId="292EF90F" w:rsidR="00C24DB5" w:rsidRPr="00F03BF6" w:rsidRDefault="00C24DB5" w:rsidP="00C24DB5">
            <w:pPr>
              <w:jc w:val="center"/>
              <w:rPr>
                <w:rFonts w:ascii="Arial" w:hAnsi="Arial" w:cs="Arial"/>
              </w:rPr>
            </w:pPr>
            <w:r>
              <w:t>3.210</w:t>
            </w:r>
          </w:p>
        </w:tc>
        <w:tc>
          <w:tcPr>
            <w:tcW w:w="0" w:type="auto"/>
            <w:vAlign w:val="center"/>
            <w:hideMark/>
          </w:tcPr>
          <w:p w14:paraId="515AAD47" w14:textId="744BE93B" w:rsidR="00C24DB5" w:rsidRPr="00F03BF6" w:rsidRDefault="00C24DB5" w:rsidP="00C24DB5">
            <w:pPr>
              <w:jc w:val="center"/>
              <w:rPr>
                <w:rFonts w:ascii="Arial" w:hAnsi="Arial" w:cs="Arial"/>
              </w:rPr>
            </w:pPr>
            <w:r>
              <w:t>.002</w:t>
            </w:r>
          </w:p>
        </w:tc>
      </w:tr>
      <w:tr w:rsidR="00C24DB5" w:rsidRPr="00F03BF6" w14:paraId="1449B8F2" w14:textId="77777777" w:rsidTr="00F03BF6">
        <w:trPr>
          <w:trHeight w:val="38"/>
          <w:tblCellSpacing w:w="15" w:type="dxa"/>
        </w:trPr>
        <w:tc>
          <w:tcPr>
            <w:tcW w:w="0" w:type="auto"/>
            <w:vAlign w:val="center"/>
            <w:hideMark/>
          </w:tcPr>
          <w:p w14:paraId="561A8005" w14:textId="5E617035" w:rsidR="00C24DB5" w:rsidRPr="00F03BF6" w:rsidRDefault="00C24DB5" w:rsidP="00C24DB5">
            <w:pPr>
              <w:rPr>
                <w:rFonts w:ascii="Arial" w:hAnsi="Arial" w:cs="Arial"/>
              </w:rPr>
            </w:pPr>
            <w:r>
              <w:t>Professional Stimulation</w:t>
            </w:r>
          </w:p>
        </w:tc>
        <w:tc>
          <w:tcPr>
            <w:tcW w:w="0" w:type="auto"/>
            <w:vAlign w:val="center"/>
            <w:hideMark/>
          </w:tcPr>
          <w:p w14:paraId="51AE250B" w14:textId="228F3248" w:rsidR="00C24DB5" w:rsidRPr="00F03BF6" w:rsidRDefault="00C24DB5" w:rsidP="00C24DB5">
            <w:pPr>
              <w:jc w:val="center"/>
              <w:rPr>
                <w:rFonts w:ascii="Arial" w:hAnsi="Arial" w:cs="Arial"/>
              </w:rPr>
            </w:pPr>
            <w:r>
              <w:t>0.110</w:t>
            </w:r>
          </w:p>
        </w:tc>
        <w:tc>
          <w:tcPr>
            <w:tcW w:w="0" w:type="auto"/>
            <w:vAlign w:val="center"/>
            <w:hideMark/>
          </w:tcPr>
          <w:p w14:paraId="20D0000C" w14:textId="18099E39" w:rsidR="00C24DB5" w:rsidRPr="00F03BF6" w:rsidRDefault="00C24DB5" w:rsidP="00C24DB5">
            <w:pPr>
              <w:jc w:val="center"/>
              <w:rPr>
                <w:rFonts w:ascii="Arial" w:hAnsi="Arial" w:cs="Arial"/>
              </w:rPr>
            </w:pPr>
            <w:r>
              <w:t>0.146</w:t>
            </w:r>
          </w:p>
        </w:tc>
        <w:tc>
          <w:tcPr>
            <w:tcW w:w="0" w:type="auto"/>
            <w:vAlign w:val="center"/>
            <w:hideMark/>
          </w:tcPr>
          <w:p w14:paraId="669E9929" w14:textId="778DEA13" w:rsidR="00C24DB5" w:rsidRPr="00F03BF6" w:rsidRDefault="00C24DB5" w:rsidP="00C24DB5">
            <w:pPr>
              <w:jc w:val="center"/>
              <w:rPr>
                <w:rFonts w:ascii="Arial" w:hAnsi="Arial" w:cs="Arial"/>
              </w:rPr>
            </w:pPr>
            <w:r>
              <w:t>2.740</w:t>
            </w:r>
          </w:p>
        </w:tc>
        <w:tc>
          <w:tcPr>
            <w:tcW w:w="0" w:type="auto"/>
            <w:vAlign w:val="center"/>
            <w:hideMark/>
          </w:tcPr>
          <w:p w14:paraId="6D669AB3" w14:textId="0376D526" w:rsidR="00C24DB5" w:rsidRPr="00F03BF6" w:rsidRDefault="00C24DB5" w:rsidP="00C24DB5">
            <w:pPr>
              <w:jc w:val="center"/>
              <w:rPr>
                <w:rFonts w:ascii="Arial" w:hAnsi="Arial" w:cs="Arial"/>
              </w:rPr>
            </w:pPr>
            <w:r>
              <w:t>.007</w:t>
            </w:r>
          </w:p>
        </w:tc>
      </w:tr>
      <w:tr w:rsidR="00C24DB5" w:rsidRPr="00F03BF6" w14:paraId="08A21BFF" w14:textId="77777777" w:rsidTr="00F03BF6">
        <w:trPr>
          <w:trHeight w:val="38"/>
          <w:tblCellSpacing w:w="15" w:type="dxa"/>
        </w:trPr>
        <w:tc>
          <w:tcPr>
            <w:tcW w:w="0" w:type="auto"/>
            <w:vAlign w:val="center"/>
            <w:hideMark/>
          </w:tcPr>
          <w:p w14:paraId="6B48CF63" w14:textId="0B639D8C" w:rsidR="00C24DB5" w:rsidRPr="00F03BF6" w:rsidRDefault="00C24DB5" w:rsidP="00C24DB5">
            <w:pPr>
              <w:rPr>
                <w:rFonts w:ascii="Arial" w:hAnsi="Arial" w:cs="Arial"/>
              </w:rPr>
            </w:pPr>
            <w:r>
              <w:t>Inspirational Motivation</w:t>
            </w:r>
          </w:p>
        </w:tc>
        <w:tc>
          <w:tcPr>
            <w:tcW w:w="0" w:type="auto"/>
            <w:vAlign w:val="center"/>
            <w:hideMark/>
          </w:tcPr>
          <w:p w14:paraId="63490100" w14:textId="140A29C6" w:rsidR="00C24DB5" w:rsidRPr="00F03BF6" w:rsidRDefault="00C24DB5" w:rsidP="00C24DB5">
            <w:pPr>
              <w:jc w:val="center"/>
              <w:rPr>
                <w:rFonts w:ascii="Arial" w:hAnsi="Arial" w:cs="Arial"/>
              </w:rPr>
            </w:pPr>
            <w:r>
              <w:t>0.121</w:t>
            </w:r>
          </w:p>
        </w:tc>
        <w:tc>
          <w:tcPr>
            <w:tcW w:w="0" w:type="auto"/>
            <w:vAlign w:val="center"/>
            <w:hideMark/>
          </w:tcPr>
          <w:p w14:paraId="02B8368B" w14:textId="188AB7FE" w:rsidR="00C24DB5" w:rsidRPr="00F03BF6" w:rsidRDefault="00C24DB5" w:rsidP="00C24DB5">
            <w:pPr>
              <w:jc w:val="center"/>
              <w:rPr>
                <w:rFonts w:ascii="Arial" w:hAnsi="Arial" w:cs="Arial"/>
              </w:rPr>
            </w:pPr>
            <w:r>
              <w:t>0.159</w:t>
            </w:r>
          </w:p>
        </w:tc>
        <w:tc>
          <w:tcPr>
            <w:tcW w:w="0" w:type="auto"/>
            <w:vAlign w:val="center"/>
            <w:hideMark/>
          </w:tcPr>
          <w:p w14:paraId="7011284B" w14:textId="3E6B6815" w:rsidR="00C24DB5" w:rsidRPr="00F03BF6" w:rsidRDefault="00C24DB5" w:rsidP="00C24DB5">
            <w:pPr>
              <w:jc w:val="center"/>
              <w:rPr>
                <w:rFonts w:ascii="Arial" w:hAnsi="Arial" w:cs="Arial"/>
              </w:rPr>
            </w:pPr>
            <w:r>
              <w:t>2.980</w:t>
            </w:r>
          </w:p>
        </w:tc>
        <w:tc>
          <w:tcPr>
            <w:tcW w:w="0" w:type="auto"/>
            <w:vAlign w:val="center"/>
            <w:hideMark/>
          </w:tcPr>
          <w:p w14:paraId="5D43AF1F" w14:textId="376926CF" w:rsidR="00C24DB5" w:rsidRPr="00F03BF6" w:rsidRDefault="00C24DB5" w:rsidP="00C24DB5">
            <w:pPr>
              <w:jc w:val="center"/>
              <w:rPr>
                <w:rFonts w:ascii="Arial" w:hAnsi="Arial" w:cs="Arial"/>
              </w:rPr>
            </w:pPr>
            <w:r>
              <w:t>.004</w:t>
            </w:r>
          </w:p>
        </w:tc>
      </w:tr>
      <w:tr w:rsidR="00C24DB5" w:rsidRPr="00F03BF6" w14:paraId="4893E10B" w14:textId="77777777" w:rsidTr="00F03BF6">
        <w:trPr>
          <w:trHeight w:val="38"/>
          <w:tblCellSpacing w:w="15" w:type="dxa"/>
        </w:trPr>
        <w:tc>
          <w:tcPr>
            <w:tcW w:w="0" w:type="auto"/>
            <w:vAlign w:val="center"/>
            <w:hideMark/>
          </w:tcPr>
          <w:p w14:paraId="4E18B00C" w14:textId="76C12C50" w:rsidR="00C24DB5" w:rsidRPr="00F03BF6" w:rsidRDefault="00C24DB5" w:rsidP="00C24DB5">
            <w:pPr>
              <w:rPr>
                <w:rFonts w:ascii="Arial" w:hAnsi="Arial" w:cs="Arial"/>
              </w:rPr>
            </w:pPr>
            <w:r>
              <w:t>Idealized Influence</w:t>
            </w:r>
          </w:p>
        </w:tc>
        <w:tc>
          <w:tcPr>
            <w:tcW w:w="0" w:type="auto"/>
            <w:vAlign w:val="center"/>
            <w:hideMark/>
          </w:tcPr>
          <w:p w14:paraId="24268EDC" w14:textId="5942079E" w:rsidR="00C24DB5" w:rsidRPr="00F03BF6" w:rsidRDefault="00C24DB5" w:rsidP="00C24DB5">
            <w:pPr>
              <w:jc w:val="center"/>
              <w:rPr>
                <w:rFonts w:ascii="Arial" w:hAnsi="Arial" w:cs="Arial"/>
              </w:rPr>
            </w:pPr>
            <w:r>
              <w:t>0.095</w:t>
            </w:r>
          </w:p>
        </w:tc>
        <w:tc>
          <w:tcPr>
            <w:tcW w:w="0" w:type="auto"/>
            <w:vAlign w:val="center"/>
            <w:hideMark/>
          </w:tcPr>
          <w:p w14:paraId="764340DF" w14:textId="71367685" w:rsidR="00C24DB5" w:rsidRPr="00F03BF6" w:rsidRDefault="00C24DB5" w:rsidP="00C24DB5">
            <w:pPr>
              <w:jc w:val="center"/>
              <w:rPr>
                <w:rFonts w:ascii="Arial" w:hAnsi="Arial" w:cs="Arial"/>
              </w:rPr>
            </w:pPr>
            <w:r>
              <w:t>0.124</w:t>
            </w:r>
          </w:p>
        </w:tc>
        <w:tc>
          <w:tcPr>
            <w:tcW w:w="0" w:type="auto"/>
            <w:vAlign w:val="center"/>
            <w:hideMark/>
          </w:tcPr>
          <w:p w14:paraId="0D1C98A3" w14:textId="7801CD76" w:rsidR="00C24DB5" w:rsidRPr="00F03BF6" w:rsidRDefault="00C24DB5" w:rsidP="00C24DB5">
            <w:pPr>
              <w:jc w:val="center"/>
              <w:rPr>
                <w:rFonts w:ascii="Arial" w:hAnsi="Arial" w:cs="Arial"/>
              </w:rPr>
            </w:pPr>
            <w:r>
              <w:t>2.230</w:t>
            </w:r>
          </w:p>
        </w:tc>
        <w:tc>
          <w:tcPr>
            <w:tcW w:w="0" w:type="auto"/>
            <w:vAlign w:val="center"/>
            <w:hideMark/>
          </w:tcPr>
          <w:p w14:paraId="1D184ECD" w14:textId="051FDEA3" w:rsidR="00C24DB5" w:rsidRPr="00F03BF6" w:rsidRDefault="00C24DB5" w:rsidP="00C24DB5">
            <w:pPr>
              <w:jc w:val="center"/>
              <w:rPr>
                <w:rFonts w:ascii="Arial" w:hAnsi="Arial" w:cs="Arial"/>
              </w:rPr>
            </w:pPr>
            <w:r>
              <w:t>.028</w:t>
            </w:r>
          </w:p>
        </w:tc>
      </w:tr>
      <w:tr w:rsidR="00C24DB5" w:rsidRPr="00F03BF6" w14:paraId="0674973B" w14:textId="77777777" w:rsidTr="00F03BF6">
        <w:trPr>
          <w:trHeight w:val="38"/>
          <w:tblCellSpacing w:w="15" w:type="dxa"/>
        </w:trPr>
        <w:tc>
          <w:tcPr>
            <w:tcW w:w="0" w:type="auto"/>
            <w:vAlign w:val="center"/>
            <w:hideMark/>
          </w:tcPr>
          <w:p w14:paraId="5CD0B048" w14:textId="706BDC95" w:rsidR="00C24DB5" w:rsidRPr="00F03BF6" w:rsidRDefault="00C24DB5" w:rsidP="00C24DB5">
            <w:pPr>
              <w:rPr>
                <w:rFonts w:ascii="Arial" w:hAnsi="Arial" w:cs="Arial"/>
              </w:rPr>
            </w:pPr>
            <w:r>
              <w:rPr>
                <w:rStyle w:val="Strong"/>
              </w:rPr>
              <w:t>Model Summary</w:t>
            </w:r>
          </w:p>
        </w:tc>
        <w:tc>
          <w:tcPr>
            <w:tcW w:w="0" w:type="auto"/>
            <w:vAlign w:val="center"/>
            <w:hideMark/>
          </w:tcPr>
          <w:p w14:paraId="4D07A587" w14:textId="77777777" w:rsidR="00C24DB5" w:rsidRPr="00F03BF6" w:rsidRDefault="00C24DB5" w:rsidP="00C24DB5">
            <w:pPr>
              <w:rPr>
                <w:rFonts w:ascii="Arial" w:hAnsi="Arial" w:cs="Arial"/>
              </w:rPr>
            </w:pPr>
          </w:p>
        </w:tc>
        <w:tc>
          <w:tcPr>
            <w:tcW w:w="0" w:type="auto"/>
            <w:vAlign w:val="center"/>
            <w:hideMark/>
          </w:tcPr>
          <w:p w14:paraId="3966110C" w14:textId="77777777" w:rsidR="00C24DB5" w:rsidRPr="00F03BF6" w:rsidRDefault="00C24DB5" w:rsidP="00C24DB5">
            <w:pPr>
              <w:rPr>
                <w:rFonts w:ascii="Arial" w:hAnsi="Arial" w:cs="Arial"/>
              </w:rPr>
            </w:pPr>
          </w:p>
        </w:tc>
        <w:tc>
          <w:tcPr>
            <w:tcW w:w="0" w:type="auto"/>
            <w:vAlign w:val="center"/>
            <w:hideMark/>
          </w:tcPr>
          <w:p w14:paraId="1BA8CD82" w14:textId="77777777" w:rsidR="00C24DB5" w:rsidRPr="00F03BF6" w:rsidRDefault="00C24DB5" w:rsidP="00C24DB5">
            <w:pPr>
              <w:rPr>
                <w:rFonts w:ascii="Arial" w:hAnsi="Arial" w:cs="Arial"/>
              </w:rPr>
            </w:pPr>
          </w:p>
        </w:tc>
        <w:tc>
          <w:tcPr>
            <w:tcW w:w="0" w:type="auto"/>
            <w:vAlign w:val="center"/>
            <w:hideMark/>
          </w:tcPr>
          <w:p w14:paraId="35E0A707" w14:textId="77777777" w:rsidR="00C24DB5" w:rsidRPr="00F03BF6" w:rsidRDefault="00C24DB5" w:rsidP="00C24DB5">
            <w:pPr>
              <w:rPr>
                <w:rFonts w:ascii="Arial" w:hAnsi="Arial" w:cs="Arial"/>
              </w:rPr>
            </w:pPr>
          </w:p>
        </w:tc>
      </w:tr>
      <w:tr w:rsidR="00C24DB5" w:rsidRPr="00F03BF6" w14:paraId="00211A85" w14:textId="77777777" w:rsidTr="00F03BF6">
        <w:trPr>
          <w:trHeight w:val="38"/>
          <w:tblCellSpacing w:w="15" w:type="dxa"/>
        </w:trPr>
        <w:tc>
          <w:tcPr>
            <w:tcW w:w="0" w:type="auto"/>
            <w:vAlign w:val="center"/>
            <w:hideMark/>
          </w:tcPr>
          <w:p w14:paraId="41DA6430" w14:textId="3B443F83" w:rsidR="00C24DB5" w:rsidRPr="00F03BF6" w:rsidRDefault="00C24DB5" w:rsidP="00C24DB5">
            <w:pPr>
              <w:rPr>
                <w:rFonts w:ascii="Arial" w:hAnsi="Arial" w:cs="Arial"/>
              </w:rPr>
            </w:pPr>
            <w:r>
              <w:t>R</w:t>
            </w:r>
          </w:p>
        </w:tc>
        <w:tc>
          <w:tcPr>
            <w:tcW w:w="0" w:type="auto"/>
            <w:vAlign w:val="center"/>
            <w:hideMark/>
          </w:tcPr>
          <w:p w14:paraId="7242504A" w14:textId="32FCC261" w:rsidR="00C24DB5" w:rsidRPr="00F03BF6" w:rsidRDefault="00C24DB5" w:rsidP="00C24DB5">
            <w:pPr>
              <w:jc w:val="center"/>
              <w:rPr>
                <w:rFonts w:ascii="Arial" w:hAnsi="Arial" w:cs="Arial"/>
              </w:rPr>
            </w:pPr>
            <w:r>
              <w:t>0.912</w:t>
            </w:r>
          </w:p>
        </w:tc>
        <w:tc>
          <w:tcPr>
            <w:tcW w:w="0" w:type="auto"/>
            <w:vAlign w:val="center"/>
            <w:hideMark/>
          </w:tcPr>
          <w:p w14:paraId="750F1254" w14:textId="77777777" w:rsidR="00C24DB5" w:rsidRPr="00F03BF6" w:rsidRDefault="00C24DB5" w:rsidP="00C24DB5">
            <w:pPr>
              <w:jc w:val="center"/>
              <w:rPr>
                <w:rFonts w:ascii="Arial" w:hAnsi="Arial" w:cs="Arial"/>
              </w:rPr>
            </w:pPr>
          </w:p>
        </w:tc>
        <w:tc>
          <w:tcPr>
            <w:tcW w:w="0" w:type="auto"/>
            <w:vAlign w:val="center"/>
            <w:hideMark/>
          </w:tcPr>
          <w:p w14:paraId="5E3F0CA3" w14:textId="77777777" w:rsidR="00C24DB5" w:rsidRPr="00F03BF6" w:rsidRDefault="00C24DB5" w:rsidP="00C24DB5">
            <w:pPr>
              <w:jc w:val="center"/>
              <w:rPr>
                <w:rFonts w:ascii="Arial" w:hAnsi="Arial" w:cs="Arial"/>
              </w:rPr>
            </w:pPr>
          </w:p>
        </w:tc>
        <w:tc>
          <w:tcPr>
            <w:tcW w:w="0" w:type="auto"/>
            <w:vAlign w:val="center"/>
            <w:hideMark/>
          </w:tcPr>
          <w:p w14:paraId="33D4A740" w14:textId="77777777" w:rsidR="00C24DB5" w:rsidRPr="00F03BF6" w:rsidRDefault="00C24DB5" w:rsidP="00C24DB5">
            <w:pPr>
              <w:jc w:val="center"/>
              <w:rPr>
                <w:rFonts w:ascii="Arial" w:hAnsi="Arial" w:cs="Arial"/>
              </w:rPr>
            </w:pPr>
          </w:p>
        </w:tc>
      </w:tr>
      <w:tr w:rsidR="00C24DB5" w:rsidRPr="00F03BF6" w14:paraId="5D1B609A" w14:textId="77777777" w:rsidTr="00F03BF6">
        <w:trPr>
          <w:trHeight w:val="38"/>
          <w:tblCellSpacing w:w="15" w:type="dxa"/>
        </w:trPr>
        <w:tc>
          <w:tcPr>
            <w:tcW w:w="0" w:type="auto"/>
            <w:vAlign w:val="center"/>
            <w:hideMark/>
          </w:tcPr>
          <w:p w14:paraId="110312BF" w14:textId="61FC4CA2" w:rsidR="00C24DB5" w:rsidRPr="00F03BF6" w:rsidRDefault="00C24DB5" w:rsidP="00C24DB5">
            <w:pPr>
              <w:rPr>
                <w:rFonts w:ascii="Arial" w:hAnsi="Arial" w:cs="Arial"/>
              </w:rPr>
            </w:pPr>
            <w:r>
              <w:t>R²</w:t>
            </w:r>
          </w:p>
        </w:tc>
        <w:tc>
          <w:tcPr>
            <w:tcW w:w="0" w:type="auto"/>
            <w:vAlign w:val="center"/>
            <w:hideMark/>
          </w:tcPr>
          <w:p w14:paraId="3DF2E63B" w14:textId="62275D81" w:rsidR="00C24DB5" w:rsidRPr="00F03BF6" w:rsidRDefault="00C24DB5" w:rsidP="00C24DB5">
            <w:pPr>
              <w:jc w:val="center"/>
              <w:rPr>
                <w:rFonts w:ascii="Arial" w:hAnsi="Arial" w:cs="Arial"/>
              </w:rPr>
            </w:pPr>
            <w:r>
              <w:t>0.832</w:t>
            </w:r>
          </w:p>
        </w:tc>
        <w:tc>
          <w:tcPr>
            <w:tcW w:w="0" w:type="auto"/>
            <w:vAlign w:val="center"/>
            <w:hideMark/>
          </w:tcPr>
          <w:p w14:paraId="2A773A29" w14:textId="77777777" w:rsidR="00C24DB5" w:rsidRPr="00F03BF6" w:rsidRDefault="00C24DB5" w:rsidP="00C24DB5">
            <w:pPr>
              <w:jc w:val="center"/>
              <w:rPr>
                <w:rFonts w:ascii="Arial" w:hAnsi="Arial" w:cs="Arial"/>
              </w:rPr>
            </w:pPr>
          </w:p>
        </w:tc>
        <w:tc>
          <w:tcPr>
            <w:tcW w:w="0" w:type="auto"/>
            <w:vAlign w:val="center"/>
            <w:hideMark/>
          </w:tcPr>
          <w:p w14:paraId="3AFF02F3" w14:textId="77777777" w:rsidR="00C24DB5" w:rsidRPr="00F03BF6" w:rsidRDefault="00C24DB5" w:rsidP="00C24DB5">
            <w:pPr>
              <w:jc w:val="center"/>
              <w:rPr>
                <w:rFonts w:ascii="Arial" w:hAnsi="Arial" w:cs="Arial"/>
              </w:rPr>
            </w:pPr>
          </w:p>
        </w:tc>
        <w:tc>
          <w:tcPr>
            <w:tcW w:w="0" w:type="auto"/>
            <w:vAlign w:val="center"/>
            <w:hideMark/>
          </w:tcPr>
          <w:p w14:paraId="6420E5C3" w14:textId="77777777" w:rsidR="00C24DB5" w:rsidRPr="00F03BF6" w:rsidRDefault="00C24DB5" w:rsidP="00C24DB5">
            <w:pPr>
              <w:jc w:val="center"/>
              <w:rPr>
                <w:rFonts w:ascii="Arial" w:hAnsi="Arial" w:cs="Arial"/>
              </w:rPr>
            </w:pPr>
          </w:p>
        </w:tc>
      </w:tr>
      <w:tr w:rsidR="00C24DB5" w:rsidRPr="00F03BF6" w14:paraId="12C4C5B3" w14:textId="77777777" w:rsidTr="00F03BF6">
        <w:trPr>
          <w:trHeight w:val="38"/>
          <w:tblCellSpacing w:w="15" w:type="dxa"/>
        </w:trPr>
        <w:tc>
          <w:tcPr>
            <w:tcW w:w="0" w:type="auto"/>
            <w:vAlign w:val="center"/>
            <w:hideMark/>
          </w:tcPr>
          <w:p w14:paraId="5053005E" w14:textId="4F6E0D14" w:rsidR="00C24DB5" w:rsidRPr="00F03BF6" w:rsidRDefault="00C24DB5" w:rsidP="00C24DB5">
            <w:pPr>
              <w:rPr>
                <w:rFonts w:ascii="Arial" w:hAnsi="Arial" w:cs="Arial"/>
              </w:rPr>
            </w:pPr>
            <w:r>
              <w:t>F</w:t>
            </w:r>
          </w:p>
        </w:tc>
        <w:tc>
          <w:tcPr>
            <w:tcW w:w="0" w:type="auto"/>
            <w:vAlign w:val="center"/>
            <w:hideMark/>
          </w:tcPr>
          <w:p w14:paraId="1B41E5BA" w14:textId="1D963E9E" w:rsidR="00C24DB5" w:rsidRPr="00F03BF6" w:rsidRDefault="00C24DB5" w:rsidP="00C24DB5">
            <w:pPr>
              <w:jc w:val="center"/>
              <w:rPr>
                <w:rFonts w:ascii="Arial" w:hAnsi="Arial" w:cs="Arial"/>
              </w:rPr>
            </w:pPr>
            <w:r>
              <w:t>145.78</w:t>
            </w:r>
          </w:p>
        </w:tc>
        <w:tc>
          <w:tcPr>
            <w:tcW w:w="0" w:type="auto"/>
            <w:vAlign w:val="center"/>
            <w:hideMark/>
          </w:tcPr>
          <w:p w14:paraId="4A16C04D" w14:textId="77777777" w:rsidR="00C24DB5" w:rsidRPr="00F03BF6" w:rsidRDefault="00C24DB5" w:rsidP="00C24DB5">
            <w:pPr>
              <w:jc w:val="center"/>
              <w:rPr>
                <w:rFonts w:ascii="Arial" w:hAnsi="Arial" w:cs="Arial"/>
              </w:rPr>
            </w:pPr>
          </w:p>
        </w:tc>
        <w:tc>
          <w:tcPr>
            <w:tcW w:w="0" w:type="auto"/>
            <w:vAlign w:val="center"/>
            <w:hideMark/>
          </w:tcPr>
          <w:p w14:paraId="65DC187F" w14:textId="77777777" w:rsidR="00C24DB5" w:rsidRPr="00F03BF6" w:rsidRDefault="00C24DB5" w:rsidP="00C24DB5">
            <w:pPr>
              <w:jc w:val="center"/>
              <w:rPr>
                <w:rFonts w:ascii="Arial" w:hAnsi="Arial" w:cs="Arial"/>
              </w:rPr>
            </w:pPr>
          </w:p>
        </w:tc>
        <w:tc>
          <w:tcPr>
            <w:tcW w:w="0" w:type="auto"/>
            <w:vAlign w:val="center"/>
            <w:hideMark/>
          </w:tcPr>
          <w:p w14:paraId="47A4A7C3" w14:textId="553100D4" w:rsidR="00C24DB5" w:rsidRPr="00F03BF6" w:rsidRDefault="00C24DB5" w:rsidP="00C24DB5">
            <w:pPr>
              <w:jc w:val="center"/>
              <w:rPr>
                <w:rFonts w:ascii="Arial" w:hAnsi="Arial" w:cs="Arial"/>
              </w:rPr>
            </w:pPr>
          </w:p>
        </w:tc>
      </w:tr>
      <w:tr w:rsidR="00C24DB5" w:rsidRPr="00F03BF6" w14:paraId="0A8E469C" w14:textId="77777777" w:rsidTr="00F03BF6">
        <w:trPr>
          <w:trHeight w:val="38"/>
          <w:tblCellSpacing w:w="15" w:type="dxa"/>
        </w:trPr>
        <w:tc>
          <w:tcPr>
            <w:tcW w:w="0" w:type="auto"/>
            <w:vAlign w:val="center"/>
          </w:tcPr>
          <w:p w14:paraId="3C7DB899" w14:textId="01847A40" w:rsidR="00C24DB5" w:rsidRDefault="00C24DB5" w:rsidP="00C24DB5">
            <w:r>
              <w:t>P</w:t>
            </w:r>
          </w:p>
        </w:tc>
        <w:tc>
          <w:tcPr>
            <w:tcW w:w="0" w:type="auto"/>
            <w:vAlign w:val="center"/>
          </w:tcPr>
          <w:p w14:paraId="3E1F918F" w14:textId="1C006154" w:rsidR="00C24DB5" w:rsidRDefault="00C24DB5" w:rsidP="00C24DB5">
            <w:pPr>
              <w:jc w:val="center"/>
            </w:pPr>
            <w:r>
              <w:t>0.000</w:t>
            </w:r>
          </w:p>
        </w:tc>
        <w:tc>
          <w:tcPr>
            <w:tcW w:w="0" w:type="auto"/>
            <w:vAlign w:val="center"/>
          </w:tcPr>
          <w:p w14:paraId="5C1FFBD5" w14:textId="77777777" w:rsidR="00C24DB5" w:rsidRPr="00F03BF6" w:rsidRDefault="00C24DB5" w:rsidP="00C24DB5">
            <w:pPr>
              <w:jc w:val="center"/>
              <w:rPr>
                <w:rFonts w:ascii="Arial" w:hAnsi="Arial" w:cs="Arial"/>
              </w:rPr>
            </w:pPr>
          </w:p>
        </w:tc>
        <w:tc>
          <w:tcPr>
            <w:tcW w:w="0" w:type="auto"/>
            <w:vAlign w:val="center"/>
          </w:tcPr>
          <w:p w14:paraId="520CEEE6" w14:textId="77777777" w:rsidR="00C24DB5" w:rsidRPr="00F03BF6" w:rsidRDefault="00C24DB5" w:rsidP="00C24DB5">
            <w:pPr>
              <w:jc w:val="center"/>
              <w:rPr>
                <w:rFonts w:ascii="Arial" w:hAnsi="Arial" w:cs="Arial"/>
              </w:rPr>
            </w:pPr>
          </w:p>
        </w:tc>
        <w:tc>
          <w:tcPr>
            <w:tcW w:w="0" w:type="auto"/>
            <w:vAlign w:val="center"/>
          </w:tcPr>
          <w:p w14:paraId="5535C332" w14:textId="77777777" w:rsidR="00C24DB5" w:rsidRPr="00F03BF6" w:rsidRDefault="00C24DB5" w:rsidP="00C24DB5">
            <w:pPr>
              <w:jc w:val="center"/>
              <w:rPr>
                <w:rFonts w:ascii="Arial" w:hAnsi="Arial" w:cs="Arial"/>
              </w:rPr>
            </w:pPr>
          </w:p>
        </w:tc>
      </w:tr>
    </w:tbl>
    <w:p w14:paraId="2DB3D6CB" w14:textId="38E9E70C" w:rsidR="00401878" w:rsidRDefault="00401878" w:rsidP="007F4079">
      <w:pPr>
        <w:pStyle w:val="Body"/>
        <w:rPr>
          <w:rFonts w:ascii="Arial" w:hAnsi="Arial" w:cs="Arial"/>
        </w:rPr>
      </w:pPr>
    </w:p>
    <w:p w14:paraId="1C6E3133" w14:textId="588B0AB2" w:rsidR="00A15F4E" w:rsidRPr="00A15F4E" w:rsidRDefault="00A15F4E" w:rsidP="00A15F4E">
      <w:pPr>
        <w:pStyle w:val="Body"/>
        <w:rPr>
          <w:rFonts w:ascii="Arial" w:hAnsi="Arial" w:cs="Arial"/>
        </w:rPr>
      </w:pPr>
      <w:r w:rsidRPr="00A15F4E">
        <w:rPr>
          <w:rFonts w:ascii="Arial" w:hAnsi="Arial" w:cs="Arial"/>
        </w:rPr>
        <w:t>Presented in Table 4 is the regression analysis examining the significant influence of fervent leadership practices on school disposition management among teachers in public elementary schools. The regression model yielded an R-value of 0.912 and an R² value of 0.832, indicating that approximately 83.2% of the variance in school disposition management can be explained by the combined influence of the fervent leadership practice domains. The model is statistically significant with an F-value of 145.78 and a p-value of 0.000, which is well below the 0.05 level of significance. Based on these results, the null hypothesis is rejected, confirming that fervent leadership practices significantly influence school disposition management.</w:t>
      </w:r>
      <w:r>
        <w:rPr>
          <w:rFonts w:ascii="Arial" w:hAnsi="Arial" w:cs="Arial"/>
        </w:rPr>
        <w:t xml:space="preserve"> </w:t>
      </w:r>
      <w:r w:rsidRPr="00A15F4E">
        <w:rPr>
          <w:rFonts w:ascii="Arial" w:hAnsi="Arial" w:cs="Arial"/>
        </w:rPr>
        <w:t>Among the domains, contextualized consideration had a significant positive effect on school disposition management with a beta (β) of 0.178, a B coefficient of 0.134, and a t-value of 3.210 (p = 0.002). Professional stimulation also significantly influenced school disposition management, with β = 0.146, B = 0.110, and t = 2.740 (p = 0.007). Inspirational motivation demonstrated a significant impact as well, with β = 0.159, B = 0.121, and t = 2.980 (p = 0.004). Lastly, idealized influence significantly affected school disposition management, having β = 0.124, B = 0.095, and t = 2.230 (p = 0.028).</w:t>
      </w:r>
      <w:r>
        <w:rPr>
          <w:rFonts w:ascii="Arial" w:hAnsi="Arial" w:cs="Arial"/>
        </w:rPr>
        <w:t xml:space="preserve"> </w:t>
      </w:r>
      <w:r w:rsidRPr="00A15F4E">
        <w:rPr>
          <w:rFonts w:ascii="Arial" w:hAnsi="Arial" w:cs="Arial"/>
        </w:rPr>
        <w:t>These findings suggest that each domain of fervent leadership plays a meaningful role in enhancing school disposition management among teachers. Educational leaders are encouraged to further develop these leadership practices to promote a more professional, motivated, and well-managed school environment.</w:t>
      </w:r>
    </w:p>
    <w:p w14:paraId="0652BB02" w14:textId="66DDC524" w:rsidR="00623F02" w:rsidRPr="00623F02" w:rsidRDefault="00623F02" w:rsidP="00623F02">
      <w:pPr>
        <w:pStyle w:val="Body"/>
        <w:rPr>
          <w:rFonts w:ascii="Arial" w:hAnsi="Arial" w:cs="Arial"/>
        </w:rPr>
      </w:pPr>
      <w:r w:rsidRPr="00623F02">
        <w:rPr>
          <w:rFonts w:ascii="Arial" w:hAnsi="Arial" w:cs="Arial"/>
        </w:rPr>
        <w:t xml:space="preserve">This finding aligns with previous research highlighting the significant influence of fervent leadership practices on school disposition management among teachers. For example, </w:t>
      </w:r>
      <w:r w:rsidR="00672627">
        <w:rPr>
          <w:rFonts w:ascii="Arial" w:hAnsi="Arial" w:cs="Arial"/>
        </w:rPr>
        <w:t>Mafe</w:t>
      </w:r>
      <w:r w:rsidRPr="00623F02">
        <w:rPr>
          <w:rFonts w:ascii="Arial" w:hAnsi="Arial" w:cs="Arial"/>
        </w:rPr>
        <w:t xml:space="preserve"> (2023) emphasized that leaders who demonstrate passion, contextualized consideration, and inspirational motivation effectively cultivate positive professional attitudes and ethical behaviors among educators. Similarly, </w:t>
      </w:r>
      <w:r w:rsidR="00CA5607" w:rsidRPr="00CA5607">
        <w:rPr>
          <w:rFonts w:ascii="Arial" w:hAnsi="Arial" w:cs="Arial"/>
        </w:rPr>
        <w:t xml:space="preserve">Jusoh </w:t>
      </w:r>
      <w:r w:rsidR="00CA5607">
        <w:rPr>
          <w:rFonts w:ascii="Arial" w:hAnsi="Arial" w:cs="Arial"/>
        </w:rPr>
        <w:t>et al. (2024</w:t>
      </w:r>
      <w:r w:rsidRPr="00623F02">
        <w:rPr>
          <w:rFonts w:ascii="Arial" w:hAnsi="Arial" w:cs="Arial"/>
        </w:rPr>
        <w:t xml:space="preserve">) found that fervent leadership fosters an environment where teachers feel professionally stimulated and supported, which enhances </w:t>
      </w:r>
      <w:r w:rsidRPr="00623F02">
        <w:rPr>
          <w:rFonts w:ascii="Arial" w:hAnsi="Arial" w:cs="Arial"/>
        </w:rPr>
        <w:lastRenderedPageBreak/>
        <w:t xml:space="preserve">their commitment to maintaining high standards of conduct and collaboration. This leadership approach encourages a school culture grounded in mutual respect, motivation, and shared vision, ultimately improving teacher dispositions. Furthermore, </w:t>
      </w:r>
      <w:proofErr w:type="spellStart"/>
      <w:r w:rsidR="00B04CC2" w:rsidRPr="00B04CC2">
        <w:rPr>
          <w:rFonts w:ascii="Arial" w:hAnsi="Arial" w:cs="Arial"/>
        </w:rPr>
        <w:t>Tsarkos</w:t>
      </w:r>
      <w:proofErr w:type="spellEnd"/>
      <w:r w:rsidR="00B04CC2">
        <w:rPr>
          <w:rFonts w:ascii="Arial" w:hAnsi="Arial" w:cs="Arial"/>
        </w:rPr>
        <w:t xml:space="preserve"> (2025</w:t>
      </w:r>
      <w:r w:rsidRPr="00623F02">
        <w:rPr>
          <w:rFonts w:ascii="Arial" w:hAnsi="Arial" w:cs="Arial"/>
        </w:rPr>
        <w:t>) demonstrated that specific domains of fervent leadership, such as professional stimulation and idealized influence, play a pivotal role in shaping educators’ dispositions, promoting a cohesive and ethically responsible school community.</w:t>
      </w:r>
    </w:p>
    <w:p w14:paraId="08FEB9C6" w14:textId="249A52BB" w:rsidR="002039CD" w:rsidRPr="005C1005" w:rsidRDefault="00180859" w:rsidP="00623F0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5F00E0E3" w14:textId="2045D340" w:rsidR="00153E0C" w:rsidRPr="00153E0C" w:rsidRDefault="00153E0C" w:rsidP="00153E0C">
      <w:pPr>
        <w:pStyle w:val="Body"/>
        <w:rPr>
          <w:rFonts w:ascii="Arial" w:hAnsi="Arial" w:cs="Arial"/>
        </w:rPr>
      </w:pPr>
      <w:r w:rsidRPr="00153E0C">
        <w:rPr>
          <w:rFonts w:ascii="Arial" w:hAnsi="Arial" w:cs="Arial"/>
        </w:rPr>
        <w:t>Based on the findings of this study, the following conclusi</w:t>
      </w:r>
      <w:r>
        <w:rPr>
          <w:rFonts w:ascii="Arial" w:hAnsi="Arial" w:cs="Arial"/>
        </w:rPr>
        <w:t>ons were drawn:</w:t>
      </w:r>
    </w:p>
    <w:p w14:paraId="4EB29608" w14:textId="17327499" w:rsidR="00153E0C" w:rsidRPr="00153E0C" w:rsidRDefault="00153E0C" w:rsidP="00153E0C">
      <w:pPr>
        <w:pStyle w:val="Body"/>
        <w:rPr>
          <w:rFonts w:ascii="Arial" w:hAnsi="Arial" w:cs="Arial"/>
        </w:rPr>
      </w:pPr>
      <w:r w:rsidRPr="00153E0C">
        <w:rPr>
          <w:rFonts w:ascii="Arial" w:hAnsi="Arial" w:cs="Arial"/>
        </w:rPr>
        <w:t>Firstly, the level of fervent leadership practices among school heads in public elementary schools is generally high. This indicates that school heads actively exhibit leadership behaviors characterized by contextualized consideration, professional stimulation, inspirational motivation, and idealized influence. These leadership practices reflect their commitment to understanding the unique needs of their teachers and students, encouraging professional growth, inspiring a shared vision, and serving as role models. Such leadership approaches foster a supportive and motivating environment that is conducive to both teacher and student development.</w:t>
      </w:r>
    </w:p>
    <w:p w14:paraId="1254EF50" w14:textId="0CDE7B58" w:rsidR="00153E0C" w:rsidRPr="00153E0C" w:rsidRDefault="00153E0C" w:rsidP="00153E0C">
      <w:pPr>
        <w:pStyle w:val="Body"/>
        <w:rPr>
          <w:rFonts w:ascii="Arial" w:hAnsi="Arial" w:cs="Arial"/>
        </w:rPr>
      </w:pPr>
      <w:r w:rsidRPr="00153E0C">
        <w:rPr>
          <w:rFonts w:ascii="Arial" w:hAnsi="Arial" w:cs="Arial"/>
        </w:rPr>
        <w:t>Secondly, the level of school disposition management among teachers is moderate. This suggests that although teachers and school heads demonstrate considerable efforts in managing professional attitudes, collaboration, and resources, there remain areas that need improvement. Specifically, domains such as fund utilization, linkages with stakeholders, and resource management show moderate performance, indicating the necessity for more strategic planning and efficient use of available resources. Enhancing these areas could lead to improved school operations and ultimately better educational outcomes for st</w:t>
      </w:r>
      <w:r>
        <w:rPr>
          <w:rFonts w:ascii="Arial" w:hAnsi="Arial" w:cs="Arial"/>
        </w:rPr>
        <w:t>udents.</w:t>
      </w:r>
    </w:p>
    <w:p w14:paraId="06A13F37" w14:textId="7ABB54E6" w:rsidR="00153E0C" w:rsidRPr="00153E0C" w:rsidRDefault="00153E0C" w:rsidP="00153E0C">
      <w:pPr>
        <w:pStyle w:val="Body"/>
        <w:rPr>
          <w:rFonts w:ascii="Arial" w:hAnsi="Arial" w:cs="Arial"/>
        </w:rPr>
      </w:pPr>
      <w:r w:rsidRPr="00153E0C">
        <w:rPr>
          <w:rFonts w:ascii="Arial" w:hAnsi="Arial" w:cs="Arial"/>
        </w:rPr>
        <w:t>Thirdly, a statistically significant and very strong positive relationship exists between fervent leadership practices and school disposition management. This highlights the critical role of effective and passionate leadership in influencing how teachers manage their professional responsibilities and interact within the school community. Strong fervent leadership is associated with higher levels of collaboration, ethical conduct, and a positive working atmosphere, all of which contribute to an effective and harmonious school environment. This finding underscores the importance of fostering leadership qualities that not only focus on administrative tasks but also on i</w:t>
      </w:r>
      <w:r>
        <w:rPr>
          <w:rFonts w:ascii="Arial" w:hAnsi="Arial" w:cs="Arial"/>
        </w:rPr>
        <w:t>nspiring and engaging teachers.</w:t>
      </w:r>
    </w:p>
    <w:p w14:paraId="3C750240" w14:textId="0B50CEB6" w:rsidR="00153E0C" w:rsidRDefault="00153E0C" w:rsidP="00153E0C">
      <w:pPr>
        <w:pStyle w:val="Body"/>
        <w:rPr>
          <w:rFonts w:ascii="Arial" w:hAnsi="Arial" w:cs="Arial"/>
        </w:rPr>
      </w:pPr>
      <w:r w:rsidRPr="00153E0C">
        <w:rPr>
          <w:rFonts w:ascii="Arial" w:hAnsi="Arial" w:cs="Arial"/>
        </w:rPr>
        <w:t>Lastly, all domains of fervent leadership practices—contextualized consideration, professional stimulation, inspirational moti</w:t>
      </w:r>
      <w:r>
        <w:rPr>
          <w:rFonts w:ascii="Arial" w:hAnsi="Arial" w:cs="Arial"/>
        </w:rPr>
        <w:t xml:space="preserve">vation, and idealized influence, </w:t>
      </w:r>
      <w:r w:rsidRPr="00153E0C">
        <w:rPr>
          <w:rFonts w:ascii="Arial" w:hAnsi="Arial" w:cs="Arial"/>
        </w:rPr>
        <w:t>significantly influence school disposition management. Contextualized consideration reflects leaders’ ability to address the specific needs of their staff, thereby promoting personalized support and development. Professional stimulation encourages continuous learning and intellectual growth among teachers, enhancing their effectiveness. Inspirational motivation helps in creating a shared sense of purpose and enthusiasm, while idealized influence ensures that leaders act as ethical role models, cultivating trust and respect. Together, these leadership domains contribute meaningfully to the cultivation of professional dispositions among teachers, such as accountability, collaboration, and ethical conduct. This, in turn, promotes a well-organized, respectful, and supportive school culture.</w:t>
      </w:r>
    </w:p>
    <w:p w14:paraId="561B0EA9" w14:textId="29730434" w:rsidR="00F35314" w:rsidRPr="000822B9" w:rsidRDefault="006A0F34" w:rsidP="00153E0C">
      <w:pPr>
        <w:pStyle w:val="Body"/>
        <w:rPr>
          <w:rFonts w:ascii="Arial" w:hAnsi="Arial" w:cs="Arial"/>
        </w:rPr>
      </w:pPr>
      <w:r>
        <w:rPr>
          <w:rFonts w:ascii="Arial" w:hAnsi="Arial" w:cs="Arial"/>
          <w:b/>
          <w:bCs/>
        </w:rPr>
        <w:t>6. RECOMMENDATIONS</w:t>
      </w:r>
    </w:p>
    <w:p w14:paraId="32A3BD43" w14:textId="77777777"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lastRenderedPageBreak/>
        <w:t>Based on the findings and conclusions of this study, the following recommendations are proposed:</w:t>
      </w:r>
    </w:p>
    <w:p w14:paraId="7FB116C0" w14:textId="3C0D4AAC"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Firstly, considering the high level of fervent leadership practices demonstrated by school heads, it is recommended that school administrators continue to cultivate and enhance these leadership qualities. Professional development programs and leadership training workshops focused on contextualized consideration, professional stimulation, inspirational motivation, and idealized influence should be regularly conducted to sustain and deepen these competencies among school leaders. This will help ensure that leaders remain effective in inspiring and supporting their teaching staff.</w:t>
      </w:r>
    </w:p>
    <w:p w14:paraId="168811F2" w14:textId="3D1E308A"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Secondly, since the level of school disposition management among teachers is moderate, efforts must be made to improve areas such as fund utilization, linkages, and resource management. School heads should prioritize capacity-building initiatives that enhance teachers’ skills in managing school resources efficiently, fostering stronger partnerships with community stakeholders, and optimizing the use of available funds. Strengthening these areas will contribute to better organizational functioning and improved educational outcomes.</w:t>
      </w:r>
    </w:p>
    <w:p w14:paraId="142B8AED" w14:textId="17080C31"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Thirdly, given the strong positive relationship between fervent leadership practices and school disposition management, it is essential to integrate fervent leadership principles into school policies and culture. School leaders should actively promote a culture of ethical conduct, professional collaboration, and continuous improvement, as these elements positively influence teachers’ dispositions and overall school climate.</w:t>
      </w:r>
    </w:p>
    <w:p w14:paraId="17325370" w14:textId="40466360" w:rsidR="004F0F55" w:rsidRPr="004F0F55" w:rsidRDefault="004F0F55" w:rsidP="004F0F55">
      <w:pPr>
        <w:pStyle w:val="ReferHead"/>
        <w:jc w:val="both"/>
        <w:rPr>
          <w:rFonts w:ascii="Arial" w:hAnsi="Arial" w:cs="Arial"/>
          <w:b w:val="0"/>
          <w:caps w:val="0"/>
          <w:sz w:val="20"/>
        </w:rPr>
      </w:pPr>
      <w:r w:rsidRPr="004F0F55">
        <w:rPr>
          <w:rFonts w:ascii="Arial" w:hAnsi="Arial" w:cs="Arial"/>
          <w:b w:val="0"/>
          <w:caps w:val="0"/>
          <w:sz w:val="20"/>
        </w:rPr>
        <w:t>Fourthly, since all domains of fervent leadership practices significantly influence school disposition management, targeted interventions should be designed to nurture each domain. For instance, contextualized consideration can be enhanced through personalized mentoring programs, professional stimulation through ongoing training and intellectual engagement opportunities, inspirational motivation by fostering a shared vision and collective goals, and idealized influence by encouraging ethical leadership and role modeling. These efforts will collectively strengthen teachers’ professional attitudes and behaviors.</w:t>
      </w:r>
    </w:p>
    <w:p w14:paraId="65B0E486" w14:textId="0E82760F" w:rsidR="002222ED" w:rsidRDefault="004F0F55" w:rsidP="004F0F55">
      <w:pPr>
        <w:pStyle w:val="ReferHead"/>
        <w:spacing w:after="0"/>
        <w:jc w:val="both"/>
        <w:rPr>
          <w:rFonts w:ascii="Arial" w:hAnsi="Arial" w:cs="Arial"/>
          <w:b w:val="0"/>
          <w:caps w:val="0"/>
          <w:sz w:val="20"/>
        </w:rPr>
      </w:pPr>
      <w:r w:rsidRPr="004F0F55">
        <w:rPr>
          <w:rFonts w:ascii="Arial" w:hAnsi="Arial" w:cs="Arial"/>
          <w:b w:val="0"/>
          <w:caps w:val="0"/>
          <w:sz w:val="20"/>
        </w:rPr>
        <w:t>Lastly, future research should explore additional factors that may impact school disposition management and leadership effectiveness, such as organizational culture, teacher motivation, and community involvement. Researchers are encouraged to utilize qualitative or mixed-method approaches to gain deeper insights into the dynamics between leadership and professional dispositions in diverse educational settings. Longitudinal studies could also provide valuable information on how these relationships evolve over time and influence school success.</w:t>
      </w:r>
    </w:p>
    <w:p w14:paraId="5FF50A95" w14:textId="77777777" w:rsidR="004F0F55" w:rsidRDefault="004F0F55" w:rsidP="004F0F55">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0CA4A420" w14:textId="29F51FF2" w:rsidR="007D721D" w:rsidRDefault="00070327" w:rsidP="00CD4D57">
      <w:pPr>
        <w:pStyle w:val="ReferHead"/>
        <w:spacing w:after="0"/>
        <w:jc w:val="both"/>
        <w:rPr>
          <w:rFonts w:ascii="Arial" w:hAnsi="Arial" w:cs="Arial"/>
          <w:b w:val="0"/>
          <w:caps w:val="0"/>
          <w:sz w:val="20"/>
        </w:rPr>
      </w:pPr>
      <w:r w:rsidRPr="00070327">
        <w:rPr>
          <w:rFonts w:ascii="Arial" w:hAnsi="Arial" w:cs="Arial"/>
          <w:b w:val="0"/>
          <w:caps w:val="0"/>
          <w:sz w:val="20"/>
        </w:rPr>
        <w:t xml:space="preserve">This study was conducted in strict accordance with established ethical standards to safeguard the rights, dignity, and well-being of all participants. Prior to data collection, the researcher obtained the necessary approvals, including endorsement from the Dean of the Graduate School of Rizal Memorial Colleges and clearance from the institution’s Ethics Review Committee. The research followed ethical guidelines outlined by </w:t>
      </w:r>
      <w:proofErr w:type="spellStart"/>
      <w:r w:rsidRPr="00070327">
        <w:rPr>
          <w:rFonts w:ascii="Arial" w:hAnsi="Arial" w:cs="Arial"/>
          <w:b w:val="0"/>
          <w:caps w:val="0"/>
          <w:sz w:val="20"/>
        </w:rPr>
        <w:t>Pregoner</w:t>
      </w:r>
      <w:proofErr w:type="spellEnd"/>
      <w:r w:rsidRPr="00070327">
        <w:rPr>
          <w:rFonts w:ascii="Arial" w:hAnsi="Arial" w:cs="Arial"/>
          <w:b w:val="0"/>
          <w:caps w:val="0"/>
          <w:sz w:val="20"/>
        </w:rPr>
        <w:t xml:space="preserve"> et al. (2025), which are recognized as best practices for educational research involving human subjects. Participation was entirely voluntary, and all public elementary school teachers were fully informed about the study’s purpose, objectives, and its focus on chastisement strategies and social challenges. Participants were explicitly made aware of their right to decline participation or withdraw at any point without any consequences. Informed consent was secured before </w:t>
      </w:r>
      <w:r w:rsidRPr="00070327">
        <w:rPr>
          <w:rFonts w:ascii="Arial" w:hAnsi="Arial" w:cs="Arial"/>
          <w:b w:val="0"/>
          <w:caps w:val="0"/>
          <w:sz w:val="20"/>
        </w:rPr>
        <w:lastRenderedPageBreak/>
        <w:t>participation. To maintain confidentiality and protect privacy, no personally identifiable information was collected or retained. All data were handled with strict confidentiality and used solely for academic purposes. These measures ensured the study was conducted with integrity, transparency, and a strong commitment to respecting participant rights.</w:t>
      </w:r>
    </w:p>
    <w:p w14:paraId="3BD74508" w14:textId="77777777" w:rsidR="00070327" w:rsidRDefault="00070327" w:rsidP="00CD4D57">
      <w:pPr>
        <w:pStyle w:val="ReferHead"/>
        <w:spacing w:after="0"/>
        <w:jc w:val="both"/>
        <w:rPr>
          <w:rFonts w:ascii="Arial" w:hAnsi="Arial" w:cs="Arial"/>
          <w:b w:val="0"/>
          <w:caps w:val="0"/>
          <w:sz w:val="20"/>
        </w:rPr>
      </w:pPr>
    </w:p>
    <w:p w14:paraId="2BC90047" w14:textId="1DC2DBC5" w:rsidR="00CD4D57" w:rsidRPr="00BD0D8C" w:rsidRDefault="00CD4D57" w:rsidP="00CD4D57">
      <w:pPr>
        <w:pStyle w:val="ReferHead"/>
        <w:spacing w:after="0"/>
        <w:jc w:val="both"/>
        <w:rPr>
          <w:rFonts w:ascii="Arial" w:hAnsi="Arial" w:cs="Arial"/>
          <w:b w:val="0"/>
          <w:caps w:val="0"/>
          <w:sz w:val="20"/>
        </w:rPr>
      </w:pPr>
      <w:r w:rsidRPr="00BD0D8C">
        <w:rPr>
          <w:rFonts w:ascii="Arial" w:hAnsi="Arial" w:cs="Arial"/>
          <w:b w:val="0"/>
          <w:caps w:val="0"/>
          <w:sz w:val="20"/>
        </w:rPr>
        <w:t>Disclaimer (Artificial Intelligence)</w:t>
      </w:r>
    </w:p>
    <w:p w14:paraId="591C5FF6" w14:textId="77777777" w:rsidR="00CD4D57" w:rsidRPr="00BD0D8C" w:rsidRDefault="00CD4D57" w:rsidP="00CD4D57">
      <w:pPr>
        <w:pStyle w:val="ReferHead"/>
        <w:spacing w:after="0"/>
        <w:jc w:val="both"/>
        <w:rPr>
          <w:rFonts w:ascii="Arial" w:hAnsi="Arial" w:cs="Arial"/>
          <w:b w:val="0"/>
          <w:caps w:val="0"/>
          <w:sz w:val="20"/>
        </w:rPr>
      </w:pPr>
    </w:p>
    <w:p w14:paraId="309A34BD" w14:textId="77777777" w:rsidR="00CD4D57" w:rsidRPr="00BD0D8C" w:rsidRDefault="00CD4D57" w:rsidP="00CD4D57">
      <w:pPr>
        <w:pStyle w:val="ReferHead"/>
        <w:spacing w:after="0"/>
        <w:jc w:val="both"/>
        <w:rPr>
          <w:rFonts w:ascii="Arial" w:hAnsi="Arial" w:cs="Arial"/>
          <w:b w:val="0"/>
          <w:caps w:val="0"/>
          <w:sz w:val="20"/>
        </w:rPr>
      </w:pPr>
    </w:p>
    <w:p w14:paraId="26E5FE5E" w14:textId="77777777" w:rsidR="00CD4D57" w:rsidRPr="00BD0D8C" w:rsidRDefault="00CD4D57" w:rsidP="00CD4D57">
      <w:pPr>
        <w:jc w:val="both"/>
        <w:rPr>
          <w:rFonts w:ascii="Arial" w:eastAsia="Calibri" w:hAnsi="Arial" w:cs="Arial"/>
          <w:kern w:val="2"/>
        </w:rPr>
      </w:pPr>
      <w:r w:rsidRPr="00BD0D8C">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BD0D8C" w:rsidRDefault="00CD4D57" w:rsidP="00CD4D57">
      <w:pPr>
        <w:jc w:val="both"/>
        <w:rPr>
          <w:rFonts w:ascii="Arial" w:eastAsia="Calibri" w:hAnsi="Arial" w:cs="Arial"/>
          <w:kern w:val="2"/>
        </w:rPr>
      </w:pPr>
    </w:p>
    <w:p w14:paraId="4B95E7D5" w14:textId="77777777" w:rsidR="00CD4D57" w:rsidRPr="00BD0D8C" w:rsidRDefault="00CD4D57" w:rsidP="00CD4D57">
      <w:pPr>
        <w:numPr>
          <w:ilvl w:val="0"/>
          <w:numId w:val="4"/>
        </w:numPr>
        <w:ind w:left="540"/>
        <w:jc w:val="both"/>
        <w:rPr>
          <w:rFonts w:ascii="Arial" w:eastAsia="Calibri" w:hAnsi="Arial" w:cs="Arial"/>
          <w:kern w:val="2"/>
        </w:rPr>
      </w:pPr>
      <w:r w:rsidRPr="00BD0D8C">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BD0D8C" w:rsidRDefault="00CD4D57" w:rsidP="00CD4D57">
      <w:pPr>
        <w:numPr>
          <w:ilvl w:val="0"/>
          <w:numId w:val="4"/>
        </w:numPr>
        <w:ind w:left="540"/>
        <w:jc w:val="both"/>
        <w:rPr>
          <w:rFonts w:ascii="Arial" w:hAnsi="Arial" w:cs="Arial"/>
        </w:rPr>
      </w:pPr>
      <w:proofErr w:type="spellStart"/>
      <w:r w:rsidRPr="00BD0D8C">
        <w:rPr>
          <w:rFonts w:ascii="Arial" w:eastAsia="Calibri" w:hAnsi="Arial" w:cs="Arial"/>
          <w:kern w:val="2"/>
        </w:rPr>
        <w:t>Quillbot</w:t>
      </w:r>
      <w:proofErr w:type="spellEnd"/>
      <w:r w:rsidRPr="00BD0D8C">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11855F34" w14:textId="77777777" w:rsidR="002912EB" w:rsidRPr="00D613D1" w:rsidRDefault="002912EB" w:rsidP="002912EB">
      <w:pPr>
        <w:ind w:left="720" w:hanging="720"/>
        <w:rPr>
          <w:rFonts w:ascii="Arial" w:hAnsi="Arial" w:cs="Arial"/>
          <w:color w:val="222222"/>
          <w:shd w:val="clear" w:color="auto" w:fill="FFFFFF"/>
        </w:rPr>
      </w:pPr>
    </w:p>
    <w:p w14:paraId="44A20856" w14:textId="77777777" w:rsidR="002912EB" w:rsidRPr="00D613D1" w:rsidRDefault="002912EB" w:rsidP="002912EB">
      <w:pPr>
        <w:ind w:left="720" w:hanging="720"/>
        <w:rPr>
          <w:rFonts w:ascii="Arial" w:hAnsi="Arial" w:cs="Arial"/>
        </w:rPr>
      </w:pPr>
    </w:p>
    <w:p w14:paraId="172698CC" w14:textId="77777777" w:rsidR="002912EB" w:rsidRPr="00D613D1" w:rsidRDefault="002912EB" w:rsidP="002912EB">
      <w:pPr>
        <w:ind w:left="720" w:hanging="720"/>
        <w:rPr>
          <w:rFonts w:ascii="Arial" w:hAnsi="Arial" w:cs="Arial"/>
          <w:color w:val="222222"/>
          <w:shd w:val="clear" w:color="auto" w:fill="FFFFFF"/>
        </w:rPr>
      </w:pPr>
      <w:proofErr w:type="spellStart"/>
      <w:r w:rsidRPr="00D613D1">
        <w:rPr>
          <w:rFonts w:ascii="Arial" w:hAnsi="Arial" w:cs="Arial"/>
          <w:color w:val="222222"/>
          <w:shd w:val="clear" w:color="auto" w:fill="FFFFFF"/>
        </w:rPr>
        <w:t>Ananyi</w:t>
      </w:r>
      <w:proofErr w:type="spellEnd"/>
      <w:r w:rsidRPr="00D613D1">
        <w:rPr>
          <w:rFonts w:ascii="Arial" w:hAnsi="Arial" w:cs="Arial"/>
          <w:color w:val="222222"/>
          <w:shd w:val="clear" w:color="auto" w:fill="FFFFFF"/>
        </w:rPr>
        <w:t xml:space="preserve">, S. O., &amp; </w:t>
      </w:r>
      <w:proofErr w:type="spellStart"/>
      <w:r w:rsidRPr="00D613D1">
        <w:rPr>
          <w:rFonts w:ascii="Arial" w:hAnsi="Arial" w:cs="Arial"/>
          <w:color w:val="222222"/>
          <w:shd w:val="clear" w:color="auto" w:fill="FFFFFF"/>
        </w:rPr>
        <w:t>Ololube</w:t>
      </w:r>
      <w:proofErr w:type="spellEnd"/>
      <w:r w:rsidRPr="00D613D1">
        <w:rPr>
          <w:rFonts w:ascii="Arial" w:hAnsi="Arial" w:cs="Arial"/>
          <w:color w:val="222222"/>
          <w:shd w:val="clear" w:color="auto" w:fill="FFFFFF"/>
        </w:rPr>
        <w:t>, N. P. (2023). The differences between leadership and management: a comparative analysis. In </w:t>
      </w:r>
      <w:r w:rsidRPr="00D613D1">
        <w:rPr>
          <w:rFonts w:ascii="Arial" w:hAnsi="Arial" w:cs="Arial"/>
          <w:i/>
          <w:iCs/>
          <w:color w:val="222222"/>
          <w:shd w:val="clear" w:color="auto" w:fill="FFFFFF"/>
        </w:rPr>
        <w:t>3rd International Conference on Institutional Leadership and Capacity Building in Africa</w:t>
      </w:r>
      <w:r w:rsidRPr="00D613D1">
        <w:rPr>
          <w:rFonts w:ascii="Arial" w:hAnsi="Arial" w:cs="Arial"/>
          <w:color w:val="222222"/>
          <w:shd w:val="clear" w:color="auto" w:fill="FFFFFF"/>
        </w:rPr>
        <w:t xml:space="preserve"> (p. 178). </w:t>
      </w:r>
      <w:hyperlink r:id="rId15" w:anchor="page=196" w:history="1">
        <w:r w:rsidRPr="00D613D1">
          <w:rPr>
            <w:rStyle w:val="Hyperlink"/>
            <w:rFonts w:ascii="Arial" w:hAnsi="Arial" w:cs="Arial"/>
            <w:shd w:val="clear" w:color="auto" w:fill="FFFFFF"/>
          </w:rPr>
          <w:t>https://www.researchgate.net/profile/Nwachukwu-Prince-Ololube/publication/373362421_Proceedings_of_the_3rd_International_Conference_on_Institutional_Leadership_and_Capacity_Building_in_Africa/links/64e8c68e434d3f628c4b969e/Proceedings-of-the-3rd-International-Conference-on-Institutional-Leadership-and-Capacity-Building-in-Africa.pdf#page=196</w:t>
        </w:r>
      </w:hyperlink>
    </w:p>
    <w:p w14:paraId="3EC07D83"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Assefa, E. A., &amp; Zenebe, C. K. (2024). Fostering inclusive excellence: Strategies for effective diversity management in schools. </w:t>
      </w:r>
      <w:r w:rsidRPr="00D613D1">
        <w:rPr>
          <w:rFonts w:ascii="Arial" w:hAnsi="Arial" w:cs="Arial"/>
          <w:i/>
          <w:iCs/>
          <w:color w:val="222222"/>
          <w:shd w:val="clear" w:color="auto" w:fill="FFFFFF"/>
        </w:rPr>
        <w:t>International Journal of Research in Education Humanities and Commerce</w:t>
      </w:r>
      <w:r w:rsidRPr="00D613D1">
        <w:rPr>
          <w:rFonts w:ascii="Arial" w:hAnsi="Arial" w:cs="Arial"/>
          <w:color w:val="222222"/>
          <w:shd w:val="clear" w:color="auto" w:fill="FFFFFF"/>
        </w:rPr>
        <w:t>, </w:t>
      </w:r>
      <w:r w:rsidRPr="00D613D1">
        <w:rPr>
          <w:rFonts w:ascii="Arial" w:hAnsi="Arial" w:cs="Arial"/>
          <w:i/>
          <w:iCs/>
          <w:color w:val="222222"/>
          <w:shd w:val="clear" w:color="auto" w:fill="FFFFFF"/>
        </w:rPr>
        <w:t>5</w:t>
      </w:r>
      <w:r w:rsidRPr="00D613D1">
        <w:rPr>
          <w:rFonts w:ascii="Arial" w:hAnsi="Arial" w:cs="Arial"/>
          <w:color w:val="222222"/>
          <w:shd w:val="clear" w:color="auto" w:fill="FFFFFF"/>
        </w:rPr>
        <w:t xml:space="preserve">(2), 189-211. </w:t>
      </w:r>
      <w:hyperlink r:id="rId16" w:history="1">
        <w:r w:rsidRPr="00D613D1">
          <w:rPr>
            <w:rStyle w:val="Hyperlink"/>
            <w:rFonts w:ascii="Arial" w:hAnsi="Arial" w:cs="Arial"/>
            <w:shd w:val="clear" w:color="auto" w:fill="FFFFFF"/>
          </w:rPr>
          <w:t>https://ijrehc.com/uploads2024/ijrehc05_46.pdf</w:t>
        </w:r>
      </w:hyperlink>
    </w:p>
    <w:p w14:paraId="799BD54A"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Barnett, E. A., &amp; Cho, S. (2023). Caring Campus: Faculty Leadership in Student Success. </w:t>
      </w:r>
      <w:r w:rsidRPr="00D613D1">
        <w:rPr>
          <w:rFonts w:ascii="Arial" w:hAnsi="Arial" w:cs="Arial"/>
          <w:i/>
          <w:iCs/>
          <w:color w:val="222222"/>
          <w:shd w:val="clear" w:color="auto" w:fill="FFFFFF"/>
        </w:rPr>
        <w:t>Community College Research Center, Teachers College, Columbia University</w:t>
      </w:r>
      <w:r w:rsidRPr="00D613D1">
        <w:rPr>
          <w:rFonts w:ascii="Arial" w:hAnsi="Arial" w:cs="Arial"/>
          <w:color w:val="222222"/>
          <w:shd w:val="clear" w:color="auto" w:fill="FFFFFF"/>
        </w:rPr>
        <w:t xml:space="preserve">. </w:t>
      </w:r>
      <w:hyperlink r:id="rId17" w:history="1">
        <w:r w:rsidRPr="00D613D1">
          <w:rPr>
            <w:rStyle w:val="Hyperlink"/>
            <w:rFonts w:ascii="Arial" w:hAnsi="Arial" w:cs="Arial"/>
            <w:shd w:val="clear" w:color="auto" w:fill="FFFFFF"/>
          </w:rPr>
          <w:t>https://eric.ed.gov/?id=ED626070</w:t>
        </w:r>
      </w:hyperlink>
    </w:p>
    <w:p w14:paraId="6A527BC1"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 xml:space="preserve">Blanco, C. G. R., </w:t>
      </w:r>
      <w:proofErr w:type="spellStart"/>
      <w:r w:rsidRPr="00D613D1">
        <w:rPr>
          <w:rFonts w:ascii="Arial" w:hAnsi="Arial" w:cs="Arial"/>
          <w:color w:val="222222"/>
          <w:shd w:val="clear" w:color="auto" w:fill="FFFFFF"/>
        </w:rPr>
        <w:t>Buenvinida</w:t>
      </w:r>
      <w:proofErr w:type="spellEnd"/>
      <w:r w:rsidRPr="00D613D1">
        <w:rPr>
          <w:rFonts w:ascii="Arial" w:hAnsi="Arial" w:cs="Arial"/>
          <w:color w:val="222222"/>
          <w:shd w:val="clear" w:color="auto" w:fill="FFFFFF"/>
        </w:rPr>
        <w:t xml:space="preserve">, L. P., Tan, C. S., </w:t>
      </w:r>
      <w:proofErr w:type="spellStart"/>
      <w:r w:rsidRPr="00D613D1">
        <w:rPr>
          <w:rFonts w:ascii="Arial" w:hAnsi="Arial" w:cs="Arial"/>
          <w:color w:val="222222"/>
          <w:shd w:val="clear" w:color="auto" w:fill="FFFFFF"/>
        </w:rPr>
        <w:t>Yazon</w:t>
      </w:r>
      <w:proofErr w:type="spellEnd"/>
      <w:r w:rsidRPr="00D613D1">
        <w:rPr>
          <w:rFonts w:ascii="Arial" w:hAnsi="Arial" w:cs="Arial"/>
          <w:color w:val="222222"/>
          <w:shd w:val="clear" w:color="auto" w:fill="FFFFFF"/>
        </w:rPr>
        <w:t>, A. D., &amp; Lapie, L. P. (2022). Organizational commitment, teachers' empowerment, and transformational teaching of public elementary schools in Laguna, Philippines. </w:t>
      </w:r>
      <w:r w:rsidRPr="00D613D1">
        <w:rPr>
          <w:rFonts w:ascii="Arial" w:hAnsi="Arial" w:cs="Arial"/>
          <w:i/>
          <w:iCs/>
          <w:color w:val="222222"/>
          <w:shd w:val="clear" w:color="auto" w:fill="FFFFFF"/>
        </w:rPr>
        <w:t>International Journal of Emerging Issues in Early Childhood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4</w:t>
      </w:r>
      <w:r w:rsidRPr="00D613D1">
        <w:rPr>
          <w:rFonts w:ascii="Arial" w:hAnsi="Arial" w:cs="Arial"/>
          <w:color w:val="222222"/>
          <w:shd w:val="clear" w:color="auto" w:fill="FFFFFF"/>
        </w:rPr>
        <w:t xml:space="preserve">(2), 12-28. </w:t>
      </w:r>
      <w:hyperlink r:id="rId18" w:history="1">
        <w:r w:rsidRPr="00D613D1">
          <w:rPr>
            <w:rStyle w:val="Hyperlink"/>
            <w:rFonts w:ascii="Arial" w:hAnsi="Arial" w:cs="Arial"/>
            <w:shd w:val="clear" w:color="auto" w:fill="FFFFFF"/>
          </w:rPr>
          <w:t>https://jurnal-fkip.ut.ac.id/index.php/ijeiece/article/view/1122</w:t>
        </w:r>
      </w:hyperlink>
    </w:p>
    <w:p w14:paraId="79628F53" w14:textId="77777777" w:rsidR="002912EB" w:rsidRPr="00D613D1" w:rsidRDefault="002912EB" w:rsidP="002912EB">
      <w:pPr>
        <w:ind w:left="720" w:hanging="720"/>
        <w:rPr>
          <w:rFonts w:ascii="Arial" w:hAnsi="Arial" w:cs="Arial"/>
          <w:color w:val="222222"/>
          <w:shd w:val="clear" w:color="auto" w:fill="FFFFFF"/>
        </w:rPr>
      </w:pPr>
      <w:proofErr w:type="spellStart"/>
      <w:r w:rsidRPr="00D613D1">
        <w:rPr>
          <w:rFonts w:ascii="Arial" w:hAnsi="Arial" w:cs="Arial"/>
          <w:color w:val="222222"/>
          <w:shd w:val="clear" w:color="auto" w:fill="FFFFFF"/>
        </w:rPr>
        <w:t>Caliba</w:t>
      </w:r>
      <w:proofErr w:type="spellEnd"/>
      <w:r w:rsidRPr="00D613D1">
        <w:rPr>
          <w:rFonts w:ascii="Arial" w:hAnsi="Arial" w:cs="Arial"/>
          <w:color w:val="222222"/>
          <w:shd w:val="clear" w:color="auto" w:fill="FFFFFF"/>
        </w:rPr>
        <w:t>, I. (2022). Self-efficacy, working conditions, school-based management practices and performance of teachers. </w:t>
      </w:r>
      <w:r w:rsidRPr="00D613D1">
        <w:rPr>
          <w:rFonts w:ascii="Arial" w:hAnsi="Arial" w:cs="Arial"/>
          <w:i/>
          <w:iCs/>
          <w:color w:val="222222"/>
          <w:shd w:val="clear" w:color="auto" w:fill="FFFFFF"/>
        </w:rPr>
        <w:t>Psychology and Education: A Multidisciplinary Journal</w:t>
      </w:r>
      <w:r w:rsidRPr="00D613D1">
        <w:rPr>
          <w:rFonts w:ascii="Arial" w:hAnsi="Arial" w:cs="Arial"/>
          <w:color w:val="222222"/>
          <w:shd w:val="clear" w:color="auto" w:fill="FFFFFF"/>
        </w:rPr>
        <w:t>, </w:t>
      </w:r>
      <w:r w:rsidRPr="00D613D1">
        <w:rPr>
          <w:rFonts w:ascii="Arial" w:hAnsi="Arial" w:cs="Arial"/>
          <w:i/>
          <w:iCs/>
          <w:color w:val="222222"/>
          <w:shd w:val="clear" w:color="auto" w:fill="FFFFFF"/>
        </w:rPr>
        <w:t>1</w:t>
      </w:r>
      <w:r w:rsidRPr="00D613D1">
        <w:rPr>
          <w:rFonts w:ascii="Arial" w:hAnsi="Arial" w:cs="Arial"/>
          <w:color w:val="222222"/>
          <w:shd w:val="clear" w:color="auto" w:fill="FFFFFF"/>
        </w:rPr>
        <w:t xml:space="preserve">(2), 107-125. </w:t>
      </w:r>
      <w:hyperlink r:id="rId19" w:history="1">
        <w:r w:rsidRPr="00D613D1">
          <w:rPr>
            <w:rStyle w:val="Hyperlink"/>
            <w:rFonts w:ascii="Arial" w:hAnsi="Arial" w:cs="Arial"/>
            <w:shd w:val="clear" w:color="auto" w:fill="FFFFFF"/>
          </w:rPr>
          <w:t>https://scholar.archive.org/work/p37az5ndrvhdzfua7wij2ybxwe/access/wayback/https://s3-eu-west-1.amazonaws.com/pfigshare-u-files/34554221/SelfEfficacyWorkingConditionsSchoolBasedManagementPracticesandPerformanceofTeachers.pdf?X-Amz-Algorithm=AWS4-HMAC-SHA256&amp;X-Amz-Credential=AKIAIYCQYOYV5JSSROOA/20220331/eu-west-1/s3/aws4_request&amp;X-Amz-Date=20220331T034224Z&amp;X-Amz-Expires=10&amp;X-Amz-SignedHeaders=host&amp;X-Amz-</w:t>
        </w:r>
        <w:r w:rsidRPr="00D613D1">
          <w:rPr>
            <w:rStyle w:val="Hyperlink"/>
            <w:rFonts w:ascii="Arial" w:hAnsi="Arial" w:cs="Arial"/>
            <w:shd w:val="clear" w:color="auto" w:fill="FFFFFF"/>
          </w:rPr>
          <w:lastRenderedPageBreak/>
          <w:t>Signature=830ad234601727ae634ca38b70687af4bdd2c28c62242952cc993188812ef9fb</w:t>
        </w:r>
      </w:hyperlink>
    </w:p>
    <w:p w14:paraId="552158CA"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 xml:space="preserve">Darling-Hammond, L., Schachner, A. C., </w:t>
      </w:r>
      <w:proofErr w:type="spellStart"/>
      <w:r w:rsidRPr="00D613D1">
        <w:rPr>
          <w:rFonts w:ascii="Arial" w:hAnsi="Arial" w:cs="Arial"/>
          <w:color w:val="222222"/>
          <w:shd w:val="clear" w:color="auto" w:fill="FFFFFF"/>
        </w:rPr>
        <w:t>Wojcikiewicz</w:t>
      </w:r>
      <w:proofErr w:type="spellEnd"/>
      <w:r w:rsidRPr="00D613D1">
        <w:rPr>
          <w:rFonts w:ascii="Arial" w:hAnsi="Arial" w:cs="Arial"/>
          <w:color w:val="222222"/>
          <w:shd w:val="clear" w:color="auto" w:fill="FFFFFF"/>
        </w:rPr>
        <w:t>, S. K., &amp; Flook, L. (2024). Educating teachers to enact the science of learning and development. </w:t>
      </w:r>
      <w:r w:rsidRPr="00D613D1">
        <w:rPr>
          <w:rFonts w:ascii="Arial" w:hAnsi="Arial" w:cs="Arial"/>
          <w:i/>
          <w:iCs/>
          <w:color w:val="222222"/>
          <w:shd w:val="clear" w:color="auto" w:fill="FFFFFF"/>
        </w:rPr>
        <w:t>Applied Developmental Science</w:t>
      </w:r>
      <w:r w:rsidRPr="00D613D1">
        <w:rPr>
          <w:rFonts w:ascii="Arial" w:hAnsi="Arial" w:cs="Arial"/>
          <w:color w:val="222222"/>
          <w:shd w:val="clear" w:color="auto" w:fill="FFFFFF"/>
        </w:rPr>
        <w:t>, </w:t>
      </w:r>
      <w:r w:rsidRPr="00D613D1">
        <w:rPr>
          <w:rFonts w:ascii="Arial" w:hAnsi="Arial" w:cs="Arial"/>
          <w:i/>
          <w:iCs/>
          <w:color w:val="222222"/>
          <w:shd w:val="clear" w:color="auto" w:fill="FFFFFF"/>
        </w:rPr>
        <w:t>28</w:t>
      </w:r>
      <w:r w:rsidRPr="00D613D1">
        <w:rPr>
          <w:rFonts w:ascii="Arial" w:hAnsi="Arial" w:cs="Arial"/>
          <w:color w:val="222222"/>
          <w:shd w:val="clear" w:color="auto" w:fill="FFFFFF"/>
        </w:rPr>
        <w:t xml:space="preserve">(1), 1-21. </w:t>
      </w:r>
      <w:hyperlink r:id="rId20" w:history="1">
        <w:r w:rsidRPr="00D613D1">
          <w:rPr>
            <w:rStyle w:val="Hyperlink"/>
            <w:rFonts w:ascii="Arial" w:hAnsi="Arial" w:cs="Arial"/>
            <w:shd w:val="clear" w:color="auto" w:fill="FFFFFF"/>
          </w:rPr>
          <w:t>https://www.tandfonline.com/doi/abs/10.1080/10888691.2022.2130506</w:t>
        </w:r>
      </w:hyperlink>
    </w:p>
    <w:p w14:paraId="7B581E1D"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Devi, B., Lepcha, N., &amp; Basnet, S. (2022). Application of correlational research design in nursing and medical research. </w:t>
      </w:r>
      <w:r w:rsidRPr="00D613D1">
        <w:rPr>
          <w:rFonts w:ascii="Arial" w:hAnsi="Arial" w:cs="Arial"/>
          <w:i/>
          <w:iCs/>
          <w:color w:val="222222"/>
          <w:shd w:val="clear" w:color="auto" w:fill="FFFFFF"/>
        </w:rPr>
        <w:t>Journal of Xi'an Shiyou University, Natural Sciences Edition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65</w:t>
      </w:r>
      <w:r w:rsidRPr="00D613D1">
        <w:rPr>
          <w:rFonts w:ascii="Arial" w:hAnsi="Arial" w:cs="Arial"/>
          <w:color w:val="222222"/>
          <w:shd w:val="clear" w:color="auto" w:fill="FFFFFF"/>
        </w:rPr>
        <w:t xml:space="preserve">(11), 60-69. </w:t>
      </w:r>
      <w:hyperlink r:id="rId21" w:history="1">
        <w:r w:rsidRPr="00D613D1">
          <w:rPr>
            <w:rStyle w:val="Hyperlink"/>
            <w:rFonts w:ascii="Arial" w:hAnsi="Arial" w:cs="Arial"/>
            <w:shd w:val="clear" w:color="auto" w:fill="FFFFFF"/>
          </w:rPr>
          <w:t>https://www.researchgate.net/profile/Barkha-Devi-2/publication/368958213_APPLICATION_OF_CORRELATIONAL_RESEARCH_DESIGN_IN_NURSING_AND_MEDICAL_RESEARCH/links/6401a0330cf1030a566a0022/APPLICATION-OF-CORRELATIONAL-RESEARCH-DESIGN-IN-NURSING-AND-MEDICAL-RESEARCH.pdf</w:t>
        </w:r>
      </w:hyperlink>
    </w:p>
    <w:p w14:paraId="7E882B7A"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Hughes, M. C. (2024). </w:t>
      </w:r>
      <w:r w:rsidRPr="00D613D1">
        <w:rPr>
          <w:rFonts w:ascii="Arial" w:hAnsi="Arial" w:cs="Arial"/>
          <w:i/>
          <w:iCs/>
          <w:color w:val="222222"/>
          <w:shd w:val="clear" w:color="auto" w:fill="FFFFFF"/>
        </w:rPr>
        <w:t>Dispositions Are a Teacher's Greatest Strength: Mindful Pedagogical Practices to Develop Self-Awareness to Flourish in the Classroom</w:t>
      </w:r>
      <w:r w:rsidRPr="00D613D1">
        <w:rPr>
          <w:rFonts w:ascii="Arial" w:hAnsi="Arial" w:cs="Arial"/>
          <w:color w:val="222222"/>
          <w:shd w:val="clear" w:color="auto" w:fill="FFFFFF"/>
        </w:rPr>
        <w:t xml:space="preserve">. Routledge. </w:t>
      </w:r>
      <w:hyperlink r:id="rId22" w:history="1">
        <w:r w:rsidRPr="00D613D1">
          <w:rPr>
            <w:rStyle w:val="Hyperlink"/>
            <w:rFonts w:ascii="Arial" w:hAnsi="Arial" w:cs="Arial"/>
            <w:shd w:val="clear" w:color="auto" w:fill="FFFFFF"/>
          </w:rPr>
          <w:t>https://www.taylorfrancis.com/books/mono/10.4324/9781003379539/dispositions-teacher-greatest-strength-michelle-hughes</w:t>
        </w:r>
      </w:hyperlink>
    </w:p>
    <w:p w14:paraId="48F8EBB8"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Jusoh, R., Dasuki, N. M., Shu, Q., &amp; Amram, A. (2024). Sustainable leadership: Encouraging teacher performance and classroom excellence. </w:t>
      </w:r>
      <w:r w:rsidRPr="00D613D1">
        <w:rPr>
          <w:rFonts w:ascii="Arial" w:hAnsi="Arial" w:cs="Arial"/>
          <w:i/>
          <w:iCs/>
          <w:color w:val="222222"/>
          <w:shd w:val="clear" w:color="auto" w:fill="FFFFFF"/>
        </w:rPr>
        <w:t>International Journal of Academic Research in Business and Social Sciences</w:t>
      </w:r>
      <w:r w:rsidRPr="00D613D1">
        <w:rPr>
          <w:rFonts w:ascii="Arial" w:hAnsi="Arial" w:cs="Arial"/>
          <w:color w:val="222222"/>
          <w:shd w:val="clear" w:color="auto" w:fill="FFFFFF"/>
        </w:rPr>
        <w:t>, </w:t>
      </w:r>
      <w:r w:rsidRPr="00D613D1">
        <w:rPr>
          <w:rFonts w:ascii="Arial" w:hAnsi="Arial" w:cs="Arial"/>
          <w:i/>
          <w:iCs/>
          <w:color w:val="222222"/>
          <w:shd w:val="clear" w:color="auto" w:fill="FFFFFF"/>
        </w:rPr>
        <w:t>14</w:t>
      </w:r>
      <w:r w:rsidRPr="00D613D1">
        <w:rPr>
          <w:rFonts w:ascii="Arial" w:hAnsi="Arial" w:cs="Arial"/>
          <w:color w:val="222222"/>
          <w:shd w:val="clear" w:color="auto" w:fill="FFFFFF"/>
        </w:rPr>
        <w:t xml:space="preserve">(11), 2350-2359. </w:t>
      </w:r>
      <w:hyperlink r:id="rId23" w:history="1">
        <w:r w:rsidRPr="00D613D1">
          <w:rPr>
            <w:rStyle w:val="Hyperlink"/>
            <w:rFonts w:ascii="Arial" w:hAnsi="Arial" w:cs="Arial"/>
            <w:shd w:val="clear" w:color="auto" w:fill="FFFFFF"/>
          </w:rPr>
          <w:t>https://kwpublications.com/papers/detail/IJARBSS/13386/Sustainable-Leadership-Encouraging-Teacher-Performance-and-Classroom-Excellence</w:t>
        </w:r>
      </w:hyperlink>
    </w:p>
    <w:p w14:paraId="1077CA30"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Mafe S, P. (2023). Transformational Leadership: Exploring Secondary School Leaders’ Perceptions on Best Practices. </w:t>
      </w:r>
      <w:r w:rsidRPr="00D613D1">
        <w:rPr>
          <w:rFonts w:ascii="Arial" w:hAnsi="Arial" w:cs="Arial"/>
          <w:i/>
          <w:iCs/>
          <w:color w:val="222222"/>
          <w:shd w:val="clear" w:color="auto" w:fill="FFFFFF"/>
        </w:rPr>
        <w:t>International Journal of Formal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2</w:t>
      </w:r>
      <w:r w:rsidRPr="00D613D1">
        <w:rPr>
          <w:rFonts w:ascii="Arial" w:hAnsi="Arial" w:cs="Arial"/>
          <w:color w:val="222222"/>
          <w:shd w:val="clear" w:color="auto" w:fill="FFFFFF"/>
        </w:rPr>
        <w:t xml:space="preserve">(10), 176-188. </w:t>
      </w:r>
      <w:hyperlink r:id="rId24" w:history="1">
        <w:r w:rsidRPr="00D613D1">
          <w:rPr>
            <w:rStyle w:val="Hyperlink"/>
            <w:rFonts w:ascii="Arial" w:hAnsi="Arial" w:cs="Arial"/>
            <w:shd w:val="clear" w:color="auto" w:fill="FFFFFF"/>
          </w:rPr>
          <w:t>http://eprints.umsida.ac.id/12559/</w:t>
        </w:r>
      </w:hyperlink>
    </w:p>
    <w:p w14:paraId="5E944CD5" w14:textId="77777777" w:rsidR="002912EB" w:rsidRPr="00D613D1" w:rsidRDefault="002912EB" w:rsidP="002912EB">
      <w:pPr>
        <w:ind w:left="720" w:hanging="720"/>
        <w:rPr>
          <w:rFonts w:ascii="Arial" w:hAnsi="Arial" w:cs="Arial"/>
          <w:color w:val="222222"/>
          <w:shd w:val="clear" w:color="auto" w:fill="FFFFFF"/>
        </w:rPr>
      </w:pPr>
      <w:proofErr w:type="spellStart"/>
      <w:r w:rsidRPr="00D613D1">
        <w:rPr>
          <w:rFonts w:ascii="Arial" w:hAnsi="Arial" w:cs="Arial"/>
          <w:color w:val="222222"/>
          <w:shd w:val="clear" w:color="auto" w:fill="FFFFFF"/>
        </w:rPr>
        <w:t>Magdaraog</w:t>
      </w:r>
      <w:proofErr w:type="spellEnd"/>
      <w:r w:rsidRPr="00D613D1">
        <w:rPr>
          <w:rFonts w:ascii="Arial" w:hAnsi="Arial" w:cs="Arial"/>
          <w:color w:val="222222"/>
          <w:shd w:val="clear" w:color="auto" w:fill="FFFFFF"/>
        </w:rPr>
        <w:t xml:space="preserve">, R. B. (2024). Influence of Instructional Leadership Practices of School Heads on Teachers’ Motivation and Competence. </w:t>
      </w:r>
      <w:hyperlink r:id="rId25" w:history="1">
        <w:r w:rsidRPr="00D613D1">
          <w:rPr>
            <w:rStyle w:val="Hyperlink"/>
            <w:rFonts w:ascii="Arial" w:hAnsi="Arial" w:cs="Arial"/>
            <w:shd w:val="clear" w:color="auto" w:fill="FFFFFF"/>
          </w:rPr>
          <w:t>https://uijrt.com/articles/v6/i4/UIJRTV6I40002.pdf</w:t>
        </w:r>
      </w:hyperlink>
    </w:p>
    <w:p w14:paraId="7A546676" w14:textId="77777777" w:rsidR="002912EB" w:rsidRPr="00D613D1" w:rsidRDefault="002912EB" w:rsidP="002912EB">
      <w:pPr>
        <w:ind w:left="720" w:hanging="720"/>
        <w:rPr>
          <w:rFonts w:ascii="Arial" w:hAnsi="Arial" w:cs="Arial"/>
          <w:color w:val="222222"/>
          <w:shd w:val="clear" w:color="auto" w:fill="FFFFFF"/>
        </w:rPr>
      </w:pPr>
      <w:proofErr w:type="spellStart"/>
      <w:r w:rsidRPr="00D613D1">
        <w:rPr>
          <w:rFonts w:ascii="Arial" w:hAnsi="Arial" w:cs="Arial"/>
          <w:color w:val="222222"/>
          <w:shd w:val="clear" w:color="auto" w:fill="FFFFFF"/>
        </w:rPr>
        <w:t>Mohajan</w:t>
      </w:r>
      <w:proofErr w:type="spellEnd"/>
      <w:r w:rsidRPr="00D613D1">
        <w:rPr>
          <w:rFonts w:ascii="Arial" w:hAnsi="Arial" w:cs="Arial"/>
          <w:color w:val="222222"/>
          <w:shd w:val="clear" w:color="auto" w:fill="FFFFFF"/>
        </w:rPr>
        <w:t>, H. K. (2020). Quantitative research: A successful investigation in natural and social sciences. </w:t>
      </w:r>
      <w:r w:rsidRPr="00D613D1">
        <w:rPr>
          <w:rFonts w:ascii="Arial" w:hAnsi="Arial" w:cs="Arial"/>
          <w:i/>
          <w:iCs/>
          <w:color w:val="222222"/>
          <w:shd w:val="clear" w:color="auto" w:fill="FFFFFF"/>
        </w:rPr>
        <w:t>Journal of economic development, environment and people</w:t>
      </w:r>
      <w:r w:rsidRPr="00D613D1">
        <w:rPr>
          <w:rFonts w:ascii="Arial" w:hAnsi="Arial" w:cs="Arial"/>
          <w:color w:val="222222"/>
          <w:shd w:val="clear" w:color="auto" w:fill="FFFFFF"/>
        </w:rPr>
        <w:t>, </w:t>
      </w:r>
      <w:r w:rsidRPr="00D613D1">
        <w:rPr>
          <w:rFonts w:ascii="Arial" w:hAnsi="Arial" w:cs="Arial"/>
          <w:i/>
          <w:iCs/>
          <w:color w:val="222222"/>
          <w:shd w:val="clear" w:color="auto" w:fill="FFFFFF"/>
        </w:rPr>
        <w:t>9</w:t>
      </w:r>
      <w:r w:rsidRPr="00D613D1">
        <w:rPr>
          <w:rFonts w:ascii="Arial" w:hAnsi="Arial" w:cs="Arial"/>
          <w:color w:val="222222"/>
          <w:shd w:val="clear" w:color="auto" w:fill="FFFFFF"/>
        </w:rPr>
        <w:t xml:space="preserve">(4), 50-79. </w:t>
      </w:r>
      <w:hyperlink r:id="rId26" w:history="1">
        <w:r w:rsidRPr="00D613D1">
          <w:rPr>
            <w:rStyle w:val="Hyperlink"/>
            <w:rFonts w:ascii="Arial" w:hAnsi="Arial" w:cs="Arial"/>
            <w:shd w:val="clear" w:color="auto" w:fill="FFFFFF"/>
          </w:rPr>
          <w:t>https://www.ceeol.com/search/article-detail?id=939590</w:t>
        </w:r>
      </w:hyperlink>
    </w:p>
    <w:p w14:paraId="12EBA9F7"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Murray, J. (2021). Good teachers are always learning. </w:t>
      </w:r>
      <w:r w:rsidRPr="00D613D1">
        <w:rPr>
          <w:rFonts w:ascii="Arial" w:hAnsi="Arial" w:cs="Arial"/>
          <w:i/>
          <w:iCs/>
          <w:color w:val="222222"/>
          <w:shd w:val="clear" w:color="auto" w:fill="FFFFFF"/>
        </w:rPr>
        <w:t>International Journal of Early Years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29</w:t>
      </w:r>
      <w:r w:rsidRPr="00D613D1">
        <w:rPr>
          <w:rFonts w:ascii="Arial" w:hAnsi="Arial" w:cs="Arial"/>
          <w:color w:val="222222"/>
          <w:shd w:val="clear" w:color="auto" w:fill="FFFFFF"/>
        </w:rPr>
        <w:t xml:space="preserve">(3), 229-235. </w:t>
      </w:r>
      <w:hyperlink r:id="rId27" w:history="1">
        <w:r w:rsidRPr="00D613D1">
          <w:rPr>
            <w:rStyle w:val="Hyperlink"/>
            <w:rFonts w:ascii="Arial" w:hAnsi="Arial" w:cs="Arial"/>
            <w:shd w:val="clear" w:color="auto" w:fill="FFFFFF"/>
          </w:rPr>
          <w:t>https://www.tandfonline.com/doi/full/10.1080/09669760.2021.1955478</w:t>
        </w:r>
      </w:hyperlink>
    </w:p>
    <w:p w14:paraId="75E42E30"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Padayachee, A. S. (2021). </w:t>
      </w:r>
      <w:r w:rsidRPr="00D613D1">
        <w:rPr>
          <w:rFonts w:ascii="Arial" w:hAnsi="Arial" w:cs="Arial"/>
          <w:i/>
          <w:iCs/>
          <w:color w:val="222222"/>
          <w:shd w:val="clear" w:color="auto" w:fill="FFFFFF"/>
        </w:rPr>
        <w:t>Exploring the use of collaborative strategies by school management teams to sustain learner discipline in secondary schools</w:t>
      </w:r>
      <w:r w:rsidRPr="00D613D1">
        <w:rPr>
          <w:rFonts w:ascii="Arial" w:hAnsi="Arial" w:cs="Arial"/>
          <w:color w:val="222222"/>
          <w:shd w:val="clear" w:color="auto" w:fill="FFFFFF"/>
        </w:rPr>
        <w:t xml:space="preserve"> (Doctoral dissertation, University of the Free State). </w:t>
      </w:r>
      <w:hyperlink r:id="rId28" w:history="1">
        <w:r w:rsidRPr="00D613D1">
          <w:rPr>
            <w:rStyle w:val="Hyperlink"/>
            <w:rFonts w:ascii="Arial" w:hAnsi="Arial" w:cs="Arial"/>
            <w:shd w:val="clear" w:color="auto" w:fill="FFFFFF"/>
          </w:rPr>
          <w:t>https://scholar.ufs.ac.za/bitstream/handle/11660/11432/PadayacheeAS.pdf?sequence=1&amp;isAllowed=y</w:t>
        </w:r>
      </w:hyperlink>
    </w:p>
    <w:p w14:paraId="4DCCCFE3" w14:textId="77777777" w:rsidR="002912EB" w:rsidRPr="00D613D1" w:rsidRDefault="002912EB" w:rsidP="002912EB">
      <w:pPr>
        <w:ind w:left="720" w:hanging="720"/>
        <w:rPr>
          <w:rFonts w:ascii="Arial" w:hAnsi="Arial" w:cs="Arial"/>
        </w:rPr>
      </w:pPr>
      <w:proofErr w:type="spellStart"/>
      <w:r w:rsidRPr="00D613D1">
        <w:rPr>
          <w:rFonts w:ascii="Arial" w:hAnsi="Arial" w:cs="Arial"/>
        </w:rPr>
        <w:t>Pregoner</w:t>
      </w:r>
      <w:proofErr w:type="spellEnd"/>
      <w:r w:rsidRPr="00D613D1">
        <w:rPr>
          <w:rFonts w:ascii="Arial" w:hAnsi="Arial" w:cs="Arial"/>
        </w:rPr>
        <w:t xml:space="preserve">, J. D., </w:t>
      </w:r>
      <w:proofErr w:type="spellStart"/>
      <w:r w:rsidRPr="00D613D1">
        <w:rPr>
          <w:rFonts w:ascii="Arial" w:hAnsi="Arial" w:cs="Arial"/>
        </w:rPr>
        <w:t>Leopardas</w:t>
      </w:r>
      <w:proofErr w:type="spellEnd"/>
      <w:r w:rsidRPr="00D613D1">
        <w:rPr>
          <w:rFonts w:ascii="Arial" w:hAnsi="Arial" w:cs="Arial"/>
        </w:rPr>
        <w:t xml:space="preserve">, R., Ganancial, I. J., </w:t>
      </w:r>
      <w:proofErr w:type="spellStart"/>
      <w:r w:rsidRPr="00D613D1">
        <w:rPr>
          <w:rFonts w:ascii="Arial" w:hAnsi="Arial" w:cs="Arial"/>
        </w:rPr>
        <w:t>Baguhin</w:t>
      </w:r>
      <w:proofErr w:type="spellEnd"/>
      <w:r w:rsidRPr="00D613D1">
        <w:rPr>
          <w:rFonts w:ascii="Arial" w:hAnsi="Arial" w:cs="Arial"/>
        </w:rPr>
        <w:t xml:space="preserve">, M., &amp; Sedo, F. (2025). Ethical Issues in Conducting Research Using Human Participants in the Post-COVID Era. </w:t>
      </w:r>
      <w:r w:rsidRPr="00D613D1">
        <w:rPr>
          <w:rFonts w:ascii="Arial" w:hAnsi="Arial" w:cs="Arial"/>
          <w:i/>
        </w:rPr>
        <w:t>IMCC Journal of Science</w:t>
      </w:r>
      <w:r w:rsidRPr="00D613D1">
        <w:rPr>
          <w:rFonts w:ascii="Arial" w:hAnsi="Arial" w:cs="Arial"/>
        </w:rPr>
        <w:t xml:space="preserve">, 5(1), 1-9. </w:t>
      </w:r>
      <w:hyperlink r:id="rId29" w:history="1">
        <w:r w:rsidRPr="00D613D1">
          <w:rPr>
            <w:rStyle w:val="Hyperlink"/>
            <w:rFonts w:ascii="Arial" w:hAnsi="Arial" w:cs="Arial"/>
          </w:rPr>
          <w:t>https://hal.science/hal-05073466/</w:t>
        </w:r>
      </w:hyperlink>
    </w:p>
    <w:p w14:paraId="45501965"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Sam, R. (2024). The impact of leadership styles on professional learning communities and mediated by teachers’ behavior toward student learning: A conceptual framework. </w:t>
      </w:r>
      <w:r w:rsidRPr="00D613D1">
        <w:rPr>
          <w:rFonts w:ascii="Arial" w:hAnsi="Arial" w:cs="Arial"/>
          <w:i/>
          <w:iCs/>
          <w:color w:val="222222"/>
          <w:shd w:val="clear" w:color="auto" w:fill="FFFFFF"/>
        </w:rPr>
        <w:t>Available at SSRN 4849837</w:t>
      </w:r>
      <w:r w:rsidRPr="00D613D1">
        <w:rPr>
          <w:rFonts w:ascii="Arial" w:hAnsi="Arial" w:cs="Arial"/>
          <w:color w:val="222222"/>
          <w:shd w:val="clear" w:color="auto" w:fill="FFFFFF"/>
        </w:rPr>
        <w:t xml:space="preserve">. </w:t>
      </w:r>
      <w:hyperlink r:id="rId30" w:history="1">
        <w:r w:rsidRPr="00D613D1">
          <w:rPr>
            <w:rStyle w:val="Hyperlink"/>
            <w:rFonts w:ascii="Arial" w:hAnsi="Arial" w:cs="Arial"/>
            <w:shd w:val="clear" w:color="auto" w:fill="FFFFFF"/>
          </w:rPr>
          <w:t>https://papers.ssrn.com/sol3/papers.cfm?abstract_id=4849837</w:t>
        </w:r>
      </w:hyperlink>
    </w:p>
    <w:p w14:paraId="2CEB210B" w14:textId="77777777" w:rsidR="002912EB" w:rsidRPr="00D613D1" w:rsidRDefault="002912EB" w:rsidP="002912EB">
      <w:pPr>
        <w:ind w:left="720" w:hanging="720"/>
        <w:rPr>
          <w:rFonts w:ascii="Arial" w:hAnsi="Arial" w:cs="Arial"/>
          <w:color w:val="222222"/>
          <w:shd w:val="clear" w:color="auto" w:fill="FFFFFF"/>
        </w:rPr>
      </w:pPr>
      <w:proofErr w:type="spellStart"/>
      <w:r w:rsidRPr="00D613D1">
        <w:rPr>
          <w:rFonts w:ascii="Arial" w:hAnsi="Arial" w:cs="Arial"/>
          <w:color w:val="222222"/>
          <w:shd w:val="clear" w:color="auto" w:fill="FFFFFF"/>
        </w:rPr>
        <w:t>Tsarkos</w:t>
      </w:r>
      <w:proofErr w:type="spellEnd"/>
      <w:r w:rsidRPr="00D613D1">
        <w:rPr>
          <w:rFonts w:ascii="Arial" w:hAnsi="Arial" w:cs="Arial"/>
          <w:color w:val="222222"/>
          <w:shd w:val="clear" w:color="auto" w:fill="FFFFFF"/>
        </w:rPr>
        <w:t>, A. (2025). Empowering Educational Excellence: A Comprehensive Analysis of Servant Leadership's Role in Enhancing School Effectiveness. In </w:t>
      </w:r>
      <w:r w:rsidRPr="00D613D1">
        <w:rPr>
          <w:rFonts w:ascii="Arial" w:hAnsi="Arial" w:cs="Arial"/>
          <w:i/>
          <w:iCs/>
          <w:color w:val="222222"/>
          <w:shd w:val="clear" w:color="auto" w:fill="FFFFFF"/>
        </w:rPr>
        <w:t>Navigating Leadership and Policy Management in Education</w:t>
      </w:r>
      <w:r w:rsidRPr="00D613D1">
        <w:rPr>
          <w:rFonts w:ascii="Arial" w:hAnsi="Arial" w:cs="Arial"/>
          <w:color w:val="222222"/>
          <w:shd w:val="clear" w:color="auto" w:fill="FFFFFF"/>
        </w:rPr>
        <w:t xml:space="preserve"> (pp. 203-234). IGI Global Scientific Publishing. </w:t>
      </w:r>
      <w:hyperlink r:id="rId31" w:history="1">
        <w:r w:rsidRPr="00D613D1">
          <w:rPr>
            <w:rStyle w:val="Hyperlink"/>
            <w:rFonts w:ascii="Arial" w:hAnsi="Arial" w:cs="Arial"/>
            <w:shd w:val="clear" w:color="auto" w:fill="FFFFFF"/>
          </w:rPr>
          <w:t>https://www.igi-global.com/chapter/empowering-educational-excellence/358396</w:t>
        </w:r>
      </w:hyperlink>
    </w:p>
    <w:p w14:paraId="535F654F" w14:textId="77777777" w:rsidR="002912EB" w:rsidRPr="00D613D1" w:rsidRDefault="002912EB" w:rsidP="002912EB">
      <w:pPr>
        <w:ind w:left="720" w:hanging="720"/>
        <w:rPr>
          <w:rFonts w:ascii="Arial" w:hAnsi="Arial" w:cs="Arial"/>
          <w:color w:val="222222"/>
          <w:shd w:val="clear" w:color="auto" w:fill="FFFFFF"/>
        </w:rPr>
      </w:pPr>
      <w:proofErr w:type="spellStart"/>
      <w:r w:rsidRPr="00D613D1">
        <w:rPr>
          <w:rFonts w:ascii="Arial" w:hAnsi="Arial" w:cs="Arial"/>
          <w:color w:val="222222"/>
          <w:shd w:val="clear" w:color="auto" w:fill="FFFFFF"/>
        </w:rPr>
        <w:lastRenderedPageBreak/>
        <w:t>Wang’ombe</w:t>
      </w:r>
      <w:proofErr w:type="spellEnd"/>
      <w:r w:rsidRPr="00D613D1">
        <w:rPr>
          <w:rFonts w:ascii="Arial" w:hAnsi="Arial" w:cs="Arial"/>
          <w:color w:val="222222"/>
          <w:shd w:val="clear" w:color="auto" w:fill="FFFFFF"/>
        </w:rPr>
        <w:t>, T. (2023). The Role of Educational Leadership in Fostering a Positive School Culture and Enhancing Teacher Retention. </w:t>
      </w:r>
      <w:r w:rsidRPr="00D613D1">
        <w:rPr>
          <w:rFonts w:ascii="Arial" w:hAnsi="Arial" w:cs="Arial"/>
          <w:i/>
          <w:iCs/>
          <w:color w:val="222222"/>
          <w:shd w:val="clear" w:color="auto" w:fill="FFFFFF"/>
        </w:rPr>
        <w:t>European Journal of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1</w:t>
      </w:r>
      <w:r w:rsidRPr="00D613D1">
        <w:rPr>
          <w:rFonts w:ascii="Arial" w:hAnsi="Arial" w:cs="Arial"/>
          <w:color w:val="222222"/>
          <w:shd w:val="clear" w:color="auto" w:fill="FFFFFF"/>
        </w:rPr>
        <w:t xml:space="preserve">(1), 31-43. </w:t>
      </w:r>
      <w:hyperlink r:id="rId32" w:history="1">
        <w:r w:rsidRPr="00D613D1">
          <w:rPr>
            <w:rStyle w:val="Hyperlink"/>
            <w:rFonts w:ascii="Arial" w:hAnsi="Arial" w:cs="Arial"/>
            <w:shd w:val="clear" w:color="auto" w:fill="FFFFFF"/>
          </w:rPr>
          <w:t>https://forthworthjournals.org/journals/index.php/EJE/article/view/29</w:t>
        </w:r>
      </w:hyperlink>
    </w:p>
    <w:p w14:paraId="0DBE5807"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 xml:space="preserve">Wieser, V. E., </w:t>
      </w:r>
      <w:proofErr w:type="spellStart"/>
      <w:r w:rsidRPr="00D613D1">
        <w:rPr>
          <w:rFonts w:ascii="Arial" w:hAnsi="Arial" w:cs="Arial"/>
          <w:color w:val="222222"/>
          <w:shd w:val="clear" w:color="auto" w:fill="FFFFFF"/>
        </w:rPr>
        <w:t>Luedicke</w:t>
      </w:r>
      <w:proofErr w:type="spellEnd"/>
      <w:r w:rsidRPr="00D613D1">
        <w:rPr>
          <w:rFonts w:ascii="Arial" w:hAnsi="Arial" w:cs="Arial"/>
          <w:color w:val="222222"/>
          <w:shd w:val="clear" w:color="auto" w:fill="FFFFFF"/>
        </w:rPr>
        <w:t xml:space="preserve">, M. K., &amp; </w:t>
      </w:r>
      <w:proofErr w:type="spellStart"/>
      <w:r w:rsidRPr="00D613D1">
        <w:rPr>
          <w:rFonts w:ascii="Arial" w:hAnsi="Arial" w:cs="Arial"/>
          <w:color w:val="222222"/>
          <w:shd w:val="clear" w:color="auto" w:fill="FFFFFF"/>
        </w:rPr>
        <w:t>Hemetsberger</w:t>
      </w:r>
      <w:proofErr w:type="spellEnd"/>
      <w:r w:rsidRPr="00D613D1">
        <w:rPr>
          <w:rFonts w:ascii="Arial" w:hAnsi="Arial" w:cs="Arial"/>
          <w:color w:val="222222"/>
          <w:shd w:val="clear" w:color="auto" w:fill="FFFFFF"/>
        </w:rPr>
        <w:t>, A. (2021). Charismatic entrainment: how brand leaders and consumers co-create charismatic authority in the marketplace. </w:t>
      </w:r>
      <w:r w:rsidRPr="00D613D1">
        <w:rPr>
          <w:rFonts w:ascii="Arial" w:hAnsi="Arial" w:cs="Arial"/>
          <w:i/>
          <w:iCs/>
          <w:color w:val="222222"/>
          <w:shd w:val="clear" w:color="auto" w:fill="FFFFFF"/>
        </w:rPr>
        <w:t>Journal of Consumer Research</w:t>
      </w:r>
      <w:r w:rsidRPr="00D613D1">
        <w:rPr>
          <w:rFonts w:ascii="Arial" w:hAnsi="Arial" w:cs="Arial"/>
          <w:color w:val="222222"/>
          <w:shd w:val="clear" w:color="auto" w:fill="FFFFFF"/>
        </w:rPr>
        <w:t>, </w:t>
      </w:r>
      <w:r w:rsidRPr="00D613D1">
        <w:rPr>
          <w:rFonts w:ascii="Arial" w:hAnsi="Arial" w:cs="Arial"/>
          <w:i/>
          <w:iCs/>
          <w:color w:val="222222"/>
          <w:shd w:val="clear" w:color="auto" w:fill="FFFFFF"/>
        </w:rPr>
        <w:t>48</w:t>
      </w:r>
      <w:r w:rsidRPr="00D613D1">
        <w:rPr>
          <w:rFonts w:ascii="Arial" w:hAnsi="Arial" w:cs="Arial"/>
          <w:color w:val="222222"/>
          <w:shd w:val="clear" w:color="auto" w:fill="FFFFFF"/>
        </w:rPr>
        <w:t xml:space="preserve">(4), 731-751. </w:t>
      </w:r>
      <w:hyperlink r:id="rId33" w:history="1">
        <w:r w:rsidRPr="00D613D1">
          <w:rPr>
            <w:rStyle w:val="Hyperlink"/>
            <w:rFonts w:ascii="Arial" w:hAnsi="Arial" w:cs="Arial"/>
            <w:shd w:val="clear" w:color="auto" w:fill="FFFFFF"/>
          </w:rPr>
          <w:t>https://academic.oup.com/jcr/article-abstract/48/4/731/6286964</w:t>
        </w:r>
      </w:hyperlink>
    </w:p>
    <w:p w14:paraId="5A43AD3A" w14:textId="77777777" w:rsidR="002912EB" w:rsidRPr="00D613D1" w:rsidRDefault="002912EB" w:rsidP="002912EB">
      <w:pPr>
        <w:ind w:left="720" w:hanging="720"/>
        <w:rPr>
          <w:rFonts w:ascii="Arial" w:hAnsi="Arial" w:cs="Arial"/>
          <w:color w:val="222222"/>
          <w:shd w:val="clear" w:color="auto" w:fill="FFFFFF"/>
        </w:rPr>
      </w:pPr>
      <w:r w:rsidRPr="00D613D1">
        <w:rPr>
          <w:rFonts w:ascii="Arial" w:hAnsi="Arial" w:cs="Arial"/>
          <w:color w:val="222222"/>
          <w:shd w:val="clear" w:color="auto" w:fill="FFFFFF"/>
        </w:rPr>
        <w:t>You, H. S., Park, S., &amp; Delgado, C. (2021). A closer look at US schools: What characteristics are associated with scientific literacy? A multivariate multilevel analysis using PISA 2015. </w:t>
      </w:r>
      <w:r w:rsidRPr="00D613D1">
        <w:rPr>
          <w:rFonts w:ascii="Arial" w:hAnsi="Arial" w:cs="Arial"/>
          <w:i/>
          <w:iCs/>
          <w:color w:val="222222"/>
          <w:shd w:val="clear" w:color="auto" w:fill="FFFFFF"/>
        </w:rPr>
        <w:t>Science Education</w:t>
      </w:r>
      <w:r w:rsidRPr="00D613D1">
        <w:rPr>
          <w:rFonts w:ascii="Arial" w:hAnsi="Arial" w:cs="Arial"/>
          <w:color w:val="222222"/>
          <w:shd w:val="clear" w:color="auto" w:fill="FFFFFF"/>
        </w:rPr>
        <w:t>, </w:t>
      </w:r>
      <w:r w:rsidRPr="00D613D1">
        <w:rPr>
          <w:rFonts w:ascii="Arial" w:hAnsi="Arial" w:cs="Arial"/>
          <w:i/>
          <w:iCs/>
          <w:color w:val="222222"/>
          <w:shd w:val="clear" w:color="auto" w:fill="FFFFFF"/>
        </w:rPr>
        <w:t>105</w:t>
      </w:r>
      <w:r w:rsidRPr="00D613D1">
        <w:rPr>
          <w:rFonts w:ascii="Arial" w:hAnsi="Arial" w:cs="Arial"/>
          <w:color w:val="222222"/>
          <w:shd w:val="clear" w:color="auto" w:fill="FFFFFF"/>
        </w:rPr>
        <w:t xml:space="preserve">(2), 406-437. </w:t>
      </w:r>
      <w:hyperlink r:id="rId34" w:history="1">
        <w:r w:rsidRPr="00D613D1">
          <w:rPr>
            <w:rStyle w:val="Hyperlink"/>
            <w:rFonts w:ascii="Arial" w:hAnsi="Arial" w:cs="Arial"/>
            <w:shd w:val="clear" w:color="auto" w:fill="FFFFFF"/>
          </w:rPr>
          <w:t>https://onlinelibrary.wiley.com/doi/abs/10.1002/sce.21609</w:t>
        </w:r>
      </w:hyperlink>
    </w:p>
    <w:p w14:paraId="1BF58142" w14:textId="77777777" w:rsidR="00BD6E9E" w:rsidRPr="005E135A" w:rsidRDefault="00BD6E9E" w:rsidP="00BD6E9E">
      <w:pPr>
        <w:ind w:left="720" w:hanging="720"/>
        <w:rPr>
          <w:rFonts w:ascii="Arial" w:hAnsi="Arial" w:cs="Arial"/>
        </w:rPr>
      </w:pPr>
    </w:p>
    <w:p w14:paraId="095D7E44" w14:textId="77777777" w:rsidR="00E0166B" w:rsidRPr="00257D6F" w:rsidRDefault="00E0166B" w:rsidP="00DE0B14"/>
    <w:sectPr w:rsidR="00E0166B" w:rsidRPr="00257D6F" w:rsidSect="00322192">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ADF67" w14:textId="77777777" w:rsidR="00AD2495" w:rsidRDefault="00AD2495">
      <w:r>
        <w:separator/>
      </w:r>
    </w:p>
  </w:endnote>
  <w:endnote w:type="continuationSeparator" w:id="0">
    <w:p w14:paraId="539DCE25" w14:textId="77777777" w:rsidR="00AD2495" w:rsidRDefault="00AD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5382" w14:textId="77777777" w:rsidR="00322192" w:rsidRDefault="00322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FFE15" w14:textId="77777777" w:rsidR="00322192" w:rsidRDefault="00322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7B40E8E2" w:rsidR="004F07AB" w:rsidRPr="00322192" w:rsidRDefault="004F07AB" w:rsidP="0032219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4F07AB" w:rsidRDefault="004F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1784E" w14:textId="77777777" w:rsidR="00AD2495" w:rsidRDefault="00AD2495">
      <w:r>
        <w:separator/>
      </w:r>
    </w:p>
  </w:footnote>
  <w:footnote w:type="continuationSeparator" w:id="0">
    <w:p w14:paraId="2577DC75" w14:textId="77777777" w:rsidR="00AD2495" w:rsidRDefault="00AD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13463" w14:textId="222B9152" w:rsidR="00322192" w:rsidRDefault="00322192">
    <w:pPr>
      <w:pStyle w:val="Header"/>
    </w:pPr>
    <w:r>
      <w:rPr>
        <w:noProof/>
      </w:rPr>
      <w:pict w14:anchorId="3DDEA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2A30" w14:textId="31D6A9A8" w:rsidR="00322192" w:rsidRDefault="00322192">
    <w:pPr>
      <w:pStyle w:val="Header"/>
    </w:pPr>
    <w:r>
      <w:rPr>
        <w:noProof/>
      </w:rPr>
      <w:pict w14:anchorId="55657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59229B16" w:rsidR="004F07AB" w:rsidRDefault="00322192">
    <w:pPr>
      <w:ind w:left="2160"/>
      <w:jc w:val="center"/>
      <w:rPr>
        <w:rFonts w:ascii="Times New Roman" w:eastAsia="Calibri" w:hAnsi="Times New Roman"/>
        <w:i/>
        <w:sz w:val="18"/>
        <w:szCs w:val="22"/>
      </w:rPr>
    </w:pPr>
    <w:r>
      <w:rPr>
        <w:noProof/>
      </w:rPr>
      <w:pict w14:anchorId="6DCC7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4F07AB" w:rsidRDefault="004F07A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4F07AB" w:rsidRDefault="004F07A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4F07AB" w:rsidRDefault="004F07A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4F07AB" w:rsidRDefault="004F07A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4F07AB" w:rsidRDefault="004F07A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4F07AB" w:rsidRDefault="004F07A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1448" w14:textId="5D7BB2A0" w:rsidR="00322192" w:rsidRDefault="00322192">
    <w:pPr>
      <w:pStyle w:val="Header"/>
    </w:pPr>
    <w:r>
      <w:rPr>
        <w:noProof/>
      </w:rPr>
      <w:pict w14:anchorId="60C0B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AF66" w14:textId="724F22BD" w:rsidR="00322192" w:rsidRDefault="00322192">
    <w:pPr>
      <w:pStyle w:val="Header"/>
    </w:pPr>
    <w:r>
      <w:rPr>
        <w:noProof/>
      </w:rPr>
      <w:pict w14:anchorId="15D6F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6F8B" w14:textId="462A60D4" w:rsidR="00322192" w:rsidRDefault="00322192">
    <w:pPr>
      <w:pStyle w:val="Header"/>
    </w:pPr>
    <w:r>
      <w:rPr>
        <w:noProof/>
      </w:rPr>
      <w:pict w14:anchorId="258DA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09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2EE9"/>
    <w:rsid w:val="000531C9"/>
    <w:rsid w:val="00053CE0"/>
    <w:rsid w:val="00054B24"/>
    <w:rsid w:val="00054B91"/>
    <w:rsid w:val="00055208"/>
    <w:rsid w:val="0005727A"/>
    <w:rsid w:val="00057C65"/>
    <w:rsid w:val="000603D4"/>
    <w:rsid w:val="00060A19"/>
    <w:rsid w:val="00061339"/>
    <w:rsid w:val="00061763"/>
    <w:rsid w:val="00064417"/>
    <w:rsid w:val="000647E2"/>
    <w:rsid w:val="00065B83"/>
    <w:rsid w:val="0006706E"/>
    <w:rsid w:val="0006786A"/>
    <w:rsid w:val="00067A0F"/>
    <w:rsid w:val="00067B98"/>
    <w:rsid w:val="00070327"/>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478"/>
    <w:rsid w:val="000A75DA"/>
    <w:rsid w:val="000A77F6"/>
    <w:rsid w:val="000B03FC"/>
    <w:rsid w:val="000B1E33"/>
    <w:rsid w:val="000B6BC1"/>
    <w:rsid w:val="000C0943"/>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69ED"/>
    <w:rsid w:val="00107572"/>
    <w:rsid w:val="001119F6"/>
    <w:rsid w:val="001125A1"/>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371A6"/>
    <w:rsid w:val="00141329"/>
    <w:rsid w:val="00142F12"/>
    <w:rsid w:val="00143F8B"/>
    <w:rsid w:val="00146358"/>
    <w:rsid w:val="00147E94"/>
    <w:rsid w:val="00147F5C"/>
    <w:rsid w:val="00150F8F"/>
    <w:rsid w:val="00151F8F"/>
    <w:rsid w:val="00153E0C"/>
    <w:rsid w:val="001542F7"/>
    <w:rsid w:val="001550F4"/>
    <w:rsid w:val="001568A2"/>
    <w:rsid w:val="0016056F"/>
    <w:rsid w:val="00162528"/>
    <w:rsid w:val="001627B6"/>
    <w:rsid w:val="00163510"/>
    <w:rsid w:val="00163988"/>
    <w:rsid w:val="0016399B"/>
    <w:rsid w:val="00163BC4"/>
    <w:rsid w:val="00171A32"/>
    <w:rsid w:val="001720E7"/>
    <w:rsid w:val="001746F8"/>
    <w:rsid w:val="00174986"/>
    <w:rsid w:val="001758C5"/>
    <w:rsid w:val="00176290"/>
    <w:rsid w:val="00176FD0"/>
    <w:rsid w:val="001770E5"/>
    <w:rsid w:val="00177A80"/>
    <w:rsid w:val="00177A94"/>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047C"/>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923"/>
    <w:rsid w:val="00217BEE"/>
    <w:rsid w:val="002222ED"/>
    <w:rsid w:val="00224DE5"/>
    <w:rsid w:val="002274C1"/>
    <w:rsid w:val="002309B8"/>
    <w:rsid w:val="00231920"/>
    <w:rsid w:val="0023195C"/>
    <w:rsid w:val="00235064"/>
    <w:rsid w:val="00236186"/>
    <w:rsid w:val="00237589"/>
    <w:rsid w:val="00240CE3"/>
    <w:rsid w:val="0024120D"/>
    <w:rsid w:val="00241741"/>
    <w:rsid w:val="002425B9"/>
    <w:rsid w:val="0024282C"/>
    <w:rsid w:val="00245CB7"/>
    <w:rsid w:val="002460DC"/>
    <w:rsid w:val="00246DC7"/>
    <w:rsid w:val="002470F7"/>
    <w:rsid w:val="00250985"/>
    <w:rsid w:val="0025105D"/>
    <w:rsid w:val="00251946"/>
    <w:rsid w:val="002556F6"/>
    <w:rsid w:val="00256882"/>
    <w:rsid w:val="00256D24"/>
    <w:rsid w:val="00257D6F"/>
    <w:rsid w:val="00260780"/>
    <w:rsid w:val="002622D4"/>
    <w:rsid w:val="00263EEF"/>
    <w:rsid w:val="00264A59"/>
    <w:rsid w:val="00266E67"/>
    <w:rsid w:val="00271F07"/>
    <w:rsid w:val="00273919"/>
    <w:rsid w:val="002755D7"/>
    <w:rsid w:val="00277FCD"/>
    <w:rsid w:val="002814B3"/>
    <w:rsid w:val="00281E88"/>
    <w:rsid w:val="00283105"/>
    <w:rsid w:val="00284C4C"/>
    <w:rsid w:val="002855A6"/>
    <w:rsid w:val="002870A6"/>
    <w:rsid w:val="0028784A"/>
    <w:rsid w:val="002912EB"/>
    <w:rsid w:val="00293127"/>
    <w:rsid w:val="0029366A"/>
    <w:rsid w:val="00293C16"/>
    <w:rsid w:val="00293C4C"/>
    <w:rsid w:val="00293D34"/>
    <w:rsid w:val="00294FB7"/>
    <w:rsid w:val="00296176"/>
    <w:rsid w:val="00296529"/>
    <w:rsid w:val="0029657B"/>
    <w:rsid w:val="00296926"/>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4D2"/>
    <w:rsid w:val="002C57D2"/>
    <w:rsid w:val="002C6217"/>
    <w:rsid w:val="002C7E80"/>
    <w:rsid w:val="002D194A"/>
    <w:rsid w:val="002D2A9F"/>
    <w:rsid w:val="002D3AE7"/>
    <w:rsid w:val="002D53D9"/>
    <w:rsid w:val="002D5C13"/>
    <w:rsid w:val="002D7B25"/>
    <w:rsid w:val="002E0D56"/>
    <w:rsid w:val="002E3D6C"/>
    <w:rsid w:val="002E4205"/>
    <w:rsid w:val="002E57B6"/>
    <w:rsid w:val="002E7164"/>
    <w:rsid w:val="002F0E47"/>
    <w:rsid w:val="002F2031"/>
    <w:rsid w:val="002F2B4A"/>
    <w:rsid w:val="002F2D06"/>
    <w:rsid w:val="002F42EB"/>
    <w:rsid w:val="002F5033"/>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86D"/>
    <w:rsid w:val="00315947"/>
    <w:rsid w:val="003207E7"/>
    <w:rsid w:val="00320B81"/>
    <w:rsid w:val="00322192"/>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5C66"/>
    <w:rsid w:val="00346014"/>
    <w:rsid w:val="0034653D"/>
    <w:rsid w:val="003466A1"/>
    <w:rsid w:val="003476C4"/>
    <w:rsid w:val="003512C2"/>
    <w:rsid w:val="00351B03"/>
    <w:rsid w:val="00351E2F"/>
    <w:rsid w:val="00351F41"/>
    <w:rsid w:val="0035350A"/>
    <w:rsid w:val="003541EC"/>
    <w:rsid w:val="00356071"/>
    <w:rsid w:val="0035793F"/>
    <w:rsid w:val="00362B79"/>
    <w:rsid w:val="00362D97"/>
    <w:rsid w:val="00363B3A"/>
    <w:rsid w:val="00363CA7"/>
    <w:rsid w:val="00371FB6"/>
    <w:rsid w:val="003737B4"/>
    <w:rsid w:val="00376155"/>
    <w:rsid w:val="003763C1"/>
    <w:rsid w:val="00376A55"/>
    <w:rsid w:val="00376BBE"/>
    <w:rsid w:val="00377430"/>
    <w:rsid w:val="003802C5"/>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6DFE"/>
    <w:rsid w:val="003B71E2"/>
    <w:rsid w:val="003B73F0"/>
    <w:rsid w:val="003C03EE"/>
    <w:rsid w:val="003C4335"/>
    <w:rsid w:val="003C44A6"/>
    <w:rsid w:val="003C4C86"/>
    <w:rsid w:val="003C4FB6"/>
    <w:rsid w:val="003C553B"/>
    <w:rsid w:val="003C6258"/>
    <w:rsid w:val="003D09DB"/>
    <w:rsid w:val="003D163C"/>
    <w:rsid w:val="003D171B"/>
    <w:rsid w:val="003D2131"/>
    <w:rsid w:val="003D2D0A"/>
    <w:rsid w:val="003D3677"/>
    <w:rsid w:val="003D3D9B"/>
    <w:rsid w:val="003D4C18"/>
    <w:rsid w:val="003D5E92"/>
    <w:rsid w:val="003D6BA6"/>
    <w:rsid w:val="003D7548"/>
    <w:rsid w:val="003D7E45"/>
    <w:rsid w:val="003E151F"/>
    <w:rsid w:val="003E2904"/>
    <w:rsid w:val="003E3399"/>
    <w:rsid w:val="003E37A2"/>
    <w:rsid w:val="003E49AD"/>
    <w:rsid w:val="003E51EF"/>
    <w:rsid w:val="003E671C"/>
    <w:rsid w:val="003E7C0F"/>
    <w:rsid w:val="003E7C29"/>
    <w:rsid w:val="003F10CF"/>
    <w:rsid w:val="003F2281"/>
    <w:rsid w:val="003F3B63"/>
    <w:rsid w:val="003F760A"/>
    <w:rsid w:val="00401878"/>
    <w:rsid w:val="00401927"/>
    <w:rsid w:val="004040B3"/>
    <w:rsid w:val="00404135"/>
    <w:rsid w:val="00406C86"/>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217"/>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21D9"/>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7AB"/>
    <w:rsid w:val="004F0F2E"/>
    <w:rsid w:val="004F0F55"/>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16B90"/>
    <w:rsid w:val="0052341E"/>
    <w:rsid w:val="00523CC3"/>
    <w:rsid w:val="00523F46"/>
    <w:rsid w:val="00524ED0"/>
    <w:rsid w:val="0053056E"/>
    <w:rsid w:val="0053144C"/>
    <w:rsid w:val="00531CDA"/>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97186"/>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9E2"/>
    <w:rsid w:val="005F3FD1"/>
    <w:rsid w:val="005F4FB1"/>
    <w:rsid w:val="005F5CD3"/>
    <w:rsid w:val="005F7B39"/>
    <w:rsid w:val="0060039F"/>
    <w:rsid w:val="006013F0"/>
    <w:rsid w:val="00602BF5"/>
    <w:rsid w:val="006039E7"/>
    <w:rsid w:val="00604A7A"/>
    <w:rsid w:val="0060632C"/>
    <w:rsid w:val="00606EB7"/>
    <w:rsid w:val="00611918"/>
    <w:rsid w:val="00612384"/>
    <w:rsid w:val="0061357D"/>
    <w:rsid w:val="00613CF9"/>
    <w:rsid w:val="00615452"/>
    <w:rsid w:val="006162E2"/>
    <w:rsid w:val="00616564"/>
    <w:rsid w:val="00617502"/>
    <w:rsid w:val="00617FDD"/>
    <w:rsid w:val="00620108"/>
    <w:rsid w:val="006203C5"/>
    <w:rsid w:val="00621CBF"/>
    <w:rsid w:val="00622252"/>
    <w:rsid w:val="0062246A"/>
    <w:rsid w:val="00623F02"/>
    <w:rsid w:val="00624014"/>
    <w:rsid w:val="00624A8B"/>
    <w:rsid w:val="006259A4"/>
    <w:rsid w:val="00626FBE"/>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7368"/>
    <w:rsid w:val="006700C6"/>
    <w:rsid w:val="006706E9"/>
    <w:rsid w:val="00672627"/>
    <w:rsid w:val="00672DF6"/>
    <w:rsid w:val="00673F9F"/>
    <w:rsid w:val="00681775"/>
    <w:rsid w:val="00681E63"/>
    <w:rsid w:val="00682376"/>
    <w:rsid w:val="00683035"/>
    <w:rsid w:val="0068411E"/>
    <w:rsid w:val="00684386"/>
    <w:rsid w:val="00686033"/>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1739"/>
    <w:rsid w:val="00717F2E"/>
    <w:rsid w:val="00720093"/>
    <w:rsid w:val="00720256"/>
    <w:rsid w:val="007210FA"/>
    <w:rsid w:val="00722085"/>
    <w:rsid w:val="00722C51"/>
    <w:rsid w:val="007238C5"/>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8B8"/>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A5432"/>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1D"/>
    <w:rsid w:val="007D7251"/>
    <w:rsid w:val="007D7C3E"/>
    <w:rsid w:val="007E088F"/>
    <w:rsid w:val="007E565A"/>
    <w:rsid w:val="007E7A7F"/>
    <w:rsid w:val="007F0376"/>
    <w:rsid w:val="007F209D"/>
    <w:rsid w:val="007F2720"/>
    <w:rsid w:val="007F4079"/>
    <w:rsid w:val="007F43D3"/>
    <w:rsid w:val="007F6C64"/>
    <w:rsid w:val="007F6D8D"/>
    <w:rsid w:val="007F750C"/>
    <w:rsid w:val="007F7B32"/>
    <w:rsid w:val="007F7FDC"/>
    <w:rsid w:val="008002D4"/>
    <w:rsid w:val="00803097"/>
    <w:rsid w:val="00803744"/>
    <w:rsid w:val="00804067"/>
    <w:rsid w:val="00804BC2"/>
    <w:rsid w:val="00807D3D"/>
    <w:rsid w:val="00807DF2"/>
    <w:rsid w:val="00810B02"/>
    <w:rsid w:val="0081431A"/>
    <w:rsid w:val="00814597"/>
    <w:rsid w:val="00814943"/>
    <w:rsid w:val="0081502E"/>
    <w:rsid w:val="008157DD"/>
    <w:rsid w:val="008166F2"/>
    <w:rsid w:val="008204D0"/>
    <w:rsid w:val="00820DE6"/>
    <w:rsid w:val="00821486"/>
    <w:rsid w:val="008216D2"/>
    <w:rsid w:val="008244F8"/>
    <w:rsid w:val="00826162"/>
    <w:rsid w:val="00830F00"/>
    <w:rsid w:val="00831639"/>
    <w:rsid w:val="00831C82"/>
    <w:rsid w:val="0083216F"/>
    <w:rsid w:val="00834274"/>
    <w:rsid w:val="00836887"/>
    <w:rsid w:val="00843014"/>
    <w:rsid w:val="00844419"/>
    <w:rsid w:val="008453DD"/>
    <w:rsid w:val="00847952"/>
    <w:rsid w:val="00850E61"/>
    <w:rsid w:val="00851B70"/>
    <w:rsid w:val="00851CF6"/>
    <w:rsid w:val="0085546E"/>
    <w:rsid w:val="0085657A"/>
    <w:rsid w:val="0085781C"/>
    <w:rsid w:val="00860000"/>
    <w:rsid w:val="00862163"/>
    <w:rsid w:val="00863BD3"/>
    <w:rsid w:val="008644A3"/>
    <w:rsid w:val="008649B4"/>
    <w:rsid w:val="00866D66"/>
    <w:rsid w:val="008671C6"/>
    <w:rsid w:val="00872099"/>
    <w:rsid w:val="00872C97"/>
    <w:rsid w:val="00875135"/>
    <w:rsid w:val="00875803"/>
    <w:rsid w:val="008762D3"/>
    <w:rsid w:val="00876CE5"/>
    <w:rsid w:val="00877D36"/>
    <w:rsid w:val="00881869"/>
    <w:rsid w:val="00881D2A"/>
    <w:rsid w:val="008825C9"/>
    <w:rsid w:val="008859DC"/>
    <w:rsid w:val="00886C27"/>
    <w:rsid w:val="0088785F"/>
    <w:rsid w:val="008927A1"/>
    <w:rsid w:val="008945A3"/>
    <w:rsid w:val="00895953"/>
    <w:rsid w:val="00895ACD"/>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02D2"/>
    <w:rsid w:val="008C2330"/>
    <w:rsid w:val="008C3CF9"/>
    <w:rsid w:val="008C494F"/>
    <w:rsid w:val="008C65DE"/>
    <w:rsid w:val="008D1544"/>
    <w:rsid w:val="008D4CC6"/>
    <w:rsid w:val="008D4D09"/>
    <w:rsid w:val="008D5531"/>
    <w:rsid w:val="008D6E31"/>
    <w:rsid w:val="008E0AF4"/>
    <w:rsid w:val="008E13AE"/>
    <w:rsid w:val="008E1506"/>
    <w:rsid w:val="008E1D48"/>
    <w:rsid w:val="008E5312"/>
    <w:rsid w:val="008E710C"/>
    <w:rsid w:val="008F0221"/>
    <w:rsid w:val="008F2E29"/>
    <w:rsid w:val="008F36EB"/>
    <w:rsid w:val="008F446C"/>
    <w:rsid w:val="008F49DE"/>
    <w:rsid w:val="008F53C3"/>
    <w:rsid w:val="008F5B17"/>
    <w:rsid w:val="008F69D6"/>
    <w:rsid w:val="00901792"/>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596"/>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B6D0D"/>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B92"/>
    <w:rsid w:val="009E3DB9"/>
    <w:rsid w:val="009E68DA"/>
    <w:rsid w:val="009E6E35"/>
    <w:rsid w:val="009E74A6"/>
    <w:rsid w:val="009F0EDA"/>
    <w:rsid w:val="009F5D06"/>
    <w:rsid w:val="009F743A"/>
    <w:rsid w:val="009F7BA6"/>
    <w:rsid w:val="00A03B96"/>
    <w:rsid w:val="00A03BA8"/>
    <w:rsid w:val="00A04439"/>
    <w:rsid w:val="00A04985"/>
    <w:rsid w:val="00A05387"/>
    <w:rsid w:val="00A05B19"/>
    <w:rsid w:val="00A10A22"/>
    <w:rsid w:val="00A1134E"/>
    <w:rsid w:val="00A12A42"/>
    <w:rsid w:val="00A12E1C"/>
    <w:rsid w:val="00A1558D"/>
    <w:rsid w:val="00A15F4E"/>
    <w:rsid w:val="00A21D6E"/>
    <w:rsid w:val="00A21F8C"/>
    <w:rsid w:val="00A24E7E"/>
    <w:rsid w:val="00A24F5E"/>
    <w:rsid w:val="00A254E5"/>
    <w:rsid w:val="00A258C3"/>
    <w:rsid w:val="00A313D4"/>
    <w:rsid w:val="00A32872"/>
    <w:rsid w:val="00A33C1E"/>
    <w:rsid w:val="00A34302"/>
    <w:rsid w:val="00A347C0"/>
    <w:rsid w:val="00A40F15"/>
    <w:rsid w:val="00A41A08"/>
    <w:rsid w:val="00A43359"/>
    <w:rsid w:val="00A43972"/>
    <w:rsid w:val="00A44B85"/>
    <w:rsid w:val="00A46357"/>
    <w:rsid w:val="00A47DC3"/>
    <w:rsid w:val="00A50958"/>
    <w:rsid w:val="00A51431"/>
    <w:rsid w:val="00A52A80"/>
    <w:rsid w:val="00A539AD"/>
    <w:rsid w:val="00A546C9"/>
    <w:rsid w:val="00A54DA1"/>
    <w:rsid w:val="00A54DF9"/>
    <w:rsid w:val="00A561C5"/>
    <w:rsid w:val="00A57115"/>
    <w:rsid w:val="00A574C3"/>
    <w:rsid w:val="00A577B9"/>
    <w:rsid w:val="00A61C0B"/>
    <w:rsid w:val="00A66CD3"/>
    <w:rsid w:val="00A67B21"/>
    <w:rsid w:val="00A705F7"/>
    <w:rsid w:val="00A71B40"/>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29E"/>
    <w:rsid w:val="00AB33EF"/>
    <w:rsid w:val="00AB365B"/>
    <w:rsid w:val="00AB3E72"/>
    <w:rsid w:val="00AB4520"/>
    <w:rsid w:val="00AB45D9"/>
    <w:rsid w:val="00AB4638"/>
    <w:rsid w:val="00AB4BF1"/>
    <w:rsid w:val="00AB67CD"/>
    <w:rsid w:val="00AB703F"/>
    <w:rsid w:val="00AB71CE"/>
    <w:rsid w:val="00AB7BD9"/>
    <w:rsid w:val="00AB7F0D"/>
    <w:rsid w:val="00AC14F6"/>
    <w:rsid w:val="00AC2477"/>
    <w:rsid w:val="00AC5747"/>
    <w:rsid w:val="00AC6BB8"/>
    <w:rsid w:val="00AD2495"/>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4CC2"/>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56FA3"/>
    <w:rsid w:val="00B60155"/>
    <w:rsid w:val="00B62947"/>
    <w:rsid w:val="00B64177"/>
    <w:rsid w:val="00B66AB4"/>
    <w:rsid w:val="00B72B39"/>
    <w:rsid w:val="00B76F94"/>
    <w:rsid w:val="00B771E5"/>
    <w:rsid w:val="00B8032C"/>
    <w:rsid w:val="00B8063D"/>
    <w:rsid w:val="00B80C76"/>
    <w:rsid w:val="00B83A45"/>
    <w:rsid w:val="00B859F0"/>
    <w:rsid w:val="00B927F2"/>
    <w:rsid w:val="00B95236"/>
    <w:rsid w:val="00B96BD9"/>
    <w:rsid w:val="00B978D8"/>
    <w:rsid w:val="00BA1B01"/>
    <w:rsid w:val="00BA2193"/>
    <w:rsid w:val="00BA2641"/>
    <w:rsid w:val="00BA2D14"/>
    <w:rsid w:val="00BA35EB"/>
    <w:rsid w:val="00BA4CDF"/>
    <w:rsid w:val="00BA4D4E"/>
    <w:rsid w:val="00BA5BD8"/>
    <w:rsid w:val="00BA5C84"/>
    <w:rsid w:val="00BA7061"/>
    <w:rsid w:val="00BB0E63"/>
    <w:rsid w:val="00BB2867"/>
    <w:rsid w:val="00BB37AA"/>
    <w:rsid w:val="00BB4C24"/>
    <w:rsid w:val="00BB698A"/>
    <w:rsid w:val="00BB6D95"/>
    <w:rsid w:val="00BB6DA6"/>
    <w:rsid w:val="00BC0735"/>
    <w:rsid w:val="00BC2A3C"/>
    <w:rsid w:val="00BC53A0"/>
    <w:rsid w:val="00BC78EB"/>
    <w:rsid w:val="00BD07D8"/>
    <w:rsid w:val="00BD0D8C"/>
    <w:rsid w:val="00BD2110"/>
    <w:rsid w:val="00BD25FD"/>
    <w:rsid w:val="00BD504C"/>
    <w:rsid w:val="00BD6E9E"/>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BF773C"/>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5FA"/>
    <w:rsid w:val="00C20AB9"/>
    <w:rsid w:val="00C237B6"/>
    <w:rsid w:val="00C24DB5"/>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492"/>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1712"/>
    <w:rsid w:val="00C944B7"/>
    <w:rsid w:val="00C94706"/>
    <w:rsid w:val="00C972A1"/>
    <w:rsid w:val="00CA1A21"/>
    <w:rsid w:val="00CA30FF"/>
    <w:rsid w:val="00CA39EE"/>
    <w:rsid w:val="00CA5187"/>
    <w:rsid w:val="00CA560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13114"/>
    <w:rsid w:val="00D13BF4"/>
    <w:rsid w:val="00D143F2"/>
    <w:rsid w:val="00D1636A"/>
    <w:rsid w:val="00D16A04"/>
    <w:rsid w:val="00D17273"/>
    <w:rsid w:val="00D173F1"/>
    <w:rsid w:val="00D208F0"/>
    <w:rsid w:val="00D21E8D"/>
    <w:rsid w:val="00D227D5"/>
    <w:rsid w:val="00D23445"/>
    <w:rsid w:val="00D23B1F"/>
    <w:rsid w:val="00D24440"/>
    <w:rsid w:val="00D26112"/>
    <w:rsid w:val="00D26D1E"/>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183C"/>
    <w:rsid w:val="00D52298"/>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4CD"/>
    <w:rsid w:val="00DD7E9A"/>
    <w:rsid w:val="00DE0B14"/>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348"/>
    <w:rsid w:val="00E146D8"/>
    <w:rsid w:val="00E15994"/>
    <w:rsid w:val="00E1643A"/>
    <w:rsid w:val="00E16D4E"/>
    <w:rsid w:val="00E22B41"/>
    <w:rsid w:val="00E2395E"/>
    <w:rsid w:val="00E241AB"/>
    <w:rsid w:val="00E2437E"/>
    <w:rsid w:val="00E2586B"/>
    <w:rsid w:val="00E25EC4"/>
    <w:rsid w:val="00E263A0"/>
    <w:rsid w:val="00E2747F"/>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390C"/>
    <w:rsid w:val="00EF4059"/>
    <w:rsid w:val="00EF4B2D"/>
    <w:rsid w:val="00EF581D"/>
    <w:rsid w:val="00EF7DF2"/>
    <w:rsid w:val="00EF7FD8"/>
    <w:rsid w:val="00F02CEA"/>
    <w:rsid w:val="00F03243"/>
    <w:rsid w:val="00F03BF6"/>
    <w:rsid w:val="00F04F13"/>
    <w:rsid w:val="00F0506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2038"/>
    <w:rsid w:val="00F23A67"/>
    <w:rsid w:val="00F266FB"/>
    <w:rsid w:val="00F26DEB"/>
    <w:rsid w:val="00F2706C"/>
    <w:rsid w:val="00F303EB"/>
    <w:rsid w:val="00F30580"/>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6492"/>
    <w:rsid w:val="00F87242"/>
    <w:rsid w:val="00F924A4"/>
    <w:rsid w:val="00F927B2"/>
    <w:rsid w:val="00F92A13"/>
    <w:rsid w:val="00F947E3"/>
    <w:rsid w:val="00F96071"/>
    <w:rsid w:val="00FA0D6E"/>
    <w:rsid w:val="00FA2543"/>
    <w:rsid w:val="00FA5345"/>
    <w:rsid w:val="00FB3A86"/>
    <w:rsid w:val="00FB469D"/>
    <w:rsid w:val="00FB6C0F"/>
    <w:rsid w:val="00FB7F6C"/>
    <w:rsid w:val="00FC2C5C"/>
    <w:rsid w:val="00FC3A37"/>
    <w:rsid w:val="00FC4F69"/>
    <w:rsid w:val="00FD0EE8"/>
    <w:rsid w:val="00FD227E"/>
    <w:rsid w:val="00FD270D"/>
    <w:rsid w:val="00FD2B99"/>
    <w:rsid w:val="00FD36C8"/>
    <w:rsid w:val="00FD5070"/>
    <w:rsid w:val="00FE32B3"/>
    <w:rsid w:val="00FE44DE"/>
    <w:rsid w:val="00FE46CD"/>
    <w:rsid w:val="00FE60FC"/>
    <w:rsid w:val="00FE667F"/>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D0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09541874">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urnal-fkip.ut.ac.id/index.php/ijeiece/article/view/1122" TargetMode="External"/><Relationship Id="rId26" Type="http://schemas.openxmlformats.org/officeDocument/2006/relationships/hyperlink" Target="https://www.ceeol.com/search/article-detail?id=939590" TargetMode="External"/><Relationship Id="rId39" Type="http://schemas.openxmlformats.org/officeDocument/2006/relationships/fontTable" Target="fontTable.xml"/><Relationship Id="rId21" Type="http://schemas.openxmlformats.org/officeDocument/2006/relationships/hyperlink" Target="https://www.researchgate.net/profile/Barkha-Devi-2/publication/368958213_APPLICATION_OF_CORRELATIONAL_RESEARCH_DESIGN_IN_NURSING_AND_MEDICAL_RESEARCH/links/6401a0330cf1030a566a0022/APPLICATION-OF-CORRELATIONAL-RESEARCH-DESIGN-IN-NURSING-AND-MEDICAL-RESEARCH.pdf" TargetMode="External"/><Relationship Id="rId34" Type="http://schemas.openxmlformats.org/officeDocument/2006/relationships/hyperlink" Target="https://onlinelibrary.wiley.com/doi/abs/10.1002/sce.2160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ric.ed.gov/?id=ED626070" TargetMode="External"/><Relationship Id="rId25" Type="http://schemas.openxmlformats.org/officeDocument/2006/relationships/hyperlink" Target="https://uijrt.com/articles/v6/i4/UIJRTV6I40002.pdf" TargetMode="External"/><Relationship Id="rId33" Type="http://schemas.openxmlformats.org/officeDocument/2006/relationships/hyperlink" Target="https://academic.oup.com/jcr/article-abstract/48/4/731/6286964"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ijrehc.com/uploads2024/ijrehc05_46.pdf" TargetMode="External"/><Relationship Id="rId20" Type="http://schemas.openxmlformats.org/officeDocument/2006/relationships/hyperlink" Target="https://www.tandfonline.com/doi/abs/10.1080/10888691.2022.2130506" TargetMode="External"/><Relationship Id="rId29" Type="http://schemas.openxmlformats.org/officeDocument/2006/relationships/hyperlink" Target="https://hal.science/hal-05073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prints.umsida.ac.id/12559/" TargetMode="External"/><Relationship Id="rId32" Type="http://schemas.openxmlformats.org/officeDocument/2006/relationships/hyperlink" Target="https://forthworthjournals.org/journals/index.php/EJE/article/view/29"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rofile/Nwachukwu-Prince-Ololube/publication/373362421_Proceedings_of_the_3rd_International_Conference_on_Institutional_Leadership_and_Capacity_Building_in_Africa/links/64e8c68e434d3f628c4b969e/Proceedings-of-the-3rd-International-Conference-on-Institutional-Leadership-and-Capacity-Building-in-Africa.pdf" TargetMode="External"/><Relationship Id="rId23" Type="http://schemas.openxmlformats.org/officeDocument/2006/relationships/hyperlink" Target="https://kwpublications.com/papers/detail/IJARBSS/13386/Sustainable-Leadership-Encouraging-Teacher-Performance-and-Classroom-Excellence" TargetMode="External"/><Relationship Id="rId28" Type="http://schemas.openxmlformats.org/officeDocument/2006/relationships/hyperlink" Target="https://scholar.ufs.ac.za/bitstream/handle/11660/11432/PadayacheeAS.pdf?sequence=1&amp;isAllowed=y"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scholar.archive.org/work/p37az5ndrvhdzfua7wij2ybxwe/access/wayback/https://s3-eu-west-1.amazonaws.com/pfigshare-u-files/34554221/SelfEfficacyWorkingConditionsSchoolBasedManagementPracticesandPerformanceofTeachers.pdf?X-Amz-Algorithm=AWS4-HMAC-SHA256&amp;X-Amz-Credential=AKIAIYCQYOYV5JSSROOA/20220331/eu-west-1/s3/aws4_request&amp;X-Amz-Date=20220331T034224Z&amp;X-Amz-Expires=10&amp;X-Amz-SignedHeaders=host&amp;X-Amz-Signature=830ad234601727ae634ca38b70687af4bdd2c28c62242952cc993188812ef9fb" TargetMode="External"/><Relationship Id="rId31" Type="http://schemas.openxmlformats.org/officeDocument/2006/relationships/hyperlink" Target="https://www.igi-global.com/chapter/empowering-educational-excellence/3583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ylorfrancis.com/books/mono/10.4324/9781003379539/dispositions-teacher-greatest-strength-michelle-hughes" TargetMode="External"/><Relationship Id="rId27" Type="http://schemas.openxmlformats.org/officeDocument/2006/relationships/hyperlink" Target="https://www.tandfonline.com/doi/full/10.1080/09669760.2021.1955478" TargetMode="External"/><Relationship Id="rId30" Type="http://schemas.openxmlformats.org/officeDocument/2006/relationships/hyperlink" Target="https://papers.ssrn.com/sol3/papers.cfm?abstract_id=4849837"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13</Pages>
  <Words>6214</Words>
  <Characters>35426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201</cp:revision>
  <cp:lastPrinted>2024-10-20T02:52:00Z</cp:lastPrinted>
  <dcterms:created xsi:type="dcterms:W3CDTF">2025-07-12T12:11:00Z</dcterms:created>
  <dcterms:modified xsi:type="dcterms:W3CDTF">2025-07-15T07:01:00Z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