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C1109" w14:textId="45924E95" w:rsidR="00E43594" w:rsidRPr="00524FFA" w:rsidRDefault="00E43594" w:rsidP="00524FFA">
      <w:pPr>
        <w:spacing w:line="276" w:lineRule="auto"/>
        <w:jc w:val="center"/>
        <w:rPr>
          <w:rFonts w:ascii="Times New Roman" w:hAnsi="Times New Roman" w:cs="Times New Roman"/>
          <w:b/>
          <w:sz w:val="24"/>
          <w:szCs w:val="24"/>
        </w:rPr>
      </w:pPr>
      <w:r w:rsidRPr="00524FFA">
        <w:rPr>
          <w:rFonts w:ascii="Times New Roman" w:hAnsi="Times New Roman" w:cs="Times New Roman"/>
          <w:b/>
          <w:sz w:val="24"/>
          <w:szCs w:val="24"/>
        </w:rPr>
        <w:t xml:space="preserve">Air Quality Index Analysis </w:t>
      </w:r>
      <w:r w:rsidR="00AD5131" w:rsidRPr="00524FFA">
        <w:rPr>
          <w:rFonts w:ascii="Times New Roman" w:hAnsi="Times New Roman" w:cs="Times New Roman"/>
          <w:b/>
          <w:sz w:val="24"/>
          <w:szCs w:val="24"/>
        </w:rPr>
        <w:t>on a</w:t>
      </w:r>
      <w:r w:rsidRPr="00524FFA">
        <w:rPr>
          <w:rFonts w:ascii="Times New Roman" w:hAnsi="Times New Roman" w:cs="Times New Roman"/>
          <w:b/>
          <w:sz w:val="24"/>
          <w:szCs w:val="24"/>
        </w:rPr>
        <w:t xml:space="preserve"> Cement Plant</w:t>
      </w:r>
      <w:r w:rsidR="00AD5131" w:rsidRPr="00524FFA">
        <w:rPr>
          <w:rFonts w:ascii="Times New Roman" w:hAnsi="Times New Roman" w:cs="Times New Roman"/>
          <w:b/>
          <w:sz w:val="24"/>
          <w:szCs w:val="24"/>
        </w:rPr>
        <w:t xml:space="preserve"> in </w:t>
      </w:r>
      <w:r w:rsidR="00312B24" w:rsidRPr="00524FFA">
        <w:rPr>
          <w:rFonts w:ascii="Times New Roman" w:hAnsi="Times New Roman" w:cs="Times New Roman"/>
          <w:b/>
          <w:sz w:val="24"/>
          <w:szCs w:val="24"/>
        </w:rPr>
        <w:t>Nigeria</w:t>
      </w:r>
    </w:p>
    <w:p w14:paraId="1ACFC81D" w14:textId="22E8F2FB" w:rsidR="00377116" w:rsidRDefault="00377116" w:rsidP="00544971">
      <w:pPr>
        <w:spacing w:after="0" w:line="240" w:lineRule="auto"/>
        <w:contextualSpacing/>
        <w:jc w:val="center"/>
        <w:rPr>
          <w:rFonts w:ascii="Times New Roman" w:hAnsi="Times New Roman" w:cs="Times New Roman"/>
          <w:sz w:val="24"/>
          <w:szCs w:val="24"/>
          <w:lang w:val="en-IN"/>
        </w:rPr>
      </w:pPr>
    </w:p>
    <w:p w14:paraId="5DBE4154" w14:textId="77777777" w:rsidR="00811DA6" w:rsidRPr="00377116" w:rsidRDefault="00811DA6" w:rsidP="00544971">
      <w:pPr>
        <w:spacing w:after="0" w:line="240" w:lineRule="auto"/>
        <w:contextualSpacing/>
        <w:jc w:val="center"/>
        <w:rPr>
          <w:rFonts w:ascii="Times New Roman" w:hAnsi="Times New Roman" w:cs="Times New Roman"/>
          <w:sz w:val="24"/>
          <w:szCs w:val="24"/>
          <w:lang w:val="en-IN"/>
        </w:rPr>
      </w:pPr>
      <w:bookmarkStart w:id="0" w:name="_GoBack"/>
      <w:bookmarkEnd w:id="0"/>
    </w:p>
    <w:p w14:paraId="0F81D012" w14:textId="40438E72" w:rsidR="00E43594" w:rsidRPr="00544971" w:rsidRDefault="00544971" w:rsidP="00524FFA">
      <w:pPr>
        <w:spacing w:line="276" w:lineRule="auto"/>
        <w:rPr>
          <w:rFonts w:ascii="Times New Roman" w:hAnsi="Times New Roman" w:cs="Times New Roman"/>
          <w:b/>
          <w:sz w:val="24"/>
          <w:szCs w:val="24"/>
        </w:rPr>
      </w:pPr>
      <w:r w:rsidRPr="00544971">
        <w:rPr>
          <w:rFonts w:ascii="Times New Roman" w:hAnsi="Times New Roman" w:cs="Times New Roman"/>
          <w:b/>
          <w:sz w:val="24"/>
          <w:szCs w:val="24"/>
        </w:rPr>
        <w:t>ABSTRACT</w:t>
      </w:r>
    </w:p>
    <w:p w14:paraId="0217FDBD" w14:textId="3C223BD8" w:rsidR="00E43594" w:rsidRPr="00524FFA" w:rsidRDefault="00E43594" w:rsidP="00356142">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 xml:space="preserve">This study investigated the air quality index (AQI) and the associated environmental health risks in the vicinity of the Dangote Cement Plant, Obajana, Kogi State, Nigeria. Ambient concentrations of key air pollutants emitted from </w:t>
      </w:r>
      <w:r w:rsidR="0017027E" w:rsidRPr="00524FFA">
        <w:rPr>
          <w:rFonts w:ascii="Times New Roman" w:hAnsi="Times New Roman" w:cs="Times New Roman"/>
          <w:sz w:val="24"/>
          <w:szCs w:val="24"/>
        </w:rPr>
        <w:t xml:space="preserve">the plant </w:t>
      </w:r>
      <w:r w:rsidRPr="00524FFA">
        <w:rPr>
          <w:rFonts w:ascii="Times New Roman" w:hAnsi="Times New Roman" w:cs="Times New Roman"/>
          <w:sz w:val="24"/>
          <w:szCs w:val="24"/>
        </w:rPr>
        <w:t>includ</w:t>
      </w:r>
      <w:r w:rsidR="0017027E" w:rsidRPr="00524FFA">
        <w:rPr>
          <w:rFonts w:ascii="Times New Roman" w:hAnsi="Times New Roman" w:cs="Times New Roman"/>
          <w:sz w:val="24"/>
          <w:szCs w:val="24"/>
        </w:rPr>
        <w:t>ing</w:t>
      </w:r>
      <w:r w:rsidRPr="00524FFA">
        <w:rPr>
          <w:rFonts w:ascii="Times New Roman" w:hAnsi="Times New Roman" w:cs="Times New Roman"/>
          <w:sz w:val="24"/>
          <w:szCs w:val="24"/>
        </w:rPr>
        <w:t xml:space="preserve"> particulate matter (PM₂.₅, </w:t>
      </w:r>
      <w:r w:rsidR="00AC1B7A" w:rsidRPr="00524FFA">
        <w:rPr>
          <w:rFonts w:ascii="Times New Roman" w:hAnsi="Times New Roman" w:cs="Times New Roman"/>
          <w:sz w:val="24"/>
          <w:szCs w:val="24"/>
        </w:rPr>
        <w:t xml:space="preserve">and </w:t>
      </w:r>
      <w:r w:rsidRPr="00524FFA">
        <w:rPr>
          <w:rFonts w:ascii="Times New Roman" w:hAnsi="Times New Roman" w:cs="Times New Roman"/>
          <w:sz w:val="24"/>
          <w:szCs w:val="24"/>
        </w:rPr>
        <w:t xml:space="preserve">PM₁₀,), </w:t>
      </w:r>
      <w:proofErr w:type="spellStart"/>
      <w:r w:rsidRPr="00524FFA">
        <w:rPr>
          <w:rFonts w:ascii="Times New Roman" w:hAnsi="Times New Roman" w:cs="Times New Roman"/>
          <w:sz w:val="24"/>
          <w:szCs w:val="24"/>
        </w:rPr>
        <w:t>sulphur</w:t>
      </w:r>
      <w:proofErr w:type="spellEnd"/>
      <w:r w:rsidRPr="00524FFA">
        <w:rPr>
          <w:rFonts w:ascii="Times New Roman" w:hAnsi="Times New Roman" w:cs="Times New Roman"/>
          <w:sz w:val="24"/>
          <w:szCs w:val="24"/>
        </w:rPr>
        <w:t xml:space="preserve"> dioxide (SO₂), nitrogen dioxide (NO₂), ammonia (NH₃), carbon monoxide (CO</w:t>
      </w:r>
      <w:r w:rsidR="00AC1B7A" w:rsidRPr="00524FFA">
        <w:rPr>
          <w:rFonts w:ascii="Times New Roman" w:hAnsi="Times New Roman" w:cs="Times New Roman"/>
          <w:sz w:val="24"/>
          <w:szCs w:val="24"/>
        </w:rPr>
        <w:t xml:space="preserve">) </w:t>
      </w:r>
      <w:r w:rsidRPr="00524FFA">
        <w:rPr>
          <w:rFonts w:ascii="Times New Roman" w:hAnsi="Times New Roman" w:cs="Times New Roman"/>
          <w:sz w:val="24"/>
          <w:szCs w:val="24"/>
        </w:rPr>
        <w:t xml:space="preserve">and ozone (O₃) were monitored </w:t>
      </w:r>
      <w:r w:rsidR="0017027E" w:rsidRPr="00524FFA">
        <w:rPr>
          <w:rFonts w:ascii="Times New Roman" w:hAnsi="Times New Roman" w:cs="Times New Roman"/>
          <w:sz w:val="24"/>
          <w:szCs w:val="24"/>
        </w:rPr>
        <w:t>across</w:t>
      </w:r>
      <w:r w:rsidRPr="00524FFA">
        <w:rPr>
          <w:rFonts w:ascii="Times New Roman" w:hAnsi="Times New Roman" w:cs="Times New Roman"/>
          <w:sz w:val="24"/>
          <w:szCs w:val="24"/>
        </w:rPr>
        <w:t xml:space="preserve"> multiple sampling s</w:t>
      </w:r>
      <w:r w:rsidR="00AC1B7A" w:rsidRPr="00524FFA">
        <w:rPr>
          <w:rFonts w:ascii="Times New Roman" w:hAnsi="Times New Roman" w:cs="Times New Roman"/>
          <w:sz w:val="24"/>
          <w:szCs w:val="24"/>
        </w:rPr>
        <w:t>tations</w:t>
      </w:r>
      <w:r w:rsidRPr="00524FFA">
        <w:rPr>
          <w:rFonts w:ascii="Times New Roman" w:hAnsi="Times New Roman" w:cs="Times New Roman"/>
          <w:sz w:val="24"/>
          <w:szCs w:val="24"/>
        </w:rPr>
        <w:t xml:space="preserve"> over</w:t>
      </w:r>
      <w:r w:rsidR="00AC1B7A" w:rsidRPr="00524FFA">
        <w:rPr>
          <w:rFonts w:ascii="Times New Roman" w:hAnsi="Times New Roman" w:cs="Times New Roman"/>
          <w:sz w:val="24"/>
          <w:szCs w:val="24"/>
        </w:rPr>
        <w:t xml:space="preserve"> a six</w:t>
      </w:r>
      <w:r w:rsidR="0017027E" w:rsidRPr="00524FFA">
        <w:rPr>
          <w:rFonts w:ascii="Times New Roman" w:hAnsi="Times New Roman" w:cs="Times New Roman"/>
          <w:sz w:val="24"/>
          <w:szCs w:val="24"/>
        </w:rPr>
        <w:t xml:space="preserve"> -</w:t>
      </w:r>
      <w:r w:rsidR="00AC1B7A" w:rsidRPr="00524FFA">
        <w:rPr>
          <w:rFonts w:ascii="Times New Roman" w:hAnsi="Times New Roman" w:cs="Times New Roman"/>
          <w:sz w:val="24"/>
          <w:szCs w:val="24"/>
        </w:rPr>
        <w:t>months</w:t>
      </w:r>
      <w:r w:rsidR="0017027E" w:rsidRPr="00524FFA">
        <w:rPr>
          <w:rFonts w:ascii="Times New Roman" w:hAnsi="Times New Roman" w:cs="Times New Roman"/>
          <w:sz w:val="24"/>
          <w:szCs w:val="24"/>
        </w:rPr>
        <w:t xml:space="preserve"> period</w:t>
      </w:r>
      <w:r w:rsidR="00AC1B7A" w:rsidRPr="00524FFA">
        <w:rPr>
          <w:rFonts w:ascii="Times New Roman" w:hAnsi="Times New Roman" w:cs="Times New Roman"/>
          <w:sz w:val="24"/>
          <w:szCs w:val="24"/>
        </w:rPr>
        <w:t>,</w:t>
      </w:r>
      <w:r w:rsidRPr="00524FFA">
        <w:rPr>
          <w:rFonts w:ascii="Times New Roman" w:hAnsi="Times New Roman" w:cs="Times New Roman"/>
          <w:sz w:val="24"/>
          <w:szCs w:val="24"/>
        </w:rPr>
        <w:t xml:space="preserve">  </w:t>
      </w:r>
      <w:r w:rsidR="00605F1F" w:rsidRPr="00524FFA">
        <w:rPr>
          <w:rFonts w:ascii="Times New Roman" w:hAnsi="Times New Roman" w:cs="Times New Roman"/>
          <w:sz w:val="24"/>
          <w:szCs w:val="24"/>
        </w:rPr>
        <w:t xml:space="preserve">covering both the </w:t>
      </w:r>
      <w:r w:rsidRPr="00524FFA">
        <w:rPr>
          <w:rFonts w:ascii="Times New Roman" w:hAnsi="Times New Roman" w:cs="Times New Roman"/>
          <w:sz w:val="24"/>
          <w:szCs w:val="24"/>
        </w:rPr>
        <w:t>wet (August–October) and dry (November–January) seasons. AQI was computed</w:t>
      </w:r>
      <w:r w:rsidR="00AC1B7A" w:rsidRPr="00524FFA">
        <w:rPr>
          <w:rFonts w:ascii="Times New Roman" w:hAnsi="Times New Roman" w:cs="Times New Roman"/>
          <w:sz w:val="24"/>
          <w:szCs w:val="24"/>
        </w:rPr>
        <w:t xml:space="preserve"> using the</w:t>
      </w:r>
      <w:r w:rsidR="00605F1F" w:rsidRPr="00524FFA">
        <w:rPr>
          <w:rFonts w:ascii="Times New Roman" w:hAnsi="Times New Roman" w:cs="Times New Roman"/>
          <w:sz w:val="24"/>
          <w:szCs w:val="24"/>
        </w:rPr>
        <w:t xml:space="preserve"> Central Pollution Control Board (</w:t>
      </w:r>
      <w:r w:rsidR="00AC1B7A" w:rsidRPr="00524FFA">
        <w:rPr>
          <w:rFonts w:ascii="Times New Roman" w:hAnsi="Times New Roman" w:cs="Times New Roman"/>
          <w:sz w:val="24"/>
          <w:szCs w:val="24"/>
        </w:rPr>
        <w:t>CPBP</w:t>
      </w:r>
      <w:r w:rsidR="00605F1F" w:rsidRPr="00524FFA">
        <w:rPr>
          <w:rFonts w:ascii="Times New Roman" w:hAnsi="Times New Roman" w:cs="Times New Roman"/>
          <w:sz w:val="24"/>
          <w:szCs w:val="24"/>
        </w:rPr>
        <w:t>)</w:t>
      </w:r>
      <w:r w:rsidR="00AC1B7A" w:rsidRPr="00524FFA">
        <w:rPr>
          <w:rFonts w:ascii="Times New Roman" w:hAnsi="Times New Roman" w:cs="Times New Roman"/>
          <w:sz w:val="24"/>
          <w:szCs w:val="24"/>
        </w:rPr>
        <w:t xml:space="preserve"> method</w:t>
      </w:r>
      <w:r w:rsidRPr="00524FFA">
        <w:rPr>
          <w:rFonts w:ascii="Times New Roman" w:hAnsi="Times New Roman" w:cs="Times New Roman"/>
          <w:sz w:val="24"/>
          <w:szCs w:val="24"/>
        </w:rPr>
        <w:t xml:space="preserve">, and environmental risk was assessed by comparing pollutant levels to national and international standards. The results revealed </w:t>
      </w:r>
      <w:r w:rsidR="00605F1F" w:rsidRPr="00524FFA">
        <w:rPr>
          <w:rFonts w:ascii="Times New Roman" w:hAnsi="Times New Roman" w:cs="Times New Roman"/>
          <w:sz w:val="24"/>
          <w:szCs w:val="24"/>
        </w:rPr>
        <w:t xml:space="preserve">that </w:t>
      </w:r>
      <w:r w:rsidRPr="00524FFA">
        <w:rPr>
          <w:rFonts w:ascii="Times New Roman" w:hAnsi="Times New Roman" w:cs="Times New Roman"/>
          <w:sz w:val="24"/>
          <w:szCs w:val="24"/>
        </w:rPr>
        <w:t xml:space="preserve">PM </w:t>
      </w:r>
      <w:r w:rsidR="005A6E47" w:rsidRPr="00524FFA">
        <w:rPr>
          <w:rFonts w:ascii="Times New Roman" w:hAnsi="Times New Roman" w:cs="Times New Roman"/>
          <w:sz w:val="24"/>
          <w:szCs w:val="24"/>
        </w:rPr>
        <w:t>2.5</w:t>
      </w:r>
      <w:r w:rsidR="00605F1F" w:rsidRPr="00524FFA">
        <w:rPr>
          <w:rFonts w:ascii="Times New Roman" w:hAnsi="Times New Roman" w:cs="Times New Roman"/>
          <w:sz w:val="24"/>
          <w:szCs w:val="24"/>
        </w:rPr>
        <w:t xml:space="preserve"> concentration</w:t>
      </w:r>
      <w:r w:rsidR="005A6E47" w:rsidRPr="00524FFA">
        <w:rPr>
          <w:rFonts w:ascii="Times New Roman" w:hAnsi="Times New Roman" w:cs="Times New Roman"/>
          <w:sz w:val="24"/>
          <w:szCs w:val="24"/>
        </w:rPr>
        <w:t xml:space="preserve"> in December f</w:t>
      </w:r>
      <w:r w:rsidR="00605F1F" w:rsidRPr="00524FFA">
        <w:rPr>
          <w:rFonts w:ascii="Times New Roman" w:hAnsi="Times New Roman" w:cs="Times New Roman"/>
          <w:sz w:val="24"/>
          <w:szCs w:val="24"/>
        </w:rPr>
        <w:t>ell</w:t>
      </w:r>
      <w:r w:rsidR="005A6E47" w:rsidRPr="00524FFA">
        <w:rPr>
          <w:rFonts w:ascii="Times New Roman" w:hAnsi="Times New Roman" w:cs="Times New Roman"/>
          <w:sz w:val="24"/>
          <w:szCs w:val="24"/>
        </w:rPr>
        <w:t xml:space="preserve"> within</w:t>
      </w:r>
      <w:r w:rsidR="00605F1F" w:rsidRPr="00524FFA">
        <w:rPr>
          <w:rFonts w:ascii="Times New Roman" w:hAnsi="Times New Roman" w:cs="Times New Roman"/>
          <w:sz w:val="24"/>
          <w:szCs w:val="24"/>
        </w:rPr>
        <w:t xml:space="preserve"> the hazardous</w:t>
      </w:r>
      <w:r w:rsidR="005A6E47" w:rsidRPr="00524FFA">
        <w:rPr>
          <w:rFonts w:ascii="Times New Roman" w:hAnsi="Times New Roman" w:cs="Times New Roman"/>
          <w:sz w:val="24"/>
          <w:szCs w:val="24"/>
        </w:rPr>
        <w:t xml:space="preserve"> category, </w:t>
      </w:r>
      <w:r w:rsidR="00605F1F" w:rsidRPr="00524FFA">
        <w:rPr>
          <w:rFonts w:ascii="Times New Roman" w:hAnsi="Times New Roman" w:cs="Times New Roman"/>
          <w:sz w:val="24"/>
          <w:szCs w:val="24"/>
        </w:rPr>
        <w:t>while ozone</w:t>
      </w:r>
      <w:r w:rsidR="005A6E47" w:rsidRPr="00524FFA">
        <w:rPr>
          <w:rFonts w:ascii="Times New Roman" w:hAnsi="Times New Roman" w:cs="Times New Roman"/>
          <w:sz w:val="24"/>
          <w:szCs w:val="24"/>
        </w:rPr>
        <w:t xml:space="preserve"> (O₃)</w:t>
      </w:r>
      <w:r w:rsidR="00605F1F" w:rsidRPr="00524FFA">
        <w:rPr>
          <w:rFonts w:ascii="Times New Roman" w:hAnsi="Times New Roman" w:cs="Times New Roman"/>
          <w:sz w:val="24"/>
          <w:szCs w:val="24"/>
        </w:rPr>
        <w:t xml:space="preserve"> levels were consistently in the very </w:t>
      </w:r>
      <w:r w:rsidR="005A6E47" w:rsidRPr="00524FFA">
        <w:rPr>
          <w:rFonts w:ascii="Times New Roman" w:hAnsi="Times New Roman" w:cs="Times New Roman"/>
          <w:sz w:val="24"/>
          <w:szCs w:val="24"/>
        </w:rPr>
        <w:t>in the very unhealthy category throughout the six</w:t>
      </w:r>
      <w:r w:rsidR="00605F1F" w:rsidRPr="00524FFA">
        <w:rPr>
          <w:rFonts w:ascii="Times New Roman" w:hAnsi="Times New Roman" w:cs="Times New Roman"/>
          <w:sz w:val="24"/>
          <w:szCs w:val="24"/>
        </w:rPr>
        <w:t>-</w:t>
      </w:r>
      <w:r w:rsidR="005A6E47" w:rsidRPr="00524FFA">
        <w:rPr>
          <w:rFonts w:ascii="Times New Roman" w:hAnsi="Times New Roman" w:cs="Times New Roman"/>
          <w:sz w:val="24"/>
          <w:szCs w:val="24"/>
        </w:rPr>
        <w:t xml:space="preserve"> months</w:t>
      </w:r>
      <w:r w:rsidR="00605F1F" w:rsidRPr="00524FFA">
        <w:rPr>
          <w:rFonts w:ascii="Times New Roman" w:hAnsi="Times New Roman" w:cs="Times New Roman"/>
          <w:sz w:val="24"/>
          <w:szCs w:val="24"/>
        </w:rPr>
        <w:t xml:space="preserve"> period.</w:t>
      </w:r>
      <w:r w:rsidR="005A6E47" w:rsidRPr="00524FFA">
        <w:rPr>
          <w:rFonts w:ascii="Times New Roman" w:hAnsi="Times New Roman" w:cs="Times New Roman"/>
          <w:sz w:val="24"/>
          <w:szCs w:val="24"/>
        </w:rPr>
        <w:t xml:space="preserve"> </w:t>
      </w:r>
      <w:r w:rsidR="00605F1F" w:rsidRPr="00524FFA">
        <w:rPr>
          <w:rFonts w:ascii="Times New Roman" w:hAnsi="Times New Roman" w:cs="Times New Roman"/>
          <w:sz w:val="24"/>
          <w:szCs w:val="24"/>
        </w:rPr>
        <w:t>C</w:t>
      </w:r>
      <w:r w:rsidR="005A6E47" w:rsidRPr="00524FFA">
        <w:rPr>
          <w:rFonts w:ascii="Times New Roman" w:hAnsi="Times New Roman" w:cs="Times New Roman"/>
          <w:sz w:val="24"/>
          <w:szCs w:val="24"/>
        </w:rPr>
        <w:t>arbon monoxide (CO) recorded unhealthy</w:t>
      </w:r>
      <w:r w:rsidR="00605F1F" w:rsidRPr="00524FFA">
        <w:rPr>
          <w:rFonts w:ascii="Times New Roman" w:hAnsi="Times New Roman" w:cs="Times New Roman"/>
          <w:sz w:val="24"/>
          <w:szCs w:val="24"/>
        </w:rPr>
        <w:t xml:space="preserve"> level</w:t>
      </w:r>
      <w:r w:rsidR="005A6E47" w:rsidRPr="00524FFA">
        <w:rPr>
          <w:rFonts w:ascii="Times New Roman" w:hAnsi="Times New Roman" w:cs="Times New Roman"/>
          <w:sz w:val="24"/>
          <w:szCs w:val="24"/>
        </w:rPr>
        <w:t xml:space="preserve"> </w:t>
      </w:r>
      <w:r w:rsidR="006C62C1" w:rsidRPr="00524FFA">
        <w:rPr>
          <w:rFonts w:ascii="Times New Roman" w:hAnsi="Times New Roman" w:cs="Times New Roman"/>
          <w:sz w:val="24"/>
          <w:szCs w:val="24"/>
        </w:rPr>
        <w:t>category in December</w:t>
      </w:r>
      <w:r w:rsidR="00605F1F" w:rsidRPr="00524FFA">
        <w:rPr>
          <w:rFonts w:ascii="Times New Roman" w:hAnsi="Times New Roman" w:cs="Times New Roman"/>
          <w:sz w:val="24"/>
          <w:szCs w:val="24"/>
        </w:rPr>
        <w:t xml:space="preserve"> but remained in </w:t>
      </w:r>
      <w:r w:rsidR="00892130" w:rsidRPr="00524FFA">
        <w:rPr>
          <w:rFonts w:ascii="Times New Roman" w:hAnsi="Times New Roman" w:cs="Times New Roman"/>
          <w:sz w:val="24"/>
          <w:szCs w:val="24"/>
        </w:rPr>
        <w:t>the good</w:t>
      </w:r>
      <w:r w:rsidR="00605F1F" w:rsidRPr="00524FFA">
        <w:rPr>
          <w:rFonts w:ascii="Times New Roman" w:hAnsi="Times New Roman" w:cs="Times New Roman"/>
          <w:sz w:val="24"/>
          <w:szCs w:val="24"/>
        </w:rPr>
        <w:t xml:space="preserve"> category</w:t>
      </w:r>
      <w:r w:rsidR="006C62C1" w:rsidRPr="00524FFA">
        <w:rPr>
          <w:rFonts w:ascii="Times New Roman" w:hAnsi="Times New Roman" w:cs="Times New Roman"/>
          <w:sz w:val="24"/>
          <w:szCs w:val="24"/>
        </w:rPr>
        <w:t xml:space="preserve"> </w:t>
      </w:r>
      <w:r w:rsidR="00892130" w:rsidRPr="00524FFA">
        <w:rPr>
          <w:rFonts w:ascii="Times New Roman" w:hAnsi="Times New Roman" w:cs="Times New Roman"/>
          <w:sz w:val="24"/>
          <w:szCs w:val="24"/>
        </w:rPr>
        <w:t>from August</w:t>
      </w:r>
      <w:r w:rsidR="006C62C1" w:rsidRPr="00524FFA">
        <w:rPr>
          <w:rFonts w:ascii="Times New Roman" w:hAnsi="Times New Roman" w:cs="Times New Roman"/>
          <w:sz w:val="24"/>
          <w:szCs w:val="24"/>
        </w:rPr>
        <w:t xml:space="preserve"> to November and </w:t>
      </w:r>
      <w:r w:rsidR="00892130" w:rsidRPr="00524FFA">
        <w:rPr>
          <w:rFonts w:ascii="Times New Roman" w:hAnsi="Times New Roman" w:cs="Times New Roman"/>
          <w:sz w:val="24"/>
          <w:szCs w:val="24"/>
        </w:rPr>
        <w:t xml:space="preserve">in </w:t>
      </w:r>
      <w:r w:rsidR="006C62C1" w:rsidRPr="00524FFA">
        <w:rPr>
          <w:rFonts w:ascii="Times New Roman" w:hAnsi="Times New Roman" w:cs="Times New Roman"/>
          <w:sz w:val="24"/>
          <w:szCs w:val="24"/>
        </w:rPr>
        <w:t>January</w:t>
      </w:r>
      <w:r w:rsidR="00892130" w:rsidRPr="00524FFA">
        <w:rPr>
          <w:rFonts w:ascii="Times New Roman" w:hAnsi="Times New Roman" w:cs="Times New Roman"/>
          <w:sz w:val="24"/>
          <w:szCs w:val="24"/>
        </w:rPr>
        <w:t>.</w:t>
      </w:r>
      <w:r w:rsidR="006C62C1" w:rsidRPr="00524FFA">
        <w:rPr>
          <w:rFonts w:ascii="Times New Roman" w:hAnsi="Times New Roman" w:cs="Times New Roman"/>
          <w:sz w:val="24"/>
          <w:szCs w:val="24"/>
        </w:rPr>
        <w:t xml:space="preserve"> </w:t>
      </w:r>
      <w:r w:rsidR="00892130" w:rsidRPr="00524FFA">
        <w:rPr>
          <w:rFonts w:ascii="Times New Roman" w:hAnsi="Times New Roman" w:cs="Times New Roman"/>
          <w:sz w:val="24"/>
          <w:szCs w:val="24"/>
        </w:rPr>
        <w:t>S</w:t>
      </w:r>
      <w:r w:rsidR="006C62C1" w:rsidRPr="00524FFA">
        <w:rPr>
          <w:rFonts w:ascii="Times New Roman" w:hAnsi="Times New Roman" w:cs="Times New Roman"/>
          <w:sz w:val="24"/>
          <w:szCs w:val="24"/>
        </w:rPr>
        <w:t>ulphur dioxide (SO₂) re</w:t>
      </w:r>
      <w:r w:rsidR="00892130" w:rsidRPr="00524FFA">
        <w:rPr>
          <w:rFonts w:ascii="Times New Roman" w:hAnsi="Times New Roman" w:cs="Times New Roman"/>
          <w:sz w:val="24"/>
          <w:szCs w:val="24"/>
        </w:rPr>
        <w:t>mained in the category of unhealthy</w:t>
      </w:r>
      <w:r w:rsidR="006C62C1" w:rsidRPr="00524FFA">
        <w:rPr>
          <w:rFonts w:ascii="Times New Roman" w:hAnsi="Times New Roman" w:cs="Times New Roman"/>
          <w:sz w:val="24"/>
          <w:szCs w:val="24"/>
        </w:rPr>
        <w:t xml:space="preserve"> for sensitive group throughout the </w:t>
      </w:r>
      <w:r w:rsidR="00892130" w:rsidRPr="00524FFA">
        <w:rPr>
          <w:rFonts w:ascii="Times New Roman" w:hAnsi="Times New Roman" w:cs="Times New Roman"/>
          <w:sz w:val="24"/>
          <w:szCs w:val="24"/>
        </w:rPr>
        <w:t xml:space="preserve">study </w:t>
      </w:r>
      <w:r w:rsidR="006C62C1" w:rsidRPr="00524FFA">
        <w:rPr>
          <w:rFonts w:ascii="Times New Roman" w:hAnsi="Times New Roman" w:cs="Times New Roman"/>
          <w:sz w:val="24"/>
          <w:szCs w:val="24"/>
        </w:rPr>
        <w:t>period</w:t>
      </w:r>
      <w:r w:rsidR="00892130" w:rsidRPr="00524FFA">
        <w:rPr>
          <w:rFonts w:ascii="Times New Roman" w:hAnsi="Times New Roman" w:cs="Times New Roman"/>
          <w:sz w:val="24"/>
          <w:szCs w:val="24"/>
        </w:rPr>
        <w:t>.</w:t>
      </w:r>
      <w:r w:rsidR="006C62C1" w:rsidRPr="00524FFA">
        <w:rPr>
          <w:rFonts w:ascii="Times New Roman" w:hAnsi="Times New Roman" w:cs="Times New Roman"/>
          <w:sz w:val="24"/>
          <w:szCs w:val="24"/>
        </w:rPr>
        <w:t xml:space="preserve"> </w:t>
      </w:r>
      <w:r w:rsidR="00892130" w:rsidRPr="00524FFA">
        <w:rPr>
          <w:rFonts w:ascii="Times New Roman" w:hAnsi="Times New Roman" w:cs="Times New Roman"/>
          <w:sz w:val="24"/>
          <w:szCs w:val="24"/>
        </w:rPr>
        <w:t>A</w:t>
      </w:r>
      <w:r w:rsidR="006C62C1" w:rsidRPr="00524FFA">
        <w:rPr>
          <w:rFonts w:ascii="Times New Roman" w:hAnsi="Times New Roman" w:cs="Times New Roman"/>
          <w:sz w:val="24"/>
          <w:szCs w:val="24"/>
        </w:rPr>
        <w:t>mmonia (NH₃)</w:t>
      </w:r>
      <w:r w:rsidR="005A6E47" w:rsidRPr="00524FFA">
        <w:rPr>
          <w:rFonts w:ascii="Times New Roman" w:hAnsi="Times New Roman" w:cs="Times New Roman"/>
          <w:sz w:val="24"/>
          <w:szCs w:val="24"/>
        </w:rPr>
        <w:t xml:space="preserve"> and</w:t>
      </w:r>
      <w:r w:rsidR="006C62C1" w:rsidRPr="00524FFA">
        <w:rPr>
          <w:rFonts w:ascii="Times New Roman" w:hAnsi="Times New Roman" w:cs="Times New Roman"/>
          <w:sz w:val="24"/>
          <w:szCs w:val="24"/>
        </w:rPr>
        <w:t xml:space="preserve"> nitrogen dioxide (NO₂) </w:t>
      </w:r>
      <w:r w:rsidR="00892130" w:rsidRPr="00524FFA">
        <w:rPr>
          <w:rFonts w:ascii="Times New Roman" w:hAnsi="Times New Roman" w:cs="Times New Roman"/>
          <w:sz w:val="24"/>
          <w:szCs w:val="24"/>
        </w:rPr>
        <w:t xml:space="preserve">were within the </w:t>
      </w:r>
      <w:r w:rsidR="006C62C1" w:rsidRPr="00524FFA">
        <w:rPr>
          <w:rFonts w:ascii="Times New Roman" w:hAnsi="Times New Roman" w:cs="Times New Roman"/>
          <w:sz w:val="24"/>
          <w:szCs w:val="24"/>
        </w:rPr>
        <w:t>moderate category</w:t>
      </w:r>
      <w:r w:rsidR="00A57333" w:rsidRPr="00524FFA">
        <w:rPr>
          <w:rFonts w:ascii="Times New Roman" w:hAnsi="Times New Roman" w:cs="Times New Roman"/>
          <w:sz w:val="24"/>
          <w:szCs w:val="24"/>
        </w:rPr>
        <w:t xml:space="preserve"> for August, September and October.</w:t>
      </w:r>
      <w:r w:rsidR="00892130" w:rsidRPr="00524FFA">
        <w:rPr>
          <w:rFonts w:ascii="Times New Roman" w:hAnsi="Times New Roman" w:cs="Times New Roman"/>
          <w:sz w:val="24"/>
          <w:szCs w:val="24"/>
        </w:rPr>
        <w:t xml:space="preserve"> Several pollutants</w:t>
      </w:r>
      <w:r w:rsidRPr="00524FFA">
        <w:rPr>
          <w:rFonts w:ascii="Times New Roman" w:hAnsi="Times New Roman" w:cs="Times New Roman"/>
          <w:sz w:val="24"/>
          <w:szCs w:val="24"/>
        </w:rPr>
        <w:t xml:space="preserve"> exceed</w:t>
      </w:r>
      <w:r w:rsidR="00A57333" w:rsidRPr="00524FFA">
        <w:rPr>
          <w:rFonts w:ascii="Times New Roman" w:hAnsi="Times New Roman" w:cs="Times New Roman"/>
          <w:sz w:val="24"/>
          <w:szCs w:val="24"/>
        </w:rPr>
        <w:t>ed</w:t>
      </w:r>
      <w:r w:rsidRPr="00524FFA">
        <w:rPr>
          <w:rFonts w:ascii="Times New Roman" w:hAnsi="Times New Roman" w:cs="Times New Roman"/>
          <w:sz w:val="24"/>
          <w:szCs w:val="24"/>
        </w:rPr>
        <w:t xml:space="preserve"> recommended limits</w:t>
      </w:r>
      <w:r w:rsidR="00A57333" w:rsidRPr="00524FFA">
        <w:rPr>
          <w:rFonts w:ascii="Times New Roman" w:hAnsi="Times New Roman" w:cs="Times New Roman"/>
          <w:sz w:val="24"/>
          <w:szCs w:val="24"/>
        </w:rPr>
        <w:t xml:space="preserve"> </w:t>
      </w:r>
      <w:r w:rsidR="00892130" w:rsidRPr="00524FFA">
        <w:rPr>
          <w:rFonts w:ascii="Times New Roman" w:hAnsi="Times New Roman" w:cs="Times New Roman"/>
          <w:sz w:val="24"/>
          <w:szCs w:val="24"/>
        </w:rPr>
        <w:t xml:space="preserve">during the </w:t>
      </w:r>
      <w:r w:rsidR="00A57333" w:rsidRPr="00524FFA">
        <w:rPr>
          <w:rFonts w:ascii="Times New Roman" w:hAnsi="Times New Roman" w:cs="Times New Roman"/>
          <w:sz w:val="24"/>
          <w:szCs w:val="24"/>
        </w:rPr>
        <w:t>months.</w:t>
      </w:r>
      <w:r w:rsidRPr="00524FFA">
        <w:rPr>
          <w:rFonts w:ascii="Times New Roman" w:hAnsi="Times New Roman" w:cs="Times New Roman"/>
          <w:sz w:val="24"/>
          <w:szCs w:val="24"/>
        </w:rPr>
        <w:t xml:space="preserve"> The findings underscore </w:t>
      </w:r>
      <w:r w:rsidR="00892130" w:rsidRPr="00524FFA">
        <w:rPr>
          <w:rFonts w:ascii="Times New Roman" w:hAnsi="Times New Roman" w:cs="Times New Roman"/>
          <w:sz w:val="24"/>
          <w:szCs w:val="24"/>
        </w:rPr>
        <w:t xml:space="preserve">significant </w:t>
      </w:r>
      <w:r w:rsidRPr="00524FFA">
        <w:rPr>
          <w:rFonts w:ascii="Times New Roman" w:hAnsi="Times New Roman" w:cs="Times New Roman"/>
          <w:sz w:val="24"/>
          <w:szCs w:val="24"/>
        </w:rPr>
        <w:t>environmental and public health risks posed by emissions from the cement production process</w:t>
      </w:r>
      <w:r w:rsidR="00A57333" w:rsidRPr="00524FFA">
        <w:rPr>
          <w:rFonts w:ascii="Times New Roman" w:hAnsi="Times New Roman" w:cs="Times New Roman"/>
          <w:sz w:val="24"/>
          <w:szCs w:val="24"/>
        </w:rPr>
        <w:t xml:space="preserve"> at Dangote cement factory Obajana</w:t>
      </w:r>
      <w:r w:rsidRPr="00524FFA">
        <w:rPr>
          <w:rFonts w:ascii="Times New Roman" w:hAnsi="Times New Roman" w:cs="Times New Roman"/>
          <w:sz w:val="24"/>
          <w:szCs w:val="24"/>
        </w:rPr>
        <w:t>,</w:t>
      </w:r>
      <w:r w:rsidR="00892130" w:rsidRPr="00524FFA">
        <w:rPr>
          <w:rFonts w:ascii="Times New Roman" w:hAnsi="Times New Roman" w:cs="Times New Roman"/>
          <w:sz w:val="24"/>
          <w:szCs w:val="24"/>
        </w:rPr>
        <w:t xml:space="preserve"> and highlighted the need for targeted mitigation</w:t>
      </w:r>
      <w:r w:rsidRPr="00524FFA">
        <w:rPr>
          <w:rFonts w:ascii="Times New Roman" w:hAnsi="Times New Roman" w:cs="Times New Roman"/>
          <w:sz w:val="24"/>
          <w:szCs w:val="24"/>
        </w:rPr>
        <w:t xml:space="preserve"> strategies and stricter regulatory enforcement.</w:t>
      </w:r>
    </w:p>
    <w:p w14:paraId="6D6DDBCD" w14:textId="18ACCF8F" w:rsidR="00E43594" w:rsidRPr="00524FFA" w:rsidRDefault="00077D69"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 xml:space="preserve">Keywords: </w:t>
      </w:r>
      <w:r w:rsidRPr="00524FFA">
        <w:rPr>
          <w:rFonts w:ascii="Times New Roman" w:hAnsi="Times New Roman" w:cs="Times New Roman"/>
          <w:sz w:val="24"/>
          <w:szCs w:val="24"/>
        </w:rPr>
        <w:t>Pollution, Air, Quality, Index, Concentration, Pollutants</w:t>
      </w:r>
      <w:r w:rsidR="005C4D3E" w:rsidRPr="00524FFA">
        <w:rPr>
          <w:rFonts w:ascii="Times New Roman" w:hAnsi="Times New Roman" w:cs="Times New Roman"/>
          <w:b/>
          <w:sz w:val="24"/>
          <w:szCs w:val="24"/>
        </w:rPr>
        <w:t>.</w:t>
      </w:r>
    </w:p>
    <w:p w14:paraId="6EC9F865" w14:textId="0256CD7C" w:rsidR="00E43594" w:rsidRPr="00524FFA" w:rsidRDefault="00A33C77"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1.0</w:t>
      </w:r>
      <w:r w:rsidR="00E43594" w:rsidRPr="00524FFA">
        <w:rPr>
          <w:rFonts w:ascii="Times New Roman" w:hAnsi="Times New Roman" w:cs="Times New Roman"/>
          <w:b/>
          <w:sz w:val="24"/>
          <w:szCs w:val="24"/>
        </w:rPr>
        <w:t xml:space="preserve"> Introduction</w:t>
      </w:r>
    </w:p>
    <w:p w14:paraId="1B4F2B94" w14:textId="7F543FA7" w:rsidR="00D47561" w:rsidRPr="00356142" w:rsidRDefault="00D47561" w:rsidP="00524FFA">
      <w:pPr>
        <w:pStyle w:val="NormalWeb"/>
        <w:shd w:val="clear" w:color="auto" w:fill="FFFFFF"/>
        <w:spacing w:before="0" w:beforeAutospacing="0" w:after="240" w:afterAutospacing="0" w:line="276" w:lineRule="auto"/>
        <w:jc w:val="both"/>
        <w:rPr>
          <w:b/>
          <w:bCs/>
        </w:rPr>
      </w:pPr>
      <w:r w:rsidRPr="00524FFA">
        <w:t>Air Quality Index (AQI) is defined as an overall scheme that transforms the weighed values of individual air pollution-related parameters (the pollutants measured during sampling) into a single number or set of numbers. Air quality index is also known as Air pollution index (</w:t>
      </w:r>
      <w:bookmarkStart w:id="1" w:name="_Hlk157770914"/>
      <w:proofErr w:type="spellStart"/>
      <w:r w:rsidRPr="00524FFA">
        <w:t>Bishoi</w:t>
      </w:r>
      <w:proofErr w:type="spellEnd"/>
      <w:r w:rsidRPr="00524FFA">
        <w:t xml:space="preserve"> </w:t>
      </w:r>
      <w:r w:rsidRPr="00524FFA">
        <w:rPr>
          <w:i/>
        </w:rPr>
        <w:t>et al.,</w:t>
      </w:r>
      <w:r w:rsidRPr="00524FFA">
        <w:t>2009; Bhola</w:t>
      </w:r>
      <w:r w:rsidR="00E365AA" w:rsidRPr="00524FFA">
        <w:t xml:space="preserve">, </w:t>
      </w:r>
      <w:proofErr w:type="spellStart"/>
      <w:proofErr w:type="gramStart"/>
      <w:r w:rsidR="00E365AA" w:rsidRPr="00524FFA">
        <w:t>Bajpai,Jain</w:t>
      </w:r>
      <w:proofErr w:type="gramEnd"/>
      <w:r w:rsidR="00E365AA" w:rsidRPr="00524FFA">
        <w:t>,and</w:t>
      </w:r>
      <w:proofErr w:type="spellEnd"/>
      <w:r w:rsidR="00E365AA" w:rsidRPr="00524FFA">
        <w:t xml:space="preserve"> </w:t>
      </w:r>
      <w:proofErr w:type="spellStart"/>
      <w:r w:rsidR="00E365AA" w:rsidRPr="00524FFA">
        <w:t>Koul</w:t>
      </w:r>
      <w:proofErr w:type="spellEnd"/>
      <w:r w:rsidR="00E365AA" w:rsidRPr="00524FFA">
        <w:t xml:space="preserve"> (2024)</w:t>
      </w:r>
      <w:r w:rsidRPr="00524FFA">
        <w:t xml:space="preserve">; </w:t>
      </w:r>
      <w:proofErr w:type="spellStart"/>
      <w:r w:rsidRPr="00524FFA">
        <w:t>Ingole</w:t>
      </w:r>
      <w:proofErr w:type="spellEnd"/>
      <w:r w:rsidRPr="00524FFA">
        <w:t xml:space="preserve"> and </w:t>
      </w:r>
      <w:proofErr w:type="spellStart"/>
      <w:r w:rsidR="00F70967" w:rsidRPr="00524FFA">
        <w:t>Dharpal</w:t>
      </w:r>
      <w:proofErr w:type="spellEnd"/>
      <w:r w:rsidRPr="00524FFA">
        <w:t>, 201</w:t>
      </w:r>
      <w:bookmarkEnd w:id="1"/>
      <w:r w:rsidR="00F70967" w:rsidRPr="00524FFA">
        <w:t>6</w:t>
      </w:r>
      <w:r w:rsidRPr="00524FFA">
        <w:t>). It is a standardized summary measure of ambient air quality used to express the level of health risk related to particulate matter and other pollutants (</w:t>
      </w:r>
      <w:proofErr w:type="spellStart"/>
      <w:r w:rsidRPr="00524FFA">
        <w:t>Kowaiska</w:t>
      </w:r>
      <w:proofErr w:type="spellEnd"/>
      <w:r w:rsidRPr="00524FFA">
        <w:t xml:space="preserve"> </w:t>
      </w:r>
      <w:r w:rsidRPr="00524FFA">
        <w:rPr>
          <w:i/>
          <w:iCs/>
        </w:rPr>
        <w:t>et</w:t>
      </w:r>
      <w:r w:rsidRPr="00524FFA">
        <w:t xml:space="preserve"> </w:t>
      </w:r>
      <w:r w:rsidRPr="00524FFA">
        <w:rPr>
          <w:i/>
          <w:iCs/>
        </w:rPr>
        <w:t>al.</w:t>
      </w:r>
      <w:r w:rsidRPr="00524FFA">
        <w:t>, 2009). An air quality index (AQI) is a number used by the government agencies to communicate with public how much pollution is there currently or how predic</w:t>
      </w:r>
      <w:r w:rsidRPr="00377116">
        <w:t>table</w:t>
      </w:r>
      <w:r w:rsidRPr="00524FFA">
        <w:t xml:space="preserve"> it is. It is a measurement of air pollutant concentrations in ambient air pollution and their associated health risks.</w:t>
      </w:r>
      <w:r w:rsidR="00356142">
        <w:rPr>
          <w:b/>
          <w:bCs/>
        </w:rPr>
        <w:t xml:space="preserve"> </w:t>
      </w:r>
      <w:r w:rsidRPr="00524FFA">
        <w:t>As the Air Quality Index increases, an increasingly large percentage of the population is likely to experience increasingly serious health consequences (</w:t>
      </w:r>
      <w:proofErr w:type="spellStart"/>
      <w:r w:rsidRPr="00524FFA">
        <w:t>Ingole</w:t>
      </w:r>
      <w:proofErr w:type="spellEnd"/>
      <w:r w:rsidRPr="00524FFA">
        <w:t xml:space="preserve"> and </w:t>
      </w:r>
      <w:proofErr w:type="spellStart"/>
      <w:r w:rsidR="00F70967" w:rsidRPr="00524FFA">
        <w:t>Dharpal</w:t>
      </w:r>
      <w:proofErr w:type="spellEnd"/>
      <w:r w:rsidRPr="00524FFA">
        <w:t xml:space="preserve">, 2021). </w:t>
      </w:r>
    </w:p>
    <w:p w14:paraId="1E460E3B" w14:textId="06A6A7B6" w:rsidR="00D47561" w:rsidRPr="00B85BF7" w:rsidRDefault="00D47561" w:rsidP="00524FFA">
      <w:pPr>
        <w:pStyle w:val="NormalWeb"/>
        <w:shd w:val="clear" w:color="auto" w:fill="FFFFFF"/>
        <w:spacing w:before="0" w:beforeAutospacing="0" w:after="240" w:afterAutospacing="0" w:line="276" w:lineRule="auto"/>
        <w:jc w:val="both"/>
      </w:pPr>
      <w:r w:rsidRPr="00524FFA">
        <w:t>Depending upon the method of calculation, the AQI majorly communicates a number starting from 0 to 500. It is worthy to note that Air quality index is a crucial metric for assessing air quality. It gives the account of the changes in air pol</w:t>
      </w:r>
      <w:r w:rsidR="00B85BF7">
        <w:t xml:space="preserve">lution level in the atmosphere </w:t>
      </w:r>
      <w:r w:rsidRPr="00524FFA">
        <w:t xml:space="preserve">(Bisho </w:t>
      </w:r>
      <w:r w:rsidRPr="00524FFA">
        <w:rPr>
          <w:i/>
        </w:rPr>
        <w:t>et al</w:t>
      </w:r>
      <w:bookmarkStart w:id="2" w:name="_Hlk157774845"/>
      <w:r w:rsidRPr="00524FFA">
        <w:t>., 2009; Hemavani and Rao, 2020</w:t>
      </w:r>
      <w:bookmarkEnd w:id="2"/>
      <w:r w:rsidRPr="00524FFA">
        <w:t>).</w:t>
      </w:r>
      <w:r w:rsidR="00C7671D">
        <w:t xml:space="preserve"> </w:t>
      </w:r>
      <w:r w:rsidR="00244CD4" w:rsidRPr="00524FFA">
        <w:t xml:space="preserve">The computation of the AQI is based on the average air pollutant concentration over a specified period, which is obtained from air monitoring. The AQI increases because of an increase in the emission of air pollutants; for example, during </w:t>
      </w:r>
      <w:r w:rsidR="00244CD4" w:rsidRPr="00524FFA">
        <w:lastRenderedPageBreak/>
        <w:t>heavy traffic or forest fire, an industrialized area a high value of AQI is observed. In addition, due to anticyclone or temperature inversion, Stagnant air leads to high concentrations of pollutants in the air. This results in chemical reactions between air pollutants and hazy conditions, thus increasing the AQ</w:t>
      </w:r>
      <w:r w:rsidR="00B85BF7">
        <w:t xml:space="preserve">I. </w:t>
      </w:r>
      <w:r w:rsidRPr="00524FFA">
        <w:t>Air Quality Index  AQI is acquired by measuring emissions of  major pollutants present in the air: Particulate matter (PM</w:t>
      </w:r>
      <w:r w:rsidRPr="00C7671D">
        <w:rPr>
          <w:vertAlign w:val="subscript"/>
        </w:rPr>
        <w:t>2.5</w:t>
      </w:r>
      <w:r w:rsidRPr="00524FFA">
        <w:t>, PM</w:t>
      </w:r>
      <w:r w:rsidRPr="00C7671D">
        <w:rPr>
          <w:vertAlign w:val="subscript"/>
        </w:rPr>
        <w:t>5</w:t>
      </w:r>
      <w:r w:rsidRPr="00524FFA">
        <w:t xml:space="preserve"> and PM</w:t>
      </w:r>
      <w:r w:rsidRPr="00C7671D">
        <w:rPr>
          <w:vertAlign w:val="subscript"/>
        </w:rPr>
        <w:t>10</w:t>
      </w:r>
      <w:r w:rsidRPr="00524FFA">
        <w:t>), these are fine particles with a diameter of less than 2.5 microns, 5 microns and 10 microns respectively;  Ozone (O</w:t>
      </w:r>
      <w:r w:rsidRPr="00524FFA">
        <w:rPr>
          <w:vertAlign w:val="subscript"/>
        </w:rPr>
        <w:t>3</w:t>
      </w:r>
      <w:r w:rsidRPr="00524FFA">
        <w:t xml:space="preserve">) formed by chemical reactions involving sunlight and pollutants; Carbon monoxide (CO) a </w:t>
      </w:r>
      <w:proofErr w:type="spellStart"/>
      <w:r w:rsidRPr="00524FFA">
        <w:t>colourless</w:t>
      </w:r>
      <w:proofErr w:type="spellEnd"/>
      <w:r w:rsidRPr="00524FFA">
        <w:t xml:space="preserve">, </w:t>
      </w:r>
      <w:proofErr w:type="spellStart"/>
      <w:r w:rsidRPr="00524FFA">
        <w:t>odourless</w:t>
      </w:r>
      <w:proofErr w:type="spellEnd"/>
      <w:r w:rsidRPr="00524FFA">
        <w:t xml:space="preserve"> gas produced by incomplete combustion ;  Nitrogen dioxide (NO</w:t>
      </w:r>
      <w:r w:rsidRPr="00524FFA">
        <w:rPr>
          <w:vertAlign w:val="subscript"/>
        </w:rPr>
        <w:t>2</w:t>
      </w:r>
      <w:r w:rsidRPr="00524FFA">
        <w:t>) a gas produced by combustion process; Sulphur dioxide (SO</w:t>
      </w:r>
      <w:r w:rsidRPr="00524FFA">
        <w:rPr>
          <w:vertAlign w:val="subscript"/>
        </w:rPr>
        <w:t>2</w:t>
      </w:r>
      <w:r w:rsidRPr="00524FFA">
        <w:t>), emitted from burning fossil fuel and Ammonia (NH</w:t>
      </w:r>
      <w:r w:rsidRPr="00524FFA">
        <w:rPr>
          <w:vertAlign w:val="subscript"/>
        </w:rPr>
        <w:t>3</w:t>
      </w:r>
      <w:r w:rsidRPr="00524FFA">
        <w:t xml:space="preserve">) commonly found in agricultural and </w:t>
      </w:r>
      <w:r w:rsidR="00244CD4" w:rsidRPr="00524FFA">
        <w:t>industrial</w:t>
      </w:r>
      <w:r w:rsidRPr="00524FFA">
        <w:t xml:space="preserve"> emissions,(</w:t>
      </w:r>
      <w:bookmarkStart w:id="3" w:name="_Hlk157773163"/>
      <w:r w:rsidRPr="00524FFA">
        <w:t>https://byjus.com/air-quality-index</w:t>
      </w:r>
      <w:bookmarkEnd w:id="3"/>
      <w:r w:rsidRPr="00524FFA">
        <w:t xml:space="preserve">. </w:t>
      </w:r>
    </w:p>
    <w:p w14:paraId="794C7374" w14:textId="08A5F89A" w:rsidR="00D47561" w:rsidRPr="00BE5D70" w:rsidRDefault="00D47561" w:rsidP="00524FFA">
      <w:pPr>
        <w:spacing w:line="276" w:lineRule="auto"/>
        <w:rPr>
          <w:rFonts w:ascii="Times New Roman" w:hAnsi="Times New Roman" w:cs="Times New Roman"/>
          <w:b/>
          <w:sz w:val="24"/>
          <w:szCs w:val="24"/>
        </w:rPr>
      </w:pPr>
      <w:r w:rsidRPr="00377116">
        <w:rPr>
          <w:rFonts w:ascii="Times New Roman" w:hAnsi="Times New Roman" w:cs="Times New Roman"/>
          <w:b/>
          <w:sz w:val="24"/>
          <w:szCs w:val="24"/>
        </w:rPr>
        <w:t>Table</w:t>
      </w:r>
      <w:r w:rsidRPr="00BE5D70">
        <w:rPr>
          <w:rFonts w:ascii="Times New Roman" w:hAnsi="Times New Roman" w:cs="Times New Roman"/>
          <w:b/>
          <w:sz w:val="24"/>
          <w:szCs w:val="24"/>
        </w:rPr>
        <w:t xml:space="preserve"> </w:t>
      </w:r>
      <w:r w:rsidR="00A33C77" w:rsidRPr="00BE5D70">
        <w:rPr>
          <w:rFonts w:ascii="Times New Roman" w:hAnsi="Times New Roman" w:cs="Times New Roman"/>
          <w:b/>
          <w:sz w:val="24"/>
          <w:szCs w:val="24"/>
        </w:rPr>
        <w:t>1</w:t>
      </w:r>
      <w:r w:rsidRPr="00BE5D70">
        <w:rPr>
          <w:rFonts w:ascii="Times New Roman" w:hAnsi="Times New Roman" w:cs="Times New Roman"/>
          <w:b/>
          <w:sz w:val="24"/>
          <w:szCs w:val="24"/>
        </w:rPr>
        <w:t>: AQI category of pollutants and health break points</w:t>
      </w:r>
    </w:p>
    <w:tbl>
      <w:tblPr>
        <w:tblStyle w:val="TableGrid"/>
        <w:tblW w:w="9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974"/>
        <w:gridCol w:w="982"/>
        <w:gridCol w:w="975"/>
        <w:gridCol w:w="958"/>
        <w:gridCol w:w="958"/>
        <w:gridCol w:w="1139"/>
        <w:gridCol w:w="1134"/>
        <w:gridCol w:w="975"/>
      </w:tblGrid>
      <w:tr w:rsidR="00D47561" w:rsidRPr="00524FFA" w14:paraId="798AF97E" w14:textId="77777777" w:rsidTr="006D25ED">
        <w:tc>
          <w:tcPr>
            <w:tcW w:w="1244" w:type="dxa"/>
            <w:tcBorders>
              <w:top w:val="single" w:sz="4" w:space="0" w:color="auto"/>
              <w:bottom w:val="single" w:sz="4" w:space="0" w:color="auto"/>
            </w:tcBorders>
          </w:tcPr>
          <w:p w14:paraId="04F62321"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AQI category (range)</w:t>
            </w:r>
          </w:p>
        </w:tc>
        <w:tc>
          <w:tcPr>
            <w:tcW w:w="974" w:type="dxa"/>
            <w:tcBorders>
              <w:top w:val="single" w:sz="4" w:space="0" w:color="auto"/>
              <w:bottom w:val="single" w:sz="4" w:space="0" w:color="auto"/>
            </w:tcBorders>
          </w:tcPr>
          <w:p w14:paraId="71AE515F"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PM10 (24hr)</w:t>
            </w:r>
          </w:p>
        </w:tc>
        <w:tc>
          <w:tcPr>
            <w:tcW w:w="982" w:type="dxa"/>
            <w:tcBorders>
              <w:top w:val="single" w:sz="4" w:space="0" w:color="auto"/>
              <w:bottom w:val="single" w:sz="4" w:space="0" w:color="auto"/>
            </w:tcBorders>
          </w:tcPr>
          <w:p w14:paraId="4774A60B"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PM2.5 (24hr)</w:t>
            </w:r>
          </w:p>
        </w:tc>
        <w:tc>
          <w:tcPr>
            <w:tcW w:w="975" w:type="dxa"/>
            <w:tcBorders>
              <w:top w:val="single" w:sz="4" w:space="0" w:color="auto"/>
              <w:bottom w:val="single" w:sz="4" w:space="0" w:color="auto"/>
            </w:tcBorders>
          </w:tcPr>
          <w:p w14:paraId="6112C9A3"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NO2 (24hr)</w:t>
            </w:r>
          </w:p>
        </w:tc>
        <w:tc>
          <w:tcPr>
            <w:tcW w:w="958" w:type="dxa"/>
            <w:tcBorders>
              <w:top w:val="single" w:sz="4" w:space="0" w:color="auto"/>
              <w:bottom w:val="single" w:sz="4" w:space="0" w:color="auto"/>
            </w:tcBorders>
          </w:tcPr>
          <w:p w14:paraId="28CE63A8"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O3 (8hr)</w:t>
            </w:r>
          </w:p>
        </w:tc>
        <w:tc>
          <w:tcPr>
            <w:tcW w:w="958" w:type="dxa"/>
            <w:tcBorders>
              <w:top w:val="single" w:sz="4" w:space="0" w:color="auto"/>
              <w:bottom w:val="single" w:sz="4" w:space="0" w:color="auto"/>
            </w:tcBorders>
          </w:tcPr>
          <w:p w14:paraId="10D1FE06"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CO (8hr)</w:t>
            </w:r>
          </w:p>
        </w:tc>
        <w:tc>
          <w:tcPr>
            <w:tcW w:w="1139" w:type="dxa"/>
            <w:tcBorders>
              <w:top w:val="single" w:sz="4" w:space="0" w:color="auto"/>
              <w:bottom w:val="single" w:sz="4" w:space="0" w:color="auto"/>
            </w:tcBorders>
          </w:tcPr>
          <w:p w14:paraId="630AE56C"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SO2 (24hr)</w:t>
            </w:r>
          </w:p>
        </w:tc>
        <w:tc>
          <w:tcPr>
            <w:tcW w:w="1134" w:type="dxa"/>
            <w:tcBorders>
              <w:top w:val="single" w:sz="4" w:space="0" w:color="auto"/>
              <w:bottom w:val="single" w:sz="4" w:space="0" w:color="auto"/>
            </w:tcBorders>
          </w:tcPr>
          <w:p w14:paraId="341057BF"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NH3 (24hr)</w:t>
            </w:r>
          </w:p>
        </w:tc>
        <w:tc>
          <w:tcPr>
            <w:tcW w:w="975" w:type="dxa"/>
            <w:tcBorders>
              <w:top w:val="single" w:sz="4" w:space="0" w:color="auto"/>
              <w:bottom w:val="single" w:sz="4" w:space="0" w:color="auto"/>
            </w:tcBorders>
          </w:tcPr>
          <w:p w14:paraId="7203095C"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Pb (24hr)</w:t>
            </w:r>
          </w:p>
        </w:tc>
      </w:tr>
      <w:tr w:rsidR="00D47561" w:rsidRPr="00524FFA" w14:paraId="5236D101" w14:textId="77777777" w:rsidTr="006D25ED">
        <w:tc>
          <w:tcPr>
            <w:tcW w:w="1244" w:type="dxa"/>
            <w:tcBorders>
              <w:top w:val="single" w:sz="4" w:space="0" w:color="auto"/>
            </w:tcBorders>
          </w:tcPr>
          <w:p w14:paraId="63924657"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Good (0- 50)</w:t>
            </w:r>
          </w:p>
        </w:tc>
        <w:tc>
          <w:tcPr>
            <w:tcW w:w="974" w:type="dxa"/>
            <w:tcBorders>
              <w:top w:val="single" w:sz="4" w:space="0" w:color="auto"/>
            </w:tcBorders>
            <w:vAlign w:val="center"/>
          </w:tcPr>
          <w:p w14:paraId="7DA16346"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0–50</w:t>
            </w:r>
          </w:p>
        </w:tc>
        <w:tc>
          <w:tcPr>
            <w:tcW w:w="982" w:type="dxa"/>
            <w:tcBorders>
              <w:top w:val="single" w:sz="4" w:space="0" w:color="auto"/>
            </w:tcBorders>
          </w:tcPr>
          <w:p w14:paraId="336A754F"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0-30</w:t>
            </w:r>
          </w:p>
        </w:tc>
        <w:tc>
          <w:tcPr>
            <w:tcW w:w="975" w:type="dxa"/>
            <w:tcBorders>
              <w:top w:val="single" w:sz="4" w:space="0" w:color="auto"/>
            </w:tcBorders>
          </w:tcPr>
          <w:p w14:paraId="16231B5D"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0-40</w:t>
            </w:r>
          </w:p>
        </w:tc>
        <w:tc>
          <w:tcPr>
            <w:tcW w:w="958" w:type="dxa"/>
            <w:tcBorders>
              <w:top w:val="single" w:sz="4" w:space="0" w:color="auto"/>
            </w:tcBorders>
          </w:tcPr>
          <w:p w14:paraId="5BDD7315"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0-50</w:t>
            </w:r>
          </w:p>
        </w:tc>
        <w:tc>
          <w:tcPr>
            <w:tcW w:w="958" w:type="dxa"/>
            <w:tcBorders>
              <w:top w:val="single" w:sz="4" w:space="0" w:color="auto"/>
            </w:tcBorders>
          </w:tcPr>
          <w:p w14:paraId="5994E496"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0-1.0</w:t>
            </w:r>
          </w:p>
        </w:tc>
        <w:tc>
          <w:tcPr>
            <w:tcW w:w="1139" w:type="dxa"/>
            <w:tcBorders>
              <w:top w:val="single" w:sz="4" w:space="0" w:color="auto"/>
            </w:tcBorders>
          </w:tcPr>
          <w:p w14:paraId="40124747"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0-40</w:t>
            </w:r>
          </w:p>
        </w:tc>
        <w:tc>
          <w:tcPr>
            <w:tcW w:w="1134" w:type="dxa"/>
            <w:tcBorders>
              <w:top w:val="single" w:sz="4" w:space="0" w:color="auto"/>
            </w:tcBorders>
          </w:tcPr>
          <w:p w14:paraId="18454124"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0-200</w:t>
            </w:r>
          </w:p>
        </w:tc>
        <w:tc>
          <w:tcPr>
            <w:tcW w:w="975" w:type="dxa"/>
            <w:tcBorders>
              <w:top w:val="single" w:sz="4" w:space="0" w:color="auto"/>
            </w:tcBorders>
          </w:tcPr>
          <w:p w14:paraId="33E0CD75"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0-0.5</w:t>
            </w:r>
          </w:p>
        </w:tc>
      </w:tr>
      <w:tr w:rsidR="00D47561" w:rsidRPr="00524FFA" w14:paraId="7407DE33" w14:textId="77777777" w:rsidTr="006D25ED">
        <w:tc>
          <w:tcPr>
            <w:tcW w:w="1244" w:type="dxa"/>
          </w:tcPr>
          <w:p w14:paraId="1BFCE27D"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eastAsia="Times New Roman" w:hAnsi="Times New Roman" w:cs="Times New Roman"/>
                <w:sz w:val="20"/>
              </w:rPr>
              <w:t>Moderate (51–100)</w:t>
            </w:r>
          </w:p>
        </w:tc>
        <w:tc>
          <w:tcPr>
            <w:tcW w:w="974" w:type="dxa"/>
            <w:vAlign w:val="center"/>
          </w:tcPr>
          <w:p w14:paraId="4F89A80E"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51–100</w:t>
            </w:r>
          </w:p>
        </w:tc>
        <w:tc>
          <w:tcPr>
            <w:tcW w:w="982" w:type="dxa"/>
          </w:tcPr>
          <w:p w14:paraId="6F010856"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31-60</w:t>
            </w:r>
          </w:p>
        </w:tc>
        <w:tc>
          <w:tcPr>
            <w:tcW w:w="975" w:type="dxa"/>
          </w:tcPr>
          <w:p w14:paraId="15A9B0A0"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41-80</w:t>
            </w:r>
          </w:p>
        </w:tc>
        <w:tc>
          <w:tcPr>
            <w:tcW w:w="958" w:type="dxa"/>
          </w:tcPr>
          <w:p w14:paraId="29E99476"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51-100</w:t>
            </w:r>
          </w:p>
        </w:tc>
        <w:tc>
          <w:tcPr>
            <w:tcW w:w="958" w:type="dxa"/>
          </w:tcPr>
          <w:p w14:paraId="00F13E66"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1.1-2.0</w:t>
            </w:r>
          </w:p>
        </w:tc>
        <w:tc>
          <w:tcPr>
            <w:tcW w:w="1139" w:type="dxa"/>
          </w:tcPr>
          <w:p w14:paraId="41F38621"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41-80</w:t>
            </w:r>
          </w:p>
        </w:tc>
        <w:tc>
          <w:tcPr>
            <w:tcW w:w="1134" w:type="dxa"/>
          </w:tcPr>
          <w:p w14:paraId="366D66DF"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201-400</w:t>
            </w:r>
          </w:p>
        </w:tc>
        <w:tc>
          <w:tcPr>
            <w:tcW w:w="975" w:type="dxa"/>
          </w:tcPr>
          <w:p w14:paraId="1E1057E0"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0.5-1.0</w:t>
            </w:r>
          </w:p>
        </w:tc>
      </w:tr>
      <w:tr w:rsidR="00D47561" w:rsidRPr="00524FFA" w14:paraId="1970101E" w14:textId="77777777" w:rsidTr="006D25ED">
        <w:tc>
          <w:tcPr>
            <w:tcW w:w="1244" w:type="dxa"/>
          </w:tcPr>
          <w:p w14:paraId="6CE442B6"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Unhealthy for sensitive group (101-150)</w:t>
            </w:r>
          </w:p>
        </w:tc>
        <w:tc>
          <w:tcPr>
            <w:tcW w:w="974" w:type="dxa"/>
            <w:vAlign w:val="center"/>
          </w:tcPr>
          <w:p w14:paraId="0BE02772"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101–250</w:t>
            </w:r>
          </w:p>
        </w:tc>
        <w:tc>
          <w:tcPr>
            <w:tcW w:w="982" w:type="dxa"/>
          </w:tcPr>
          <w:p w14:paraId="69630794" w14:textId="77777777" w:rsidR="006D25ED" w:rsidRDefault="006D25ED" w:rsidP="006D25ED">
            <w:pPr>
              <w:contextualSpacing/>
              <w:rPr>
                <w:rFonts w:ascii="Times New Roman" w:hAnsi="Times New Roman" w:cs="Times New Roman"/>
                <w:sz w:val="20"/>
                <w:lang w:val="en-US"/>
              </w:rPr>
            </w:pPr>
          </w:p>
          <w:p w14:paraId="31560679"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61 - 90</w:t>
            </w:r>
          </w:p>
        </w:tc>
        <w:tc>
          <w:tcPr>
            <w:tcW w:w="975" w:type="dxa"/>
          </w:tcPr>
          <w:p w14:paraId="17269D23" w14:textId="77777777" w:rsidR="006D25ED" w:rsidRDefault="006D25ED" w:rsidP="006D25ED">
            <w:pPr>
              <w:contextualSpacing/>
              <w:rPr>
                <w:rFonts w:ascii="Times New Roman" w:hAnsi="Times New Roman" w:cs="Times New Roman"/>
                <w:sz w:val="20"/>
                <w:lang w:val="en-US"/>
              </w:rPr>
            </w:pPr>
          </w:p>
          <w:p w14:paraId="4C43236D"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181-180</w:t>
            </w:r>
          </w:p>
        </w:tc>
        <w:tc>
          <w:tcPr>
            <w:tcW w:w="958" w:type="dxa"/>
          </w:tcPr>
          <w:p w14:paraId="3F66F3C6" w14:textId="77777777" w:rsidR="006D25ED" w:rsidRDefault="006D25ED" w:rsidP="006D25ED">
            <w:pPr>
              <w:contextualSpacing/>
              <w:rPr>
                <w:rFonts w:ascii="Times New Roman" w:hAnsi="Times New Roman" w:cs="Times New Roman"/>
                <w:sz w:val="20"/>
                <w:lang w:val="en-US"/>
              </w:rPr>
            </w:pPr>
          </w:p>
          <w:p w14:paraId="46B2F3C6"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101-168</w:t>
            </w:r>
          </w:p>
        </w:tc>
        <w:tc>
          <w:tcPr>
            <w:tcW w:w="958" w:type="dxa"/>
          </w:tcPr>
          <w:p w14:paraId="6BA2C546" w14:textId="77777777" w:rsidR="006D25ED" w:rsidRDefault="006D25ED" w:rsidP="006D25ED">
            <w:pPr>
              <w:contextualSpacing/>
              <w:rPr>
                <w:rFonts w:ascii="Times New Roman" w:hAnsi="Times New Roman" w:cs="Times New Roman"/>
                <w:sz w:val="20"/>
                <w:lang w:val="en-US"/>
              </w:rPr>
            </w:pPr>
          </w:p>
          <w:p w14:paraId="5A3ED157"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2.1-10</w:t>
            </w:r>
          </w:p>
        </w:tc>
        <w:tc>
          <w:tcPr>
            <w:tcW w:w="1139" w:type="dxa"/>
          </w:tcPr>
          <w:p w14:paraId="5E77002B" w14:textId="77777777" w:rsidR="006D25ED" w:rsidRDefault="006D25ED" w:rsidP="006D25ED">
            <w:pPr>
              <w:contextualSpacing/>
              <w:rPr>
                <w:rFonts w:ascii="Times New Roman" w:hAnsi="Times New Roman" w:cs="Times New Roman"/>
                <w:sz w:val="20"/>
                <w:lang w:val="en-US"/>
              </w:rPr>
            </w:pPr>
          </w:p>
          <w:p w14:paraId="36F1CB5A"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81-380</w:t>
            </w:r>
          </w:p>
        </w:tc>
        <w:tc>
          <w:tcPr>
            <w:tcW w:w="1134" w:type="dxa"/>
          </w:tcPr>
          <w:p w14:paraId="164E67A3" w14:textId="77777777" w:rsidR="006D25ED" w:rsidRDefault="006D25ED" w:rsidP="006D25ED">
            <w:pPr>
              <w:contextualSpacing/>
              <w:rPr>
                <w:rFonts w:ascii="Times New Roman" w:hAnsi="Times New Roman" w:cs="Times New Roman"/>
                <w:sz w:val="20"/>
                <w:lang w:val="en-US"/>
              </w:rPr>
            </w:pPr>
          </w:p>
          <w:p w14:paraId="7512FFE1"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401-800</w:t>
            </w:r>
          </w:p>
        </w:tc>
        <w:tc>
          <w:tcPr>
            <w:tcW w:w="975" w:type="dxa"/>
          </w:tcPr>
          <w:p w14:paraId="58EA8EE9" w14:textId="77777777" w:rsidR="006D25ED" w:rsidRDefault="006D25ED" w:rsidP="006D25ED">
            <w:pPr>
              <w:contextualSpacing/>
              <w:rPr>
                <w:rFonts w:ascii="Times New Roman" w:hAnsi="Times New Roman" w:cs="Times New Roman"/>
                <w:sz w:val="20"/>
                <w:lang w:val="en-US"/>
              </w:rPr>
            </w:pPr>
          </w:p>
          <w:p w14:paraId="74EF3FD0"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1.1-2.0</w:t>
            </w:r>
          </w:p>
        </w:tc>
      </w:tr>
      <w:tr w:rsidR="00D47561" w:rsidRPr="00524FFA" w14:paraId="5DBBDDB4" w14:textId="77777777" w:rsidTr="006D25ED">
        <w:tc>
          <w:tcPr>
            <w:tcW w:w="1244" w:type="dxa"/>
          </w:tcPr>
          <w:p w14:paraId="7B27049E"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Unhealthy (151 -200)</w:t>
            </w:r>
          </w:p>
        </w:tc>
        <w:tc>
          <w:tcPr>
            <w:tcW w:w="974" w:type="dxa"/>
            <w:vAlign w:val="center"/>
          </w:tcPr>
          <w:p w14:paraId="22E92AAB"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251–350</w:t>
            </w:r>
          </w:p>
        </w:tc>
        <w:tc>
          <w:tcPr>
            <w:tcW w:w="982" w:type="dxa"/>
          </w:tcPr>
          <w:p w14:paraId="6616B2F7"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eastAsia="Times New Roman" w:hAnsi="Times New Roman" w:cs="Times New Roman"/>
                <w:sz w:val="20"/>
              </w:rPr>
              <w:t>91–120</w:t>
            </w:r>
          </w:p>
        </w:tc>
        <w:tc>
          <w:tcPr>
            <w:tcW w:w="975" w:type="dxa"/>
          </w:tcPr>
          <w:p w14:paraId="0FDCAD90"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181 -280</w:t>
            </w:r>
          </w:p>
        </w:tc>
        <w:tc>
          <w:tcPr>
            <w:tcW w:w="958" w:type="dxa"/>
          </w:tcPr>
          <w:p w14:paraId="1FFB1C25" w14:textId="19A8BE13"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169</w:t>
            </w:r>
            <w:r w:rsidR="006D25ED">
              <w:rPr>
                <w:rFonts w:ascii="Times New Roman" w:hAnsi="Times New Roman" w:cs="Times New Roman"/>
                <w:sz w:val="20"/>
                <w:lang w:val="en-US"/>
              </w:rPr>
              <w:t xml:space="preserve"> -</w:t>
            </w:r>
            <w:r w:rsidRPr="006D25ED">
              <w:rPr>
                <w:rFonts w:ascii="Times New Roman" w:hAnsi="Times New Roman" w:cs="Times New Roman"/>
                <w:sz w:val="20"/>
                <w:lang w:val="en-US"/>
              </w:rPr>
              <w:t>208</w:t>
            </w:r>
          </w:p>
        </w:tc>
        <w:tc>
          <w:tcPr>
            <w:tcW w:w="958" w:type="dxa"/>
          </w:tcPr>
          <w:p w14:paraId="7F737F12"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10 - 17</w:t>
            </w:r>
          </w:p>
        </w:tc>
        <w:tc>
          <w:tcPr>
            <w:tcW w:w="1139" w:type="dxa"/>
          </w:tcPr>
          <w:p w14:paraId="0CDEC842" w14:textId="7104AAB7" w:rsidR="00D47561" w:rsidRPr="006D25ED" w:rsidRDefault="006D25ED" w:rsidP="006D25ED">
            <w:pPr>
              <w:contextualSpacing/>
              <w:rPr>
                <w:rFonts w:ascii="Times New Roman" w:hAnsi="Times New Roman" w:cs="Times New Roman"/>
                <w:sz w:val="20"/>
                <w:lang w:val="en-US"/>
              </w:rPr>
            </w:pPr>
            <w:r>
              <w:rPr>
                <w:rFonts w:ascii="Times New Roman" w:hAnsi="Times New Roman" w:cs="Times New Roman"/>
                <w:sz w:val="20"/>
                <w:lang w:val="en-US"/>
              </w:rPr>
              <w:t>381-</w:t>
            </w:r>
            <w:r w:rsidR="00D47561" w:rsidRPr="006D25ED">
              <w:rPr>
                <w:rFonts w:ascii="Times New Roman" w:hAnsi="Times New Roman" w:cs="Times New Roman"/>
                <w:sz w:val="20"/>
                <w:lang w:val="en-US"/>
              </w:rPr>
              <w:t>800</w:t>
            </w:r>
          </w:p>
        </w:tc>
        <w:tc>
          <w:tcPr>
            <w:tcW w:w="1134" w:type="dxa"/>
          </w:tcPr>
          <w:p w14:paraId="59B5430C" w14:textId="00FA87F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 xml:space="preserve">801 </w:t>
            </w:r>
            <w:r w:rsidR="00B85BF7" w:rsidRPr="006D25ED">
              <w:rPr>
                <w:rFonts w:ascii="Times New Roman" w:hAnsi="Times New Roman" w:cs="Times New Roman"/>
                <w:sz w:val="20"/>
                <w:lang w:val="en-US"/>
              </w:rPr>
              <w:t>–</w:t>
            </w:r>
            <w:r w:rsidRPr="006D25ED">
              <w:rPr>
                <w:rFonts w:ascii="Times New Roman" w:hAnsi="Times New Roman" w:cs="Times New Roman"/>
                <w:sz w:val="20"/>
                <w:lang w:val="en-US"/>
              </w:rPr>
              <w:t xml:space="preserve"> 1200</w:t>
            </w:r>
          </w:p>
        </w:tc>
        <w:tc>
          <w:tcPr>
            <w:tcW w:w="975" w:type="dxa"/>
          </w:tcPr>
          <w:p w14:paraId="19DA109C"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2.1 – 3.0</w:t>
            </w:r>
          </w:p>
        </w:tc>
      </w:tr>
      <w:tr w:rsidR="00D47561" w:rsidRPr="00524FFA" w14:paraId="482B77DB" w14:textId="77777777" w:rsidTr="006D25ED">
        <w:tc>
          <w:tcPr>
            <w:tcW w:w="1244" w:type="dxa"/>
          </w:tcPr>
          <w:p w14:paraId="0B35229A"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Very unhealthy (201 -300)</w:t>
            </w:r>
          </w:p>
        </w:tc>
        <w:tc>
          <w:tcPr>
            <w:tcW w:w="974" w:type="dxa"/>
            <w:vAlign w:val="center"/>
          </w:tcPr>
          <w:p w14:paraId="107D2A1E"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351–430</w:t>
            </w:r>
          </w:p>
        </w:tc>
        <w:tc>
          <w:tcPr>
            <w:tcW w:w="982" w:type="dxa"/>
          </w:tcPr>
          <w:p w14:paraId="3979716A" w14:textId="77777777" w:rsidR="006D25ED" w:rsidRDefault="006D25ED" w:rsidP="006D25ED">
            <w:pPr>
              <w:contextualSpacing/>
              <w:rPr>
                <w:rFonts w:ascii="Times New Roman" w:eastAsia="Times New Roman" w:hAnsi="Times New Roman" w:cs="Times New Roman"/>
                <w:sz w:val="20"/>
              </w:rPr>
            </w:pPr>
          </w:p>
          <w:p w14:paraId="2CC56EE8"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eastAsia="Times New Roman" w:hAnsi="Times New Roman" w:cs="Times New Roman"/>
                <w:sz w:val="20"/>
              </w:rPr>
              <w:t>121–250</w:t>
            </w:r>
          </w:p>
        </w:tc>
        <w:tc>
          <w:tcPr>
            <w:tcW w:w="975" w:type="dxa"/>
          </w:tcPr>
          <w:p w14:paraId="0300B126" w14:textId="77777777" w:rsidR="006D25ED" w:rsidRDefault="006D25ED" w:rsidP="006D25ED">
            <w:pPr>
              <w:contextualSpacing/>
              <w:jc w:val="both"/>
              <w:rPr>
                <w:rFonts w:ascii="Times New Roman" w:eastAsia="Times New Roman" w:hAnsi="Times New Roman" w:cs="Times New Roman"/>
                <w:sz w:val="20"/>
              </w:rPr>
            </w:pPr>
          </w:p>
          <w:p w14:paraId="2D3C81FD"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281–400</w:t>
            </w:r>
          </w:p>
          <w:p w14:paraId="05539A3C" w14:textId="77777777" w:rsidR="00D47561" w:rsidRPr="006D25ED" w:rsidRDefault="00D47561" w:rsidP="006D25ED">
            <w:pPr>
              <w:contextualSpacing/>
              <w:rPr>
                <w:rFonts w:ascii="Times New Roman" w:hAnsi="Times New Roman" w:cs="Times New Roman"/>
                <w:sz w:val="20"/>
                <w:lang w:val="en-US"/>
              </w:rPr>
            </w:pPr>
          </w:p>
        </w:tc>
        <w:tc>
          <w:tcPr>
            <w:tcW w:w="958" w:type="dxa"/>
            <w:vAlign w:val="center"/>
          </w:tcPr>
          <w:p w14:paraId="7350A2AC"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209–748</w:t>
            </w:r>
          </w:p>
        </w:tc>
        <w:tc>
          <w:tcPr>
            <w:tcW w:w="958" w:type="dxa"/>
          </w:tcPr>
          <w:p w14:paraId="799097D8" w14:textId="77777777" w:rsidR="006D25ED" w:rsidRDefault="006D25ED" w:rsidP="006D25ED">
            <w:pPr>
              <w:contextualSpacing/>
              <w:rPr>
                <w:rFonts w:ascii="Times New Roman" w:eastAsia="Times New Roman" w:hAnsi="Times New Roman" w:cs="Times New Roman"/>
                <w:sz w:val="20"/>
              </w:rPr>
            </w:pPr>
          </w:p>
          <w:p w14:paraId="777D8722"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eastAsia="Times New Roman" w:hAnsi="Times New Roman" w:cs="Times New Roman"/>
                <w:sz w:val="20"/>
              </w:rPr>
              <w:t>17–34</w:t>
            </w:r>
          </w:p>
        </w:tc>
        <w:tc>
          <w:tcPr>
            <w:tcW w:w="1139" w:type="dxa"/>
          </w:tcPr>
          <w:p w14:paraId="059F5236" w14:textId="77777777" w:rsidR="006D25ED" w:rsidRDefault="006D25ED" w:rsidP="006D25ED">
            <w:pPr>
              <w:contextualSpacing/>
              <w:rPr>
                <w:rFonts w:ascii="Times New Roman" w:eastAsia="Times New Roman" w:hAnsi="Times New Roman" w:cs="Times New Roman"/>
                <w:sz w:val="20"/>
              </w:rPr>
            </w:pPr>
          </w:p>
          <w:p w14:paraId="25B61DDC"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eastAsia="Times New Roman" w:hAnsi="Times New Roman" w:cs="Times New Roman"/>
                <w:sz w:val="20"/>
              </w:rPr>
              <w:t>801–1600</w:t>
            </w:r>
          </w:p>
        </w:tc>
        <w:tc>
          <w:tcPr>
            <w:tcW w:w="1134" w:type="dxa"/>
          </w:tcPr>
          <w:p w14:paraId="4C219CF6" w14:textId="77777777" w:rsidR="006D25ED" w:rsidRDefault="006D25ED" w:rsidP="006D25ED">
            <w:pPr>
              <w:contextualSpacing/>
              <w:rPr>
                <w:rFonts w:ascii="Times New Roman" w:eastAsia="Times New Roman" w:hAnsi="Times New Roman" w:cs="Times New Roman"/>
                <w:sz w:val="20"/>
              </w:rPr>
            </w:pPr>
          </w:p>
          <w:p w14:paraId="56A45A29"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eastAsia="Times New Roman" w:hAnsi="Times New Roman" w:cs="Times New Roman"/>
                <w:sz w:val="20"/>
              </w:rPr>
              <w:t>1200–1800</w:t>
            </w:r>
          </w:p>
        </w:tc>
        <w:tc>
          <w:tcPr>
            <w:tcW w:w="975" w:type="dxa"/>
            <w:vAlign w:val="center"/>
          </w:tcPr>
          <w:p w14:paraId="7A23BD8B" w14:textId="77777777" w:rsidR="00D47561" w:rsidRPr="006D25ED" w:rsidRDefault="00D47561" w:rsidP="006D25ED">
            <w:pPr>
              <w:contextualSpacing/>
              <w:jc w:val="both"/>
              <w:rPr>
                <w:rFonts w:ascii="Times New Roman" w:eastAsia="Times New Roman" w:hAnsi="Times New Roman" w:cs="Times New Roman"/>
                <w:sz w:val="20"/>
                <w:lang w:val="en-US"/>
              </w:rPr>
            </w:pPr>
            <w:r w:rsidRPr="006D25ED">
              <w:rPr>
                <w:rFonts w:ascii="Times New Roman" w:eastAsia="Times New Roman" w:hAnsi="Times New Roman" w:cs="Times New Roman"/>
                <w:sz w:val="20"/>
                <w:lang w:val="en-US"/>
              </w:rPr>
              <w:t>3.1 – 3.5</w:t>
            </w:r>
          </w:p>
        </w:tc>
      </w:tr>
      <w:tr w:rsidR="00D47561" w:rsidRPr="00524FFA" w14:paraId="08497041" w14:textId="77777777" w:rsidTr="006D25ED">
        <w:tc>
          <w:tcPr>
            <w:tcW w:w="1244" w:type="dxa"/>
            <w:tcBorders>
              <w:bottom w:val="single" w:sz="4" w:space="0" w:color="auto"/>
            </w:tcBorders>
          </w:tcPr>
          <w:p w14:paraId="46A1D7DD" w14:textId="77777777" w:rsidR="00D47561" w:rsidRPr="006D25ED" w:rsidRDefault="00D47561" w:rsidP="006D25ED">
            <w:pPr>
              <w:contextualSpacing/>
              <w:jc w:val="both"/>
              <w:rPr>
                <w:rFonts w:ascii="Times New Roman" w:eastAsia="Times New Roman" w:hAnsi="Times New Roman" w:cs="Times New Roman"/>
                <w:sz w:val="20"/>
                <w:lang w:val="en-US"/>
              </w:rPr>
            </w:pPr>
            <w:r w:rsidRPr="006D25ED">
              <w:rPr>
                <w:rFonts w:ascii="Times New Roman" w:eastAsia="Times New Roman" w:hAnsi="Times New Roman" w:cs="Times New Roman"/>
                <w:sz w:val="20"/>
              </w:rPr>
              <w:t>Hazardous</w:t>
            </w:r>
            <w:r w:rsidRPr="006D25ED">
              <w:rPr>
                <w:rFonts w:ascii="Times New Roman" w:eastAsia="Times New Roman" w:hAnsi="Times New Roman" w:cs="Times New Roman"/>
                <w:sz w:val="20"/>
                <w:lang w:val="en-US"/>
              </w:rPr>
              <w:t xml:space="preserve"> (401 - 500)</w:t>
            </w:r>
          </w:p>
        </w:tc>
        <w:tc>
          <w:tcPr>
            <w:tcW w:w="974" w:type="dxa"/>
            <w:tcBorders>
              <w:bottom w:val="single" w:sz="4" w:space="0" w:color="auto"/>
            </w:tcBorders>
            <w:vAlign w:val="center"/>
          </w:tcPr>
          <w:p w14:paraId="49E301D1"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430+</w:t>
            </w:r>
          </w:p>
        </w:tc>
        <w:tc>
          <w:tcPr>
            <w:tcW w:w="982" w:type="dxa"/>
            <w:tcBorders>
              <w:bottom w:val="single" w:sz="4" w:space="0" w:color="auto"/>
            </w:tcBorders>
            <w:vAlign w:val="center"/>
          </w:tcPr>
          <w:p w14:paraId="24C9822C"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250+</w:t>
            </w:r>
          </w:p>
        </w:tc>
        <w:tc>
          <w:tcPr>
            <w:tcW w:w="975" w:type="dxa"/>
            <w:tcBorders>
              <w:bottom w:val="single" w:sz="4" w:space="0" w:color="auto"/>
            </w:tcBorders>
            <w:vAlign w:val="center"/>
          </w:tcPr>
          <w:p w14:paraId="6193A441"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400+</w:t>
            </w:r>
          </w:p>
        </w:tc>
        <w:tc>
          <w:tcPr>
            <w:tcW w:w="958" w:type="dxa"/>
            <w:tcBorders>
              <w:bottom w:val="single" w:sz="4" w:space="0" w:color="auto"/>
            </w:tcBorders>
            <w:vAlign w:val="center"/>
          </w:tcPr>
          <w:p w14:paraId="78113C62"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748+</w:t>
            </w:r>
          </w:p>
        </w:tc>
        <w:tc>
          <w:tcPr>
            <w:tcW w:w="958" w:type="dxa"/>
            <w:tcBorders>
              <w:bottom w:val="single" w:sz="4" w:space="0" w:color="auto"/>
            </w:tcBorders>
            <w:vAlign w:val="center"/>
          </w:tcPr>
          <w:p w14:paraId="48467596"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34+</w:t>
            </w:r>
          </w:p>
        </w:tc>
        <w:tc>
          <w:tcPr>
            <w:tcW w:w="1139" w:type="dxa"/>
            <w:tcBorders>
              <w:bottom w:val="single" w:sz="4" w:space="0" w:color="auto"/>
            </w:tcBorders>
            <w:vAlign w:val="center"/>
          </w:tcPr>
          <w:p w14:paraId="5219CA3E"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1600+</w:t>
            </w:r>
          </w:p>
        </w:tc>
        <w:tc>
          <w:tcPr>
            <w:tcW w:w="1134" w:type="dxa"/>
            <w:tcBorders>
              <w:bottom w:val="single" w:sz="4" w:space="0" w:color="auto"/>
            </w:tcBorders>
            <w:vAlign w:val="center"/>
          </w:tcPr>
          <w:p w14:paraId="427082B1"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1800+</w:t>
            </w:r>
          </w:p>
        </w:tc>
        <w:tc>
          <w:tcPr>
            <w:tcW w:w="975" w:type="dxa"/>
            <w:tcBorders>
              <w:bottom w:val="single" w:sz="4" w:space="0" w:color="auto"/>
            </w:tcBorders>
            <w:vAlign w:val="center"/>
          </w:tcPr>
          <w:p w14:paraId="715295CB"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3.5+</w:t>
            </w:r>
          </w:p>
        </w:tc>
      </w:tr>
    </w:tbl>
    <w:p w14:paraId="0464297C" w14:textId="77777777" w:rsidR="00D47561" w:rsidRPr="00524FFA" w:rsidRDefault="00D47561" w:rsidP="00524FFA">
      <w:pPr>
        <w:shd w:val="clear" w:color="auto" w:fill="FFFFFF"/>
        <w:spacing w:before="72" w:after="0" w:line="276" w:lineRule="auto"/>
        <w:jc w:val="both"/>
        <w:outlineLvl w:val="2"/>
        <w:rPr>
          <w:rFonts w:ascii="Times New Roman" w:eastAsia="Times New Roman" w:hAnsi="Times New Roman" w:cs="Times New Roman"/>
          <w:b/>
          <w:bCs/>
          <w:sz w:val="24"/>
          <w:szCs w:val="24"/>
        </w:rPr>
      </w:pPr>
      <w:r w:rsidRPr="00524FFA">
        <w:rPr>
          <w:rFonts w:ascii="Times New Roman" w:eastAsia="Times New Roman" w:hAnsi="Times New Roman" w:cs="Times New Roman"/>
          <w:b/>
          <w:bCs/>
          <w:sz w:val="24"/>
          <w:szCs w:val="24"/>
        </w:rPr>
        <w:t xml:space="preserve">Source: </w:t>
      </w:r>
      <w:r w:rsidRPr="00524FFA">
        <w:rPr>
          <w:rFonts w:ascii="Times New Roman" w:eastAsia="Times New Roman" w:hAnsi="Times New Roman" w:cs="Times New Roman"/>
          <w:i/>
          <w:iCs/>
          <w:sz w:val="24"/>
          <w:szCs w:val="24"/>
        </w:rPr>
        <w:t>Technical Regulation on Ambient Air Quality Indexr (</w:t>
      </w:r>
      <w:r w:rsidRPr="00524FFA">
        <w:rPr>
          <w:rFonts w:ascii="Times New Roman" w:eastAsia="Times New Roman" w:hAnsi="Times New Roman" w:cs="Times New Roman"/>
          <w:sz w:val="24"/>
          <w:szCs w:val="24"/>
        </w:rPr>
        <w:t>From Wikipedia, the free encyclopedia.</w:t>
      </w:r>
    </w:p>
    <w:p w14:paraId="1602314F" w14:textId="05A42573" w:rsidR="00244CD4" w:rsidRPr="00524FFA" w:rsidRDefault="00B32231" w:rsidP="00524FFA">
      <w:pPr>
        <w:spacing w:line="276" w:lineRule="auto"/>
        <w:jc w:val="both"/>
        <w:rPr>
          <w:rFonts w:ascii="Times New Roman" w:hAnsi="Times New Roman" w:cs="Times New Roman"/>
          <w:sz w:val="24"/>
          <w:szCs w:val="24"/>
          <w:shd w:val="clear" w:color="auto" w:fill="FFFFFF"/>
        </w:rPr>
      </w:pPr>
      <w:bookmarkStart w:id="4" w:name="_Hlk201074887"/>
      <w:r>
        <w:rPr>
          <w:rFonts w:ascii="Times New Roman" w:eastAsia="Times New Roman" w:hAnsi="Times New Roman" w:cs="Times New Roman"/>
          <w:sz w:val="24"/>
          <w:szCs w:val="24"/>
        </w:rPr>
        <w:t>In this</w:t>
      </w:r>
      <w:r w:rsidR="00244CD4" w:rsidRPr="00524FFA">
        <w:rPr>
          <w:rFonts w:ascii="Times New Roman" w:eastAsia="Times New Roman" w:hAnsi="Times New Roman" w:cs="Times New Roman"/>
          <w:sz w:val="24"/>
          <w:szCs w:val="24"/>
        </w:rPr>
        <w:t xml:space="preserve"> research work, the linear segmented principle method </w:t>
      </w:r>
      <w:r w:rsidR="00282777" w:rsidRPr="00524FFA">
        <w:rPr>
          <w:rFonts w:ascii="Times New Roman" w:eastAsia="Times New Roman" w:hAnsi="Times New Roman" w:cs="Times New Roman"/>
          <w:sz w:val="24"/>
          <w:szCs w:val="24"/>
        </w:rPr>
        <w:t xml:space="preserve">also known as </w:t>
      </w:r>
      <w:r w:rsidR="00282777" w:rsidRPr="00524FFA">
        <w:rPr>
          <w:rFonts w:ascii="Times New Roman" w:hAnsi="Times New Roman" w:cs="Times New Roman"/>
          <w:sz w:val="24"/>
          <w:szCs w:val="24"/>
        </w:rPr>
        <w:t>the Central Pollution Control Board</w:t>
      </w:r>
      <w:r w:rsidR="00282777" w:rsidRPr="00524FFA">
        <w:rPr>
          <w:rFonts w:ascii="Times New Roman" w:eastAsia="Times New Roman" w:hAnsi="Times New Roman" w:cs="Times New Roman"/>
          <w:sz w:val="24"/>
          <w:szCs w:val="24"/>
        </w:rPr>
        <w:t xml:space="preserve"> </w:t>
      </w:r>
      <w:r w:rsidR="00244CD4" w:rsidRPr="00524FFA">
        <w:rPr>
          <w:rFonts w:ascii="Times New Roman" w:eastAsia="Times New Roman" w:hAnsi="Times New Roman" w:cs="Times New Roman"/>
          <w:sz w:val="24"/>
          <w:szCs w:val="24"/>
        </w:rPr>
        <w:t xml:space="preserve">(CPCB Method) </w:t>
      </w:r>
      <w:bookmarkEnd w:id="4"/>
      <w:r w:rsidR="00244CD4" w:rsidRPr="00524FFA">
        <w:rPr>
          <w:rFonts w:ascii="Times New Roman" w:eastAsia="Times New Roman" w:hAnsi="Times New Roman" w:cs="Times New Roman"/>
          <w:sz w:val="24"/>
          <w:szCs w:val="24"/>
        </w:rPr>
        <w:t xml:space="preserve">was used in calculating the Air Quality Index (AQI) </w:t>
      </w:r>
      <w:proofErr w:type="gramStart"/>
      <w:r w:rsidR="00244CD4" w:rsidRPr="00524FFA">
        <w:rPr>
          <w:rFonts w:ascii="Times New Roman" w:eastAsia="Times New Roman" w:hAnsi="Times New Roman" w:cs="Times New Roman"/>
          <w:sz w:val="24"/>
          <w:szCs w:val="24"/>
        </w:rPr>
        <w:t>(</w:t>
      </w:r>
      <w:r w:rsidR="00244CD4" w:rsidRPr="00524FFA">
        <w:rPr>
          <w:rFonts w:ascii="Times New Roman" w:hAnsi="Times New Roman" w:cs="Times New Roman"/>
          <w:smallCaps/>
          <w:sz w:val="24"/>
          <w:szCs w:val="24"/>
          <w:shd w:val="clear" w:color="auto" w:fill="FFFFFF"/>
        </w:rPr>
        <w:t xml:space="preserve"> </w:t>
      </w:r>
      <w:r w:rsidR="00244CD4" w:rsidRPr="00524FFA">
        <w:rPr>
          <w:rFonts w:ascii="Times New Roman" w:hAnsi="Times New Roman" w:cs="Times New Roman"/>
          <w:sz w:val="24"/>
          <w:szCs w:val="24"/>
          <w:shd w:val="clear" w:color="auto" w:fill="FFFFFF"/>
        </w:rPr>
        <w:t>Hemavani</w:t>
      </w:r>
      <w:proofErr w:type="gramEnd"/>
      <w:r w:rsidR="00244CD4" w:rsidRPr="00524FFA">
        <w:rPr>
          <w:rFonts w:ascii="Times New Roman" w:hAnsi="Times New Roman" w:cs="Times New Roman"/>
          <w:sz w:val="24"/>
          <w:szCs w:val="24"/>
          <w:shd w:val="clear" w:color="auto" w:fill="FFFFFF"/>
        </w:rPr>
        <w:t xml:space="preserve"> &amp; Rao 2020). </w:t>
      </w:r>
      <w:r w:rsidR="00244CD4" w:rsidRPr="00524FFA">
        <w:rPr>
          <w:rFonts w:ascii="Times New Roman" w:eastAsia="Times New Roman" w:hAnsi="Times New Roman" w:cs="Times New Roman"/>
          <w:sz w:val="24"/>
          <w:szCs w:val="24"/>
        </w:rPr>
        <w:t>The formula is given as:</w:t>
      </w:r>
    </w:p>
    <w:p w14:paraId="75C06B8D" w14:textId="77777777" w:rsidR="00931580" w:rsidRPr="00524FFA" w:rsidRDefault="00931580" w:rsidP="00524FFA">
      <w:pPr>
        <w:pStyle w:val="NormalWeb"/>
        <w:shd w:val="clear" w:color="auto" w:fill="FFFFFF"/>
        <w:spacing w:before="0" w:beforeAutospacing="0" w:after="240" w:afterAutospacing="0" w:line="276" w:lineRule="auto"/>
        <w:jc w:val="both"/>
      </w:pPr>
    </w:p>
    <w:p w14:paraId="5B8E149B" w14:textId="77777777" w:rsidR="00931580" w:rsidRPr="00524FFA" w:rsidRDefault="00931580" w:rsidP="00524FFA">
      <w:pPr>
        <w:pStyle w:val="NormalWeb"/>
        <w:shd w:val="clear" w:color="auto" w:fill="FFFFFF"/>
        <w:spacing w:before="0" w:beforeAutospacing="0" w:after="240" w:afterAutospacing="0" w:line="276" w:lineRule="auto"/>
        <w:jc w:val="both"/>
      </w:pPr>
    </w:p>
    <w:p w14:paraId="09E40887" w14:textId="77777777" w:rsidR="00931580" w:rsidRPr="00524FFA" w:rsidRDefault="00931580" w:rsidP="00524FFA">
      <w:pPr>
        <w:pStyle w:val="NormalWeb"/>
        <w:shd w:val="clear" w:color="auto" w:fill="FFFFFF"/>
        <w:spacing w:before="0" w:beforeAutospacing="0" w:after="240" w:afterAutospacing="0" w:line="276" w:lineRule="auto"/>
        <w:jc w:val="both"/>
      </w:pPr>
    </w:p>
    <w:p w14:paraId="1F92C867" w14:textId="0C27C9A2" w:rsidR="00282777" w:rsidRPr="00524FFA" w:rsidRDefault="00244CD4" w:rsidP="00BE5D70">
      <w:pPr>
        <w:pStyle w:val="NormalWeb"/>
        <w:shd w:val="clear" w:color="auto" w:fill="FFFFFF"/>
        <w:spacing w:before="0" w:beforeAutospacing="0" w:after="240" w:afterAutospacing="0" w:line="276" w:lineRule="auto"/>
        <w:jc w:val="center"/>
      </w:pPr>
      <w:r w:rsidRPr="00524FFA">
        <w:rPr>
          <w:noProof/>
        </w:rPr>
        <w:lastRenderedPageBreak/>
        <w:drawing>
          <wp:inline distT="0" distB="0" distL="0" distR="0" wp14:anchorId="1086BB2C" wp14:editId="530155A1">
            <wp:extent cx="5036820" cy="2209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6820" cy="2209800"/>
                    </a:xfrm>
                    <a:prstGeom prst="rect">
                      <a:avLst/>
                    </a:prstGeom>
                    <a:noFill/>
                    <a:ln>
                      <a:noFill/>
                    </a:ln>
                  </pic:spPr>
                </pic:pic>
              </a:graphicData>
            </a:graphic>
          </wp:inline>
        </w:drawing>
      </w:r>
    </w:p>
    <w:p w14:paraId="3DA44877" w14:textId="1E815345" w:rsidR="00E43594" w:rsidRPr="00524FFA" w:rsidRDefault="00931580" w:rsidP="00524FFA">
      <w:pPr>
        <w:pStyle w:val="NormalWeb"/>
        <w:shd w:val="clear" w:color="auto" w:fill="FFFFFF"/>
        <w:spacing w:before="0" w:beforeAutospacing="0" w:after="240" w:afterAutospacing="0" w:line="276" w:lineRule="auto"/>
        <w:jc w:val="both"/>
      </w:pPr>
      <w:r w:rsidRPr="00524FFA">
        <w:t>Cement producing industries have contributed significantly to global economic development, notwithstanding its production is a major contributor to air pollution. Cement production involves the emission of PM</w:t>
      </w:r>
      <w:r w:rsidRPr="00524FFA">
        <w:rPr>
          <w:vertAlign w:val="subscript"/>
        </w:rPr>
        <w:t>2.5</w:t>
      </w:r>
      <w:r w:rsidRPr="00524FFA">
        <w:t>, PM</w:t>
      </w:r>
      <w:r w:rsidRPr="00524FFA">
        <w:rPr>
          <w:vertAlign w:val="subscript"/>
        </w:rPr>
        <w:t>10</w:t>
      </w:r>
      <w:r w:rsidRPr="00524FFA">
        <w:t>, NO</w:t>
      </w:r>
      <w:r w:rsidRPr="00524FFA">
        <w:rPr>
          <w:vertAlign w:val="subscript"/>
        </w:rPr>
        <w:t>2</w:t>
      </w:r>
      <w:r w:rsidRPr="00524FFA">
        <w:t>, SO</w:t>
      </w:r>
      <w:r w:rsidRPr="00524FFA">
        <w:rPr>
          <w:vertAlign w:val="subscript"/>
        </w:rPr>
        <w:t>2</w:t>
      </w:r>
      <w:r w:rsidRPr="00524FFA">
        <w:t xml:space="preserve">, </w:t>
      </w:r>
      <w:r w:rsidR="00FF5042" w:rsidRPr="00524FFA">
        <w:t>CO, NH</w:t>
      </w:r>
      <w:r w:rsidR="00FF5042" w:rsidRPr="00524FFA">
        <w:rPr>
          <w:vertAlign w:val="subscript"/>
        </w:rPr>
        <w:t>3</w:t>
      </w:r>
      <w:r w:rsidR="00FF5042" w:rsidRPr="00524FFA">
        <w:t>, and O</w:t>
      </w:r>
      <w:r w:rsidR="00FF5042" w:rsidRPr="00524FFA">
        <w:rPr>
          <w:vertAlign w:val="subscript"/>
        </w:rPr>
        <w:t xml:space="preserve">3 </w:t>
      </w:r>
      <w:r w:rsidR="00FF5042" w:rsidRPr="00524FFA">
        <w:t>which have adverse health effect on humans. Respiratory sicknesses such as bronchitis, asthma</w:t>
      </w:r>
      <w:r w:rsidR="004F002C" w:rsidRPr="00524FFA">
        <w:t xml:space="preserve"> and emphysema are connected to the inhalation of gases emitted during cement production, </w:t>
      </w:r>
      <w:proofErr w:type="spellStart"/>
      <w:r w:rsidR="004F002C" w:rsidRPr="00524FFA">
        <w:t>Etim</w:t>
      </w:r>
      <w:proofErr w:type="spellEnd"/>
      <w:r w:rsidR="004F002C" w:rsidRPr="00524FFA">
        <w:t xml:space="preserve">, </w:t>
      </w:r>
      <w:proofErr w:type="spellStart"/>
      <w:r w:rsidR="004F002C" w:rsidRPr="00524FFA">
        <w:t>Babaremu</w:t>
      </w:r>
      <w:proofErr w:type="spellEnd"/>
      <w:r w:rsidR="004F002C" w:rsidRPr="00524FFA">
        <w:t>, Lazarus and Omole (2021).</w:t>
      </w:r>
      <w:r w:rsidR="00656CD0">
        <w:t xml:space="preserve"> </w:t>
      </w:r>
      <w:r w:rsidR="00E43594" w:rsidRPr="00524FFA">
        <w:t>This study</w:t>
      </w:r>
      <w:r w:rsidR="00D47561" w:rsidRPr="00524FFA">
        <w:t xml:space="preserve"> therefore</w:t>
      </w:r>
      <w:r w:rsidR="00E43594" w:rsidRPr="00524FFA">
        <w:t xml:space="preserve"> aim</w:t>
      </w:r>
      <w:r w:rsidR="00D47561" w:rsidRPr="00524FFA">
        <w:t>ed</w:t>
      </w:r>
      <w:r w:rsidR="00E43594" w:rsidRPr="00524FFA">
        <w:t xml:space="preserve"> to assess air quality </w:t>
      </w:r>
      <w:r w:rsidR="00D47561" w:rsidRPr="00524FFA">
        <w:t xml:space="preserve">at Dangote </w:t>
      </w:r>
      <w:r w:rsidR="00106D0A" w:rsidRPr="00524FFA">
        <w:t>cement plant</w:t>
      </w:r>
      <w:r w:rsidR="00D47561" w:rsidRPr="00524FFA">
        <w:t xml:space="preserve"> Obajana</w:t>
      </w:r>
      <w:r w:rsidR="00E43594" w:rsidRPr="00524FFA">
        <w:t xml:space="preserve"> by </w:t>
      </w:r>
      <w:r w:rsidR="00D47561" w:rsidRPr="00524FFA">
        <w:t>analysing</w:t>
      </w:r>
      <w:r w:rsidR="00E43594" w:rsidRPr="00524FFA">
        <w:t xml:space="preserve"> the</w:t>
      </w:r>
      <w:r w:rsidR="00D47561" w:rsidRPr="00524FFA">
        <w:t xml:space="preserve"> Air Quality Index (</w:t>
      </w:r>
      <w:r w:rsidR="00E43594" w:rsidRPr="00524FFA">
        <w:t>AQI</w:t>
      </w:r>
      <w:r w:rsidR="00D47561" w:rsidRPr="00524FFA">
        <w:t>)</w:t>
      </w:r>
      <w:r w:rsidR="00E43594" w:rsidRPr="00524FFA">
        <w:t xml:space="preserve"> and evaluating potential environmental risks associated with pollutant exposure.</w:t>
      </w:r>
    </w:p>
    <w:p w14:paraId="5FA75B0E" w14:textId="138502E3" w:rsidR="00E43594" w:rsidRPr="00524FFA" w:rsidRDefault="00106D0A"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 xml:space="preserve">2.0 </w:t>
      </w:r>
      <w:r w:rsidR="00E43594" w:rsidRPr="00524FFA">
        <w:rPr>
          <w:rFonts w:ascii="Times New Roman" w:hAnsi="Times New Roman" w:cs="Times New Roman"/>
          <w:b/>
          <w:sz w:val="24"/>
          <w:szCs w:val="24"/>
        </w:rPr>
        <w:t>Materials and Methods</w:t>
      </w:r>
    </w:p>
    <w:p w14:paraId="36254700" w14:textId="77777777" w:rsidR="00E43594" w:rsidRPr="00524FFA" w:rsidRDefault="00E43594"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2.1 Study Area</w:t>
      </w:r>
    </w:p>
    <w:p w14:paraId="53D99E51" w14:textId="77777777" w:rsidR="00106D0A" w:rsidRPr="00524FFA" w:rsidRDefault="00106D0A" w:rsidP="00524FFA">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The study was conducted around the Dangote Cement Plant located in Obajana, Kogi State, Nigeria. Obajana lies between longitude 6°10°E and 6°30’ East of the Greenwich meridian and Latitude 7°40’N and 8°00’N north of the equator of the Oworo region of the Lokoja local government area. The Oworo district is a mountainous region bordered on the north by IgbiraIgu (Egbura), on the northwest by Kakanda, on the west by the Abinu, and on the south by Ebira land, (infoguidenigeria.com). The people that live in the area speak Yoruba and are known as the Okun Nation. Dangote cement factory, Obajana is one of the largest cement manufacturing plants in sub-Saharan Africa, with a production capacity exceeding 13 million metric tonnes per annum, (www.dangotecement.com). The area experiences a tropical climate characterized by two distinct seasons: the wet season (April–October) and the dry season (November–March), with significant variations in temperature, humidity, and wind patterns. Surrounding the plant are residential settlements, farmlands, and road networks, which are potentially affected by emissions from cement production and associated activities.</w:t>
      </w:r>
    </w:p>
    <w:p w14:paraId="693A0CB6" w14:textId="67845C4B" w:rsidR="00CF0562" w:rsidRPr="00524FFA" w:rsidRDefault="00CF0562" w:rsidP="00524FFA">
      <w:pPr>
        <w:spacing w:line="276" w:lineRule="auto"/>
        <w:jc w:val="both"/>
        <w:rPr>
          <w:rFonts w:ascii="Times New Roman" w:hAnsi="Times New Roman" w:cs="Times New Roman"/>
          <w:b/>
          <w:bCs/>
          <w:sz w:val="24"/>
          <w:szCs w:val="24"/>
        </w:rPr>
      </w:pPr>
      <w:r w:rsidRPr="00524FFA">
        <w:rPr>
          <w:rFonts w:ascii="Times New Roman" w:hAnsi="Times New Roman" w:cs="Times New Roman"/>
          <w:b/>
          <w:bCs/>
          <w:sz w:val="24"/>
          <w:szCs w:val="24"/>
        </w:rPr>
        <w:t>2.2 Sampling Locations</w:t>
      </w:r>
    </w:p>
    <w:p w14:paraId="2B4BDB0F" w14:textId="74F8EAE4" w:rsidR="00A33C77" w:rsidRPr="00524FFA" w:rsidRDefault="00A33C77" w:rsidP="00524FFA">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 xml:space="preserve">Sampling and measurement of the specific air quality parameters were measured at the different selected sampling locations, including both outdoor and indoor locations. The sampling locations are listed as follows: </w:t>
      </w:r>
    </w:p>
    <w:p w14:paraId="62643D74" w14:textId="77777777" w:rsidR="00656CD0" w:rsidRDefault="00656CD0" w:rsidP="00524FFA">
      <w:pPr>
        <w:spacing w:line="276" w:lineRule="auto"/>
        <w:jc w:val="both"/>
        <w:rPr>
          <w:rFonts w:ascii="Times New Roman" w:hAnsi="Times New Roman" w:cs="Times New Roman"/>
          <w:b/>
          <w:bCs/>
          <w:sz w:val="24"/>
          <w:szCs w:val="24"/>
        </w:rPr>
      </w:pPr>
    </w:p>
    <w:p w14:paraId="181F9D80" w14:textId="2180FEBC" w:rsidR="00A33C77" w:rsidRPr="00524FFA" w:rsidRDefault="00A33C77" w:rsidP="00524FFA">
      <w:pPr>
        <w:spacing w:line="276" w:lineRule="auto"/>
        <w:jc w:val="both"/>
        <w:rPr>
          <w:rFonts w:ascii="Times New Roman" w:hAnsi="Times New Roman" w:cs="Times New Roman"/>
          <w:b/>
          <w:bCs/>
          <w:sz w:val="24"/>
          <w:szCs w:val="24"/>
        </w:rPr>
      </w:pPr>
      <w:r w:rsidRPr="00377116">
        <w:rPr>
          <w:rFonts w:ascii="Times New Roman" w:hAnsi="Times New Roman" w:cs="Times New Roman"/>
          <w:b/>
          <w:bCs/>
          <w:sz w:val="24"/>
          <w:szCs w:val="24"/>
        </w:rPr>
        <w:lastRenderedPageBreak/>
        <w:t>Table</w:t>
      </w:r>
      <w:r w:rsidRPr="00524FFA">
        <w:rPr>
          <w:rFonts w:ascii="Times New Roman" w:hAnsi="Times New Roman" w:cs="Times New Roman"/>
          <w:b/>
          <w:bCs/>
          <w:sz w:val="24"/>
          <w:szCs w:val="24"/>
        </w:rPr>
        <w:t xml:space="preserve"> 2: Sampling locations and their coordinates.</w:t>
      </w:r>
    </w:p>
    <w:tbl>
      <w:tblPr>
        <w:tblStyle w:val="TableGrid"/>
        <w:tblW w:w="8613" w:type="dxa"/>
        <w:tblLook w:val="04A0" w:firstRow="1" w:lastRow="0" w:firstColumn="1" w:lastColumn="0" w:noHBand="0" w:noVBand="1"/>
      </w:tblPr>
      <w:tblGrid>
        <w:gridCol w:w="773"/>
        <w:gridCol w:w="1869"/>
        <w:gridCol w:w="1524"/>
        <w:gridCol w:w="1618"/>
        <w:gridCol w:w="1547"/>
        <w:gridCol w:w="1282"/>
      </w:tblGrid>
      <w:tr w:rsidR="00A33C77" w:rsidRPr="00524FFA" w14:paraId="650776FC" w14:textId="77777777" w:rsidTr="00A33C77">
        <w:tc>
          <w:tcPr>
            <w:tcW w:w="2354" w:type="dxa"/>
            <w:gridSpan w:val="2"/>
          </w:tcPr>
          <w:p w14:paraId="0FEA032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Sampling Locations</w:t>
            </w:r>
          </w:p>
        </w:tc>
        <w:tc>
          <w:tcPr>
            <w:tcW w:w="3279" w:type="dxa"/>
            <w:gridSpan w:val="2"/>
          </w:tcPr>
          <w:p w14:paraId="1F88C0B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Coordinate</w:t>
            </w:r>
          </w:p>
        </w:tc>
        <w:tc>
          <w:tcPr>
            <w:tcW w:w="1614" w:type="dxa"/>
            <w:vMerge w:val="restart"/>
          </w:tcPr>
          <w:p w14:paraId="5C5637D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Sampling environment</w:t>
            </w:r>
          </w:p>
        </w:tc>
        <w:tc>
          <w:tcPr>
            <w:tcW w:w="1366" w:type="dxa"/>
            <w:vMerge w:val="restart"/>
          </w:tcPr>
          <w:p w14:paraId="72A953F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Elevation (m)</w:t>
            </w:r>
          </w:p>
        </w:tc>
      </w:tr>
      <w:tr w:rsidR="00A33C77" w:rsidRPr="00524FFA" w14:paraId="29969146" w14:textId="77777777" w:rsidTr="00A33C77">
        <w:tc>
          <w:tcPr>
            <w:tcW w:w="801" w:type="dxa"/>
          </w:tcPr>
          <w:p w14:paraId="6A6C816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Code</w:t>
            </w:r>
          </w:p>
        </w:tc>
        <w:tc>
          <w:tcPr>
            <w:tcW w:w="1553" w:type="dxa"/>
          </w:tcPr>
          <w:p w14:paraId="5FAC4C4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Designation</w:t>
            </w:r>
          </w:p>
        </w:tc>
        <w:tc>
          <w:tcPr>
            <w:tcW w:w="1590" w:type="dxa"/>
          </w:tcPr>
          <w:p w14:paraId="6FF79BDB"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Northing</w:t>
            </w:r>
          </w:p>
        </w:tc>
        <w:tc>
          <w:tcPr>
            <w:tcW w:w="1689" w:type="dxa"/>
          </w:tcPr>
          <w:p w14:paraId="09230CC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Easting</w:t>
            </w:r>
          </w:p>
        </w:tc>
        <w:tc>
          <w:tcPr>
            <w:tcW w:w="1614" w:type="dxa"/>
            <w:vMerge/>
          </w:tcPr>
          <w:p w14:paraId="20AD2D0B" w14:textId="77777777" w:rsidR="00A33C77" w:rsidRPr="00524FFA" w:rsidRDefault="00A33C77" w:rsidP="00D4777C">
            <w:pPr>
              <w:contextualSpacing/>
              <w:rPr>
                <w:rFonts w:ascii="Times New Roman" w:hAnsi="Times New Roman" w:cs="Times New Roman"/>
                <w:sz w:val="24"/>
                <w:szCs w:val="24"/>
              </w:rPr>
            </w:pPr>
          </w:p>
        </w:tc>
        <w:tc>
          <w:tcPr>
            <w:tcW w:w="1366" w:type="dxa"/>
            <w:vMerge/>
          </w:tcPr>
          <w:p w14:paraId="2EA5CC2C" w14:textId="77777777" w:rsidR="00A33C77" w:rsidRPr="00524FFA" w:rsidRDefault="00A33C77" w:rsidP="00D4777C">
            <w:pPr>
              <w:contextualSpacing/>
              <w:rPr>
                <w:rFonts w:ascii="Times New Roman" w:hAnsi="Times New Roman" w:cs="Times New Roman"/>
                <w:sz w:val="24"/>
                <w:szCs w:val="24"/>
              </w:rPr>
            </w:pPr>
          </w:p>
        </w:tc>
      </w:tr>
      <w:tr w:rsidR="00A33C77" w:rsidRPr="00524FFA" w14:paraId="6A5EFF2D" w14:textId="77777777" w:rsidTr="00A33C77">
        <w:tc>
          <w:tcPr>
            <w:tcW w:w="801" w:type="dxa"/>
          </w:tcPr>
          <w:p w14:paraId="104FE36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w:t>
            </w:r>
          </w:p>
        </w:tc>
        <w:tc>
          <w:tcPr>
            <w:tcW w:w="1553" w:type="dxa"/>
          </w:tcPr>
          <w:p w14:paraId="63D2B58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GATE (Line 1 &amp; 2)</w:t>
            </w:r>
          </w:p>
        </w:tc>
        <w:tc>
          <w:tcPr>
            <w:tcW w:w="1590" w:type="dxa"/>
          </w:tcPr>
          <w:p w14:paraId="258A420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07⁰55`34.0”</w:t>
            </w:r>
          </w:p>
        </w:tc>
        <w:tc>
          <w:tcPr>
            <w:tcW w:w="1689" w:type="dxa"/>
          </w:tcPr>
          <w:p w14:paraId="4414AFE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006⁰25`47.5”</w:t>
            </w:r>
          </w:p>
        </w:tc>
        <w:tc>
          <w:tcPr>
            <w:tcW w:w="1614" w:type="dxa"/>
          </w:tcPr>
          <w:p w14:paraId="68AE3B0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7F1BD8F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205m</w:t>
            </w:r>
          </w:p>
        </w:tc>
      </w:tr>
      <w:tr w:rsidR="00A33C77" w:rsidRPr="00524FFA" w14:paraId="0EB9EC5B" w14:textId="77777777" w:rsidTr="00A33C77">
        <w:tc>
          <w:tcPr>
            <w:tcW w:w="801" w:type="dxa"/>
          </w:tcPr>
          <w:p w14:paraId="597048F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w:t>
            </w:r>
          </w:p>
        </w:tc>
        <w:tc>
          <w:tcPr>
            <w:tcW w:w="1553" w:type="dxa"/>
          </w:tcPr>
          <w:p w14:paraId="43AC5A5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Packing plant (Line 1&amp;2)</w:t>
            </w:r>
          </w:p>
        </w:tc>
        <w:tc>
          <w:tcPr>
            <w:tcW w:w="1590" w:type="dxa"/>
          </w:tcPr>
          <w:p w14:paraId="4611917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07⁰55`35.5”</w:t>
            </w:r>
          </w:p>
        </w:tc>
        <w:tc>
          <w:tcPr>
            <w:tcW w:w="1689" w:type="dxa"/>
          </w:tcPr>
          <w:p w14:paraId="2B0588D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006⁰25`41.6”</w:t>
            </w:r>
          </w:p>
        </w:tc>
        <w:tc>
          <w:tcPr>
            <w:tcW w:w="1614" w:type="dxa"/>
          </w:tcPr>
          <w:p w14:paraId="0E5FBCC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09DA173B"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188m</w:t>
            </w:r>
          </w:p>
        </w:tc>
      </w:tr>
      <w:tr w:rsidR="00A33C77" w:rsidRPr="00524FFA" w14:paraId="69E707E7" w14:textId="77777777" w:rsidTr="00A33C77">
        <w:tc>
          <w:tcPr>
            <w:tcW w:w="801" w:type="dxa"/>
          </w:tcPr>
          <w:p w14:paraId="0DAD223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w:t>
            </w:r>
          </w:p>
        </w:tc>
        <w:tc>
          <w:tcPr>
            <w:tcW w:w="1553" w:type="dxa"/>
          </w:tcPr>
          <w:p w14:paraId="4605A86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Cement mill (Line 1&amp;2)</w:t>
            </w:r>
          </w:p>
        </w:tc>
        <w:tc>
          <w:tcPr>
            <w:tcW w:w="1590" w:type="dxa"/>
          </w:tcPr>
          <w:p w14:paraId="621AB29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07⁰55`33.9”</w:t>
            </w:r>
          </w:p>
        </w:tc>
        <w:tc>
          <w:tcPr>
            <w:tcW w:w="1689" w:type="dxa"/>
          </w:tcPr>
          <w:p w14:paraId="35421AA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006⁰25`35.6”</w:t>
            </w:r>
          </w:p>
        </w:tc>
        <w:tc>
          <w:tcPr>
            <w:tcW w:w="1614" w:type="dxa"/>
          </w:tcPr>
          <w:p w14:paraId="440563A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1DCD594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210m</w:t>
            </w:r>
          </w:p>
        </w:tc>
      </w:tr>
      <w:tr w:rsidR="00A33C77" w:rsidRPr="00524FFA" w14:paraId="03B5073A" w14:textId="77777777" w:rsidTr="00A33C77">
        <w:tc>
          <w:tcPr>
            <w:tcW w:w="801" w:type="dxa"/>
          </w:tcPr>
          <w:p w14:paraId="5F27269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w:t>
            </w:r>
          </w:p>
        </w:tc>
        <w:tc>
          <w:tcPr>
            <w:tcW w:w="1553" w:type="dxa"/>
          </w:tcPr>
          <w:p w14:paraId="7BFFA05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Kiln (Line 1&amp;2)</w:t>
            </w:r>
          </w:p>
        </w:tc>
        <w:tc>
          <w:tcPr>
            <w:tcW w:w="1590" w:type="dxa"/>
          </w:tcPr>
          <w:p w14:paraId="18B6A8E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07⁰55`35.3”</w:t>
            </w:r>
          </w:p>
        </w:tc>
        <w:tc>
          <w:tcPr>
            <w:tcW w:w="1689" w:type="dxa"/>
          </w:tcPr>
          <w:p w14:paraId="327B9A6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006⁰25`26.0”</w:t>
            </w:r>
          </w:p>
        </w:tc>
        <w:tc>
          <w:tcPr>
            <w:tcW w:w="1614" w:type="dxa"/>
          </w:tcPr>
          <w:p w14:paraId="4ADE9F5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599351C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206m</w:t>
            </w:r>
          </w:p>
        </w:tc>
      </w:tr>
      <w:tr w:rsidR="00A33C77" w:rsidRPr="00524FFA" w14:paraId="79EA4A92" w14:textId="77777777" w:rsidTr="00A33C77">
        <w:tc>
          <w:tcPr>
            <w:tcW w:w="801" w:type="dxa"/>
          </w:tcPr>
          <w:p w14:paraId="52E2FDE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S5</w:t>
            </w:r>
          </w:p>
        </w:tc>
        <w:tc>
          <w:tcPr>
            <w:tcW w:w="1553" w:type="dxa"/>
          </w:tcPr>
          <w:p w14:paraId="693486B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Raw mill (Line 1&amp;2)</w:t>
            </w:r>
          </w:p>
        </w:tc>
        <w:tc>
          <w:tcPr>
            <w:tcW w:w="1590" w:type="dxa"/>
          </w:tcPr>
          <w:p w14:paraId="1F2068C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07⁰55`34.5”</w:t>
            </w:r>
          </w:p>
        </w:tc>
        <w:tc>
          <w:tcPr>
            <w:tcW w:w="1689" w:type="dxa"/>
          </w:tcPr>
          <w:p w14:paraId="3961704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006⁰25`21.4”</w:t>
            </w:r>
          </w:p>
        </w:tc>
        <w:tc>
          <w:tcPr>
            <w:tcW w:w="1614" w:type="dxa"/>
          </w:tcPr>
          <w:p w14:paraId="6A1CBAD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6B38B7A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255m</w:t>
            </w:r>
          </w:p>
        </w:tc>
      </w:tr>
      <w:tr w:rsidR="00A33C77" w:rsidRPr="00524FFA" w14:paraId="3F10E740" w14:textId="77777777" w:rsidTr="00A33C77">
        <w:tc>
          <w:tcPr>
            <w:tcW w:w="801" w:type="dxa"/>
          </w:tcPr>
          <w:p w14:paraId="2C3BB93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S6</w:t>
            </w:r>
          </w:p>
        </w:tc>
        <w:tc>
          <w:tcPr>
            <w:tcW w:w="1553" w:type="dxa"/>
          </w:tcPr>
          <w:p w14:paraId="0A3CC49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Coal mill (Line 182)</w:t>
            </w:r>
          </w:p>
        </w:tc>
        <w:tc>
          <w:tcPr>
            <w:tcW w:w="1590" w:type="dxa"/>
          </w:tcPr>
          <w:p w14:paraId="584F111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07⁰55`34.3”</w:t>
            </w:r>
          </w:p>
        </w:tc>
        <w:tc>
          <w:tcPr>
            <w:tcW w:w="1689" w:type="dxa"/>
          </w:tcPr>
          <w:p w14:paraId="6C4EEA8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006⁰25`20.6”</w:t>
            </w:r>
          </w:p>
        </w:tc>
        <w:tc>
          <w:tcPr>
            <w:tcW w:w="1614" w:type="dxa"/>
          </w:tcPr>
          <w:p w14:paraId="2A883B1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474F0F7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260m</w:t>
            </w:r>
          </w:p>
        </w:tc>
      </w:tr>
      <w:tr w:rsidR="00A33C77" w:rsidRPr="00524FFA" w14:paraId="0FCA4640" w14:textId="77777777" w:rsidTr="00A33C77">
        <w:tc>
          <w:tcPr>
            <w:tcW w:w="801" w:type="dxa"/>
          </w:tcPr>
          <w:p w14:paraId="068463B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S7</w:t>
            </w:r>
          </w:p>
        </w:tc>
        <w:tc>
          <w:tcPr>
            <w:tcW w:w="1553" w:type="dxa"/>
          </w:tcPr>
          <w:p w14:paraId="1FF2E2D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Weigh feeder (Line 1&amp;2)</w:t>
            </w:r>
          </w:p>
        </w:tc>
        <w:tc>
          <w:tcPr>
            <w:tcW w:w="1590" w:type="dxa"/>
          </w:tcPr>
          <w:p w14:paraId="43F506C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07⁰55`34.0”</w:t>
            </w:r>
          </w:p>
        </w:tc>
        <w:tc>
          <w:tcPr>
            <w:tcW w:w="1689" w:type="dxa"/>
          </w:tcPr>
          <w:p w14:paraId="2A11F4B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006⁰25`18.9”</w:t>
            </w:r>
          </w:p>
        </w:tc>
        <w:tc>
          <w:tcPr>
            <w:tcW w:w="1614" w:type="dxa"/>
          </w:tcPr>
          <w:p w14:paraId="0DE68E1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60E6C2C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269m</w:t>
            </w:r>
          </w:p>
        </w:tc>
      </w:tr>
      <w:tr w:rsidR="00A33C77" w:rsidRPr="00524FFA" w14:paraId="3E6875F6" w14:textId="77777777" w:rsidTr="00A33C77">
        <w:tc>
          <w:tcPr>
            <w:tcW w:w="801" w:type="dxa"/>
          </w:tcPr>
          <w:p w14:paraId="5DF5BA7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S8</w:t>
            </w:r>
          </w:p>
        </w:tc>
        <w:tc>
          <w:tcPr>
            <w:tcW w:w="1553" w:type="dxa"/>
          </w:tcPr>
          <w:p w14:paraId="36FEA64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Mix storage (Line1&amp;2)</w:t>
            </w:r>
          </w:p>
        </w:tc>
        <w:tc>
          <w:tcPr>
            <w:tcW w:w="1590" w:type="dxa"/>
          </w:tcPr>
          <w:p w14:paraId="623D6C6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07⁰55`40.6”</w:t>
            </w:r>
          </w:p>
        </w:tc>
        <w:tc>
          <w:tcPr>
            <w:tcW w:w="1689" w:type="dxa"/>
          </w:tcPr>
          <w:p w14:paraId="69745BE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006⁰25`19.1”</w:t>
            </w:r>
          </w:p>
        </w:tc>
        <w:tc>
          <w:tcPr>
            <w:tcW w:w="1614" w:type="dxa"/>
          </w:tcPr>
          <w:p w14:paraId="2FF64E0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171C940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218m</w:t>
            </w:r>
          </w:p>
        </w:tc>
      </w:tr>
      <w:tr w:rsidR="00A33C77" w:rsidRPr="00524FFA" w14:paraId="7E63AD83" w14:textId="77777777" w:rsidTr="00A33C77">
        <w:tc>
          <w:tcPr>
            <w:tcW w:w="801" w:type="dxa"/>
          </w:tcPr>
          <w:p w14:paraId="488243E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S9</w:t>
            </w:r>
          </w:p>
        </w:tc>
        <w:tc>
          <w:tcPr>
            <w:tcW w:w="1553" w:type="dxa"/>
          </w:tcPr>
          <w:p w14:paraId="487386C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Gypsum crusher (Line 1&amp;2)</w:t>
            </w:r>
          </w:p>
        </w:tc>
        <w:tc>
          <w:tcPr>
            <w:tcW w:w="1590" w:type="dxa"/>
          </w:tcPr>
          <w:p w14:paraId="1305566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07⁰55`48.2”</w:t>
            </w:r>
          </w:p>
        </w:tc>
        <w:tc>
          <w:tcPr>
            <w:tcW w:w="1689" w:type="dxa"/>
          </w:tcPr>
          <w:p w14:paraId="4ED19C4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006⁰25`37.9”</w:t>
            </w:r>
          </w:p>
        </w:tc>
        <w:tc>
          <w:tcPr>
            <w:tcW w:w="1614" w:type="dxa"/>
          </w:tcPr>
          <w:p w14:paraId="5A64C28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6687AF7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205m</w:t>
            </w:r>
          </w:p>
        </w:tc>
      </w:tr>
      <w:tr w:rsidR="00A33C77" w:rsidRPr="00524FFA" w14:paraId="3A46CA9D" w14:textId="77777777" w:rsidTr="00A33C77">
        <w:tc>
          <w:tcPr>
            <w:tcW w:w="801" w:type="dxa"/>
          </w:tcPr>
          <w:p w14:paraId="510484C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S10</w:t>
            </w:r>
          </w:p>
        </w:tc>
        <w:tc>
          <w:tcPr>
            <w:tcW w:w="1553" w:type="dxa"/>
          </w:tcPr>
          <w:p w14:paraId="3565DE3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Power-plant (Line 1&amp;2)</w:t>
            </w:r>
          </w:p>
        </w:tc>
        <w:tc>
          <w:tcPr>
            <w:tcW w:w="1590" w:type="dxa"/>
          </w:tcPr>
          <w:p w14:paraId="200AD8B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07⁰55`22.7”</w:t>
            </w:r>
          </w:p>
        </w:tc>
        <w:tc>
          <w:tcPr>
            <w:tcW w:w="1689" w:type="dxa"/>
          </w:tcPr>
          <w:p w14:paraId="5B28E48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006⁰25`44.7”</w:t>
            </w:r>
          </w:p>
        </w:tc>
        <w:tc>
          <w:tcPr>
            <w:tcW w:w="1614" w:type="dxa"/>
          </w:tcPr>
          <w:p w14:paraId="4AD41F8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46C9797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218m</w:t>
            </w:r>
          </w:p>
        </w:tc>
      </w:tr>
      <w:tr w:rsidR="00A33C77" w:rsidRPr="00524FFA" w14:paraId="23FC819B" w14:textId="77777777" w:rsidTr="00A33C77">
        <w:tc>
          <w:tcPr>
            <w:tcW w:w="801" w:type="dxa"/>
          </w:tcPr>
          <w:p w14:paraId="48D7BBD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S11</w:t>
            </w:r>
          </w:p>
        </w:tc>
        <w:tc>
          <w:tcPr>
            <w:tcW w:w="1553" w:type="dxa"/>
          </w:tcPr>
          <w:p w14:paraId="174DA93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Central workshop (Line 1&amp;2)</w:t>
            </w:r>
          </w:p>
        </w:tc>
        <w:tc>
          <w:tcPr>
            <w:tcW w:w="1590" w:type="dxa"/>
          </w:tcPr>
          <w:p w14:paraId="19610D0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07⁰55`31.4”</w:t>
            </w:r>
          </w:p>
        </w:tc>
        <w:tc>
          <w:tcPr>
            <w:tcW w:w="1689" w:type="dxa"/>
          </w:tcPr>
          <w:p w14:paraId="3B3D96E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006⁰25`33.9”</w:t>
            </w:r>
          </w:p>
        </w:tc>
        <w:tc>
          <w:tcPr>
            <w:tcW w:w="1614" w:type="dxa"/>
          </w:tcPr>
          <w:p w14:paraId="44D372E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7EEB4D2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203m</w:t>
            </w:r>
          </w:p>
        </w:tc>
      </w:tr>
      <w:tr w:rsidR="00A33C77" w:rsidRPr="00524FFA" w14:paraId="04D1065E" w14:textId="77777777" w:rsidTr="00A33C77">
        <w:tc>
          <w:tcPr>
            <w:tcW w:w="801" w:type="dxa"/>
          </w:tcPr>
          <w:p w14:paraId="2904CB1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S12</w:t>
            </w:r>
          </w:p>
        </w:tc>
        <w:tc>
          <w:tcPr>
            <w:tcW w:w="1553" w:type="dxa"/>
          </w:tcPr>
          <w:p w14:paraId="37EFD22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CCR (Line 1&amp;2)</w:t>
            </w:r>
          </w:p>
        </w:tc>
        <w:tc>
          <w:tcPr>
            <w:tcW w:w="1590" w:type="dxa"/>
          </w:tcPr>
          <w:p w14:paraId="065ED14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07⁰55`32.2”</w:t>
            </w:r>
          </w:p>
        </w:tc>
        <w:tc>
          <w:tcPr>
            <w:tcW w:w="1689" w:type="dxa"/>
          </w:tcPr>
          <w:p w14:paraId="7E8E7A5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006⁰25`26.0”</w:t>
            </w:r>
          </w:p>
        </w:tc>
        <w:tc>
          <w:tcPr>
            <w:tcW w:w="1614" w:type="dxa"/>
          </w:tcPr>
          <w:p w14:paraId="3AF8194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5AEE58C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223m</w:t>
            </w:r>
          </w:p>
        </w:tc>
      </w:tr>
      <w:tr w:rsidR="00A33C77" w:rsidRPr="00524FFA" w14:paraId="29349E8A" w14:textId="77777777" w:rsidTr="00A33C77">
        <w:tc>
          <w:tcPr>
            <w:tcW w:w="801" w:type="dxa"/>
          </w:tcPr>
          <w:p w14:paraId="61EDF47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S13</w:t>
            </w:r>
          </w:p>
        </w:tc>
        <w:tc>
          <w:tcPr>
            <w:tcW w:w="1553" w:type="dxa"/>
          </w:tcPr>
          <w:p w14:paraId="00C8CC3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CCR (Line 3)</w:t>
            </w:r>
          </w:p>
        </w:tc>
        <w:tc>
          <w:tcPr>
            <w:tcW w:w="1590" w:type="dxa"/>
          </w:tcPr>
          <w:p w14:paraId="324FBA1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07⁰55`35.1”</w:t>
            </w:r>
          </w:p>
        </w:tc>
        <w:tc>
          <w:tcPr>
            <w:tcW w:w="1689" w:type="dxa"/>
          </w:tcPr>
          <w:p w14:paraId="37A2E93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006⁰25`09.1”</w:t>
            </w:r>
          </w:p>
        </w:tc>
        <w:tc>
          <w:tcPr>
            <w:tcW w:w="1614" w:type="dxa"/>
          </w:tcPr>
          <w:p w14:paraId="7FD98E5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5835F63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216m</w:t>
            </w:r>
          </w:p>
        </w:tc>
      </w:tr>
      <w:tr w:rsidR="00A33C77" w:rsidRPr="00524FFA" w14:paraId="76CEF820" w14:textId="77777777" w:rsidTr="00A33C77">
        <w:tc>
          <w:tcPr>
            <w:tcW w:w="801" w:type="dxa"/>
          </w:tcPr>
          <w:p w14:paraId="62B2CAD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S14</w:t>
            </w:r>
          </w:p>
        </w:tc>
        <w:tc>
          <w:tcPr>
            <w:tcW w:w="1553" w:type="dxa"/>
          </w:tcPr>
          <w:p w14:paraId="001C17C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Kiln (Line 3)</w:t>
            </w:r>
          </w:p>
        </w:tc>
        <w:tc>
          <w:tcPr>
            <w:tcW w:w="1590" w:type="dxa"/>
          </w:tcPr>
          <w:p w14:paraId="50C93BA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07⁰55`36.4”</w:t>
            </w:r>
          </w:p>
        </w:tc>
        <w:tc>
          <w:tcPr>
            <w:tcW w:w="1689" w:type="dxa"/>
          </w:tcPr>
          <w:p w14:paraId="53027A5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006⁰25`11.0”</w:t>
            </w:r>
          </w:p>
        </w:tc>
        <w:tc>
          <w:tcPr>
            <w:tcW w:w="1614" w:type="dxa"/>
          </w:tcPr>
          <w:p w14:paraId="211D445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7AD2749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245m</w:t>
            </w:r>
          </w:p>
        </w:tc>
      </w:tr>
      <w:tr w:rsidR="00A33C77" w:rsidRPr="00524FFA" w14:paraId="07D9A23A" w14:textId="77777777" w:rsidTr="00A33C77">
        <w:tc>
          <w:tcPr>
            <w:tcW w:w="801" w:type="dxa"/>
          </w:tcPr>
          <w:p w14:paraId="7D11E3D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S15</w:t>
            </w:r>
          </w:p>
        </w:tc>
        <w:tc>
          <w:tcPr>
            <w:tcW w:w="1553" w:type="dxa"/>
          </w:tcPr>
          <w:p w14:paraId="325E0DC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Raw mill (Line 3)</w:t>
            </w:r>
          </w:p>
        </w:tc>
        <w:tc>
          <w:tcPr>
            <w:tcW w:w="1590" w:type="dxa"/>
          </w:tcPr>
          <w:p w14:paraId="5D42D24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07”55`37.3”</w:t>
            </w:r>
          </w:p>
        </w:tc>
        <w:tc>
          <w:tcPr>
            <w:tcW w:w="1689" w:type="dxa"/>
          </w:tcPr>
          <w:p w14:paraId="6789988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006⁰25`14.4”</w:t>
            </w:r>
          </w:p>
        </w:tc>
        <w:tc>
          <w:tcPr>
            <w:tcW w:w="1614" w:type="dxa"/>
          </w:tcPr>
          <w:p w14:paraId="24AC54D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0240B7D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239m</w:t>
            </w:r>
          </w:p>
        </w:tc>
      </w:tr>
      <w:tr w:rsidR="00A33C77" w:rsidRPr="00524FFA" w14:paraId="28C46492" w14:textId="77777777" w:rsidTr="00A33C77">
        <w:tc>
          <w:tcPr>
            <w:tcW w:w="801" w:type="dxa"/>
          </w:tcPr>
          <w:p w14:paraId="43314CD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S16</w:t>
            </w:r>
          </w:p>
        </w:tc>
        <w:tc>
          <w:tcPr>
            <w:tcW w:w="1553" w:type="dxa"/>
          </w:tcPr>
          <w:p w14:paraId="555E70D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Weigh feeder (Line 3)</w:t>
            </w:r>
          </w:p>
        </w:tc>
        <w:tc>
          <w:tcPr>
            <w:tcW w:w="1590" w:type="dxa"/>
          </w:tcPr>
          <w:p w14:paraId="231B223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07⁰55`36.7”</w:t>
            </w:r>
          </w:p>
        </w:tc>
        <w:tc>
          <w:tcPr>
            <w:tcW w:w="1689" w:type="dxa"/>
          </w:tcPr>
          <w:p w14:paraId="62FBC64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006⁰25`15.2”</w:t>
            </w:r>
          </w:p>
        </w:tc>
        <w:tc>
          <w:tcPr>
            <w:tcW w:w="1614" w:type="dxa"/>
          </w:tcPr>
          <w:p w14:paraId="6FF39EF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7027250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221m</w:t>
            </w:r>
          </w:p>
        </w:tc>
      </w:tr>
      <w:tr w:rsidR="00A33C77" w:rsidRPr="00524FFA" w14:paraId="41DE3911" w14:textId="77777777" w:rsidTr="00A33C77">
        <w:tc>
          <w:tcPr>
            <w:tcW w:w="801" w:type="dxa"/>
          </w:tcPr>
          <w:p w14:paraId="1153059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S17</w:t>
            </w:r>
          </w:p>
        </w:tc>
        <w:tc>
          <w:tcPr>
            <w:tcW w:w="1553" w:type="dxa"/>
          </w:tcPr>
          <w:p w14:paraId="390A2F7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Coal mill (Line 31)</w:t>
            </w:r>
          </w:p>
        </w:tc>
        <w:tc>
          <w:tcPr>
            <w:tcW w:w="1590" w:type="dxa"/>
          </w:tcPr>
          <w:p w14:paraId="56CB0E1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07⁰55`36.7”</w:t>
            </w:r>
          </w:p>
        </w:tc>
        <w:tc>
          <w:tcPr>
            <w:tcW w:w="1689" w:type="dxa"/>
          </w:tcPr>
          <w:p w14:paraId="46E874D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006⁰25`13.9”</w:t>
            </w:r>
          </w:p>
        </w:tc>
        <w:tc>
          <w:tcPr>
            <w:tcW w:w="1614" w:type="dxa"/>
          </w:tcPr>
          <w:p w14:paraId="5ED7A9A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12938EE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245m</w:t>
            </w:r>
          </w:p>
        </w:tc>
      </w:tr>
      <w:tr w:rsidR="00A33C77" w:rsidRPr="00524FFA" w14:paraId="2213E3B6" w14:textId="77777777" w:rsidTr="00A33C77">
        <w:tc>
          <w:tcPr>
            <w:tcW w:w="801" w:type="dxa"/>
          </w:tcPr>
          <w:p w14:paraId="0540126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S18</w:t>
            </w:r>
          </w:p>
        </w:tc>
        <w:tc>
          <w:tcPr>
            <w:tcW w:w="1553" w:type="dxa"/>
          </w:tcPr>
          <w:p w14:paraId="060EA90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Mix storage (Line 3)</w:t>
            </w:r>
          </w:p>
        </w:tc>
        <w:tc>
          <w:tcPr>
            <w:tcW w:w="1590" w:type="dxa"/>
          </w:tcPr>
          <w:p w14:paraId="7B76259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07⁰55`43.8”</w:t>
            </w:r>
          </w:p>
        </w:tc>
        <w:tc>
          <w:tcPr>
            <w:tcW w:w="1689" w:type="dxa"/>
          </w:tcPr>
          <w:p w14:paraId="7E8CDB5B"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006⁰25`15.5”</w:t>
            </w:r>
          </w:p>
        </w:tc>
        <w:tc>
          <w:tcPr>
            <w:tcW w:w="1614" w:type="dxa"/>
          </w:tcPr>
          <w:p w14:paraId="7CC8399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2856B96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315m</w:t>
            </w:r>
          </w:p>
        </w:tc>
      </w:tr>
      <w:tr w:rsidR="00A33C77" w:rsidRPr="00524FFA" w14:paraId="640C37F1" w14:textId="77777777" w:rsidTr="00A33C77">
        <w:tc>
          <w:tcPr>
            <w:tcW w:w="801" w:type="dxa"/>
          </w:tcPr>
          <w:p w14:paraId="70138C8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S19</w:t>
            </w:r>
          </w:p>
        </w:tc>
        <w:tc>
          <w:tcPr>
            <w:tcW w:w="1553" w:type="dxa"/>
          </w:tcPr>
          <w:p w14:paraId="390378A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Cement mill (Line 3)</w:t>
            </w:r>
          </w:p>
        </w:tc>
        <w:tc>
          <w:tcPr>
            <w:tcW w:w="1590" w:type="dxa"/>
          </w:tcPr>
          <w:p w14:paraId="5538758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07⁰55`42.9”</w:t>
            </w:r>
          </w:p>
        </w:tc>
        <w:tc>
          <w:tcPr>
            <w:tcW w:w="1689" w:type="dxa"/>
          </w:tcPr>
          <w:p w14:paraId="7200EA1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006⁰25`01.1”</w:t>
            </w:r>
          </w:p>
        </w:tc>
        <w:tc>
          <w:tcPr>
            <w:tcW w:w="1614" w:type="dxa"/>
          </w:tcPr>
          <w:p w14:paraId="2820995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05A69E1B"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216m</w:t>
            </w:r>
          </w:p>
        </w:tc>
      </w:tr>
      <w:tr w:rsidR="00A33C77" w:rsidRPr="00524FFA" w14:paraId="262FF540" w14:textId="77777777" w:rsidTr="00A33C77">
        <w:tc>
          <w:tcPr>
            <w:tcW w:w="801" w:type="dxa"/>
          </w:tcPr>
          <w:p w14:paraId="43CAF2F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S20</w:t>
            </w:r>
          </w:p>
        </w:tc>
        <w:tc>
          <w:tcPr>
            <w:tcW w:w="1553" w:type="dxa"/>
          </w:tcPr>
          <w:p w14:paraId="5BD8B6F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Packing plant (Line 3)</w:t>
            </w:r>
          </w:p>
        </w:tc>
        <w:tc>
          <w:tcPr>
            <w:tcW w:w="1590" w:type="dxa"/>
          </w:tcPr>
          <w:p w14:paraId="23F0008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07⁰55`39.8”</w:t>
            </w:r>
          </w:p>
        </w:tc>
        <w:tc>
          <w:tcPr>
            <w:tcW w:w="1689" w:type="dxa"/>
          </w:tcPr>
          <w:p w14:paraId="4950992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006⁰25`01.3”</w:t>
            </w:r>
          </w:p>
        </w:tc>
        <w:tc>
          <w:tcPr>
            <w:tcW w:w="1614" w:type="dxa"/>
          </w:tcPr>
          <w:p w14:paraId="3411294B"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1169E2D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200m</w:t>
            </w:r>
          </w:p>
        </w:tc>
      </w:tr>
      <w:tr w:rsidR="00A33C77" w:rsidRPr="00524FFA" w14:paraId="105EBC9E" w14:textId="77777777" w:rsidTr="00A33C77">
        <w:tc>
          <w:tcPr>
            <w:tcW w:w="801" w:type="dxa"/>
          </w:tcPr>
          <w:p w14:paraId="18E052F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S21</w:t>
            </w:r>
          </w:p>
        </w:tc>
        <w:tc>
          <w:tcPr>
            <w:tcW w:w="1553" w:type="dxa"/>
          </w:tcPr>
          <w:p w14:paraId="70DCC3B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Mix storage (Line 4)</w:t>
            </w:r>
          </w:p>
        </w:tc>
        <w:tc>
          <w:tcPr>
            <w:tcW w:w="1590" w:type="dxa"/>
          </w:tcPr>
          <w:p w14:paraId="604C734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07⁰55`56.4”</w:t>
            </w:r>
          </w:p>
        </w:tc>
        <w:tc>
          <w:tcPr>
            <w:tcW w:w="1689" w:type="dxa"/>
          </w:tcPr>
          <w:p w14:paraId="6FF06A0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006⁰25`38.7”</w:t>
            </w:r>
          </w:p>
        </w:tc>
        <w:tc>
          <w:tcPr>
            <w:tcW w:w="1614" w:type="dxa"/>
          </w:tcPr>
          <w:p w14:paraId="7521521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1A56D60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216m</w:t>
            </w:r>
          </w:p>
        </w:tc>
      </w:tr>
      <w:tr w:rsidR="00A33C77" w:rsidRPr="00524FFA" w14:paraId="1360F399" w14:textId="77777777" w:rsidTr="00A33C77">
        <w:tc>
          <w:tcPr>
            <w:tcW w:w="801" w:type="dxa"/>
          </w:tcPr>
          <w:p w14:paraId="1D76B19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S22</w:t>
            </w:r>
          </w:p>
        </w:tc>
        <w:tc>
          <w:tcPr>
            <w:tcW w:w="1553" w:type="dxa"/>
          </w:tcPr>
          <w:p w14:paraId="6D87F6E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Raw mill (Line 4)</w:t>
            </w:r>
          </w:p>
        </w:tc>
        <w:tc>
          <w:tcPr>
            <w:tcW w:w="1590" w:type="dxa"/>
          </w:tcPr>
          <w:p w14:paraId="1417B7D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07⁰55`56.2”</w:t>
            </w:r>
          </w:p>
        </w:tc>
        <w:tc>
          <w:tcPr>
            <w:tcW w:w="1689" w:type="dxa"/>
          </w:tcPr>
          <w:p w14:paraId="6CF558B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006⁰25`31.4”</w:t>
            </w:r>
          </w:p>
        </w:tc>
        <w:tc>
          <w:tcPr>
            <w:tcW w:w="1614" w:type="dxa"/>
          </w:tcPr>
          <w:p w14:paraId="1B5A91D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7C98F7A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292m</w:t>
            </w:r>
          </w:p>
        </w:tc>
      </w:tr>
      <w:tr w:rsidR="00A33C77" w:rsidRPr="00524FFA" w14:paraId="04DFCCDC" w14:textId="77777777" w:rsidTr="00A33C77">
        <w:tc>
          <w:tcPr>
            <w:tcW w:w="801" w:type="dxa"/>
          </w:tcPr>
          <w:p w14:paraId="096DDDD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S23</w:t>
            </w:r>
          </w:p>
        </w:tc>
        <w:tc>
          <w:tcPr>
            <w:tcW w:w="1553" w:type="dxa"/>
          </w:tcPr>
          <w:p w14:paraId="56E56AB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Kiln (Line 4)</w:t>
            </w:r>
          </w:p>
        </w:tc>
        <w:tc>
          <w:tcPr>
            <w:tcW w:w="1590" w:type="dxa"/>
          </w:tcPr>
          <w:p w14:paraId="3A3B928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07⁰55`53.7”</w:t>
            </w:r>
          </w:p>
        </w:tc>
        <w:tc>
          <w:tcPr>
            <w:tcW w:w="1689" w:type="dxa"/>
          </w:tcPr>
          <w:p w14:paraId="1A70E05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006⁰25`26.7”</w:t>
            </w:r>
          </w:p>
        </w:tc>
        <w:tc>
          <w:tcPr>
            <w:tcW w:w="1614" w:type="dxa"/>
          </w:tcPr>
          <w:p w14:paraId="775A61C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6165439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232m</w:t>
            </w:r>
          </w:p>
        </w:tc>
      </w:tr>
      <w:tr w:rsidR="00A33C77" w:rsidRPr="00524FFA" w14:paraId="1B42CE86" w14:textId="77777777" w:rsidTr="00A33C77">
        <w:tc>
          <w:tcPr>
            <w:tcW w:w="801" w:type="dxa"/>
          </w:tcPr>
          <w:p w14:paraId="18C2B9D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S24</w:t>
            </w:r>
          </w:p>
        </w:tc>
        <w:tc>
          <w:tcPr>
            <w:tcW w:w="1553" w:type="dxa"/>
          </w:tcPr>
          <w:p w14:paraId="01601D2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Weigh feeder (Line 4)</w:t>
            </w:r>
          </w:p>
        </w:tc>
        <w:tc>
          <w:tcPr>
            <w:tcW w:w="1590" w:type="dxa"/>
          </w:tcPr>
          <w:p w14:paraId="5F4A8BC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07⁰55`51.2”</w:t>
            </w:r>
          </w:p>
        </w:tc>
        <w:tc>
          <w:tcPr>
            <w:tcW w:w="1689" w:type="dxa"/>
          </w:tcPr>
          <w:p w14:paraId="49E01BE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006⁰25`21.8”</w:t>
            </w:r>
          </w:p>
        </w:tc>
        <w:tc>
          <w:tcPr>
            <w:tcW w:w="1614" w:type="dxa"/>
          </w:tcPr>
          <w:p w14:paraId="359AE8A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12DBF49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236m</w:t>
            </w:r>
          </w:p>
        </w:tc>
      </w:tr>
      <w:tr w:rsidR="00A33C77" w:rsidRPr="00524FFA" w14:paraId="7306B3A7" w14:textId="77777777" w:rsidTr="00A33C77">
        <w:tc>
          <w:tcPr>
            <w:tcW w:w="801" w:type="dxa"/>
          </w:tcPr>
          <w:p w14:paraId="6CF9AEB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lastRenderedPageBreak/>
              <w:t>S25</w:t>
            </w:r>
          </w:p>
        </w:tc>
        <w:tc>
          <w:tcPr>
            <w:tcW w:w="1553" w:type="dxa"/>
          </w:tcPr>
          <w:p w14:paraId="41B0799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Coal mill (Line 4)</w:t>
            </w:r>
          </w:p>
        </w:tc>
        <w:tc>
          <w:tcPr>
            <w:tcW w:w="1590" w:type="dxa"/>
          </w:tcPr>
          <w:p w14:paraId="2A36AC3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07⁰55`48.8”</w:t>
            </w:r>
          </w:p>
        </w:tc>
        <w:tc>
          <w:tcPr>
            <w:tcW w:w="1689" w:type="dxa"/>
          </w:tcPr>
          <w:p w14:paraId="0E78AF1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006⁰25`19.6”</w:t>
            </w:r>
          </w:p>
        </w:tc>
        <w:tc>
          <w:tcPr>
            <w:tcW w:w="1614" w:type="dxa"/>
          </w:tcPr>
          <w:p w14:paraId="46E0DBCB"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3B5CD29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238m</w:t>
            </w:r>
          </w:p>
        </w:tc>
      </w:tr>
      <w:tr w:rsidR="00A33C77" w:rsidRPr="00524FFA" w14:paraId="2E89F070" w14:textId="77777777" w:rsidTr="00A33C77">
        <w:tc>
          <w:tcPr>
            <w:tcW w:w="801" w:type="dxa"/>
          </w:tcPr>
          <w:p w14:paraId="6327099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S26</w:t>
            </w:r>
          </w:p>
        </w:tc>
        <w:tc>
          <w:tcPr>
            <w:tcW w:w="1553" w:type="dxa"/>
          </w:tcPr>
          <w:p w14:paraId="6BA81D3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CCR (Line 4)</w:t>
            </w:r>
          </w:p>
        </w:tc>
        <w:tc>
          <w:tcPr>
            <w:tcW w:w="1590" w:type="dxa"/>
          </w:tcPr>
          <w:p w14:paraId="2B753FF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07⁰55`55.6”</w:t>
            </w:r>
          </w:p>
        </w:tc>
        <w:tc>
          <w:tcPr>
            <w:tcW w:w="1689" w:type="dxa"/>
          </w:tcPr>
          <w:p w14:paraId="4C22B15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006⁰25`22.7”</w:t>
            </w:r>
          </w:p>
        </w:tc>
        <w:tc>
          <w:tcPr>
            <w:tcW w:w="1614" w:type="dxa"/>
          </w:tcPr>
          <w:p w14:paraId="69F9C6D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2E4F2D4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260m</w:t>
            </w:r>
          </w:p>
        </w:tc>
      </w:tr>
      <w:tr w:rsidR="00A33C77" w:rsidRPr="00524FFA" w14:paraId="76F2F139" w14:textId="77777777" w:rsidTr="00A33C77">
        <w:tc>
          <w:tcPr>
            <w:tcW w:w="801" w:type="dxa"/>
          </w:tcPr>
          <w:p w14:paraId="7CD9D02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S27</w:t>
            </w:r>
          </w:p>
        </w:tc>
        <w:tc>
          <w:tcPr>
            <w:tcW w:w="1553" w:type="dxa"/>
          </w:tcPr>
          <w:p w14:paraId="4B125ADA" w14:textId="77777777" w:rsidR="00A33C77" w:rsidRPr="00524FFA" w:rsidRDefault="00A33C77" w:rsidP="00D4777C">
            <w:pPr>
              <w:contextualSpacing/>
              <w:rPr>
                <w:rFonts w:ascii="Times New Roman" w:hAnsi="Times New Roman" w:cs="Times New Roman"/>
                <w:sz w:val="24"/>
                <w:szCs w:val="24"/>
              </w:rPr>
            </w:pPr>
            <w:proofErr w:type="spellStart"/>
            <w:r w:rsidRPr="00524FFA">
              <w:rPr>
                <w:rFonts w:ascii="Times New Roman" w:hAnsi="Times New Roman" w:cs="Times New Roman"/>
                <w:sz w:val="24"/>
                <w:szCs w:val="24"/>
              </w:rPr>
              <w:t>Cementmill</w:t>
            </w:r>
            <w:proofErr w:type="spellEnd"/>
            <w:r w:rsidRPr="00524FFA">
              <w:rPr>
                <w:rFonts w:ascii="Times New Roman" w:hAnsi="Times New Roman" w:cs="Times New Roman"/>
                <w:sz w:val="24"/>
                <w:szCs w:val="24"/>
              </w:rPr>
              <w:t>(Line 4)</w:t>
            </w:r>
          </w:p>
        </w:tc>
        <w:tc>
          <w:tcPr>
            <w:tcW w:w="1590" w:type="dxa"/>
          </w:tcPr>
          <w:p w14:paraId="1A34478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07⁰55`48.2”</w:t>
            </w:r>
          </w:p>
        </w:tc>
        <w:tc>
          <w:tcPr>
            <w:tcW w:w="1689" w:type="dxa"/>
          </w:tcPr>
          <w:p w14:paraId="62A8897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006⁰25`00.9”</w:t>
            </w:r>
          </w:p>
        </w:tc>
        <w:tc>
          <w:tcPr>
            <w:tcW w:w="1614" w:type="dxa"/>
          </w:tcPr>
          <w:p w14:paraId="76AF67E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4231436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226m</w:t>
            </w:r>
          </w:p>
        </w:tc>
      </w:tr>
      <w:tr w:rsidR="00A33C77" w:rsidRPr="00524FFA" w14:paraId="1F234A57" w14:textId="77777777" w:rsidTr="00A33C77">
        <w:tc>
          <w:tcPr>
            <w:tcW w:w="801" w:type="dxa"/>
          </w:tcPr>
          <w:p w14:paraId="611D03C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S28</w:t>
            </w:r>
          </w:p>
        </w:tc>
        <w:tc>
          <w:tcPr>
            <w:tcW w:w="1553" w:type="dxa"/>
          </w:tcPr>
          <w:p w14:paraId="3125DA4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Packing plant (Line 4)</w:t>
            </w:r>
          </w:p>
        </w:tc>
        <w:tc>
          <w:tcPr>
            <w:tcW w:w="1590" w:type="dxa"/>
          </w:tcPr>
          <w:p w14:paraId="1432D2F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07⁰55`42.2”</w:t>
            </w:r>
          </w:p>
        </w:tc>
        <w:tc>
          <w:tcPr>
            <w:tcW w:w="1689" w:type="dxa"/>
          </w:tcPr>
          <w:p w14:paraId="7CD4486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006⁰25`56.9”</w:t>
            </w:r>
          </w:p>
        </w:tc>
        <w:tc>
          <w:tcPr>
            <w:tcW w:w="1614" w:type="dxa"/>
          </w:tcPr>
          <w:p w14:paraId="76E9E51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0605949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225m</w:t>
            </w:r>
          </w:p>
        </w:tc>
      </w:tr>
      <w:tr w:rsidR="00A33C77" w:rsidRPr="00524FFA" w14:paraId="2AD11156" w14:textId="77777777" w:rsidTr="00A33C77">
        <w:tc>
          <w:tcPr>
            <w:tcW w:w="801" w:type="dxa"/>
          </w:tcPr>
          <w:p w14:paraId="27E7B66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S29</w:t>
            </w:r>
          </w:p>
        </w:tc>
        <w:tc>
          <w:tcPr>
            <w:tcW w:w="1553" w:type="dxa"/>
          </w:tcPr>
          <w:p w14:paraId="7F4CB21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Cement mill (Line 5)</w:t>
            </w:r>
          </w:p>
        </w:tc>
        <w:tc>
          <w:tcPr>
            <w:tcW w:w="1590" w:type="dxa"/>
          </w:tcPr>
          <w:p w14:paraId="3C58995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07⁰55`48.7”</w:t>
            </w:r>
          </w:p>
        </w:tc>
        <w:tc>
          <w:tcPr>
            <w:tcW w:w="1689" w:type="dxa"/>
          </w:tcPr>
          <w:p w14:paraId="2E002E1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006⁰25`01.8”</w:t>
            </w:r>
          </w:p>
        </w:tc>
        <w:tc>
          <w:tcPr>
            <w:tcW w:w="1614" w:type="dxa"/>
          </w:tcPr>
          <w:p w14:paraId="57F4459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511EEF5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272m</w:t>
            </w:r>
          </w:p>
        </w:tc>
      </w:tr>
      <w:tr w:rsidR="00A33C77" w:rsidRPr="00524FFA" w14:paraId="69A2AE7B" w14:textId="77777777" w:rsidTr="00A33C77">
        <w:tc>
          <w:tcPr>
            <w:tcW w:w="801" w:type="dxa"/>
          </w:tcPr>
          <w:p w14:paraId="3192C83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S30</w:t>
            </w:r>
          </w:p>
        </w:tc>
        <w:tc>
          <w:tcPr>
            <w:tcW w:w="1553" w:type="dxa"/>
          </w:tcPr>
          <w:p w14:paraId="6717B3C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Packing plant (Line 5)</w:t>
            </w:r>
          </w:p>
        </w:tc>
        <w:tc>
          <w:tcPr>
            <w:tcW w:w="1590" w:type="dxa"/>
          </w:tcPr>
          <w:p w14:paraId="1357E1C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07⁰55`43.0”</w:t>
            </w:r>
          </w:p>
        </w:tc>
        <w:tc>
          <w:tcPr>
            <w:tcW w:w="1689" w:type="dxa"/>
          </w:tcPr>
          <w:p w14:paraId="2D7D9A5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006⁰24`54.4’</w:t>
            </w:r>
          </w:p>
        </w:tc>
        <w:tc>
          <w:tcPr>
            <w:tcW w:w="1614" w:type="dxa"/>
          </w:tcPr>
          <w:p w14:paraId="46979A0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40FDF4B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200m</w:t>
            </w:r>
          </w:p>
        </w:tc>
      </w:tr>
      <w:tr w:rsidR="00A33C77" w:rsidRPr="00524FFA" w14:paraId="6B747CF6" w14:textId="77777777" w:rsidTr="00A33C77">
        <w:tc>
          <w:tcPr>
            <w:tcW w:w="801" w:type="dxa"/>
          </w:tcPr>
          <w:p w14:paraId="210C8AE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S31</w:t>
            </w:r>
          </w:p>
        </w:tc>
        <w:tc>
          <w:tcPr>
            <w:tcW w:w="1553" w:type="dxa"/>
          </w:tcPr>
          <w:p w14:paraId="7938F70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Mix storage (Line 5)</w:t>
            </w:r>
          </w:p>
        </w:tc>
        <w:tc>
          <w:tcPr>
            <w:tcW w:w="1590" w:type="dxa"/>
          </w:tcPr>
          <w:p w14:paraId="1969120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07⁰56`17.2”</w:t>
            </w:r>
          </w:p>
        </w:tc>
        <w:tc>
          <w:tcPr>
            <w:tcW w:w="1689" w:type="dxa"/>
          </w:tcPr>
          <w:p w14:paraId="6EE615D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006⁰25`07.5”</w:t>
            </w:r>
          </w:p>
        </w:tc>
        <w:tc>
          <w:tcPr>
            <w:tcW w:w="1614" w:type="dxa"/>
          </w:tcPr>
          <w:p w14:paraId="0BE013B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2E61728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232m</w:t>
            </w:r>
          </w:p>
        </w:tc>
      </w:tr>
      <w:tr w:rsidR="00A33C77" w:rsidRPr="00524FFA" w14:paraId="053BFC78" w14:textId="77777777" w:rsidTr="00A33C77">
        <w:tc>
          <w:tcPr>
            <w:tcW w:w="801" w:type="dxa"/>
          </w:tcPr>
          <w:p w14:paraId="6EEADF3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S32</w:t>
            </w:r>
          </w:p>
        </w:tc>
        <w:tc>
          <w:tcPr>
            <w:tcW w:w="1553" w:type="dxa"/>
          </w:tcPr>
          <w:p w14:paraId="4382A9A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Weigh feeder (Line 5)</w:t>
            </w:r>
          </w:p>
        </w:tc>
        <w:tc>
          <w:tcPr>
            <w:tcW w:w="1590" w:type="dxa"/>
          </w:tcPr>
          <w:p w14:paraId="06B2858B"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07⁰56`14.3”</w:t>
            </w:r>
          </w:p>
        </w:tc>
        <w:tc>
          <w:tcPr>
            <w:tcW w:w="1689" w:type="dxa"/>
          </w:tcPr>
          <w:p w14:paraId="09B9E93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006⁰25`18.3”</w:t>
            </w:r>
          </w:p>
        </w:tc>
        <w:tc>
          <w:tcPr>
            <w:tcW w:w="1614" w:type="dxa"/>
          </w:tcPr>
          <w:p w14:paraId="3C355E1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66667FA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203m</w:t>
            </w:r>
          </w:p>
        </w:tc>
      </w:tr>
      <w:tr w:rsidR="00A33C77" w:rsidRPr="00524FFA" w14:paraId="5030164C" w14:textId="77777777" w:rsidTr="00A33C77">
        <w:tc>
          <w:tcPr>
            <w:tcW w:w="801" w:type="dxa"/>
          </w:tcPr>
          <w:p w14:paraId="6951300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S33</w:t>
            </w:r>
          </w:p>
        </w:tc>
        <w:tc>
          <w:tcPr>
            <w:tcW w:w="1553" w:type="dxa"/>
          </w:tcPr>
          <w:p w14:paraId="6AAD663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Raw mill (Line 5)</w:t>
            </w:r>
          </w:p>
        </w:tc>
        <w:tc>
          <w:tcPr>
            <w:tcW w:w="1590" w:type="dxa"/>
          </w:tcPr>
          <w:p w14:paraId="19376A1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 xml:space="preserve">07⁰56`09.3” </w:t>
            </w:r>
          </w:p>
        </w:tc>
        <w:tc>
          <w:tcPr>
            <w:tcW w:w="1689" w:type="dxa"/>
          </w:tcPr>
          <w:p w14:paraId="7DED652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006⁰25`14.0”</w:t>
            </w:r>
          </w:p>
        </w:tc>
        <w:tc>
          <w:tcPr>
            <w:tcW w:w="1614" w:type="dxa"/>
          </w:tcPr>
          <w:p w14:paraId="174E1B2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2A74716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209m</w:t>
            </w:r>
          </w:p>
        </w:tc>
      </w:tr>
      <w:tr w:rsidR="00A33C77" w:rsidRPr="00524FFA" w14:paraId="3DAD30F0" w14:textId="77777777" w:rsidTr="00A33C77">
        <w:tc>
          <w:tcPr>
            <w:tcW w:w="801" w:type="dxa"/>
          </w:tcPr>
          <w:p w14:paraId="5FD4482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S34</w:t>
            </w:r>
          </w:p>
        </w:tc>
        <w:tc>
          <w:tcPr>
            <w:tcW w:w="1553" w:type="dxa"/>
          </w:tcPr>
          <w:p w14:paraId="6DE2267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Coal mill (Line 5)</w:t>
            </w:r>
          </w:p>
        </w:tc>
        <w:tc>
          <w:tcPr>
            <w:tcW w:w="1590" w:type="dxa"/>
          </w:tcPr>
          <w:p w14:paraId="17EA729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07⁰56`06.2”</w:t>
            </w:r>
          </w:p>
        </w:tc>
        <w:tc>
          <w:tcPr>
            <w:tcW w:w="1689" w:type="dxa"/>
          </w:tcPr>
          <w:p w14:paraId="183A7F6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006⁰25`13.3”</w:t>
            </w:r>
          </w:p>
        </w:tc>
        <w:tc>
          <w:tcPr>
            <w:tcW w:w="1614" w:type="dxa"/>
          </w:tcPr>
          <w:p w14:paraId="1736013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0DD84A7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244m</w:t>
            </w:r>
          </w:p>
        </w:tc>
      </w:tr>
      <w:tr w:rsidR="00A33C77" w:rsidRPr="00524FFA" w14:paraId="3464DD6A" w14:textId="77777777" w:rsidTr="00A33C77">
        <w:tc>
          <w:tcPr>
            <w:tcW w:w="801" w:type="dxa"/>
          </w:tcPr>
          <w:p w14:paraId="383B372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S35</w:t>
            </w:r>
          </w:p>
        </w:tc>
        <w:tc>
          <w:tcPr>
            <w:tcW w:w="1553" w:type="dxa"/>
          </w:tcPr>
          <w:p w14:paraId="52BF0C4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Kiln (Line 5)</w:t>
            </w:r>
          </w:p>
        </w:tc>
        <w:tc>
          <w:tcPr>
            <w:tcW w:w="1590" w:type="dxa"/>
          </w:tcPr>
          <w:p w14:paraId="06472CC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07⁰56`04.8”</w:t>
            </w:r>
          </w:p>
        </w:tc>
        <w:tc>
          <w:tcPr>
            <w:tcW w:w="1689" w:type="dxa"/>
          </w:tcPr>
          <w:p w14:paraId="738E9DF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006⁰25`12.3”</w:t>
            </w:r>
          </w:p>
        </w:tc>
        <w:tc>
          <w:tcPr>
            <w:tcW w:w="1614" w:type="dxa"/>
          </w:tcPr>
          <w:p w14:paraId="414F29B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14FFCCE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232m</w:t>
            </w:r>
          </w:p>
        </w:tc>
      </w:tr>
      <w:tr w:rsidR="00A33C77" w:rsidRPr="00524FFA" w14:paraId="3886FDAA" w14:textId="77777777" w:rsidTr="00A33C77">
        <w:tc>
          <w:tcPr>
            <w:tcW w:w="801" w:type="dxa"/>
          </w:tcPr>
          <w:p w14:paraId="1C8EEC0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S36</w:t>
            </w:r>
          </w:p>
        </w:tc>
        <w:tc>
          <w:tcPr>
            <w:tcW w:w="1553" w:type="dxa"/>
          </w:tcPr>
          <w:p w14:paraId="320164B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Tippler 1 &amp; 2</w:t>
            </w:r>
          </w:p>
        </w:tc>
        <w:tc>
          <w:tcPr>
            <w:tcW w:w="1590" w:type="dxa"/>
          </w:tcPr>
          <w:p w14:paraId="7A81A5B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07⁰55`22.5”</w:t>
            </w:r>
          </w:p>
        </w:tc>
        <w:tc>
          <w:tcPr>
            <w:tcW w:w="1689" w:type="dxa"/>
          </w:tcPr>
          <w:p w14:paraId="5ABEF9C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006⁰25`17.8”</w:t>
            </w:r>
          </w:p>
        </w:tc>
        <w:tc>
          <w:tcPr>
            <w:tcW w:w="1614" w:type="dxa"/>
          </w:tcPr>
          <w:p w14:paraId="6B8220C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7A30ADC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236m</w:t>
            </w:r>
          </w:p>
        </w:tc>
      </w:tr>
      <w:tr w:rsidR="00A33C77" w:rsidRPr="00524FFA" w14:paraId="31CF6295" w14:textId="77777777" w:rsidTr="00A33C77">
        <w:tc>
          <w:tcPr>
            <w:tcW w:w="801" w:type="dxa"/>
          </w:tcPr>
          <w:p w14:paraId="2DBE24E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S37</w:t>
            </w:r>
          </w:p>
        </w:tc>
        <w:tc>
          <w:tcPr>
            <w:tcW w:w="1553" w:type="dxa"/>
          </w:tcPr>
          <w:p w14:paraId="729B341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Tippler 3 &amp; 4</w:t>
            </w:r>
          </w:p>
        </w:tc>
        <w:tc>
          <w:tcPr>
            <w:tcW w:w="1590" w:type="dxa"/>
          </w:tcPr>
          <w:p w14:paraId="472B608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07⁰55`26.4”</w:t>
            </w:r>
          </w:p>
        </w:tc>
        <w:tc>
          <w:tcPr>
            <w:tcW w:w="1689" w:type="dxa"/>
          </w:tcPr>
          <w:p w14:paraId="6623F29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006⁰25`17.7”</w:t>
            </w:r>
          </w:p>
        </w:tc>
        <w:tc>
          <w:tcPr>
            <w:tcW w:w="1614" w:type="dxa"/>
          </w:tcPr>
          <w:p w14:paraId="0C1E5DE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04043E1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221m</w:t>
            </w:r>
          </w:p>
        </w:tc>
      </w:tr>
      <w:tr w:rsidR="00A33C77" w:rsidRPr="00524FFA" w14:paraId="60C66032" w14:textId="77777777" w:rsidTr="00A33C77">
        <w:tc>
          <w:tcPr>
            <w:tcW w:w="801" w:type="dxa"/>
          </w:tcPr>
          <w:p w14:paraId="7C05C09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S38</w:t>
            </w:r>
          </w:p>
        </w:tc>
        <w:tc>
          <w:tcPr>
            <w:tcW w:w="1553" w:type="dxa"/>
          </w:tcPr>
          <w:p w14:paraId="03BB937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Life camp kitchen</w:t>
            </w:r>
          </w:p>
        </w:tc>
        <w:tc>
          <w:tcPr>
            <w:tcW w:w="1590" w:type="dxa"/>
          </w:tcPr>
          <w:p w14:paraId="4E141D4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07⁰56`00.7”</w:t>
            </w:r>
          </w:p>
        </w:tc>
        <w:tc>
          <w:tcPr>
            <w:tcW w:w="1689" w:type="dxa"/>
          </w:tcPr>
          <w:p w14:paraId="74B52F9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006⁰25`53.9”</w:t>
            </w:r>
          </w:p>
        </w:tc>
        <w:tc>
          <w:tcPr>
            <w:tcW w:w="1614" w:type="dxa"/>
          </w:tcPr>
          <w:p w14:paraId="65EEE60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18FA98D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196m</w:t>
            </w:r>
          </w:p>
        </w:tc>
      </w:tr>
      <w:tr w:rsidR="00A33C77" w:rsidRPr="00524FFA" w14:paraId="4B35A16C" w14:textId="77777777" w:rsidTr="00A33C77">
        <w:tc>
          <w:tcPr>
            <w:tcW w:w="801" w:type="dxa"/>
          </w:tcPr>
          <w:p w14:paraId="3565542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S39</w:t>
            </w:r>
          </w:p>
        </w:tc>
        <w:tc>
          <w:tcPr>
            <w:tcW w:w="1553" w:type="dxa"/>
          </w:tcPr>
          <w:p w14:paraId="0B5B1F6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Life camp gate</w:t>
            </w:r>
          </w:p>
        </w:tc>
        <w:tc>
          <w:tcPr>
            <w:tcW w:w="1590" w:type="dxa"/>
          </w:tcPr>
          <w:p w14:paraId="41D0C98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07⁰56`01.3”</w:t>
            </w:r>
          </w:p>
        </w:tc>
        <w:tc>
          <w:tcPr>
            <w:tcW w:w="1689" w:type="dxa"/>
          </w:tcPr>
          <w:p w14:paraId="01D0E7D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006⁰25`51.6”</w:t>
            </w:r>
          </w:p>
        </w:tc>
        <w:tc>
          <w:tcPr>
            <w:tcW w:w="1614" w:type="dxa"/>
          </w:tcPr>
          <w:p w14:paraId="465BC14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4911CEC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182m</w:t>
            </w:r>
          </w:p>
        </w:tc>
      </w:tr>
      <w:tr w:rsidR="00A33C77" w:rsidRPr="00524FFA" w14:paraId="05EE93F6" w14:textId="77777777" w:rsidTr="00A33C77">
        <w:tc>
          <w:tcPr>
            <w:tcW w:w="801" w:type="dxa"/>
          </w:tcPr>
          <w:p w14:paraId="637E87D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S40</w:t>
            </w:r>
          </w:p>
        </w:tc>
        <w:tc>
          <w:tcPr>
            <w:tcW w:w="1553" w:type="dxa"/>
          </w:tcPr>
          <w:p w14:paraId="082F557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Colony gate</w:t>
            </w:r>
          </w:p>
        </w:tc>
        <w:tc>
          <w:tcPr>
            <w:tcW w:w="1590" w:type="dxa"/>
          </w:tcPr>
          <w:p w14:paraId="1AEEC62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07⁰56`19.6”</w:t>
            </w:r>
          </w:p>
        </w:tc>
        <w:tc>
          <w:tcPr>
            <w:tcW w:w="1689" w:type="dxa"/>
          </w:tcPr>
          <w:p w14:paraId="553536D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006⁰26`05.5”</w:t>
            </w:r>
          </w:p>
        </w:tc>
        <w:tc>
          <w:tcPr>
            <w:tcW w:w="1614" w:type="dxa"/>
          </w:tcPr>
          <w:p w14:paraId="75859A1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21744E5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203m</w:t>
            </w:r>
          </w:p>
        </w:tc>
      </w:tr>
      <w:tr w:rsidR="00A33C77" w:rsidRPr="00524FFA" w14:paraId="072D0CF2" w14:textId="77777777" w:rsidTr="00A33C77">
        <w:tc>
          <w:tcPr>
            <w:tcW w:w="801" w:type="dxa"/>
          </w:tcPr>
          <w:p w14:paraId="2CAEFFD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S41</w:t>
            </w:r>
          </w:p>
        </w:tc>
        <w:tc>
          <w:tcPr>
            <w:tcW w:w="1553" w:type="dxa"/>
          </w:tcPr>
          <w:p w14:paraId="509A7D4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New admin building</w:t>
            </w:r>
          </w:p>
        </w:tc>
        <w:tc>
          <w:tcPr>
            <w:tcW w:w="1590" w:type="dxa"/>
          </w:tcPr>
          <w:p w14:paraId="51C5DFC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07⁰56`20.4”</w:t>
            </w:r>
          </w:p>
        </w:tc>
        <w:tc>
          <w:tcPr>
            <w:tcW w:w="1689" w:type="dxa"/>
          </w:tcPr>
          <w:p w14:paraId="2F26588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006⁰26`06.1”</w:t>
            </w:r>
          </w:p>
        </w:tc>
        <w:tc>
          <w:tcPr>
            <w:tcW w:w="1614" w:type="dxa"/>
          </w:tcPr>
          <w:p w14:paraId="6D1E928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48E7FEF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202m</w:t>
            </w:r>
          </w:p>
        </w:tc>
      </w:tr>
      <w:tr w:rsidR="00A33C77" w:rsidRPr="00524FFA" w14:paraId="0092A00E" w14:textId="77777777" w:rsidTr="00A33C77">
        <w:tc>
          <w:tcPr>
            <w:tcW w:w="801" w:type="dxa"/>
          </w:tcPr>
          <w:p w14:paraId="665650C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S42</w:t>
            </w:r>
          </w:p>
        </w:tc>
        <w:tc>
          <w:tcPr>
            <w:tcW w:w="1553" w:type="dxa"/>
          </w:tcPr>
          <w:p w14:paraId="1865598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Colony clinic</w:t>
            </w:r>
          </w:p>
        </w:tc>
        <w:tc>
          <w:tcPr>
            <w:tcW w:w="1590" w:type="dxa"/>
          </w:tcPr>
          <w:p w14:paraId="0328603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07⁰56`22.4”</w:t>
            </w:r>
          </w:p>
        </w:tc>
        <w:tc>
          <w:tcPr>
            <w:tcW w:w="1689" w:type="dxa"/>
          </w:tcPr>
          <w:p w14:paraId="3F00057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006⁰26`12.6”</w:t>
            </w:r>
          </w:p>
        </w:tc>
        <w:tc>
          <w:tcPr>
            <w:tcW w:w="1614" w:type="dxa"/>
          </w:tcPr>
          <w:p w14:paraId="7EDE2D6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2C8189D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197m</w:t>
            </w:r>
          </w:p>
        </w:tc>
      </w:tr>
      <w:tr w:rsidR="00A33C77" w:rsidRPr="00524FFA" w14:paraId="525F75E8" w14:textId="77777777" w:rsidTr="00A33C77">
        <w:tc>
          <w:tcPr>
            <w:tcW w:w="801" w:type="dxa"/>
          </w:tcPr>
          <w:p w14:paraId="1412F87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S43</w:t>
            </w:r>
          </w:p>
        </w:tc>
        <w:tc>
          <w:tcPr>
            <w:tcW w:w="1553" w:type="dxa"/>
          </w:tcPr>
          <w:p w14:paraId="36D32D6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Colony S-Blocks</w:t>
            </w:r>
          </w:p>
        </w:tc>
        <w:tc>
          <w:tcPr>
            <w:tcW w:w="1590" w:type="dxa"/>
          </w:tcPr>
          <w:p w14:paraId="5E826A0D" w14:textId="77777777" w:rsidR="00A33C77" w:rsidRPr="00524FFA" w:rsidRDefault="00A33C77" w:rsidP="00D4777C">
            <w:pPr>
              <w:contextualSpacing/>
              <w:rPr>
                <w:rFonts w:ascii="Times New Roman" w:hAnsi="Times New Roman" w:cs="Times New Roman"/>
                <w:b/>
                <w:sz w:val="24"/>
                <w:szCs w:val="24"/>
              </w:rPr>
            </w:pPr>
            <w:r w:rsidRPr="00524FFA">
              <w:rPr>
                <w:rFonts w:ascii="Times New Roman" w:hAnsi="Times New Roman" w:cs="Times New Roman"/>
                <w:sz w:val="24"/>
                <w:szCs w:val="24"/>
              </w:rPr>
              <w:t>07⁰56`20.2”</w:t>
            </w:r>
          </w:p>
        </w:tc>
        <w:tc>
          <w:tcPr>
            <w:tcW w:w="1689" w:type="dxa"/>
          </w:tcPr>
          <w:p w14:paraId="4C2B66C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006⁰26`7.6”</w:t>
            </w:r>
          </w:p>
        </w:tc>
        <w:tc>
          <w:tcPr>
            <w:tcW w:w="1614" w:type="dxa"/>
          </w:tcPr>
          <w:p w14:paraId="3812323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2D1D269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200m</w:t>
            </w:r>
          </w:p>
        </w:tc>
      </w:tr>
      <w:tr w:rsidR="00A33C77" w:rsidRPr="00524FFA" w14:paraId="414280E2" w14:textId="77777777" w:rsidTr="00A33C77">
        <w:tc>
          <w:tcPr>
            <w:tcW w:w="801" w:type="dxa"/>
          </w:tcPr>
          <w:p w14:paraId="333B1E7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S44</w:t>
            </w:r>
          </w:p>
        </w:tc>
        <w:tc>
          <w:tcPr>
            <w:tcW w:w="1553" w:type="dxa"/>
          </w:tcPr>
          <w:p w14:paraId="7E0BDB1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Colony kitchen</w:t>
            </w:r>
          </w:p>
        </w:tc>
        <w:tc>
          <w:tcPr>
            <w:tcW w:w="1590" w:type="dxa"/>
          </w:tcPr>
          <w:p w14:paraId="27E1263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07⁰56`15.7”</w:t>
            </w:r>
          </w:p>
        </w:tc>
        <w:tc>
          <w:tcPr>
            <w:tcW w:w="1689" w:type="dxa"/>
          </w:tcPr>
          <w:p w14:paraId="03833D6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006⁰26`5.5”</w:t>
            </w:r>
          </w:p>
        </w:tc>
        <w:tc>
          <w:tcPr>
            <w:tcW w:w="1614" w:type="dxa"/>
          </w:tcPr>
          <w:p w14:paraId="5CD69DA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306C2E8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194m</w:t>
            </w:r>
          </w:p>
        </w:tc>
      </w:tr>
      <w:tr w:rsidR="00A33C77" w:rsidRPr="00524FFA" w14:paraId="58AD4E29" w14:textId="77777777" w:rsidTr="00A33C77">
        <w:tc>
          <w:tcPr>
            <w:tcW w:w="801" w:type="dxa"/>
          </w:tcPr>
          <w:p w14:paraId="2F5737A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S45</w:t>
            </w:r>
          </w:p>
        </w:tc>
        <w:tc>
          <w:tcPr>
            <w:tcW w:w="1553" w:type="dxa"/>
          </w:tcPr>
          <w:p w14:paraId="3FFE6AB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GM block</w:t>
            </w:r>
          </w:p>
        </w:tc>
        <w:tc>
          <w:tcPr>
            <w:tcW w:w="1590" w:type="dxa"/>
          </w:tcPr>
          <w:p w14:paraId="1E51BE8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07⁰56`12.5”</w:t>
            </w:r>
          </w:p>
        </w:tc>
        <w:tc>
          <w:tcPr>
            <w:tcW w:w="1689" w:type="dxa"/>
          </w:tcPr>
          <w:p w14:paraId="41075A7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006⁰26`00.7”</w:t>
            </w:r>
          </w:p>
        </w:tc>
        <w:tc>
          <w:tcPr>
            <w:tcW w:w="1614" w:type="dxa"/>
          </w:tcPr>
          <w:p w14:paraId="522793F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5364AF7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184m</w:t>
            </w:r>
          </w:p>
        </w:tc>
      </w:tr>
      <w:tr w:rsidR="00A33C77" w:rsidRPr="00524FFA" w14:paraId="4C8C05BF" w14:textId="77777777" w:rsidTr="00A33C77">
        <w:tc>
          <w:tcPr>
            <w:tcW w:w="801" w:type="dxa"/>
          </w:tcPr>
          <w:p w14:paraId="0B9C6F7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S46</w:t>
            </w:r>
          </w:p>
        </w:tc>
        <w:tc>
          <w:tcPr>
            <w:tcW w:w="1553" w:type="dxa"/>
          </w:tcPr>
          <w:p w14:paraId="0B6DB3C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Colony M-Blocks</w:t>
            </w:r>
          </w:p>
        </w:tc>
        <w:tc>
          <w:tcPr>
            <w:tcW w:w="1590" w:type="dxa"/>
          </w:tcPr>
          <w:p w14:paraId="0A978B7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07⁰56`07.2”</w:t>
            </w:r>
          </w:p>
        </w:tc>
        <w:tc>
          <w:tcPr>
            <w:tcW w:w="1689" w:type="dxa"/>
          </w:tcPr>
          <w:p w14:paraId="72CD9BA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006⁰25`57.5”</w:t>
            </w:r>
          </w:p>
        </w:tc>
        <w:tc>
          <w:tcPr>
            <w:tcW w:w="1614" w:type="dxa"/>
          </w:tcPr>
          <w:p w14:paraId="54D976E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35B3C4A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180m</w:t>
            </w:r>
          </w:p>
        </w:tc>
      </w:tr>
      <w:tr w:rsidR="00A33C77" w:rsidRPr="00524FFA" w14:paraId="2BB1E838" w14:textId="77777777" w:rsidTr="00A33C77">
        <w:tc>
          <w:tcPr>
            <w:tcW w:w="801" w:type="dxa"/>
          </w:tcPr>
          <w:p w14:paraId="32C54A6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S47</w:t>
            </w:r>
          </w:p>
        </w:tc>
        <w:tc>
          <w:tcPr>
            <w:tcW w:w="1553" w:type="dxa"/>
          </w:tcPr>
          <w:p w14:paraId="55C3247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Obajana community junction</w:t>
            </w:r>
          </w:p>
        </w:tc>
        <w:tc>
          <w:tcPr>
            <w:tcW w:w="1590" w:type="dxa"/>
          </w:tcPr>
          <w:p w14:paraId="3A5B7A3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07⁰55`14.4”</w:t>
            </w:r>
          </w:p>
        </w:tc>
        <w:tc>
          <w:tcPr>
            <w:tcW w:w="1689" w:type="dxa"/>
          </w:tcPr>
          <w:p w14:paraId="626B9F2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006⁰25`53.1”</w:t>
            </w:r>
          </w:p>
        </w:tc>
        <w:tc>
          <w:tcPr>
            <w:tcW w:w="1614" w:type="dxa"/>
          </w:tcPr>
          <w:p w14:paraId="55C4ECC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7EBCCA8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213m</w:t>
            </w:r>
          </w:p>
        </w:tc>
      </w:tr>
      <w:tr w:rsidR="00A33C77" w:rsidRPr="00524FFA" w14:paraId="5BC24E82" w14:textId="77777777" w:rsidTr="00A33C77">
        <w:tc>
          <w:tcPr>
            <w:tcW w:w="801" w:type="dxa"/>
          </w:tcPr>
          <w:p w14:paraId="6326841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S48</w:t>
            </w:r>
          </w:p>
        </w:tc>
        <w:tc>
          <w:tcPr>
            <w:tcW w:w="1553" w:type="dxa"/>
          </w:tcPr>
          <w:p w14:paraId="57A60E5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Obajana community market</w:t>
            </w:r>
          </w:p>
        </w:tc>
        <w:tc>
          <w:tcPr>
            <w:tcW w:w="1590" w:type="dxa"/>
          </w:tcPr>
          <w:p w14:paraId="188205D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07⁰55`07.1”</w:t>
            </w:r>
          </w:p>
        </w:tc>
        <w:tc>
          <w:tcPr>
            <w:tcW w:w="1689" w:type="dxa"/>
          </w:tcPr>
          <w:p w14:paraId="4F26CCD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006⁰26`03.8”</w:t>
            </w:r>
          </w:p>
        </w:tc>
        <w:tc>
          <w:tcPr>
            <w:tcW w:w="1614" w:type="dxa"/>
          </w:tcPr>
          <w:p w14:paraId="1E8D35B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2A53612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202m</w:t>
            </w:r>
          </w:p>
        </w:tc>
      </w:tr>
    </w:tbl>
    <w:p w14:paraId="5BD591EB" w14:textId="522453EE" w:rsidR="00A33C77" w:rsidRPr="00524FFA" w:rsidRDefault="00A33C77" w:rsidP="00524FFA">
      <w:pPr>
        <w:spacing w:line="276" w:lineRule="auto"/>
        <w:jc w:val="both"/>
        <w:rPr>
          <w:rFonts w:ascii="Times New Roman" w:hAnsi="Times New Roman" w:cs="Times New Roman"/>
          <w:b/>
          <w:bCs/>
          <w:sz w:val="24"/>
          <w:szCs w:val="24"/>
        </w:rPr>
      </w:pPr>
      <w:r w:rsidRPr="00524FFA">
        <w:rPr>
          <w:rFonts w:ascii="Times New Roman" w:hAnsi="Times New Roman" w:cs="Times New Roman"/>
          <w:b/>
          <w:bCs/>
          <w:sz w:val="24"/>
          <w:szCs w:val="24"/>
        </w:rPr>
        <w:t xml:space="preserve">Source: </w:t>
      </w:r>
      <w:r w:rsidR="00BE5D70">
        <w:rPr>
          <w:rFonts w:ascii="Times New Roman" w:hAnsi="Times New Roman" w:cs="Times New Roman"/>
          <w:b/>
          <w:bCs/>
          <w:sz w:val="24"/>
          <w:szCs w:val="24"/>
        </w:rPr>
        <w:t>Field survey 2025</w:t>
      </w:r>
    </w:p>
    <w:p w14:paraId="4B984CC4" w14:textId="334936D2" w:rsidR="00A33C77" w:rsidRPr="00524FFA" w:rsidRDefault="00A33C77" w:rsidP="00524FFA">
      <w:pPr>
        <w:spacing w:line="276" w:lineRule="auto"/>
        <w:jc w:val="both"/>
        <w:rPr>
          <w:rFonts w:ascii="Times New Roman" w:hAnsi="Times New Roman" w:cs="Times New Roman"/>
          <w:sz w:val="24"/>
          <w:szCs w:val="24"/>
        </w:rPr>
      </w:pPr>
      <w:r w:rsidRPr="00524FFA">
        <w:rPr>
          <w:rFonts w:ascii="Times New Roman" w:hAnsi="Times New Roman" w:cs="Times New Roman"/>
          <w:b/>
          <w:bCs/>
          <w:sz w:val="24"/>
          <w:szCs w:val="24"/>
        </w:rPr>
        <w:t>2.3 Sampling Duration and Frequency</w:t>
      </w:r>
    </w:p>
    <w:p w14:paraId="035091E8" w14:textId="58183229" w:rsidR="00E43594" w:rsidRPr="00524FFA" w:rsidRDefault="00A33C77" w:rsidP="000249E2">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Sampling was conducted over a six-month period, covering both the wet season (August–October) and the dry season (November–January) in 2023–2024. The daily monitoring was done between 8am to 2pm and 10pm to 2am</w:t>
      </w:r>
    </w:p>
    <w:p w14:paraId="0A93FC0C" w14:textId="77777777" w:rsidR="00D4777C" w:rsidRDefault="00D4777C" w:rsidP="00524FFA">
      <w:pPr>
        <w:spacing w:line="276" w:lineRule="auto"/>
        <w:jc w:val="both"/>
        <w:rPr>
          <w:rFonts w:ascii="Times New Roman" w:hAnsi="Times New Roman" w:cs="Times New Roman"/>
          <w:b/>
          <w:bCs/>
          <w:sz w:val="24"/>
          <w:szCs w:val="24"/>
        </w:rPr>
      </w:pPr>
    </w:p>
    <w:p w14:paraId="7E08DFF2" w14:textId="77777777" w:rsidR="00002784" w:rsidRPr="00524FFA" w:rsidRDefault="00002784" w:rsidP="00524FFA">
      <w:pPr>
        <w:spacing w:line="276" w:lineRule="auto"/>
        <w:jc w:val="both"/>
        <w:rPr>
          <w:rFonts w:ascii="Times New Roman" w:hAnsi="Times New Roman" w:cs="Times New Roman"/>
          <w:b/>
          <w:bCs/>
          <w:sz w:val="24"/>
          <w:szCs w:val="24"/>
        </w:rPr>
      </w:pPr>
      <w:r w:rsidRPr="00524FFA">
        <w:rPr>
          <w:rFonts w:ascii="Times New Roman" w:hAnsi="Times New Roman" w:cs="Times New Roman"/>
          <w:b/>
          <w:bCs/>
          <w:sz w:val="24"/>
          <w:szCs w:val="24"/>
        </w:rPr>
        <w:lastRenderedPageBreak/>
        <w:t>2.4 Measurement of Gaseous Pollutants</w:t>
      </w:r>
    </w:p>
    <w:p w14:paraId="44FA1685" w14:textId="5860C268" w:rsidR="00E43594" w:rsidRPr="00524FFA" w:rsidRDefault="00002784" w:rsidP="00447C00">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The methods used for sampling and data collection are approved by the National Environmental Standards and Regulations Enforcement Agency (NESREA) and Kogi State Environmental Protection Board (KOSEPB). Air quality sampling for the presence of pollutants at the different sampling points was carried out with por</w:t>
      </w:r>
      <w:r w:rsidRPr="00377116">
        <w:rPr>
          <w:rFonts w:ascii="Times New Roman" w:hAnsi="Times New Roman" w:cs="Times New Roman"/>
          <w:sz w:val="24"/>
          <w:szCs w:val="24"/>
        </w:rPr>
        <w:t>table</w:t>
      </w:r>
      <w:r w:rsidRPr="00524FFA">
        <w:rPr>
          <w:rFonts w:ascii="Times New Roman" w:hAnsi="Times New Roman" w:cs="Times New Roman"/>
          <w:sz w:val="24"/>
          <w:szCs w:val="24"/>
        </w:rPr>
        <w:t xml:space="preserve"> automated gas analyzers. </w:t>
      </w:r>
      <w:r w:rsidR="00B84901" w:rsidRPr="00524FFA">
        <w:rPr>
          <w:rFonts w:ascii="Times New Roman" w:hAnsi="Times New Roman" w:cs="Times New Roman"/>
          <w:bCs/>
          <w:sz w:val="24"/>
          <w:szCs w:val="24"/>
        </w:rPr>
        <w:t xml:space="preserve">Particulate matter (PM </w:t>
      </w:r>
      <w:r w:rsidR="00B84901" w:rsidRPr="00524FFA">
        <w:rPr>
          <w:rFonts w:ascii="Times New Roman" w:hAnsi="Times New Roman" w:cs="Times New Roman"/>
          <w:bCs/>
          <w:sz w:val="24"/>
          <w:szCs w:val="24"/>
          <w:vertAlign w:val="subscript"/>
        </w:rPr>
        <w:t>2.5</w:t>
      </w:r>
      <w:r w:rsidR="00B84901" w:rsidRPr="00524FFA">
        <w:rPr>
          <w:rFonts w:ascii="Times New Roman" w:hAnsi="Times New Roman" w:cs="Times New Roman"/>
          <w:bCs/>
          <w:sz w:val="24"/>
          <w:szCs w:val="24"/>
        </w:rPr>
        <w:t xml:space="preserve"> and  PM</w:t>
      </w:r>
      <w:r w:rsidR="00B84901" w:rsidRPr="00524FFA">
        <w:rPr>
          <w:rFonts w:ascii="Times New Roman" w:hAnsi="Times New Roman" w:cs="Times New Roman"/>
          <w:bCs/>
          <w:sz w:val="24"/>
          <w:szCs w:val="24"/>
          <w:vertAlign w:val="subscript"/>
        </w:rPr>
        <w:t>10</w:t>
      </w:r>
      <w:r w:rsidR="00B84901" w:rsidRPr="00524FFA">
        <w:rPr>
          <w:rFonts w:ascii="Times New Roman" w:hAnsi="Times New Roman" w:cs="Times New Roman"/>
          <w:bCs/>
          <w:sz w:val="24"/>
          <w:szCs w:val="24"/>
        </w:rPr>
        <w:t xml:space="preserve">) </w:t>
      </w:r>
      <w:bookmarkStart w:id="5" w:name="_Hlk156316692"/>
      <w:r w:rsidR="00B84901" w:rsidRPr="00524FFA">
        <w:rPr>
          <w:rFonts w:ascii="Times New Roman" w:hAnsi="Times New Roman" w:cs="Times New Roman"/>
          <w:bCs/>
          <w:sz w:val="24"/>
          <w:szCs w:val="24"/>
        </w:rPr>
        <w:t>was measured using CASELLA Micro dust Pro</w:t>
      </w:r>
      <w:bookmarkEnd w:id="5"/>
      <w:r w:rsidR="00B84901" w:rsidRPr="00524FFA">
        <w:rPr>
          <w:rFonts w:ascii="Times New Roman" w:hAnsi="Times New Roman" w:cs="Times New Roman"/>
          <w:b/>
          <w:bCs/>
          <w:sz w:val="24"/>
          <w:szCs w:val="24"/>
        </w:rPr>
        <w:t xml:space="preserve">, </w:t>
      </w:r>
      <w:r w:rsidRPr="00524FFA">
        <w:rPr>
          <w:rFonts w:ascii="Times New Roman" w:hAnsi="Times New Roman" w:cs="Times New Roman"/>
          <w:bCs/>
          <w:sz w:val="24"/>
          <w:szCs w:val="24"/>
        </w:rPr>
        <w:t xml:space="preserve">Nitrogen dioxide </w:t>
      </w:r>
      <w:r w:rsidRPr="00524FFA">
        <w:rPr>
          <w:rFonts w:ascii="Times New Roman" w:hAnsi="Times New Roman" w:cs="Times New Roman"/>
          <w:sz w:val="24"/>
          <w:szCs w:val="24"/>
        </w:rPr>
        <w:t>(NO</w:t>
      </w:r>
      <w:r w:rsidRPr="00524FFA">
        <w:rPr>
          <w:rFonts w:ascii="Times New Roman" w:hAnsi="Times New Roman" w:cs="Times New Roman"/>
          <w:sz w:val="24"/>
          <w:szCs w:val="24"/>
          <w:vertAlign w:val="subscript"/>
        </w:rPr>
        <w:t>2</w:t>
      </w:r>
      <w:r w:rsidRPr="00524FFA">
        <w:rPr>
          <w:rFonts w:ascii="Times New Roman" w:hAnsi="Times New Roman" w:cs="Times New Roman"/>
          <w:sz w:val="24"/>
          <w:szCs w:val="24"/>
        </w:rPr>
        <w:t>), Sulphur dioxide (SO</w:t>
      </w:r>
      <w:r w:rsidRPr="00524FFA">
        <w:rPr>
          <w:rFonts w:ascii="Times New Roman" w:hAnsi="Times New Roman" w:cs="Times New Roman"/>
          <w:sz w:val="24"/>
          <w:szCs w:val="24"/>
          <w:vertAlign w:val="subscript"/>
        </w:rPr>
        <w:t>2</w:t>
      </w:r>
      <w:r w:rsidRPr="00524FFA">
        <w:rPr>
          <w:rFonts w:ascii="Times New Roman" w:hAnsi="Times New Roman" w:cs="Times New Roman"/>
          <w:sz w:val="24"/>
          <w:szCs w:val="24"/>
        </w:rPr>
        <w:t xml:space="preserve">), Carbon monoxide (CO) were measured using </w:t>
      </w:r>
      <w:r w:rsidRPr="00524FFA">
        <w:rPr>
          <w:rFonts w:ascii="Times New Roman" w:hAnsi="Times New Roman" w:cs="Times New Roman"/>
          <w:bCs/>
          <w:sz w:val="24"/>
          <w:szCs w:val="24"/>
        </w:rPr>
        <w:t>Altair 5X Multiple gas Detector. Ammonia (NH</w:t>
      </w:r>
      <w:r w:rsidRPr="00524FFA">
        <w:rPr>
          <w:rFonts w:ascii="Times New Roman" w:hAnsi="Times New Roman" w:cs="Times New Roman"/>
          <w:bCs/>
          <w:sz w:val="24"/>
          <w:szCs w:val="24"/>
          <w:vertAlign w:val="subscript"/>
        </w:rPr>
        <w:t>3</w:t>
      </w:r>
      <w:r w:rsidRPr="00524FFA">
        <w:rPr>
          <w:rFonts w:ascii="Times New Roman" w:hAnsi="Times New Roman" w:cs="Times New Roman"/>
          <w:bCs/>
          <w:sz w:val="24"/>
          <w:szCs w:val="24"/>
        </w:rPr>
        <w:t>) was measured using Eagle 2 Multigas Dictator.</w:t>
      </w:r>
    </w:p>
    <w:p w14:paraId="107C752A" w14:textId="746DF22A" w:rsidR="00E43594" w:rsidRPr="00524FFA" w:rsidRDefault="00E43594"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2.</w:t>
      </w:r>
      <w:r w:rsidR="00244CD4" w:rsidRPr="00524FFA">
        <w:rPr>
          <w:rFonts w:ascii="Times New Roman" w:hAnsi="Times New Roman" w:cs="Times New Roman"/>
          <w:b/>
          <w:sz w:val="24"/>
          <w:szCs w:val="24"/>
        </w:rPr>
        <w:t>5</w:t>
      </w:r>
      <w:r w:rsidRPr="00524FFA">
        <w:rPr>
          <w:rFonts w:ascii="Times New Roman" w:hAnsi="Times New Roman" w:cs="Times New Roman"/>
          <w:b/>
          <w:sz w:val="24"/>
          <w:szCs w:val="24"/>
        </w:rPr>
        <w:t xml:space="preserve"> Computation</w:t>
      </w:r>
      <w:r w:rsidR="00244CD4" w:rsidRPr="00524FFA">
        <w:rPr>
          <w:rFonts w:ascii="Times New Roman" w:hAnsi="Times New Roman" w:cs="Times New Roman"/>
          <w:b/>
          <w:sz w:val="24"/>
          <w:szCs w:val="24"/>
        </w:rPr>
        <w:t xml:space="preserve"> </w:t>
      </w:r>
      <w:r w:rsidR="00244CD4" w:rsidRPr="00524FFA">
        <w:rPr>
          <w:rFonts w:ascii="Times New Roman" w:hAnsi="Times New Roman" w:cs="Times New Roman"/>
          <w:b/>
          <w:bCs/>
          <w:sz w:val="24"/>
          <w:szCs w:val="24"/>
        </w:rPr>
        <w:t>of Air Quality Index (AQI)</w:t>
      </w:r>
    </w:p>
    <w:p w14:paraId="6268FAA1" w14:textId="45C9B058" w:rsidR="00E43594" w:rsidRPr="00524FFA" w:rsidRDefault="00E43594" w:rsidP="000249E2">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AQI was calculated using</w:t>
      </w:r>
      <w:r w:rsidR="00533DC4" w:rsidRPr="00524FFA">
        <w:rPr>
          <w:rFonts w:ascii="Times New Roman" w:eastAsia="Times New Roman" w:hAnsi="Times New Roman" w:cs="Times New Roman"/>
          <w:sz w:val="24"/>
          <w:szCs w:val="24"/>
        </w:rPr>
        <w:t xml:space="preserve">, the linear segmented principle method also known as </w:t>
      </w:r>
      <w:r w:rsidR="00533DC4" w:rsidRPr="00524FFA">
        <w:rPr>
          <w:rFonts w:ascii="Times New Roman" w:hAnsi="Times New Roman" w:cs="Times New Roman"/>
          <w:sz w:val="24"/>
          <w:szCs w:val="24"/>
        </w:rPr>
        <w:t>the Central Pollution Control Board</w:t>
      </w:r>
      <w:r w:rsidR="00533DC4" w:rsidRPr="00524FFA">
        <w:rPr>
          <w:rFonts w:ascii="Times New Roman" w:eastAsia="Times New Roman" w:hAnsi="Times New Roman" w:cs="Times New Roman"/>
          <w:sz w:val="24"/>
          <w:szCs w:val="24"/>
        </w:rPr>
        <w:t xml:space="preserve"> (CPCB Method) </w:t>
      </w:r>
      <w:r w:rsidRPr="00524FFA">
        <w:rPr>
          <w:rFonts w:ascii="Times New Roman" w:hAnsi="Times New Roman" w:cs="Times New Roman"/>
          <w:sz w:val="24"/>
          <w:szCs w:val="24"/>
        </w:rPr>
        <w:t>which normalizes pollutant concentrations into a scale from 0 to 500. The sub-index for each pollutant was calculated, and the overall AQI was determined based on the highest sub-index value.</w:t>
      </w:r>
    </w:p>
    <w:p w14:paraId="43CCF435" w14:textId="1C271C2B" w:rsidR="00E43594" w:rsidRPr="00524FFA" w:rsidRDefault="00E43594"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2.</w:t>
      </w:r>
      <w:r w:rsidR="00DA437E" w:rsidRPr="00524FFA">
        <w:rPr>
          <w:rFonts w:ascii="Times New Roman" w:hAnsi="Times New Roman" w:cs="Times New Roman"/>
          <w:b/>
          <w:sz w:val="24"/>
          <w:szCs w:val="24"/>
        </w:rPr>
        <w:t>6</w:t>
      </w:r>
      <w:r w:rsidRPr="00524FFA">
        <w:rPr>
          <w:rFonts w:ascii="Times New Roman" w:hAnsi="Times New Roman" w:cs="Times New Roman"/>
          <w:b/>
          <w:sz w:val="24"/>
          <w:szCs w:val="24"/>
        </w:rPr>
        <w:t xml:space="preserve"> Environmental Risk Assessment</w:t>
      </w:r>
    </w:p>
    <w:p w14:paraId="2098F457" w14:textId="77777777" w:rsidR="00E43594" w:rsidRPr="00524FFA" w:rsidRDefault="00E43594" w:rsidP="000249E2">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Health risk was evaluated by comparing measured concentrations with WHO and Nigerian Ambient Air Quality Standards. Environmental impact was assessed qualitatively based on pollutant type, concentration, exposure duration, and ecological sensitivity of the area.</w:t>
      </w:r>
    </w:p>
    <w:p w14:paraId="501EEC67" w14:textId="55CCEF87" w:rsidR="00E43594" w:rsidRPr="00524FFA" w:rsidRDefault="00E43594"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3.</w:t>
      </w:r>
      <w:r w:rsidR="00DA437E" w:rsidRPr="00524FFA">
        <w:rPr>
          <w:rFonts w:ascii="Times New Roman" w:hAnsi="Times New Roman" w:cs="Times New Roman"/>
          <w:b/>
          <w:sz w:val="24"/>
          <w:szCs w:val="24"/>
        </w:rPr>
        <w:t>0</w:t>
      </w:r>
      <w:r w:rsidRPr="00524FFA">
        <w:rPr>
          <w:rFonts w:ascii="Times New Roman" w:hAnsi="Times New Roman" w:cs="Times New Roman"/>
          <w:b/>
          <w:sz w:val="24"/>
          <w:szCs w:val="24"/>
        </w:rPr>
        <w:t xml:space="preserve"> Results and Discussion</w:t>
      </w:r>
    </w:p>
    <w:p w14:paraId="74553015" w14:textId="65AC2F67" w:rsidR="00533DC4" w:rsidRPr="00524FFA" w:rsidRDefault="00533DC4" w:rsidP="00026654">
      <w:pPr>
        <w:spacing w:line="276" w:lineRule="auto"/>
        <w:rPr>
          <w:rFonts w:ascii="Times New Roman" w:hAnsi="Times New Roman" w:cs="Times New Roman"/>
          <w:sz w:val="24"/>
          <w:szCs w:val="24"/>
        </w:rPr>
      </w:pPr>
      <w:r w:rsidRPr="00524FFA">
        <w:rPr>
          <w:rFonts w:ascii="Times New Roman" w:hAnsi="Times New Roman" w:cs="Times New Roman"/>
          <w:sz w:val="24"/>
          <w:szCs w:val="24"/>
        </w:rPr>
        <w:t xml:space="preserve">The result of the computed Air Quality Index (AQI) is presented in the </w:t>
      </w:r>
      <w:r w:rsidRPr="00377116">
        <w:rPr>
          <w:rFonts w:ascii="Times New Roman" w:hAnsi="Times New Roman" w:cs="Times New Roman"/>
          <w:sz w:val="24"/>
          <w:szCs w:val="24"/>
        </w:rPr>
        <w:t>table</w:t>
      </w:r>
      <w:r w:rsidRPr="00524FFA">
        <w:rPr>
          <w:rFonts w:ascii="Times New Roman" w:hAnsi="Times New Roman" w:cs="Times New Roman"/>
          <w:sz w:val="24"/>
          <w:szCs w:val="24"/>
        </w:rPr>
        <w:t xml:space="preserve"> below.</w:t>
      </w:r>
    </w:p>
    <w:p w14:paraId="2379332F" w14:textId="19E480D3" w:rsidR="00533DC4" w:rsidRPr="00060EFE" w:rsidRDefault="00533DC4" w:rsidP="00026654">
      <w:pPr>
        <w:spacing w:before="240" w:line="276" w:lineRule="auto"/>
        <w:rPr>
          <w:rFonts w:ascii="Times New Roman" w:hAnsi="Times New Roman" w:cs="Times New Roman"/>
          <w:b/>
          <w:sz w:val="24"/>
          <w:szCs w:val="24"/>
        </w:rPr>
      </w:pPr>
      <w:r w:rsidRPr="00377116">
        <w:rPr>
          <w:rFonts w:ascii="Times New Roman" w:hAnsi="Times New Roman" w:cs="Times New Roman"/>
          <w:b/>
          <w:sz w:val="24"/>
          <w:szCs w:val="24"/>
        </w:rPr>
        <w:t>Table</w:t>
      </w:r>
      <w:r w:rsidRPr="00060EFE">
        <w:rPr>
          <w:rFonts w:ascii="Times New Roman" w:hAnsi="Times New Roman" w:cs="Times New Roman"/>
          <w:b/>
          <w:sz w:val="24"/>
          <w:szCs w:val="24"/>
        </w:rPr>
        <w:t xml:space="preserve"> 3: Monthly variations for AQI Gaseous pollutants and particulate matter.</w:t>
      </w:r>
    </w:p>
    <w:tbl>
      <w:tblPr>
        <w:tblW w:w="9588" w:type="dxa"/>
        <w:tblInd w:w="-284" w:type="dxa"/>
        <w:tblBorders>
          <w:top w:val="single" w:sz="4" w:space="0" w:color="auto"/>
          <w:bottom w:val="single" w:sz="4" w:space="0" w:color="auto"/>
        </w:tblBorders>
        <w:tblLook w:val="0620" w:firstRow="1" w:lastRow="0" w:firstColumn="0" w:lastColumn="0" w:noHBand="1" w:noVBand="1"/>
      </w:tblPr>
      <w:tblGrid>
        <w:gridCol w:w="1323"/>
        <w:gridCol w:w="1371"/>
        <w:gridCol w:w="1276"/>
        <w:gridCol w:w="1134"/>
        <w:gridCol w:w="1133"/>
        <w:gridCol w:w="1134"/>
        <w:gridCol w:w="1134"/>
        <w:gridCol w:w="1083"/>
      </w:tblGrid>
      <w:tr w:rsidR="00026654" w:rsidRPr="00F1179C" w14:paraId="6D537B79" w14:textId="77777777" w:rsidTr="00F1179C">
        <w:trPr>
          <w:trHeight w:val="519"/>
        </w:trPr>
        <w:tc>
          <w:tcPr>
            <w:tcW w:w="1323" w:type="dxa"/>
            <w:noWrap/>
            <w:hideMark/>
          </w:tcPr>
          <w:p w14:paraId="7BAD647E" w14:textId="77777777" w:rsidR="00026654" w:rsidRPr="00F1179C" w:rsidRDefault="00026654" w:rsidP="00026654">
            <w:pPr>
              <w:spacing w:line="276" w:lineRule="auto"/>
              <w:jc w:val="center"/>
              <w:rPr>
                <w:rFonts w:ascii="Times New Roman" w:eastAsia="Times New Roman" w:hAnsi="Times New Roman" w:cs="Times New Roman"/>
                <w:lang w:eastAsia="en-GB"/>
              </w:rPr>
            </w:pPr>
          </w:p>
        </w:tc>
        <w:tc>
          <w:tcPr>
            <w:tcW w:w="1371" w:type="dxa"/>
          </w:tcPr>
          <w:p w14:paraId="6A05167F" w14:textId="37A30673" w:rsidR="00026654" w:rsidRPr="00F1179C" w:rsidRDefault="00026654" w:rsidP="00B4695B">
            <w:pPr>
              <w:spacing w:after="0" w:line="240" w:lineRule="auto"/>
              <w:contextualSpacing/>
              <w:jc w:val="center"/>
              <w:rPr>
                <w:rFonts w:ascii="Times New Roman" w:eastAsia="Times New Roman" w:hAnsi="Times New Roman" w:cs="Times New Roman"/>
                <w:b/>
                <w:bCs/>
                <w:color w:val="000000"/>
                <w:lang w:eastAsia="en-GB"/>
              </w:rPr>
            </w:pPr>
            <w:r w:rsidRPr="00F1179C">
              <w:rPr>
                <w:rFonts w:ascii="Times New Roman" w:eastAsia="Times New Roman" w:hAnsi="Times New Roman" w:cs="Times New Roman"/>
                <w:b/>
                <w:color w:val="000000"/>
                <w:lang w:eastAsia="en-GB"/>
              </w:rPr>
              <w:t>AQI</w:t>
            </w:r>
            <w:r w:rsidR="00B4695B" w:rsidRPr="00F1179C">
              <w:rPr>
                <w:rFonts w:ascii="Times New Roman" w:eastAsia="Times New Roman" w:hAnsi="Times New Roman" w:cs="Times New Roman"/>
                <w:b/>
                <w:bCs/>
                <w:color w:val="000000"/>
                <w:lang w:eastAsia="en-GB"/>
              </w:rPr>
              <w:t xml:space="preserve"> </w:t>
            </w:r>
            <w:r w:rsidRPr="00F1179C">
              <w:rPr>
                <w:rFonts w:ascii="Times New Roman" w:eastAsia="Times New Roman" w:hAnsi="Times New Roman" w:cs="Times New Roman"/>
                <w:b/>
                <w:color w:val="000000"/>
                <w:lang w:eastAsia="en-GB"/>
              </w:rPr>
              <w:t xml:space="preserve">PM </w:t>
            </w:r>
            <w:r w:rsidRPr="00F1179C">
              <w:rPr>
                <w:rFonts w:ascii="Times New Roman" w:eastAsia="Times New Roman" w:hAnsi="Times New Roman" w:cs="Times New Roman"/>
                <w:b/>
                <w:color w:val="000000"/>
                <w:vertAlign w:val="subscript"/>
                <w:lang w:eastAsia="en-GB"/>
              </w:rPr>
              <w:t>2.5</w:t>
            </w:r>
          </w:p>
        </w:tc>
        <w:tc>
          <w:tcPr>
            <w:tcW w:w="1276" w:type="dxa"/>
            <w:noWrap/>
          </w:tcPr>
          <w:p w14:paraId="603D02F7" w14:textId="77777777" w:rsidR="00026654" w:rsidRPr="00F1179C" w:rsidRDefault="00026654" w:rsidP="00026654">
            <w:pPr>
              <w:spacing w:line="276" w:lineRule="auto"/>
              <w:jc w:val="center"/>
              <w:rPr>
                <w:rFonts w:ascii="Times New Roman" w:eastAsia="Times New Roman" w:hAnsi="Times New Roman" w:cs="Times New Roman"/>
                <w:b/>
                <w:color w:val="000000"/>
                <w:lang w:eastAsia="en-GB"/>
              </w:rPr>
            </w:pPr>
            <w:r w:rsidRPr="00F1179C">
              <w:rPr>
                <w:rFonts w:ascii="Times New Roman" w:eastAsia="Times New Roman" w:hAnsi="Times New Roman" w:cs="Times New Roman"/>
                <w:b/>
                <w:lang w:eastAsia="en-GB"/>
              </w:rPr>
              <w:t>AQI PM</w:t>
            </w:r>
            <w:r w:rsidRPr="00F1179C">
              <w:rPr>
                <w:rFonts w:ascii="Times New Roman" w:eastAsia="Times New Roman" w:hAnsi="Times New Roman" w:cs="Times New Roman"/>
                <w:b/>
                <w:vertAlign w:val="subscript"/>
                <w:lang w:eastAsia="en-GB"/>
              </w:rPr>
              <w:t>10</w:t>
            </w:r>
          </w:p>
        </w:tc>
        <w:tc>
          <w:tcPr>
            <w:tcW w:w="1134" w:type="dxa"/>
            <w:noWrap/>
            <w:hideMark/>
          </w:tcPr>
          <w:p w14:paraId="1FA7AF19" w14:textId="7DDAA404" w:rsidR="00026654" w:rsidRPr="00F1179C" w:rsidRDefault="00026654" w:rsidP="00026654">
            <w:pPr>
              <w:spacing w:line="276" w:lineRule="auto"/>
              <w:jc w:val="center"/>
              <w:rPr>
                <w:rFonts w:ascii="Times New Roman" w:eastAsia="Times New Roman" w:hAnsi="Times New Roman" w:cs="Times New Roman"/>
                <w:b/>
                <w:color w:val="000000"/>
                <w:lang w:eastAsia="en-GB"/>
              </w:rPr>
            </w:pPr>
            <w:r w:rsidRPr="00F1179C">
              <w:rPr>
                <w:rFonts w:ascii="Times New Roman" w:eastAsia="Times New Roman" w:hAnsi="Times New Roman" w:cs="Times New Roman"/>
                <w:b/>
                <w:color w:val="000000"/>
                <w:lang w:eastAsia="en-GB"/>
              </w:rPr>
              <w:t>AQI CO</w:t>
            </w:r>
          </w:p>
        </w:tc>
        <w:tc>
          <w:tcPr>
            <w:tcW w:w="1133" w:type="dxa"/>
            <w:noWrap/>
            <w:hideMark/>
          </w:tcPr>
          <w:p w14:paraId="7EF52519" w14:textId="77777777" w:rsidR="00026654" w:rsidRPr="00F1179C" w:rsidRDefault="00026654" w:rsidP="00026654">
            <w:pPr>
              <w:spacing w:line="276" w:lineRule="auto"/>
              <w:jc w:val="center"/>
              <w:rPr>
                <w:rFonts w:ascii="Times New Roman" w:eastAsia="Times New Roman" w:hAnsi="Times New Roman" w:cs="Times New Roman"/>
                <w:b/>
                <w:color w:val="000000"/>
                <w:lang w:eastAsia="en-GB"/>
              </w:rPr>
            </w:pPr>
            <w:r w:rsidRPr="00F1179C">
              <w:rPr>
                <w:rFonts w:ascii="Times New Roman" w:eastAsia="Times New Roman" w:hAnsi="Times New Roman" w:cs="Times New Roman"/>
                <w:b/>
                <w:color w:val="000000"/>
                <w:lang w:eastAsia="en-GB"/>
              </w:rPr>
              <w:t>AQI NO</w:t>
            </w:r>
            <w:r w:rsidRPr="00F1179C">
              <w:rPr>
                <w:rFonts w:ascii="Times New Roman" w:eastAsia="Times New Roman" w:hAnsi="Times New Roman" w:cs="Times New Roman"/>
                <w:b/>
                <w:color w:val="000000"/>
                <w:vertAlign w:val="subscript"/>
                <w:lang w:eastAsia="en-GB"/>
              </w:rPr>
              <w:t>2</w:t>
            </w:r>
          </w:p>
        </w:tc>
        <w:tc>
          <w:tcPr>
            <w:tcW w:w="1134" w:type="dxa"/>
            <w:noWrap/>
            <w:hideMark/>
          </w:tcPr>
          <w:p w14:paraId="1D9D3A2D" w14:textId="77777777" w:rsidR="00026654" w:rsidRPr="00F1179C" w:rsidRDefault="00026654" w:rsidP="00026654">
            <w:pPr>
              <w:spacing w:line="276" w:lineRule="auto"/>
              <w:jc w:val="center"/>
              <w:rPr>
                <w:rFonts w:ascii="Times New Roman" w:eastAsia="Times New Roman" w:hAnsi="Times New Roman" w:cs="Times New Roman"/>
                <w:b/>
                <w:color w:val="000000"/>
                <w:lang w:eastAsia="en-GB"/>
              </w:rPr>
            </w:pPr>
            <w:r w:rsidRPr="00F1179C">
              <w:rPr>
                <w:rFonts w:ascii="Times New Roman" w:eastAsia="Times New Roman" w:hAnsi="Times New Roman" w:cs="Times New Roman"/>
                <w:b/>
                <w:color w:val="000000"/>
                <w:lang w:eastAsia="en-GB"/>
              </w:rPr>
              <w:t>AQI NH</w:t>
            </w:r>
            <w:r w:rsidRPr="00F1179C">
              <w:rPr>
                <w:rFonts w:ascii="Times New Roman" w:eastAsia="Times New Roman" w:hAnsi="Times New Roman" w:cs="Times New Roman"/>
                <w:b/>
                <w:color w:val="000000"/>
                <w:vertAlign w:val="subscript"/>
                <w:lang w:eastAsia="en-GB"/>
              </w:rPr>
              <w:t>3</w:t>
            </w:r>
          </w:p>
        </w:tc>
        <w:tc>
          <w:tcPr>
            <w:tcW w:w="1134" w:type="dxa"/>
            <w:noWrap/>
            <w:hideMark/>
          </w:tcPr>
          <w:p w14:paraId="33CDA132" w14:textId="77777777" w:rsidR="00026654" w:rsidRPr="00F1179C" w:rsidRDefault="00026654" w:rsidP="00026654">
            <w:pPr>
              <w:spacing w:line="276" w:lineRule="auto"/>
              <w:jc w:val="center"/>
              <w:rPr>
                <w:rFonts w:ascii="Times New Roman" w:eastAsia="Times New Roman" w:hAnsi="Times New Roman" w:cs="Times New Roman"/>
                <w:b/>
                <w:color w:val="000000"/>
                <w:lang w:eastAsia="en-GB"/>
              </w:rPr>
            </w:pPr>
            <w:r w:rsidRPr="00F1179C">
              <w:rPr>
                <w:rFonts w:ascii="Times New Roman" w:eastAsia="Times New Roman" w:hAnsi="Times New Roman" w:cs="Times New Roman"/>
                <w:b/>
                <w:color w:val="000000"/>
                <w:lang w:eastAsia="en-GB"/>
              </w:rPr>
              <w:t>AQI SO</w:t>
            </w:r>
            <w:r w:rsidRPr="00F1179C">
              <w:rPr>
                <w:rFonts w:ascii="Times New Roman" w:eastAsia="Times New Roman" w:hAnsi="Times New Roman" w:cs="Times New Roman"/>
                <w:b/>
                <w:color w:val="000000"/>
                <w:vertAlign w:val="subscript"/>
                <w:lang w:eastAsia="en-GB"/>
              </w:rPr>
              <w:t>2</w:t>
            </w:r>
          </w:p>
        </w:tc>
        <w:tc>
          <w:tcPr>
            <w:tcW w:w="1083" w:type="dxa"/>
            <w:noWrap/>
          </w:tcPr>
          <w:p w14:paraId="72ADD4A0" w14:textId="3EAB151A" w:rsidR="00026654" w:rsidRPr="00F1179C" w:rsidRDefault="00026654" w:rsidP="00B4695B">
            <w:pPr>
              <w:spacing w:line="276" w:lineRule="auto"/>
              <w:jc w:val="center"/>
              <w:rPr>
                <w:rFonts w:ascii="Times New Roman" w:eastAsia="Times New Roman" w:hAnsi="Times New Roman" w:cs="Times New Roman"/>
                <w:b/>
                <w:color w:val="000000"/>
                <w:lang w:eastAsia="en-GB"/>
              </w:rPr>
            </w:pPr>
            <w:r w:rsidRPr="00F1179C">
              <w:rPr>
                <w:rFonts w:ascii="Times New Roman" w:eastAsia="Times New Roman" w:hAnsi="Times New Roman" w:cs="Times New Roman"/>
                <w:b/>
                <w:color w:val="000000"/>
                <w:lang w:eastAsia="en-GB"/>
              </w:rPr>
              <w:t xml:space="preserve">AQI </w:t>
            </w:r>
            <w:r w:rsidR="00B4695B" w:rsidRPr="00F1179C">
              <w:rPr>
                <w:rFonts w:ascii="Times New Roman" w:eastAsia="Times New Roman" w:hAnsi="Times New Roman" w:cs="Times New Roman"/>
                <w:b/>
                <w:color w:val="000000"/>
                <w:lang w:eastAsia="en-GB"/>
              </w:rPr>
              <w:t>O</w:t>
            </w:r>
            <w:r w:rsidR="00B4695B" w:rsidRPr="00F1179C">
              <w:rPr>
                <w:rFonts w:ascii="Times New Roman" w:eastAsia="Times New Roman" w:hAnsi="Times New Roman" w:cs="Times New Roman"/>
                <w:b/>
                <w:color w:val="000000"/>
                <w:vertAlign w:val="subscript"/>
                <w:lang w:eastAsia="en-GB"/>
              </w:rPr>
              <w:t>3</w:t>
            </w:r>
          </w:p>
        </w:tc>
      </w:tr>
      <w:tr w:rsidR="00026654" w:rsidRPr="00F1179C" w14:paraId="58F00414" w14:textId="77777777" w:rsidTr="00F1179C">
        <w:trPr>
          <w:trHeight w:val="519"/>
        </w:trPr>
        <w:tc>
          <w:tcPr>
            <w:tcW w:w="1323" w:type="dxa"/>
            <w:noWrap/>
          </w:tcPr>
          <w:p w14:paraId="36B4D090" w14:textId="77777777" w:rsidR="00026654" w:rsidRPr="00F1179C" w:rsidRDefault="00026654" w:rsidP="00026654">
            <w:pPr>
              <w:spacing w:line="276" w:lineRule="auto"/>
              <w:jc w:val="center"/>
              <w:rPr>
                <w:rFonts w:ascii="Times New Roman" w:hAnsi="Times New Roman" w:cs="Times New Roman"/>
                <w:b/>
                <w:bCs/>
                <w:color w:val="000000"/>
              </w:rPr>
            </w:pPr>
            <w:r w:rsidRPr="00F1179C">
              <w:rPr>
                <w:rFonts w:ascii="Times New Roman" w:hAnsi="Times New Roman" w:cs="Times New Roman"/>
                <w:b/>
                <w:bCs/>
                <w:color w:val="000000"/>
              </w:rPr>
              <w:t>August</w:t>
            </w:r>
          </w:p>
        </w:tc>
        <w:tc>
          <w:tcPr>
            <w:tcW w:w="1371" w:type="dxa"/>
          </w:tcPr>
          <w:p w14:paraId="51B1E4AD"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85.0</w:t>
            </w:r>
          </w:p>
        </w:tc>
        <w:tc>
          <w:tcPr>
            <w:tcW w:w="1276" w:type="dxa"/>
            <w:noWrap/>
          </w:tcPr>
          <w:p w14:paraId="309E9BD0"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55.71</w:t>
            </w:r>
          </w:p>
        </w:tc>
        <w:tc>
          <w:tcPr>
            <w:tcW w:w="1134" w:type="dxa"/>
            <w:noWrap/>
          </w:tcPr>
          <w:p w14:paraId="4FCC41AB"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45.0</w:t>
            </w:r>
          </w:p>
        </w:tc>
        <w:tc>
          <w:tcPr>
            <w:tcW w:w="1133" w:type="dxa"/>
            <w:noWrap/>
          </w:tcPr>
          <w:p w14:paraId="6A00256B"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57.7</w:t>
            </w:r>
          </w:p>
        </w:tc>
        <w:tc>
          <w:tcPr>
            <w:tcW w:w="1134" w:type="dxa"/>
            <w:noWrap/>
          </w:tcPr>
          <w:p w14:paraId="22A87415"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73.5</w:t>
            </w:r>
          </w:p>
        </w:tc>
        <w:tc>
          <w:tcPr>
            <w:tcW w:w="1134" w:type="dxa"/>
            <w:noWrap/>
          </w:tcPr>
          <w:p w14:paraId="337A06EC"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112.8</w:t>
            </w:r>
          </w:p>
        </w:tc>
        <w:tc>
          <w:tcPr>
            <w:tcW w:w="1083" w:type="dxa"/>
            <w:noWrap/>
          </w:tcPr>
          <w:p w14:paraId="6B685589"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270.4</w:t>
            </w:r>
          </w:p>
        </w:tc>
      </w:tr>
      <w:tr w:rsidR="00026654" w:rsidRPr="00F1179C" w14:paraId="3D626D48" w14:textId="77777777" w:rsidTr="00F1179C">
        <w:trPr>
          <w:trHeight w:val="519"/>
        </w:trPr>
        <w:tc>
          <w:tcPr>
            <w:tcW w:w="1323" w:type="dxa"/>
            <w:noWrap/>
          </w:tcPr>
          <w:p w14:paraId="0AD957BF" w14:textId="77777777" w:rsidR="00026654" w:rsidRPr="00F1179C" w:rsidRDefault="00026654" w:rsidP="00026654">
            <w:pPr>
              <w:spacing w:line="276" w:lineRule="auto"/>
              <w:jc w:val="center"/>
              <w:rPr>
                <w:rFonts w:ascii="Times New Roman" w:hAnsi="Times New Roman" w:cs="Times New Roman"/>
                <w:b/>
                <w:bCs/>
                <w:color w:val="000000"/>
              </w:rPr>
            </w:pPr>
            <w:r w:rsidRPr="00F1179C">
              <w:rPr>
                <w:rFonts w:ascii="Times New Roman" w:hAnsi="Times New Roman" w:cs="Times New Roman"/>
                <w:b/>
                <w:bCs/>
                <w:color w:val="000000"/>
              </w:rPr>
              <w:t>September</w:t>
            </w:r>
          </w:p>
        </w:tc>
        <w:tc>
          <w:tcPr>
            <w:tcW w:w="1371" w:type="dxa"/>
          </w:tcPr>
          <w:p w14:paraId="4F08041E"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126.7</w:t>
            </w:r>
          </w:p>
        </w:tc>
        <w:tc>
          <w:tcPr>
            <w:tcW w:w="1276" w:type="dxa"/>
            <w:noWrap/>
          </w:tcPr>
          <w:p w14:paraId="0192C28D"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82.21</w:t>
            </w:r>
          </w:p>
        </w:tc>
        <w:tc>
          <w:tcPr>
            <w:tcW w:w="1134" w:type="dxa"/>
            <w:noWrap/>
          </w:tcPr>
          <w:p w14:paraId="763E51EB"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50.0</w:t>
            </w:r>
          </w:p>
        </w:tc>
        <w:tc>
          <w:tcPr>
            <w:tcW w:w="1133" w:type="dxa"/>
            <w:noWrap/>
          </w:tcPr>
          <w:p w14:paraId="4FD99524"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71.1</w:t>
            </w:r>
          </w:p>
        </w:tc>
        <w:tc>
          <w:tcPr>
            <w:tcW w:w="1134" w:type="dxa"/>
            <w:noWrap/>
          </w:tcPr>
          <w:p w14:paraId="693B5354"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93.9</w:t>
            </w:r>
          </w:p>
        </w:tc>
        <w:tc>
          <w:tcPr>
            <w:tcW w:w="1134" w:type="dxa"/>
            <w:noWrap/>
          </w:tcPr>
          <w:p w14:paraId="23F8A1C6"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106.4</w:t>
            </w:r>
          </w:p>
        </w:tc>
        <w:tc>
          <w:tcPr>
            <w:tcW w:w="1083" w:type="dxa"/>
            <w:noWrap/>
          </w:tcPr>
          <w:p w14:paraId="1462DDC2"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270.4</w:t>
            </w:r>
          </w:p>
        </w:tc>
      </w:tr>
      <w:tr w:rsidR="00026654" w:rsidRPr="00F1179C" w14:paraId="5AE7E25D" w14:textId="77777777" w:rsidTr="00F1179C">
        <w:trPr>
          <w:trHeight w:val="519"/>
        </w:trPr>
        <w:tc>
          <w:tcPr>
            <w:tcW w:w="1323" w:type="dxa"/>
            <w:noWrap/>
          </w:tcPr>
          <w:p w14:paraId="04073C40" w14:textId="77777777" w:rsidR="00026654" w:rsidRPr="00F1179C" w:rsidRDefault="00026654" w:rsidP="00026654">
            <w:pPr>
              <w:spacing w:line="276" w:lineRule="auto"/>
              <w:jc w:val="center"/>
              <w:rPr>
                <w:rFonts w:ascii="Times New Roman" w:hAnsi="Times New Roman" w:cs="Times New Roman"/>
                <w:b/>
                <w:bCs/>
                <w:color w:val="000000"/>
              </w:rPr>
            </w:pPr>
            <w:r w:rsidRPr="00F1179C">
              <w:rPr>
                <w:rFonts w:ascii="Times New Roman" w:hAnsi="Times New Roman" w:cs="Times New Roman"/>
                <w:b/>
                <w:bCs/>
                <w:color w:val="000000"/>
              </w:rPr>
              <w:t>October</w:t>
            </w:r>
          </w:p>
        </w:tc>
        <w:tc>
          <w:tcPr>
            <w:tcW w:w="1371" w:type="dxa"/>
          </w:tcPr>
          <w:p w14:paraId="249F159B"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86.5</w:t>
            </w:r>
          </w:p>
        </w:tc>
        <w:tc>
          <w:tcPr>
            <w:tcW w:w="1276" w:type="dxa"/>
            <w:noWrap/>
          </w:tcPr>
          <w:p w14:paraId="060C9130"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68.02</w:t>
            </w:r>
          </w:p>
        </w:tc>
        <w:tc>
          <w:tcPr>
            <w:tcW w:w="1134" w:type="dxa"/>
            <w:noWrap/>
          </w:tcPr>
          <w:p w14:paraId="2B2A828E"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45.0</w:t>
            </w:r>
          </w:p>
        </w:tc>
        <w:tc>
          <w:tcPr>
            <w:tcW w:w="1133" w:type="dxa"/>
            <w:noWrap/>
          </w:tcPr>
          <w:p w14:paraId="18DF4A32"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57.0</w:t>
            </w:r>
          </w:p>
        </w:tc>
        <w:tc>
          <w:tcPr>
            <w:tcW w:w="1134" w:type="dxa"/>
            <w:noWrap/>
          </w:tcPr>
          <w:p w14:paraId="492E1404"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72.3</w:t>
            </w:r>
          </w:p>
        </w:tc>
        <w:tc>
          <w:tcPr>
            <w:tcW w:w="1134" w:type="dxa"/>
            <w:noWrap/>
          </w:tcPr>
          <w:p w14:paraId="07C2AB9B"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105.9</w:t>
            </w:r>
          </w:p>
        </w:tc>
        <w:tc>
          <w:tcPr>
            <w:tcW w:w="1083" w:type="dxa"/>
            <w:noWrap/>
          </w:tcPr>
          <w:p w14:paraId="523E1E18"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270.4</w:t>
            </w:r>
          </w:p>
        </w:tc>
      </w:tr>
      <w:tr w:rsidR="00026654" w:rsidRPr="00F1179C" w14:paraId="057ABC2B" w14:textId="77777777" w:rsidTr="00F1179C">
        <w:trPr>
          <w:trHeight w:val="519"/>
        </w:trPr>
        <w:tc>
          <w:tcPr>
            <w:tcW w:w="1323" w:type="dxa"/>
            <w:noWrap/>
          </w:tcPr>
          <w:p w14:paraId="0CE3F409" w14:textId="77777777" w:rsidR="00026654" w:rsidRPr="00F1179C" w:rsidRDefault="00026654" w:rsidP="00026654">
            <w:pPr>
              <w:spacing w:line="276" w:lineRule="auto"/>
              <w:jc w:val="center"/>
              <w:rPr>
                <w:rFonts w:ascii="Times New Roman" w:hAnsi="Times New Roman" w:cs="Times New Roman"/>
                <w:b/>
                <w:bCs/>
                <w:color w:val="000000"/>
              </w:rPr>
            </w:pPr>
            <w:r w:rsidRPr="00F1179C">
              <w:rPr>
                <w:rFonts w:ascii="Times New Roman" w:hAnsi="Times New Roman" w:cs="Times New Roman"/>
                <w:b/>
                <w:bCs/>
                <w:color w:val="000000"/>
              </w:rPr>
              <w:t>November</w:t>
            </w:r>
          </w:p>
        </w:tc>
        <w:tc>
          <w:tcPr>
            <w:tcW w:w="1371" w:type="dxa"/>
          </w:tcPr>
          <w:p w14:paraId="2015C67A"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127.3</w:t>
            </w:r>
          </w:p>
        </w:tc>
        <w:tc>
          <w:tcPr>
            <w:tcW w:w="1276" w:type="dxa"/>
            <w:noWrap/>
          </w:tcPr>
          <w:p w14:paraId="7E6BFB8D"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89.49</w:t>
            </w:r>
          </w:p>
        </w:tc>
        <w:tc>
          <w:tcPr>
            <w:tcW w:w="1134" w:type="dxa"/>
            <w:noWrap/>
          </w:tcPr>
          <w:p w14:paraId="0F9E4A22"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30.0</w:t>
            </w:r>
          </w:p>
        </w:tc>
        <w:tc>
          <w:tcPr>
            <w:tcW w:w="1133" w:type="dxa"/>
            <w:noWrap/>
          </w:tcPr>
          <w:p w14:paraId="468EC235"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34.6</w:t>
            </w:r>
          </w:p>
        </w:tc>
        <w:tc>
          <w:tcPr>
            <w:tcW w:w="1134" w:type="dxa"/>
            <w:noWrap/>
          </w:tcPr>
          <w:p w14:paraId="6DBD4C82"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18.075</w:t>
            </w:r>
          </w:p>
        </w:tc>
        <w:tc>
          <w:tcPr>
            <w:tcW w:w="1134" w:type="dxa"/>
            <w:noWrap/>
          </w:tcPr>
          <w:p w14:paraId="122D0E97"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126.5</w:t>
            </w:r>
          </w:p>
        </w:tc>
        <w:tc>
          <w:tcPr>
            <w:tcW w:w="1083" w:type="dxa"/>
            <w:noWrap/>
          </w:tcPr>
          <w:p w14:paraId="659577F7"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270.4</w:t>
            </w:r>
          </w:p>
        </w:tc>
      </w:tr>
      <w:tr w:rsidR="00026654" w:rsidRPr="00F1179C" w14:paraId="4009BA36" w14:textId="77777777" w:rsidTr="00F1179C">
        <w:trPr>
          <w:trHeight w:val="519"/>
        </w:trPr>
        <w:tc>
          <w:tcPr>
            <w:tcW w:w="1323" w:type="dxa"/>
            <w:noWrap/>
          </w:tcPr>
          <w:p w14:paraId="50916E40" w14:textId="77777777" w:rsidR="00026654" w:rsidRPr="00F1179C" w:rsidRDefault="00026654" w:rsidP="00026654">
            <w:pPr>
              <w:spacing w:line="276" w:lineRule="auto"/>
              <w:jc w:val="center"/>
              <w:rPr>
                <w:rFonts w:ascii="Times New Roman" w:hAnsi="Times New Roman" w:cs="Times New Roman"/>
                <w:b/>
                <w:bCs/>
                <w:color w:val="000000"/>
              </w:rPr>
            </w:pPr>
            <w:r w:rsidRPr="00F1179C">
              <w:rPr>
                <w:rFonts w:ascii="Times New Roman" w:hAnsi="Times New Roman" w:cs="Times New Roman"/>
                <w:b/>
                <w:bCs/>
                <w:color w:val="000000"/>
              </w:rPr>
              <w:t>December</w:t>
            </w:r>
          </w:p>
        </w:tc>
        <w:tc>
          <w:tcPr>
            <w:tcW w:w="1371" w:type="dxa"/>
          </w:tcPr>
          <w:p w14:paraId="763F62AA"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304.0</w:t>
            </w:r>
          </w:p>
        </w:tc>
        <w:tc>
          <w:tcPr>
            <w:tcW w:w="1276" w:type="dxa"/>
            <w:noWrap/>
          </w:tcPr>
          <w:p w14:paraId="78B916A8"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132.2</w:t>
            </w:r>
          </w:p>
        </w:tc>
        <w:tc>
          <w:tcPr>
            <w:tcW w:w="1134" w:type="dxa"/>
            <w:noWrap/>
          </w:tcPr>
          <w:p w14:paraId="6FA71175"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175.9</w:t>
            </w:r>
          </w:p>
        </w:tc>
        <w:tc>
          <w:tcPr>
            <w:tcW w:w="1133" w:type="dxa"/>
            <w:noWrap/>
          </w:tcPr>
          <w:p w14:paraId="77559B07"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53.1</w:t>
            </w:r>
          </w:p>
        </w:tc>
        <w:tc>
          <w:tcPr>
            <w:tcW w:w="1134" w:type="dxa"/>
            <w:noWrap/>
          </w:tcPr>
          <w:p w14:paraId="2A29608B"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118.6</w:t>
            </w:r>
          </w:p>
        </w:tc>
        <w:tc>
          <w:tcPr>
            <w:tcW w:w="1134" w:type="dxa"/>
            <w:noWrap/>
          </w:tcPr>
          <w:p w14:paraId="106977DC"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106.6</w:t>
            </w:r>
          </w:p>
        </w:tc>
        <w:tc>
          <w:tcPr>
            <w:tcW w:w="1083" w:type="dxa"/>
            <w:noWrap/>
          </w:tcPr>
          <w:p w14:paraId="3927F1B6"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270.4</w:t>
            </w:r>
          </w:p>
        </w:tc>
      </w:tr>
      <w:tr w:rsidR="00026654" w:rsidRPr="00F1179C" w14:paraId="2202971C" w14:textId="77777777" w:rsidTr="00F1179C">
        <w:trPr>
          <w:trHeight w:val="519"/>
        </w:trPr>
        <w:tc>
          <w:tcPr>
            <w:tcW w:w="1323" w:type="dxa"/>
            <w:noWrap/>
          </w:tcPr>
          <w:p w14:paraId="50397AB0" w14:textId="77777777" w:rsidR="00026654" w:rsidRPr="00F1179C" w:rsidRDefault="00026654" w:rsidP="00026654">
            <w:pPr>
              <w:spacing w:line="276" w:lineRule="auto"/>
              <w:jc w:val="center"/>
              <w:rPr>
                <w:rFonts w:ascii="Times New Roman" w:hAnsi="Times New Roman" w:cs="Times New Roman"/>
                <w:b/>
                <w:bCs/>
                <w:color w:val="000000"/>
              </w:rPr>
            </w:pPr>
            <w:r w:rsidRPr="00F1179C">
              <w:rPr>
                <w:rFonts w:ascii="Times New Roman" w:hAnsi="Times New Roman" w:cs="Times New Roman"/>
                <w:b/>
                <w:bCs/>
                <w:color w:val="000000"/>
              </w:rPr>
              <w:t>January</w:t>
            </w:r>
          </w:p>
        </w:tc>
        <w:tc>
          <w:tcPr>
            <w:tcW w:w="1371" w:type="dxa"/>
          </w:tcPr>
          <w:p w14:paraId="4824A04F"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377.9</w:t>
            </w:r>
          </w:p>
        </w:tc>
        <w:tc>
          <w:tcPr>
            <w:tcW w:w="1276" w:type="dxa"/>
            <w:noWrap/>
          </w:tcPr>
          <w:p w14:paraId="4026BF88"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243.4</w:t>
            </w:r>
          </w:p>
        </w:tc>
        <w:tc>
          <w:tcPr>
            <w:tcW w:w="1134" w:type="dxa"/>
            <w:noWrap/>
          </w:tcPr>
          <w:p w14:paraId="298E8D2A"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15.0</w:t>
            </w:r>
          </w:p>
        </w:tc>
        <w:tc>
          <w:tcPr>
            <w:tcW w:w="1133" w:type="dxa"/>
            <w:noWrap/>
          </w:tcPr>
          <w:p w14:paraId="5CCA460B"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0.0</w:t>
            </w:r>
          </w:p>
        </w:tc>
        <w:tc>
          <w:tcPr>
            <w:tcW w:w="1134" w:type="dxa"/>
            <w:noWrap/>
          </w:tcPr>
          <w:p w14:paraId="56EE0044"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0.025</w:t>
            </w:r>
          </w:p>
        </w:tc>
        <w:tc>
          <w:tcPr>
            <w:tcW w:w="1134" w:type="dxa"/>
            <w:noWrap/>
          </w:tcPr>
          <w:p w14:paraId="038D1C9B"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107.3</w:t>
            </w:r>
          </w:p>
        </w:tc>
        <w:tc>
          <w:tcPr>
            <w:tcW w:w="1083" w:type="dxa"/>
            <w:noWrap/>
          </w:tcPr>
          <w:p w14:paraId="578F0900"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270.4</w:t>
            </w:r>
          </w:p>
        </w:tc>
      </w:tr>
    </w:tbl>
    <w:p w14:paraId="68486111" w14:textId="43F0807A" w:rsidR="00533DC4" w:rsidRPr="00524FFA" w:rsidRDefault="00533DC4" w:rsidP="00F1179C">
      <w:pPr>
        <w:spacing w:before="240" w:line="276" w:lineRule="auto"/>
        <w:jc w:val="both"/>
        <w:rPr>
          <w:rFonts w:ascii="Times New Roman" w:eastAsia="Times New Roman" w:hAnsi="Times New Roman" w:cs="Times New Roman"/>
          <w:color w:val="000000"/>
          <w:sz w:val="24"/>
          <w:szCs w:val="24"/>
          <w:lang w:eastAsia="en-GB"/>
        </w:rPr>
      </w:pPr>
      <w:r w:rsidRPr="00524FFA">
        <w:rPr>
          <w:rFonts w:ascii="Times New Roman" w:hAnsi="Times New Roman" w:cs="Times New Roman"/>
          <w:sz w:val="24"/>
          <w:szCs w:val="24"/>
        </w:rPr>
        <w:t>PM</w:t>
      </w:r>
      <w:r w:rsidRPr="002053FC">
        <w:rPr>
          <w:rFonts w:ascii="Times New Roman" w:hAnsi="Times New Roman" w:cs="Times New Roman"/>
          <w:sz w:val="24"/>
          <w:szCs w:val="24"/>
          <w:vertAlign w:val="subscript"/>
        </w:rPr>
        <w:t>2.5</w:t>
      </w:r>
      <w:r w:rsidRPr="00524FFA">
        <w:rPr>
          <w:rFonts w:ascii="Times New Roman" w:hAnsi="Times New Roman" w:cs="Times New Roman"/>
          <w:sz w:val="24"/>
          <w:szCs w:val="24"/>
        </w:rPr>
        <w:t xml:space="preserve"> levels have the highest AQI value in January 377.9, followed by December 304.0 indicating severe air quality, while the lowest value was observed in August 85.0 followed by October 86.5 indicating moderately being polluted. September 126.7 and November 127.3 are very poor. For PM</w:t>
      </w:r>
      <w:r w:rsidRPr="00060EFE">
        <w:rPr>
          <w:rFonts w:ascii="Times New Roman" w:hAnsi="Times New Roman" w:cs="Times New Roman"/>
          <w:sz w:val="24"/>
          <w:szCs w:val="24"/>
          <w:vertAlign w:val="subscript"/>
        </w:rPr>
        <w:t>10</w:t>
      </w:r>
      <w:r w:rsidRPr="00524FFA">
        <w:rPr>
          <w:rFonts w:ascii="Times New Roman" w:hAnsi="Times New Roman" w:cs="Times New Roman"/>
          <w:sz w:val="24"/>
          <w:szCs w:val="24"/>
        </w:rPr>
        <w:t xml:space="preserve">, January 243.4, December 132.2 are moderately polluted, August 55.71, October 68.02, September 82.21 and November 89.49 are satisfactory. For CO, August 45. September 50.0, October 45.0, and December 175.9 are in the severe category. November 30.0 </w:t>
      </w:r>
      <w:r w:rsidRPr="00524FFA">
        <w:rPr>
          <w:rFonts w:ascii="Times New Roman" w:hAnsi="Times New Roman" w:cs="Times New Roman"/>
          <w:sz w:val="24"/>
          <w:szCs w:val="24"/>
        </w:rPr>
        <w:lastRenderedPageBreak/>
        <w:t xml:space="preserve">is very poor while January 15.0 is poor. For </w:t>
      </w:r>
      <w:r w:rsidRPr="00524FFA">
        <w:rPr>
          <w:rFonts w:ascii="Times New Roman" w:eastAsia="Times New Roman" w:hAnsi="Times New Roman" w:cs="Times New Roman"/>
          <w:color w:val="000000"/>
          <w:sz w:val="24"/>
          <w:szCs w:val="24"/>
          <w:lang w:eastAsia="en-GB"/>
        </w:rPr>
        <w:t>NO</w:t>
      </w:r>
      <w:r w:rsidRPr="00524FFA">
        <w:rPr>
          <w:rFonts w:ascii="Times New Roman" w:eastAsia="Times New Roman" w:hAnsi="Times New Roman" w:cs="Times New Roman"/>
          <w:color w:val="000000"/>
          <w:sz w:val="24"/>
          <w:szCs w:val="24"/>
          <w:vertAlign w:val="subscript"/>
          <w:lang w:eastAsia="en-GB"/>
        </w:rPr>
        <w:t xml:space="preserve">2 </w:t>
      </w:r>
      <w:r w:rsidRPr="00524FFA">
        <w:rPr>
          <w:rFonts w:ascii="Times New Roman" w:eastAsia="Times New Roman" w:hAnsi="Times New Roman" w:cs="Times New Roman"/>
          <w:color w:val="000000"/>
          <w:sz w:val="24"/>
          <w:szCs w:val="24"/>
          <w:lang w:eastAsia="en-GB"/>
        </w:rPr>
        <w:t xml:space="preserve">, November (34.6) is good ,October (57.0), December (53.1),August (57.7) are satisfactory. </w:t>
      </w:r>
    </w:p>
    <w:p w14:paraId="3BC0C362" w14:textId="0C8399EF" w:rsidR="00533DC4" w:rsidRPr="00060EFE" w:rsidRDefault="00533DC4" w:rsidP="00524FFA">
      <w:pPr>
        <w:spacing w:before="240" w:line="276" w:lineRule="auto"/>
        <w:rPr>
          <w:rFonts w:ascii="Times New Roman" w:hAnsi="Times New Roman" w:cs="Times New Roman"/>
          <w:b/>
          <w:sz w:val="24"/>
          <w:szCs w:val="24"/>
        </w:rPr>
      </w:pPr>
      <w:r w:rsidRPr="00377116">
        <w:rPr>
          <w:rFonts w:ascii="Times New Roman" w:hAnsi="Times New Roman" w:cs="Times New Roman"/>
          <w:b/>
          <w:sz w:val="24"/>
          <w:szCs w:val="24"/>
        </w:rPr>
        <w:t>Table</w:t>
      </w:r>
      <w:r w:rsidRPr="00060EFE">
        <w:rPr>
          <w:rFonts w:ascii="Times New Roman" w:hAnsi="Times New Roman" w:cs="Times New Roman"/>
          <w:b/>
          <w:sz w:val="24"/>
          <w:szCs w:val="24"/>
        </w:rPr>
        <w:t xml:space="preserve"> </w:t>
      </w:r>
      <w:r w:rsidR="00377116">
        <w:rPr>
          <w:rFonts w:ascii="Times New Roman" w:hAnsi="Times New Roman" w:cs="Times New Roman"/>
          <w:b/>
          <w:sz w:val="24"/>
          <w:szCs w:val="24"/>
        </w:rPr>
        <w:t>4</w:t>
      </w:r>
      <w:r w:rsidRPr="00060EFE">
        <w:rPr>
          <w:rFonts w:ascii="Times New Roman" w:hAnsi="Times New Roman" w:cs="Times New Roman"/>
          <w:b/>
          <w:sz w:val="24"/>
          <w:szCs w:val="24"/>
        </w:rPr>
        <w:t>: Colour code representation of monthly variations for AQI of Gaseous pollutants and particulate matter.</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1123"/>
        <w:gridCol w:w="1110"/>
        <w:gridCol w:w="1089"/>
        <w:gridCol w:w="1071"/>
        <w:gridCol w:w="1116"/>
        <w:gridCol w:w="1090"/>
        <w:gridCol w:w="1292"/>
      </w:tblGrid>
      <w:tr w:rsidR="00533DC4" w:rsidRPr="00524FFA" w14:paraId="5178D30D" w14:textId="77777777" w:rsidTr="002053FC">
        <w:tc>
          <w:tcPr>
            <w:tcW w:w="1323" w:type="dxa"/>
            <w:tcBorders>
              <w:top w:val="single" w:sz="4" w:space="0" w:color="auto"/>
            </w:tcBorders>
          </w:tcPr>
          <w:p w14:paraId="6D146A41" w14:textId="77777777" w:rsidR="00533DC4" w:rsidRPr="00524FFA" w:rsidRDefault="00533DC4" w:rsidP="002053FC">
            <w:pPr>
              <w:contextualSpacing/>
              <w:rPr>
                <w:rFonts w:ascii="Times New Roman" w:hAnsi="Times New Roman" w:cs="Times New Roman"/>
                <w:b/>
                <w:sz w:val="24"/>
                <w:szCs w:val="24"/>
              </w:rPr>
            </w:pPr>
          </w:p>
        </w:tc>
        <w:tc>
          <w:tcPr>
            <w:tcW w:w="1123" w:type="dxa"/>
            <w:tcBorders>
              <w:top w:val="single" w:sz="4" w:space="0" w:color="auto"/>
            </w:tcBorders>
          </w:tcPr>
          <w:p w14:paraId="433D2FC8"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AOI PM2.5</w:t>
            </w:r>
          </w:p>
        </w:tc>
        <w:tc>
          <w:tcPr>
            <w:tcW w:w="1110" w:type="dxa"/>
            <w:tcBorders>
              <w:top w:val="single" w:sz="4" w:space="0" w:color="auto"/>
            </w:tcBorders>
          </w:tcPr>
          <w:p w14:paraId="1D5EE25A"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 xml:space="preserve">AQI </w:t>
            </w:r>
          </w:p>
          <w:p w14:paraId="5C1E503D"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PM10</w:t>
            </w:r>
          </w:p>
        </w:tc>
        <w:tc>
          <w:tcPr>
            <w:tcW w:w="1089" w:type="dxa"/>
            <w:tcBorders>
              <w:top w:val="single" w:sz="4" w:space="0" w:color="auto"/>
            </w:tcBorders>
          </w:tcPr>
          <w:p w14:paraId="11F9212F"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AQI CO</w:t>
            </w:r>
          </w:p>
        </w:tc>
        <w:tc>
          <w:tcPr>
            <w:tcW w:w="1071" w:type="dxa"/>
            <w:tcBorders>
              <w:top w:val="single" w:sz="4" w:space="0" w:color="auto"/>
            </w:tcBorders>
          </w:tcPr>
          <w:p w14:paraId="1D7AC691"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 xml:space="preserve">AQI </w:t>
            </w:r>
            <w:r w:rsidRPr="00524FFA">
              <w:rPr>
                <w:rFonts w:ascii="Times New Roman" w:hAnsi="Times New Roman" w:cs="Times New Roman"/>
                <w:sz w:val="24"/>
                <w:szCs w:val="24"/>
              </w:rPr>
              <w:t>NO₂</w:t>
            </w:r>
          </w:p>
        </w:tc>
        <w:tc>
          <w:tcPr>
            <w:tcW w:w="1116" w:type="dxa"/>
            <w:tcBorders>
              <w:top w:val="single" w:sz="4" w:space="0" w:color="auto"/>
            </w:tcBorders>
          </w:tcPr>
          <w:p w14:paraId="0A206EE3"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 xml:space="preserve">AQI </w:t>
            </w:r>
            <w:r w:rsidRPr="00524FFA">
              <w:rPr>
                <w:rFonts w:ascii="Times New Roman" w:hAnsi="Times New Roman" w:cs="Times New Roman"/>
                <w:sz w:val="24"/>
                <w:szCs w:val="24"/>
              </w:rPr>
              <w:t>NH₃</w:t>
            </w:r>
          </w:p>
        </w:tc>
        <w:tc>
          <w:tcPr>
            <w:tcW w:w="1090" w:type="dxa"/>
            <w:tcBorders>
              <w:top w:val="single" w:sz="4" w:space="0" w:color="auto"/>
            </w:tcBorders>
          </w:tcPr>
          <w:p w14:paraId="194AB583"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 xml:space="preserve">AQI </w:t>
            </w:r>
            <w:r w:rsidRPr="00524FFA">
              <w:rPr>
                <w:rFonts w:ascii="Times New Roman" w:hAnsi="Times New Roman" w:cs="Times New Roman"/>
                <w:sz w:val="24"/>
                <w:szCs w:val="24"/>
              </w:rPr>
              <w:t>SO</w:t>
            </w:r>
            <w:r w:rsidRPr="00524FFA">
              <w:rPr>
                <w:rFonts w:ascii="Times New Roman" w:hAnsi="Times New Roman" w:cs="Times New Roman"/>
                <w:sz w:val="24"/>
                <w:szCs w:val="24"/>
                <w:vertAlign w:val="subscript"/>
              </w:rPr>
              <w:t>2</w:t>
            </w:r>
          </w:p>
        </w:tc>
        <w:tc>
          <w:tcPr>
            <w:tcW w:w="1292" w:type="dxa"/>
            <w:tcBorders>
              <w:top w:val="single" w:sz="4" w:space="0" w:color="auto"/>
            </w:tcBorders>
          </w:tcPr>
          <w:p w14:paraId="62221B29"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 xml:space="preserve">AQI ozone </w:t>
            </w:r>
            <w:r w:rsidRPr="00524FFA">
              <w:rPr>
                <w:rFonts w:ascii="Times New Roman" w:hAnsi="Times New Roman" w:cs="Times New Roman"/>
                <w:sz w:val="24"/>
                <w:szCs w:val="24"/>
              </w:rPr>
              <w:t>O₃</w:t>
            </w:r>
          </w:p>
        </w:tc>
      </w:tr>
      <w:tr w:rsidR="00533DC4" w:rsidRPr="00524FFA" w14:paraId="224C1F3B" w14:textId="77777777" w:rsidTr="002053FC">
        <w:tc>
          <w:tcPr>
            <w:tcW w:w="1323" w:type="dxa"/>
          </w:tcPr>
          <w:p w14:paraId="23458DCA"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August</w:t>
            </w:r>
          </w:p>
        </w:tc>
        <w:tc>
          <w:tcPr>
            <w:tcW w:w="1123" w:type="dxa"/>
            <w:shd w:val="clear" w:color="auto" w:fill="FFFF00"/>
          </w:tcPr>
          <w:p w14:paraId="3E5D3FB9"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85.5</w:t>
            </w:r>
          </w:p>
        </w:tc>
        <w:tc>
          <w:tcPr>
            <w:tcW w:w="1110" w:type="dxa"/>
            <w:shd w:val="clear" w:color="auto" w:fill="FFFF00"/>
          </w:tcPr>
          <w:p w14:paraId="1A625EAC"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55.71</w:t>
            </w:r>
          </w:p>
        </w:tc>
        <w:tc>
          <w:tcPr>
            <w:tcW w:w="1089" w:type="dxa"/>
            <w:shd w:val="clear" w:color="auto" w:fill="00B050"/>
          </w:tcPr>
          <w:p w14:paraId="4AD6A461"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45.0</w:t>
            </w:r>
          </w:p>
        </w:tc>
        <w:tc>
          <w:tcPr>
            <w:tcW w:w="1071" w:type="dxa"/>
            <w:shd w:val="clear" w:color="auto" w:fill="FFFF00"/>
          </w:tcPr>
          <w:p w14:paraId="276D0A69"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57.7</w:t>
            </w:r>
          </w:p>
        </w:tc>
        <w:tc>
          <w:tcPr>
            <w:tcW w:w="1116" w:type="dxa"/>
            <w:shd w:val="clear" w:color="auto" w:fill="FFFF00"/>
          </w:tcPr>
          <w:p w14:paraId="1D352A93"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73.5</w:t>
            </w:r>
          </w:p>
        </w:tc>
        <w:tc>
          <w:tcPr>
            <w:tcW w:w="1090" w:type="dxa"/>
            <w:shd w:val="clear" w:color="auto" w:fill="FFC000"/>
          </w:tcPr>
          <w:p w14:paraId="1BAF075F"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112.8</w:t>
            </w:r>
          </w:p>
        </w:tc>
        <w:tc>
          <w:tcPr>
            <w:tcW w:w="1292" w:type="dxa"/>
            <w:shd w:val="clear" w:color="auto" w:fill="7030A0"/>
          </w:tcPr>
          <w:p w14:paraId="24BA834E"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270.4</w:t>
            </w:r>
          </w:p>
        </w:tc>
      </w:tr>
      <w:tr w:rsidR="00533DC4" w:rsidRPr="00524FFA" w14:paraId="505F3B07" w14:textId="77777777" w:rsidTr="002053FC">
        <w:tc>
          <w:tcPr>
            <w:tcW w:w="1323" w:type="dxa"/>
          </w:tcPr>
          <w:p w14:paraId="5D56D061"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September</w:t>
            </w:r>
          </w:p>
        </w:tc>
        <w:tc>
          <w:tcPr>
            <w:tcW w:w="1123" w:type="dxa"/>
            <w:shd w:val="clear" w:color="auto" w:fill="FFC000"/>
          </w:tcPr>
          <w:p w14:paraId="6685110C"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126.7</w:t>
            </w:r>
          </w:p>
        </w:tc>
        <w:tc>
          <w:tcPr>
            <w:tcW w:w="1110" w:type="dxa"/>
            <w:shd w:val="clear" w:color="auto" w:fill="FFFF00"/>
          </w:tcPr>
          <w:p w14:paraId="19EBE436"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82.21</w:t>
            </w:r>
          </w:p>
        </w:tc>
        <w:tc>
          <w:tcPr>
            <w:tcW w:w="1089" w:type="dxa"/>
            <w:shd w:val="clear" w:color="auto" w:fill="00B050"/>
          </w:tcPr>
          <w:p w14:paraId="099E9FD9"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50.0</w:t>
            </w:r>
          </w:p>
        </w:tc>
        <w:tc>
          <w:tcPr>
            <w:tcW w:w="1071" w:type="dxa"/>
            <w:shd w:val="clear" w:color="auto" w:fill="FFFF00"/>
          </w:tcPr>
          <w:p w14:paraId="2566EC19"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71.1</w:t>
            </w:r>
          </w:p>
        </w:tc>
        <w:tc>
          <w:tcPr>
            <w:tcW w:w="1116" w:type="dxa"/>
            <w:shd w:val="clear" w:color="auto" w:fill="FFFF00"/>
          </w:tcPr>
          <w:p w14:paraId="787C519F"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93.9</w:t>
            </w:r>
          </w:p>
        </w:tc>
        <w:tc>
          <w:tcPr>
            <w:tcW w:w="1090" w:type="dxa"/>
            <w:shd w:val="clear" w:color="auto" w:fill="FFC000"/>
          </w:tcPr>
          <w:p w14:paraId="54543918"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106.4</w:t>
            </w:r>
          </w:p>
        </w:tc>
        <w:tc>
          <w:tcPr>
            <w:tcW w:w="1292" w:type="dxa"/>
            <w:shd w:val="clear" w:color="auto" w:fill="7030A0"/>
          </w:tcPr>
          <w:p w14:paraId="3E1F4322"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270.4</w:t>
            </w:r>
          </w:p>
        </w:tc>
      </w:tr>
      <w:tr w:rsidR="00533DC4" w:rsidRPr="00524FFA" w14:paraId="305BE08C" w14:textId="77777777" w:rsidTr="002053FC">
        <w:tc>
          <w:tcPr>
            <w:tcW w:w="1323" w:type="dxa"/>
          </w:tcPr>
          <w:p w14:paraId="706866EA"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October</w:t>
            </w:r>
          </w:p>
        </w:tc>
        <w:tc>
          <w:tcPr>
            <w:tcW w:w="1123" w:type="dxa"/>
            <w:shd w:val="clear" w:color="auto" w:fill="FFFF00"/>
          </w:tcPr>
          <w:p w14:paraId="70410402"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86.5</w:t>
            </w:r>
          </w:p>
        </w:tc>
        <w:tc>
          <w:tcPr>
            <w:tcW w:w="1110" w:type="dxa"/>
            <w:shd w:val="clear" w:color="auto" w:fill="FFFF00"/>
          </w:tcPr>
          <w:p w14:paraId="0943BB3D"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68.02</w:t>
            </w:r>
          </w:p>
        </w:tc>
        <w:tc>
          <w:tcPr>
            <w:tcW w:w="1089" w:type="dxa"/>
            <w:shd w:val="clear" w:color="auto" w:fill="00B050"/>
          </w:tcPr>
          <w:p w14:paraId="0672C60A"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45.0</w:t>
            </w:r>
          </w:p>
        </w:tc>
        <w:tc>
          <w:tcPr>
            <w:tcW w:w="1071" w:type="dxa"/>
            <w:shd w:val="clear" w:color="auto" w:fill="FFFF00"/>
          </w:tcPr>
          <w:p w14:paraId="7C242DEB"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57.0</w:t>
            </w:r>
          </w:p>
        </w:tc>
        <w:tc>
          <w:tcPr>
            <w:tcW w:w="1116" w:type="dxa"/>
            <w:shd w:val="clear" w:color="auto" w:fill="FFFF00"/>
          </w:tcPr>
          <w:p w14:paraId="13028ABB"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72.3</w:t>
            </w:r>
          </w:p>
        </w:tc>
        <w:tc>
          <w:tcPr>
            <w:tcW w:w="1090" w:type="dxa"/>
            <w:shd w:val="clear" w:color="auto" w:fill="FFC000"/>
          </w:tcPr>
          <w:p w14:paraId="6390F33C"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105.9</w:t>
            </w:r>
          </w:p>
        </w:tc>
        <w:tc>
          <w:tcPr>
            <w:tcW w:w="1292" w:type="dxa"/>
            <w:shd w:val="clear" w:color="auto" w:fill="7030A0"/>
          </w:tcPr>
          <w:p w14:paraId="4AD033B1"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270.4</w:t>
            </w:r>
          </w:p>
        </w:tc>
      </w:tr>
      <w:tr w:rsidR="00533DC4" w:rsidRPr="00524FFA" w14:paraId="447FB14F" w14:textId="77777777" w:rsidTr="002053FC">
        <w:tc>
          <w:tcPr>
            <w:tcW w:w="1323" w:type="dxa"/>
          </w:tcPr>
          <w:p w14:paraId="4FC22D21"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November</w:t>
            </w:r>
          </w:p>
        </w:tc>
        <w:tc>
          <w:tcPr>
            <w:tcW w:w="1123" w:type="dxa"/>
            <w:shd w:val="clear" w:color="auto" w:fill="FFC000"/>
          </w:tcPr>
          <w:p w14:paraId="674A35C2"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127.3</w:t>
            </w:r>
          </w:p>
        </w:tc>
        <w:tc>
          <w:tcPr>
            <w:tcW w:w="1110" w:type="dxa"/>
            <w:shd w:val="clear" w:color="auto" w:fill="FFFF00"/>
          </w:tcPr>
          <w:p w14:paraId="24FD4D76"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89.49</w:t>
            </w:r>
          </w:p>
        </w:tc>
        <w:tc>
          <w:tcPr>
            <w:tcW w:w="1089" w:type="dxa"/>
            <w:shd w:val="clear" w:color="auto" w:fill="00B050"/>
          </w:tcPr>
          <w:p w14:paraId="2491769E"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30.0</w:t>
            </w:r>
          </w:p>
        </w:tc>
        <w:tc>
          <w:tcPr>
            <w:tcW w:w="1071" w:type="dxa"/>
            <w:shd w:val="clear" w:color="auto" w:fill="00B050"/>
          </w:tcPr>
          <w:p w14:paraId="7B806190"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34.6</w:t>
            </w:r>
          </w:p>
        </w:tc>
        <w:tc>
          <w:tcPr>
            <w:tcW w:w="1116" w:type="dxa"/>
            <w:shd w:val="clear" w:color="auto" w:fill="00B050"/>
          </w:tcPr>
          <w:p w14:paraId="072BCD2C"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18.075</w:t>
            </w:r>
          </w:p>
        </w:tc>
        <w:tc>
          <w:tcPr>
            <w:tcW w:w="1090" w:type="dxa"/>
            <w:shd w:val="clear" w:color="auto" w:fill="FFC000"/>
          </w:tcPr>
          <w:p w14:paraId="366ACE34"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126.5</w:t>
            </w:r>
          </w:p>
        </w:tc>
        <w:tc>
          <w:tcPr>
            <w:tcW w:w="1292" w:type="dxa"/>
            <w:shd w:val="clear" w:color="auto" w:fill="7030A0"/>
          </w:tcPr>
          <w:p w14:paraId="3A7563BA"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270.4</w:t>
            </w:r>
          </w:p>
        </w:tc>
      </w:tr>
      <w:tr w:rsidR="00533DC4" w:rsidRPr="00524FFA" w14:paraId="3B67F9BD" w14:textId="77777777" w:rsidTr="002053FC">
        <w:tc>
          <w:tcPr>
            <w:tcW w:w="1323" w:type="dxa"/>
          </w:tcPr>
          <w:p w14:paraId="71C1FC43"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December</w:t>
            </w:r>
          </w:p>
        </w:tc>
        <w:tc>
          <w:tcPr>
            <w:tcW w:w="1123" w:type="dxa"/>
            <w:shd w:val="clear" w:color="auto" w:fill="C00000"/>
          </w:tcPr>
          <w:p w14:paraId="39F78B01" w14:textId="77777777" w:rsidR="00533DC4" w:rsidRPr="00524FFA" w:rsidRDefault="00533DC4" w:rsidP="002053FC">
            <w:pPr>
              <w:contextualSpacing/>
              <w:rPr>
                <w:rFonts w:ascii="Times New Roman" w:hAnsi="Times New Roman" w:cs="Times New Roman"/>
                <w:b/>
                <w:sz w:val="24"/>
                <w:szCs w:val="24"/>
              </w:rPr>
            </w:pPr>
          </w:p>
        </w:tc>
        <w:tc>
          <w:tcPr>
            <w:tcW w:w="1110" w:type="dxa"/>
            <w:shd w:val="clear" w:color="auto" w:fill="FFC000"/>
          </w:tcPr>
          <w:p w14:paraId="689C7828"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132.2</w:t>
            </w:r>
          </w:p>
        </w:tc>
        <w:tc>
          <w:tcPr>
            <w:tcW w:w="1089" w:type="dxa"/>
            <w:shd w:val="clear" w:color="auto" w:fill="FF0000"/>
          </w:tcPr>
          <w:p w14:paraId="55BA8BB8"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175.9</w:t>
            </w:r>
          </w:p>
        </w:tc>
        <w:tc>
          <w:tcPr>
            <w:tcW w:w="1071" w:type="dxa"/>
            <w:shd w:val="clear" w:color="auto" w:fill="FFFF00"/>
          </w:tcPr>
          <w:p w14:paraId="708EEEFA"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53.1</w:t>
            </w:r>
          </w:p>
        </w:tc>
        <w:tc>
          <w:tcPr>
            <w:tcW w:w="1116" w:type="dxa"/>
            <w:shd w:val="clear" w:color="auto" w:fill="FFC000"/>
          </w:tcPr>
          <w:p w14:paraId="3672E48F"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118.6</w:t>
            </w:r>
          </w:p>
        </w:tc>
        <w:tc>
          <w:tcPr>
            <w:tcW w:w="1090" w:type="dxa"/>
            <w:shd w:val="clear" w:color="auto" w:fill="FFC000"/>
          </w:tcPr>
          <w:p w14:paraId="70B6FF9D"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106.6</w:t>
            </w:r>
          </w:p>
        </w:tc>
        <w:tc>
          <w:tcPr>
            <w:tcW w:w="1292" w:type="dxa"/>
            <w:shd w:val="clear" w:color="auto" w:fill="7030A0"/>
          </w:tcPr>
          <w:p w14:paraId="377916AF"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270.4</w:t>
            </w:r>
          </w:p>
        </w:tc>
      </w:tr>
      <w:tr w:rsidR="00533DC4" w:rsidRPr="00524FFA" w14:paraId="20035F35" w14:textId="77777777" w:rsidTr="002053FC">
        <w:tc>
          <w:tcPr>
            <w:tcW w:w="1323" w:type="dxa"/>
            <w:tcBorders>
              <w:bottom w:val="single" w:sz="4" w:space="0" w:color="auto"/>
            </w:tcBorders>
          </w:tcPr>
          <w:p w14:paraId="1EE48A0D"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January</w:t>
            </w:r>
          </w:p>
        </w:tc>
        <w:tc>
          <w:tcPr>
            <w:tcW w:w="1123" w:type="dxa"/>
            <w:tcBorders>
              <w:bottom w:val="single" w:sz="4" w:space="0" w:color="auto"/>
            </w:tcBorders>
            <w:shd w:val="clear" w:color="auto" w:fill="C00000"/>
          </w:tcPr>
          <w:p w14:paraId="4090C5A7" w14:textId="77777777" w:rsidR="00533DC4" w:rsidRPr="00524FFA" w:rsidRDefault="00533DC4" w:rsidP="002053FC">
            <w:pPr>
              <w:contextualSpacing/>
              <w:rPr>
                <w:rFonts w:ascii="Times New Roman" w:hAnsi="Times New Roman" w:cs="Times New Roman"/>
                <w:b/>
                <w:sz w:val="24"/>
                <w:szCs w:val="24"/>
              </w:rPr>
            </w:pPr>
          </w:p>
        </w:tc>
        <w:tc>
          <w:tcPr>
            <w:tcW w:w="1110" w:type="dxa"/>
            <w:tcBorders>
              <w:bottom w:val="single" w:sz="4" w:space="0" w:color="auto"/>
            </w:tcBorders>
            <w:shd w:val="clear" w:color="auto" w:fill="7030A0"/>
          </w:tcPr>
          <w:p w14:paraId="0CFB629A"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243.4</w:t>
            </w:r>
          </w:p>
        </w:tc>
        <w:tc>
          <w:tcPr>
            <w:tcW w:w="1089" w:type="dxa"/>
            <w:tcBorders>
              <w:bottom w:val="single" w:sz="4" w:space="0" w:color="auto"/>
            </w:tcBorders>
            <w:shd w:val="clear" w:color="auto" w:fill="00B050"/>
          </w:tcPr>
          <w:p w14:paraId="230253A3"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15.0</w:t>
            </w:r>
          </w:p>
        </w:tc>
        <w:tc>
          <w:tcPr>
            <w:tcW w:w="1071" w:type="dxa"/>
            <w:tcBorders>
              <w:bottom w:val="single" w:sz="4" w:space="0" w:color="auto"/>
            </w:tcBorders>
            <w:shd w:val="clear" w:color="auto" w:fill="00B050"/>
          </w:tcPr>
          <w:p w14:paraId="2B4F55B4"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0.0</w:t>
            </w:r>
          </w:p>
        </w:tc>
        <w:tc>
          <w:tcPr>
            <w:tcW w:w="1116" w:type="dxa"/>
            <w:tcBorders>
              <w:bottom w:val="single" w:sz="4" w:space="0" w:color="auto"/>
            </w:tcBorders>
            <w:shd w:val="clear" w:color="auto" w:fill="00B050"/>
          </w:tcPr>
          <w:p w14:paraId="1D97AACB"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0.025</w:t>
            </w:r>
          </w:p>
        </w:tc>
        <w:tc>
          <w:tcPr>
            <w:tcW w:w="1090" w:type="dxa"/>
            <w:tcBorders>
              <w:bottom w:val="single" w:sz="4" w:space="0" w:color="auto"/>
            </w:tcBorders>
            <w:shd w:val="clear" w:color="auto" w:fill="FFC000"/>
          </w:tcPr>
          <w:p w14:paraId="5E7FDD66"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107.3</w:t>
            </w:r>
          </w:p>
        </w:tc>
        <w:tc>
          <w:tcPr>
            <w:tcW w:w="1292" w:type="dxa"/>
            <w:tcBorders>
              <w:bottom w:val="single" w:sz="4" w:space="0" w:color="auto"/>
            </w:tcBorders>
            <w:shd w:val="clear" w:color="auto" w:fill="7030A0"/>
          </w:tcPr>
          <w:p w14:paraId="6A5D7FF9"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270.4</w:t>
            </w:r>
          </w:p>
        </w:tc>
      </w:tr>
    </w:tbl>
    <w:p w14:paraId="3C682F5F" w14:textId="0574F9C1" w:rsidR="00533DC4" w:rsidRPr="00524FFA" w:rsidRDefault="00605AA6" w:rsidP="00524FFA">
      <w:pPr>
        <w:spacing w:before="240" w:line="276" w:lineRule="auto"/>
        <w:rPr>
          <w:rFonts w:ascii="Times New Roman" w:hAnsi="Times New Roman" w:cs="Times New Roman"/>
          <w:b/>
          <w:sz w:val="24"/>
          <w:szCs w:val="24"/>
        </w:rPr>
      </w:pPr>
      <w:r w:rsidRPr="00524FFA">
        <w:rPr>
          <w:rFonts w:ascii="Times New Roman" w:hAnsi="Times New Roman" w:cs="Times New Roman"/>
          <w:b/>
          <w:noProof/>
          <w:sz w:val="24"/>
          <w:szCs w:val="24"/>
        </w:rPr>
        <mc:AlternateContent>
          <mc:Choice Requires="wpg">
            <w:drawing>
              <wp:anchor distT="0" distB="0" distL="114300" distR="114300" simplePos="0" relativeHeight="251660288" behindDoc="0" locked="0" layoutInCell="1" allowOverlap="1" wp14:anchorId="64B26943" wp14:editId="7CCDB1A6">
                <wp:simplePos x="0" y="0"/>
                <wp:positionH relativeFrom="margin">
                  <wp:posOffset>590550</wp:posOffset>
                </wp:positionH>
                <wp:positionV relativeFrom="paragraph">
                  <wp:posOffset>357896</wp:posOffset>
                </wp:positionV>
                <wp:extent cx="4457700" cy="868289"/>
                <wp:effectExtent l="0" t="0" r="0" b="8255"/>
                <wp:wrapNone/>
                <wp:docPr id="58" name="Group 58"/>
                <wp:cNvGraphicFramePr/>
                <a:graphic xmlns:a="http://schemas.openxmlformats.org/drawingml/2006/main">
                  <a:graphicData uri="http://schemas.microsoft.com/office/word/2010/wordprocessingGroup">
                    <wpg:wgp>
                      <wpg:cNvGrpSpPr/>
                      <wpg:grpSpPr>
                        <a:xfrm>
                          <a:off x="0" y="0"/>
                          <a:ext cx="4457700" cy="868289"/>
                          <a:chOff x="0" y="199785"/>
                          <a:chExt cx="4545394" cy="832846"/>
                        </a:xfrm>
                      </wpg:grpSpPr>
                      <wps:wsp>
                        <wps:cNvPr id="52" name="Text Box 52"/>
                        <wps:cNvSpPr txBox="1"/>
                        <wps:spPr>
                          <a:xfrm>
                            <a:off x="0" y="199785"/>
                            <a:ext cx="576303" cy="253573"/>
                          </a:xfrm>
                          <a:prstGeom prst="rect">
                            <a:avLst/>
                          </a:prstGeom>
                          <a:solidFill>
                            <a:schemeClr val="lt1"/>
                          </a:solidFill>
                          <a:ln w="6350">
                            <a:noFill/>
                          </a:ln>
                        </wps:spPr>
                        <wps:txbx>
                          <w:txbxContent>
                            <w:p w14:paraId="614E80B9" w14:textId="77777777" w:rsidR="00524FFA" w:rsidRDefault="00524FFA" w:rsidP="00533DC4">
                              <w:r>
                                <w:t>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576303" y="200628"/>
                            <a:ext cx="776087" cy="253365"/>
                          </a:xfrm>
                          <a:prstGeom prst="rect">
                            <a:avLst/>
                          </a:prstGeom>
                          <a:solidFill>
                            <a:schemeClr val="lt1"/>
                          </a:solidFill>
                          <a:ln w="6350">
                            <a:noFill/>
                          </a:ln>
                        </wps:spPr>
                        <wps:txbx>
                          <w:txbxContent>
                            <w:p w14:paraId="5C5E46E6" w14:textId="7A997FE2" w:rsidR="00524FFA" w:rsidRDefault="00524FFA" w:rsidP="00533DC4">
                              <w:r>
                                <w:t>moderate</w:t>
                              </w:r>
                              <w:r w:rsidR="002053FC" w:rsidRPr="00524FFA">
                                <w:rPr>
                                  <w:rFonts w:ascii="Times New Roman" w:hAnsi="Times New Roman" w:cs="Times New Roman"/>
                                  <w:noProof/>
                                  <w:sz w:val="24"/>
                                  <w:szCs w:val="24"/>
                                </w:rPr>
                                <w:drawing>
                                  <wp:inline distT="0" distB="0" distL="0" distR="0" wp14:anchorId="6DCBE7AD" wp14:editId="568237C9">
                                    <wp:extent cx="586740" cy="352044"/>
                                    <wp:effectExtent l="0" t="0" r="3810" b="10160"/>
                                    <wp:docPr id="1" name="Chart 1">
                                      <a:extLst xmlns:a="http://schemas.openxmlformats.org/drawingml/2006/main">
                                        <a:ext uri="{FF2B5EF4-FFF2-40B4-BE49-F238E27FC236}">
                                          <a16:creationId xmlns:a16="http://schemas.microsoft.com/office/drawing/2014/main" id="{74DE2B0F-D497-49C7-8E0E-A628AFE6C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1255903" y="210439"/>
                            <a:ext cx="944372" cy="822192"/>
                          </a:xfrm>
                          <a:prstGeom prst="rect">
                            <a:avLst/>
                          </a:prstGeom>
                          <a:solidFill>
                            <a:schemeClr val="lt1"/>
                          </a:solidFill>
                          <a:ln w="6350">
                            <a:noFill/>
                          </a:ln>
                        </wps:spPr>
                        <wps:txbx>
                          <w:txbxContent>
                            <w:p w14:paraId="5AC8FA14" w14:textId="77777777" w:rsidR="00524FFA" w:rsidRDefault="00524FFA" w:rsidP="00533DC4">
                              <w:pPr>
                                <w:spacing w:after="0" w:line="240" w:lineRule="auto"/>
                                <w:jc w:val="center"/>
                              </w:pPr>
                              <w:r>
                                <w:rPr>
                                  <w:rFonts w:ascii="Times New Roman" w:eastAsia="Times New Roman" w:hAnsi="Times New Roman" w:cs="Times New Roman"/>
                                  <w:sz w:val="24"/>
                                  <w:szCs w:val="24"/>
                                </w:rPr>
                                <w:t>Unhealthy for sensitive group</w:t>
                              </w:r>
                            </w:p>
                            <w:p w14:paraId="6B2EB478" w14:textId="77777777" w:rsidR="00524FFA" w:rsidRDefault="00524FFA" w:rsidP="00533DC4">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2035389" y="199785"/>
                            <a:ext cx="868296" cy="253365"/>
                          </a:xfrm>
                          <a:prstGeom prst="rect">
                            <a:avLst/>
                          </a:prstGeom>
                          <a:solidFill>
                            <a:schemeClr val="lt1"/>
                          </a:solidFill>
                          <a:ln w="6350">
                            <a:noFill/>
                          </a:ln>
                        </wps:spPr>
                        <wps:txbx>
                          <w:txbxContent>
                            <w:p w14:paraId="7A52887A" w14:textId="77777777" w:rsidR="00524FFA" w:rsidRDefault="00524FFA" w:rsidP="00533DC4">
                              <w:r>
                                <w:rPr>
                                  <w:rFonts w:ascii="Times New Roman" w:eastAsia="Times New Roman" w:hAnsi="Times New Roman" w:cs="Times New Roman"/>
                                  <w:sz w:val="24"/>
                                  <w:szCs w:val="24"/>
                                </w:rPr>
                                <w:t>Unhealthy</w:t>
                              </w:r>
                            </w:p>
                            <w:p w14:paraId="4B4AB46B" w14:textId="77777777" w:rsidR="00524FFA" w:rsidRDefault="00524FFA" w:rsidP="00533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853578" y="209713"/>
                            <a:ext cx="852928" cy="491778"/>
                          </a:xfrm>
                          <a:prstGeom prst="rect">
                            <a:avLst/>
                          </a:prstGeom>
                          <a:solidFill>
                            <a:schemeClr val="lt1"/>
                          </a:solidFill>
                          <a:ln w="6350">
                            <a:noFill/>
                          </a:ln>
                        </wps:spPr>
                        <wps:txbx>
                          <w:txbxContent>
                            <w:p w14:paraId="50167645" w14:textId="77777777" w:rsidR="00524FFA" w:rsidRDefault="00524FFA" w:rsidP="00533DC4">
                              <w:r w:rsidRPr="00E93FE8">
                                <w:rPr>
                                  <w:rFonts w:ascii="Times New Roman" w:eastAsia="Times New Roman" w:hAnsi="Times New Roman" w:cs="Times New Roman"/>
                                  <w:sz w:val="24"/>
                                  <w:szCs w:val="24"/>
                                </w:rPr>
                                <w:t xml:space="preserve">Very </w:t>
                              </w:r>
                              <w:r>
                                <w:rPr>
                                  <w:rFonts w:ascii="Times New Roman" w:eastAsia="Times New Roman" w:hAnsi="Times New Roman" w:cs="Times New Roman"/>
                                  <w:sz w:val="24"/>
                                  <w:szCs w:val="24"/>
                                </w:rPr>
                                <w:t>unhealthy</w:t>
                              </w:r>
                              <w:r w:rsidRPr="00E93FE8">
                                <w:rPr>
                                  <w:rFonts w:ascii="Times New Roman" w:eastAsia="Times New Roman" w:hAnsi="Times New Roman" w:cs="Times New Roman"/>
                                  <w:sz w:val="24"/>
                                  <w:szCs w:val="24"/>
                                </w:rPr>
                                <w:t xml:space="preserve"> </w:t>
                              </w:r>
                            </w:p>
                            <w:p w14:paraId="08C412A8" w14:textId="77777777" w:rsidR="00524FFA" w:rsidRDefault="00524FFA" w:rsidP="00533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3570034" y="247650"/>
                            <a:ext cx="975360" cy="468630"/>
                          </a:xfrm>
                          <a:prstGeom prst="rect">
                            <a:avLst/>
                          </a:prstGeom>
                          <a:solidFill>
                            <a:schemeClr val="lt1"/>
                          </a:solidFill>
                          <a:ln w="6350">
                            <a:noFill/>
                          </a:ln>
                        </wps:spPr>
                        <wps:txbx>
                          <w:txbxContent>
                            <w:p w14:paraId="279E3791" w14:textId="77777777" w:rsidR="00524FFA" w:rsidRPr="00E93FE8" w:rsidRDefault="00524FFA" w:rsidP="00533DC4">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Hazardous</w:t>
                              </w:r>
                            </w:p>
                            <w:p w14:paraId="7BC67044" w14:textId="77777777" w:rsidR="00524FFA" w:rsidRDefault="00524FFA" w:rsidP="00533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B26943" id="Group 58" o:spid="_x0000_s1026" style="position:absolute;margin-left:46.5pt;margin-top:28.2pt;width:351pt;height:68.35pt;z-index:251660288;mso-position-horizontal-relative:margin;mso-width-relative:margin;mso-height-relative:margin" coordorigin=",1997" coordsize="45453,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">
                <v:shapetype id="_x0000_t202" coordsize="21600,21600" o:spt="202" path="m,l,21600r21600,l21600,xe">
                  <v:stroke joinstyle="miter"/>
                  <v:path gradientshapeok="t" o:connecttype="rect"/>
                </v:shapetype>
                <v:shape id="Text Box 52" o:spid="_x0000_s1027" type="#_x0000_t202" style="position:absolute;top:1997;width:5763;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14:paraId="614E80B9" w14:textId="77777777" w:rsidR="00524FFA" w:rsidRDefault="00524FFA" w:rsidP="00533DC4">
                        <w:r>
                          <w:t>Good</w:t>
                        </w:r>
                      </w:p>
                    </w:txbxContent>
                  </v:textbox>
                </v:shape>
                <v:shape id="Text Box 53" o:spid="_x0000_s1028" type="#_x0000_t202" style="position:absolute;left:5763;top:2006;width:776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14:paraId="5C5E46E6" w14:textId="7A997FE2" w:rsidR="00524FFA" w:rsidRDefault="00524FFA" w:rsidP="00533DC4">
                        <w:r>
                          <w:t>moderate</w:t>
                        </w:r>
                        <w:r w:rsidR="002053FC" w:rsidRPr="00524FFA">
                          <w:rPr>
                            <w:rFonts w:ascii="Times New Roman" w:hAnsi="Times New Roman" w:cs="Times New Roman"/>
                            <w:noProof/>
                            <w:sz w:val="24"/>
                            <w:szCs w:val="24"/>
                          </w:rPr>
                          <w:drawing>
                            <wp:inline distT="0" distB="0" distL="0" distR="0" wp14:anchorId="6DCBE7AD" wp14:editId="568237C9">
                              <wp:extent cx="586740" cy="352044"/>
                              <wp:effectExtent l="0" t="0" r="3810" b="10160"/>
                              <wp:docPr id="1" name="Chart 1">
                                <a:extLst xmlns:a="http://schemas.openxmlformats.org/drawingml/2006/main">
                                  <a:ext uri="{FF2B5EF4-FFF2-40B4-BE49-F238E27FC236}">
                                    <a16:creationId xmlns:a16="http://schemas.microsoft.com/office/drawing/2014/main" id="{74DE2B0F-D497-49C7-8E0E-A628AFE6C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shape>
                <v:shape id="Text Box 54" o:spid="_x0000_s1029" type="#_x0000_t202" style="position:absolute;left:12559;top:2104;width:9443;height:8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gb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6gb8v4QfI1S8AAAD//wMAUEsBAi0AFAAGAAgAAAAhANvh9svuAAAAhQEAABMAAAAAAAAA&#10;AAAAAAAAAAAAAFtDb250ZW50X1R5cGVzXS54bWxQSwECLQAUAAYACAAAACEAWvQsW78AAAAVAQAA&#10;CwAAAAAAAAAAAAAAAAAfAQAAX3JlbHMvLnJlbHNQSwECLQAUAAYACAAAACEAJ7L4G8YAAADbAAAA&#10;DwAAAAAAAAAAAAAAAAAHAgAAZHJzL2Rvd25yZXYueG1sUEsFBgAAAAADAAMAtwAAAPoCAAAAAA==&#10;" fillcolor="white [3201]" stroked="f" strokeweight=".5pt">
                  <v:textbox>
                    <w:txbxContent>
                      <w:p w14:paraId="5AC8FA14" w14:textId="77777777" w:rsidR="00524FFA" w:rsidRDefault="00524FFA" w:rsidP="00533DC4">
                        <w:pPr>
                          <w:spacing w:after="0" w:line="240" w:lineRule="auto"/>
                          <w:jc w:val="center"/>
                        </w:pPr>
                        <w:r>
                          <w:rPr>
                            <w:rFonts w:ascii="Times New Roman" w:eastAsia="Times New Roman" w:hAnsi="Times New Roman" w:cs="Times New Roman"/>
                            <w:sz w:val="24"/>
                            <w:szCs w:val="24"/>
                          </w:rPr>
                          <w:t>Unhealthy for sensitive group</w:t>
                        </w:r>
                      </w:p>
                      <w:p w14:paraId="6B2EB478" w14:textId="77777777" w:rsidR="00524FFA" w:rsidRDefault="00524FFA" w:rsidP="00533DC4">
                        <w:pPr>
                          <w:spacing w:after="0" w:line="240" w:lineRule="auto"/>
                          <w:jc w:val="center"/>
                        </w:pPr>
                      </w:p>
                    </w:txbxContent>
                  </v:textbox>
                </v:shape>
                <v:shape id="Text Box 55" o:spid="_x0000_s1030" type="#_x0000_t202" style="position:absolute;left:20353;top:1997;width:8683;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" fillcolor="white [3201]" stroked="f" strokeweight=".5pt">
                  <v:textbox>
                    <w:txbxContent>
                      <w:p w14:paraId="7A52887A" w14:textId="77777777" w:rsidR="00524FFA" w:rsidRDefault="00524FFA" w:rsidP="00533DC4">
                        <w:r>
                          <w:rPr>
                            <w:rFonts w:ascii="Times New Roman" w:eastAsia="Times New Roman" w:hAnsi="Times New Roman" w:cs="Times New Roman"/>
                            <w:sz w:val="24"/>
                            <w:szCs w:val="24"/>
                          </w:rPr>
                          <w:t>Unhealthy</w:t>
                        </w:r>
                      </w:p>
                      <w:p w14:paraId="4B4AB46B" w14:textId="77777777" w:rsidR="00524FFA" w:rsidRDefault="00524FFA" w:rsidP="00533DC4"/>
                    </w:txbxContent>
                  </v:textbox>
                </v:shape>
                <v:shape id="Text Box 56" o:spid="_x0000_s1031" type="#_x0000_t202" style="position:absolute;left:28535;top:2097;width:8530;height:4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" fillcolor="white [3201]" stroked="f" strokeweight=".5pt">
                  <v:textbox>
                    <w:txbxContent>
                      <w:p w14:paraId="50167645" w14:textId="77777777" w:rsidR="00524FFA" w:rsidRDefault="00524FFA" w:rsidP="00533DC4">
                        <w:r w:rsidRPr="00E93FE8">
                          <w:rPr>
                            <w:rFonts w:ascii="Times New Roman" w:eastAsia="Times New Roman" w:hAnsi="Times New Roman" w:cs="Times New Roman"/>
                            <w:sz w:val="24"/>
                            <w:szCs w:val="24"/>
                          </w:rPr>
                          <w:t xml:space="preserve">Very </w:t>
                        </w:r>
                        <w:r>
                          <w:rPr>
                            <w:rFonts w:ascii="Times New Roman" w:eastAsia="Times New Roman" w:hAnsi="Times New Roman" w:cs="Times New Roman"/>
                            <w:sz w:val="24"/>
                            <w:szCs w:val="24"/>
                          </w:rPr>
                          <w:t>unhealthy</w:t>
                        </w:r>
                        <w:r w:rsidRPr="00E93FE8">
                          <w:rPr>
                            <w:rFonts w:ascii="Times New Roman" w:eastAsia="Times New Roman" w:hAnsi="Times New Roman" w:cs="Times New Roman"/>
                            <w:sz w:val="24"/>
                            <w:szCs w:val="24"/>
                          </w:rPr>
                          <w:t xml:space="preserve"> </w:t>
                        </w:r>
                      </w:p>
                      <w:p w14:paraId="08C412A8" w14:textId="77777777" w:rsidR="00524FFA" w:rsidRDefault="00524FFA" w:rsidP="00533DC4"/>
                    </w:txbxContent>
                  </v:textbox>
                </v:shape>
                <v:shape id="Text Box 57" o:spid="_x0000_s1032" type="#_x0000_t202" style="position:absolute;left:35700;top:2476;width:9753;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" fillcolor="white [3201]" stroked="f" strokeweight=".5pt">
                  <v:textbox>
                    <w:txbxContent>
                      <w:p w14:paraId="279E3791" w14:textId="77777777" w:rsidR="00524FFA" w:rsidRPr="00E93FE8" w:rsidRDefault="00524FFA" w:rsidP="00533DC4">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Hazardous</w:t>
                        </w:r>
                      </w:p>
                      <w:p w14:paraId="7BC67044" w14:textId="77777777" w:rsidR="00524FFA" w:rsidRDefault="00524FFA" w:rsidP="00533DC4"/>
                    </w:txbxContent>
                  </v:textbox>
                </v:shape>
                <w10:wrap anchorx="margin"/>
              </v:group>
            </w:pict>
          </mc:Fallback>
        </mc:AlternateContent>
      </w:r>
      <w:r w:rsidRPr="00524FFA">
        <w:rPr>
          <w:rFonts w:ascii="Times New Roman" w:hAnsi="Times New Roman" w:cs="Times New Roman"/>
          <w:b/>
          <w:noProof/>
          <w:sz w:val="24"/>
          <w:szCs w:val="24"/>
        </w:rPr>
        <mc:AlternateContent>
          <mc:Choice Requires="wpg">
            <w:drawing>
              <wp:anchor distT="0" distB="0" distL="114300" distR="114300" simplePos="0" relativeHeight="251659264" behindDoc="0" locked="0" layoutInCell="1" allowOverlap="1" wp14:anchorId="5A4ECB01" wp14:editId="739E25AB">
                <wp:simplePos x="0" y="0"/>
                <wp:positionH relativeFrom="column">
                  <wp:posOffset>580390</wp:posOffset>
                </wp:positionH>
                <wp:positionV relativeFrom="paragraph">
                  <wp:posOffset>163195</wp:posOffset>
                </wp:positionV>
                <wp:extent cx="4048760" cy="199390"/>
                <wp:effectExtent l="0" t="0" r="27940" b="10160"/>
                <wp:wrapNone/>
                <wp:docPr id="51" name="Group 51"/>
                <wp:cNvGraphicFramePr/>
                <a:graphic xmlns:a="http://schemas.openxmlformats.org/drawingml/2006/main">
                  <a:graphicData uri="http://schemas.microsoft.com/office/word/2010/wordprocessingGroup">
                    <wpg:wgp>
                      <wpg:cNvGrpSpPr/>
                      <wpg:grpSpPr>
                        <a:xfrm>
                          <a:off x="0" y="0"/>
                          <a:ext cx="4048760" cy="199390"/>
                          <a:chOff x="0" y="0"/>
                          <a:chExt cx="4048942" cy="199647"/>
                        </a:xfrm>
                      </wpg:grpSpPr>
                      <wps:wsp>
                        <wps:cNvPr id="45" name="Rectangle 45"/>
                        <wps:cNvSpPr/>
                        <wps:spPr>
                          <a:xfrm>
                            <a:off x="0" y="30737"/>
                            <a:ext cx="521970" cy="16891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1352390" y="15369"/>
                            <a:ext cx="522515" cy="169049"/>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2827725" y="30737"/>
                            <a:ext cx="521970" cy="16891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699248" y="15369"/>
                            <a:ext cx="521970" cy="16891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2051637" y="0"/>
                            <a:ext cx="521970" cy="16891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3526972" y="23053"/>
                            <a:ext cx="521970" cy="16891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B8844C1" id="Group 51" o:spid="_x0000_s1026" style="position:absolute;margin-left:45.7pt;margin-top:12.85pt;width:318.8pt;height:15.7pt;z-index:251659264" coordsize="40489,1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">
                <v:rect id="Rectangle 45" o:spid="_x0000_s1027" style="position:absolute;top:307;width:5219;height:1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jcsIA&#10;AADbAAAADwAAAGRycy9kb3ducmV2LnhtbESP0WoCMRRE34X+Q7iFvmnWYovdGkVEpdCnrvsBl+Sa&#10;XdzcrJvUTf/eFAp9HGbmDLPaJNeJGw2h9axgPitAEGtvWrYK6tNhugQRIrLBzjMp+KEAm/XDZIWl&#10;8SN/0a2KVmQIhxIVNDH2pZRBN+QwzHxPnL2zHxzGLAcrzYBjhrtOPhfFq3TYcl5osKddQ/pSfTsF&#10;QV9rtONxdzmnZD+r+d7qt71ST49p+w4iUor/4b/2h1GweIHf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NywgAAANsAAAAPAAAAAAAAAAAAAAAAAJgCAABkcnMvZG93&#10;bnJldi54bWxQSwUGAAAAAAQABAD1AAAAhwMAAAAA&#10;" fillcolor="#00b050" strokecolor="#1f3763 [1604]" strokeweight="1pt"/>
                <v:rect id="Rectangle 46" o:spid="_x0000_s1028" style="position:absolute;left:13523;top:153;width:5226;height:16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JvLcQA&#10;AADbAAAADwAAAGRycy9kb3ducmV2LnhtbESPX2vCQBDE3wt+h2MLvoheqiKaeooUWnxt/AN9W3Jr&#10;Eprbi7mtpn56ryD0cZiZ3zDLdedqdaE2VJ4NvIwSUMS5txUXBva79+EcVBBki7VnMvBLAdar3tMS&#10;U+uv/EmXTAoVIRxSNFCKNKnWIS/JYRj5hjh6J986lCjbQtsWrxHuaj1Okpl2WHFcKLGht5Ly7+zH&#10;GVgM/PkjP+PX6Si3RSaTaXW4bY3pP3ebV1BCnfyHH+2tNTCdwd+X+AP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Sby3EAAAA2wAAAA8AAAAAAAAAAAAAAAAAmAIAAGRycy9k&#10;b3ducmV2LnhtbFBLBQYAAAAABAAEAPUAAACJAwAAAAA=&#10;" fillcolor="#ffc000" strokecolor="#1f3763 [1604]" strokeweight="1pt"/>
                <v:rect id="Rectangle 47" o:spid="_x0000_s1029" style="position:absolute;left:28277;top:307;width:5219;height:1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LV18IA&#10;AADbAAAADwAAAGRycy9kb3ducmV2LnhtbESPQWvCQBSE70L/w/KE3syubVEbs0opiPWohtDjI/tM&#10;gtm3IbvG+O+7hUKPw8x8w2Tb0bZioN43jjXMEwWCuHSm4UpDft7NViB8QDbYOiYND/Kw3TxNMkyN&#10;u/ORhlOoRISwT1FDHUKXSunLmiz6xHXE0bu43mKIsq+k6fEe4baVL0otpMWG40KNHX3WVF5PN6vh&#10;EJRzygzvnS/nzeG7eK3yYq/183T8WIMINIb/8F/7y2h4W8Lvl/g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tXXwgAAANsAAAAPAAAAAAAAAAAAAAAAAJgCAABkcnMvZG93&#10;bnJldi54bWxQSwUGAAAAAAQABAD1AAAAhwMAAAAA&#10;" fillcolor="#7030a0" strokecolor="#1f3763 [1604]" strokeweight="1pt"/>
                <v:rect id="Rectangle 48" o:spid="_x0000_s1030" style="position:absolute;left:6992;top:153;width:5220;height:1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Uhb8A&#10;AADbAAAADwAAAGRycy9kb3ducmV2LnhtbERPTYvCMBC9C/6HMMLebGpZRKpRRBA87GF13fU6NGNb&#10;bCYxiVr/vTkIe3y878WqN524kw+tZQWTLAdBXFndcq3g+LMdz0CEiKyxs0wKnhRgtRwOFlhq++A9&#10;3Q+xFimEQ4kKmhhdKWWoGjIYMuuIE3e23mBM0NdSe3ykcNPJIs+n0mDLqaFBR5uGqsvhZhTsj798&#10;nRROni5f3362jX+ds4VSH6N+PQcRqY//4rd7pxV8prHpS/o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R9SFvwAAANsAAAAPAAAAAAAAAAAAAAAAAJgCAABkcnMvZG93bnJl&#10;di54bWxQSwUGAAAAAAQABAD1AAAAhAMAAAAA&#10;" fillcolor="yellow" strokecolor="#1f3763 [1604]" strokeweight="1pt"/>
                <v:rect id="Rectangle 49" o:spid="_x0000_s1031" style="position:absolute;left:20516;width:5220;height:1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hsIA&#10;AADbAAAADwAAAGRycy9kb3ducmV2LnhtbESPQWvCQBSE70L/w/IK3nRTkbSNrlICgodQMJaen9nX&#10;TWj2bciuSfz3bkHocZiZb5jtfrKtGKj3jWMFL8sEBHHldMNGwdf5sHgD4QOyxtYxKbiRh/3uabbF&#10;TLuRTzSUwYgIYZ+hgjqELpPSVzVZ9EvXEUfvx/UWQ5S9kbrHMcJtK1dJkkqLDceFGjvKa6p+y6tV&#10;8J0WMjfn/IKJNYWjz+rVmEKp+fP0sQERaAr/4Uf7qBWs3+HvS/wB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Cc2GwgAAANsAAAAPAAAAAAAAAAAAAAAAAJgCAABkcnMvZG93&#10;bnJldi54bWxQSwUGAAAAAAQABAD1AAAAhwMAAAAA&#10;" fillcolor="red" strokecolor="#1f3763 [1604]" strokeweight="1pt"/>
                <v:rect id="Rectangle 50" o:spid="_x0000_s1032" style="position:absolute;left:35269;top:230;width:5220;height:1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nAbsA&#10;AADbAAAADwAAAGRycy9kb3ducmV2LnhtbERPyQrCMBC9C/5DGMGbTRVcqEYRQfAi4oLnoRnbYjMp&#10;Saz1781B8Ph4+2rTmVq05HxlWcE4SUEQ51ZXXCi4XfejBQgfkDXWlknBhzxs1v3eCjNt33ym9hIK&#10;EUPYZ6igDKHJpPR5SQZ9YhviyD2sMxgidIXUDt8x3NRykqYzabDi2FBiQ7uS8uflZRQ0J/dsW+fm&#10;d0KecTh+5tPtTqnhoNsuQQTqwl/8cx+0gmlcH7/EHyD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rYJwG7AAAA2wAAAA8AAAAAAAAAAAAAAAAAmAIAAGRycy9kb3ducmV2Lnht&#10;bFBLBQYAAAAABAAEAPUAAACAAwAAAAA=&#10;" fillcolor="#c00000" strokecolor="#1f3763 [1604]" strokeweight="1pt"/>
              </v:group>
            </w:pict>
          </mc:Fallback>
        </mc:AlternateContent>
      </w:r>
    </w:p>
    <w:p w14:paraId="3AAACD62" w14:textId="77777777" w:rsidR="002053FC" w:rsidRDefault="002053FC" w:rsidP="00524FFA">
      <w:pPr>
        <w:spacing w:before="240" w:line="276" w:lineRule="auto"/>
        <w:rPr>
          <w:rFonts w:ascii="Times New Roman" w:hAnsi="Times New Roman" w:cs="Times New Roman"/>
          <w:sz w:val="24"/>
          <w:szCs w:val="24"/>
        </w:rPr>
      </w:pPr>
    </w:p>
    <w:p w14:paraId="4C202CA4" w14:textId="77777777" w:rsidR="00605AA6" w:rsidRDefault="00605AA6" w:rsidP="00524FFA">
      <w:pPr>
        <w:spacing w:before="240" w:line="276" w:lineRule="auto"/>
        <w:rPr>
          <w:rFonts w:ascii="Times New Roman" w:hAnsi="Times New Roman" w:cs="Times New Roman"/>
          <w:sz w:val="24"/>
          <w:szCs w:val="24"/>
        </w:rPr>
      </w:pPr>
    </w:p>
    <w:p w14:paraId="4461461D" w14:textId="09DCE721" w:rsidR="00060EFE" w:rsidRDefault="00060EFE" w:rsidP="00060EFE">
      <w:pPr>
        <w:spacing w:before="240" w:line="276" w:lineRule="auto"/>
        <w:jc w:val="both"/>
        <w:rPr>
          <w:rFonts w:ascii="Times New Roman" w:hAnsi="Times New Roman" w:cs="Times New Roman"/>
          <w:sz w:val="24"/>
          <w:szCs w:val="24"/>
        </w:rPr>
      </w:pPr>
      <w:r w:rsidRPr="00060EFE">
        <w:rPr>
          <w:rFonts w:ascii="Times New Roman" w:hAnsi="Times New Roman" w:cs="Times New Roman"/>
          <w:sz w:val="24"/>
          <w:szCs w:val="24"/>
        </w:rPr>
        <w:t xml:space="preserve">The Air Quality Index (AQI) values for the assessed pollutants at Dangote cement plant Obajana, both gaseous pollutants and particulate matters exhibited clear seasonal trends, influenced by meteorological parameters such as temperature, wind speed, and humidity. The AQI values for the various pollutants in this study as seen from </w:t>
      </w:r>
      <w:r w:rsidRPr="00377116">
        <w:rPr>
          <w:rFonts w:ascii="Times New Roman" w:hAnsi="Times New Roman" w:cs="Times New Roman"/>
          <w:sz w:val="24"/>
          <w:szCs w:val="24"/>
        </w:rPr>
        <w:t>Table</w:t>
      </w:r>
      <w:r w:rsidRPr="00060EFE">
        <w:rPr>
          <w:rFonts w:ascii="Times New Roman" w:hAnsi="Times New Roman" w:cs="Times New Roman"/>
          <w:sz w:val="24"/>
          <w:szCs w:val="24"/>
        </w:rPr>
        <w:t xml:space="preserve">s 3, </w:t>
      </w:r>
      <w:r w:rsidR="00377116">
        <w:rPr>
          <w:rFonts w:ascii="Times New Roman" w:hAnsi="Times New Roman" w:cs="Times New Roman"/>
          <w:sz w:val="24"/>
          <w:szCs w:val="24"/>
        </w:rPr>
        <w:t>4</w:t>
      </w:r>
      <w:r w:rsidRPr="00060EFE">
        <w:rPr>
          <w:rFonts w:ascii="Times New Roman" w:hAnsi="Times New Roman" w:cs="Times New Roman"/>
          <w:sz w:val="24"/>
          <w:szCs w:val="24"/>
        </w:rPr>
        <w:t xml:space="preserve"> and </w:t>
      </w:r>
      <w:r w:rsidRPr="00377116">
        <w:rPr>
          <w:rFonts w:ascii="Times New Roman" w:hAnsi="Times New Roman" w:cs="Times New Roman"/>
          <w:sz w:val="24"/>
          <w:szCs w:val="24"/>
        </w:rPr>
        <w:t>Fig</w:t>
      </w:r>
      <w:r w:rsidRPr="00060EFE">
        <w:rPr>
          <w:rFonts w:ascii="Times New Roman" w:hAnsi="Times New Roman" w:cs="Times New Roman"/>
          <w:sz w:val="24"/>
          <w:szCs w:val="24"/>
        </w:rPr>
        <w:t xml:space="preserve">ure 1 to </w:t>
      </w:r>
      <w:r w:rsidRPr="00377116">
        <w:rPr>
          <w:rFonts w:ascii="Times New Roman" w:hAnsi="Times New Roman" w:cs="Times New Roman"/>
          <w:sz w:val="24"/>
          <w:szCs w:val="24"/>
        </w:rPr>
        <w:t>Fig</w:t>
      </w:r>
      <w:r w:rsidRPr="00060EFE">
        <w:rPr>
          <w:rFonts w:ascii="Times New Roman" w:hAnsi="Times New Roman" w:cs="Times New Roman"/>
          <w:sz w:val="24"/>
          <w:szCs w:val="24"/>
        </w:rPr>
        <w:t xml:space="preserve"> 7 provided key insights into the air quality status around Dangote Cement Factory, Obajana, and the potential environmental and health implications.</w:t>
      </w:r>
    </w:p>
    <w:p w14:paraId="754CA5F3" w14:textId="77777777" w:rsidR="003A5541" w:rsidRPr="003A5541" w:rsidRDefault="003A5541" w:rsidP="003A5541">
      <w:pPr>
        <w:spacing w:before="240" w:line="276" w:lineRule="auto"/>
        <w:rPr>
          <w:rFonts w:ascii="Times New Roman" w:hAnsi="Times New Roman" w:cs="Times New Roman"/>
          <w:b/>
          <w:sz w:val="24"/>
          <w:szCs w:val="24"/>
        </w:rPr>
      </w:pPr>
      <w:r w:rsidRPr="003A5541">
        <w:rPr>
          <w:rFonts w:ascii="Times New Roman" w:hAnsi="Times New Roman" w:cs="Times New Roman"/>
          <w:b/>
          <w:sz w:val="24"/>
          <w:szCs w:val="24"/>
        </w:rPr>
        <w:t>AQI PM</w:t>
      </w:r>
      <w:r w:rsidRPr="003A5541">
        <w:rPr>
          <w:rFonts w:ascii="Times New Roman" w:hAnsi="Times New Roman" w:cs="Times New Roman"/>
          <w:b/>
          <w:sz w:val="24"/>
          <w:szCs w:val="24"/>
          <w:vertAlign w:val="subscript"/>
        </w:rPr>
        <w:t>2.5</w:t>
      </w:r>
      <w:r w:rsidRPr="003A5541">
        <w:rPr>
          <w:rFonts w:ascii="Times New Roman" w:hAnsi="Times New Roman" w:cs="Times New Roman"/>
          <w:b/>
          <w:sz w:val="24"/>
          <w:szCs w:val="24"/>
        </w:rPr>
        <w:t xml:space="preserve"> and PM</w:t>
      </w:r>
      <w:r w:rsidRPr="003A5541">
        <w:rPr>
          <w:rFonts w:ascii="Times New Roman" w:hAnsi="Times New Roman" w:cs="Times New Roman"/>
          <w:b/>
          <w:sz w:val="24"/>
          <w:szCs w:val="24"/>
          <w:vertAlign w:val="subscript"/>
        </w:rPr>
        <w:t>10</w:t>
      </w:r>
    </w:p>
    <w:p w14:paraId="62CBA65E" w14:textId="368CCF9F" w:rsidR="00060EFE" w:rsidRDefault="003A5541" w:rsidP="003A5541">
      <w:pPr>
        <w:spacing w:before="240" w:line="276" w:lineRule="auto"/>
        <w:jc w:val="both"/>
        <w:rPr>
          <w:rFonts w:ascii="Times New Roman" w:hAnsi="Times New Roman" w:cs="Times New Roman"/>
          <w:sz w:val="24"/>
          <w:szCs w:val="24"/>
        </w:rPr>
      </w:pPr>
      <w:r w:rsidRPr="003A5541">
        <w:rPr>
          <w:rFonts w:ascii="Times New Roman" w:hAnsi="Times New Roman" w:cs="Times New Roman"/>
          <w:sz w:val="24"/>
          <w:szCs w:val="24"/>
        </w:rPr>
        <w:t>During the wet season (August to October), AQI for PM₂.₅ ranged from 85.0</w:t>
      </w:r>
      <w:r w:rsidR="005A18C3">
        <w:rPr>
          <w:rFonts w:ascii="Times New Roman" w:hAnsi="Times New Roman" w:cs="Times New Roman"/>
          <w:sz w:val="24"/>
          <w:szCs w:val="24"/>
        </w:rPr>
        <w:t xml:space="preserve"> </w:t>
      </w:r>
      <w:r w:rsidRPr="003A5541">
        <w:rPr>
          <w:rFonts w:ascii="Times New Roman" w:hAnsi="Times New Roman" w:cs="Times New Roman"/>
          <w:sz w:val="24"/>
          <w:szCs w:val="24"/>
        </w:rPr>
        <w:t xml:space="preserve">–126.7, while AQI for PM₁₀ varied from 55.71–82.21. These values indicated a moderate to unhealthy for sensitive </w:t>
      </w:r>
      <w:r w:rsidR="00F56764" w:rsidRPr="003A5541">
        <w:rPr>
          <w:rFonts w:ascii="Times New Roman" w:hAnsi="Times New Roman" w:cs="Times New Roman"/>
          <w:sz w:val="24"/>
          <w:szCs w:val="24"/>
        </w:rPr>
        <w:t>group’s</w:t>
      </w:r>
      <w:r w:rsidRPr="003A5541">
        <w:rPr>
          <w:rFonts w:ascii="Times New Roman" w:hAnsi="Times New Roman" w:cs="Times New Roman"/>
          <w:sz w:val="24"/>
          <w:szCs w:val="24"/>
        </w:rPr>
        <w:t xml:space="preserve"> air quality classification. The moderate AQI values during this period can be attributed to increased rainfall, which promotes wet deposition of airborne particles, reducing their atmospheric concentration.  In dry season (November to January), there was a significant increase in AQI for PM₂.₅ (127.3–377.9) and PM₁₀ (89.49–243.4). The highest AQI for PM2.5 and PM10 were PM₂.₅ in January </w:t>
      </w:r>
      <w:r w:rsidR="00F56764" w:rsidRPr="003A5541">
        <w:rPr>
          <w:rFonts w:ascii="Times New Roman" w:hAnsi="Times New Roman" w:cs="Times New Roman"/>
          <w:sz w:val="24"/>
          <w:szCs w:val="24"/>
        </w:rPr>
        <w:t>377.9 being</w:t>
      </w:r>
      <w:r w:rsidRPr="003A5541">
        <w:rPr>
          <w:rFonts w:ascii="Times New Roman" w:hAnsi="Times New Roman" w:cs="Times New Roman"/>
          <w:sz w:val="24"/>
          <w:szCs w:val="24"/>
        </w:rPr>
        <w:t xml:space="preserve"> Hazardous, with maroon </w:t>
      </w:r>
      <w:proofErr w:type="spellStart"/>
      <w:r w:rsidRPr="003A5541">
        <w:rPr>
          <w:rFonts w:ascii="Times New Roman" w:hAnsi="Times New Roman" w:cs="Times New Roman"/>
          <w:sz w:val="24"/>
          <w:szCs w:val="24"/>
        </w:rPr>
        <w:t>colour</w:t>
      </w:r>
      <w:proofErr w:type="spellEnd"/>
      <w:r w:rsidRPr="003A5541">
        <w:rPr>
          <w:rFonts w:ascii="Times New Roman" w:hAnsi="Times New Roman" w:cs="Times New Roman"/>
          <w:sz w:val="24"/>
          <w:szCs w:val="24"/>
        </w:rPr>
        <w:t xml:space="preserve"> as the </w:t>
      </w:r>
      <w:proofErr w:type="spellStart"/>
      <w:r w:rsidRPr="003A5541">
        <w:rPr>
          <w:rFonts w:ascii="Times New Roman" w:hAnsi="Times New Roman" w:cs="Times New Roman"/>
          <w:sz w:val="24"/>
          <w:szCs w:val="24"/>
        </w:rPr>
        <w:t>colour</w:t>
      </w:r>
      <w:proofErr w:type="spellEnd"/>
      <w:r w:rsidRPr="003A5541">
        <w:rPr>
          <w:rFonts w:ascii="Times New Roman" w:hAnsi="Times New Roman" w:cs="Times New Roman"/>
          <w:sz w:val="24"/>
          <w:szCs w:val="24"/>
        </w:rPr>
        <w:t xml:space="preserve"> code; PM₁₀ </w:t>
      </w:r>
      <w:r w:rsidR="00F56764" w:rsidRPr="003A5541">
        <w:rPr>
          <w:rFonts w:ascii="Times New Roman" w:hAnsi="Times New Roman" w:cs="Times New Roman"/>
          <w:sz w:val="24"/>
          <w:szCs w:val="24"/>
        </w:rPr>
        <w:t>in January</w:t>
      </w:r>
      <w:r w:rsidRPr="003A5541">
        <w:rPr>
          <w:rFonts w:ascii="Times New Roman" w:hAnsi="Times New Roman" w:cs="Times New Roman"/>
          <w:sz w:val="24"/>
          <w:szCs w:val="24"/>
        </w:rPr>
        <w:t xml:space="preserve"> 243.4, being Very Unhealthy, with purple </w:t>
      </w:r>
      <w:proofErr w:type="spellStart"/>
      <w:r w:rsidRPr="003A5541">
        <w:rPr>
          <w:rFonts w:ascii="Times New Roman" w:hAnsi="Times New Roman" w:cs="Times New Roman"/>
          <w:sz w:val="24"/>
          <w:szCs w:val="24"/>
        </w:rPr>
        <w:t>colour</w:t>
      </w:r>
      <w:proofErr w:type="spellEnd"/>
      <w:r w:rsidRPr="003A5541">
        <w:rPr>
          <w:rFonts w:ascii="Times New Roman" w:hAnsi="Times New Roman" w:cs="Times New Roman"/>
          <w:sz w:val="24"/>
          <w:szCs w:val="24"/>
        </w:rPr>
        <w:t xml:space="preserve"> as the </w:t>
      </w:r>
      <w:proofErr w:type="spellStart"/>
      <w:r w:rsidRPr="003A5541">
        <w:rPr>
          <w:rFonts w:ascii="Times New Roman" w:hAnsi="Times New Roman" w:cs="Times New Roman"/>
          <w:sz w:val="24"/>
          <w:szCs w:val="24"/>
        </w:rPr>
        <w:t>colour</w:t>
      </w:r>
      <w:proofErr w:type="spellEnd"/>
      <w:r w:rsidRPr="003A5541">
        <w:rPr>
          <w:rFonts w:ascii="Times New Roman" w:hAnsi="Times New Roman" w:cs="Times New Roman"/>
          <w:sz w:val="24"/>
          <w:szCs w:val="24"/>
        </w:rPr>
        <w:t xml:space="preserve"> code. These high values, suggested that cement production and associated activities (e.g., clinker production, raw material handling, and transportation) contributed significantly to airborne particulate matter. This findings disagree with Adeniran et al., (2019) who reported that the AQI values for all their sampling locations were in general good except for one location where it was of a moderate quality. But the findings is in agreement with </w:t>
      </w:r>
      <w:proofErr w:type="spellStart"/>
      <w:r w:rsidRPr="003A5541">
        <w:rPr>
          <w:rFonts w:ascii="Times New Roman" w:hAnsi="Times New Roman" w:cs="Times New Roman"/>
          <w:sz w:val="24"/>
          <w:szCs w:val="24"/>
        </w:rPr>
        <w:t>Ubuoh</w:t>
      </w:r>
      <w:proofErr w:type="spellEnd"/>
      <w:r w:rsidRPr="003A5541">
        <w:rPr>
          <w:rFonts w:ascii="Times New Roman" w:hAnsi="Times New Roman" w:cs="Times New Roman"/>
          <w:sz w:val="24"/>
          <w:szCs w:val="24"/>
        </w:rPr>
        <w:t xml:space="preserve"> et al., (2023) who reported the AQI values for PM10 for twelve months assessment to be in such a concentration that was hazardous or unhealthy, Chukwu et al., (2021). The unhealthy and hazardous AQI in January indicated severe air pollution from severe dust emulsion from the cement plant activities.  Exposure to such high PM levels poses serious respiratory and cardiovascular risks </w:t>
      </w:r>
      <w:r w:rsidRPr="003A5541">
        <w:rPr>
          <w:rFonts w:ascii="Times New Roman" w:hAnsi="Times New Roman" w:cs="Times New Roman"/>
          <w:sz w:val="24"/>
          <w:szCs w:val="24"/>
        </w:rPr>
        <w:lastRenderedPageBreak/>
        <w:t>to workers and residents. Mitigation measures such as improved dust control technologies, wet suppression systems and continuous monitoring should be put in place, Chaurasia and Tiwari (2016).</w:t>
      </w:r>
    </w:p>
    <w:p w14:paraId="02C93CA2" w14:textId="2FE74C0F" w:rsidR="00242A54" w:rsidRPr="00524FFA" w:rsidRDefault="00587FF6" w:rsidP="003A7725">
      <w:pPr>
        <w:spacing w:before="240" w:line="276" w:lineRule="auto"/>
        <w:jc w:val="center"/>
        <w:rPr>
          <w:rFonts w:ascii="Times New Roman" w:hAnsi="Times New Roman" w:cs="Times New Roman"/>
          <w:sz w:val="24"/>
          <w:szCs w:val="24"/>
        </w:rPr>
      </w:pPr>
      <w:r>
        <w:rPr>
          <w:noProof/>
        </w:rPr>
        <w:drawing>
          <wp:inline distT="0" distB="0" distL="0" distR="0" wp14:anchorId="575D9BF6" wp14:editId="25A9BB65">
            <wp:extent cx="5731510" cy="3131185"/>
            <wp:effectExtent l="0" t="0" r="2540" b="120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6C0C84" w14:textId="2632FD38" w:rsidR="00587BF0" w:rsidRPr="008C28BF" w:rsidRDefault="00587BF0" w:rsidP="00587BF0">
      <w:pPr>
        <w:spacing w:before="240" w:line="276" w:lineRule="auto"/>
        <w:rPr>
          <w:rFonts w:ascii="Times New Roman" w:hAnsi="Times New Roman" w:cs="Times New Roman"/>
          <w:b/>
          <w:sz w:val="24"/>
          <w:szCs w:val="24"/>
        </w:rPr>
      </w:pPr>
      <w:r w:rsidRPr="00377116">
        <w:rPr>
          <w:rFonts w:ascii="Times New Roman" w:hAnsi="Times New Roman" w:cs="Times New Roman"/>
          <w:b/>
          <w:sz w:val="24"/>
          <w:szCs w:val="24"/>
        </w:rPr>
        <w:t>Fig</w:t>
      </w:r>
      <w:r w:rsidRPr="008C28BF">
        <w:rPr>
          <w:rFonts w:ascii="Times New Roman" w:hAnsi="Times New Roman" w:cs="Times New Roman"/>
          <w:b/>
          <w:sz w:val="24"/>
          <w:szCs w:val="24"/>
        </w:rPr>
        <w:t xml:space="preserve"> 1: Chart for AQI PM </w:t>
      </w:r>
      <w:r w:rsidRPr="008C28BF">
        <w:rPr>
          <w:rFonts w:ascii="Times New Roman" w:hAnsi="Times New Roman" w:cs="Times New Roman"/>
          <w:b/>
          <w:sz w:val="24"/>
          <w:szCs w:val="24"/>
          <w:vertAlign w:val="subscript"/>
        </w:rPr>
        <w:t xml:space="preserve">2.5 </w:t>
      </w:r>
      <w:r w:rsidRPr="008C28BF">
        <w:rPr>
          <w:rFonts w:ascii="Times New Roman" w:hAnsi="Times New Roman" w:cs="Times New Roman"/>
          <w:b/>
          <w:sz w:val="24"/>
          <w:szCs w:val="24"/>
        </w:rPr>
        <w:t>and PM</w:t>
      </w:r>
      <w:r w:rsidRPr="008C28BF">
        <w:rPr>
          <w:rFonts w:ascii="Times New Roman" w:hAnsi="Times New Roman" w:cs="Times New Roman"/>
          <w:b/>
          <w:sz w:val="24"/>
          <w:szCs w:val="24"/>
          <w:vertAlign w:val="subscript"/>
        </w:rPr>
        <w:t xml:space="preserve">10 </w:t>
      </w:r>
      <w:r w:rsidRPr="008C28BF">
        <w:rPr>
          <w:rFonts w:ascii="Times New Roman" w:hAnsi="Times New Roman" w:cs="Times New Roman"/>
          <w:b/>
          <w:sz w:val="24"/>
          <w:szCs w:val="24"/>
        </w:rPr>
        <w:t>for the period of six months</w:t>
      </w:r>
    </w:p>
    <w:p w14:paraId="0F845621" w14:textId="2241743C" w:rsidR="008C28BF" w:rsidRPr="008C28BF" w:rsidRDefault="005A18C3" w:rsidP="008C28BF">
      <w:pPr>
        <w:spacing w:before="240" w:line="276" w:lineRule="auto"/>
        <w:rPr>
          <w:rFonts w:ascii="Times New Roman" w:hAnsi="Times New Roman" w:cs="Times New Roman"/>
          <w:b/>
          <w:sz w:val="24"/>
          <w:szCs w:val="24"/>
        </w:rPr>
      </w:pPr>
      <w:r>
        <w:rPr>
          <w:rFonts w:ascii="Times New Roman" w:hAnsi="Times New Roman" w:cs="Times New Roman"/>
          <w:b/>
          <w:sz w:val="24"/>
          <w:szCs w:val="24"/>
        </w:rPr>
        <w:t>AQI Carbon monoxide (CO)</w:t>
      </w:r>
    </w:p>
    <w:p w14:paraId="139175BD" w14:textId="6B43FCD1" w:rsidR="009178FE" w:rsidRPr="00524FFA" w:rsidRDefault="008C28BF" w:rsidP="008C28BF">
      <w:pPr>
        <w:spacing w:before="240" w:line="276" w:lineRule="auto"/>
        <w:jc w:val="both"/>
        <w:rPr>
          <w:rFonts w:ascii="Times New Roman" w:hAnsi="Times New Roman" w:cs="Times New Roman"/>
          <w:sz w:val="24"/>
          <w:szCs w:val="24"/>
        </w:rPr>
      </w:pPr>
      <w:r w:rsidRPr="008C28BF">
        <w:rPr>
          <w:rFonts w:ascii="Times New Roman" w:hAnsi="Times New Roman" w:cs="Times New Roman"/>
          <w:sz w:val="24"/>
          <w:szCs w:val="24"/>
        </w:rPr>
        <w:t xml:space="preserve">In wet season (August to October), AQI for CO was relatively low, between 45.0–50.0, (good being the level of health concern, and green as the colour code) suggesting minimal pollution risks as indicaed in </w:t>
      </w:r>
      <w:r w:rsidRPr="00377116">
        <w:rPr>
          <w:rFonts w:ascii="Times New Roman" w:hAnsi="Times New Roman" w:cs="Times New Roman"/>
          <w:sz w:val="24"/>
          <w:szCs w:val="24"/>
        </w:rPr>
        <w:t>Table</w:t>
      </w:r>
      <w:r w:rsidRPr="008C28BF">
        <w:rPr>
          <w:rFonts w:ascii="Times New Roman" w:hAnsi="Times New Roman" w:cs="Times New Roman"/>
          <w:sz w:val="24"/>
          <w:szCs w:val="24"/>
        </w:rPr>
        <w:t xml:space="preserve">s </w:t>
      </w:r>
      <w:r w:rsidR="00377116">
        <w:rPr>
          <w:rFonts w:ascii="Times New Roman" w:hAnsi="Times New Roman" w:cs="Times New Roman"/>
          <w:sz w:val="24"/>
          <w:szCs w:val="24"/>
          <w:lang w:val="en-IN"/>
        </w:rPr>
        <w:t>3</w:t>
      </w:r>
      <w:r w:rsidRPr="008C28BF">
        <w:rPr>
          <w:rFonts w:ascii="Times New Roman" w:hAnsi="Times New Roman" w:cs="Times New Roman"/>
          <w:sz w:val="24"/>
          <w:szCs w:val="24"/>
        </w:rPr>
        <w:t xml:space="preserve">, </w:t>
      </w:r>
      <w:r w:rsidR="00377116">
        <w:rPr>
          <w:rFonts w:ascii="Times New Roman" w:hAnsi="Times New Roman" w:cs="Times New Roman"/>
          <w:sz w:val="24"/>
          <w:szCs w:val="24"/>
          <w:lang w:val="en-IN"/>
        </w:rPr>
        <w:t>4</w:t>
      </w:r>
      <w:r w:rsidRPr="008C28BF">
        <w:rPr>
          <w:rFonts w:ascii="Times New Roman" w:hAnsi="Times New Roman" w:cs="Times New Roman"/>
          <w:sz w:val="24"/>
          <w:szCs w:val="24"/>
        </w:rPr>
        <w:t xml:space="preserve"> and </w:t>
      </w:r>
      <w:r w:rsidRPr="00377116">
        <w:rPr>
          <w:rFonts w:ascii="Times New Roman" w:hAnsi="Times New Roman" w:cs="Times New Roman"/>
          <w:sz w:val="24"/>
          <w:szCs w:val="24"/>
        </w:rPr>
        <w:t>Fig</w:t>
      </w:r>
      <w:r w:rsidRPr="008C28BF">
        <w:rPr>
          <w:rFonts w:ascii="Times New Roman" w:hAnsi="Times New Roman" w:cs="Times New Roman"/>
          <w:sz w:val="24"/>
          <w:szCs w:val="24"/>
        </w:rPr>
        <w:t>ure 2. This could be due to effective dispersion and oxidation of CO in the presence of sufficient atmospheric moisture. This finding aligned with Adeniran et al., (2019) and Ubuoh et al., (2023) respectively who reported the AQI values for CO to be in Good category. During dry season ( November to January), a sharp increase was observed in December, with AQI value of 175.9 (unhealthy being the level of health concern and red as the colour code), followed by a drastic drop in January to 15.0 (good  being the level of health concern and green as the colour code). The December peak suggested a seasonal increase in combustion activities such as fuel burning in cement kilns, power generators, and vehicle emissions from haulage trucks. The sharp drop in January to 15.0, Good AQI could indicate changes in operations or meteorological factors favouring pollutant dispersion, Adeniran et al., (2019). Notwithstanding, mitigation measures such as Improved kiln efficiency, use of alternative fuels, and regular maintenance of combustion systems can help control emissions, Omulami (2023).</w:t>
      </w:r>
    </w:p>
    <w:p w14:paraId="7A3D1D81" w14:textId="77777777" w:rsidR="00242A54" w:rsidRPr="00524FFA" w:rsidRDefault="00533DC4" w:rsidP="000076E8">
      <w:pPr>
        <w:spacing w:before="240" w:line="276" w:lineRule="auto"/>
        <w:jc w:val="center"/>
        <w:rPr>
          <w:rFonts w:ascii="Times New Roman" w:hAnsi="Times New Roman" w:cs="Times New Roman"/>
          <w:sz w:val="24"/>
          <w:szCs w:val="24"/>
        </w:rPr>
      </w:pPr>
      <w:r w:rsidRPr="00524FFA">
        <w:rPr>
          <w:rFonts w:ascii="Times New Roman" w:hAnsi="Times New Roman" w:cs="Times New Roman"/>
          <w:noProof/>
          <w:sz w:val="24"/>
          <w:szCs w:val="24"/>
        </w:rPr>
        <w:lastRenderedPageBreak/>
        <w:drawing>
          <wp:inline distT="0" distB="0" distL="0" distR="0" wp14:anchorId="1EDAD32F" wp14:editId="6F2A9D09">
            <wp:extent cx="5401310" cy="3062177"/>
            <wp:effectExtent l="0" t="0" r="889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2833B3" w14:textId="77981DDB" w:rsidR="00B805D0" w:rsidRDefault="00587FF6" w:rsidP="00524FFA">
      <w:pPr>
        <w:spacing w:before="240" w:line="276" w:lineRule="auto"/>
        <w:rPr>
          <w:rFonts w:ascii="Times New Roman" w:hAnsi="Times New Roman" w:cs="Times New Roman"/>
          <w:sz w:val="24"/>
          <w:szCs w:val="24"/>
        </w:rPr>
      </w:pPr>
      <w:r w:rsidRPr="00377116">
        <w:rPr>
          <w:rFonts w:ascii="Times New Roman" w:hAnsi="Times New Roman" w:cs="Times New Roman"/>
          <w:sz w:val="24"/>
          <w:szCs w:val="24"/>
        </w:rPr>
        <w:t>Fig</w:t>
      </w:r>
      <w:r>
        <w:rPr>
          <w:rFonts w:ascii="Times New Roman" w:hAnsi="Times New Roman" w:cs="Times New Roman"/>
          <w:sz w:val="24"/>
          <w:szCs w:val="24"/>
        </w:rPr>
        <w:t xml:space="preserve"> 2</w:t>
      </w:r>
      <w:r w:rsidR="00B805D0" w:rsidRPr="00524FFA">
        <w:rPr>
          <w:rFonts w:ascii="Times New Roman" w:hAnsi="Times New Roman" w:cs="Times New Roman"/>
          <w:sz w:val="24"/>
          <w:szCs w:val="24"/>
        </w:rPr>
        <w:t>: Chart of AQI for Carbon mono oxide (CO) for the period of six (6) months</w:t>
      </w:r>
    </w:p>
    <w:p w14:paraId="4CB366FE" w14:textId="77777777" w:rsidR="005A18C3" w:rsidRPr="005A18C3" w:rsidRDefault="005A18C3" w:rsidP="005A18C3">
      <w:pPr>
        <w:spacing w:before="240" w:line="276" w:lineRule="auto"/>
        <w:rPr>
          <w:rFonts w:ascii="Times New Roman" w:hAnsi="Times New Roman" w:cs="Times New Roman"/>
          <w:b/>
          <w:sz w:val="24"/>
          <w:szCs w:val="24"/>
        </w:rPr>
      </w:pPr>
      <w:r w:rsidRPr="005A18C3">
        <w:rPr>
          <w:rFonts w:ascii="Times New Roman" w:hAnsi="Times New Roman" w:cs="Times New Roman"/>
          <w:b/>
          <w:sz w:val="24"/>
          <w:szCs w:val="24"/>
        </w:rPr>
        <w:t xml:space="preserve">AQI Nitrogen Dioxide (NO₂) </w:t>
      </w:r>
    </w:p>
    <w:p w14:paraId="28BF91BB" w14:textId="4A4E00C9" w:rsidR="005A18C3" w:rsidRPr="00524FFA" w:rsidRDefault="005A18C3" w:rsidP="005A18C3">
      <w:pPr>
        <w:spacing w:before="240" w:line="276" w:lineRule="auto"/>
        <w:jc w:val="both"/>
        <w:rPr>
          <w:rFonts w:ascii="Times New Roman" w:hAnsi="Times New Roman" w:cs="Times New Roman"/>
          <w:sz w:val="24"/>
          <w:szCs w:val="24"/>
        </w:rPr>
      </w:pPr>
      <w:r w:rsidRPr="005A18C3">
        <w:rPr>
          <w:rFonts w:ascii="Times New Roman" w:hAnsi="Times New Roman" w:cs="Times New Roman"/>
          <w:sz w:val="24"/>
          <w:szCs w:val="24"/>
        </w:rPr>
        <w:t xml:space="preserve">In wet season, NO₂ AQI ranged from 57.0–71.1, the peak being 71.1 in September falling within the moderate air quality category with yellow as the </w:t>
      </w:r>
      <w:proofErr w:type="spellStart"/>
      <w:r w:rsidRPr="005A18C3">
        <w:rPr>
          <w:rFonts w:ascii="Times New Roman" w:hAnsi="Times New Roman" w:cs="Times New Roman"/>
          <w:sz w:val="24"/>
          <w:szCs w:val="24"/>
        </w:rPr>
        <w:t>colour</w:t>
      </w:r>
      <w:proofErr w:type="spellEnd"/>
      <w:r w:rsidRPr="005A18C3">
        <w:rPr>
          <w:rFonts w:ascii="Times New Roman" w:hAnsi="Times New Roman" w:cs="Times New Roman"/>
          <w:sz w:val="24"/>
          <w:szCs w:val="24"/>
        </w:rPr>
        <w:t xml:space="preserve"> code as shown on </w:t>
      </w:r>
      <w:r w:rsidRPr="00377116">
        <w:rPr>
          <w:rFonts w:ascii="Times New Roman" w:hAnsi="Times New Roman" w:cs="Times New Roman"/>
          <w:sz w:val="24"/>
          <w:szCs w:val="24"/>
        </w:rPr>
        <w:t>Table</w:t>
      </w:r>
      <w:r w:rsidRPr="005A18C3">
        <w:rPr>
          <w:rFonts w:ascii="Times New Roman" w:hAnsi="Times New Roman" w:cs="Times New Roman"/>
          <w:sz w:val="24"/>
          <w:szCs w:val="24"/>
        </w:rPr>
        <w:t xml:space="preserve"> 3, </w:t>
      </w:r>
      <w:r w:rsidR="00377116">
        <w:rPr>
          <w:rFonts w:ascii="Times New Roman" w:hAnsi="Times New Roman" w:cs="Times New Roman"/>
          <w:sz w:val="24"/>
          <w:szCs w:val="24"/>
        </w:rPr>
        <w:t xml:space="preserve">4 </w:t>
      </w:r>
      <w:r w:rsidRPr="005A18C3">
        <w:rPr>
          <w:rFonts w:ascii="Times New Roman" w:hAnsi="Times New Roman" w:cs="Times New Roman"/>
          <w:sz w:val="24"/>
          <w:szCs w:val="24"/>
        </w:rPr>
        <w:t xml:space="preserve">and </w:t>
      </w:r>
      <w:r w:rsidRPr="00377116">
        <w:rPr>
          <w:rFonts w:ascii="Times New Roman" w:hAnsi="Times New Roman" w:cs="Times New Roman"/>
          <w:sz w:val="24"/>
          <w:szCs w:val="24"/>
        </w:rPr>
        <w:t>fig</w:t>
      </w:r>
      <w:r w:rsidRPr="005A18C3">
        <w:rPr>
          <w:rFonts w:ascii="Times New Roman" w:hAnsi="Times New Roman" w:cs="Times New Roman"/>
          <w:sz w:val="24"/>
          <w:szCs w:val="24"/>
        </w:rPr>
        <w:t xml:space="preserve">ure 3.  This finding disagreed with Chaurasia and Tiwari (2016) who reported the AQI value for NO₂ to be within Good category for all the sampled locations. The wet season contributed to NO₂ removal via wet deposition. During the dry season (November to January), a decreasing trend was observed, with NO₂ AQI falling from 34.6, good category in November to 0.0 in January. This suggested a reduced NO₂ emissions from combustion sources or enhanced dispersion and oxidation processes in the dry season. The near-zero NO₂ AQI in January suggested enhanced dispersion due to stronger winds or reduced combustion activities, this in contrast to </w:t>
      </w:r>
      <w:proofErr w:type="spellStart"/>
      <w:r w:rsidRPr="005A18C3">
        <w:rPr>
          <w:rFonts w:ascii="Times New Roman" w:hAnsi="Times New Roman" w:cs="Times New Roman"/>
          <w:sz w:val="24"/>
          <w:szCs w:val="24"/>
        </w:rPr>
        <w:t>Ubuoh</w:t>
      </w:r>
      <w:proofErr w:type="spellEnd"/>
      <w:r w:rsidRPr="005A18C3">
        <w:rPr>
          <w:rFonts w:ascii="Times New Roman" w:hAnsi="Times New Roman" w:cs="Times New Roman"/>
          <w:sz w:val="24"/>
          <w:szCs w:val="24"/>
        </w:rPr>
        <w:t xml:space="preserve"> et al., (2023) but agreed with Adeniran et al., (2019) who reported the AQI NO2 in a cement company to be good at all sampling locations. Nevertheless, NO₂ control can be improved with low-NO</w:t>
      </w:r>
      <w:r w:rsidRPr="00A71D8F">
        <w:rPr>
          <w:rFonts w:ascii="Times New Roman" w:hAnsi="Times New Roman" w:cs="Times New Roman"/>
          <w:sz w:val="24"/>
          <w:szCs w:val="24"/>
          <w:vertAlign w:val="subscript"/>
        </w:rPr>
        <w:t>x</w:t>
      </w:r>
      <w:r w:rsidRPr="005A18C3">
        <w:rPr>
          <w:rFonts w:ascii="Times New Roman" w:hAnsi="Times New Roman" w:cs="Times New Roman"/>
          <w:sz w:val="24"/>
          <w:szCs w:val="24"/>
        </w:rPr>
        <w:t xml:space="preserve"> burners and selective catalytic reduction (SCR) systems, Fernandes et al., (2021).</w:t>
      </w:r>
    </w:p>
    <w:p w14:paraId="712F080A" w14:textId="26B05848" w:rsidR="00B805D0" w:rsidRPr="00524FFA" w:rsidRDefault="00B805D0" w:rsidP="00524FFA">
      <w:pPr>
        <w:spacing w:before="240" w:line="276" w:lineRule="auto"/>
        <w:rPr>
          <w:rFonts w:ascii="Times New Roman" w:hAnsi="Times New Roman" w:cs="Times New Roman"/>
          <w:sz w:val="24"/>
          <w:szCs w:val="24"/>
        </w:rPr>
      </w:pPr>
      <w:r w:rsidRPr="00524FFA">
        <w:rPr>
          <w:rFonts w:ascii="Times New Roman" w:hAnsi="Times New Roman" w:cs="Times New Roman"/>
          <w:noProof/>
          <w:sz w:val="24"/>
          <w:szCs w:val="24"/>
        </w:rPr>
        <w:lastRenderedPageBreak/>
        <w:drawing>
          <wp:inline distT="0" distB="0" distL="0" distR="0" wp14:anchorId="56377C60" wp14:editId="53E4E619">
            <wp:extent cx="5731510" cy="3324276"/>
            <wp:effectExtent l="0" t="0" r="254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0241F3" w14:textId="591DE367" w:rsidR="00533DC4" w:rsidRPr="00524FFA" w:rsidRDefault="00533DC4" w:rsidP="00524FFA">
      <w:pPr>
        <w:spacing w:before="240" w:line="276" w:lineRule="auto"/>
        <w:rPr>
          <w:rFonts w:ascii="Times New Roman" w:hAnsi="Times New Roman" w:cs="Times New Roman"/>
          <w:sz w:val="24"/>
          <w:szCs w:val="24"/>
        </w:rPr>
      </w:pPr>
      <w:r w:rsidRPr="00377116">
        <w:rPr>
          <w:rFonts w:ascii="Times New Roman" w:hAnsi="Times New Roman" w:cs="Times New Roman"/>
          <w:sz w:val="24"/>
          <w:szCs w:val="24"/>
        </w:rPr>
        <w:t>Fig</w:t>
      </w:r>
      <w:r w:rsidRPr="00524FFA">
        <w:rPr>
          <w:rFonts w:ascii="Times New Roman" w:hAnsi="Times New Roman" w:cs="Times New Roman"/>
          <w:sz w:val="24"/>
          <w:szCs w:val="24"/>
        </w:rPr>
        <w:t xml:space="preserve"> </w:t>
      </w:r>
      <w:r w:rsidR="00587FF6">
        <w:rPr>
          <w:rFonts w:ascii="Times New Roman" w:hAnsi="Times New Roman" w:cs="Times New Roman"/>
          <w:sz w:val="24"/>
          <w:szCs w:val="24"/>
        </w:rPr>
        <w:t>3</w:t>
      </w:r>
      <w:r w:rsidRPr="00524FFA">
        <w:rPr>
          <w:rFonts w:ascii="Times New Roman" w:hAnsi="Times New Roman" w:cs="Times New Roman"/>
          <w:sz w:val="24"/>
          <w:szCs w:val="24"/>
        </w:rPr>
        <w:t>: Chart of AQI for Nitrogen dioxide (</w:t>
      </w:r>
      <w:r w:rsidRPr="00524FFA">
        <w:rPr>
          <w:rFonts w:ascii="Times New Roman" w:eastAsia="Times New Roman" w:hAnsi="Times New Roman" w:cs="Times New Roman"/>
          <w:color w:val="000000"/>
          <w:sz w:val="24"/>
          <w:szCs w:val="24"/>
          <w:lang w:eastAsia="en-GB"/>
        </w:rPr>
        <w:t>NO</w:t>
      </w:r>
      <w:r w:rsidRPr="00524FFA">
        <w:rPr>
          <w:rFonts w:ascii="Times New Roman" w:eastAsia="Times New Roman" w:hAnsi="Times New Roman" w:cs="Times New Roman"/>
          <w:color w:val="000000"/>
          <w:sz w:val="24"/>
          <w:szCs w:val="24"/>
          <w:vertAlign w:val="subscript"/>
          <w:lang w:eastAsia="en-GB"/>
        </w:rPr>
        <w:t>2</w:t>
      </w:r>
      <w:r w:rsidRPr="00524FFA">
        <w:rPr>
          <w:rFonts w:ascii="Times New Roman" w:hAnsi="Times New Roman" w:cs="Times New Roman"/>
          <w:sz w:val="24"/>
          <w:szCs w:val="24"/>
        </w:rPr>
        <w:t>) for the period of six (6) months</w:t>
      </w:r>
    </w:p>
    <w:p w14:paraId="6E333A17" w14:textId="77777777" w:rsidR="00E37A30" w:rsidRPr="00E37A30" w:rsidRDefault="00E37A30" w:rsidP="00E37A30">
      <w:pPr>
        <w:spacing w:before="240" w:line="276" w:lineRule="auto"/>
        <w:rPr>
          <w:rFonts w:ascii="Times New Roman" w:hAnsi="Times New Roman" w:cs="Times New Roman"/>
          <w:b/>
          <w:sz w:val="24"/>
          <w:szCs w:val="24"/>
        </w:rPr>
      </w:pPr>
      <w:r w:rsidRPr="00E37A30">
        <w:rPr>
          <w:rFonts w:ascii="Times New Roman" w:hAnsi="Times New Roman" w:cs="Times New Roman"/>
          <w:b/>
          <w:sz w:val="24"/>
          <w:szCs w:val="24"/>
        </w:rPr>
        <w:t xml:space="preserve">AQI Ammonia (NH₃)  </w:t>
      </w:r>
    </w:p>
    <w:p w14:paraId="6483FE8B" w14:textId="2E7A1279" w:rsidR="00533DC4" w:rsidRPr="00E37A30" w:rsidRDefault="00E37A30" w:rsidP="00E37A30">
      <w:pPr>
        <w:spacing w:before="240" w:line="276" w:lineRule="auto"/>
        <w:jc w:val="both"/>
        <w:rPr>
          <w:rFonts w:ascii="Times New Roman" w:hAnsi="Times New Roman" w:cs="Times New Roman"/>
          <w:sz w:val="24"/>
          <w:szCs w:val="24"/>
        </w:rPr>
      </w:pPr>
      <w:r w:rsidRPr="00E37A30">
        <w:rPr>
          <w:rFonts w:ascii="Times New Roman" w:hAnsi="Times New Roman" w:cs="Times New Roman"/>
          <w:sz w:val="24"/>
          <w:szCs w:val="24"/>
        </w:rPr>
        <w:t>Air quality Index AQI for NH₃ during the wet season (August to October) was relatively high 72.3–93.9, moderate category with yellow as colour code showing no threat to human health and the environment. Nevertheless, the AQI level indicated contribution from industrial emissions, as a by-product of kiln reactions or used in NOx reduction systems, Rahman and Hatefi (2023). During the dry season, NH₃ AQI dropped drastically in November to 18.075, good category (green colour code), peaked again in December 118.6, unhealthy for sensitive groups category (Orange colour code), and then became nearly negligible in January 0.025, good category (green colour code). The December peak suggested increased emissions from either chemical process within the cement plant or industrial waste disposal, David Perilli (2025). The rapid decline in January indicated that NH₃ pollution was sporadic, likely linked to specific operational activities. Continuous monitoring and optimization of emissions from kiln processes could help mitigate NH₃ spikes, contributing to a he</w:t>
      </w:r>
      <w:r>
        <w:rPr>
          <w:rFonts w:ascii="Times New Roman" w:hAnsi="Times New Roman" w:cs="Times New Roman"/>
          <w:sz w:val="24"/>
          <w:szCs w:val="24"/>
        </w:rPr>
        <w:t xml:space="preserve">althy, sustainable environment (Jiang et al., 2020; Behera et al., </w:t>
      </w:r>
      <w:r w:rsidRPr="00E37A30">
        <w:rPr>
          <w:rFonts w:ascii="Times New Roman" w:hAnsi="Times New Roman" w:cs="Times New Roman"/>
          <w:sz w:val="24"/>
          <w:szCs w:val="24"/>
        </w:rPr>
        <w:t>2013).</w:t>
      </w:r>
    </w:p>
    <w:p w14:paraId="01A85420" w14:textId="77777777" w:rsidR="009178FE" w:rsidRPr="00524FFA" w:rsidRDefault="009178FE" w:rsidP="00524FFA">
      <w:pPr>
        <w:spacing w:before="240" w:line="276" w:lineRule="auto"/>
        <w:rPr>
          <w:rFonts w:ascii="Times New Roman" w:hAnsi="Times New Roman" w:cs="Times New Roman"/>
          <w:b/>
          <w:sz w:val="24"/>
          <w:szCs w:val="24"/>
        </w:rPr>
      </w:pPr>
    </w:p>
    <w:p w14:paraId="79A3D0B6" w14:textId="77777777" w:rsidR="00997A05" w:rsidRPr="00524FFA" w:rsidRDefault="006403A0" w:rsidP="00524FFA">
      <w:pPr>
        <w:spacing w:before="240" w:line="276" w:lineRule="auto"/>
        <w:rPr>
          <w:rFonts w:ascii="Times New Roman" w:hAnsi="Times New Roman" w:cs="Times New Roman"/>
          <w:sz w:val="24"/>
          <w:szCs w:val="24"/>
        </w:rPr>
      </w:pPr>
      <w:r w:rsidRPr="00524FFA">
        <w:rPr>
          <w:rFonts w:ascii="Times New Roman" w:hAnsi="Times New Roman" w:cs="Times New Roman"/>
          <w:noProof/>
          <w:sz w:val="24"/>
          <w:szCs w:val="24"/>
        </w:rPr>
        <w:lastRenderedPageBreak/>
        <w:drawing>
          <wp:inline distT="0" distB="0" distL="0" distR="0" wp14:anchorId="08ED811D" wp14:editId="1C237637">
            <wp:extent cx="5613991" cy="3327400"/>
            <wp:effectExtent l="0" t="0" r="635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B2EDF3" w14:textId="0C3061F0" w:rsidR="006403A0" w:rsidRDefault="006403A0" w:rsidP="00524FFA">
      <w:pPr>
        <w:spacing w:before="240" w:line="276" w:lineRule="auto"/>
        <w:rPr>
          <w:rFonts w:ascii="Times New Roman" w:hAnsi="Times New Roman" w:cs="Times New Roman"/>
          <w:sz w:val="24"/>
          <w:szCs w:val="24"/>
        </w:rPr>
      </w:pPr>
      <w:r w:rsidRPr="00377116">
        <w:rPr>
          <w:rFonts w:ascii="Times New Roman" w:hAnsi="Times New Roman" w:cs="Times New Roman"/>
          <w:sz w:val="24"/>
          <w:szCs w:val="24"/>
        </w:rPr>
        <w:t>Fig</w:t>
      </w:r>
      <w:r w:rsidRPr="00524FFA">
        <w:rPr>
          <w:rFonts w:ascii="Times New Roman" w:hAnsi="Times New Roman" w:cs="Times New Roman"/>
          <w:sz w:val="24"/>
          <w:szCs w:val="24"/>
        </w:rPr>
        <w:t xml:space="preserve"> </w:t>
      </w:r>
      <w:r w:rsidR="00587FF6">
        <w:rPr>
          <w:rFonts w:ascii="Times New Roman" w:hAnsi="Times New Roman" w:cs="Times New Roman"/>
          <w:sz w:val="24"/>
          <w:szCs w:val="24"/>
        </w:rPr>
        <w:t>4</w:t>
      </w:r>
      <w:r w:rsidRPr="00524FFA">
        <w:rPr>
          <w:rFonts w:ascii="Times New Roman" w:hAnsi="Times New Roman" w:cs="Times New Roman"/>
          <w:sz w:val="24"/>
          <w:szCs w:val="24"/>
        </w:rPr>
        <w:t>: Chart of AQI for Ammonia for the period of six (6) months</w:t>
      </w:r>
    </w:p>
    <w:p w14:paraId="3E7C4689" w14:textId="77777777" w:rsidR="00DF3B89" w:rsidRDefault="00DF3B89" w:rsidP="00524FFA">
      <w:pPr>
        <w:spacing w:before="240" w:line="276" w:lineRule="auto"/>
        <w:rPr>
          <w:rFonts w:ascii="Times New Roman" w:hAnsi="Times New Roman" w:cs="Times New Roman"/>
          <w:sz w:val="24"/>
          <w:szCs w:val="24"/>
        </w:rPr>
      </w:pPr>
    </w:p>
    <w:p w14:paraId="44847003" w14:textId="77777777" w:rsidR="00FA6A11" w:rsidRPr="00FA6A11" w:rsidRDefault="00FA6A11" w:rsidP="00FA6A11">
      <w:pPr>
        <w:spacing w:before="240" w:line="276" w:lineRule="auto"/>
        <w:rPr>
          <w:rFonts w:ascii="Times New Roman" w:hAnsi="Times New Roman" w:cs="Times New Roman"/>
          <w:b/>
          <w:sz w:val="24"/>
          <w:szCs w:val="24"/>
        </w:rPr>
      </w:pPr>
      <w:r w:rsidRPr="00FA6A11">
        <w:rPr>
          <w:rFonts w:ascii="Times New Roman" w:hAnsi="Times New Roman" w:cs="Times New Roman"/>
          <w:b/>
          <w:sz w:val="24"/>
          <w:szCs w:val="24"/>
        </w:rPr>
        <w:t xml:space="preserve">AQI Sulphur dioxide (SO₂) </w:t>
      </w:r>
    </w:p>
    <w:p w14:paraId="05B753C7" w14:textId="03D47986" w:rsidR="00FA6A11" w:rsidRPr="00524FFA" w:rsidRDefault="00FA6A11" w:rsidP="00FA6A11">
      <w:pPr>
        <w:spacing w:before="240" w:line="276" w:lineRule="auto"/>
        <w:jc w:val="both"/>
        <w:rPr>
          <w:rFonts w:ascii="Times New Roman" w:hAnsi="Times New Roman" w:cs="Times New Roman"/>
          <w:sz w:val="24"/>
          <w:szCs w:val="24"/>
        </w:rPr>
      </w:pPr>
      <w:r w:rsidRPr="00FA6A11">
        <w:rPr>
          <w:rFonts w:ascii="Times New Roman" w:hAnsi="Times New Roman" w:cs="Times New Roman"/>
          <w:sz w:val="24"/>
          <w:szCs w:val="24"/>
        </w:rPr>
        <w:t>Air quality Index for SO₂ remained relatively s</w:t>
      </w:r>
      <w:r w:rsidRPr="00377116">
        <w:rPr>
          <w:rFonts w:ascii="Times New Roman" w:hAnsi="Times New Roman" w:cs="Times New Roman"/>
          <w:sz w:val="24"/>
          <w:szCs w:val="24"/>
        </w:rPr>
        <w:t>table</w:t>
      </w:r>
      <w:r w:rsidRPr="00FA6A11">
        <w:rPr>
          <w:rFonts w:ascii="Times New Roman" w:hAnsi="Times New Roman" w:cs="Times New Roman"/>
          <w:sz w:val="24"/>
          <w:szCs w:val="24"/>
        </w:rPr>
        <w:t xml:space="preserve"> for both wet and dry seasons, with values between 105.9 and 126.5 throughout most months, being in the category of unhealthy for sensitive groups with orange </w:t>
      </w:r>
      <w:proofErr w:type="spellStart"/>
      <w:r w:rsidRPr="00FA6A11">
        <w:rPr>
          <w:rFonts w:ascii="Times New Roman" w:hAnsi="Times New Roman" w:cs="Times New Roman"/>
          <w:sz w:val="24"/>
          <w:szCs w:val="24"/>
        </w:rPr>
        <w:t>colour</w:t>
      </w:r>
      <w:proofErr w:type="spellEnd"/>
      <w:r w:rsidRPr="00FA6A11">
        <w:rPr>
          <w:rFonts w:ascii="Times New Roman" w:hAnsi="Times New Roman" w:cs="Times New Roman"/>
          <w:sz w:val="24"/>
          <w:szCs w:val="24"/>
        </w:rPr>
        <w:t xml:space="preserve"> code, indicating the presence of pollution by SO2 (</w:t>
      </w:r>
      <w:r w:rsidRPr="00377116">
        <w:rPr>
          <w:rFonts w:ascii="Times New Roman" w:hAnsi="Times New Roman" w:cs="Times New Roman"/>
          <w:sz w:val="24"/>
          <w:szCs w:val="24"/>
        </w:rPr>
        <w:t>Table</w:t>
      </w:r>
      <w:r w:rsidRPr="00FA6A11">
        <w:rPr>
          <w:rFonts w:ascii="Times New Roman" w:hAnsi="Times New Roman" w:cs="Times New Roman"/>
          <w:sz w:val="24"/>
          <w:szCs w:val="24"/>
        </w:rPr>
        <w:t xml:space="preserve"> </w:t>
      </w:r>
      <w:r w:rsidR="00377116">
        <w:rPr>
          <w:rFonts w:ascii="Times New Roman" w:hAnsi="Times New Roman" w:cs="Times New Roman"/>
          <w:sz w:val="24"/>
          <w:szCs w:val="24"/>
        </w:rPr>
        <w:t>3</w:t>
      </w:r>
      <w:r w:rsidRPr="00FA6A11">
        <w:rPr>
          <w:rFonts w:ascii="Times New Roman" w:hAnsi="Times New Roman" w:cs="Times New Roman"/>
          <w:sz w:val="24"/>
          <w:szCs w:val="24"/>
        </w:rPr>
        <w:t xml:space="preserve">, </w:t>
      </w:r>
      <w:r w:rsidR="00377116">
        <w:rPr>
          <w:rFonts w:ascii="Times New Roman" w:hAnsi="Times New Roman" w:cs="Times New Roman"/>
          <w:sz w:val="24"/>
          <w:szCs w:val="24"/>
        </w:rPr>
        <w:t>4</w:t>
      </w:r>
      <w:r w:rsidRPr="00FA6A11">
        <w:rPr>
          <w:rFonts w:ascii="Times New Roman" w:hAnsi="Times New Roman" w:cs="Times New Roman"/>
          <w:sz w:val="24"/>
          <w:szCs w:val="24"/>
        </w:rPr>
        <w:t xml:space="preserve">, </w:t>
      </w:r>
      <w:r w:rsidRPr="00377116">
        <w:rPr>
          <w:rFonts w:ascii="Times New Roman" w:hAnsi="Times New Roman" w:cs="Times New Roman"/>
          <w:sz w:val="24"/>
          <w:szCs w:val="24"/>
        </w:rPr>
        <w:t>Fig</w:t>
      </w:r>
      <w:r w:rsidRPr="00FA6A11">
        <w:rPr>
          <w:rFonts w:ascii="Times New Roman" w:hAnsi="Times New Roman" w:cs="Times New Roman"/>
          <w:sz w:val="24"/>
          <w:szCs w:val="24"/>
        </w:rPr>
        <w:t xml:space="preserve">ure 5). The findings are in contrast to Adeniran et al .,(2019), Chaurasia and Tiwari (2016), Sadhana et al., (2013 )who reported AQI for SO₂ as good at all the sampled locations in their various studies. Also, this finding is in disagreement with </w:t>
      </w:r>
      <w:proofErr w:type="spellStart"/>
      <w:r w:rsidRPr="00FA6A11">
        <w:rPr>
          <w:rFonts w:ascii="Times New Roman" w:hAnsi="Times New Roman" w:cs="Times New Roman"/>
          <w:sz w:val="24"/>
          <w:szCs w:val="24"/>
        </w:rPr>
        <w:t>Ubuoh</w:t>
      </w:r>
      <w:proofErr w:type="spellEnd"/>
      <w:r w:rsidRPr="00FA6A11">
        <w:rPr>
          <w:rFonts w:ascii="Times New Roman" w:hAnsi="Times New Roman" w:cs="Times New Roman"/>
          <w:sz w:val="24"/>
          <w:szCs w:val="24"/>
        </w:rPr>
        <w:t xml:space="preserve"> et al., (2023) who reported AQI SO₂ to be in the range of Very unhealthy to hazardous for all the assessed months. SO₂ is primarily emitted from the burning of </w:t>
      </w:r>
      <w:proofErr w:type="spellStart"/>
      <w:r w:rsidRPr="00FA6A11">
        <w:rPr>
          <w:rFonts w:ascii="Times New Roman" w:hAnsi="Times New Roman" w:cs="Times New Roman"/>
          <w:sz w:val="24"/>
          <w:szCs w:val="24"/>
        </w:rPr>
        <w:t>sulphur</w:t>
      </w:r>
      <w:proofErr w:type="spellEnd"/>
      <w:r w:rsidRPr="00FA6A11">
        <w:rPr>
          <w:rFonts w:ascii="Times New Roman" w:hAnsi="Times New Roman" w:cs="Times New Roman"/>
          <w:sz w:val="24"/>
          <w:szCs w:val="24"/>
        </w:rPr>
        <w:t xml:space="preserve">-containing fuels in cement production and from raw materials handling. The November peak suggested an increase in fuel combustion or material processing activities that release </w:t>
      </w:r>
      <w:proofErr w:type="spellStart"/>
      <w:r w:rsidRPr="00FA6A11">
        <w:rPr>
          <w:rFonts w:ascii="Times New Roman" w:hAnsi="Times New Roman" w:cs="Times New Roman"/>
          <w:sz w:val="24"/>
          <w:szCs w:val="24"/>
        </w:rPr>
        <w:t>sulphur</w:t>
      </w:r>
      <w:proofErr w:type="spellEnd"/>
      <w:r w:rsidRPr="00FA6A11">
        <w:rPr>
          <w:rFonts w:ascii="Times New Roman" w:hAnsi="Times New Roman" w:cs="Times New Roman"/>
          <w:sz w:val="24"/>
          <w:szCs w:val="24"/>
        </w:rPr>
        <w:t xml:space="preserve"> compounds, Bada et al., (2021). This showed that Dangote cement plant Obajana is a significant SO₂ emitter, likely from high-</w:t>
      </w:r>
      <w:proofErr w:type="spellStart"/>
      <w:r w:rsidRPr="00FA6A11">
        <w:rPr>
          <w:rFonts w:ascii="Times New Roman" w:hAnsi="Times New Roman" w:cs="Times New Roman"/>
          <w:sz w:val="24"/>
          <w:szCs w:val="24"/>
        </w:rPr>
        <w:t>sulphur</w:t>
      </w:r>
      <w:proofErr w:type="spellEnd"/>
      <w:r w:rsidRPr="00FA6A11">
        <w:rPr>
          <w:rFonts w:ascii="Times New Roman" w:hAnsi="Times New Roman" w:cs="Times New Roman"/>
          <w:sz w:val="24"/>
          <w:szCs w:val="24"/>
        </w:rPr>
        <w:t xml:space="preserve"> fuels or raw materials. The use of low-</w:t>
      </w:r>
      <w:proofErr w:type="spellStart"/>
      <w:r w:rsidRPr="00FA6A11">
        <w:rPr>
          <w:rFonts w:ascii="Times New Roman" w:hAnsi="Times New Roman" w:cs="Times New Roman"/>
          <w:sz w:val="24"/>
          <w:szCs w:val="24"/>
        </w:rPr>
        <w:t>sulphur</w:t>
      </w:r>
      <w:proofErr w:type="spellEnd"/>
      <w:r w:rsidRPr="00FA6A11">
        <w:rPr>
          <w:rFonts w:ascii="Times New Roman" w:hAnsi="Times New Roman" w:cs="Times New Roman"/>
          <w:sz w:val="24"/>
          <w:szCs w:val="24"/>
        </w:rPr>
        <w:t xml:space="preserve"> fuels and flue gas desulfurization systems could help reduce emissions, Isaiah et al., (2021), Roy and Sardar (2015).</w:t>
      </w:r>
    </w:p>
    <w:p w14:paraId="2E424226" w14:textId="77777777" w:rsidR="00997A05" w:rsidRPr="00524FFA" w:rsidRDefault="006403A0" w:rsidP="00890112">
      <w:pPr>
        <w:spacing w:line="276" w:lineRule="auto"/>
        <w:jc w:val="center"/>
        <w:rPr>
          <w:rFonts w:ascii="Times New Roman" w:hAnsi="Times New Roman" w:cs="Times New Roman"/>
          <w:sz w:val="24"/>
          <w:szCs w:val="24"/>
        </w:rPr>
      </w:pPr>
      <w:r w:rsidRPr="00524FFA">
        <w:rPr>
          <w:rFonts w:ascii="Times New Roman" w:hAnsi="Times New Roman" w:cs="Times New Roman"/>
          <w:noProof/>
          <w:sz w:val="24"/>
          <w:szCs w:val="24"/>
        </w:rPr>
        <w:lastRenderedPageBreak/>
        <w:drawing>
          <wp:inline distT="0" distB="0" distL="0" distR="0" wp14:anchorId="048FC608" wp14:editId="619D5937">
            <wp:extent cx="5379720" cy="3115340"/>
            <wp:effectExtent l="0" t="0" r="11430" b="88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9F20D6" w14:textId="64ED83BD" w:rsidR="006403A0" w:rsidRPr="00524FFA" w:rsidRDefault="006403A0" w:rsidP="00524FFA">
      <w:pPr>
        <w:spacing w:line="276" w:lineRule="auto"/>
        <w:rPr>
          <w:rFonts w:ascii="Times New Roman" w:hAnsi="Times New Roman" w:cs="Times New Roman"/>
          <w:sz w:val="24"/>
          <w:szCs w:val="24"/>
        </w:rPr>
      </w:pPr>
      <w:r w:rsidRPr="00377116">
        <w:rPr>
          <w:rFonts w:ascii="Times New Roman" w:hAnsi="Times New Roman" w:cs="Times New Roman"/>
          <w:sz w:val="24"/>
          <w:szCs w:val="24"/>
        </w:rPr>
        <w:t>Fig</w:t>
      </w:r>
      <w:r w:rsidRPr="00524FFA">
        <w:rPr>
          <w:rFonts w:ascii="Times New Roman" w:hAnsi="Times New Roman" w:cs="Times New Roman"/>
          <w:sz w:val="24"/>
          <w:szCs w:val="24"/>
        </w:rPr>
        <w:t xml:space="preserve"> </w:t>
      </w:r>
      <w:r w:rsidR="00587FF6">
        <w:rPr>
          <w:rFonts w:ascii="Times New Roman" w:hAnsi="Times New Roman" w:cs="Times New Roman"/>
          <w:sz w:val="24"/>
          <w:szCs w:val="24"/>
        </w:rPr>
        <w:t>5</w:t>
      </w:r>
      <w:r w:rsidRPr="00524FFA">
        <w:rPr>
          <w:rFonts w:ascii="Times New Roman" w:hAnsi="Times New Roman" w:cs="Times New Roman"/>
          <w:sz w:val="24"/>
          <w:szCs w:val="24"/>
        </w:rPr>
        <w:t>: Chart of AQI for Sulphur (iv) oxide (</w:t>
      </w:r>
      <w:r w:rsidRPr="00524FFA">
        <w:rPr>
          <w:rFonts w:ascii="Times New Roman" w:eastAsia="Times New Roman" w:hAnsi="Times New Roman" w:cs="Times New Roman"/>
          <w:color w:val="000000"/>
          <w:sz w:val="24"/>
          <w:szCs w:val="24"/>
          <w:lang w:eastAsia="en-GB"/>
        </w:rPr>
        <w:t>SO</w:t>
      </w:r>
      <w:r w:rsidRPr="00524FFA">
        <w:rPr>
          <w:rFonts w:ascii="Times New Roman" w:eastAsia="Times New Roman" w:hAnsi="Times New Roman" w:cs="Times New Roman"/>
          <w:color w:val="000000"/>
          <w:sz w:val="24"/>
          <w:szCs w:val="24"/>
          <w:vertAlign w:val="subscript"/>
          <w:lang w:eastAsia="en-GB"/>
        </w:rPr>
        <w:t>2</w:t>
      </w:r>
      <w:r w:rsidRPr="00524FFA">
        <w:rPr>
          <w:rFonts w:ascii="Times New Roman" w:hAnsi="Times New Roman" w:cs="Times New Roman"/>
          <w:sz w:val="24"/>
          <w:szCs w:val="24"/>
        </w:rPr>
        <w:t>) for the period of six (6) months</w:t>
      </w:r>
    </w:p>
    <w:p w14:paraId="5BB1D7AB" w14:textId="77777777" w:rsidR="003B3F44" w:rsidRPr="003B3F44" w:rsidRDefault="003B3F44" w:rsidP="003B3F44">
      <w:pPr>
        <w:spacing w:line="276" w:lineRule="auto"/>
        <w:rPr>
          <w:rFonts w:ascii="Times New Roman" w:hAnsi="Times New Roman" w:cs="Times New Roman"/>
          <w:b/>
          <w:sz w:val="24"/>
          <w:szCs w:val="24"/>
        </w:rPr>
      </w:pPr>
      <w:r w:rsidRPr="003B3F44">
        <w:rPr>
          <w:rFonts w:ascii="Times New Roman" w:hAnsi="Times New Roman" w:cs="Times New Roman"/>
          <w:b/>
          <w:sz w:val="24"/>
          <w:szCs w:val="24"/>
        </w:rPr>
        <w:t>AQI Ozone (O₃)</w:t>
      </w:r>
    </w:p>
    <w:p w14:paraId="67FF1ED9" w14:textId="50ABA0F3" w:rsidR="00533DC4" w:rsidRPr="00524FFA" w:rsidRDefault="003B3F44" w:rsidP="003B3F44">
      <w:pPr>
        <w:spacing w:line="276" w:lineRule="auto"/>
        <w:jc w:val="both"/>
        <w:rPr>
          <w:rFonts w:ascii="Times New Roman" w:hAnsi="Times New Roman" w:cs="Times New Roman"/>
          <w:sz w:val="24"/>
          <w:szCs w:val="24"/>
        </w:rPr>
      </w:pPr>
      <w:r w:rsidRPr="003B3F44">
        <w:rPr>
          <w:rFonts w:ascii="Times New Roman" w:hAnsi="Times New Roman" w:cs="Times New Roman"/>
          <w:sz w:val="24"/>
          <w:szCs w:val="24"/>
        </w:rPr>
        <w:t>Unlike primary pollutants, O₃ is formed through photochemical reactions involving NO₂ and volatile organic compounds (VOCs), Jacob and winner (2009). AQI values for both wet and dry season remained constant at 270.4 Very Unhealthy category with purple colour code. The persistently high levels suggested continuous ozone formation from cement-related emissions. High ozone levels pose significant respiratory health risks and indicated an ongoing secondary pollution issue at Dangote cement Obajana, Kogi state. To mitigate O₃ pollution, reducing NOx and VOC emissions, alongside the promotion of green infrastructure, can be effective., Azee et al (2016).</w:t>
      </w:r>
    </w:p>
    <w:p w14:paraId="4350E6AE" w14:textId="77777777" w:rsidR="00997A05" w:rsidRPr="00524FFA" w:rsidRDefault="006403A0" w:rsidP="00524FFA">
      <w:pPr>
        <w:spacing w:line="276" w:lineRule="auto"/>
        <w:rPr>
          <w:rFonts w:ascii="Times New Roman" w:hAnsi="Times New Roman" w:cs="Times New Roman"/>
          <w:sz w:val="24"/>
          <w:szCs w:val="24"/>
        </w:rPr>
      </w:pPr>
      <w:r w:rsidRPr="00524FFA">
        <w:rPr>
          <w:rFonts w:ascii="Times New Roman" w:hAnsi="Times New Roman" w:cs="Times New Roman"/>
          <w:noProof/>
          <w:sz w:val="24"/>
          <w:szCs w:val="24"/>
        </w:rPr>
        <w:drawing>
          <wp:inline distT="0" distB="0" distL="0" distR="0" wp14:anchorId="2596378D" wp14:editId="38A24644">
            <wp:extent cx="5464810" cy="2806996"/>
            <wp:effectExtent l="0" t="0" r="2540"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64F7DE" w14:textId="6AEF75BF" w:rsidR="00533DC4" w:rsidRPr="00524FFA" w:rsidRDefault="006403A0" w:rsidP="00524FFA">
      <w:pPr>
        <w:spacing w:line="276" w:lineRule="auto"/>
        <w:rPr>
          <w:rFonts w:ascii="Times New Roman" w:hAnsi="Times New Roman" w:cs="Times New Roman"/>
          <w:sz w:val="24"/>
          <w:szCs w:val="24"/>
        </w:rPr>
      </w:pPr>
      <w:r w:rsidRPr="00377116">
        <w:rPr>
          <w:rFonts w:ascii="Times New Roman" w:hAnsi="Times New Roman" w:cs="Times New Roman"/>
          <w:sz w:val="24"/>
          <w:szCs w:val="24"/>
        </w:rPr>
        <w:t>Fig</w:t>
      </w:r>
      <w:r w:rsidRPr="00524FFA">
        <w:rPr>
          <w:rFonts w:ascii="Times New Roman" w:hAnsi="Times New Roman" w:cs="Times New Roman"/>
          <w:sz w:val="24"/>
          <w:szCs w:val="24"/>
        </w:rPr>
        <w:t xml:space="preserve"> </w:t>
      </w:r>
      <w:r w:rsidR="00587FF6">
        <w:rPr>
          <w:rFonts w:ascii="Times New Roman" w:hAnsi="Times New Roman" w:cs="Times New Roman"/>
          <w:sz w:val="24"/>
          <w:szCs w:val="24"/>
        </w:rPr>
        <w:t>6</w:t>
      </w:r>
      <w:r w:rsidRPr="00524FFA">
        <w:rPr>
          <w:rFonts w:ascii="Times New Roman" w:hAnsi="Times New Roman" w:cs="Times New Roman"/>
          <w:sz w:val="24"/>
          <w:szCs w:val="24"/>
        </w:rPr>
        <w:t>: Chart of AQI for Ozone (O</w:t>
      </w:r>
      <w:r w:rsidRPr="00524FFA">
        <w:rPr>
          <w:rFonts w:ascii="Times New Roman" w:hAnsi="Times New Roman" w:cs="Times New Roman"/>
          <w:sz w:val="24"/>
          <w:szCs w:val="24"/>
          <w:vertAlign w:val="subscript"/>
        </w:rPr>
        <w:t>3</w:t>
      </w:r>
      <w:r w:rsidRPr="00524FFA">
        <w:rPr>
          <w:rFonts w:ascii="Times New Roman" w:hAnsi="Times New Roman" w:cs="Times New Roman"/>
          <w:sz w:val="24"/>
          <w:szCs w:val="24"/>
        </w:rPr>
        <w:t>) for the period of six (6) months</w:t>
      </w:r>
    </w:p>
    <w:p w14:paraId="19217DD9" w14:textId="77777777" w:rsidR="00533DC4" w:rsidRPr="00524FFA" w:rsidRDefault="00533DC4" w:rsidP="00524FFA">
      <w:pPr>
        <w:spacing w:line="276" w:lineRule="auto"/>
        <w:rPr>
          <w:rFonts w:ascii="Times New Roman" w:hAnsi="Times New Roman" w:cs="Times New Roman"/>
          <w:sz w:val="24"/>
          <w:szCs w:val="24"/>
        </w:rPr>
      </w:pPr>
    </w:p>
    <w:p w14:paraId="68252879" w14:textId="635092D6" w:rsidR="00533DC4" w:rsidRPr="00524FFA" w:rsidRDefault="006403A0" w:rsidP="00524FFA">
      <w:pPr>
        <w:spacing w:line="276" w:lineRule="auto"/>
        <w:rPr>
          <w:rFonts w:ascii="Times New Roman" w:hAnsi="Times New Roman" w:cs="Times New Roman"/>
          <w:sz w:val="24"/>
          <w:szCs w:val="24"/>
        </w:rPr>
      </w:pPr>
      <w:r w:rsidRPr="00524FFA">
        <w:rPr>
          <w:rFonts w:ascii="Times New Roman" w:hAnsi="Times New Roman" w:cs="Times New Roman"/>
          <w:noProof/>
          <w:sz w:val="24"/>
          <w:szCs w:val="24"/>
        </w:rPr>
        <w:drawing>
          <wp:inline distT="0" distB="0" distL="0" distR="0" wp14:anchorId="251E0026" wp14:editId="625CC549">
            <wp:extent cx="5954233" cy="3625215"/>
            <wp:effectExtent l="0" t="0" r="8890" b="1333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44CC25" w14:textId="30237F55" w:rsidR="006403A0" w:rsidRPr="00524FFA" w:rsidRDefault="006403A0" w:rsidP="00524FFA">
      <w:pPr>
        <w:spacing w:before="240" w:line="276" w:lineRule="auto"/>
        <w:rPr>
          <w:rFonts w:ascii="Times New Roman" w:hAnsi="Times New Roman" w:cs="Times New Roman"/>
          <w:sz w:val="24"/>
          <w:szCs w:val="24"/>
        </w:rPr>
      </w:pPr>
      <w:r w:rsidRPr="00377116">
        <w:rPr>
          <w:rFonts w:ascii="Times New Roman" w:hAnsi="Times New Roman" w:cs="Times New Roman"/>
          <w:sz w:val="24"/>
          <w:szCs w:val="24"/>
        </w:rPr>
        <w:t>Fig</w:t>
      </w:r>
      <w:r w:rsidRPr="00524FFA">
        <w:rPr>
          <w:rFonts w:ascii="Times New Roman" w:hAnsi="Times New Roman" w:cs="Times New Roman"/>
          <w:sz w:val="24"/>
          <w:szCs w:val="24"/>
        </w:rPr>
        <w:t xml:space="preserve"> </w:t>
      </w:r>
      <w:r w:rsidR="00587FF6">
        <w:rPr>
          <w:rFonts w:ascii="Times New Roman" w:hAnsi="Times New Roman" w:cs="Times New Roman"/>
          <w:sz w:val="24"/>
          <w:szCs w:val="24"/>
        </w:rPr>
        <w:t>7</w:t>
      </w:r>
      <w:r w:rsidRPr="00524FFA">
        <w:rPr>
          <w:rFonts w:ascii="Times New Roman" w:hAnsi="Times New Roman" w:cs="Times New Roman"/>
          <w:sz w:val="24"/>
          <w:szCs w:val="24"/>
        </w:rPr>
        <w:t>: Graph of monthly variation of the various pollutant AQI for the period of six (6) months</w:t>
      </w:r>
    </w:p>
    <w:p w14:paraId="629EDB9D" w14:textId="77777777" w:rsidR="00060EFE" w:rsidRDefault="00060EFE" w:rsidP="00524FFA">
      <w:pPr>
        <w:spacing w:line="276" w:lineRule="auto"/>
        <w:jc w:val="both"/>
        <w:rPr>
          <w:rFonts w:ascii="Times New Roman" w:hAnsi="Times New Roman" w:cs="Times New Roman"/>
          <w:b/>
          <w:sz w:val="24"/>
          <w:szCs w:val="24"/>
        </w:rPr>
      </w:pPr>
    </w:p>
    <w:p w14:paraId="559C64DE" w14:textId="65D13749" w:rsidR="00E43594" w:rsidRPr="00524FFA" w:rsidRDefault="00E43594"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 xml:space="preserve">4. </w:t>
      </w:r>
      <w:r w:rsidR="001539E7" w:rsidRPr="00524FFA">
        <w:rPr>
          <w:rFonts w:ascii="Times New Roman" w:hAnsi="Times New Roman" w:cs="Times New Roman"/>
          <w:b/>
          <w:sz w:val="24"/>
          <w:szCs w:val="24"/>
        </w:rPr>
        <w:t xml:space="preserve">0 </w:t>
      </w:r>
      <w:r w:rsidRPr="00524FFA">
        <w:rPr>
          <w:rFonts w:ascii="Times New Roman" w:hAnsi="Times New Roman" w:cs="Times New Roman"/>
          <w:b/>
          <w:sz w:val="24"/>
          <w:szCs w:val="24"/>
        </w:rPr>
        <w:t>Conclusion</w:t>
      </w:r>
    </w:p>
    <w:p w14:paraId="06DB93EF" w14:textId="275E5BC1" w:rsidR="006C6D04" w:rsidRPr="00524FFA" w:rsidRDefault="00E43594" w:rsidP="00800C07">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Th</w:t>
      </w:r>
      <w:r w:rsidR="001539E7" w:rsidRPr="00524FFA">
        <w:rPr>
          <w:rFonts w:ascii="Times New Roman" w:hAnsi="Times New Roman" w:cs="Times New Roman"/>
          <w:sz w:val="24"/>
          <w:szCs w:val="24"/>
        </w:rPr>
        <w:t>is</w:t>
      </w:r>
      <w:r w:rsidRPr="00524FFA">
        <w:rPr>
          <w:rFonts w:ascii="Times New Roman" w:hAnsi="Times New Roman" w:cs="Times New Roman"/>
          <w:sz w:val="24"/>
          <w:szCs w:val="24"/>
        </w:rPr>
        <w:t xml:space="preserve"> study </w:t>
      </w:r>
      <w:r w:rsidR="001539E7" w:rsidRPr="00524FFA">
        <w:rPr>
          <w:rFonts w:ascii="Times New Roman" w:hAnsi="Times New Roman" w:cs="Times New Roman"/>
          <w:sz w:val="24"/>
          <w:szCs w:val="24"/>
        </w:rPr>
        <w:t>revealed</w:t>
      </w:r>
      <w:r w:rsidRPr="00524FFA">
        <w:rPr>
          <w:rFonts w:ascii="Times New Roman" w:hAnsi="Times New Roman" w:cs="Times New Roman"/>
          <w:sz w:val="24"/>
          <w:szCs w:val="24"/>
        </w:rPr>
        <w:t xml:space="preserve"> that air pollution levels </w:t>
      </w:r>
      <w:r w:rsidR="001539E7" w:rsidRPr="00524FFA">
        <w:rPr>
          <w:rFonts w:ascii="Times New Roman" w:hAnsi="Times New Roman" w:cs="Times New Roman"/>
          <w:sz w:val="24"/>
          <w:szCs w:val="24"/>
        </w:rPr>
        <w:t>at</w:t>
      </w:r>
      <w:r w:rsidRPr="00524FFA">
        <w:rPr>
          <w:rFonts w:ascii="Times New Roman" w:hAnsi="Times New Roman" w:cs="Times New Roman"/>
          <w:sz w:val="24"/>
          <w:szCs w:val="24"/>
        </w:rPr>
        <w:t xml:space="preserve"> the Dangote Cement Plant in Obajana </w:t>
      </w:r>
      <w:r w:rsidR="001539E7" w:rsidRPr="00524FFA">
        <w:rPr>
          <w:rFonts w:ascii="Times New Roman" w:hAnsi="Times New Roman" w:cs="Times New Roman"/>
          <w:sz w:val="24"/>
          <w:szCs w:val="24"/>
        </w:rPr>
        <w:t>Kogi state as seen from the computed Air Quality Index (AQI)</w:t>
      </w:r>
      <w:r w:rsidR="00FB6CB4" w:rsidRPr="00524FFA">
        <w:rPr>
          <w:rFonts w:ascii="Times New Roman" w:hAnsi="Times New Roman" w:cs="Times New Roman"/>
          <w:sz w:val="24"/>
          <w:szCs w:val="24"/>
        </w:rPr>
        <w:t>. The computed Air Quality Index (AQI) data for the six-month period (August–January) revealed persistent air pollution around</w:t>
      </w:r>
      <w:r w:rsidR="00CA0128" w:rsidRPr="00524FFA">
        <w:rPr>
          <w:rFonts w:ascii="Times New Roman" w:hAnsi="Times New Roman" w:cs="Times New Roman"/>
          <w:sz w:val="24"/>
          <w:szCs w:val="24"/>
        </w:rPr>
        <w:t xml:space="preserve"> and noticeable seasonal variation around</w:t>
      </w:r>
      <w:r w:rsidR="00FB6CB4" w:rsidRPr="00524FFA">
        <w:rPr>
          <w:rFonts w:ascii="Times New Roman" w:hAnsi="Times New Roman" w:cs="Times New Roman"/>
          <w:sz w:val="24"/>
          <w:szCs w:val="24"/>
        </w:rPr>
        <w:t xml:space="preserve"> the Obajana Cement Factory, with critical implications for both public health and environmental sustainability.</w:t>
      </w:r>
      <w:r w:rsidR="00800C07">
        <w:rPr>
          <w:rFonts w:ascii="Times New Roman" w:hAnsi="Times New Roman" w:cs="Times New Roman"/>
          <w:sz w:val="24"/>
          <w:szCs w:val="24"/>
        </w:rPr>
        <w:t xml:space="preserve"> </w:t>
      </w:r>
      <w:r w:rsidR="00FB6CB4" w:rsidRPr="00524FFA">
        <w:rPr>
          <w:rFonts w:ascii="Times New Roman" w:hAnsi="Times New Roman" w:cs="Times New Roman"/>
          <w:sz w:val="24"/>
          <w:szCs w:val="24"/>
        </w:rPr>
        <w:t>During the wet season (August–October), AQI levels for most pollutants remained within moderate to unhealthy-for-sensitive-groups categories, particularly for pollutants such as PM₂.₅, PM₁₀, and SO₂. However, from November through January</w:t>
      </w:r>
      <w:r w:rsidR="00CA0128" w:rsidRPr="00524FFA">
        <w:rPr>
          <w:rFonts w:ascii="Times New Roman" w:hAnsi="Times New Roman" w:cs="Times New Roman"/>
          <w:sz w:val="24"/>
          <w:szCs w:val="24"/>
        </w:rPr>
        <w:t xml:space="preserve"> being </w:t>
      </w:r>
      <w:r w:rsidR="00FB6CB4" w:rsidRPr="00524FFA">
        <w:rPr>
          <w:rFonts w:ascii="Times New Roman" w:hAnsi="Times New Roman" w:cs="Times New Roman"/>
          <w:sz w:val="24"/>
          <w:szCs w:val="24"/>
        </w:rPr>
        <w:t>the dry season</w:t>
      </w:r>
      <w:r w:rsidR="00CA0128" w:rsidRPr="00524FFA">
        <w:rPr>
          <w:rFonts w:ascii="Times New Roman" w:hAnsi="Times New Roman" w:cs="Times New Roman"/>
          <w:sz w:val="24"/>
          <w:szCs w:val="24"/>
        </w:rPr>
        <w:t xml:space="preserve">, </w:t>
      </w:r>
      <w:r w:rsidR="00FB6CB4" w:rsidRPr="00524FFA">
        <w:rPr>
          <w:rFonts w:ascii="Times New Roman" w:hAnsi="Times New Roman" w:cs="Times New Roman"/>
          <w:sz w:val="24"/>
          <w:szCs w:val="24"/>
        </w:rPr>
        <w:t xml:space="preserve">AQI levels worsened considerably, with several pollutants reaching "unhealthy," "very unhealthy," and even "hazardous" levels, particularly in </w:t>
      </w:r>
      <w:r w:rsidR="00CA0128" w:rsidRPr="00524FFA">
        <w:rPr>
          <w:rFonts w:ascii="Times New Roman" w:hAnsi="Times New Roman" w:cs="Times New Roman"/>
          <w:sz w:val="24"/>
          <w:szCs w:val="24"/>
        </w:rPr>
        <w:t>December and January.</w:t>
      </w:r>
      <w:r w:rsidR="00FB6CB4" w:rsidRPr="00524FFA">
        <w:rPr>
          <w:rFonts w:ascii="Times New Roman" w:hAnsi="Times New Roman" w:cs="Times New Roman"/>
          <w:sz w:val="24"/>
          <w:szCs w:val="24"/>
        </w:rPr>
        <w:t xml:space="preserve"> </w:t>
      </w:r>
      <w:r w:rsidR="00800C07">
        <w:rPr>
          <w:rFonts w:ascii="Times New Roman" w:hAnsi="Times New Roman" w:cs="Times New Roman"/>
          <w:sz w:val="24"/>
          <w:szCs w:val="24"/>
        </w:rPr>
        <w:t xml:space="preserve"> </w:t>
      </w:r>
      <w:r w:rsidR="006C6D04" w:rsidRPr="00524FFA">
        <w:rPr>
          <w:rFonts w:ascii="Times New Roman" w:hAnsi="Times New Roman" w:cs="Times New Roman"/>
          <w:sz w:val="24"/>
          <w:szCs w:val="24"/>
        </w:rPr>
        <w:t xml:space="preserve">Based on the findings of this study, which revealed significant Air Quality Index variations across the monitored locations and seasons around the Dangote Cement Industry, it is recommended that </w:t>
      </w:r>
      <w:proofErr w:type="spellStart"/>
      <w:r w:rsidR="006C6D04" w:rsidRPr="00524FFA">
        <w:rPr>
          <w:rFonts w:ascii="Times New Roman" w:hAnsi="Times New Roman" w:cs="Times New Roman"/>
          <w:sz w:val="24"/>
          <w:szCs w:val="24"/>
        </w:rPr>
        <w:t>iimmediate</w:t>
      </w:r>
      <w:proofErr w:type="spellEnd"/>
      <w:r w:rsidR="006C6D04" w:rsidRPr="00524FFA">
        <w:rPr>
          <w:rFonts w:ascii="Times New Roman" w:hAnsi="Times New Roman" w:cs="Times New Roman"/>
          <w:sz w:val="24"/>
          <w:szCs w:val="24"/>
        </w:rPr>
        <w:t xml:space="preserve"> interventions such as dust suppression, stack emission controls, continuous air monitoring, and public health awareness be put in place. Policy enforcement by environmental agencies is vital to mitigate long-term impacts. The cement factory should upgrade their air pollution control system.</w:t>
      </w:r>
      <w:r w:rsidR="00957351" w:rsidRPr="00524FFA">
        <w:rPr>
          <w:rFonts w:ascii="Times New Roman" w:hAnsi="Times New Roman" w:cs="Times New Roman"/>
          <w:sz w:val="24"/>
          <w:szCs w:val="24"/>
        </w:rPr>
        <w:t xml:space="preserve"> Continued academic and institutional research should be supported to monitor long term trends in pollutant concentration and AQI. The urban planning and land use regulation bodies should restrict residential development and schools from being sited 3-5 km radius of the cement </w:t>
      </w:r>
      <w:r w:rsidR="00957351" w:rsidRPr="00524FFA">
        <w:rPr>
          <w:rFonts w:ascii="Times New Roman" w:hAnsi="Times New Roman" w:cs="Times New Roman"/>
          <w:sz w:val="24"/>
          <w:szCs w:val="24"/>
        </w:rPr>
        <w:lastRenderedPageBreak/>
        <w:t xml:space="preserve">production factory. Dangote cement industry should adopt the use of alternative </w:t>
      </w:r>
      <w:r w:rsidR="006512E3" w:rsidRPr="00524FFA">
        <w:rPr>
          <w:rFonts w:ascii="Times New Roman" w:hAnsi="Times New Roman" w:cs="Times New Roman"/>
          <w:sz w:val="24"/>
          <w:szCs w:val="24"/>
        </w:rPr>
        <w:t>fuels and</w:t>
      </w:r>
      <w:r w:rsidR="00957351" w:rsidRPr="00524FFA">
        <w:rPr>
          <w:rFonts w:ascii="Times New Roman" w:hAnsi="Times New Roman" w:cs="Times New Roman"/>
          <w:sz w:val="24"/>
          <w:szCs w:val="24"/>
        </w:rPr>
        <w:t xml:space="preserve"> low-emission raw materials to reduce </w:t>
      </w:r>
      <w:r w:rsidR="006512E3" w:rsidRPr="00524FFA">
        <w:rPr>
          <w:rFonts w:ascii="Times New Roman" w:hAnsi="Times New Roman" w:cs="Times New Roman"/>
          <w:sz w:val="24"/>
          <w:szCs w:val="24"/>
        </w:rPr>
        <w:t>reliance on high carbon inputs.</w:t>
      </w:r>
    </w:p>
    <w:p w14:paraId="0CE4AD98" w14:textId="6777A92C" w:rsidR="00041CD8" w:rsidRPr="00524FFA" w:rsidRDefault="00800C07" w:rsidP="00800C07">
      <w:pPr>
        <w:spacing w:line="276" w:lineRule="auto"/>
        <w:jc w:val="center"/>
        <w:rPr>
          <w:rFonts w:ascii="Times New Roman" w:hAnsi="Times New Roman" w:cs="Times New Roman"/>
          <w:b/>
          <w:sz w:val="24"/>
          <w:szCs w:val="24"/>
        </w:rPr>
      </w:pPr>
      <w:r w:rsidRPr="00524FFA">
        <w:rPr>
          <w:rFonts w:ascii="Times New Roman" w:hAnsi="Times New Roman" w:cs="Times New Roman"/>
          <w:b/>
          <w:sz w:val="24"/>
          <w:szCs w:val="24"/>
        </w:rPr>
        <w:t>REFERENCES</w:t>
      </w:r>
    </w:p>
    <w:p w14:paraId="3BE44AEE" w14:textId="77777777" w:rsidR="00041CD8" w:rsidRPr="00524FFA" w:rsidRDefault="00041CD8" w:rsidP="00800C07">
      <w:pPr>
        <w:spacing w:after="60" w:line="240" w:lineRule="auto"/>
        <w:jc w:val="both"/>
        <w:rPr>
          <w:rFonts w:ascii="Times New Roman" w:hAnsi="Times New Roman" w:cs="Times New Roman"/>
          <w:sz w:val="24"/>
          <w:szCs w:val="24"/>
        </w:rPr>
      </w:pPr>
      <w:r w:rsidRPr="00524FFA">
        <w:rPr>
          <w:rFonts w:ascii="Times New Roman" w:hAnsi="Times New Roman" w:cs="Times New Roman"/>
          <w:sz w:val="24"/>
          <w:szCs w:val="24"/>
        </w:rPr>
        <w:t xml:space="preserve">Azeez, L., Oyedeji, O. A., Adewuyi, S. O., Tijani, K. O., Adebisi, S. A., &amp; </w:t>
      </w:r>
      <w:r w:rsidRPr="00524FFA">
        <w:rPr>
          <w:rFonts w:ascii="Times New Roman" w:hAnsi="Times New Roman" w:cs="Times New Roman"/>
          <w:sz w:val="24"/>
          <w:szCs w:val="24"/>
        </w:rPr>
        <w:tab/>
        <w:t xml:space="preserve">Olaogun, </w:t>
      </w:r>
      <w:r w:rsidRPr="00524FFA">
        <w:rPr>
          <w:rFonts w:ascii="Times New Roman" w:hAnsi="Times New Roman" w:cs="Times New Roman"/>
          <w:sz w:val="24"/>
          <w:szCs w:val="24"/>
        </w:rPr>
        <w:tab/>
        <w:t xml:space="preserve">M. A. (2016). Precursors Influencing Tropospheric Ozone </w:t>
      </w:r>
      <w:r w:rsidRPr="00524FFA">
        <w:rPr>
          <w:rFonts w:ascii="Times New Roman" w:hAnsi="Times New Roman" w:cs="Times New Roman"/>
          <w:sz w:val="24"/>
          <w:szCs w:val="24"/>
        </w:rPr>
        <w:tab/>
        <w:t xml:space="preserve">Formation and </w:t>
      </w:r>
      <w:r w:rsidRPr="00524FFA">
        <w:rPr>
          <w:rFonts w:ascii="Times New Roman" w:hAnsi="Times New Roman" w:cs="Times New Roman"/>
          <w:sz w:val="24"/>
          <w:szCs w:val="24"/>
        </w:rPr>
        <w:tab/>
        <w:t xml:space="preserve">Apportionment in Three Districts of Ilupeju Industrial </w:t>
      </w:r>
      <w:r w:rsidRPr="00524FFA">
        <w:rPr>
          <w:rFonts w:ascii="Times New Roman" w:hAnsi="Times New Roman" w:cs="Times New Roman"/>
          <w:sz w:val="24"/>
          <w:szCs w:val="24"/>
        </w:rPr>
        <w:tab/>
        <w:t xml:space="preserve">Estate, Lagos. American </w:t>
      </w:r>
      <w:r w:rsidRPr="00524FFA">
        <w:rPr>
          <w:rFonts w:ascii="Times New Roman" w:hAnsi="Times New Roman" w:cs="Times New Roman"/>
          <w:sz w:val="24"/>
          <w:szCs w:val="24"/>
        </w:rPr>
        <w:tab/>
        <w:t>Journal of Chemistry, 6(3), 65-73.</w:t>
      </w:r>
    </w:p>
    <w:p w14:paraId="401B5478" w14:textId="77777777" w:rsidR="00041CD8" w:rsidRPr="00524FFA" w:rsidRDefault="00041CD8" w:rsidP="00800C07">
      <w:pPr>
        <w:spacing w:after="60" w:line="240" w:lineRule="auto"/>
        <w:ind w:left="1440" w:hanging="1440"/>
        <w:jc w:val="both"/>
        <w:rPr>
          <w:rFonts w:ascii="Times New Roman" w:hAnsi="Times New Roman" w:cs="Times New Roman"/>
          <w:sz w:val="24"/>
          <w:szCs w:val="24"/>
          <w:shd w:val="clear" w:color="auto" w:fill="FFFFFF"/>
        </w:rPr>
      </w:pPr>
      <w:r w:rsidRPr="00524FFA">
        <w:rPr>
          <w:rFonts w:ascii="Times New Roman" w:hAnsi="Times New Roman" w:cs="Times New Roman"/>
          <w:sz w:val="24"/>
          <w:szCs w:val="24"/>
          <w:shd w:val="clear" w:color="auto" w:fill="FFFFFF"/>
        </w:rPr>
        <w:t xml:space="preserve">Adeniran, J. A., Yusuf, R. O., Fakinle, B. S., and Sonibare, J. A. (2019). Air quality assessment and modelling of pollutants emission from a major cement </w:t>
      </w:r>
      <w:r w:rsidRPr="00524FFA">
        <w:rPr>
          <w:rFonts w:ascii="Times New Roman" w:hAnsi="Times New Roman" w:cs="Times New Roman"/>
          <w:sz w:val="24"/>
          <w:szCs w:val="24"/>
          <w:shd w:val="clear" w:color="auto" w:fill="FFFFFF"/>
        </w:rPr>
        <w:tab/>
        <w:t xml:space="preserve">plant </w:t>
      </w:r>
      <w:r w:rsidRPr="00524FFA">
        <w:rPr>
          <w:rFonts w:ascii="Times New Roman" w:hAnsi="Times New Roman" w:cs="Times New Roman"/>
          <w:sz w:val="24"/>
          <w:szCs w:val="24"/>
          <w:shd w:val="clear" w:color="auto" w:fill="FFFFFF"/>
        </w:rPr>
        <w:tab/>
        <w:t>complex in Nigeria. </w:t>
      </w:r>
      <w:r w:rsidRPr="00524FFA">
        <w:rPr>
          <w:rFonts w:ascii="Times New Roman" w:hAnsi="Times New Roman" w:cs="Times New Roman"/>
          <w:i/>
          <w:iCs/>
          <w:sz w:val="24"/>
          <w:szCs w:val="24"/>
          <w:shd w:val="clear" w:color="auto" w:fill="FFFFFF"/>
        </w:rPr>
        <w:t>Atmospheric Pollution Research</w:t>
      </w:r>
      <w:r w:rsidRPr="00524FFA">
        <w:rPr>
          <w:rFonts w:ascii="Times New Roman" w:hAnsi="Times New Roman" w:cs="Times New Roman"/>
          <w:sz w:val="24"/>
          <w:szCs w:val="24"/>
          <w:shd w:val="clear" w:color="auto" w:fill="FFFFFF"/>
        </w:rPr>
        <w:t>, </w:t>
      </w:r>
      <w:r w:rsidRPr="00524FFA">
        <w:rPr>
          <w:rFonts w:ascii="Times New Roman" w:hAnsi="Times New Roman" w:cs="Times New Roman"/>
          <w:i/>
          <w:iCs/>
          <w:sz w:val="24"/>
          <w:szCs w:val="24"/>
          <w:shd w:val="clear" w:color="auto" w:fill="FFFFFF"/>
        </w:rPr>
        <w:t>10</w:t>
      </w:r>
      <w:r w:rsidRPr="00524FFA">
        <w:rPr>
          <w:rFonts w:ascii="Times New Roman" w:hAnsi="Times New Roman" w:cs="Times New Roman"/>
          <w:sz w:val="24"/>
          <w:szCs w:val="24"/>
          <w:shd w:val="clear" w:color="auto" w:fill="FFFFFF"/>
        </w:rPr>
        <w:t>(1), 257-266.</w:t>
      </w:r>
    </w:p>
    <w:p w14:paraId="7384486C" w14:textId="77777777" w:rsidR="00041CD8" w:rsidRPr="00524FFA" w:rsidRDefault="00041CD8" w:rsidP="00800C07">
      <w:pPr>
        <w:spacing w:after="60" w:line="240" w:lineRule="auto"/>
        <w:ind w:left="1440" w:hanging="1440"/>
        <w:jc w:val="both"/>
        <w:rPr>
          <w:rFonts w:ascii="Times New Roman" w:hAnsi="Times New Roman" w:cs="Times New Roman"/>
          <w:sz w:val="24"/>
          <w:szCs w:val="24"/>
        </w:rPr>
      </w:pPr>
      <w:r w:rsidRPr="00524FFA">
        <w:rPr>
          <w:rFonts w:ascii="Times New Roman" w:hAnsi="Times New Roman" w:cs="Times New Roman"/>
          <w:sz w:val="24"/>
          <w:szCs w:val="24"/>
        </w:rPr>
        <w:t>Bada, B. S., Olatunde, K. A., &amp; Oluwajana, A. (2013). Air quality assessment in the vicinity of Cement company. International Research Journal of Natural Sciences, 1(2), 34-42.</w:t>
      </w:r>
    </w:p>
    <w:p w14:paraId="34DB465B" w14:textId="77777777" w:rsidR="00041CD8" w:rsidRPr="00524FFA" w:rsidRDefault="00041CD8" w:rsidP="00800C07">
      <w:pPr>
        <w:spacing w:after="60" w:line="240" w:lineRule="auto"/>
        <w:ind w:left="1440" w:hanging="1440"/>
        <w:jc w:val="both"/>
        <w:rPr>
          <w:rFonts w:ascii="Times New Roman" w:hAnsi="Times New Roman" w:cs="Times New Roman"/>
          <w:sz w:val="24"/>
          <w:szCs w:val="24"/>
        </w:rPr>
      </w:pPr>
      <w:bookmarkStart w:id="6" w:name="_Hlk191132517"/>
      <w:r w:rsidRPr="00524FFA">
        <w:rPr>
          <w:rFonts w:ascii="Times New Roman" w:hAnsi="Times New Roman" w:cs="Times New Roman"/>
          <w:sz w:val="24"/>
          <w:szCs w:val="24"/>
        </w:rPr>
        <w:t>Behera, S. N., Sharma, M., Aneja, V. P., &amp; Balasubramanian, R. (2013). Ammonia in the atmosphere: a review on emission sources, atmospheric chemistry, and deposition. Atmospheric Environment, 80, 1-19.</w:t>
      </w:r>
      <w:bookmarkEnd w:id="6"/>
    </w:p>
    <w:p w14:paraId="5B26D2EB" w14:textId="77777777" w:rsidR="00041CD8" w:rsidRPr="00524FFA" w:rsidRDefault="00041CD8" w:rsidP="00800C07">
      <w:pPr>
        <w:spacing w:after="60" w:line="240" w:lineRule="auto"/>
        <w:ind w:left="1440" w:hanging="1440"/>
        <w:jc w:val="both"/>
        <w:rPr>
          <w:rFonts w:ascii="Times New Roman" w:hAnsi="Times New Roman" w:cs="Times New Roman"/>
          <w:sz w:val="24"/>
          <w:szCs w:val="24"/>
        </w:rPr>
      </w:pPr>
      <w:r w:rsidRPr="00524FFA">
        <w:rPr>
          <w:rFonts w:ascii="Times New Roman" w:hAnsi="Times New Roman" w:cs="Times New Roman"/>
          <w:color w:val="222222"/>
          <w:sz w:val="24"/>
          <w:szCs w:val="24"/>
          <w:shd w:val="clear" w:color="auto" w:fill="FFFFFF"/>
        </w:rPr>
        <w:t>Bhola, J., Bajpai, A., Jain, S., Jain, D., &amp; Koul, M. (2024). Insights into the Air Quality Indices and its Linkage with Diwali Festival Celebrations in Delhi, India in November 2023: A Case Study. </w:t>
      </w:r>
      <w:r w:rsidRPr="00524FFA">
        <w:rPr>
          <w:rFonts w:ascii="Times New Roman" w:hAnsi="Times New Roman" w:cs="Times New Roman"/>
          <w:i/>
          <w:iCs/>
          <w:color w:val="222222"/>
          <w:sz w:val="24"/>
          <w:szCs w:val="24"/>
          <w:shd w:val="clear" w:color="auto" w:fill="FFFFFF"/>
        </w:rPr>
        <w:t>INTERNATIONAL JOURNAL OF PLANT AND ENVIRONMENT</w:t>
      </w:r>
      <w:r w:rsidRPr="00524FFA">
        <w:rPr>
          <w:rFonts w:ascii="Times New Roman" w:hAnsi="Times New Roman" w:cs="Times New Roman"/>
          <w:color w:val="222222"/>
          <w:sz w:val="24"/>
          <w:szCs w:val="24"/>
          <w:shd w:val="clear" w:color="auto" w:fill="FFFFFF"/>
        </w:rPr>
        <w:t>, </w:t>
      </w:r>
      <w:r w:rsidRPr="00524FFA">
        <w:rPr>
          <w:rFonts w:ascii="Times New Roman" w:hAnsi="Times New Roman" w:cs="Times New Roman"/>
          <w:i/>
          <w:iCs/>
          <w:color w:val="222222"/>
          <w:sz w:val="24"/>
          <w:szCs w:val="24"/>
          <w:shd w:val="clear" w:color="auto" w:fill="FFFFFF"/>
        </w:rPr>
        <w:t>10</w:t>
      </w:r>
      <w:r w:rsidRPr="00524FFA">
        <w:rPr>
          <w:rFonts w:ascii="Times New Roman" w:hAnsi="Times New Roman" w:cs="Times New Roman"/>
          <w:color w:val="222222"/>
          <w:sz w:val="24"/>
          <w:szCs w:val="24"/>
          <w:shd w:val="clear" w:color="auto" w:fill="FFFFFF"/>
        </w:rPr>
        <w:t>(01), 61-68.</w:t>
      </w:r>
    </w:p>
    <w:p w14:paraId="7B76749C" w14:textId="77777777" w:rsidR="00041CD8" w:rsidRPr="00524FFA" w:rsidRDefault="00041CD8" w:rsidP="00800C07">
      <w:pPr>
        <w:spacing w:after="60" w:line="240" w:lineRule="auto"/>
        <w:ind w:left="900" w:hanging="900"/>
        <w:jc w:val="both"/>
        <w:rPr>
          <w:rFonts w:ascii="Times New Roman" w:hAnsi="Times New Roman" w:cs="Times New Roman"/>
          <w:sz w:val="24"/>
          <w:szCs w:val="24"/>
          <w:shd w:val="clear" w:color="auto" w:fill="FFFFFF"/>
        </w:rPr>
      </w:pPr>
      <w:r w:rsidRPr="00524FFA">
        <w:rPr>
          <w:rFonts w:ascii="Times New Roman" w:hAnsi="Times New Roman" w:cs="Times New Roman"/>
          <w:sz w:val="24"/>
          <w:szCs w:val="24"/>
          <w:shd w:val="clear" w:color="auto" w:fill="FFFFFF"/>
        </w:rPr>
        <w:t xml:space="preserve">Bishoi, B., Prakash, A., and Jain, V. K. (2009). A comparative study of air quality </w:t>
      </w:r>
      <w:r w:rsidRPr="00524FFA">
        <w:rPr>
          <w:rFonts w:ascii="Times New Roman" w:hAnsi="Times New Roman" w:cs="Times New Roman"/>
          <w:sz w:val="24"/>
          <w:szCs w:val="24"/>
          <w:shd w:val="clear" w:color="auto" w:fill="FFFFFF"/>
        </w:rPr>
        <w:tab/>
        <w:t xml:space="preserve">index based on factor analysis and US-EPA methods for an urban </w:t>
      </w:r>
      <w:r w:rsidRPr="00524FFA">
        <w:rPr>
          <w:rFonts w:ascii="Times New Roman" w:hAnsi="Times New Roman" w:cs="Times New Roman"/>
          <w:sz w:val="24"/>
          <w:szCs w:val="24"/>
          <w:shd w:val="clear" w:color="auto" w:fill="FFFFFF"/>
        </w:rPr>
        <w:tab/>
        <w:t>environment. </w:t>
      </w:r>
      <w:r w:rsidRPr="00524FFA">
        <w:rPr>
          <w:rFonts w:ascii="Times New Roman" w:hAnsi="Times New Roman" w:cs="Times New Roman"/>
          <w:i/>
          <w:iCs/>
          <w:sz w:val="24"/>
          <w:szCs w:val="24"/>
          <w:shd w:val="clear" w:color="auto" w:fill="FFFFFF"/>
        </w:rPr>
        <w:t>Aerosol and Air Quality Research</w:t>
      </w:r>
      <w:r w:rsidRPr="00524FFA">
        <w:rPr>
          <w:rFonts w:ascii="Times New Roman" w:hAnsi="Times New Roman" w:cs="Times New Roman"/>
          <w:sz w:val="24"/>
          <w:szCs w:val="24"/>
          <w:shd w:val="clear" w:color="auto" w:fill="FFFFFF"/>
        </w:rPr>
        <w:t>, </w:t>
      </w:r>
      <w:r w:rsidRPr="00524FFA">
        <w:rPr>
          <w:rFonts w:ascii="Times New Roman" w:hAnsi="Times New Roman" w:cs="Times New Roman"/>
          <w:i/>
          <w:iCs/>
          <w:sz w:val="24"/>
          <w:szCs w:val="24"/>
          <w:shd w:val="clear" w:color="auto" w:fill="FFFFFF"/>
        </w:rPr>
        <w:t>9</w:t>
      </w:r>
      <w:r w:rsidRPr="00524FFA">
        <w:rPr>
          <w:rFonts w:ascii="Times New Roman" w:hAnsi="Times New Roman" w:cs="Times New Roman"/>
          <w:sz w:val="24"/>
          <w:szCs w:val="24"/>
          <w:shd w:val="clear" w:color="auto" w:fill="FFFFFF"/>
        </w:rPr>
        <w:t>(1), 1-17.</w:t>
      </w:r>
    </w:p>
    <w:p w14:paraId="0A646C73" w14:textId="77777777" w:rsidR="00041CD8" w:rsidRPr="00524FFA" w:rsidRDefault="00041CD8" w:rsidP="00800C07">
      <w:pPr>
        <w:spacing w:after="60" w:line="240" w:lineRule="auto"/>
        <w:ind w:left="1440" w:hanging="1440"/>
        <w:jc w:val="both"/>
        <w:rPr>
          <w:rFonts w:ascii="Times New Roman" w:hAnsi="Times New Roman" w:cs="Times New Roman"/>
          <w:sz w:val="24"/>
          <w:szCs w:val="24"/>
        </w:rPr>
      </w:pPr>
      <w:r w:rsidRPr="00524FFA">
        <w:rPr>
          <w:rFonts w:ascii="Times New Roman" w:hAnsi="Times New Roman" w:cs="Times New Roman"/>
          <w:color w:val="222222"/>
          <w:sz w:val="24"/>
          <w:szCs w:val="24"/>
          <w:shd w:val="clear" w:color="auto" w:fill="FFFFFF"/>
        </w:rPr>
        <w:t>Chaurasia, S., &amp; Tiwari, A. (2016). Assessment of ambient air quality in the vicinity of cement industries. </w:t>
      </w:r>
      <w:r w:rsidRPr="00524FFA">
        <w:rPr>
          <w:rFonts w:ascii="Times New Roman" w:hAnsi="Times New Roman" w:cs="Times New Roman"/>
          <w:iCs/>
          <w:color w:val="222222"/>
          <w:sz w:val="24"/>
          <w:szCs w:val="24"/>
          <w:shd w:val="clear" w:color="auto" w:fill="FFFFFF"/>
        </w:rPr>
        <w:t>International Journal of Applied Research and Technology</w:t>
      </w:r>
      <w:r w:rsidRPr="00524FFA">
        <w:rPr>
          <w:rFonts w:ascii="Times New Roman" w:hAnsi="Times New Roman" w:cs="Times New Roman"/>
          <w:color w:val="222222"/>
          <w:sz w:val="24"/>
          <w:szCs w:val="24"/>
          <w:shd w:val="clear" w:color="auto" w:fill="FFFFFF"/>
        </w:rPr>
        <w:t>, </w:t>
      </w:r>
      <w:r w:rsidRPr="00524FFA">
        <w:rPr>
          <w:rFonts w:ascii="Times New Roman" w:hAnsi="Times New Roman" w:cs="Times New Roman"/>
          <w:iCs/>
          <w:color w:val="222222"/>
          <w:sz w:val="24"/>
          <w:szCs w:val="24"/>
          <w:shd w:val="clear" w:color="auto" w:fill="FFFFFF"/>
        </w:rPr>
        <w:t>1</w:t>
      </w:r>
      <w:r w:rsidRPr="00524FFA">
        <w:rPr>
          <w:rFonts w:ascii="Times New Roman" w:hAnsi="Times New Roman" w:cs="Times New Roman"/>
          <w:color w:val="222222"/>
          <w:sz w:val="24"/>
          <w:szCs w:val="24"/>
          <w:shd w:val="clear" w:color="auto" w:fill="FFFFFF"/>
        </w:rPr>
        <w:t>(1), 39-46.</w:t>
      </w:r>
    </w:p>
    <w:p w14:paraId="49A14148" w14:textId="77777777" w:rsidR="00041CD8" w:rsidRPr="00524FFA" w:rsidRDefault="00041CD8" w:rsidP="00800C07">
      <w:pPr>
        <w:spacing w:after="60" w:line="240" w:lineRule="auto"/>
        <w:ind w:left="900" w:hanging="900"/>
        <w:jc w:val="both"/>
        <w:rPr>
          <w:rFonts w:ascii="Times New Roman" w:hAnsi="Times New Roman" w:cs="Times New Roman"/>
          <w:sz w:val="24"/>
          <w:szCs w:val="24"/>
        </w:rPr>
      </w:pPr>
      <w:r w:rsidRPr="00524FFA">
        <w:rPr>
          <w:rFonts w:ascii="Times New Roman" w:hAnsi="Times New Roman" w:cs="Times New Roman"/>
          <w:sz w:val="24"/>
          <w:szCs w:val="24"/>
          <w:shd w:val="clear" w:color="auto" w:fill="FFFFFF"/>
        </w:rPr>
        <w:t xml:space="preserve">Chukwu, E. O., Adaji, J. I., Okoro, A. D., and Faluyi, M. O. (2021). Health </w:t>
      </w:r>
      <w:r w:rsidRPr="00524FFA">
        <w:rPr>
          <w:rFonts w:ascii="Times New Roman" w:hAnsi="Times New Roman" w:cs="Times New Roman"/>
          <w:sz w:val="24"/>
          <w:szCs w:val="24"/>
          <w:shd w:val="clear" w:color="auto" w:fill="FFFFFF"/>
        </w:rPr>
        <w:tab/>
        <w:t xml:space="preserve">and Environmental Impacts of Industrialization (A case study of </w:t>
      </w:r>
      <w:r w:rsidRPr="00524FFA">
        <w:rPr>
          <w:rFonts w:ascii="Times New Roman" w:hAnsi="Times New Roman" w:cs="Times New Roman"/>
          <w:sz w:val="24"/>
          <w:szCs w:val="24"/>
          <w:shd w:val="clear" w:color="auto" w:fill="FFFFFF"/>
        </w:rPr>
        <w:tab/>
        <w:t xml:space="preserve">Dangote Cement Factory on Obajana Community, Kogi state, </w:t>
      </w:r>
      <w:r w:rsidRPr="00524FFA">
        <w:rPr>
          <w:rFonts w:ascii="Times New Roman" w:hAnsi="Times New Roman" w:cs="Times New Roman"/>
          <w:sz w:val="24"/>
          <w:szCs w:val="24"/>
          <w:shd w:val="clear" w:color="auto" w:fill="FFFFFF"/>
        </w:rPr>
        <w:tab/>
        <w:t>Nigeria). </w:t>
      </w:r>
      <w:r w:rsidRPr="00524FFA">
        <w:rPr>
          <w:rFonts w:ascii="Times New Roman" w:hAnsi="Times New Roman" w:cs="Times New Roman"/>
          <w:i/>
          <w:iCs/>
          <w:sz w:val="24"/>
          <w:szCs w:val="24"/>
          <w:shd w:val="clear" w:color="auto" w:fill="FFFFFF"/>
        </w:rPr>
        <w:t xml:space="preserve">International Journal of Research and Innovation in </w:t>
      </w:r>
      <w:r w:rsidRPr="00524FFA">
        <w:rPr>
          <w:rFonts w:ascii="Times New Roman" w:hAnsi="Times New Roman" w:cs="Times New Roman"/>
          <w:i/>
          <w:iCs/>
          <w:sz w:val="24"/>
          <w:szCs w:val="24"/>
          <w:shd w:val="clear" w:color="auto" w:fill="FFFFFF"/>
        </w:rPr>
        <w:tab/>
        <w:t>Applied Science</w:t>
      </w:r>
      <w:r w:rsidRPr="00524FFA">
        <w:rPr>
          <w:rFonts w:ascii="Times New Roman" w:hAnsi="Times New Roman" w:cs="Times New Roman"/>
          <w:sz w:val="24"/>
          <w:szCs w:val="24"/>
          <w:shd w:val="clear" w:color="auto" w:fill="FFFFFF"/>
        </w:rPr>
        <w:t>, </w:t>
      </w:r>
      <w:r w:rsidRPr="00524FFA">
        <w:rPr>
          <w:rFonts w:ascii="Times New Roman" w:hAnsi="Times New Roman" w:cs="Times New Roman"/>
          <w:i/>
          <w:iCs/>
          <w:sz w:val="24"/>
          <w:szCs w:val="24"/>
          <w:shd w:val="clear" w:color="auto" w:fill="FFFFFF"/>
        </w:rPr>
        <w:t>6</w:t>
      </w:r>
      <w:r w:rsidRPr="00524FFA">
        <w:rPr>
          <w:rFonts w:ascii="Times New Roman" w:hAnsi="Times New Roman" w:cs="Times New Roman"/>
          <w:sz w:val="24"/>
          <w:szCs w:val="24"/>
          <w:shd w:val="clear" w:color="auto" w:fill="FFFFFF"/>
        </w:rPr>
        <w:t>(8), 28-40.</w:t>
      </w:r>
    </w:p>
    <w:p w14:paraId="4A524843" w14:textId="0BD1216B" w:rsidR="00041CD8" w:rsidRPr="00524FFA" w:rsidRDefault="00041CD8" w:rsidP="00800C07">
      <w:pPr>
        <w:spacing w:after="60" w:line="240" w:lineRule="auto"/>
        <w:ind w:left="900" w:hanging="900"/>
        <w:jc w:val="both"/>
        <w:rPr>
          <w:rFonts w:ascii="Times New Roman" w:hAnsi="Times New Roman" w:cs="Times New Roman"/>
          <w:sz w:val="24"/>
          <w:szCs w:val="24"/>
        </w:rPr>
      </w:pPr>
      <w:r w:rsidRPr="00524FFA">
        <w:rPr>
          <w:rFonts w:ascii="Times New Roman" w:hAnsi="Times New Roman" w:cs="Times New Roman"/>
          <w:sz w:val="24"/>
          <w:szCs w:val="24"/>
        </w:rPr>
        <w:t>David Perilli (2025). Update on Ammonia in cement production</w:t>
      </w:r>
    </w:p>
    <w:p w14:paraId="70FBB5F9" w14:textId="5638825B" w:rsidR="004F002C" w:rsidRPr="00524FFA" w:rsidRDefault="004F002C" w:rsidP="00800C07">
      <w:pPr>
        <w:spacing w:after="60" w:line="240" w:lineRule="auto"/>
        <w:ind w:left="900" w:hanging="900"/>
        <w:jc w:val="both"/>
        <w:rPr>
          <w:rFonts w:ascii="Times New Roman" w:hAnsi="Times New Roman" w:cs="Times New Roman"/>
          <w:sz w:val="24"/>
          <w:szCs w:val="24"/>
        </w:rPr>
      </w:pPr>
      <w:r w:rsidRPr="00524FFA">
        <w:rPr>
          <w:rFonts w:ascii="Times New Roman" w:hAnsi="Times New Roman" w:cs="Times New Roman"/>
          <w:color w:val="222222"/>
          <w:sz w:val="24"/>
          <w:szCs w:val="24"/>
          <w:shd w:val="clear" w:color="auto" w:fill="FFFFFF"/>
        </w:rPr>
        <w:t>Etim, M. A., Babaremu, K., Lazarus, J., &amp; Omole, D. (2021). Health risk and environmental assessment of cement production in Nigeria. </w:t>
      </w:r>
      <w:r w:rsidRPr="00524FFA">
        <w:rPr>
          <w:rFonts w:ascii="Times New Roman" w:hAnsi="Times New Roman" w:cs="Times New Roman"/>
          <w:i/>
          <w:iCs/>
          <w:color w:val="222222"/>
          <w:sz w:val="24"/>
          <w:szCs w:val="24"/>
          <w:shd w:val="clear" w:color="auto" w:fill="FFFFFF"/>
        </w:rPr>
        <w:t>Atmosphere</w:t>
      </w:r>
      <w:r w:rsidRPr="00524FFA">
        <w:rPr>
          <w:rFonts w:ascii="Times New Roman" w:hAnsi="Times New Roman" w:cs="Times New Roman"/>
          <w:color w:val="222222"/>
          <w:sz w:val="24"/>
          <w:szCs w:val="24"/>
          <w:shd w:val="clear" w:color="auto" w:fill="FFFFFF"/>
        </w:rPr>
        <w:t>, </w:t>
      </w:r>
      <w:r w:rsidRPr="00524FFA">
        <w:rPr>
          <w:rFonts w:ascii="Times New Roman" w:hAnsi="Times New Roman" w:cs="Times New Roman"/>
          <w:i/>
          <w:iCs/>
          <w:color w:val="222222"/>
          <w:sz w:val="24"/>
          <w:szCs w:val="24"/>
          <w:shd w:val="clear" w:color="auto" w:fill="FFFFFF"/>
        </w:rPr>
        <w:t>12</w:t>
      </w:r>
      <w:r w:rsidRPr="00524FFA">
        <w:rPr>
          <w:rFonts w:ascii="Times New Roman" w:hAnsi="Times New Roman" w:cs="Times New Roman"/>
          <w:color w:val="222222"/>
          <w:sz w:val="24"/>
          <w:szCs w:val="24"/>
          <w:shd w:val="clear" w:color="auto" w:fill="FFFFFF"/>
        </w:rPr>
        <w:t>(9), 1111.</w:t>
      </w:r>
    </w:p>
    <w:p w14:paraId="51AB1BC3" w14:textId="77777777" w:rsidR="00041CD8" w:rsidRPr="00524FFA" w:rsidRDefault="00041CD8" w:rsidP="00800C07">
      <w:pPr>
        <w:spacing w:after="60" w:line="240" w:lineRule="auto"/>
        <w:ind w:left="1530" w:hanging="1530"/>
        <w:jc w:val="both"/>
        <w:rPr>
          <w:rFonts w:ascii="Times New Roman" w:hAnsi="Times New Roman" w:cs="Times New Roman"/>
          <w:sz w:val="24"/>
          <w:szCs w:val="24"/>
        </w:rPr>
      </w:pPr>
      <w:r w:rsidRPr="00524FFA">
        <w:rPr>
          <w:rFonts w:ascii="Times New Roman" w:hAnsi="Times New Roman" w:cs="Times New Roman"/>
          <w:sz w:val="24"/>
          <w:szCs w:val="24"/>
        </w:rPr>
        <w:t>Fernandes, A. P., Rafael, S., Lopes, D., Coelho, S., Borrego, C., &amp; Lopes, M. (2021). The air pollution modelling system URBAIR: how to use a Gaussian model to accomplish high spatial and temporal resolutions. Air Quality, Atmosphere &amp; Health, 14(12), 1969-1988.</w:t>
      </w:r>
    </w:p>
    <w:p w14:paraId="2C54F77C" w14:textId="77777777" w:rsidR="00041CD8" w:rsidRPr="00524FFA" w:rsidRDefault="00041CD8" w:rsidP="00800C07">
      <w:pPr>
        <w:spacing w:after="60" w:line="240" w:lineRule="auto"/>
        <w:ind w:left="1350" w:hanging="1260"/>
        <w:jc w:val="both"/>
        <w:rPr>
          <w:rFonts w:ascii="Times New Roman" w:hAnsi="Times New Roman" w:cs="Times New Roman"/>
          <w:sz w:val="24"/>
          <w:szCs w:val="24"/>
        </w:rPr>
      </w:pPr>
      <w:r w:rsidRPr="00524FFA">
        <w:rPr>
          <w:rFonts w:ascii="Times New Roman" w:hAnsi="Times New Roman" w:cs="Times New Roman"/>
          <w:sz w:val="24"/>
          <w:szCs w:val="24"/>
          <w:shd w:val="clear" w:color="auto" w:fill="FFFFFF"/>
        </w:rPr>
        <w:t xml:space="preserve">Ingole, N. W., and Dharpal, S. V. (2016). Diagnostic Analysis and Modelling of Air </w:t>
      </w:r>
      <w:r w:rsidRPr="00524FFA">
        <w:rPr>
          <w:rFonts w:ascii="Times New Roman" w:hAnsi="Times New Roman" w:cs="Times New Roman"/>
          <w:sz w:val="24"/>
          <w:szCs w:val="24"/>
          <w:shd w:val="clear" w:color="auto" w:fill="FFFFFF"/>
        </w:rPr>
        <w:tab/>
        <w:t>Quality for Medium Sized City.</w:t>
      </w:r>
    </w:p>
    <w:p w14:paraId="52A71C40" w14:textId="15E3114C" w:rsidR="00041CD8" w:rsidRPr="00524FFA" w:rsidRDefault="00041CD8" w:rsidP="00800C07">
      <w:pPr>
        <w:spacing w:after="60" w:line="240" w:lineRule="auto"/>
        <w:jc w:val="both"/>
        <w:rPr>
          <w:rFonts w:ascii="Times New Roman" w:hAnsi="Times New Roman" w:cs="Times New Roman"/>
          <w:sz w:val="24"/>
          <w:szCs w:val="24"/>
        </w:rPr>
      </w:pPr>
      <w:r w:rsidRPr="00524FFA">
        <w:rPr>
          <w:rFonts w:ascii="Times New Roman" w:hAnsi="Times New Roman" w:cs="Times New Roman"/>
          <w:sz w:val="24"/>
          <w:szCs w:val="24"/>
        </w:rPr>
        <w:t xml:space="preserve">Jiang, K., Yu, H., Chen, L., Fang, M., Azzi, M., Cottrell, A., &amp; Li, K. (2020). An </w:t>
      </w:r>
      <w:r w:rsidRPr="00524FFA">
        <w:rPr>
          <w:rFonts w:ascii="Times New Roman" w:hAnsi="Times New Roman" w:cs="Times New Roman"/>
          <w:sz w:val="24"/>
          <w:szCs w:val="24"/>
        </w:rPr>
        <w:tab/>
        <w:t xml:space="preserve">advanced, </w:t>
      </w:r>
      <w:r w:rsidR="004B1007" w:rsidRPr="00524FFA">
        <w:rPr>
          <w:rFonts w:ascii="Times New Roman" w:hAnsi="Times New Roman" w:cs="Times New Roman"/>
          <w:sz w:val="24"/>
          <w:szCs w:val="24"/>
        </w:rPr>
        <w:tab/>
      </w:r>
      <w:r w:rsidRPr="00524FFA">
        <w:rPr>
          <w:rFonts w:ascii="Times New Roman" w:hAnsi="Times New Roman" w:cs="Times New Roman"/>
          <w:sz w:val="24"/>
          <w:szCs w:val="24"/>
        </w:rPr>
        <w:t xml:space="preserve">ammonia-based combined NOx/SOx/CO2 emission control </w:t>
      </w:r>
      <w:r w:rsidRPr="00524FFA">
        <w:rPr>
          <w:rFonts w:ascii="Times New Roman" w:hAnsi="Times New Roman" w:cs="Times New Roman"/>
          <w:sz w:val="24"/>
          <w:szCs w:val="24"/>
        </w:rPr>
        <w:tab/>
        <w:t xml:space="preserve">process </w:t>
      </w:r>
      <w:r w:rsidRPr="00524FFA">
        <w:rPr>
          <w:rFonts w:ascii="Times New Roman" w:hAnsi="Times New Roman" w:cs="Times New Roman"/>
          <w:sz w:val="24"/>
          <w:szCs w:val="24"/>
        </w:rPr>
        <w:tab/>
        <w:t xml:space="preserve">towards a low-cost, clean coal technology. Applied </w:t>
      </w:r>
      <w:r w:rsidRPr="00524FFA">
        <w:rPr>
          <w:rFonts w:ascii="Times New Roman" w:hAnsi="Times New Roman" w:cs="Times New Roman"/>
          <w:sz w:val="24"/>
          <w:szCs w:val="24"/>
        </w:rPr>
        <w:tab/>
        <w:t>Energy, 260, 114316.</w:t>
      </w:r>
    </w:p>
    <w:p w14:paraId="6FF392AC" w14:textId="77777777" w:rsidR="00041CD8" w:rsidRPr="00524FFA" w:rsidRDefault="00041CD8" w:rsidP="00800C07">
      <w:pPr>
        <w:spacing w:after="60" w:line="240" w:lineRule="auto"/>
        <w:ind w:left="900" w:hanging="900"/>
        <w:jc w:val="both"/>
        <w:rPr>
          <w:rFonts w:ascii="Times New Roman" w:hAnsi="Times New Roman" w:cs="Times New Roman"/>
          <w:sz w:val="24"/>
          <w:szCs w:val="24"/>
        </w:rPr>
      </w:pPr>
      <w:r w:rsidRPr="00524FFA">
        <w:rPr>
          <w:rFonts w:ascii="Times New Roman" w:hAnsi="Times New Roman" w:cs="Times New Roman"/>
          <w:sz w:val="24"/>
          <w:szCs w:val="24"/>
          <w:shd w:val="clear" w:color="auto" w:fill="FFFFFF"/>
        </w:rPr>
        <w:t xml:space="preserve">Hemavani, B., and Rao, G. S. (2020). A comparative study on seasonal variations </w:t>
      </w:r>
      <w:r w:rsidRPr="00524FFA">
        <w:rPr>
          <w:rFonts w:ascii="Times New Roman" w:hAnsi="Times New Roman" w:cs="Times New Roman"/>
          <w:sz w:val="24"/>
          <w:szCs w:val="24"/>
          <w:shd w:val="clear" w:color="auto" w:fill="FFFFFF"/>
        </w:rPr>
        <w:tab/>
        <w:t xml:space="preserve">of </w:t>
      </w:r>
      <w:r w:rsidRPr="00524FFA">
        <w:rPr>
          <w:rFonts w:ascii="Times New Roman" w:hAnsi="Times New Roman" w:cs="Times New Roman"/>
          <w:sz w:val="24"/>
          <w:szCs w:val="24"/>
          <w:shd w:val="clear" w:color="auto" w:fill="FFFFFF"/>
        </w:rPr>
        <w:tab/>
        <w:t xml:space="preserve">air quality index (AQI) in sanathnagar area of hyderabad city, </w:t>
      </w:r>
      <w:r w:rsidRPr="00524FFA">
        <w:rPr>
          <w:rFonts w:ascii="Times New Roman" w:hAnsi="Times New Roman" w:cs="Times New Roman"/>
          <w:sz w:val="24"/>
          <w:szCs w:val="24"/>
          <w:shd w:val="clear" w:color="auto" w:fill="FFFFFF"/>
        </w:rPr>
        <w:tab/>
        <w:t>india. </w:t>
      </w:r>
      <w:r w:rsidRPr="00524FFA">
        <w:rPr>
          <w:rFonts w:ascii="Times New Roman" w:hAnsi="Times New Roman" w:cs="Times New Roman"/>
          <w:i/>
          <w:iCs/>
          <w:sz w:val="24"/>
          <w:szCs w:val="24"/>
          <w:shd w:val="clear" w:color="auto" w:fill="FFFFFF"/>
        </w:rPr>
        <w:t>ILO</w:t>
      </w:r>
      <w:r w:rsidRPr="00524FFA">
        <w:rPr>
          <w:rFonts w:ascii="Times New Roman" w:hAnsi="Times New Roman" w:cs="Times New Roman"/>
          <w:sz w:val="24"/>
          <w:szCs w:val="24"/>
          <w:shd w:val="clear" w:color="auto" w:fill="FFFFFF"/>
        </w:rPr>
        <w:t>, </w:t>
      </w:r>
      <w:r w:rsidRPr="00524FFA">
        <w:rPr>
          <w:rFonts w:ascii="Times New Roman" w:hAnsi="Times New Roman" w:cs="Times New Roman"/>
          <w:i/>
          <w:iCs/>
          <w:sz w:val="24"/>
          <w:szCs w:val="24"/>
          <w:shd w:val="clear" w:color="auto" w:fill="FFFFFF"/>
        </w:rPr>
        <w:t>7</w:t>
      </w:r>
      <w:r w:rsidRPr="00524FFA">
        <w:rPr>
          <w:rFonts w:ascii="Times New Roman" w:hAnsi="Times New Roman" w:cs="Times New Roman"/>
          <w:sz w:val="24"/>
          <w:szCs w:val="24"/>
          <w:shd w:val="clear" w:color="auto" w:fill="FFFFFF"/>
        </w:rPr>
        <w:t>(01).</w:t>
      </w:r>
    </w:p>
    <w:p w14:paraId="5E026034" w14:textId="77777777" w:rsidR="00041CD8" w:rsidRPr="00524FFA" w:rsidRDefault="00041CD8" w:rsidP="00800C07">
      <w:pPr>
        <w:spacing w:after="60" w:line="240" w:lineRule="auto"/>
        <w:ind w:left="1440" w:hanging="1440"/>
        <w:jc w:val="both"/>
        <w:rPr>
          <w:rFonts w:ascii="Times New Roman" w:hAnsi="Times New Roman" w:cs="Times New Roman"/>
          <w:sz w:val="24"/>
          <w:szCs w:val="24"/>
          <w:shd w:val="clear" w:color="auto" w:fill="FFFFFF"/>
        </w:rPr>
      </w:pPr>
      <w:r w:rsidRPr="00524FFA">
        <w:rPr>
          <w:rFonts w:ascii="Times New Roman" w:hAnsi="Times New Roman" w:cs="Times New Roman"/>
          <w:sz w:val="24"/>
          <w:szCs w:val="24"/>
          <w:shd w:val="clear" w:color="auto" w:fill="FFFFFF"/>
        </w:rPr>
        <w:lastRenderedPageBreak/>
        <w:t xml:space="preserve">Kowalska, M., Ośródka, L., Klejnowski, K., Zejda, J. E., Krajny, E., &amp; Wojtylak, M. (2009). Air quality index and its significance in environmental health risk </w:t>
      </w:r>
      <w:r w:rsidRPr="00524FFA">
        <w:rPr>
          <w:rFonts w:ascii="Times New Roman" w:hAnsi="Times New Roman" w:cs="Times New Roman"/>
          <w:sz w:val="24"/>
          <w:szCs w:val="24"/>
          <w:shd w:val="clear" w:color="auto" w:fill="FFFFFF"/>
        </w:rPr>
        <w:tab/>
        <w:t>communication. </w:t>
      </w:r>
      <w:r w:rsidRPr="00524FFA">
        <w:rPr>
          <w:rFonts w:ascii="Times New Roman" w:hAnsi="Times New Roman" w:cs="Times New Roman"/>
          <w:i/>
          <w:iCs/>
          <w:sz w:val="24"/>
          <w:szCs w:val="24"/>
          <w:shd w:val="clear" w:color="auto" w:fill="FFFFFF"/>
        </w:rPr>
        <w:t>Archives of Environmental Protection</w:t>
      </w:r>
      <w:r w:rsidRPr="00524FFA">
        <w:rPr>
          <w:rFonts w:ascii="Times New Roman" w:hAnsi="Times New Roman" w:cs="Times New Roman"/>
          <w:sz w:val="24"/>
          <w:szCs w:val="24"/>
          <w:shd w:val="clear" w:color="auto" w:fill="FFFFFF"/>
        </w:rPr>
        <w:t>, 13-21.</w:t>
      </w:r>
    </w:p>
    <w:p w14:paraId="1C3198D0" w14:textId="77777777" w:rsidR="00041CD8" w:rsidRPr="00524FFA" w:rsidRDefault="00041CD8" w:rsidP="00800C07">
      <w:pPr>
        <w:spacing w:after="60" w:line="240" w:lineRule="auto"/>
        <w:ind w:left="1350" w:hanging="1350"/>
        <w:jc w:val="both"/>
        <w:rPr>
          <w:rFonts w:ascii="Times New Roman" w:hAnsi="Times New Roman" w:cs="Times New Roman"/>
          <w:sz w:val="24"/>
          <w:szCs w:val="24"/>
        </w:rPr>
      </w:pPr>
      <w:r w:rsidRPr="00524FFA">
        <w:rPr>
          <w:rFonts w:ascii="Times New Roman" w:hAnsi="Times New Roman" w:cs="Times New Roman"/>
          <w:sz w:val="24"/>
          <w:szCs w:val="24"/>
        </w:rPr>
        <w:t>Omulami, J. O. (2023). Atmospheric Dispersion Modelling of Particulate Matter and Gaseous Emissions from Selected Cement Factories in Athi River Machakos County Kenya (Doctoral dissertation, University of Nairobi).</w:t>
      </w:r>
    </w:p>
    <w:p w14:paraId="35C028F2" w14:textId="77777777" w:rsidR="00041CD8" w:rsidRPr="00524FFA" w:rsidRDefault="00041CD8" w:rsidP="00800C07">
      <w:pPr>
        <w:spacing w:after="60" w:line="240" w:lineRule="auto"/>
        <w:ind w:left="1440" w:hanging="1440"/>
        <w:jc w:val="both"/>
        <w:rPr>
          <w:rFonts w:ascii="Times New Roman" w:hAnsi="Times New Roman" w:cs="Times New Roman"/>
          <w:sz w:val="24"/>
          <w:szCs w:val="24"/>
        </w:rPr>
      </w:pPr>
      <w:r w:rsidRPr="00524FFA">
        <w:rPr>
          <w:rFonts w:ascii="Times New Roman" w:hAnsi="Times New Roman" w:cs="Times New Roman"/>
          <w:sz w:val="24"/>
          <w:szCs w:val="24"/>
        </w:rPr>
        <w:t>Rahmani, H., and Hatefi, O. (2023). Investigation of environmental gases and suspended particles in the environment around Sepahan Cement factory. Journal of Environmental Science Studies, 8(2), 6501-6509.</w:t>
      </w:r>
    </w:p>
    <w:p w14:paraId="27EFAD66" w14:textId="77777777" w:rsidR="00041CD8" w:rsidRPr="00524FFA" w:rsidRDefault="00041CD8" w:rsidP="00800C07">
      <w:pPr>
        <w:spacing w:after="60" w:line="240" w:lineRule="auto"/>
        <w:ind w:left="1440" w:hanging="1440"/>
        <w:jc w:val="both"/>
        <w:rPr>
          <w:rFonts w:ascii="Times New Roman" w:hAnsi="Times New Roman" w:cs="Times New Roman"/>
          <w:sz w:val="24"/>
          <w:szCs w:val="24"/>
        </w:rPr>
      </w:pPr>
      <w:r w:rsidRPr="00524FFA">
        <w:rPr>
          <w:rFonts w:ascii="Times New Roman" w:hAnsi="Times New Roman" w:cs="Times New Roman"/>
          <w:sz w:val="24"/>
          <w:szCs w:val="24"/>
        </w:rPr>
        <w:t>Roy, P and Sardar, A. (2015). SO2 emission control and finding a way out to produce sulphuric acid from industrial SO2 emission. J Chem Eng Process Technol, 6(2), 1000230.</w:t>
      </w:r>
    </w:p>
    <w:p w14:paraId="30DBE198" w14:textId="77777777" w:rsidR="00041CD8" w:rsidRPr="00524FFA" w:rsidRDefault="00041CD8" w:rsidP="00C57302">
      <w:pPr>
        <w:spacing w:after="60" w:line="240" w:lineRule="auto"/>
        <w:ind w:left="1276" w:hanging="1276"/>
        <w:jc w:val="both"/>
        <w:rPr>
          <w:rFonts w:ascii="Times New Roman" w:hAnsi="Times New Roman" w:cs="Times New Roman"/>
          <w:sz w:val="24"/>
          <w:szCs w:val="24"/>
          <w:shd w:val="clear" w:color="auto" w:fill="FFFFFF"/>
        </w:rPr>
      </w:pPr>
      <w:r w:rsidRPr="00524FFA">
        <w:rPr>
          <w:rFonts w:ascii="Times New Roman" w:hAnsi="Times New Roman" w:cs="Times New Roman"/>
          <w:sz w:val="24"/>
          <w:szCs w:val="24"/>
          <w:shd w:val="clear" w:color="auto" w:fill="FFFFFF"/>
        </w:rPr>
        <w:t xml:space="preserve">Ubuoh, E. A., Nwogu, F. U., Ogbaji, E. E., Kanu, C., &amp; Nwawuike, N. (2023). </w:t>
      </w:r>
      <w:r w:rsidRPr="00524FFA">
        <w:rPr>
          <w:rFonts w:ascii="Times New Roman" w:hAnsi="Times New Roman" w:cs="Times New Roman"/>
          <w:sz w:val="24"/>
          <w:szCs w:val="24"/>
          <w:shd w:val="clear" w:color="auto" w:fill="FFFFFF"/>
        </w:rPr>
        <w:tab/>
        <w:t xml:space="preserve">Effect of Cement Production Processes on Dry Atmospheric Chemistry in </w:t>
      </w:r>
      <w:r w:rsidRPr="00524FFA">
        <w:rPr>
          <w:rFonts w:ascii="Times New Roman" w:hAnsi="Times New Roman" w:cs="Times New Roman"/>
          <w:sz w:val="24"/>
          <w:szCs w:val="24"/>
          <w:shd w:val="clear" w:color="auto" w:fill="FFFFFF"/>
        </w:rPr>
        <w:tab/>
        <w:t>South-South Nigeria.</w:t>
      </w:r>
    </w:p>
    <w:p w14:paraId="7E6A5F41" w14:textId="77777777" w:rsidR="00041CD8" w:rsidRPr="00524FFA" w:rsidRDefault="00041CD8" w:rsidP="00800C07">
      <w:pPr>
        <w:spacing w:after="60" w:line="240" w:lineRule="auto"/>
        <w:ind w:left="1530" w:hanging="1530"/>
        <w:jc w:val="both"/>
        <w:rPr>
          <w:rFonts w:ascii="Times New Roman" w:hAnsi="Times New Roman" w:cs="Times New Roman"/>
          <w:sz w:val="24"/>
          <w:szCs w:val="24"/>
          <w:shd w:val="clear" w:color="auto" w:fill="FFFFFF"/>
        </w:rPr>
      </w:pPr>
      <w:r w:rsidRPr="00524FFA">
        <w:rPr>
          <w:rFonts w:ascii="Times New Roman" w:hAnsi="Times New Roman" w:cs="Times New Roman"/>
          <w:sz w:val="24"/>
          <w:szCs w:val="24"/>
          <w:shd w:val="clear" w:color="auto" w:fill="FFFFFF"/>
        </w:rPr>
        <w:t>Sadhana, C., Ashwani, K., and Dev, G. A. (2013). Air Pollution and air quality index of Kodinar Gujrat, India. </w:t>
      </w:r>
      <w:r w:rsidRPr="00524FFA">
        <w:rPr>
          <w:rFonts w:ascii="Times New Roman" w:hAnsi="Times New Roman" w:cs="Times New Roman"/>
          <w:i/>
          <w:iCs/>
          <w:sz w:val="24"/>
          <w:szCs w:val="24"/>
          <w:shd w:val="clear" w:color="auto" w:fill="FFFFFF"/>
        </w:rPr>
        <w:t>Int. Res. J. Environment Sci</w:t>
      </w:r>
      <w:r w:rsidRPr="00524FFA">
        <w:rPr>
          <w:rFonts w:ascii="Times New Roman" w:hAnsi="Times New Roman" w:cs="Times New Roman"/>
          <w:sz w:val="24"/>
          <w:szCs w:val="24"/>
          <w:shd w:val="clear" w:color="auto" w:fill="FFFFFF"/>
        </w:rPr>
        <w:t>, </w:t>
      </w:r>
      <w:r w:rsidRPr="00524FFA">
        <w:rPr>
          <w:rFonts w:ascii="Times New Roman" w:hAnsi="Times New Roman" w:cs="Times New Roman"/>
          <w:i/>
          <w:iCs/>
          <w:sz w:val="24"/>
          <w:szCs w:val="24"/>
          <w:shd w:val="clear" w:color="auto" w:fill="FFFFFF"/>
        </w:rPr>
        <w:t>2</w:t>
      </w:r>
      <w:r w:rsidRPr="00524FFA">
        <w:rPr>
          <w:rFonts w:ascii="Times New Roman" w:hAnsi="Times New Roman" w:cs="Times New Roman"/>
          <w:sz w:val="24"/>
          <w:szCs w:val="24"/>
          <w:shd w:val="clear" w:color="auto" w:fill="FFFFFF"/>
        </w:rPr>
        <w:t>(5), 62-67.</w:t>
      </w:r>
    </w:p>
    <w:p w14:paraId="57DBC5C9" w14:textId="07CADF49" w:rsidR="00041CD8" w:rsidRPr="00524FFA" w:rsidRDefault="00041CD8" w:rsidP="00524FFA">
      <w:pPr>
        <w:spacing w:line="276" w:lineRule="auto"/>
        <w:rPr>
          <w:rFonts w:ascii="Times New Roman" w:hAnsi="Times New Roman" w:cs="Times New Roman"/>
          <w:sz w:val="24"/>
          <w:szCs w:val="24"/>
        </w:rPr>
      </w:pPr>
    </w:p>
    <w:sectPr w:rsidR="00041CD8" w:rsidRPr="00524FF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A460D" w14:textId="77777777" w:rsidR="00E91AC8" w:rsidRDefault="00E91AC8" w:rsidP="00811DA6">
      <w:pPr>
        <w:spacing w:after="0" w:line="240" w:lineRule="auto"/>
      </w:pPr>
      <w:r>
        <w:separator/>
      </w:r>
    </w:p>
  </w:endnote>
  <w:endnote w:type="continuationSeparator" w:id="0">
    <w:p w14:paraId="74154A3C" w14:textId="77777777" w:rsidR="00E91AC8" w:rsidRDefault="00E91AC8" w:rsidP="0081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41D69" w14:textId="77777777" w:rsidR="00811DA6" w:rsidRDefault="00811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E38C7" w14:textId="77777777" w:rsidR="00811DA6" w:rsidRDefault="00811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24CD6" w14:textId="77777777" w:rsidR="00811DA6" w:rsidRDefault="0081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062E4" w14:textId="77777777" w:rsidR="00E91AC8" w:rsidRDefault="00E91AC8" w:rsidP="00811DA6">
      <w:pPr>
        <w:spacing w:after="0" w:line="240" w:lineRule="auto"/>
      </w:pPr>
      <w:r>
        <w:separator/>
      </w:r>
    </w:p>
  </w:footnote>
  <w:footnote w:type="continuationSeparator" w:id="0">
    <w:p w14:paraId="42881C31" w14:textId="77777777" w:rsidR="00E91AC8" w:rsidRDefault="00E91AC8" w:rsidP="00811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C431" w14:textId="38C74F1F" w:rsidR="00811DA6" w:rsidRDefault="00811DA6">
    <w:pPr>
      <w:pStyle w:val="Header"/>
    </w:pPr>
    <w:r>
      <w:rPr>
        <w:noProof/>
      </w:rPr>
      <w:pict w14:anchorId="1EA84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08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F3B7F" w14:textId="1B2B7BEC" w:rsidR="00811DA6" w:rsidRDefault="00811DA6">
    <w:pPr>
      <w:pStyle w:val="Header"/>
    </w:pPr>
    <w:r>
      <w:rPr>
        <w:noProof/>
      </w:rPr>
      <w:pict w14:anchorId="05800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08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9602" w14:textId="4E1EDB4E" w:rsidR="00811DA6" w:rsidRDefault="00811DA6">
    <w:pPr>
      <w:pStyle w:val="Header"/>
    </w:pPr>
    <w:r>
      <w:rPr>
        <w:noProof/>
      </w:rPr>
      <w:pict w14:anchorId="213A2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08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594"/>
    <w:rsid w:val="00002784"/>
    <w:rsid w:val="000076E8"/>
    <w:rsid w:val="0002356D"/>
    <w:rsid w:val="000249E2"/>
    <w:rsid w:val="00026654"/>
    <w:rsid w:val="00041CD8"/>
    <w:rsid w:val="00050503"/>
    <w:rsid w:val="00057272"/>
    <w:rsid w:val="00060EFE"/>
    <w:rsid w:val="00077D69"/>
    <w:rsid w:val="000C61D7"/>
    <w:rsid w:val="00106D0A"/>
    <w:rsid w:val="001274D0"/>
    <w:rsid w:val="00131826"/>
    <w:rsid w:val="001539E7"/>
    <w:rsid w:val="00153F5E"/>
    <w:rsid w:val="0017027E"/>
    <w:rsid w:val="00183F12"/>
    <w:rsid w:val="001C63DA"/>
    <w:rsid w:val="001E7C21"/>
    <w:rsid w:val="002053FC"/>
    <w:rsid w:val="00220B24"/>
    <w:rsid w:val="00242A54"/>
    <w:rsid w:val="00244CD4"/>
    <w:rsid w:val="00282777"/>
    <w:rsid w:val="00312B24"/>
    <w:rsid w:val="00321441"/>
    <w:rsid w:val="00356142"/>
    <w:rsid w:val="00377116"/>
    <w:rsid w:val="00385DD9"/>
    <w:rsid w:val="003A5541"/>
    <w:rsid w:val="003A7725"/>
    <w:rsid w:val="003B3F44"/>
    <w:rsid w:val="003E5B70"/>
    <w:rsid w:val="00447C00"/>
    <w:rsid w:val="00484C43"/>
    <w:rsid w:val="004B1007"/>
    <w:rsid w:val="004F002C"/>
    <w:rsid w:val="00524FFA"/>
    <w:rsid w:val="00533DC4"/>
    <w:rsid w:val="00544971"/>
    <w:rsid w:val="00587BF0"/>
    <w:rsid w:val="00587FF6"/>
    <w:rsid w:val="005A18C3"/>
    <w:rsid w:val="005A6E47"/>
    <w:rsid w:val="005B1852"/>
    <w:rsid w:val="005C4D3E"/>
    <w:rsid w:val="00603AFF"/>
    <w:rsid w:val="00605AA6"/>
    <w:rsid w:val="00605F1F"/>
    <w:rsid w:val="006403A0"/>
    <w:rsid w:val="006512E3"/>
    <w:rsid w:val="0065596A"/>
    <w:rsid w:val="00656CD0"/>
    <w:rsid w:val="006C62C1"/>
    <w:rsid w:val="006C6D04"/>
    <w:rsid w:val="006D25ED"/>
    <w:rsid w:val="007259C0"/>
    <w:rsid w:val="007354D0"/>
    <w:rsid w:val="007D182E"/>
    <w:rsid w:val="00800C07"/>
    <w:rsid w:val="00811DA6"/>
    <w:rsid w:val="00834453"/>
    <w:rsid w:val="0087262D"/>
    <w:rsid w:val="00875D78"/>
    <w:rsid w:val="00890112"/>
    <w:rsid w:val="00892130"/>
    <w:rsid w:val="008C28BF"/>
    <w:rsid w:val="009178FE"/>
    <w:rsid w:val="00931580"/>
    <w:rsid w:val="00957351"/>
    <w:rsid w:val="00957A38"/>
    <w:rsid w:val="00997A05"/>
    <w:rsid w:val="009C7FF3"/>
    <w:rsid w:val="00A11606"/>
    <w:rsid w:val="00A33C77"/>
    <w:rsid w:val="00A57333"/>
    <w:rsid w:val="00A71D8F"/>
    <w:rsid w:val="00AC1758"/>
    <w:rsid w:val="00AC1B7A"/>
    <w:rsid w:val="00AD5131"/>
    <w:rsid w:val="00AE3D79"/>
    <w:rsid w:val="00AE69C0"/>
    <w:rsid w:val="00B038BA"/>
    <w:rsid w:val="00B32231"/>
    <w:rsid w:val="00B4695B"/>
    <w:rsid w:val="00B778C4"/>
    <w:rsid w:val="00B805D0"/>
    <w:rsid w:val="00B84901"/>
    <w:rsid w:val="00B85BF7"/>
    <w:rsid w:val="00BB6986"/>
    <w:rsid w:val="00BE5D70"/>
    <w:rsid w:val="00C363AB"/>
    <w:rsid w:val="00C57302"/>
    <w:rsid w:val="00C76264"/>
    <w:rsid w:val="00C7671D"/>
    <w:rsid w:val="00CA0128"/>
    <w:rsid w:val="00CF0562"/>
    <w:rsid w:val="00D04DED"/>
    <w:rsid w:val="00D2517D"/>
    <w:rsid w:val="00D47561"/>
    <w:rsid w:val="00D4777C"/>
    <w:rsid w:val="00DA437E"/>
    <w:rsid w:val="00DF3B89"/>
    <w:rsid w:val="00E365AA"/>
    <w:rsid w:val="00E37A30"/>
    <w:rsid w:val="00E43594"/>
    <w:rsid w:val="00E5405E"/>
    <w:rsid w:val="00E91AC8"/>
    <w:rsid w:val="00E9239F"/>
    <w:rsid w:val="00ED6780"/>
    <w:rsid w:val="00EE6E0F"/>
    <w:rsid w:val="00EF2DC8"/>
    <w:rsid w:val="00F1179C"/>
    <w:rsid w:val="00F56764"/>
    <w:rsid w:val="00F70967"/>
    <w:rsid w:val="00FA6A11"/>
    <w:rsid w:val="00FB6CB4"/>
    <w:rsid w:val="00FF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50C5DB"/>
  <w15:chartTrackingRefBased/>
  <w15:docId w15:val="{CDC23F5D-D498-458A-9DE7-45B799D3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56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D4756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7116"/>
    <w:rPr>
      <w:color w:val="0563C1" w:themeColor="hyperlink"/>
      <w:u w:val="single"/>
    </w:rPr>
  </w:style>
  <w:style w:type="character" w:styleId="UnresolvedMention">
    <w:name w:val="Unresolved Mention"/>
    <w:basedOn w:val="DefaultParagraphFont"/>
    <w:uiPriority w:val="99"/>
    <w:semiHidden/>
    <w:unhideWhenUsed/>
    <w:rsid w:val="00377116"/>
    <w:rPr>
      <w:color w:val="605E5C"/>
      <w:shd w:val="clear" w:color="auto" w:fill="E1DFDD"/>
    </w:rPr>
  </w:style>
  <w:style w:type="paragraph" w:styleId="Header">
    <w:name w:val="header"/>
    <w:basedOn w:val="Normal"/>
    <w:link w:val="HeaderChar"/>
    <w:uiPriority w:val="99"/>
    <w:unhideWhenUsed/>
    <w:rsid w:val="00811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DA6"/>
  </w:style>
  <w:style w:type="paragraph" w:styleId="Footer">
    <w:name w:val="footer"/>
    <w:basedOn w:val="Normal"/>
    <w:link w:val="FooterChar"/>
    <w:uiPriority w:val="99"/>
    <w:unhideWhenUsed/>
    <w:rsid w:val="00811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LBC%20Orumba\Desktop\ANALYSIS%20AND%20PROJECTS\Ozioma%20files\Gas%20averag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LBC%20Orumba\Desktop\ANALYSIS%20AND%20PROJECTS\Ozioma%20files\Gas%20averag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LBC%20Orumba\Desktop\ANALYSIS%20AND%20PROJECTS\Ozioma%20files\Gas%20averag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LBC%20Orumba\Desktop\ANALYSIS%20AND%20PROJECTS\Ozioma%20files\Gas%20averag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LBC%20Orumba\Desktop\ANALYSIS%20AND%20PROJECTS\Ozioma%20files\Gas%20averag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LBC%20Orumba\Desktop\ANALYSIS%20AND%20PROJECTS\Ozioma%20files\Gas%20averag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LBC%20Orumba\Desktop\ANALYSIS%20AND%20PROJECTS\Ozioma%20files\metero%20ozi.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AQI  PM </a:t>
            </a:r>
            <a:r>
              <a:rPr lang="en-US" baseline="-25000">
                <a:latin typeface="Times New Roman" panose="02020603050405020304" pitchFamily="18" charset="0"/>
                <a:cs typeface="Times New Roman" panose="02020603050405020304" pitchFamily="18" charset="0"/>
              </a:rPr>
              <a:t>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Sheet1!$B$2:$B$3</c:f>
              <c:strCache>
                <c:ptCount val="2"/>
                <c:pt idx="0">
                  <c:v>AQI </c:v>
                </c:pt>
                <c:pt idx="1">
                  <c:v>PM 2.5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Sheet1!$A$4:$A$9</c:f>
              <c:strCache>
                <c:ptCount val="6"/>
                <c:pt idx="0">
                  <c:v>August</c:v>
                </c:pt>
                <c:pt idx="1">
                  <c:v>September</c:v>
                </c:pt>
                <c:pt idx="2">
                  <c:v>October</c:v>
                </c:pt>
                <c:pt idx="3">
                  <c:v>November</c:v>
                </c:pt>
                <c:pt idx="4">
                  <c:v>December</c:v>
                </c:pt>
                <c:pt idx="5">
                  <c:v>January</c:v>
                </c:pt>
              </c:strCache>
            </c:strRef>
          </c:cat>
          <c:val>
            <c:numRef>
              <c:f>Sheet1!$B$4:$B$9</c:f>
              <c:numCache>
                <c:formatCode>General</c:formatCode>
                <c:ptCount val="6"/>
                <c:pt idx="0">
                  <c:v>85</c:v>
                </c:pt>
                <c:pt idx="1">
                  <c:v>126.7</c:v>
                </c:pt>
                <c:pt idx="2">
                  <c:v>86.5</c:v>
                </c:pt>
                <c:pt idx="3">
                  <c:v>127.3</c:v>
                </c:pt>
                <c:pt idx="4">
                  <c:v>304</c:v>
                </c:pt>
                <c:pt idx="5">
                  <c:v>377.9</c:v>
                </c:pt>
              </c:numCache>
            </c:numRef>
          </c:val>
          <c:extLst>
            <c:ext xmlns:c16="http://schemas.microsoft.com/office/drawing/2014/chart" uri="{C3380CC4-5D6E-409C-BE32-E72D297353CC}">
              <c16:uniqueId val="{00000000-2C0A-4B78-B6C2-DB9A1A9B6677}"/>
            </c:ext>
          </c:extLst>
        </c:ser>
        <c:dLbls>
          <c:dLblPos val="outEnd"/>
          <c:showLegendKey val="0"/>
          <c:showVal val="1"/>
          <c:showCatName val="0"/>
          <c:showSerName val="0"/>
          <c:showPercent val="0"/>
          <c:showBubbleSize val="0"/>
        </c:dLbls>
        <c:gapWidth val="219"/>
        <c:overlap val="-27"/>
        <c:axId val="302695720"/>
        <c:axId val="302697680"/>
      </c:barChart>
      <c:catAx>
        <c:axId val="3026957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Monthly  AQI Variation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2697680"/>
        <c:crosses val="autoZero"/>
        <c:auto val="1"/>
        <c:lblAlgn val="ctr"/>
        <c:lblOffset val="100"/>
        <c:noMultiLvlLbl val="0"/>
      </c:catAx>
      <c:valAx>
        <c:axId val="302697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AQI Values for </a:t>
                </a:r>
                <a:r>
                  <a:rPr lang="en-US" sz="1200" b="0" i="0" u="none" strike="noStrike" baseline="0">
                    <a:effectLst/>
                    <a:latin typeface="Times New Roman" panose="02020603050405020304" pitchFamily="18" charset="0"/>
                    <a:cs typeface="Times New Roman" panose="02020603050405020304" pitchFamily="18" charset="0"/>
                  </a:rPr>
                  <a:t>PM 2.5</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2695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GB"/>
              <a:t>Chart of AQI for particulate matter</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Sheet3!$B$11</c:f>
              <c:strCache>
                <c:ptCount val="1"/>
                <c:pt idx="0">
                  <c:v>PM2.5 </c:v>
                </c:pt>
              </c:strCache>
            </c:strRef>
          </c:tx>
          <c:spPr>
            <a:solidFill>
              <a:schemeClr val="accent1"/>
            </a:solidFill>
            <a:ln>
              <a:noFill/>
            </a:ln>
            <a:effectLst/>
          </c:spPr>
          <c:invertIfNegative val="0"/>
          <c:cat>
            <c:strRef>
              <c:f>Sheet3!$A$12:$A$17</c:f>
              <c:strCache>
                <c:ptCount val="6"/>
                <c:pt idx="0">
                  <c:v>August</c:v>
                </c:pt>
                <c:pt idx="1">
                  <c:v>September</c:v>
                </c:pt>
                <c:pt idx="2">
                  <c:v>October</c:v>
                </c:pt>
                <c:pt idx="3">
                  <c:v>November</c:v>
                </c:pt>
                <c:pt idx="4">
                  <c:v>December</c:v>
                </c:pt>
                <c:pt idx="5">
                  <c:v>January</c:v>
                </c:pt>
              </c:strCache>
            </c:strRef>
          </c:cat>
          <c:val>
            <c:numRef>
              <c:f>Sheet3!$B$12:$B$17</c:f>
              <c:numCache>
                <c:formatCode>0.0</c:formatCode>
                <c:ptCount val="6"/>
                <c:pt idx="0">
                  <c:v>84.962068965517247</c:v>
                </c:pt>
                <c:pt idx="1">
                  <c:v>126.74000000000002</c:v>
                </c:pt>
                <c:pt idx="2">
                  <c:v>86.482758620689651</c:v>
                </c:pt>
                <c:pt idx="3">
                  <c:v>127.25206896551722</c:v>
                </c:pt>
                <c:pt idx="4">
                  <c:v>304.02372093023257</c:v>
                </c:pt>
                <c:pt idx="5">
                  <c:v>377.91302325581398</c:v>
                </c:pt>
              </c:numCache>
            </c:numRef>
          </c:val>
          <c:extLst>
            <c:ext xmlns:c16="http://schemas.microsoft.com/office/drawing/2014/chart" uri="{C3380CC4-5D6E-409C-BE32-E72D297353CC}">
              <c16:uniqueId val="{00000000-E313-4440-AAE8-DF63EAB77B45}"/>
            </c:ext>
          </c:extLst>
        </c:ser>
        <c:ser>
          <c:idx val="1"/>
          <c:order val="1"/>
          <c:tx>
            <c:strRef>
              <c:f>Sheet3!$D$11</c:f>
              <c:strCache>
                <c:ptCount val="1"/>
                <c:pt idx="0">
                  <c:v>PM10</c:v>
                </c:pt>
              </c:strCache>
            </c:strRef>
          </c:tx>
          <c:spPr>
            <a:solidFill>
              <a:schemeClr val="accent2"/>
            </a:solidFill>
            <a:ln>
              <a:noFill/>
            </a:ln>
            <a:effectLst/>
          </c:spPr>
          <c:invertIfNegative val="0"/>
          <c:cat>
            <c:strRef>
              <c:f>Sheet3!$A$12:$A$17</c:f>
              <c:strCache>
                <c:ptCount val="6"/>
                <c:pt idx="0">
                  <c:v>August</c:v>
                </c:pt>
                <c:pt idx="1">
                  <c:v>September</c:v>
                </c:pt>
                <c:pt idx="2">
                  <c:v>October</c:v>
                </c:pt>
                <c:pt idx="3">
                  <c:v>November</c:v>
                </c:pt>
                <c:pt idx="4">
                  <c:v>December</c:v>
                </c:pt>
                <c:pt idx="5">
                  <c:v>January</c:v>
                </c:pt>
              </c:strCache>
            </c:strRef>
          </c:cat>
          <c:val>
            <c:numRef>
              <c:f>Sheet3!$D$12:$D$17</c:f>
              <c:numCache>
                <c:formatCode>General</c:formatCode>
                <c:ptCount val="6"/>
                <c:pt idx="0">
                  <c:v>55.71</c:v>
                </c:pt>
                <c:pt idx="1">
                  <c:v>82.21</c:v>
                </c:pt>
                <c:pt idx="2">
                  <c:v>68.02</c:v>
                </c:pt>
                <c:pt idx="3">
                  <c:v>89.49</c:v>
                </c:pt>
                <c:pt idx="4" formatCode="0.0">
                  <c:v>132.17503355704696</c:v>
                </c:pt>
                <c:pt idx="5">
                  <c:v>243.39999999999998</c:v>
                </c:pt>
              </c:numCache>
            </c:numRef>
          </c:val>
          <c:extLst>
            <c:ext xmlns:c16="http://schemas.microsoft.com/office/drawing/2014/chart" uri="{C3380CC4-5D6E-409C-BE32-E72D297353CC}">
              <c16:uniqueId val="{00000001-E313-4440-AAE8-DF63EAB77B45}"/>
            </c:ext>
          </c:extLst>
        </c:ser>
        <c:dLbls>
          <c:showLegendKey val="0"/>
          <c:showVal val="0"/>
          <c:showCatName val="0"/>
          <c:showSerName val="0"/>
          <c:showPercent val="0"/>
          <c:showBubbleSize val="0"/>
        </c:dLbls>
        <c:gapWidth val="219"/>
        <c:overlap val="-27"/>
        <c:axId val="552055592"/>
        <c:axId val="226712440"/>
      </c:barChart>
      <c:catAx>
        <c:axId val="552055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6712440"/>
        <c:crosses val="autoZero"/>
        <c:auto val="1"/>
        <c:lblAlgn val="ctr"/>
        <c:lblOffset val="100"/>
        <c:noMultiLvlLbl val="0"/>
      </c:catAx>
      <c:valAx>
        <c:axId val="22671244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2055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Chart of AQI CO</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Sheet2!$D$11</c:f>
              <c:strCache>
                <c:ptCount val="1"/>
                <c:pt idx="0">
                  <c:v>AQI CO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Sheet2!$A$12:$A$17</c:f>
              <c:strCache>
                <c:ptCount val="6"/>
                <c:pt idx="0">
                  <c:v>August </c:v>
                </c:pt>
                <c:pt idx="1">
                  <c:v>September</c:v>
                </c:pt>
                <c:pt idx="2">
                  <c:v>October</c:v>
                </c:pt>
                <c:pt idx="3">
                  <c:v>November</c:v>
                </c:pt>
                <c:pt idx="4">
                  <c:v>December</c:v>
                </c:pt>
                <c:pt idx="5">
                  <c:v>January</c:v>
                </c:pt>
              </c:strCache>
            </c:strRef>
          </c:cat>
          <c:val>
            <c:numRef>
              <c:f>Sheet2!$D$12:$D$17</c:f>
              <c:numCache>
                <c:formatCode>0.0</c:formatCode>
                <c:ptCount val="6"/>
                <c:pt idx="0">
                  <c:v>45</c:v>
                </c:pt>
                <c:pt idx="1">
                  <c:v>50</c:v>
                </c:pt>
                <c:pt idx="2">
                  <c:v>45</c:v>
                </c:pt>
                <c:pt idx="3">
                  <c:v>30</c:v>
                </c:pt>
                <c:pt idx="4">
                  <c:v>175.9493670886076</c:v>
                </c:pt>
                <c:pt idx="5">
                  <c:v>15</c:v>
                </c:pt>
              </c:numCache>
            </c:numRef>
          </c:val>
          <c:extLst>
            <c:ext xmlns:c16="http://schemas.microsoft.com/office/drawing/2014/chart" uri="{C3380CC4-5D6E-409C-BE32-E72D297353CC}">
              <c16:uniqueId val="{00000000-BE10-49A2-B561-B500A8519DDF}"/>
            </c:ext>
          </c:extLst>
        </c:ser>
        <c:dLbls>
          <c:dLblPos val="outEnd"/>
          <c:showLegendKey val="0"/>
          <c:showVal val="1"/>
          <c:showCatName val="0"/>
          <c:showSerName val="0"/>
          <c:showPercent val="0"/>
          <c:showBubbleSize val="0"/>
        </c:dLbls>
        <c:gapWidth val="219"/>
        <c:overlap val="-27"/>
        <c:axId val="229441512"/>
        <c:axId val="229435240"/>
      </c:barChart>
      <c:catAx>
        <c:axId val="22944151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Monthly variations</a:t>
                </a:r>
              </a:p>
            </c:rich>
          </c:tx>
          <c:layout>
            <c:manualLayout>
              <c:xMode val="edge"/>
              <c:yMode val="edge"/>
              <c:x val="0.45640175231862867"/>
              <c:y val="0.9339074704586420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9435240"/>
        <c:crosses val="autoZero"/>
        <c:auto val="1"/>
        <c:lblAlgn val="ctr"/>
        <c:lblOffset val="100"/>
        <c:noMultiLvlLbl val="0"/>
      </c:catAx>
      <c:valAx>
        <c:axId val="22943524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AQI Values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9441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Chart of AQI NO</a:t>
            </a:r>
            <a:r>
              <a:rPr lang="en-US" sz="1000" baseline="-25000"/>
              <a:t>2</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Sheet2!$H$11</c:f>
              <c:strCache>
                <c:ptCount val="1"/>
                <c:pt idx="0">
                  <c:v>Day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Sheet2!$A$12:$A$17</c:f>
              <c:strCache>
                <c:ptCount val="6"/>
                <c:pt idx="0">
                  <c:v>August </c:v>
                </c:pt>
                <c:pt idx="1">
                  <c:v>September</c:v>
                </c:pt>
                <c:pt idx="2">
                  <c:v>October</c:v>
                </c:pt>
                <c:pt idx="3">
                  <c:v>November</c:v>
                </c:pt>
                <c:pt idx="4">
                  <c:v>December</c:v>
                </c:pt>
                <c:pt idx="5">
                  <c:v>January</c:v>
                </c:pt>
              </c:strCache>
            </c:strRef>
          </c:cat>
          <c:val>
            <c:numRef>
              <c:f>Sheet2!$H$12:$H$17</c:f>
              <c:numCache>
                <c:formatCode>0.0</c:formatCode>
                <c:ptCount val="6"/>
                <c:pt idx="0">
                  <c:v>57.658974358974355</c:v>
                </c:pt>
                <c:pt idx="1">
                  <c:v>71.102564102564102</c:v>
                </c:pt>
                <c:pt idx="2">
                  <c:v>57.030769230769224</c:v>
                </c:pt>
                <c:pt idx="3">
                  <c:v>34.625</c:v>
                </c:pt>
                <c:pt idx="4">
                  <c:v>53.135897435897441</c:v>
                </c:pt>
                <c:pt idx="5">
                  <c:v>0</c:v>
                </c:pt>
              </c:numCache>
            </c:numRef>
          </c:val>
          <c:extLst>
            <c:ext xmlns:c16="http://schemas.microsoft.com/office/drawing/2014/chart" uri="{C3380CC4-5D6E-409C-BE32-E72D297353CC}">
              <c16:uniqueId val="{00000000-DFA1-489A-9F21-5D20C971E45A}"/>
            </c:ext>
          </c:extLst>
        </c:ser>
        <c:dLbls>
          <c:dLblPos val="outEnd"/>
          <c:showLegendKey val="0"/>
          <c:showVal val="1"/>
          <c:showCatName val="0"/>
          <c:showSerName val="0"/>
          <c:showPercent val="0"/>
          <c:showBubbleSize val="0"/>
        </c:dLbls>
        <c:gapWidth val="219"/>
        <c:overlap val="-27"/>
        <c:axId val="229434456"/>
        <c:axId val="229433672"/>
      </c:barChart>
      <c:catAx>
        <c:axId val="22943445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Monthly variations</a:t>
                </a:r>
              </a:p>
            </c:rich>
          </c:tx>
          <c:layout>
            <c:manualLayout>
              <c:xMode val="edge"/>
              <c:yMode val="edge"/>
              <c:x val="0.43927668416447951"/>
              <c:y val="0.9249766695829687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9433672"/>
        <c:crosses val="autoZero"/>
        <c:auto val="1"/>
        <c:lblAlgn val="ctr"/>
        <c:lblOffset val="100"/>
        <c:noMultiLvlLbl val="0"/>
      </c:catAx>
      <c:valAx>
        <c:axId val="22943367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AQI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9434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Chart of AQI NH</a:t>
            </a:r>
            <a:r>
              <a:rPr lang="en-US" baseline="-25000"/>
              <a:t>3</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Sheet2!$N$11</c:f>
              <c:strCache>
                <c:ptCount val="1"/>
                <c:pt idx="0">
                  <c:v>Day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Sheet2!$A$12:$A$17</c:f>
              <c:strCache>
                <c:ptCount val="6"/>
                <c:pt idx="0">
                  <c:v>August </c:v>
                </c:pt>
                <c:pt idx="1">
                  <c:v>September</c:v>
                </c:pt>
                <c:pt idx="2">
                  <c:v>October</c:v>
                </c:pt>
                <c:pt idx="3">
                  <c:v>November</c:v>
                </c:pt>
                <c:pt idx="4">
                  <c:v>December</c:v>
                </c:pt>
                <c:pt idx="5">
                  <c:v>January</c:v>
                </c:pt>
              </c:strCache>
            </c:strRef>
          </c:cat>
          <c:val>
            <c:numRef>
              <c:f>Sheet2!$N$12:$N$17</c:f>
              <c:numCache>
                <c:formatCode>0.0</c:formatCode>
                <c:ptCount val="6"/>
                <c:pt idx="0">
                  <c:v>73.480904522613073</c:v>
                </c:pt>
                <c:pt idx="1">
                  <c:v>93.942713567839192</c:v>
                </c:pt>
                <c:pt idx="2">
                  <c:v>72.298994974874375</c:v>
                </c:pt>
                <c:pt idx="3" formatCode="General">
                  <c:v>18.074999999999999</c:v>
                </c:pt>
                <c:pt idx="4">
                  <c:v>118.59172932330827</c:v>
                </c:pt>
                <c:pt idx="5" formatCode="General">
                  <c:v>2.5000000000000001E-2</c:v>
                </c:pt>
              </c:numCache>
            </c:numRef>
          </c:val>
          <c:extLst>
            <c:ext xmlns:c16="http://schemas.microsoft.com/office/drawing/2014/chart" uri="{C3380CC4-5D6E-409C-BE32-E72D297353CC}">
              <c16:uniqueId val="{00000000-A324-480F-BC86-44070262C14D}"/>
            </c:ext>
          </c:extLst>
        </c:ser>
        <c:dLbls>
          <c:dLblPos val="outEnd"/>
          <c:showLegendKey val="0"/>
          <c:showVal val="1"/>
          <c:showCatName val="0"/>
          <c:showSerName val="0"/>
          <c:showPercent val="0"/>
          <c:showBubbleSize val="0"/>
        </c:dLbls>
        <c:gapWidth val="219"/>
        <c:overlap val="-27"/>
        <c:axId val="300403280"/>
        <c:axId val="300404064"/>
      </c:barChart>
      <c:catAx>
        <c:axId val="30040328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Monthly variations</a:t>
                </a:r>
              </a:p>
            </c:rich>
          </c:tx>
          <c:layout>
            <c:manualLayout>
              <c:xMode val="edge"/>
              <c:yMode val="edge"/>
              <c:x val="0.50443635170603673"/>
              <c:y val="0.9203470399533392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00404064"/>
        <c:crosses val="autoZero"/>
        <c:auto val="1"/>
        <c:lblAlgn val="ctr"/>
        <c:lblOffset val="100"/>
        <c:noMultiLvlLbl val="0"/>
      </c:catAx>
      <c:valAx>
        <c:axId val="30040406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AQI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00403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Chart of AQI SO</a:t>
            </a:r>
            <a:r>
              <a:rPr lang="en-US" baseline="-25000"/>
              <a:t>2</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Sheet2!$P$11</c:f>
              <c:strCache>
                <c:ptCount val="1"/>
                <c:pt idx="0">
                  <c:v>Day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Sheet2!$A$12:$A$17</c:f>
              <c:strCache>
                <c:ptCount val="6"/>
                <c:pt idx="0">
                  <c:v>August </c:v>
                </c:pt>
                <c:pt idx="1">
                  <c:v>September</c:v>
                </c:pt>
                <c:pt idx="2">
                  <c:v>October</c:v>
                </c:pt>
                <c:pt idx="3">
                  <c:v>November</c:v>
                </c:pt>
                <c:pt idx="4">
                  <c:v>December</c:v>
                </c:pt>
                <c:pt idx="5">
                  <c:v>January</c:v>
                </c:pt>
              </c:strCache>
            </c:strRef>
          </c:cat>
          <c:val>
            <c:numRef>
              <c:f>Sheet2!$P$12:$P$17</c:f>
              <c:numCache>
                <c:formatCode>0.0</c:formatCode>
                <c:ptCount val="6"/>
                <c:pt idx="0">
                  <c:v>112.82040133779265</c:v>
                </c:pt>
                <c:pt idx="1">
                  <c:v>106.43010033444816</c:v>
                </c:pt>
                <c:pt idx="2">
                  <c:v>105.90033444816054</c:v>
                </c:pt>
                <c:pt idx="3">
                  <c:v>126.52809364548494</c:v>
                </c:pt>
                <c:pt idx="4">
                  <c:v>106.59565217391304</c:v>
                </c:pt>
                <c:pt idx="5">
                  <c:v>107.29096989966555</c:v>
                </c:pt>
              </c:numCache>
            </c:numRef>
          </c:val>
          <c:extLst>
            <c:ext xmlns:c16="http://schemas.microsoft.com/office/drawing/2014/chart" uri="{C3380CC4-5D6E-409C-BE32-E72D297353CC}">
              <c16:uniqueId val="{00000000-905D-4224-BE5D-42E11D202DF5}"/>
            </c:ext>
          </c:extLst>
        </c:ser>
        <c:dLbls>
          <c:dLblPos val="outEnd"/>
          <c:showLegendKey val="0"/>
          <c:showVal val="1"/>
          <c:showCatName val="0"/>
          <c:showSerName val="0"/>
          <c:showPercent val="0"/>
          <c:showBubbleSize val="0"/>
        </c:dLbls>
        <c:gapWidth val="219"/>
        <c:overlap val="-27"/>
        <c:axId val="550424784"/>
        <c:axId val="550430272"/>
      </c:barChart>
      <c:catAx>
        <c:axId val="55042478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Monthly variation</a:t>
                </a:r>
              </a:p>
            </c:rich>
          </c:tx>
          <c:layout>
            <c:manualLayout>
              <c:xMode val="edge"/>
              <c:yMode val="edge"/>
              <c:x val="0.46534705278917599"/>
              <c:y val="0.9367452558941921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0430272"/>
        <c:crosses val="autoZero"/>
        <c:auto val="1"/>
        <c:lblAlgn val="ctr"/>
        <c:lblOffset val="100"/>
        <c:noMultiLvlLbl val="0"/>
      </c:catAx>
      <c:valAx>
        <c:axId val="55043027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AQI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0424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Chart of AQI O</a:t>
            </a:r>
            <a:r>
              <a:rPr lang="en-US" baseline="-25000"/>
              <a:t>3</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Sheet2!$R$11</c:f>
              <c:strCache>
                <c:ptCount val="1"/>
                <c:pt idx="0">
                  <c:v>Night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Sheet2!$A$12:$A$17</c:f>
              <c:strCache>
                <c:ptCount val="6"/>
                <c:pt idx="0">
                  <c:v>August </c:v>
                </c:pt>
                <c:pt idx="1">
                  <c:v>September</c:v>
                </c:pt>
                <c:pt idx="2">
                  <c:v>October</c:v>
                </c:pt>
                <c:pt idx="3">
                  <c:v>November</c:v>
                </c:pt>
                <c:pt idx="4">
                  <c:v>December</c:v>
                </c:pt>
                <c:pt idx="5">
                  <c:v>January</c:v>
                </c:pt>
              </c:strCache>
            </c:strRef>
          </c:cat>
          <c:val>
            <c:numRef>
              <c:f>Sheet2!$R$12:$R$17</c:f>
              <c:numCache>
                <c:formatCode>0.0</c:formatCode>
                <c:ptCount val="6"/>
                <c:pt idx="0">
                  <c:v>270.35076923076923</c:v>
                </c:pt>
                <c:pt idx="1">
                  <c:v>270.35076923076923</c:v>
                </c:pt>
                <c:pt idx="2">
                  <c:v>270.35076923076923</c:v>
                </c:pt>
                <c:pt idx="3">
                  <c:v>270.35076923076923</c:v>
                </c:pt>
                <c:pt idx="4">
                  <c:v>270.35076923076923</c:v>
                </c:pt>
                <c:pt idx="5">
                  <c:v>270.35076923076923</c:v>
                </c:pt>
              </c:numCache>
            </c:numRef>
          </c:val>
          <c:extLst>
            <c:ext xmlns:c16="http://schemas.microsoft.com/office/drawing/2014/chart" uri="{C3380CC4-5D6E-409C-BE32-E72D297353CC}">
              <c16:uniqueId val="{00000000-B9B6-44CC-9FC1-380CCE825CB8}"/>
            </c:ext>
          </c:extLst>
        </c:ser>
        <c:dLbls>
          <c:dLblPos val="outEnd"/>
          <c:showLegendKey val="0"/>
          <c:showVal val="1"/>
          <c:showCatName val="0"/>
          <c:showSerName val="0"/>
          <c:showPercent val="0"/>
          <c:showBubbleSize val="0"/>
        </c:dLbls>
        <c:gapWidth val="219"/>
        <c:overlap val="-27"/>
        <c:axId val="302697288"/>
        <c:axId val="302698856"/>
      </c:barChart>
      <c:catAx>
        <c:axId val="30269728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Monthly variation</a:t>
                </a:r>
              </a:p>
            </c:rich>
          </c:tx>
          <c:layout>
            <c:manualLayout>
              <c:xMode val="edge"/>
              <c:yMode val="edge"/>
              <c:x val="0.46498886082819413"/>
              <c:y val="0.9427782162588792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02698856"/>
        <c:crosses val="autoZero"/>
        <c:auto val="1"/>
        <c:lblAlgn val="ctr"/>
        <c:lblOffset val="100"/>
        <c:noMultiLvlLbl val="0"/>
      </c:catAx>
      <c:valAx>
        <c:axId val="30269885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AQI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02697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GB"/>
              <a:t>Chart of AQI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Sheet5!$C$1</c:f>
              <c:strCache>
                <c:ptCount val="1"/>
                <c:pt idx="0">
                  <c:v>AQI CO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Sheet5!$A$2:$A$7</c:f>
              <c:strCache>
                <c:ptCount val="6"/>
                <c:pt idx="0">
                  <c:v>August</c:v>
                </c:pt>
                <c:pt idx="1">
                  <c:v>September</c:v>
                </c:pt>
                <c:pt idx="2">
                  <c:v>October</c:v>
                </c:pt>
                <c:pt idx="3">
                  <c:v>November</c:v>
                </c:pt>
                <c:pt idx="4">
                  <c:v>December</c:v>
                </c:pt>
                <c:pt idx="5">
                  <c:v>January</c:v>
                </c:pt>
              </c:strCache>
            </c:strRef>
          </c:cat>
          <c:val>
            <c:numRef>
              <c:f>Sheet5!$C$2:$C$7</c:f>
              <c:numCache>
                <c:formatCode>General</c:formatCode>
                <c:ptCount val="6"/>
                <c:pt idx="0">
                  <c:v>45</c:v>
                </c:pt>
                <c:pt idx="1">
                  <c:v>50</c:v>
                </c:pt>
                <c:pt idx="2">
                  <c:v>45</c:v>
                </c:pt>
                <c:pt idx="3">
                  <c:v>30</c:v>
                </c:pt>
                <c:pt idx="4">
                  <c:v>175.9</c:v>
                </c:pt>
                <c:pt idx="5">
                  <c:v>15</c:v>
                </c:pt>
              </c:numCache>
            </c:numRef>
          </c:val>
          <c:extLst>
            <c:ext xmlns:c16="http://schemas.microsoft.com/office/drawing/2014/chart" uri="{C3380CC4-5D6E-409C-BE32-E72D297353CC}">
              <c16:uniqueId val="{00000000-C4AD-4896-AD96-A450B9F4507F}"/>
            </c:ext>
          </c:extLst>
        </c:ser>
        <c:ser>
          <c:idx val="1"/>
          <c:order val="1"/>
          <c:tx>
            <c:strRef>
              <c:f>Sheet5!$E$1</c:f>
              <c:strCache>
                <c:ptCount val="1"/>
                <c:pt idx="0">
                  <c:v>AQI NO2</c:v>
                </c:pt>
              </c:strCache>
            </c:strRef>
          </c:tx>
          <c:spPr>
            <a:solidFill>
              <a:schemeClr val="accent2"/>
            </a:solidFill>
            <a:ln>
              <a:noFill/>
            </a:ln>
            <a:effectLst/>
          </c:spPr>
          <c:invertIfNegative val="0"/>
          <c:dLbls>
            <c:dLbl>
              <c:idx val="0"/>
              <c:layout>
                <c:manualLayout>
                  <c:x val="0"/>
                  <c:y val="-1.37551581843191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AD-4896-AD96-A450B9F4507F}"/>
                </c:ext>
              </c:extLst>
            </c:dLbl>
            <c:dLbl>
              <c:idx val="3"/>
              <c:layout>
                <c:manualLayout>
                  <c:x val="0"/>
                  <c:y val="-2.06327372764786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AD-4896-AD96-A450B9F4507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Sheet5!$A$2:$A$7</c:f>
              <c:strCache>
                <c:ptCount val="6"/>
                <c:pt idx="0">
                  <c:v>August</c:v>
                </c:pt>
                <c:pt idx="1">
                  <c:v>September</c:v>
                </c:pt>
                <c:pt idx="2">
                  <c:v>October</c:v>
                </c:pt>
                <c:pt idx="3">
                  <c:v>November</c:v>
                </c:pt>
                <c:pt idx="4">
                  <c:v>December</c:v>
                </c:pt>
                <c:pt idx="5">
                  <c:v>January</c:v>
                </c:pt>
              </c:strCache>
            </c:strRef>
          </c:cat>
          <c:val>
            <c:numRef>
              <c:f>Sheet5!$E$2:$E$7</c:f>
              <c:numCache>
                <c:formatCode>General</c:formatCode>
                <c:ptCount val="6"/>
                <c:pt idx="0">
                  <c:v>57.7</c:v>
                </c:pt>
                <c:pt idx="1">
                  <c:v>71.099999999999994</c:v>
                </c:pt>
                <c:pt idx="2">
                  <c:v>57</c:v>
                </c:pt>
                <c:pt idx="3">
                  <c:v>34.6</c:v>
                </c:pt>
                <c:pt idx="4">
                  <c:v>53.1</c:v>
                </c:pt>
                <c:pt idx="5">
                  <c:v>0</c:v>
                </c:pt>
              </c:numCache>
            </c:numRef>
          </c:val>
          <c:extLst>
            <c:ext xmlns:c16="http://schemas.microsoft.com/office/drawing/2014/chart" uri="{C3380CC4-5D6E-409C-BE32-E72D297353CC}">
              <c16:uniqueId val="{00000003-C4AD-4896-AD96-A450B9F4507F}"/>
            </c:ext>
          </c:extLst>
        </c:ser>
        <c:ser>
          <c:idx val="2"/>
          <c:order val="2"/>
          <c:tx>
            <c:strRef>
              <c:f>Sheet5!$H$1</c:f>
              <c:strCache>
                <c:ptCount val="1"/>
                <c:pt idx="0">
                  <c:v>AQI NH3</c:v>
                </c:pt>
              </c:strCache>
            </c:strRef>
          </c:tx>
          <c:spPr>
            <a:solidFill>
              <a:schemeClr val="accent3"/>
            </a:solidFill>
            <a:ln>
              <a:noFill/>
            </a:ln>
            <a:effectLst/>
          </c:spPr>
          <c:invertIfNegative val="0"/>
          <c:dLbls>
            <c:dLbl>
              <c:idx val="0"/>
              <c:layout>
                <c:manualLayout>
                  <c:x val="-2.0487604998975619E-3"/>
                  <c:y val="-3.09491059147179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4AD-4896-AD96-A450B9F4507F}"/>
                </c:ext>
              </c:extLst>
            </c:dLbl>
            <c:dLbl>
              <c:idx val="4"/>
              <c:layout>
                <c:manualLayout>
                  <c:x val="-1.502407010657553E-16"/>
                  <c:y val="-3.438789546079779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4AD-4896-AD96-A450B9F4507F}"/>
                </c:ext>
              </c:extLst>
            </c:dLbl>
            <c:dLbl>
              <c:idx val="5"/>
              <c:layout>
                <c:manualLayout>
                  <c:x val="0"/>
                  <c:y val="-4.4704264099037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4AD-4896-AD96-A450B9F4507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Sheet5!$A$2:$A$7</c:f>
              <c:strCache>
                <c:ptCount val="6"/>
                <c:pt idx="0">
                  <c:v>August</c:v>
                </c:pt>
                <c:pt idx="1">
                  <c:v>September</c:v>
                </c:pt>
                <c:pt idx="2">
                  <c:v>October</c:v>
                </c:pt>
                <c:pt idx="3">
                  <c:v>November</c:v>
                </c:pt>
                <c:pt idx="4">
                  <c:v>December</c:v>
                </c:pt>
                <c:pt idx="5">
                  <c:v>January</c:v>
                </c:pt>
              </c:strCache>
            </c:strRef>
          </c:cat>
          <c:val>
            <c:numRef>
              <c:f>Sheet5!$H$2:$H$7</c:f>
              <c:numCache>
                <c:formatCode>General</c:formatCode>
                <c:ptCount val="6"/>
                <c:pt idx="0">
                  <c:v>73.5</c:v>
                </c:pt>
                <c:pt idx="1">
                  <c:v>93.9</c:v>
                </c:pt>
                <c:pt idx="2">
                  <c:v>72.3</c:v>
                </c:pt>
                <c:pt idx="3">
                  <c:v>18.074999999999999</c:v>
                </c:pt>
                <c:pt idx="4">
                  <c:v>118.6</c:v>
                </c:pt>
                <c:pt idx="5">
                  <c:v>2.5000000000000001E-2</c:v>
                </c:pt>
              </c:numCache>
            </c:numRef>
          </c:val>
          <c:extLst>
            <c:ext xmlns:c16="http://schemas.microsoft.com/office/drawing/2014/chart" uri="{C3380CC4-5D6E-409C-BE32-E72D297353CC}">
              <c16:uniqueId val="{00000007-C4AD-4896-AD96-A450B9F4507F}"/>
            </c:ext>
          </c:extLst>
        </c:ser>
        <c:ser>
          <c:idx val="3"/>
          <c:order val="3"/>
          <c:tx>
            <c:strRef>
              <c:f>Sheet5!$I$1</c:f>
              <c:strCache>
                <c:ptCount val="1"/>
                <c:pt idx="0">
                  <c:v>AQI SO2</c:v>
                </c:pt>
              </c:strCache>
            </c:strRef>
          </c:tx>
          <c:spPr>
            <a:solidFill>
              <a:schemeClr val="accent4"/>
            </a:solidFill>
            <a:ln>
              <a:noFill/>
            </a:ln>
            <a:effectLst/>
          </c:spPr>
          <c:invertIfNegative val="0"/>
          <c:dLbls>
            <c:dLbl>
              <c:idx val="1"/>
              <c:layout>
                <c:manualLayout>
                  <c:x val="-3.7560175266438824E-17"/>
                  <c:y val="-1.71939477303988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4AD-4896-AD96-A450B9F4507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Sheet5!$A$2:$A$7</c:f>
              <c:strCache>
                <c:ptCount val="6"/>
                <c:pt idx="0">
                  <c:v>August</c:v>
                </c:pt>
                <c:pt idx="1">
                  <c:v>September</c:v>
                </c:pt>
                <c:pt idx="2">
                  <c:v>October</c:v>
                </c:pt>
                <c:pt idx="3">
                  <c:v>November</c:v>
                </c:pt>
                <c:pt idx="4">
                  <c:v>December</c:v>
                </c:pt>
                <c:pt idx="5">
                  <c:v>January</c:v>
                </c:pt>
              </c:strCache>
            </c:strRef>
          </c:cat>
          <c:val>
            <c:numRef>
              <c:f>Sheet5!$I$2:$I$7</c:f>
              <c:numCache>
                <c:formatCode>General</c:formatCode>
                <c:ptCount val="6"/>
                <c:pt idx="0">
                  <c:v>112.8</c:v>
                </c:pt>
                <c:pt idx="1">
                  <c:v>106.4</c:v>
                </c:pt>
                <c:pt idx="2">
                  <c:v>105.9</c:v>
                </c:pt>
                <c:pt idx="3">
                  <c:v>126.5</c:v>
                </c:pt>
                <c:pt idx="4">
                  <c:v>106.6</c:v>
                </c:pt>
                <c:pt idx="5">
                  <c:v>107.3</c:v>
                </c:pt>
              </c:numCache>
            </c:numRef>
          </c:val>
          <c:extLst>
            <c:ext xmlns:c16="http://schemas.microsoft.com/office/drawing/2014/chart" uri="{C3380CC4-5D6E-409C-BE32-E72D297353CC}">
              <c16:uniqueId val="{00000009-C4AD-4896-AD96-A450B9F4507F}"/>
            </c:ext>
          </c:extLst>
        </c:ser>
        <c:ser>
          <c:idx val="4"/>
          <c:order val="4"/>
          <c:tx>
            <c:strRef>
              <c:f>Sheet5!$J$1</c:f>
              <c:strCache>
                <c:ptCount val="1"/>
                <c:pt idx="0">
                  <c:v>AQI OZONE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Sheet5!$A$2:$A$7</c:f>
              <c:strCache>
                <c:ptCount val="6"/>
                <c:pt idx="0">
                  <c:v>August</c:v>
                </c:pt>
                <c:pt idx="1">
                  <c:v>September</c:v>
                </c:pt>
                <c:pt idx="2">
                  <c:v>October</c:v>
                </c:pt>
                <c:pt idx="3">
                  <c:v>November</c:v>
                </c:pt>
                <c:pt idx="4">
                  <c:v>December</c:v>
                </c:pt>
                <c:pt idx="5">
                  <c:v>January</c:v>
                </c:pt>
              </c:strCache>
            </c:strRef>
          </c:cat>
          <c:val>
            <c:numRef>
              <c:f>Sheet5!$J$2:$J$7</c:f>
              <c:numCache>
                <c:formatCode>General</c:formatCode>
                <c:ptCount val="6"/>
                <c:pt idx="0">
                  <c:v>270.39999999999998</c:v>
                </c:pt>
                <c:pt idx="1">
                  <c:v>270.39999999999998</c:v>
                </c:pt>
                <c:pt idx="2">
                  <c:v>270.39999999999998</c:v>
                </c:pt>
                <c:pt idx="3">
                  <c:v>270.39999999999998</c:v>
                </c:pt>
                <c:pt idx="4">
                  <c:v>270.39999999999998</c:v>
                </c:pt>
                <c:pt idx="5">
                  <c:v>270.39999999999998</c:v>
                </c:pt>
              </c:numCache>
            </c:numRef>
          </c:val>
          <c:extLst>
            <c:ext xmlns:c16="http://schemas.microsoft.com/office/drawing/2014/chart" uri="{C3380CC4-5D6E-409C-BE32-E72D297353CC}">
              <c16:uniqueId val="{0000000A-C4AD-4896-AD96-A450B9F4507F}"/>
            </c:ext>
          </c:extLst>
        </c:ser>
        <c:dLbls>
          <c:dLblPos val="outEnd"/>
          <c:showLegendKey val="0"/>
          <c:showVal val="1"/>
          <c:showCatName val="0"/>
          <c:showSerName val="0"/>
          <c:showPercent val="0"/>
          <c:showBubbleSize val="0"/>
        </c:dLbls>
        <c:gapWidth val="219"/>
        <c:overlap val="-27"/>
        <c:axId val="302689840"/>
        <c:axId val="302696112"/>
      </c:barChart>
      <c:catAx>
        <c:axId val="3026898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t>monthly variation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02696112"/>
        <c:crosses val="autoZero"/>
        <c:auto val="1"/>
        <c:lblAlgn val="ctr"/>
        <c:lblOffset val="100"/>
        <c:noMultiLvlLbl val="0"/>
      </c:catAx>
      <c:valAx>
        <c:axId val="302696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t>AQI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02689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8B823-0EBC-4B26-828E-791E125E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15</Pages>
  <Words>4164</Words>
  <Characters>23735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Ozioma Uzor</dc:creator>
  <cp:keywords/>
  <dc:description/>
  <cp:lastModifiedBy>SDI 1180</cp:lastModifiedBy>
  <cp:revision>27</cp:revision>
  <dcterms:created xsi:type="dcterms:W3CDTF">2025-06-21T13:12:00Z</dcterms:created>
  <dcterms:modified xsi:type="dcterms:W3CDTF">2025-07-05T12:51:00Z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717a921b-764e-45ea-86a6-ca437a2d086f</vt:lpwstr>
  </property>
</Properties>
</file>