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B100" w14:textId="015CEBE5" w:rsidR="00B16D18" w:rsidRPr="00D33565" w:rsidRDefault="000C7664" w:rsidP="00D33565">
      <w:pPr>
        <w:jc w:val="center"/>
        <w:rPr>
          <w:rFonts w:ascii="Times New Roman" w:hAnsi="Times New Roman"/>
          <w:b/>
          <w:sz w:val="24"/>
          <w:szCs w:val="24"/>
        </w:rPr>
      </w:pPr>
      <w:r w:rsidRPr="00D33565">
        <w:rPr>
          <w:rFonts w:ascii="Times New Roman" w:hAnsi="Times New Roman"/>
          <w:b/>
          <w:sz w:val="24"/>
          <w:szCs w:val="24"/>
        </w:rPr>
        <w:t>S</w:t>
      </w:r>
      <w:r w:rsidR="001F4867" w:rsidRPr="00D33565">
        <w:rPr>
          <w:rFonts w:ascii="Times New Roman" w:hAnsi="Times New Roman"/>
          <w:b/>
          <w:sz w:val="24"/>
          <w:szCs w:val="24"/>
        </w:rPr>
        <w:t xml:space="preserve">easonal Variation of CO₂, CO, and H₂S Emissions and Meteorological Influences Around </w:t>
      </w:r>
      <w:r w:rsidR="00331425" w:rsidRPr="00D33565">
        <w:rPr>
          <w:rFonts w:ascii="Times New Roman" w:hAnsi="Times New Roman"/>
          <w:b/>
          <w:sz w:val="24"/>
          <w:szCs w:val="24"/>
        </w:rPr>
        <w:t xml:space="preserve">a </w:t>
      </w:r>
      <w:r w:rsidR="001F4867" w:rsidRPr="00D33565">
        <w:rPr>
          <w:rFonts w:ascii="Times New Roman" w:hAnsi="Times New Roman"/>
          <w:b/>
          <w:sz w:val="24"/>
          <w:szCs w:val="24"/>
        </w:rPr>
        <w:t>Cement Factory</w:t>
      </w:r>
      <w:r w:rsidR="00331425" w:rsidRPr="00D33565">
        <w:rPr>
          <w:rFonts w:ascii="Times New Roman" w:hAnsi="Times New Roman"/>
          <w:b/>
          <w:sz w:val="24"/>
          <w:szCs w:val="24"/>
        </w:rPr>
        <w:t xml:space="preserve"> in Nigeria</w:t>
      </w:r>
    </w:p>
    <w:p w14:paraId="4639B62A" w14:textId="77777777" w:rsidR="008D597B" w:rsidRDefault="008D597B" w:rsidP="0043099B">
      <w:pPr>
        <w:spacing w:after="0" w:line="240" w:lineRule="auto"/>
        <w:contextualSpacing/>
        <w:jc w:val="center"/>
        <w:rPr>
          <w:rFonts w:ascii="Times New Roman" w:hAnsi="Times New Roman"/>
          <w:sz w:val="24"/>
          <w:szCs w:val="24"/>
        </w:rPr>
      </w:pPr>
    </w:p>
    <w:p w14:paraId="55E4486D" w14:textId="2F0E4B44" w:rsidR="00285748" w:rsidRPr="0043099B" w:rsidRDefault="00285748" w:rsidP="0043099B">
      <w:pPr>
        <w:spacing w:after="0" w:line="240" w:lineRule="auto"/>
        <w:contextualSpacing/>
        <w:jc w:val="center"/>
        <w:rPr>
          <w:rFonts w:ascii="Times New Roman" w:hAnsi="Times New Roman"/>
          <w:sz w:val="24"/>
          <w:szCs w:val="24"/>
        </w:rPr>
      </w:pPr>
    </w:p>
    <w:p w14:paraId="3C93099E" w14:textId="0F7EB7F7" w:rsidR="00B16D18" w:rsidRPr="00D33565" w:rsidRDefault="0043099B" w:rsidP="00D33565">
      <w:pPr>
        <w:jc w:val="both"/>
        <w:rPr>
          <w:rFonts w:ascii="Times New Roman" w:hAnsi="Times New Roman"/>
          <w:b/>
          <w:sz w:val="24"/>
          <w:szCs w:val="24"/>
        </w:rPr>
      </w:pPr>
      <w:r w:rsidRPr="00D33565">
        <w:rPr>
          <w:rFonts w:ascii="Times New Roman" w:hAnsi="Times New Roman"/>
          <w:b/>
          <w:sz w:val="24"/>
          <w:szCs w:val="24"/>
        </w:rPr>
        <w:t>ABSTRACT</w:t>
      </w:r>
    </w:p>
    <w:p w14:paraId="6FE4CA36" w14:textId="627341E8"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Cement manufacturing is a major contributor to atmospheric emissions, especially carbon dioxide (CO₂), carbon monoxide (CO), and hydrogen sulfide (H₂S), which pose significant environmental and health risks. This study investigate</w:t>
      </w:r>
      <w:r w:rsidR="00B80ECE" w:rsidRPr="00D33565">
        <w:rPr>
          <w:rFonts w:ascii="Times New Roman" w:hAnsi="Times New Roman"/>
          <w:sz w:val="24"/>
          <w:szCs w:val="24"/>
        </w:rPr>
        <w:t>d</w:t>
      </w:r>
      <w:r w:rsidRPr="00D33565">
        <w:rPr>
          <w:rFonts w:ascii="Times New Roman" w:hAnsi="Times New Roman"/>
          <w:sz w:val="24"/>
          <w:szCs w:val="24"/>
        </w:rPr>
        <w:t xml:space="preserve"> the seasonal variation of CO₂, CO, and H₂S concentrations around the Dangote Cement Plant in Obajana, Nigeria, and evaluate</w:t>
      </w:r>
      <w:r w:rsidR="00B80ECE" w:rsidRPr="00D33565">
        <w:rPr>
          <w:rFonts w:ascii="Times New Roman" w:hAnsi="Times New Roman"/>
          <w:sz w:val="24"/>
          <w:szCs w:val="24"/>
        </w:rPr>
        <w:t>d</w:t>
      </w:r>
      <w:r w:rsidRPr="00D33565">
        <w:rPr>
          <w:rFonts w:ascii="Times New Roman" w:hAnsi="Times New Roman"/>
          <w:sz w:val="24"/>
          <w:szCs w:val="24"/>
        </w:rPr>
        <w:t xml:space="preserve"> the influence of meteorological parameters on these emissions. Ambient air samples were collected from </w:t>
      </w:r>
      <w:r w:rsidR="00B80ECE" w:rsidRPr="00D33565">
        <w:rPr>
          <w:rFonts w:ascii="Times New Roman" w:hAnsi="Times New Roman"/>
          <w:sz w:val="24"/>
          <w:szCs w:val="24"/>
        </w:rPr>
        <w:t>twelve</w:t>
      </w:r>
      <w:r w:rsidRPr="00D33565">
        <w:rPr>
          <w:rFonts w:ascii="Times New Roman" w:hAnsi="Times New Roman"/>
          <w:sz w:val="24"/>
          <w:szCs w:val="24"/>
        </w:rPr>
        <w:t xml:space="preserve"> strategically selected outdoor locations during the wet (August–October) and dry (November–January) seasons. Measurements of temperature, humidity, and wind speed were also recorded to assess meteorological impacts. Results revealed that average concentrations of </w:t>
      </w:r>
      <w:r w:rsidR="00B80ECE" w:rsidRPr="00D33565">
        <w:rPr>
          <w:rFonts w:ascii="Times New Roman" w:hAnsi="Times New Roman"/>
          <w:sz w:val="24"/>
          <w:szCs w:val="24"/>
        </w:rPr>
        <w:t>the sampled</w:t>
      </w:r>
      <w:r w:rsidRPr="00D33565">
        <w:rPr>
          <w:rFonts w:ascii="Times New Roman" w:hAnsi="Times New Roman"/>
          <w:sz w:val="24"/>
          <w:szCs w:val="24"/>
        </w:rPr>
        <w:t xml:space="preserve"> three pollutants were significantly higher during the dry season compared to the wet season. Elevated temperatures and reduced humidity during the dry season contributed to poor pollutant dispersion and </w:t>
      </w:r>
      <w:r w:rsidR="00B80ECE" w:rsidRPr="00D33565">
        <w:rPr>
          <w:rFonts w:ascii="Times New Roman" w:hAnsi="Times New Roman"/>
          <w:sz w:val="24"/>
          <w:szCs w:val="24"/>
        </w:rPr>
        <w:t xml:space="preserve">high </w:t>
      </w:r>
      <w:r w:rsidRPr="00D33565">
        <w:rPr>
          <w:rFonts w:ascii="Times New Roman" w:hAnsi="Times New Roman"/>
          <w:sz w:val="24"/>
          <w:szCs w:val="24"/>
        </w:rPr>
        <w:t>accumulation. CO₂ levels were primarily influenced by fuel combustion processes, while CO emissions were linked to incomplete combustion. H₂S concentrations, although generally low, were influenced by both industrial emissions and local microbial activities. Statistical analysis showed moderate to strong correlations between pollutant levels and meteorological parameters.</w:t>
      </w:r>
      <w:r w:rsidR="005036EF" w:rsidRPr="00D33565">
        <w:rPr>
          <w:rFonts w:ascii="Times New Roman" w:eastAsia="Times New Roman" w:hAnsi="Times New Roman"/>
          <w:sz w:val="24"/>
          <w:szCs w:val="24"/>
        </w:rPr>
        <w:t xml:space="preserve"> A one-way Analysis of Variance (ANOVA) was performed separately for CO₂, CO, and H₂S using values from twelve sampling locations. The results indicated no statistically significant difference between wet and dry season concentrations for CO₂ (F = 0.79, p = 0.3841) and CO (F = 0.51, p = 0.4838). However, H₂S levels showed a highly significant seasonal difference (F = 40.50, p &lt; 0.0001), with consistently higher concentrations observed during the dry season.</w:t>
      </w:r>
      <w:r w:rsidRPr="00D33565">
        <w:rPr>
          <w:rFonts w:ascii="Times New Roman" w:hAnsi="Times New Roman"/>
          <w:sz w:val="24"/>
          <w:szCs w:val="24"/>
        </w:rPr>
        <w:t xml:space="preserve"> The study underscores the importance of seasonal monitoring and the need for emission control strategies to protect local air quality and public health.</w:t>
      </w:r>
    </w:p>
    <w:p w14:paraId="372E7553" w14:textId="21CF53C3" w:rsidR="00B16D18" w:rsidRPr="00D33565" w:rsidRDefault="001F4867" w:rsidP="00D33565">
      <w:pPr>
        <w:jc w:val="both"/>
        <w:rPr>
          <w:rFonts w:ascii="Times New Roman" w:hAnsi="Times New Roman"/>
          <w:sz w:val="24"/>
          <w:szCs w:val="24"/>
        </w:rPr>
      </w:pPr>
      <w:r w:rsidRPr="00D33565">
        <w:rPr>
          <w:rFonts w:ascii="Times New Roman" w:hAnsi="Times New Roman"/>
          <w:b/>
          <w:sz w:val="24"/>
          <w:szCs w:val="24"/>
        </w:rPr>
        <w:t>Keywords</w:t>
      </w:r>
      <w:r w:rsidRPr="00D33565">
        <w:rPr>
          <w:rFonts w:ascii="Times New Roman" w:hAnsi="Times New Roman"/>
          <w:sz w:val="24"/>
          <w:szCs w:val="24"/>
        </w:rPr>
        <w:t>: CO₂, CO, H₂S, seasonal variation, meteorology, Obajana, cement</w:t>
      </w:r>
      <w:r w:rsidR="00285748" w:rsidRPr="00D33565">
        <w:rPr>
          <w:rFonts w:ascii="Times New Roman" w:hAnsi="Times New Roman"/>
          <w:sz w:val="24"/>
          <w:szCs w:val="24"/>
        </w:rPr>
        <w:t>,</w:t>
      </w:r>
      <w:r w:rsidRPr="00D33565">
        <w:rPr>
          <w:rFonts w:ascii="Times New Roman" w:hAnsi="Times New Roman"/>
          <w:sz w:val="24"/>
          <w:szCs w:val="24"/>
        </w:rPr>
        <w:t xml:space="preserve"> emissions, air quality</w:t>
      </w:r>
    </w:p>
    <w:p w14:paraId="62B6325F" w14:textId="298E5F26" w:rsidR="000C7664" w:rsidRPr="00D33565" w:rsidRDefault="00867260" w:rsidP="00D33565">
      <w:pPr>
        <w:jc w:val="both"/>
        <w:rPr>
          <w:rFonts w:ascii="Times New Roman" w:hAnsi="Times New Roman"/>
          <w:b/>
          <w:sz w:val="24"/>
          <w:szCs w:val="24"/>
        </w:rPr>
      </w:pPr>
      <w:r w:rsidRPr="00D33565">
        <w:rPr>
          <w:rFonts w:ascii="Times New Roman" w:hAnsi="Times New Roman"/>
          <w:b/>
          <w:sz w:val="24"/>
          <w:szCs w:val="24"/>
        </w:rPr>
        <w:t xml:space="preserve">1.0 </w:t>
      </w:r>
      <w:r w:rsidR="000C7664" w:rsidRPr="00D33565">
        <w:rPr>
          <w:rFonts w:ascii="Times New Roman" w:hAnsi="Times New Roman"/>
          <w:b/>
          <w:sz w:val="24"/>
          <w:szCs w:val="24"/>
        </w:rPr>
        <w:t xml:space="preserve">Introduction </w:t>
      </w:r>
    </w:p>
    <w:p w14:paraId="05F0661E" w14:textId="471BA606" w:rsidR="00BC5DE9" w:rsidRPr="00D33565" w:rsidRDefault="001F4867" w:rsidP="00D33565">
      <w:pPr>
        <w:jc w:val="both"/>
        <w:rPr>
          <w:rFonts w:ascii="Times New Roman" w:hAnsi="Times New Roman"/>
          <w:sz w:val="24"/>
          <w:szCs w:val="24"/>
        </w:rPr>
      </w:pPr>
      <w:r w:rsidRPr="00D33565">
        <w:rPr>
          <w:rFonts w:ascii="Times New Roman" w:hAnsi="Times New Roman"/>
          <w:sz w:val="24"/>
          <w:szCs w:val="24"/>
        </w:rPr>
        <w:t>Air pollution remains a major environmental and public health concern globally, particularly in developing countries where industrial growth is often accompanied by inadequate emission control.</w:t>
      </w:r>
      <w:r w:rsidR="00CE0B84" w:rsidRPr="00D33565">
        <w:rPr>
          <w:rFonts w:ascii="Times New Roman" w:hAnsi="Times New Roman"/>
          <w:sz w:val="24"/>
          <w:szCs w:val="24"/>
        </w:rPr>
        <w:t xml:space="preserve"> </w:t>
      </w:r>
      <w:r w:rsidR="00CE0B84" w:rsidRPr="00D33565">
        <w:rPr>
          <w:rFonts w:ascii="Times New Roman" w:eastAsia="Times New Roman" w:hAnsi="Times New Roman"/>
          <w:sz w:val="24"/>
          <w:szCs w:val="24"/>
        </w:rPr>
        <w:t xml:space="preserve">Air pollution is a worldwide problem that has gotten worse since the advent of industrialization. (Kabir and </w:t>
      </w:r>
      <w:proofErr w:type="spellStart"/>
      <w:r w:rsidR="00CE0B84" w:rsidRPr="00D33565">
        <w:rPr>
          <w:rFonts w:ascii="Times New Roman" w:eastAsia="Times New Roman" w:hAnsi="Times New Roman"/>
          <w:sz w:val="24"/>
          <w:szCs w:val="24"/>
        </w:rPr>
        <w:t>Madugu</w:t>
      </w:r>
      <w:proofErr w:type="spellEnd"/>
      <w:r w:rsidR="00CE0B84" w:rsidRPr="00D33565">
        <w:rPr>
          <w:rFonts w:ascii="Times New Roman" w:eastAsia="Times New Roman" w:hAnsi="Times New Roman"/>
          <w:sz w:val="24"/>
          <w:szCs w:val="24"/>
        </w:rPr>
        <w:t xml:space="preserve"> ,2010; </w:t>
      </w:r>
      <w:proofErr w:type="spellStart"/>
      <w:r w:rsidR="00CE0B84" w:rsidRPr="00D33565">
        <w:rPr>
          <w:rFonts w:ascii="Times New Roman" w:eastAsia="Times New Roman" w:hAnsi="Times New Roman"/>
          <w:sz w:val="24"/>
          <w:szCs w:val="24"/>
        </w:rPr>
        <w:t>Sivaramanam</w:t>
      </w:r>
      <w:proofErr w:type="spellEnd"/>
      <w:r w:rsidR="00CE0B84" w:rsidRPr="00D33565">
        <w:rPr>
          <w:rFonts w:ascii="Times New Roman" w:eastAsia="Times New Roman" w:hAnsi="Times New Roman"/>
          <w:sz w:val="24"/>
          <w:szCs w:val="24"/>
        </w:rPr>
        <w:t xml:space="preserve">, 2015).  </w:t>
      </w:r>
      <w:r w:rsidRPr="00D33565">
        <w:rPr>
          <w:rFonts w:ascii="Times New Roman" w:hAnsi="Times New Roman"/>
          <w:sz w:val="24"/>
          <w:szCs w:val="24"/>
        </w:rPr>
        <w:t xml:space="preserve"> Among industrial sources, cement manufacturing is a significant contributor to atmospheric emissions due to the combustion of fossil fuels and the high-temperature processing of raw materials</w:t>
      </w:r>
      <w:r w:rsidR="006D085D" w:rsidRPr="00D33565">
        <w:rPr>
          <w:rFonts w:ascii="Times New Roman" w:hAnsi="Times New Roman"/>
          <w:sz w:val="24"/>
          <w:szCs w:val="24"/>
        </w:rPr>
        <w:t xml:space="preserve">, Irin, Arju, </w:t>
      </w:r>
      <w:proofErr w:type="spellStart"/>
      <w:r w:rsidR="006D085D" w:rsidRPr="00D33565">
        <w:rPr>
          <w:rFonts w:ascii="Times New Roman" w:hAnsi="Times New Roman"/>
          <w:sz w:val="24"/>
          <w:szCs w:val="24"/>
        </w:rPr>
        <w:t>sakib</w:t>
      </w:r>
      <w:proofErr w:type="spellEnd"/>
      <w:r w:rsidR="006D085D" w:rsidRPr="00D33565">
        <w:rPr>
          <w:rFonts w:ascii="Times New Roman" w:hAnsi="Times New Roman"/>
          <w:sz w:val="24"/>
          <w:szCs w:val="24"/>
        </w:rPr>
        <w:t>, Ishmam and Arnob (2020)</w:t>
      </w:r>
      <w:r w:rsidRPr="00D33565">
        <w:rPr>
          <w:rFonts w:ascii="Times New Roman" w:hAnsi="Times New Roman"/>
          <w:sz w:val="24"/>
          <w:szCs w:val="24"/>
        </w:rPr>
        <w:t>. Cement plants emit various gaseous pollutants, including carbon dioxide (CO₂), carbon monoxide (CO), and hydrogen sulfide (H₂S), which can degrade air quality and pose risks to ecosystems and human health</w:t>
      </w:r>
      <w:r w:rsidR="004A6EF3" w:rsidRPr="00D33565">
        <w:rPr>
          <w:rFonts w:ascii="Times New Roman" w:hAnsi="Times New Roman"/>
          <w:sz w:val="24"/>
          <w:szCs w:val="24"/>
        </w:rPr>
        <w:t xml:space="preserve">, Irin, </w:t>
      </w:r>
      <w:r w:rsidR="004A6EF3" w:rsidRPr="00D33565">
        <w:rPr>
          <w:rFonts w:ascii="Times New Roman" w:hAnsi="Times New Roman"/>
          <w:i/>
          <w:sz w:val="24"/>
          <w:szCs w:val="24"/>
        </w:rPr>
        <w:t>et al,</w:t>
      </w:r>
      <w:r w:rsidR="004A6EF3" w:rsidRPr="00D33565">
        <w:rPr>
          <w:rFonts w:ascii="Times New Roman" w:hAnsi="Times New Roman"/>
          <w:sz w:val="24"/>
          <w:szCs w:val="24"/>
        </w:rPr>
        <w:t xml:space="preserve"> (2020)</w:t>
      </w:r>
      <w:r w:rsidRPr="00D33565">
        <w:rPr>
          <w:rFonts w:ascii="Times New Roman" w:hAnsi="Times New Roman"/>
          <w:sz w:val="24"/>
          <w:szCs w:val="24"/>
        </w:rPr>
        <w:t>.</w:t>
      </w:r>
      <w:r w:rsidR="00DF4F43">
        <w:rPr>
          <w:rFonts w:ascii="Times New Roman" w:hAnsi="Times New Roman"/>
          <w:sz w:val="24"/>
          <w:szCs w:val="24"/>
        </w:rPr>
        <w:t xml:space="preserve"> </w:t>
      </w:r>
      <w:r w:rsidRPr="00D33565">
        <w:rPr>
          <w:rFonts w:ascii="Times New Roman" w:hAnsi="Times New Roman"/>
          <w:sz w:val="24"/>
          <w:szCs w:val="24"/>
        </w:rPr>
        <w:t>Carbon dioxide (CO₂) is the most prevalent greenhouse gas emitted from cement production, primarily during the calcination of limestone and the combustion of fossil fuels. It plays a critical role in global warming and climate change</w:t>
      </w:r>
      <w:r w:rsidR="00CE0B84" w:rsidRPr="00D33565">
        <w:rPr>
          <w:rFonts w:ascii="Times New Roman" w:hAnsi="Times New Roman"/>
          <w:sz w:val="24"/>
          <w:szCs w:val="24"/>
        </w:rPr>
        <w:t>, (</w:t>
      </w:r>
      <w:proofErr w:type="spellStart"/>
      <w:r w:rsidR="00CE0B84" w:rsidRPr="00D33565">
        <w:rPr>
          <w:rFonts w:ascii="Times New Roman" w:hAnsi="Times New Roman"/>
          <w:sz w:val="24"/>
          <w:szCs w:val="24"/>
        </w:rPr>
        <w:t>Elehinafe</w:t>
      </w:r>
      <w:proofErr w:type="spellEnd"/>
      <w:r w:rsidR="00CE0B84" w:rsidRPr="00D33565">
        <w:rPr>
          <w:rFonts w:ascii="Times New Roman" w:hAnsi="Times New Roman"/>
          <w:sz w:val="24"/>
          <w:szCs w:val="24"/>
        </w:rPr>
        <w:t xml:space="preserve"> </w:t>
      </w:r>
      <w:r w:rsidR="00CE0B84" w:rsidRPr="00D33565">
        <w:rPr>
          <w:rFonts w:ascii="Times New Roman" w:hAnsi="Times New Roman"/>
          <w:i/>
          <w:sz w:val="24"/>
          <w:szCs w:val="24"/>
        </w:rPr>
        <w:t>et al</w:t>
      </w:r>
      <w:r w:rsidR="00CE0B84" w:rsidRPr="00D33565">
        <w:rPr>
          <w:rFonts w:ascii="Times New Roman" w:hAnsi="Times New Roman"/>
          <w:sz w:val="24"/>
          <w:szCs w:val="24"/>
        </w:rPr>
        <w:t>., 2022)</w:t>
      </w:r>
      <w:r w:rsidR="00FB53C3" w:rsidRPr="00D33565">
        <w:rPr>
          <w:rFonts w:ascii="Times New Roman" w:hAnsi="Times New Roman"/>
          <w:sz w:val="24"/>
          <w:szCs w:val="24"/>
        </w:rPr>
        <w:t xml:space="preserve">, Samadi </w:t>
      </w:r>
      <w:r w:rsidR="00FB53C3" w:rsidRPr="00D33565">
        <w:rPr>
          <w:rFonts w:ascii="Times New Roman" w:hAnsi="Times New Roman"/>
          <w:i/>
          <w:sz w:val="24"/>
          <w:szCs w:val="24"/>
        </w:rPr>
        <w:t>et</w:t>
      </w:r>
      <w:r w:rsidR="00FB53C3" w:rsidRPr="00D33565">
        <w:rPr>
          <w:rFonts w:ascii="Times New Roman" w:hAnsi="Times New Roman"/>
          <w:sz w:val="24"/>
          <w:szCs w:val="24"/>
        </w:rPr>
        <w:t xml:space="preserve"> </w:t>
      </w:r>
      <w:r w:rsidR="00FB53C3" w:rsidRPr="00D33565">
        <w:rPr>
          <w:rFonts w:ascii="Times New Roman" w:hAnsi="Times New Roman"/>
          <w:i/>
          <w:sz w:val="24"/>
          <w:szCs w:val="24"/>
        </w:rPr>
        <w:t>al</w:t>
      </w:r>
      <w:r w:rsidR="00FB53C3" w:rsidRPr="00D33565">
        <w:rPr>
          <w:rFonts w:ascii="Times New Roman" w:hAnsi="Times New Roman"/>
          <w:sz w:val="24"/>
          <w:szCs w:val="24"/>
        </w:rPr>
        <w:t>.,2020)</w:t>
      </w:r>
      <w:r w:rsidR="004B7762" w:rsidRPr="00D33565">
        <w:rPr>
          <w:rFonts w:ascii="Times New Roman" w:hAnsi="Times New Roman"/>
          <w:sz w:val="24"/>
          <w:szCs w:val="24"/>
        </w:rPr>
        <w:t>, Gibbs, Soyka, Conneely and Kruger (2000)</w:t>
      </w:r>
      <w:r w:rsidR="00FB53C3" w:rsidRPr="00D33565">
        <w:rPr>
          <w:rFonts w:ascii="Times New Roman" w:hAnsi="Times New Roman"/>
          <w:sz w:val="24"/>
          <w:szCs w:val="24"/>
        </w:rPr>
        <w:t>.</w:t>
      </w:r>
      <w:r w:rsidR="00CE0B84" w:rsidRPr="00D33565">
        <w:rPr>
          <w:rFonts w:ascii="Times New Roman" w:hAnsi="Times New Roman"/>
          <w:sz w:val="24"/>
          <w:szCs w:val="24"/>
        </w:rPr>
        <w:t xml:space="preserve">  </w:t>
      </w:r>
      <w:r w:rsidR="00CE0B84" w:rsidRPr="00D33565">
        <w:rPr>
          <w:rFonts w:ascii="Times New Roman" w:hAnsi="Times New Roman"/>
          <w:sz w:val="24"/>
          <w:szCs w:val="24"/>
        </w:rPr>
        <w:lastRenderedPageBreak/>
        <w:t>According to Al-</w:t>
      </w:r>
      <w:proofErr w:type="spellStart"/>
      <w:r w:rsidR="00CE0B84" w:rsidRPr="00D33565">
        <w:rPr>
          <w:rFonts w:ascii="Times New Roman" w:hAnsi="Times New Roman"/>
          <w:sz w:val="24"/>
          <w:szCs w:val="24"/>
        </w:rPr>
        <w:t>Zboon</w:t>
      </w:r>
      <w:proofErr w:type="spellEnd"/>
      <w:r w:rsidR="00CE0B84" w:rsidRPr="00D33565">
        <w:rPr>
          <w:rFonts w:ascii="Times New Roman" w:hAnsi="Times New Roman"/>
          <w:sz w:val="24"/>
          <w:szCs w:val="24"/>
        </w:rPr>
        <w:t xml:space="preserve"> </w:t>
      </w:r>
      <w:r w:rsidR="00CE0B84" w:rsidRPr="00D33565">
        <w:rPr>
          <w:rFonts w:ascii="Times New Roman" w:hAnsi="Times New Roman"/>
          <w:i/>
          <w:sz w:val="24"/>
          <w:szCs w:val="24"/>
        </w:rPr>
        <w:t>et a</w:t>
      </w:r>
      <w:r w:rsidR="00CE0B84" w:rsidRPr="00D33565">
        <w:rPr>
          <w:rFonts w:ascii="Times New Roman" w:hAnsi="Times New Roman"/>
          <w:sz w:val="24"/>
          <w:szCs w:val="24"/>
        </w:rPr>
        <w:t>l., (2021), fuel combustion produces carbon dioxide (CO₂), this is the largest greenhouse gas emitted in cement manufacturing.</w:t>
      </w:r>
      <w:r w:rsidR="00734F08" w:rsidRPr="00D33565">
        <w:rPr>
          <w:rFonts w:ascii="Times New Roman" w:hAnsi="Times New Roman"/>
          <w:sz w:val="24"/>
          <w:szCs w:val="24"/>
        </w:rPr>
        <w:t xml:space="preserve"> Clinker production releases significant CO₂ emissions due to the calcination of limestone, Worrreil, Price, Martin, Hendriks and Meida (2001).</w:t>
      </w:r>
    </w:p>
    <w:p w14:paraId="6E800D73" w14:textId="4733B351" w:rsidR="00BE2279" w:rsidRPr="00D33565" w:rsidRDefault="001F4867" w:rsidP="00D33565">
      <w:pPr>
        <w:jc w:val="both"/>
        <w:rPr>
          <w:rFonts w:ascii="Times New Roman" w:hAnsi="Times New Roman"/>
          <w:sz w:val="24"/>
          <w:szCs w:val="24"/>
        </w:rPr>
      </w:pPr>
      <w:r w:rsidRPr="00D33565">
        <w:rPr>
          <w:rFonts w:ascii="Times New Roman" w:hAnsi="Times New Roman"/>
          <w:sz w:val="24"/>
          <w:szCs w:val="24"/>
        </w:rPr>
        <w:t>Carbon monoxide (CO), a toxic gas,</w:t>
      </w:r>
      <w:r w:rsidR="00830CC5" w:rsidRPr="00D33565">
        <w:rPr>
          <w:rFonts w:ascii="Times New Roman" w:hAnsi="Times New Roman"/>
          <w:sz w:val="24"/>
          <w:szCs w:val="24"/>
        </w:rPr>
        <w:t xml:space="preserve"> is emitted also during cement production. It</w:t>
      </w:r>
      <w:r w:rsidRPr="00D33565">
        <w:rPr>
          <w:rFonts w:ascii="Times New Roman" w:hAnsi="Times New Roman"/>
          <w:sz w:val="24"/>
          <w:szCs w:val="24"/>
        </w:rPr>
        <w:t xml:space="preserve"> is typically formed due to incomplete combustion processes and can impair oxygen delivery in the human body</w:t>
      </w:r>
      <w:r w:rsidR="00FB53C3" w:rsidRPr="00D33565">
        <w:rPr>
          <w:rFonts w:ascii="Times New Roman" w:hAnsi="Times New Roman"/>
          <w:sz w:val="24"/>
          <w:szCs w:val="24"/>
        </w:rPr>
        <w:t xml:space="preserve">, </w:t>
      </w:r>
      <w:r w:rsidR="00701475" w:rsidRPr="00D33565">
        <w:rPr>
          <w:rFonts w:ascii="Times New Roman" w:hAnsi="Times New Roman"/>
          <w:sz w:val="24"/>
          <w:szCs w:val="24"/>
        </w:rPr>
        <w:t>Andrew, (2018)</w:t>
      </w:r>
      <w:r w:rsidRPr="00D33565">
        <w:rPr>
          <w:rFonts w:ascii="Times New Roman" w:hAnsi="Times New Roman"/>
          <w:sz w:val="24"/>
          <w:szCs w:val="24"/>
        </w:rPr>
        <w:t xml:space="preserve">. </w:t>
      </w:r>
      <w:r w:rsidR="00BE2279" w:rsidRPr="00D33565">
        <w:rPr>
          <w:rFonts w:ascii="Times New Roman" w:hAnsi="Times New Roman"/>
          <w:sz w:val="24"/>
          <w:szCs w:val="24"/>
        </w:rPr>
        <w:t>High humidity and low wind speeds contribute to the accumulation of CO near emission sources, Seinfeld (2004). Chronic exposure to CO at high concentrations can cause hypoxia, cardiovascular stress, and neurological disorders (World Health Organization, 2021), therefore constant monitoring is required.</w:t>
      </w:r>
    </w:p>
    <w:p w14:paraId="21BB4A6E" w14:textId="2022A602"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Hydrogen sulfide (H₂S), although often present in lower concentrations, is a hazardous gas with a characteristic rotten egg odor.</w:t>
      </w:r>
      <w:r w:rsidR="0074058A" w:rsidRPr="00D33565">
        <w:rPr>
          <w:rFonts w:ascii="Times New Roman" w:hAnsi="Times New Roman"/>
          <w:sz w:val="24"/>
          <w:szCs w:val="24"/>
        </w:rPr>
        <w:t xml:space="preserve"> Literature had shown that H₂S in cement plants is primarily emitted from raw materials containing </w:t>
      </w:r>
      <w:proofErr w:type="spellStart"/>
      <w:r w:rsidR="0074058A" w:rsidRPr="00D33565">
        <w:rPr>
          <w:rFonts w:ascii="Times New Roman" w:hAnsi="Times New Roman"/>
          <w:sz w:val="24"/>
          <w:szCs w:val="24"/>
        </w:rPr>
        <w:t>sulphur</w:t>
      </w:r>
      <w:proofErr w:type="spellEnd"/>
      <w:r w:rsidR="0074058A" w:rsidRPr="00D33565">
        <w:rPr>
          <w:rFonts w:ascii="Times New Roman" w:hAnsi="Times New Roman"/>
          <w:sz w:val="24"/>
          <w:szCs w:val="24"/>
        </w:rPr>
        <w:t xml:space="preserve"> compounds</w:t>
      </w:r>
      <w:r w:rsidR="00BE2279" w:rsidRPr="00D33565">
        <w:rPr>
          <w:rFonts w:ascii="Times New Roman" w:hAnsi="Times New Roman"/>
          <w:sz w:val="24"/>
          <w:szCs w:val="24"/>
        </w:rPr>
        <w:t>, like coal combustion in the cement production process.</w:t>
      </w:r>
      <w:r w:rsidR="0074058A" w:rsidRPr="00D33565">
        <w:rPr>
          <w:rFonts w:ascii="Times New Roman" w:hAnsi="Times New Roman"/>
          <w:sz w:val="24"/>
          <w:szCs w:val="24"/>
        </w:rPr>
        <w:t xml:space="preserve"> Isaiah </w:t>
      </w:r>
      <w:r w:rsidR="0074058A" w:rsidRPr="00D33565">
        <w:rPr>
          <w:rFonts w:ascii="Times New Roman" w:hAnsi="Times New Roman"/>
          <w:i/>
          <w:sz w:val="24"/>
          <w:szCs w:val="24"/>
        </w:rPr>
        <w:t>et al., (</w:t>
      </w:r>
      <w:r w:rsidR="0074058A" w:rsidRPr="00D33565">
        <w:rPr>
          <w:rFonts w:ascii="Times New Roman" w:hAnsi="Times New Roman"/>
          <w:sz w:val="24"/>
          <w:szCs w:val="24"/>
        </w:rPr>
        <w:t>2021), Al-</w:t>
      </w:r>
      <w:proofErr w:type="spellStart"/>
      <w:r w:rsidR="0074058A" w:rsidRPr="00D33565">
        <w:rPr>
          <w:rFonts w:ascii="Times New Roman" w:hAnsi="Times New Roman"/>
          <w:sz w:val="24"/>
          <w:szCs w:val="24"/>
        </w:rPr>
        <w:t>Zboon</w:t>
      </w:r>
      <w:proofErr w:type="spellEnd"/>
      <w:r w:rsidR="0074058A" w:rsidRPr="00D33565">
        <w:rPr>
          <w:rFonts w:ascii="Times New Roman" w:hAnsi="Times New Roman"/>
          <w:sz w:val="24"/>
          <w:szCs w:val="24"/>
        </w:rPr>
        <w:t xml:space="preserve"> </w:t>
      </w:r>
      <w:r w:rsidR="0074058A" w:rsidRPr="00D33565">
        <w:rPr>
          <w:rFonts w:ascii="Times New Roman" w:hAnsi="Times New Roman"/>
          <w:i/>
          <w:sz w:val="24"/>
          <w:szCs w:val="24"/>
        </w:rPr>
        <w:t>et al.</w:t>
      </w:r>
      <w:r w:rsidR="0074058A" w:rsidRPr="00D33565">
        <w:rPr>
          <w:rFonts w:ascii="Times New Roman" w:hAnsi="Times New Roman"/>
          <w:sz w:val="24"/>
          <w:szCs w:val="24"/>
        </w:rPr>
        <w:t xml:space="preserve">, (2021). </w:t>
      </w:r>
      <w:r w:rsidRPr="00D33565">
        <w:rPr>
          <w:rFonts w:ascii="Times New Roman" w:hAnsi="Times New Roman"/>
          <w:sz w:val="24"/>
          <w:szCs w:val="24"/>
        </w:rPr>
        <w:t xml:space="preserve"> Chronic exposure to H₂S can affect the nervous and respiratory systems, and it also contributes to odor nuisance and corrosion of materials.</w:t>
      </w:r>
      <w:r w:rsidR="006D085D" w:rsidRPr="00D33565">
        <w:rPr>
          <w:rFonts w:ascii="Times New Roman" w:hAnsi="Times New Roman"/>
          <w:sz w:val="24"/>
          <w:szCs w:val="24"/>
        </w:rPr>
        <w:t xml:space="preserve"> </w:t>
      </w:r>
    </w:p>
    <w:p w14:paraId="29231735" w14:textId="020AE033" w:rsidR="00B16D18" w:rsidRPr="00D33565" w:rsidRDefault="00077863" w:rsidP="00D33565">
      <w:pPr>
        <w:jc w:val="both"/>
        <w:rPr>
          <w:rFonts w:ascii="Times New Roman" w:hAnsi="Times New Roman"/>
          <w:sz w:val="24"/>
          <w:szCs w:val="24"/>
        </w:rPr>
      </w:pPr>
      <w:r w:rsidRPr="00D33565">
        <w:rPr>
          <w:rFonts w:ascii="Times New Roman" w:hAnsi="Times New Roman"/>
          <w:sz w:val="24"/>
          <w:szCs w:val="24"/>
        </w:rPr>
        <w:t>As the cement demand continues to escalate, the numbers of cement factories too are annually increasing on a global scale, and cement consumption and production has correspondingly raised much, over the recent years. The cement industry has been identified as a crucial player which causes environmental imbalances and a significant producer of hazardous air pollutants. (</w:t>
      </w:r>
      <w:proofErr w:type="spellStart"/>
      <w:r w:rsidRPr="00D33565">
        <w:rPr>
          <w:rFonts w:ascii="Times New Roman" w:hAnsi="Times New Roman"/>
          <w:sz w:val="24"/>
          <w:szCs w:val="24"/>
        </w:rPr>
        <w:t>Matodzi</w:t>
      </w:r>
      <w:proofErr w:type="spellEnd"/>
      <w:r w:rsidRPr="00D33565">
        <w:rPr>
          <w:rFonts w:ascii="Times New Roman" w:hAnsi="Times New Roman"/>
          <w:sz w:val="24"/>
          <w:szCs w:val="24"/>
        </w:rPr>
        <w:t xml:space="preserve">, 2019). </w:t>
      </w:r>
      <w:r w:rsidR="00DF4F43">
        <w:rPr>
          <w:rFonts w:ascii="Times New Roman" w:hAnsi="Times New Roman"/>
          <w:sz w:val="24"/>
          <w:szCs w:val="24"/>
        </w:rPr>
        <w:t xml:space="preserve"> </w:t>
      </w:r>
      <w:r w:rsidR="001F4867" w:rsidRPr="00D33565">
        <w:rPr>
          <w:rFonts w:ascii="Times New Roman" w:hAnsi="Times New Roman"/>
          <w:sz w:val="24"/>
          <w:szCs w:val="24"/>
        </w:rPr>
        <w:t xml:space="preserve">In regions with distinct wet and dry seasons, meteorological conditions such as temperature, humidity, and wind speed can significantly influence the dispersion, concentration, and persistence of air pollutants. Higher temperatures and lower humidity levels, particularly during dry seasons, often lead to reduced pollutant dilution and higher ground-level concentrations. </w:t>
      </w:r>
      <w:r w:rsidR="00BE2279" w:rsidRPr="00D33565">
        <w:rPr>
          <w:rFonts w:ascii="Times New Roman" w:hAnsi="Times New Roman"/>
          <w:sz w:val="24"/>
          <w:szCs w:val="24"/>
        </w:rPr>
        <w:t xml:space="preserve">Wet conditions can facilitate the oxidation of H₂S to sulfuric acid in the atmosphere, potentially reducing its ambient concentration, Lewis and Copley (2015), Bada </w:t>
      </w:r>
      <w:r w:rsidR="00BE2279" w:rsidRPr="00D33565">
        <w:rPr>
          <w:rFonts w:ascii="Times New Roman" w:hAnsi="Times New Roman"/>
          <w:i/>
          <w:sz w:val="24"/>
          <w:szCs w:val="24"/>
        </w:rPr>
        <w:t>et al</w:t>
      </w:r>
      <w:r w:rsidR="00BE2279" w:rsidRPr="00D33565">
        <w:rPr>
          <w:rFonts w:ascii="Times New Roman" w:hAnsi="Times New Roman"/>
          <w:sz w:val="24"/>
          <w:szCs w:val="24"/>
        </w:rPr>
        <w:t>., (2013)</w:t>
      </w:r>
      <w:r w:rsidR="00DF4F43">
        <w:rPr>
          <w:rFonts w:ascii="Times New Roman" w:hAnsi="Times New Roman"/>
          <w:sz w:val="24"/>
          <w:szCs w:val="24"/>
        </w:rPr>
        <w:t xml:space="preserve"> </w:t>
      </w:r>
      <w:r w:rsidR="001F4867" w:rsidRPr="00D33565">
        <w:rPr>
          <w:rFonts w:ascii="Times New Roman" w:hAnsi="Times New Roman"/>
          <w:sz w:val="24"/>
          <w:szCs w:val="24"/>
        </w:rPr>
        <w:t xml:space="preserve">Therefore, understanding the seasonal variation of these emissions in relation to meteorological influences is </w:t>
      </w:r>
      <w:r w:rsidR="0074058A" w:rsidRPr="00D33565">
        <w:rPr>
          <w:rFonts w:ascii="Times New Roman" w:hAnsi="Times New Roman"/>
          <w:sz w:val="24"/>
          <w:szCs w:val="24"/>
        </w:rPr>
        <w:t>important</w:t>
      </w:r>
      <w:r w:rsidR="001F4867" w:rsidRPr="00D33565">
        <w:rPr>
          <w:rFonts w:ascii="Times New Roman" w:hAnsi="Times New Roman"/>
          <w:sz w:val="24"/>
          <w:szCs w:val="24"/>
        </w:rPr>
        <w:t xml:space="preserve"> for effective air quality management and policy formulation.</w:t>
      </w:r>
    </w:p>
    <w:p w14:paraId="02D88815" w14:textId="06FC5FFC"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The Dangote Cement Plant in Obajana, Nigeria, is one of the largest cement manufacturing facilities in sub-Saharan Africa. Despite its economic importance, concerns have been raised regarding its environmental footprint, especially air pollution</w:t>
      </w:r>
      <w:r w:rsidR="00C35BB3" w:rsidRPr="00D33565">
        <w:rPr>
          <w:rFonts w:ascii="Times New Roman" w:hAnsi="Times New Roman"/>
          <w:sz w:val="24"/>
          <w:szCs w:val="24"/>
        </w:rPr>
        <w:t>, Alaba and Ayodele (2022)</w:t>
      </w:r>
      <w:r w:rsidRPr="00D33565">
        <w:rPr>
          <w:rFonts w:ascii="Times New Roman" w:hAnsi="Times New Roman"/>
          <w:sz w:val="24"/>
          <w:szCs w:val="24"/>
        </w:rPr>
        <w:t>. However, studies on the seasonal behavior of specific gaseous pollutants such as CO₂, CO, and H₂S around this facility remain limited.</w:t>
      </w:r>
      <w:r w:rsidR="00F012D5" w:rsidRPr="00D33565">
        <w:rPr>
          <w:rFonts w:ascii="Times New Roman" w:hAnsi="Times New Roman"/>
          <w:sz w:val="24"/>
          <w:szCs w:val="24"/>
        </w:rPr>
        <w:t xml:space="preserve"> </w:t>
      </w:r>
      <w:r w:rsidRPr="00D33565">
        <w:rPr>
          <w:rFonts w:ascii="Times New Roman" w:hAnsi="Times New Roman"/>
          <w:sz w:val="24"/>
          <w:szCs w:val="24"/>
        </w:rPr>
        <w:t xml:space="preserve">This study </w:t>
      </w:r>
      <w:r w:rsidR="00F012D5" w:rsidRPr="00D33565">
        <w:rPr>
          <w:rFonts w:ascii="Times New Roman" w:hAnsi="Times New Roman"/>
          <w:sz w:val="24"/>
          <w:szCs w:val="24"/>
        </w:rPr>
        <w:t xml:space="preserve">therefore </w:t>
      </w:r>
      <w:r w:rsidRPr="00D33565">
        <w:rPr>
          <w:rFonts w:ascii="Times New Roman" w:hAnsi="Times New Roman"/>
          <w:sz w:val="24"/>
          <w:szCs w:val="24"/>
        </w:rPr>
        <w:t>aim</w:t>
      </w:r>
      <w:r w:rsidR="00F012D5" w:rsidRPr="00D33565">
        <w:rPr>
          <w:rFonts w:ascii="Times New Roman" w:hAnsi="Times New Roman"/>
          <w:sz w:val="24"/>
          <w:szCs w:val="24"/>
        </w:rPr>
        <w:t>ed</w:t>
      </w:r>
      <w:r w:rsidRPr="00D33565">
        <w:rPr>
          <w:rFonts w:ascii="Times New Roman" w:hAnsi="Times New Roman"/>
          <w:sz w:val="24"/>
          <w:szCs w:val="24"/>
        </w:rPr>
        <w:t xml:space="preserve"> to</w:t>
      </w:r>
      <w:r w:rsidR="00F012D5" w:rsidRPr="00D33565">
        <w:rPr>
          <w:rFonts w:ascii="Times New Roman" w:hAnsi="Times New Roman"/>
          <w:sz w:val="24"/>
          <w:szCs w:val="24"/>
        </w:rPr>
        <w:t xml:space="preserve"> e</w:t>
      </w:r>
      <w:r w:rsidRPr="00D33565">
        <w:rPr>
          <w:rFonts w:ascii="Times New Roman" w:hAnsi="Times New Roman"/>
          <w:sz w:val="24"/>
          <w:szCs w:val="24"/>
        </w:rPr>
        <w:t>valuate the seasonal variation of CO₂, CO, and H₂S emissions around the Obajana Cement Plant;</w:t>
      </w:r>
      <w:r w:rsidR="00F012D5" w:rsidRPr="00D33565">
        <w:rPr>
          <w:rFonts w:ascii="Times New Roman" w:hAnsi="Times New Roman"/>
          <w:sz w:val="24"/>
          <w:szCs w:val="24"/>
        </w:rPr>
        <w:t xml:space="preserve"> </w:t>
      </w:r>
      <w:r w:rsidRPr="00D33565">
        <w:rPr>
          <w:rFonts w:ascii="Times New Roman" w:hAnsi="Times New Roman"/>
          <w:sz w:val="24"/>
          <w:szCs w:val="24"/>
        </w:rPr>
        <w:t>Investigate the influence of meteorological parameters</w:t>
      </w:r>
      <w:r w:rsidR="00293C40" w:rsidRPr="00D33565">
        <w:rPr>
          <w:rFonts w:ascii="Times New Roman" w:hAnsi="Times New Roman"/>
          <w:sz w:val="24"/>
          <w:szCs w:val="24"/>
        </w:rPr>
        <w:t xml:space="preserve"> and production processes</w:t>
      </w:r>
      <w:r w:rsidRPr="00D33565">
        <w:rPr>
          <w:rFonts w:ascii="Times New Roman" w:hAnsi="Times New Roman"/>
          <w:sz w:val="24"/>
          <w:szCs w:val="24"/>
        </w:rPr>
        <w:t xml:space="preserve"> on the concentration of these pollutants</w:t>
      </w:r>
      <w:r w:rsidR="00F012D5" w:rsidRPr="00D33565">
        <w:rPr>
          <w:rFonts w:ascii="Times New Roman" w:hAnsi="Times New Roman"/>
          <w:sz w:val="24"/>
          <w:szCs w:val="24"/>
        </w:rPr>
        <w:t xml:space="preserve"> and proffer possible strategies toward</w:t>
      </w:r>
      <w:r w:rsidRPr="00D33565">
        <w:rPr>
          <w:rFonts w:ascii="Times New Roman" w:hAnsi="Times New Roman"/>
          <w:sz w:val="24"/>
          <w:szCs w:val="24"/>
        </w:rPr>
        <w:t xml:space="preserve"> sustainable industrial practices and public health protection.</w:t>
      </w:r>
    </w:p>
    <w:p w14:paraId="47E92EAC" w14:textId="28400D10" w:rsidR="00B16D18" w:rsidRPr="00D33565" w:rsidRDefault="003D259F" w:rsidP="00D33565">
      <w:pPr>
        <w:jc w:val="both"/>
        <w:rPr>
          <w:rFonts w:ascii="Times New Roman" w:hAnsi="Times New Roman"/>
          <w:b/>
          <w:sz w:val="24"/>
          <w:szCs w:val="24"/>
        </w:rPr>
      </w:pPr>
      <w:r w:rsidRPr="00D33565">
        <w:rPr>
          <w:rFonts w:ascii="Times New Roman" w:hAnsi="Times New Roman"/>
          <w:b/>
          <w:sz w:val="24"/>
          <w:szCs w:val="24"/>
        </w:rPr>
        <w:t>2.0</w:t>
      </w:r>
      <w:r w:rsidR="001F4867" w:rsidRPr="00D33565">
        <w:rPr>
          <w:rFonts w:ascii="Times New Roman" w:hAnsi="Times New Roman"/>
          <w:b/>
          <w:sz w:val="24"/>
          <w:szCs w:val="24"/>
        </w:rPr>
        <w:t xml:space="preserve"> </w:t>
      </w:r>
      <w:r w:rsidRPr="00D33565">
        <w:rPr>
          <w:rFonts w:ascii="Times New Roman" w:hAnsi="Times New Roman"/>
          <w:b/>
          <w:sz w:val="24"/>
          <w:szCs w:val="24"/>
        </w:rPr>
        <w:t xml:space="preserve">Materials and methods </w:t>
      </w:r>
    </w:p>
    <w:p w14:paraId="57B05A4C" w14:textId="2F4704D5" w:rsidR="00B16D18" w:rsidRPr="00D33565" w:rsidRDefault="003D259F" w:rsidP="00D33565">
      <w:pPr>
        <w:jc w:val="both"/>
        <w:rPr>
          <w:rFonts w:ascii="Times New Roman" w:hAnsi="Times New Roman"/>
          <w:b/>
          <w:sz w:val="24"/>
          <w:szCs w:val="24"/>
        </w:rPr>
      </w:pPr>
      <w:r w:rsidRPr="00D33565">
        <w:rPr>
          <w:rFonts w:ascii="Times New Roman" w:hAnsi="Times New Roman"/>
          <w:b/>
          <w:sz w:val="24"/>
          <w:szCs w:val="24"/>
        </w:rPr>
        <w:t>2</w:t>
      </w:r>
      <w:r w:rsidR="001F4867" w:rsidRPr="00D33565">
        <w:rPr>
          <w:rFonts w:ascii="Times New Roman" w:hAnsi="Times New Roman"/>
          <w:b/>
          <w:sz w:val="24"/>
          <w:szCs w:val="24"/>
        </w:rPr>
        <w:t>.1 Study Area</w:t>
      </w:r>
    </w:p>
    <w:p w14:paraId="72B4ACF3" w14:textId="3AB535A8" w:rsidR="005E4431" w:rsidRPr="00D33565" w:rsidRDefault="001F4867" w:rsidP="00D33565">
      <w:pPr>
        <w:jc w:val="both"/>
        <w:rPr>
          <w:rFonts w:ascii="Times New Roman" w:hAnsi="Times New Roman"/>
          <w:sz w:val="24"/>
          <w:szCs w:val="24"/>
        </w:rPr>
      </w:pPr>
      <w:r w:rsidRPr="00D33565">
        <w:rPr>
          <w:rFonts w:ascii="Times New Roman" w:hAnsi="Times New Roman"/>
          <w:sz w:val="24"/>
          <w:szCs w:val="24"/>
        </w:rPr>
        <w:lastRenderedPageBreak/>
        <w:t xml:space="preserve">The study was conducted around the Dangote Cement Plant located in Obajana, Kogi State, Nigeria. </w:t>
      </w:r>
      <w:r w:rsidR="00C35BB3" w:rsidRPr="00D33565">
        <w:rPr>
          <w:rFonts w:ascii="Times New Roman" w:hAnsi="Times New Roman"/>
          <w:sz w:val="24"/>
          <w:szCs w:val="24"/>
        </w:rPr>
        <w:t xml:space="preserve">Obajana lies between longitude 6°10°E and 6°30’ East of the Greenwich meridian and Latitude 7°40’N and 8°00’N north of the equator of the </w:t>
      </w:r>
      <w:proofErr w:type="spellStart"/>
      <w:r w:rsidR="00C35BB3" w:rsidRPr="00D33565">
        <w:rPr>
          <w:rFonts w:ascii="Times New Roman" w:hAnsi="Times New Roman"/>
          <w:sz w:val="24"/>
          <w:szCs w:val="24"/>
        </w:rPr>
        <w:t>Oworo</w:t>
      </w:r>
      <w:proofErr w:type="spellEnd"/>
      <w:r w:rsidR="00C35BB3" w:rsidRPr="00D33565">
        <w:rPr>
          <w:rFonts w:ascii="Times New Roman" w:hAnsi="Times New Roman"/>
          <w:sz w:val="24"/>
          <w:szCs w:val="24"/>
        </w:rPr>
        <w:t xml:space="preserve"> region of the Lokoja local government area. The </w:t>
      </w:r>
      <w:proofErr w:type="spellStart"/>
      <w:r w:rsidR="00C35BB3" w:rsidRPr="00D33565">
        <w:rPr>
          <w:rFonts w:ascii="Times New Roman" w:hAnsi="Times New Roman"/>
          <w:sz w:val="24"/>
          <w:szCs w:val="24"/>
        </w:rPr>
        <w:t>Oworo</w:t>
      </w:r>
      <w:proofErr w:type="spellEnd"/>
      <w:r w:rsidR="00C35BB3" w:rsidRPr="00D33565">
        <w:rPr>
          <w:rFonts w:ascii="Times New Roman" w:hAnsi="Times New Roman"/>
          <w:sz w:val="24"/>
          <w:szCs w:val="24"/>
        </w:rPr>
        <w:t xml:space="preserve"> district is a mountainous region bordered on the north by </w:t>
      </w:r>
      <w:proofErr w:type="spellStart"/>
      <w:r w:rsidR="00C35BB3" w:rsidRPr="00D33565">
        <w:rPr>
          <w:rFonts w:ascii="Times New Roman" w:hAnsi="Times New Roman"/>
          <w:sz w:val="24"/>
          <w:szCs w:val="24"/>
        </w:rPr>
        <w:t>IgbiraIgu</w:t>
      </w:r>
      <w:proofErr w:type="spellEnd"/>
      <w:r w:rsidR="00C35BB3" w:rsidRPr="00D33565">
        <w:rPr>
          <w:rFonts w:ascii="Times New Roman" w:hAnsi="Times New Roman"/>
          <w:sz w:val="24"/>
          <w:szCs w:val="24"/>
        </w:rPr>
        <w:t xml:space="preserve"> (</w:t>
      </w:r>
      <w:proofErr w:type="spellStart"/>
      <w:r w:rsidR="00C35BB3" w:rsidRPr="00D33565">
        <w:rPr>
          <w:rFonts w:ascii="Times New Roman" w:hAnsi="Times New Roman"/>
          <w:sz w:val="24"/>
          <w:szCs w:val="24"/>
        </w:rPr>
        <w:t>Egbura</w:t>
      </w:r>
      <w:proofErr w:type="spellEnd"/>
      <w:r w:rsidR="00C35BB3" w:rsidRPr="00D33565">
        <w:rPr>
          <w:rFonts w:ascii="Times New Roman" w:hAnsi="Times New Roman"/>
          <w:sz w:val="24"/>
          <w:szCs w:val="24"/>
        </w:rPr>
        <w:t xml:space="preserve">), on the northwest by Kakanda, on the west by the </w:t>
      </w:r>
      <w:proofErr w:type="spellStart"/>
      <w:r w:rsidR="00C35BB3" w:rsidRPr="00D33565">
        <w:rPr>
          <w:rFonts w:ascii="Times New Roman" w:hAnsi="Times New Roman"/>
          <w:sz w:val="24"/>
          <w:szCs w:val="24"/>
        </w:rPr>
        <w:t>Abinu</w:t>
      </w:r>
      <w:proofErr w:type="spellEnd"/>
      <w:r w:rsidR="00C35BB3" w:rsidRPr="00D33565">
        <w:rPr>
          <w:rFonts w:ascii="Times New Roman" w:hAnsi="Times New Roman"/>
          <w:sz w:val="24"/>
          <w:szCs w:val="24"/>
        </w:rPr>
        <w:t xml:space="preserve">, and on the south by </w:t>
      </w:r>
      <w:proofErr w:type="spellStart"/>
      <w:r w:rsidR="00C35BB3" w:rsidRPr="00D33565">
        <w:rPr>
          <w:rFonts w:ascii="Times New Roman" w:hAnsi="Times New Roman"/>
          <w:sz w:val="24"/>
          <w:szCs w:val="24"/>
        </w:rPr>
        <w:t>Ebira</w:t>
      </w:r>
      <w:proofErr w:type="spellEnd"/>
      <w:r w:rsidR="00C35BB3" w:rsidRPr="00D33565">
        <w:rPr>
          <w:rFonts w:ascii="Times New Roman" w:hAnsi="Times New Roman"/>
          <w:sz w:val="24"/>
          <w:szCs w:val="24"/>
        </w:rPr>
        <w:t xml:space="preserve"> land</w:t>
      </w:r>
      <w:r w:rsidR="00F201D7" w:rsidRPr="00D33565">
        <w:rPr>
          <w:rFonts w:ascii="Times New Roman" w:hAnsi="Times New Roman"/>
          <w:sz w:val="24"/>
          <w:szCs w:val="24"/>
        </w:rPr>
        <w:t xml:space="preserve">, </w:t>
      </w:r>
      <w:r w:rsidR="00C35BB3" w:rsidRPr="00D33565">
        <w:rPr>
          <w:rFonts w:ascii="Times New Roman" w:hAnsi="Times New Roman"/>
          <w:sz w:val="24"/>
          <w:szCs w:val="24"/>
        </w:rPr>
        <w:t xml:space="preserve">(infoguidenigeria.com). The people that live in the area speak Yoruba and are known as the Okun Nation. </w:t>
      </w:r>
      <w:r w:rsidR="00F201D7" w:rsidRPr="00D33565">
        <w:rPr>
          <w:rFonts w:ascii="Times New Roman" w:hAnsi="Times New Roman"/>
          <w:sz w:val="24"/>
          <w:szCs w:val="24"/>
        </w:rPr>
        <w:t xml:space="preserve">Dangote cement factory, Obajana </w:t>
      </w:r>
      <w:r w:rsidRPr="00D33565">
        <w:rPr>
          <w:rFonts w:ascii="Times New Roman" w:hAnsi="Times New Roman"/>
          <w:sz w:val="24"/>
          <w:szCs w:val="24"/>
        </w:rPr>
        <w:t xml:space="preserve">is one of the largest cement manufacturing plants in sub-Saharan Africa, with a production capacity exceeding 13 million metric </w:t>
      </w:r>
      <w:proofErr w:type="spellStart"/>
      <w:r w:rsidRPr="00D33565">
        <w:rPr>
          <w:rFonts w:ascii="Times New Roman" w:hAnsi="Times New Roman"/>
          <w:sz w:val="24"/>
          <w:szCs w:val="24"/>
        </w:rPr>
        <w:t>tonnes</w:t>
      </w:r>
      <w:proofErr w:type="spellEnd"/>
      <w:r w:rsidRPr="00D33565">
        <w:rPr>
          <w:rFonts w:ascii="Times New Roman" w:hAnsi="Times New Roman"/>
          <w:sz w:val="24"/>
          <w:szCs w:val="24"/>
        </w:rPr>
        <w:t xml:space="preserve"> per annum</w:t>
      </w:r>
      <w:r w:rsidR="00DC08F5" w:rsidRPr="00D33565">
        <w:rPr>
          <w:rFonts w:ascii="Times New Roman" w:hAnsi="Times New Roman"/>
          <w:sz w:val="24"/>
          <w:szCs w:val="24"/>
        </w:rPr>
        <w:t>, (www.dangotecement.com)</w:t>
      </w:r>
      <w:r w:rsidRPr="00D33565">
        <w:rPr>
          <w:rFonts w:ascii="Times New Roman" w:hAnsi="Times New Roman"/>
          <w:sz w:val="24"/>
          <w:szCs w:val="24"/>
        </w:rPr>
        <w:t>. The area experiences a tropical climate characterized by two distinct seasons: the wet season (April–October) and the dry season (November–March), with significant variations in temperature, humidity, and wind patterns. Surrounding the plant are residential settlements, farmlands, and road networks, which are potentially affected by emissions from cement production and associated activities.</w:t>
      </w:r>
      <w:r w:rsidR="00DF4F43">
        <w:rPr>
          <w:rFonts w:ascii="Times New Roman" w:hAnsi="Times New Roman"/>
          <w:sz w:val="24"/>
          <w:szCs w:val="24"/>
        </w:rPr>
        <w:t xml:space="preserve"> </w:t>
      </w:r>
      <w:r w:rsidR="00DC08F5" w:rsidRPr="00D33565">
        <w:rPr>
          <w:rFonts w:ascii="Times New Roman" w:hAnsi="Times New Roman"/>
          <w:sz w:val="24"/>
          <w:szCs w:val="24"/>
        </w:rPr>
        <w:t>Twelve</w:t>
      </w:r>
      <w:r w:rsidRPr="00D33565">
        <w:rPr>
          <w:rFonts w:ascii="Times New Roman" w:hAnsi="Times New Roman"/>
          <w:sz w:val="24"/>
          <w:szCs w:val="24"/>
        </w:rPr>
        <w:t xml:space="preserve"> outdoor sampling locations</w:t>
      </w:r>
      <w:r w:rsidR="00DC08F5" w:rsidRPr="00D33565">
        <w:rPr>
          <w:rFonts w:ascii="Times New Roman" w:hAnsi="Times New Roman"/>
          <w:sz w:val="24"/>
          <w:szCs w:val="24"/>
        </w:rPr>
        <w:t xml:space="preserve"> namely Gate, Kiln line 1&amp;2, Raw mill, Gypsum crusher, Power plant, Kiln line 3, Kiln line 4, Weigh feeder line 4, packing plant line 4, Kiln line5, Coal yard Tippler 1&amp;2, Coal yard Tippler </w:t>
      </w:r>
      <w:r w:rsidR="005E4431" w:rsidRPr="00D33565">
        <w:rPr>
          <w:rFonts w:ascii="Times New Roman" w:hAnsi="Times New Roman"/>
          <w:sz w:val="24"/>
          <w:szCs w:val="24"/>
        </w:rPr>
        <w:t>3 &amp;4</w:t>
      </w:r>
      <w:r w:rsidRPr="00D33565">
        <w:rPr>
          <w:rFonts w:ascii="Times New Roman" w:hAnsi="Times New Roman"/>
          <w:sz w:val="24"/>
          <w:szCs w:val="24"/>
        </w:rPr>
        <w:t xml:space="preserve"> were strategically selected around the cement plant to capture spatial variation in pollutant concentrations. The selection criteria included proximity to major emission sources (e.g., kiln stack, raw material storage, truck loading areas), direction of prevailing winds, and potential exposure of nearby communities. </w:t>
      </w:r>
    </w:p>
    <w:p w14:paraId="39B6F244" w14:textId="4D2F3CE5" w:rsidR="00B16D18" w:rsidRPr="00D33565" w:rsidRDefault="001F4867" w:rsidP="00D33565">
      <w:pPr>
        <w:jc w:val="both"/>
        <w:rPr>
          <w:rFonts w:ascii="Times New Roman" w:hAnsi="Times New Roman"/>
          <w:sz w:val="24"/>
          <w:szCs w:val="24"/>
        </w:rPr>
      </w:pPr>
      <w:bookmarkStart w:id="0" w:name="_Hlk201072742"/>
      <w:r w:rsidRPr="00D33565">
        <w:rPr>
          <w:rFonts w:ascii="Times New Roman" w:hAnsi="Times New Roman"/>
          <w:b/>
          <w:bCs/>
          <w:sz w:val="24"/>
          <w:szCs w:val="24"/>
        </w:rPr>
        <w:t xml:space="preserve"> </w:t>
      </w:r>
      <w:r w:rsidR="003D259F" w:rsidRPr="00D33565">
        <w:rPr>
          <w:rFonts w:ascii="Times New Roman" w:hAnsi="Times New Roman"/>
          <w:b/>
          <w:bCs/>
          <w:sz w:val="24"/>
          <w:szCs w:val="24"/>
        </w:rPr>
        <w:t xml:space="preserve">2.3 </w:t>
      </w:r>
      <w:r w:rsidRPr="00D33565">
        <w:rPr>
          <w:rFonts w:ascii="Times New Roman" w:hAnsi="Times New Roman"/>
          <w:b/>
          <w:bCs/>
          <w:sz w:val="24"/>
          <w:szCs w:val="24"/>
        </w:rPr>
        <w:t>Sampling Duration and Frequency</w:t>
      </w:r>
    </w:p>
    <w:p w14:paraId="78330B77" w14:textId="760FEACA" w:rsidR="005E4431"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Sampling was conducted over a six-month period, covering both the wet season (August–October) and the dry season (November–January) in 2023–2024. </w:t>
      </w:r>
      <w:r w:rsidR="005E4431" w:rsidRPr="00D33565">
        <w:rPr>
          <w:rFonts w:ascii="Times New Roman" w:hAnsi="Times New Roman"/>
          <w:sz w:val="24"/>
          <w:szCs w:val="24"/>
        </w:rPr>
        <w:t>This was to compare the rate of the pollution from the cement factory with regards to the seasons of the year. The daily monitoring was done between 8am to 2pm and 10pm to 2am</w:t>
      </w:r>
      <w:bookmarkEnd w:id="0"/>
      <w:r w:rsidR="005E4431" w:rsidRPr="00D33565">
        <w:rPr>
          <w:rFonts w:ascii="Times New Roman" w:hAnsi="Times New Roman"/>
          <w:sz w:val="24"/>
          <w:szCs w:val="24"/>
        </w:rPr>
        <w:t>.</w:t>
      </w:r>
    </w:p>
    <w:p w14:paraId="75E067F2" w14:textId="4DCED45D" w:rsidR="003D259F" w:rsidRPr="00D33565" w:rsidRDefault="003D259F" w:rsidP="00D33565">
      <w:pPr>
        <w:jc w:val="both"/>
        <w:rPr>
          <w:rFonts w:ascii="Times New Roman" w:hAnsi="Times New Roman"/>
          <w:b/>
          <w:bCs/>
          <w:sz w:val="24"/>
          <w:szCs w:val="24"/>
        </w:rPr>
      </w:pPr>
      <w:bookmarkStart w:id="1" w:name="_Hlk201072904"/>
      <w:r w:rsidRPr="00D33565">
        <w:rPr>
          <w:rFonts w:ascii="Times New Roman" w:hAnsi="Times New Roman"/>
          <w:b/>
          <w:bCs/>
          <w:sz w:val="24"/>
          <w:szCs w:val="24"/>
        </w:rPr>
        <w:t>2.</w:t>
      </w:r>
      <w:r w:rsidR="0068299D" w:rsidRPr="00D33565">
        <w:rPr>
          <w:rFonts w:ascii="Times New Roman" w:hAnsi="Times New Roman"/>
          <w:b/>
          <w:bCs/>
          <w:sz w:val="24"/>
          <w:szCs w:val="24"/>
        </w:rPr>
        <w:t>4</w:t>
      </w:r>
      <w:r w:rsidRPr="00D33565">
        <w:rPr>
          <w:rFonts w:ascii="Times New Roman" w:hAnsi="Times New Roman"/>
          <w:b/>
          <w:bCs/>
          <w:sz w:val="24"/>
          <w:szCs w:val="24"/>
        </w:rPr>
        <w:t xml:space="preserve"> </w:t>
      </w:r>
      <w:r w:rsidR="001F4867" w:rsidRPr="00D33565">
        <w:rPr>
          <w:rFonts w:ascii="Times New Roman" w:hAnsi="Times New Roman"/>
          <w:b/>
          <w:bCs/>
          <w:sz w:val="24"/>
          <w:szCs w:val="24"/>
        </w:rPr>
        <w:t>Measurement of Gaseous Pollutants</w:t>
      </w:r>
    </w:p>
    <w:p w14:paraId="389E6656" w14:textId="1CA4B5D5" w:rsidR="005432E1" w:rsidRPr="00D33565" w:rsidRDefault="005432E1" w:rsidP="00D33565">
      <w:pPr>
        <w:jc w:val="both"/>
        <w:rPr>
          <w:rFonts w:ascii="Times New Roman" w:hAnsi="Times New Roman"/>
          <w:b/>
          <w:bCs/>
          <w:sz w:val="24"/>
          <w:szCs w:val="24"/>
        </w:rPr>
      </w:pPr>
      <w:r w:rsidRPr="00D33565">
        <w:rPr>
          <w:rFonts w:ascii="Times New Roman" w:hAnsi="Times New Roman"/>
          <w:sz w:val="24"/>
          <w:szCs w:val="24"/>
        </w:rPr>
        <w:t>The methods used for sampling and data collection are approved by the National Environmental Standards and Regulations Enforcement Agency (NESREA) and Kogi State Environmental Protection Board (KOSEPB). Air quality sampling for the presence of pollutants at the different sampling points was carried out with portable automated gas analyzers.</w:t>
      </w:r>
      <w:bookmarkEnd w:id="1"/>
      <w:r w:rsidRPr="00D33565">
        <w:rPr>
          <w:rFonts w:ascii="Times New Roman" w:hAnsi="Times New Roman"/>
          <w:sz w:val="24"/>
          <w:szCs w:val="24"/>
        </w:rPr>
        <w:t xml:space="preserve"> </w:t>
      </w:r>
    </w:p>
    <w:p w14:paraId="7BAA094C" w14:textId="19293767"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CO₂: Measured using </w:t>
      </w:r>
      <w:r w:rsidR="005432E1" w:rsidRPr="00D33565">
        <w:rPr>
          <w:rFonts w:ascii="Times New Roman" w:hAnsi="Times New Roman"/>
          <w:sz w:val="24"/>
          <w:szCs w:val="24"/>
        </w:rPr>
        <w:t>an in situ MSA Altair 5x Multifunctional Gaseous monitoring detector.</w:t>
      </w:r>
    </w:p>
    <w:p w14:paraId="4533AC55" w14:textId="1D138944"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CO:</w:t>
      </w:r>
      <w:r w:rsidR="00101D56" w:rsidRPr="00D33565">
        <w:rPr>
          <w:rFonts w:ascii="Times New Roman" w:hAnsi="Times New Roman"/>
          <w:sz w:val="24"/>
          <w:szCs w:val="24"/>
        </w:rPr>
        <w:t xml:space="preserve"> Measured using an in situ MSA Altair 5x Multifunctional Gaseous monitoring detector.</w:t>
      </w:r>
    </w:p>
    <w:p w14:paraId="1128D8CB" w14:textId="43A80ECD"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H₂S: </w:t>
      </w:r>
      <w:r w:rsidR="00C91399" w:rsidRPr="00D33565">
        <w:rPr>
          <w:rFonts w:ascii="Times New Roman" w:hAnsi="Times New Roman"/>
          <w:sz w:val="24"/>
          <w:szCs w:val="24"/>
        </w:rPr>
        <w:t>Measured using an in situ MSA Altair 5x Multifunctional Gaseous monitoring detector.</w:t>
      </w:r>
    </w:p>
    <w:p w14:paraId="671194F9" w14:textId="02190EA0" w:rsidR="00B16D18" w:rsidRPr="00D33565" w:rsidRDefault="0068299D" w:rsidP="00D33565">
      <w:pPr>
        <w:jc w:val="both"/>
        <w:rPr>
          <w:rFonts w:ascii="Times New Roman" w:hAnsi="Times New Roman"/>
          <w:b/>
          <w:bCs/>
          <w:sz w:val="24"/>
          <w:szCs w:val="24"/>
        </w:rPr>
      </w:pPr>
      <w:r w:rsidRPr="00D33565">
        <w:rPr>
          <w:rFonts w:ascii="Times New Roman" w:hAnsi="Times New Roman"/>
          <w:b/>
          <w:bCs/>
          <w:sz w:val="24"/>
          <w:szCs w:val="24"/>
        </w:rPr>
        <w:t>2</w:t>
      </w:r>
      <w:r w:rsidR="001F4867" w:rsidRPr="00D33565">
        <w:rPr>
          <w:rFonts w:ascii="Times New Roman" w:hAnsi="Times New Roman"/>
          <w:b/>
          <w:bCs/>
          <w:sz w:val="24"/>
          <w:szCs w:val="24"/>
        </w:rPr>
        <w:t>.5 Meteorological Data Collection</w:t>
      </w:r>
    </w:p>
    <w:p w14:paraId="288CFB43" w14:textId="5EACBA99"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Meteorological parameters — including ambient temperature (°C), relative humidity (%), and wind speed (m/s)</w:t>
      </w:r>
      <w:r w:rsidR="00B37CD3" w:rsidRPr="00D33565">
        <w:rPr>
          <w:rFonts w:ascii="Times New Roman" w:hAnsi="Times New Roman"/>
          <w:sz w:val="24"/>
          <w:szCs w:val="24"/>
        </w:rPr>
        <w:t xml:space="preserve"> </w:t>
      </w:r>
      <w:r w:rsidRPr="00D33565">
        <w:rPr>
          <w:rFonts w:ascii="Times New Roman" w:hAnsi="Times New Roman"/>
          <w:sz w:val="24"/>
          <w:szCs w:val="24"/>
        </w:rPr>
        <w:t>were recorded concurrently during each sampling session using a digital</w:t>
      </w:r>
      <w:r w:rsidR="00C91399" w:rsidRPr="00D33565">
        <w:rPr>
          <w:rFonts w:ascii="Times New Roman" w:hAnsi="Times New Roman"/>
          <w:b/>
          <w:bCs/>
          <w:sz w:val="24"/>
          <w:szCs w:val="24"/>
        </w:rPr>
        <w:t xml:space="preserve"> </w:t>
      </w:r>
      <w:r w:rsidR="00C91399" w:rsidRPr="00D33565">
        <w:rPr>
          <w:rFonts w:ascii="Times New Roman" w:hAnsi="Times New Roman"/>
          <w:bCs/>
          <w:sz w:val="24"/>
          <w:szCs w:val="24"/>
        </w:rPr>
        <w:t>Victor Thermo- hygrometer</w:t>
      </w:r>
      <w:r w:rsidRPr="00D33565">
        <w:rPr>
          <w:rFonts w:ascii="Times New Roman" w:hAnsi="Times New Roman"/>
          <w:sz w:val="24"/>
          <w:szCs w:val="24"/>
        </w:rPr>
        <w:t>. These parameters were used to assess their influence on pollutant behavior.</w:t>
      </w:r>
    </w:p>
    <w:p w14:paraId="438FF4E8" w14:textId="00B95607" w:rsidR="00B16D18" w:rsidRPr="00D33565" w:rsidRDefault="0068299D" w:rsidP="00D33565">
      <w:pPr>
        <w:jc w:val="both"/>
        <w:rPr>
          <w:rFonts w:ascii="Times New Roman" w:hAnsi="Times New Roman"/>
          <w:b/>
          <w:sz w:val="24"/>
          <w:szCs w:val="24"/>
        </w:rPr>
      </w:pPr>
      <w:r w:rsidRPr="00D33565">
        <w:rPr>
          <w:rFonts w:ascii="Times New Roman" w:hAnsi="Times New Roman"/>
          <w:b/>
          <w:sz w:val="24"/>
          <w:szCs w:val="24"/>
        </w:rPr>
        <w:t>2</w:t>
      </w:r>
      <w:r w:rsidR="001F4867" w:rsidRPr="00D33565">
        <w:rPr>
          <w:rFonts w:ascii="Times New Roman" w:hAnsi="Times New Roman"/>
          <w:b/>
          <w:sz w:val="24"/>
          <w:szCs w:val="24"/>
        </w:rPr>
        <w:t>.6 Data Analysis</w:t>
      </w:r>
    </w:p>
    <w:p w14:paraId="1C96F537" w14:textId="73652228" w:rsidR="00F935DC" w:rsidRPr="00D33565" w:rsidRDefault="001F4867" w:rsidP="00D33565">
      <w:pPr>
        <w:jc w:val="both"/>
        <w:rPr>
          <w:rFonts w:ascii="Times New Roman" w:eastAsia="Times New Roman" w:hAnsi="Times New Roman"/>
          <w:sz w:val="24"/>
          <w:szCs w:val="24"/>
        </w:rPr>
      </w:pPr>
      <w:r w:rsidRPr="00D33565">
        <w:rPr>
          <w:rFonts w:ascii="Times New Roman" w:hAnsi="Times New Roman"/>
          <w:sz w:val="24"/>
          <w:szCs w:val="24"/>
        </w:rPr>
        <w:lastRenderedPageBreak/>
        <w:t xml:space="preserve">Descriptive statistics </w:t>
      </w:r>
      <w:r w:rsidR="000041E3" w:rsidRPr="00D33565">
        <w:rPr>
          <w:rFonts w:ascii="Times New Roman" w:hAnsi="Times New Roman"/>
          <w:sz w:val="24"/>
          <w:szCs w:val="24"/>
        </w:rPr>
        <w:t>(</w:t>
      </w:r>
      <w:r w:rsidRPr="00D33565">
        <w:rPr>
          <w:rFonts w:ascii="Times New Roman" w:hAnsi="Times New Roman"/>
          <w:sz w:val="24"/>
          <w:szCs w:val="24"/>
        </w:rPr>
        <w:t>mean,</w:t>
      </w:r>
      <w:r w:rsidR="000041E3" w:rsidRPr="00D33565">
        <w:rPr>
          <w:rFonts w:ascii="Times New Roman" w:hAnsi="Times New Roman"/>
          <w:sz w:val="24"/>
          <w:szCs w:val="24"/>
        </w:rPr>
        <w:t xml:space="preserve"> </w:t>
      </w:r>
      <w:r w:rsidRPr="00D33565">
        <w:rPr>
          <w:rFonts w:ascii="Times New Roman" w:hAnsi="Times New Roman"/>
          <w:sz w:val="24"/>
          <w:szCs w:val="24"/>
        </w:rPr>
        <w:t xml:space="preserve">minimum, and maximum) were calculated for all measured parameters. Seasonal comparisons were </w:t>
      </w:r>
      <w:r w:rsidR="000041E3" w:rsidRPr="00D33565">
        <w:rPr>
          <w:rFonts w:ascii="Times New Roman" w:hAnsi="Times New Roman"/>
          <w:sz w:val="24"/>
          <w:szCs w:val="24"/>
        </w:rPr>
        <w:t xml:space="preserve">made also. </w:t>
      </w:r>
      <w:r w:rsidRPr="00D33565">
        <w:rPr>
          <w:rFonts w:ascii="Times New Roman" w:hAnsi="Times New Roman"/>
          <w:sz w:val="24"/>
          <w:szCs w:val="24"/>
        </w:rPr>
        <w:t>Graphical visualizations were created using Microsoft Excel software.</w:t>
      </w:r>
      <w:r w:rsidR="00F935DC" w:rsidRPr="00D33565">
        <w:rPr>
          <w:rFonts w:ascii="Times New Roman" w:hAnsi="Times New Roman"/>
          <w:sz w:val="24"/>
          <w:szCs w:val="24"/>
        </w:rPr>
        <w:t xml:space="preserve"> </w:t>
      </w:r>
      <w:r w:rsidR="00F935DC" w:rsidRPr="00D33565">
        <w:rPr>
          <w:rFonts w:ascii="Times New Roman" w:eastAsia="Times New Roman" w:hAnsi="Times New Roman"/>
          <w:sz w:val="24"/>
          <w:szCs w:val="24"/>
        </w:rPr>
        <w:t>In addition to descriptive comparisons, a one-way Analysis of Variance (ANOVA) was conducted to test whether the differences in pollutant concentrations between the wet and dry seasons were statistically significant. The analysis was performed separately for CO₂, CO, and H₂S using values from twelve sampling locations. The wet and dry seasons served as the two categorical groups. The ANOVA was implemented in Python using the “</w:t>
      </w:r>
      <w:proofErr w:type="spellStart"/>
      <w:proofErr w:type="gramStart"/>
      <w:r w:rsidR="00F935DC" w:rsidRPr="00D33565">
        <w:rPr>
          <w:rFonts w:ascii="Times New Roman" w:eastAsia="Times New Roman" w:hAnsi="Times New Roman"/>
          <w:sz w:val="24"/>
          <w:szCs w:val="24"/>
        </w:rPr>
        <w:t>scipy.stats</w:t>
      </w:r>
      <w:proofErr w:type="gramEnd"/>
      <w:r w:rsidR="00F935DC" w:rsidRPr="00D33565">
        <w:rPr>
          <w:rFonts w:ascii="Times New Roman" w:eastAsia="Times New Roman" w:hAnsi="Times New Roman"/>
          <w:sz w:val="24"/>
          <w:szCs w:val="24"/>
        </w:rPr>
        <w:t>.f_oneway</w:t>
      </w:r>
      <w:proofErr w:type="spellEnd"/>
      <w:r w:rsidR="00F935DC" w:rsidRPr="00D33565">
        <w:rPr>
          <w:rFonts w:ascii="Times New Roman" w:eastAsia="Times New Roman" w:hAnsi="Times New Roman"/>
          <w:sz w:val="24"/>
          <w:szCs w:val="24"/>
        </w:rPr>
        <w:t>” function, with a significance threshold set at “α = 0.05”.</w:t>
      </w:r>
    </w:p>
    <w:p w14:paraId="6E4F7629" w14:textId="412DAEF3" w:rsidR="00B16D18" w:rsidRPr="00D33565" w:rsidRDefault="0068299D" w:rsidP="00D33565">
      <w:pPr>
        <w:jc w:val="both"/>
        <w:rPr>
          <w:rFonts w:ascii="Times New Roman" w:hAnsi="Times New Roman"/>
          <w:b/>
          <w:sz w:val="24"/>
          <w:szCs w:val="24"/>
        </w:rPr>
      </w:pPr>
      <w:r w:rsidRPr="00D33565">
        <w:rPr>
          <w:rFonts w:ascii="Times New Roman" w:hAnsi="Times New Roman"/>
          <w:b/>
          <w:sz w:val="24"/>
          <w:szCs w:val="24"/>
        </w:rPr>
        <w:t xml:space="preserve">3.0 </w:t>
      </w:r>
      <w:r w:rsidR="001F4867" w:rsidRPr="00D33565">
        <w:rPr>
          <w:rFonts w:ascii="Times New Roman" w:hAnsi="Times New Roman"/>
          <w:b/>
          <w:sz w:val="24"/>
          <w:szCs w:val="24"/>
        </w:rPr>
        <w:t>R</w:t>
      </w:r>
      <w:r w:rsidRPr="00D33565">
        <w:rPr>
          <w:rFonts w:ascii="Times New Roman" w:hAnsi="Times New Roman"/>
          <w:b/>
          <w:sz w:val="24"/>
          <w:szCs w:val="24"/>
        </w:rPr>
        <w:t>esults and discussion</w:t>
      </w:r>
    </w:p>
    <w:p w14:paraId="109D733A" w14:textId="38B6BF12" w:rsidR="00E80292" w:rsidRPr="00D33565" w:rsidRDefault="00E80292" w:rsidP="00D33565">
      <w:pPr>
        <w:jc w:val="both"/>
        <w:rPr>
          <w:rFonts w:ascii="Times New Roman" w:hAnsi="Times New Roman"/>
          <w:b/>
          <w:sz w:val="24"/>
          <w:szCs w:val="24"/>
        </w:rPr>
      </w:pPr>
      <w:r w:rsidRPr="00D33565">
        <w:rPr>
          <w:rFonts w:ascii="Times New Roman" w:hAnsi="Times New Roman"/>
          <w:b/>
          <w:sz w:val="24"/>
          <w:szCs w:val="24"/>
        </w:rPr>
        <w:t xml:space="preserve">3.1 </w:t>
      </w:r>
      <w:r w:rsidR="000F28E1" w:rsidRPr="00D33565">
        <w:rPr>
          <w:rFonts w:ascii="Times New Roman" w:hAnsi="Times New Roman"/>
          <w:b/>
          <w:sz w:val="24"/>
          <w:szCs w:val="24"/>
        </w:rPr>
        <w:t>Results.</w:t>
      </w:r>
    </w:p>
    <w:p w14:paraId="0B7D5F59" w14:textId="5851B434" w:rsidR="0068299D" w:rsidRPr="00D33565" w:rsidRDefault="0068299D" w:rsidP="00D33565">
      <w:pPr>
        <w:jc w:val="both"/>
        <w:rPr>
          <w:rFonts w:ascii="Times New Roman" w:hAnsi="Times New Roman"/>
          <w:sz w:val="24"/>
          <w:szCs w:val="24"/>
        </w:rPr>
      </w:pPr>
      <w:r w:rsidRPr="00D33565">
        <w:rPr>
          <w:rFonts w:ascii="Times New Roman" w:hAnsi="Times New Roman"/>
          <w:sz w:val="24"/>
          <w:szCs w:val="24"/>
        </w:rPr>
        <w:t xml:space="preserve">The results obtained in this research are presented in Table </w:t>
      </w:r>
      <w:r w:rsidR="00E80292" w:rsidRPr="00D33565">
        <w:rPr>
          <w:rFonts w:ascii="Times New Roman" w:hAnsi="Times New Roman"/>
          <w:sz w:val="24"/>
          <w:szCs w:val="24"/>
        </w:rPr>
        <w:t>1 -3 and Figure 1 – 5.</w:t>
      </w:r>
    </w:p>
    <w:p w14:paraId="20A40B78" w14:textId="0A112655" w:rsidR="00B37CD3" w:rsidRPr="00D33565" w:rsidRDefault="00B37CD3" w:rsidP="00D33565">
      <w:pPr>
        <w:jc w:val="both"/>
        <w:rPr>
          <w:rFonts w:ascii="Times New Roman" w:hAnsi="Times New Roman"/>
          <w:sz w:val="24"/>
          <w:szCs w:val="24"/>
        </w:rPr>
      </w:pPr>
      <w:r w:rsidRPr="00D33565">
        <w:rPr>
          <w:rFonts w:ascii="Times New Roman" w:hAnsi="Times New Roman"/>
          <w:sz w:val="24"/>
          <w:szCs w:val="24"/>
        </w:rPr>
        <w:t>Table1: Monthly concentration values of CO</w:t>
      </w:r>
      <w:r w:rsidRPr="00D33565">
        <w:rPr>
          <w:rFonts w:ascii="Times New Roman" w:hAnsi="Times New Roman"/>
          <w:sz w:val="24"/>
          <w:szCs w:val="24"/>
          <w:vertAlign w:val="subscript"/>
        </w:rPr>
        <w:t>2</w:t>
      </w:r>
      <w:r w:rsidRPr="00D33565">
        <w:rPr>
          <w:rFonts w:ascii="Times New Roman" w:hAnsi="Times New Roman"/>
          <w:sz w:val="24"/>
          <w:szCs w:val="24"/>
        </w:rPr>
        <w:t>, CO and H</w:t>
      </w:r>
      <w:r w:rsidRPr="00D33565">
        <w:rPr>
          <w:rFonts w:ascii="Times New Roman" w:hAnsi="Times New Roman"/>
          <w:sz w:val="24"/>
          <w:szCs w:val="24"/>
          <w:vertAlign w:val="subscript"/>
        </w:rPr>
        <w:t>2</w:t>
      </w:r>
      <w:r w:rsidRPr="00D33565">
        <w:rPr>
          <w:rFonts w:ascii="Times New Roman" w:hAnsi="Times New Roman"/>
          <w:sz w:val="24"/>
          <w:szCs w:val="24"/>
        </w:rPr>
        <w:t>S at outdoor sampling locations around Obajana cement factory.</w:t>
      </w:r>
    </w:p>
    <w:tbl>
      <w:tblPr>
        <w:tblW w:w="0" w:type="auto"/>
        <w:tblBorders>
          <w:top w:val="single" w:sz="4" w:space="0" w:color="auto"/>
          <w:bottom w:val="single" w:sz="4" w:space="0" w:color="auto"/>
        </w:tblBorders>
        <w:tblLook w:val="04A0" w:firstRow="1" w:lastRow="0" w:firstColumn="1" w:lastColumn="0" w:noHBand="0" w:noVBand="1"/>
      </w:tblPr>
      <w:tblGrid>
        <w:gridCol w:w="1336"/>
        <w:gridCol w:w="1257"/>
        <w:gridCol w:w="1093"/>
        <w:gridCol w:w="1096"/>
        <w:gridCol w:w="1091"/>
        <w:gridCol w:w="1093"/>
        <w:gridCol w:w="1092"/>
        <w:gridCol w:w="1089"/>
      </w:tblGrid>
      <w:tr w:rsidR="007E4781" w:rsidRPr="00D33565" w14:paraId="0CDDD533" w14:textId="77777777" w:rsidTr="00DF4F43">
        <w:tc>
          <w:tcPr>
            <w:tcW w:w="1336" w:type="dxa"/>
            <w:shd w:val="clear" w:color="auto" w:fill="auto"/>
          </w:tcPr>
          <w:p w14:paraId="5058AD2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Location</w:t>
            </w:r>
          </w:p>
        </w:tc>
        <w:tc>
          <w:tcPr>
            <w:tcW w:w="1126" w:type="dxa"/>
            <w:shd w:val="clear" w:color="auto" w:fill="auto"/>
          </w:tcPr>
          <w:p w14:paraId="74F6CBD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Pollutants</w:t>
            </w:r>
          </w:p>
        </w:tc>
        <w:tc>
          <w:tcPr>
            <w:tcW w:w="1093" w:type="dxa"/>
            <w:shd w:val="clear" w:color="auto" w:fill="auto"/>
          </w:tcPr>
          <w:p w14:paraId="3AF6575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Aug</w:t>
            </w:r>
          </w:p>
        </w:tc>
        <w:tc>
          <w:tcPr>
            <w:tcW w:w="1096" w:type="dxa"/>
            <w:shd w:val="clear" w:color="auto" w:fill="auto"/>
          </w:tcPr>
          <w:p w14:paraId="1781577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Sept</w:t>
            </w:r>
          </w:p>
        </w:tc>
        <w:tc>
          <w:tcPr>
            <w:tcW w:w="1091" w:type="dxa"/>
            <w:shd w:val="clear" w:color="auto" w:fill="auto"/>
          </w:tcPr>
          <w:p w14:paraId="5805F05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Oct</w:t>
            </w:r>
          </w:p>
        </w:tc>
        <w:tc>
          <w:tcPr>
            <w:tcW w:w="1093" w:type="dxa"/>
            <w:shd w:val="clear" w:color="auto" w:fill="auto"/>
          </w:tcPr>
          <w:p w14:paraId="76E1E73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Nov</w:t>
            </w:r>
          </w:p>
        </w:tc>
        <w:tc>
          <w:tcPr>
            <w:tcW w:w="1092" w:type="dxa"/>
            <w:shd w:val="clear" w:color="auto" w:fill="auto"/>
          </w:tcPr>
          <w:p w14:paraId="5370DA6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Dec</w:t>
            </w:r>
          </w:p>
        </w:tc>
        <w:tc>
          <w:tcPr>
            <w:tcW w:w="1089" w:type="dxa"/>
            <w:shd w:val="clear" w:color="auto" w:fill="auto"/>
          </w:tcPr>
          <w:p w14:paraId="2B76EFE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Jan</w:t>
            </w:r>
          </w:p>
        </w:tc>
      </w:tr>
      <w:tr w:rsidR="007E4781" w:rsidRPr="00D33565" w14:paraId="26C1CF7C" w14:textId="77777777" w:rsidTr="00DF4F43">
        <w:tc>
          <w:tcPr>
            <w:tcW w:w="1336" w:type="dxa"/>
            <w:vMerge w:val="restart"/>
            <w:shd w:val="clear" w:color="auto" w:fill="auto"/>
          </w:tcPr>
          <w:p w14:paraId="3548B11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Gate</w:t>
            </w:r>
          </w:p>
        </w:tc>
        <w:tc>
          <w:tcPr>
            <w:tcW w:w="1126" w:type="dxa"/>
            <w:shd w:val="clear" w:color="auto" w:fill="auto"/>
          </w:tcPr>
          <w:p w14:paraId="40BD7ABE"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401AB34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112.5</w:t>
            </w:r>
          </w:p>
        </w:tc>
        <w:tc>
          <w:tcPr>
            <w:tcW w:w="1096" w:type="dxa"/>
            <w:shd w:val="clear" w:color="auto" w:fill="auto"/>
          </w:tcPr>
          <w:p w14:paraId="5B5B6B2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5D29926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1EE242D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692B58F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150.0</w:t>
            </w:r>
          </w:p>
        </w:tc>
        <w:tc>
          <w:tcPr>
            <w:tcW w:w="1089" w:type="dxa"/>
            <w:shd w:val="clear" w:color="auto" w:fill="auto"/>
          </w:tcPr>
          <w:p w14:paraId="3F010FA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r>
      <w:tr w:rsidR="007E4781" w:rsidRPr="00D33565" w14:paraId="52EBADC8" w14:textId="77777777" w:rsidTr="00DF4F43">
        <w:tc>
          <w:tcPr>
            <w:tcW w:w="1336" w:type="dxa"/>
            <w:vMerge/>
            <w:shd w:val="clear" w:color="auto" w:fill="auto"/>
          </w:tcPr>
          <w:p w14:paraId="744197C5"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13684499"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221C67F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9600.0</w:t>
            </w:r>
          </w:p>
        </w:tc>
        <w:tc>
          <w:tcPr>
            <w:tcW w:w="1096" w:type="dxa"/>
            <w:shd w:val="clear" w:color="auto" w:fill="auto"/>
          </w:tcPr>
          <w:p w14:paraId="36CC518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11500.0</w:t>
            </w:r>
          </w:p>
        </w:tc>
        <w:tc>
          <w:tcPr>
            <w:tcW w:w="1091" w:type="dxa"/>
            <w:shd w:val="clear" w:color="auto" w:fill="auto"/>
          </w:tcPr>
          <w:p w14:paraId="5760A5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9000.0</w:t>
            </w:r>
          </w:p>
        </w:tc>
        <w:tc>
          <w:tcPr>
            <w:tcW w:w="1093" w:type="dxa"/>
            <w:shd w:val="clear" w:color="auto" w:fill="auto"/>
          </w:tcPr>
          <w:p w14:paraId="31AA8FF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6010.0</w:t>
            </w:r>
          </w:p>
        </w:tc>
        <w:tc>
          <w:tcPr>
            <w:tcW w:w="1092" w:type="dxa"/>
            <w:shd w:val="clear" w:color="auto" w:fill="auto"/>
          </w:tcPr>
          <w:p w14:paraId="7762C9E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12000.0</w:t>
            </w:r>
          </w:p>
        </w:tc>
        <w:tc>
          <w:tcPr>
            <w:tcW w:w="1089" w:type="dxa"/>
            <w:shd w:val="clear" w:color="auto" w:fill="auto"/>
          </w:tcPr>
          <w:p w14:paraId="23E9945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1FAC6746" w14:textId="77777777" w:rsidTr="00DF4F43">
        <w:tc>
          <w:tcPr>
            <w:tcW w:w="1336" w:type="dxa"/>
            <w:vMerge/>
            <w:shd w:val="clear" w:color="auto" w:fill="auto"/>
          </w:tcPr>
          <w:p w14:paraId="3676C100"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04D6F3B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454FAD3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1CB4B74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5BE7DD4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6920FFB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31FF63F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2DAB4CC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71E4BE91" w14:textId="77777777" w:rsidTr="00DF4F43">
        <w:tc>
          <w:tcPr>
            <w:tcW w:w="1336" w:type="dxa"/>
            <w:vMerge w:val="restart"/>
            <w:shd w:val="clear" w:color="auto" w:fill="auto"/>
          </w:tcPr>
          <w:p w14:paraId="3402B62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Kiln Line1&amp;2</w:t>
            </w:r>
          </w:p>
        </w:tc>
        <w:tc>
          <w:tcPr>
            <w:tcW w:w="1126" w:type="dxa"/>
            <w:shd w:val="clear" w:color="auto" w:fill="auto"/>
          </w:tcPr>
          <w:p w14:paraId="6711F7B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375803C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22.5</w:t>
            </w:r>
          </w:p>
        </w:tc>
        <w:tc>
          <w:tcPr>
            <w:tcW w:w="1096" w:type="dxa"/>
            <w:shd w:val="clear" w:color="auto" w:fill="auto"/>
          </w:tcPr>
          <w:p w14:paraId="46952E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6416624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49C4240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04A777F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89" w:type="dxa"/>
            <w:shd w:val="clear" w:color="auto" w:fill="auto"/>
          </w:tcPr>
          <w:p w14:paraId="27B1FA8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3A584969" w14:textId="77777777" w:rsidTr="00DF4F43">
        <w:tc>
          <w:tcPr>
            <w:tcW w:w="1336" w:type="dxa"/>
            <w:vMerge/>
            <w:shd w:val="clear" w:color="auto" w:fill="auto"/>
          </w:tcPr>
          <w:p w14:paraId="6F6FC359"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DA62525"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59EBC10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4300.0</w:t>
            </w:r>
          </w:p>
        </w:tc>
        <w:tc>
          <w:tcPr>
            <w:tcW w:w="1096" w:type="dxa"/>
            <w:shd w:val="clear" w:color="auto" w:fill="auto"/>
          </w:tcPr>
          <w:p w14:paraId="4457FE8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6000.0</w:t>
            </w:r>
          </w:p>
        </w:tc>
        <w:tc>
          <w:tcPr>
            <w:tcW w:w="1091" w:type="dxa"/>
            <w:shd w:val="clear" w:color="auto" w:fill="auto"/>
          </w:tcPr>
          <w:p w14:paraId="7ECD7A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3" w:type="dxa"/>
            <w:shd w:val="clear" w:color="auto" w:fill="auto"/>
          </w:tcPr>
          <w:p w14:paraId="2BDFB16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2500.0</w:t>
            </w:r>
          </w:p>
        </w:tc>
        <w:tc>
          <w:tcPr>
            <w:tcW w:w="1092" w:type="dxa"/>
            <w:shd w:val="clear" w:color="auto" w:fill="auto"/>
          </w:tcPr>
          <w:p w14:paraId="3FA64AA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4500.0</w:t>
            </w:r>
          </w:p>
        </w:tc>
        <w:tc>
          <w:tcPr>
            <w:tcW w:w="1089" w:type="dxa"/>
            <w:shd w:val="clear" w:color="auto" w:fill="auto"/>
          </w:tcPr>
          <w:p w14:paraId="698BFC3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6D2F34DF" w14:textId="77777777" w:rsidTr="00DF4F43">
        <w:tc>
          <w:tcPr>
            <w:tcW w:w="1336" w:type="dxa"/>
            <w:vMerge/>
            <w:shd w:val="clear" w:color="auto" w:fill="auto"/>
          </w:tcPr>
          <w:p w14:paraId="68052326"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822592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48C1DED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508DC89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6A566DA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10B97D1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37013BB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455BC8B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518C4F6E" w14:textId="77777777" w:rsidTr="00DF4F43">
        <w:tc>
          <w:tcPr>
            <w:tcW w:w="1336" w:type="dxa"/>
            <w:vMerge w:val="restart"/>
            <w:shd w:val="clear" w:color="auto" w:fill="auto"/>
          </w:tcPr>
          <w:p w14:paraId="470C318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Raw mill</w:t>
            </w:r>
          </w:p>
        </w:tc>
        <w:tc>
          <w:tcPr>
            <w:tcW w:w="1126" w:type="dxa"/>
            <w:shd w:val="clear" w:color="auto" w:fill="auto"/>
          </w:tcPr>
          <w:p w14:paraId="39D575F1"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4D1A6D3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67.5</w:t>
            </w:r>
          </w:p>
        </w:tc>
        <w:tc>
          <w:tcPr>
            <w:tcW w:w="1096" w:type="dxa"/>
            <w:shd w:val="clear" w:color="auto" w:fill="auto"/>
          </w:tcPr>
          <w:p w14:paraId="09DD194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021F45A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4C1075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2" w:type="dxa"/>
            <w:shd w:val="clear" w:color="auto" w:fill="auto"/>
          </w:tcPr>
          <w:p w14:paraId="7C437A5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43B9FF8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6C58DF4E" w14:textId="77777777" w:rsidTr="00DF4F43">
        <w:tc>
          <w:tcPr>
            <w:tcW w:w="1336" w:type="dxa"/>
            <w:vMerge/>
            <w:shd w:val="clear" w:color="auto" w:fill="auto"/>
          </w:tcPr>
          <w:p w14:paraId="0ED01F0F"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61442BB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0F4EA85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2900.0</w:t>
            </w:r>
          </w:p>
        </w:tc>
        <w:tc>
          <w:tcPr>
            <w:tcW w:w="1096" w:type="dxa"/>
            <w:shd w:val="clear" w:color="auto" w:fill="auto"/>
          </w:tcPr>
          <w:p w14:paraId="579D9BD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91" w:type="dxa"/>
            <w:shd w:val="clear" w:color="auto" w:fill="auto"/>
          </w:tcPr>
          <w:p w14:paraId="546FD5A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c>
          <w:tcPr>
            <w:tcW w:w="1093" w:type="dxa"/>
            <w:shd w:val="clear" w:color="auto" w:fill="auto"/>
          </w:tcPr>
          <w:p w14:paraId="6164460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2" w:type="dxa"/>
            <w:shd w:val="clear" w:color="auto" w:fill="auto"/>
          </w:tcPr>
          <w:p w14:paraId="5EDE622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89" w:type="dxa"/>
            <w:shd w:val="clear" w:color="auto" w:fill="auto"/>
          </w:tcPr>
          <w:p w14:paraId="1467C76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r>
      <w:tr w:rsidR="007E4781" w:rsidRPr="00D33565" w14:paraId="103D1E02" w14:textId="77777777" w:rsidTr="00DF4F43">
        <w:tc>
          <w:tcPr>
            <w:tcW w:w="1336" w:type="dxa"/>
            <w:vMerge/>
            <w:shd w:val="clear" w:color="auto" w:fill="auto"/>
          </w:tcPr>
          <w:p w14:paraId="287B91F9"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79BC0D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1D40F71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60539C5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2A1D34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1532450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448FAE6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5723B75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27A91C2F" w14:textId="77777777" w:rsidTr="00DF4F43">
        <w:tc>
          <w:tcPr>
            <w:tcW w:w="1336" w:type="dxa"/>
            <w:vMerge w:val="restart"/>
            <w:shd w:val="clear" w:color="auto" w:fill="auto"/>
          </w:tcPr>
          <w:p w14:paraId="13B4FC4F"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Gypsum Crusher</w:t>
            </w:r>
          </w:p>
          <w:p w14:paraId="2140246A"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4C1B57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065AC67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270.0</w:t>
            </w:r>
          </w:p>
        </w:tc>
        <w:tc>
          <w:tcPr>
            <w:tcW w:w="1096" w:type="dxa"/>
            <w:shd w:val="clear" w:color="auto" w:fill="auto"/>
          </w:tcPr>
          <w:p w14:paraId="637B590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1" w:type="dxa"/>
            <w:shd w:val="clear" w:color="auto" w:fill="auto"/>
          </w:tcPr>
          <w:p w14:paraId="0E125C8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3" w:type="dxa"/>
            <w:shd w:val="clear" w:color="auto" w:fill="auto"/>
          </w:tcPr>
          <w:p w14:paraId="717530E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37E15FF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300.0</w:t>
            </w:r>
          </w:p>
        </w:tc>
        <w:tc>
          <w:tcPr>
            <w:tcW w:w="1089" w:type="dxa"/>
            <w:shd w:val="clear" w:color="auto" w:fill="auto"/>
          </w:tcPr>
          <w:p w14:paraId="5C2C398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r>
      <w:tr w:rsidR="007E4781" w:rsidRPr="00D33565" w14:paraId="00A75E83" w14:textId="77777777" w:rsidTr="00DF4F43">
        <w:tc>
          <w:tcPr>
            <w:tcW w:w="1336" w:type="dxa"/>
            <w:vMerge/>
            <w:shd w:val="clear" w:color="auto" w:fill="auto"/>
          </w:tcPr>
          <w:p w14:paraId="1DAB0CDF"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461979AA"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5A5D408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5500.0</w:t>
            </w:r>
          </w:p>
        </w:tc>
        <w:tc>
          <w:tcPr>
            <w:tcW w:w="1096" w:type="dxa"/>
            <w:shd w:val="clear" w:color="auto" w:fill="auto"/>
          </w:tcPr>
          <w:p w14:paraId="4680753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4500.0</w:t>
            </w:r>
          </w:p>
        </w:tc>
        <w:tc>
          <w:tcPr>
            <w:tcW w:w="1091" w:type="dxa"/>
            <w:shd w:val="clear" w:color="auto" w:fill="auto"/>
          </w:tcPr>
          <w:p w14:paraId="491DD5D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c>
          <w:tcPr>
            <w:tcW w:w="1093" w:type="dxa"/>
            <w:shd w:val="clear" w:color="auto" w:fill="auto"/>
          </w:tcPr>
          <w:p w14:paraId="18A058B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4500.0</w:t>
            </w:r>
          </w:p>
        </w:tc>
        <w:tc>
          <w:tcPr>
            <w:tcW w:w="1092" w:type="dxa"/>
            <w:shd w:val="clear" w:color="auto" w:fill="auto"/>
          </w:tcPr>
          <w:p w14:paraId="5A7746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6000.0</w:t>
            </w:r>
          </w:p>
        </w:tc>
        <w:tc>
          <w:tcPr>
            <w:tcW w:w="1089" w:type="dxa"/>
            <w:shd w:val="clear" w:color="auto" w:fill="auto"/>
          </w:tcPr>
          <w:p w14:paraId="2CE24C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r>
      <w:tr w:rsidR="007E4781" w:rsidRPr="00D33565" w14:paraId="6223A41C" w14:textId="77777777" w:rsidTr="00DF4F43">
        <w:tc>
          <w:tcPr>
            <w:tcW w:w="1336" w:type="dxa"/>
            <w:vMerge/>
            <w:shd w:val="clear" w:color="auto" w:fill="auto"/>
          </w:tcPr>
          <w:p w14:paraId="2FE16543"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74F6927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325E678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6AB6FC1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8F2BC5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63309E0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5B2BBB3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37B97E0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5ADB6FB3" w14:textId="77777777" w:rsidTr="00DF4F43">
        <w:tc>
          <w:tcPr>
            <w:tcW w:w="1336" w:type="dxa"/>
            <w:vMerge w:val="restart"/>
            <w:shd w:val="clear" w:color="auto" w:fill="auto"/>
          </w:tcPr>
          <w:p w14:paraId="0C5BA569"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Power plant</w:t>
            </w:r>
          </w:p>
        </w:tc>
        <w:tc>
          <w:tcPr>
            <w:tcW w:w="1126" w:type="dxa"/>
            <w:shd w:val="clear" w:color="auto" w:fill="auto"/>
          </w:tcPr>
          <w:p w14:paraId="32E55B7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23F22E5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135.0</w:t>
            </w:r>
          </w:p>
        </w:tc>
        <w:tc>
          <w:tcPr>
            <w:tcW w:w="1096" w:type="dxa"/>
            <w:shd w:val="clear" w:color="auto" w:fill="auto"/>
          </w:tcPr>
          <w:p w14:paraId="1CE9424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3B9FB8B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797E1D0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762D23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w:t>
            </w:r>
          </w:p>
        </w:tc>
        <w:tc>
          <w:tcPr>
            <w:tcW w:w="1089" w:type="dxa"/>
            <w:shd w:val="clear" w:color="auto" w:fill="auto"/>
          </w:tcPr>
          <w:p w14:paraId="3CBDDD3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336CD0B7" w14:textId="77777777" w:rsidTr="00DF4F43">
        <w:tc>
          <w:tcPr>
            <w:tcW w:w="1336" w:type="dxa"/>
            <w:vMerge/>
            <w:shd w:val="clear" w:color="auto" w:fill="auto"/>
          </w:tcPr>
          <w:p w14:paraId="2F590A22"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05E6879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77ED033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2100.0</w:t>
            </w:r>
          </w:p>
        </w:tc>
        <w:tc>
          <w:tcPr>
            <w:tcW w:w="1096" w:type="dxa"/>
            <w:shd w:val="clear" w:color="auto" w:fill="auto"/>
          </w:tcPr>
          <w:p w14:paraId="5AA096B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91" w:type="dxa"/>
            <w:shd w:val="clear" w:color="auto" w:fill="auto"/>
          </w:tcPr>
          <w:p w14:paraId="5DC2C69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1500.0</w:t>
            </w:r>
          </w:p>
        </w:tc>
        <w:tc>
          <w:tcPr>
            <w:tcW w:w="1093" w:type="dxa"/>
            <w:shd w:val="clear" w:color="auto" w:fill="auto"/>
          </w:tcPr>
          <w:p w14:paraId="14488B9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2" w:type="dxa"/>
            <w:shd w:val="clear" w:color="auto" w:fill="auto"/>
          </w:tcPr>
          <w:p w14:paraId="3E1FA3F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89" w:type="dxa"/>
            <w:shd w:val="clear" w:color="auto" w:fill="auto"/>
          </w:tcPr>
          <w:p w14:paraId="5EE2874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r>
      <w:tr w:rsidR="007E4781" w:rsidRPr="00D33565" w14:paraId="60C13D25" w14:textId="77777777" w:rsidTr="00DF4F43">
        <w:tc>
          <w:tcPr>
            <w:tcW w:w="1336" w:type="dxa"/>
            <w:vMerge/>
            <w:shd w:val="clear" w:color="auto" w:fill="auto"/>
          </w:tcPr>
          <w:p w14:paraId="708FC41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66358E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3C55D9E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449539C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2BD740D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7BE064D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6A8A081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4C652EC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7F020E6" w14:textId="77777777" w:rsidTr="00DF4F43">
        <w:tc>
          <w:tcPr>
            <w:tcW w:w="1336" w:type="dxa"/>
            <w:vMerge w:val="restart"/>
            <w:shd w:val="clear" w:color="auto" w:fill="auto"/>
          </w:tcPr>
          <w:p w14:paraId="7053AA0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Kiln Line 3</w:t>
            </w:r>
          </w:p>
        </w:tc>
        <w:tc>
          <w:tcPr>
            <w:tcW w:w="1126" w:type="dxa"/>
            <w:shd w:val="clear" w:color="auto" w:fill="auto"/>
          </w:tcPr>
          <w:p w14:paraId="54ADC1FA"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28F776F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112.5</w:t>
            </w:r>
          </w:p>
        </w:tc>
        <w:tc>
          <w:tcPr>
            <w:tcW w:w="1096" w:type="dxa"/>
            <w:shd w:val="clear" w:color="auto" w:fill="auto"/>
          </w:tcPr>
          <w:p w14:paraId="389B2E0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1" w:type="dxa"/>
            <w:shd w:val="clear" w:color="auto" w:fill="auto"/>
          </w:tcPr>
          <w:p w14:paraId="3441B60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3" w:type="dxa"/>
            <w:shd w:val="clear" w:color="auto" w:fill="auto"/>
          </w:tcPr>
          <w:p w14:paraId="57F0410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2" w:type="dxa"/>
            <w:shd w:val="clear" w:color="auto" w:fill="auto"/>
          </w:tcPr>
          <w:p w14:paraId="36FC266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025AFED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4B23534" w14:textId="77777777" w:rsidTr="00DF4F43">
        <w:tc>
          <w:tcPr>
            <w:tcW w:w="1336" w:type="dxa"/>
            <w:vMerge/>
            <w:shd w:val="clear" w:color="auto" w:fill="auto"/>
          </w:tcPr>
          <w:p w14:paraId="522B15B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9EDB9B8"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0FFA9B5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4800.0</w:t>
            </w:r>
          </w:p>
        </w:tc>
        <w:tc>
          <w:tcPr>
            <w:tcW w:w="1096" w:type="dxa"/>
            <w:shd w:val="clear" w:color="auto" w:fill="auto"/>
          </w:tcPr>
          <w:p w14:paraId="1C25333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6500.0</w:t>
            </w:r>
          </w:p>
        </w:tc>
        <w:tc>
          <w:tcPr>
            <w:tcW w:w="1091" w:type="dxa"/>
            <w:shd w:val="clear" w:color="auto" w:fill="auto"/>
          </w:tcPr>
          <w:p w14:paraId="5A2B899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5500.0</w:t>
            </w:r>
          </w:p>
        </w:tc>
        <w:tc>
          <w:tcPr>
            <w:tcW w:w="1093" w:type="dxa"/>
            <w:shd w:val="clear" w:color="auto" w:fill="auto"/>
          </w:tcPr>
          <w:p w14:paraId="53497AC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3500.0</w:t>
            </w:r>
          </w:p>
        </w:tc>
        <w:tc>
          <w:tcPr>
            <w:tcW w:w="1092" w:type="dxa"/>
            <w:shd w:val="clear" w:color="auto" w:fill="auto"/>
          </w:tcPr>
          <w:p w14:paraId="44F8353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3500.0</w:t>
            </w:r>
          </w:p>
        </w:tc>
        <w:tc>
          <w:tcPr>
            <w:tcW w:w="1089" w:type="dxa"/>
            <w:shd w:val="clear" w:color="auto" w:fill="auto"/>
          </w:tcPr>
          <w:p w14:paraId="011DF0F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0937535A" w14:textId="77777777" w:rsidTr="00DF4F43">
        <w:tc>
          <w:tcPr>
            <w:tcW w:w="1336" w:type="dxa"/>
            <w:vMerge/>
            <w:shd w:val="clear" w:color="auto" w:fill="auto"/>
          </w:tcPr>
          <w:p w14:paraId="73B0074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4314DA48"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1206D6B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2B69280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7C30F7F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7DA6C39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01AB06B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6.05</w:t>
            </w:r>
          </w:p>
        </w:tc>
        <w:tc>
          <w:tcPr>
            <w:tcW w:w="1089" w:type="dxa"/>
            <w:shd w:val="clear" w:color="auto" w:fill="auto"/>
          </w:tcPr>
          <w:p w14:paraId="192DB2F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3F78138A" w14:textId="77777777" w:rsidTr="00DF4F43">
        <w:tc>
          <w:tcPr>
            <w:tcW w:w="1336" w:type="dxa"/>
            <w:vMerge w:val="restart"/>
            <w:shd w:val="clear" w:color="auto" w:fill="auto"/>
          </w:tcPr>
          <w:p w14:paraId="2A854ED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 4 </w:t>
            </w:r>
          </w:p>
        </w:tc>
        <w:tc>
          <w:tcPr>
            <w:tcW w:w="1126" w:type="dxa"/>
            <w:shd w:val="clear" w:color="auto" w:fill="auto"/>
          </w:tcPr>
          <w:p w14:paraId="572EF30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3F2D908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90.0</w:t>
            </w:r>
          </w:p>
        </w:tc>
        <w:tc>
          <w:tcPr>
            <w:tcW w:w="1096" w:type="dxa"/>
            <w:shd w:val="clear" w:color="auto" w:fill="auto"/>
          </w:tcPr>
          <w:p w14:paraId="520F88F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3905CBA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2E62F62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2588FA6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12FAED8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6B808978" w14:textId="77777777" w:rsidTr="00DF4F43">
        <w:tc>
          <w:tcPr>
            <w:tcW w:w="1336" w:type="dxa"/>
            <w:vMerge/>
            <w:shd w:val="clear" w:color="auto" w:fill="auto"/>
          </w:tcPr>
          <w:p w14:paraId="7C925C63"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15EF383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154BEEA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4100.0</w:t>
            </w:r>
          </w:p>
        </w:tc>
        <w:tc>
          <w:tcPr>
            <w:tcW w:w="1096" w:type="dxa"/>
            <w:shd w:val="clear" w:color="auto" w:fill="auto"/>
          </w:tcPr>
          <w:p w14:paraId="1D0EFBE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91" w:type="dxa"/>
            <w:shd w:val="clear" w:color="auto" w:fill="auto"/>
          </w:tcPr>
          <w:p w14:paraId="62E3474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93" w:type="dxa"/>
            <w:shd w:val="clear" w:color="auto" w:fill="auto"/>
          </w:tcPr>
          <w:p w14:paraId="44315D2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92" w:type="dxa"/>
            <w:shd w:val="clear" w:color="auto" w:fill="auto"/>
          </w:tcPr>
          <w:p w14:paraId="34CEB6F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12500.0</w:t>
            </w:r>
          </w:p>
        </w:tc>
        <w:tc>
          <w:tcPr>
            <w:tcW w:w="1089" w:type="dxa"/>
            <w:shd w:val="clear" w:color="auto" w:fill="auto"/>
          </w:tcPr>
          <w:p w14:paraId="794F1FB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r>
      <w:tr w:rsidR="007E4781" w:rsidRPr="00D33565" w14:paraId="4E943D76" w14:textId="77777777" w:rsidTr="00DF4F43">
        <w:tc>
          <w:tcPr>
            <w:tcW w:w="1336" w:type="dxa"/>
            <w:vMerge/>
            <w:shd w:val="clear" w:color="auto" w:fill="auto"/>
          </w:tcPr>
          <w:p w14:paraId="3D26A047"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0DDF9BFD"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566FE45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1D98D17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AA8FB4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FBDABD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7A761C0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201E89A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7C92948" w14:textId="77777777" w:rsidTr="00DF4F43">
        <w:tc>
          <w:tcPr>
            <w:tcW w:w="1336" w:type="dxa"/>
            <w:vMerge w:val="restart"/>
            <w:shd w:val="clear" w:color="auto" w:fill="auto"/>
          </w:tcPr>
          <w:p w14:paraId="2806B7A1"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Weigh feeder (Line 4)</w:t>
            </w:r>
          </w:p>
        </w:tc>
        <w:tc>
          <w:tcPr>
            <w:tcW w:w="1126" w:type="dxa"/>
            <w:shd w:val="clear" w:color="auto" w:fill="auto"/>
          </w:tcPr>
          <w:p w14:paraId="24BF543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5B0E625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51DFDC2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140DAC9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6BA40B2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0F4DBF2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34A9F92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D4B3877" w14:textId="77777777" w:rsidTr="00DF4F43">
        <w:tc>
          <w:tcPr>
            <w:tcW w:w="1336" w:type="dxa"/>
            <w:vMerge/>
            <w:shd w:val="clear" w:color="auto" w:fill="auto"/>
          </w:tcPr>
          <w:p w14:paraId="7B41AB9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16174A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32C4598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6" w:type="dxa"/>
            <w:shd w:val="clear" w:color="auto" w:fill="auto"/>
          </w:tcPr>
          <w:p w14:paraId="31AB280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0E2B26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3" w:type="dxa"/>
            <w:shd w:val="clear" w:color="auto" w:fill="auto"/>
          </w:tcPr>
          <w:p w14:paraId="286EF36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2" w:type="dxa"/>
            <w:shd w:val="clear" w:color="auto" w:fill="auto"/>
          </w:tcPr>
          <w:p w14:paraId="437D7AC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89" w:type="dxa"/>
            <w:shd w:val="clear" w:color="auto" w:fill="auto"/>
          </w:tcPr>
          <w:p w14:paraId="3FDC30D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r>
      <w:tr w:rsidR="007E4781" w:rsidRPr="00D33565" w14:paraId="533287C9" w14:textId="77777777" w:rsidTr="00DF4F43">
        <w:tc>
          <w:tcPr>
            <w:tcW w:w="1336" w:type="dxa"/>
            <w:vMerge/>
            <w:shd w:val="clear" w:color="auto" w:fill="auto"/>
          </w:tcPr>
          <w:p w14:paraId="49C2378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AD9DBB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52CDC30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3ABEF5E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4AED428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0B1E7FE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2C1C82C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5CD0D97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01182CC3" w14:textId="77777777" w:rsidTr="00DF4F43">
        <w:tc>
          <w:tcPr>
            <w:tcW w:w="1336" w:type="dxa"/>
            <w:vMerge w:val="restart"/>
            <w:shd w:val="clear" w:color="auto" w:fill="auto"/>
          </w:tcPr>
          <w:p w14:paraId="54900BA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Packing plant (Line 4)</w:t>
            </w:r>
          </w:p>
        </w:tc>
        <w:tc>
          <w:tcPr>
            <w:tcW w:w="1126" w:type="dxa"/>
            <w:shd w:val="clear" w:color="auto" w:fill="auto"/>
          </w:tcPr>
          <w:p w14:paraId="351BD325"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0780053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5555C3F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564C77A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4E9845F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42C038C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634FA2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1FFC8DA0" w14:textId="77777777" w:rsidTr="00DF4F43">
        <w:tc>
          <w:tcPr>
            <w:tcW w:w="1336" w:type="dxa"/>
            <w:vMerge/>
            <w:shd w:val="clear" w:color="auto" w:fill="auto"/>
          </w:tcPr>
          <w:p w14:paraId="1779E88B"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ADADCB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79520AA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7100.0</w:t>
            </w:r>
          </w:p>
        </w:tc>
        <w:tc>
          <w:tcPr>
            <w:tcW w:w="1096" w:type="dxa"/>
            <w:shd w:val="clear" w:color="auto" w:fill="auto"/>
          </w:tcPr>
          <w:p w14:paraId="5B6F39E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1050.0</w:t>
            </w:r>
          </w:p>
        </w:tc>
        <w:tc>
          <w:tcPr>
            <w:tcW w:w="1091" w:type="dxa"/>
            <w:shd w:val="clear" w:color="auto" w:fill="auto"/>
          </w:tcPr>
          <w:p w14:paraId="550D245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3000.0</w:t>
            </w:r>
          </w:p>
        </w:tc>
        <w:tc>
          <w:tcPr>
            <w:tcW w:w="1093" w:type="dxa"/>
            <w:shd w:val="clear" w:color="auto" w:fill="auto"/>
          </w:tcPr>
          <w:p w14:paraId="7438EEA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2" w:type="dxa"/>
            <w:shd w:val="clear" w:color="auto" w:fill="auto"/>
          </w:tcPr>
          <w:p w14:paraId="4727977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11000.0</w:t>
            </w:r>
          </w:p>
        </w:tc>
        <w:tc>
          <w:tcPr>
            <w:tcW w:w="1089" w:type="dxa"/>
            <w:shd w:val="clear" w:color="auto" w:fill="auto"/>
          </w:tcPr>
          <w:p w14:paraId="54E994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57572C68" w14:textId="77777777" w:rsidTr="00DF4F43">
        <w:tc>
          <w:tcPr>
            <w:tcW w:w="1336" w:type="dxa"/>
            <w:vMerge/>
            <w:shd w:val="clear" w:color="auto" w:fill="auto"/>
          </w:tcPr>
          <w:p w14:paraId="36D200FA"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17C4618"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0799E74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364B53F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2E1AA5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264F88A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5439E3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4BDF79F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1728C6E4" w14:textId="77777777" w:rsidTr="00DF4F43">
        <w:tc>
          <w:tcPr>
            <w:tcW w:w="1336" w:type="dxa"/>
            <w:vMerge w:val="restart"/>
            <w:shd w:val="clear" w:color="auto" w:fill="auto"/>
          </w:tcPr>
          <w:p w14:paraId="464F81A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Kiln (Line 5)</w:t>
            </w:r>
          </w:p>
        </w:tc>
        <w:tc>
          <w:tcPr>
            <w:tcW w:w="1126" w:type="dxa"/>
            <w:shd w:val="clear" w:color="auto" w:fill="auto"/>
          </w:tcPr>
          <w:p w14:paraId="732D9E69"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38230B9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w:t>
            </w:r>
          </w:p>
        </w:tc>
        <w:tc>
          <w:tcPr>
            <w:tcW w:w="1096" w:type="dxa"/>
            <w:shd w:val="clear" w:color="auto" w:fill="auto"/>
          </w:tcPr>
          <w:p w14:paraId="337FA96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1" w:type="dxa"/>
            <w:shd w:val="clear" w:color="auto" w:fill="auto"/>
          </w:tcPr>
          <w:p w14:paraId="43925AD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60B49B9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2" w:type="dxa"/>
            <w:shd w:val="clear" w:color="auto" w:fill="auto"/>
          </w:tcPr>
          <w:p w14:paraId="0BC1B86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21CB813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1E1632B2" w14:textId="77777777" w:rsidTr="00DF4F43">
        <w:tc>
          <w:tcPr>
            <w:tcW w:w="1336" w:type="dxa"/>
            <w:vMerge/>
            <w:shd w:val="clear" w:color="auto" w:fill="auto"/>
          </w:tcPr>
          <w:p w14:paraId="1262DD3E"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75CE40C7"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0498076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6100.0</w:t>
            </w:r>
          </w:p>
        </w:tc>
        <w:tc>
          <w:tcPr>
            <w:tcW w:w="1096" w:type="dxa"/>
            <w:shd w:val="clear" w:color="auto" w:fill="auto"/>
          </w:tcPr>
          <w:p w14:paraId="5760F70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c>
          <w:tcPr>
            <w:tcW w:w="1091" w:type="dxa"/>
            <w:shd w:val="clear" w:color="auto" w:fill="auto"/>
          </w:tcPr>
          <w:p w14:paraId="3DF17DA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7500.0</w:t>
            </w:r>
          </w:p>
        </w:tc>
        <w:tc>
          <w:tcPr>
            <w:tcW w:w="1093" w:type="dxa"/>
            <w:shd w:val="clear" w:color="auto" w:fill="auto"/>
          </w:tcPr>
          <w:p w14:paraId="746DDBF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2010.0</w:t>
            </w:r>
          </w:p>
        </w:tc>
        <w:tc>
          <w:tcPr>
            <w:tcW w:w="1092" w:type="dxa"/>
            <w:shd w:val="clear" w:color="auto" w:fill="auto"/>
          </w:tcPr>
          <w:p w14:paraId="359C4EF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10000.0</w:t>
            </w:r>
          </w:p>
        </w:tc>
        <w:tc>
          <w:tcPr>
            <w:tcW w:w="1089" w:type="dxa"/>
            <w:shd w:val="clear" w:color="auto" w:fill="auto"/>
          </w:tcPr>
          <w:p w14:paraId="488E81C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8000.0</w:t>
            </w:r>
          </w:p>
        </w:tc>
      </w:tr>
      <w:tr w:rsidR="007E4781" w:rsidRPr="00D33565" w14:paraId="7403E200" w14:textId="77777777" w:rsidTr="00DF4F43">
        <w:tc>
          <w:tcPr>
            <w:tcW w:w="1336" w:type="dxa"/>
            <w:vMerge/>
            <w:shd w:val="clear" w:color="auto" w:fill="auto"/>
          </w:tcPr>
          <w:p w14:paraId="54A3AA5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5CB612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065A742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5725C57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5F1652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7671AA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0197882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2D50135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4EC53D72" w14:textId="77777777" w:rsidTr="00DF4F43">
        <w:tc>
          <w:tcPr>
            <w:tcW w:w="1336" w:type="dxa"/>
            <w:vMerge w:val="restart"/>
            <w:shd w:val="clear" w:color="auto" w:fill="auto"/>
          </w:tcPr>
          <w:p w14:paraId="5402121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Coal yard Tippler 1&amp;2</w:t>
            </w:r>
          </w:p>
        </w:tc>
        <w:tc>
          <w:tcPr>
            <w:tcW w:w="1126" w:type="dxa"/>
            <w:shd w:val="clear" w:color="auto" w:fill="auto"/>
          </w:tcPr>
          <w:p w14:paraId="6E7C2CB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2CCBF25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271DFF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44DDCFE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C7E4ED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64A3CAE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7AACB5B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0382A38F" w14:textId="77777777" w:rsidTr="00DF4F43">
        <w:tc>
          <w:tcPr>
            <w:tcW w:w="1336" w:type="dxa"/>
            <w:vMerge/>
            <w:shd w:val="clear" w:color="auto" w:fill="auto"/>
          </w:tcPr>
          <w:p w14:paraId="7FD32F54"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63CB9F7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15B0FB6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3800</w:t>
            </w:r>
          </w:p>
        </w:tc>
        <w:tc>
          <w:tcPr>
            <w:tcW w:w="1096" w:type="dxa"/>
            <w:shd w:val="clear" w:color="auto" w:fill="auto"/>
          </w:tcPr>
          <w:p w14:paraId="41A8BB1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3000.0</w:t>
            </w:r>
          </w:p>
        </w:tc>
        <w:tc>
          <w:tcPr>
            <w:tcW w:w="1091" w:type="dxa"/>
            <w:shd w:val="clear" w:color="auto" w:fill="auto"/>
          </w:tcPr>
          <w:p w14:paraId="011D343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3" w:type="dxa"/>
            <w:shd w:val="clear" w:color="auto" w:fill="auto"/>
          </w:tcPr>
          <w:p w14:paraId="586844C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6000.0</w:t>
            </w:r>
          </w:p>
        </w:tc>
        <w:tc>
          <w:tcPr>
            <w:tcW w:w="1092" w:type="dxa"/>
            <w:shd w:val="clear" w:color="auto" w:fill="auto"/>
          </w:tcPr>
          <w:p w14:paraId="332314E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89" w:type="dxa"/>
            <w:shd w:val="clear" w:color="auto" w:fill="auto"/>
          </w:tcPr>
          <w:p w14:paraId="63E5D75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9000.0</w:t>
            </w:r>
          </w:p>
        </w:tc>
      </w:tr>
      <w:tr w:rsidR="007E4781" w:rsidRPr="00D33565" w14:paraId="2887621A" w14:textId="77777777" w:rsidTr="00DF4F43">
        <w:tc>
          <w:tcPr>
            <w:tcW w:w="1336" w:type="dxa"/>
            <w:vMerge/>
            <w:shd w:val="clear" w:color="auto" w:fill="auto"/>
          </w:tcPr>
          <w:p w14:paraId="45C969F5"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AF2C10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 xml:space="preserve">(ppm) </w:t>
            </w:r>
          </w:p>
        </w:tc>
        <w:tc>
          <w:tcPr>
            <w:tcW w:w="1093" w:type="dxa"/>
            <w:shd w:val="clear" w:color="auto" w:fill="auto"/>
          </w:tcPr>
          <w:p w14:paraId="2DE33DD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0.1</w:t>
            </w:r>
          </w:p>
        </w:tc>
        <w:tc>
          <w:tcPr>
            <w:tcW w:w="1096" w:type="dxa"/>
            <w:shd w:val="clear" w:color="auto" w:fill="auto"/>
          </w:tcPr>
          <w:p w14:paraId="01C96D2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276E370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4A42060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61EDF60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010499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1ABB6994" w14:textId="77777777" w:rsidTr="00DF4F43">
        <w:tc>
          <w:tcPr>
            <w:tcW w:w="1336" w:type="dxa"/>
            <w:vMerge w:val="restart"/>
            <w:shd w:val="clear" w:color="auto" w:fill="auto"/>
          </w:tcPr>
          <w:p w14:paraId="6CCB4F6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Coal yard Tippler 3&amp;4</w:t>
            </w:r>
          </w:p>
        </w:tc>
        <w:tc>
          <w:tcPr>
            <w:tcW w:w="1126" w:type="dxa"/>
            <w:shd w:val="clear" w:color="auto" w:fill="auto"/>
          </w:tcPr>
          <w:p w14:paraId="4EB1B3C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124A2ED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w:t>
            </w:r>
          </w:p>
        </w:tc>
        <w:tc>
          <w:tcPr>
            <w:tcW w:w="1096" w:type="dxa"/>
            <w:shd w:val="clear" w:color="auto" w:fill="auto"/>
          </w:tcPr>
          <w:p w14:paraId="42F2956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6F5AD1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A2A052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091585F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19C0F67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1F88911F" w14:textId="77777777" w:rsidTr="00DF4F43">
        <w:tc>
          <w:tcPr>
            <w:tcW w:w="1336" w:type="dxa"/>
            <w:vMerge/>
            <w:shd w:val="clear" w:color="auto" w:fill="auto"/>
          </w:tcPr>
          <w:p w14:paraId="22CE1767"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7648C9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4771F28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8800.0</w:t>
            </w:r>
          </w:p>
        </w:tc>
        <w:tc>
          <w:tcPr>
            <w:tcW w:w="1096" w:type="dxa"/>
            <w:shd w:val="clear" w:color="auto" w:fill="auto"/>
          </w:tcPr>
          <w:p w14:paraId="7971893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8000.0</w:t>
            </w:r>
          </w:p>
        </w:tc>
        <w:tc>
          <w:tcPr>
            <w:tcW w:w="1091" w:type="dxa"/>
            <w:shd w:val="clear" w:color="auto" w:fill="auto"/>
          </w:tcPr>
          <w:p w14:paraId="13AB00D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c>
          <w:tcPr>
            <w:tcW w:w="1093" w:type="dxa"/>
            <w:shd w:val="clear" w:color="auto" w:fill="auto"/>
          </w:tcPr>
          <w:p w14:paraId="224B1DF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12000.0</w:t>
            </w:r>
          </w:p>
        </w:tc>
        <w:tc>
          <w:tcPr>
            <w:tcW w:w="1092" w:type="dxa"/>
            <w:shd w:val="clear" w:color="auto" w:fill="auto"/>
          </w:tcPr>
          <w:p w14:paraId="36C9E7A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8000.0</w:t>
            </w:r>
          </w:p>
        </w:tc>
        <w:tc>
          <w:tcPr>
            <w:tcW w:w="1089" w:type="dxa"/>
            <w:shd w:val="clear" w:color="auto" w:fill="auto"/>
          </w:tcPr>
          <w:p w14:paraId="7AC981E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12000.0</w:t>
            </w:r>
          </w:p>
        </w:tc>
      </w:tr>
      <w:tr w:rsidR="007E4781" w:rsidRPr="00D33565" w14:paraId="4B8F6A1B" w14:textId="77777777" w:rsidTr="00DF4F43">
        <w:tc>
          <w:tcPr>
            <w:tcW w:w="1336" w:type="dxa"/>
            <w:vMerge/>
            <w:shd w:val="clear" w:color="auto" w:fill="auto"/>
          </w:tcPr>
          <w:p w14:paraId="553419D1"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4ACF52A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0EA371F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2F57F6A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5C9D7FE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21401BE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337B51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1CE3004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bl>
    <w:p w14:paraId="57E6695F" w14:textId="77777777" w:rsidR="00B37CD3" w:rsidRPr="00D33565" w:rsidRDefault="00B37CD3" w:rsidP="00D33565">
      <w:pPr>
        <w:jc w:val="both"/>
        <w:rPr>
          <w:rFonts w:ascii="Times New Roman" w:hAnsi="Times New Roman"/>
          <w:b/>
          <w:sz w:val="24"/>
          <w:szCs w:val="24"/>
        </w:rPr>
      </w:pPr>
      <w:r w:rsidRPr="00D33565">
        <w:rPr>
          <w:rFonts w:ascii="Times New Roman" w:hAnsi="Times New Roman"/>
          <w:b/>
          <w:sz w:val="24"/>
          <w:szCs w:val="24"/>
        </w:rPr>
        <w:t>LIMIT: CO</w:t>
      </w:r>
      <w:r w:rsidRPr="00D33565">
        <w:rPr>
          <w:rFonts w:ascii="Times New Roman" w:hAnsi="Times New Roman"/>
          <w:b/>
          <w:sz w:val="24"/>
          <w:szCs w:val="24"/>
          <w:vertAlign w:val="subscript"/>
        </w:rPr>
        <w:t xml:space="preserve">2 </w:t>
      </w:r>
      <w:r w:rsidRPr="00D33565">
        <w:rPr>
          <w:rFonts w:ascii="Times New Roman" w:hAnsi="Times New Roman"/>
          <w:b/>
          <w:sz w:val="24"/>
          <w:szCs w:val="24"/>
        </w:rPr>
        <w:t>(5000 PPM, OSHA); CO (10,000</w:t>
      </w:r>
      <w:r w:rsidRPr="00D33565">
        <w:rPr>
          <w:rFonts w:ascii="Times New Roman" w:eastAsia="Times New Roman" w:hAnsi="Times New Roman"/>
          <w:b/>
          <w:sz w:val="24"/>
          <w:szCs w:val="24"/>
        </w:rPr>
        <w:t xml:space="preserve"> µg/m</w:t>
      </w:r>
      <w:proofErr w:type="gramStart"/>
      <w:r w:rsidRPr="00D33565">
        <w:rPr>
          <w:rFonts w:ascii="Times New Roman" w:eastAsia="Times New Roman" w:hAnsi="Times New Roman"/>
          <w:b/>
          <w:sz w:val="24"/>
          <w:szCs w:val="24"/>
          <w:vertAlign w:val="superscript"/>
        </w:rPr>
        <w:t xml:space="preserve">3 </w:t>
      </w:r>
      <w:r w:rsidRPr="00D33565">
        <w:rPr>
          <w:rFonts w:ascii="Times New Roman" w:hAnsi="Times New Roman"/>
          <w:b/>
          <w:sz w:val="24"/>
          <w:szCs w:val="24"/>
        </w:rPr>
        <w:t>,</w:t>
      </w:r>
      <w:proofErr w:type="gramEnd"/>
      <w:r w:rsidRPr="00D33565">
        <w:rPr>
          <w:rFonts w:ascii="Times New Roman" w:hAnsi="Times New Roman"/>
          <w:b/>
          <w:sz w:val="24"/>
          <w:szCs w:val="24"/>
        </w:rPr>
        <w:t xml:space="preserve"> NESREA); 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 xml:space="preserve">(ppm, NIOSH) </w:t>
      </w:r>
    </w:p>
    <w:p w14:paraId="38124F65" w14:textId="4EF82E9E" w:rsidR="00B37CD3" w:rsidRPr="00D33565" w:rsidRDefault="00B37CD3" w:rsidP="00D33565">
      <w:pPr>
        <w:jc w:val="both"/>
        <w:rPr>
          <w:rFonts w:ascii="Times New Roman" w:hAnsi="Times New Roman"/>
          <w:sz w:val="24"/>
          <w:szCs w:val="24"/>
        </w:rPr>
      </w:pPr>
      <w:r w:rsidRPr="00D33565">
        <w:rPr>
          <w:rFonts w:ascii="Times New Roman" w:hAnsi="Times New Roman"/>
          <w:sz w:val="24"/>
          <w:szCs w:val="24"/>
        </w:rPr>
        <w:t>Table 2. Average level of CO</w:t>
      </w:r>
      <w:r w:rsidRPr="00D33565">
        <w:rPr>
          <w:rFonts w:ascii="Times New Roman" w:hAnsi="Times New Roman"/>
          <w:sz w:val="24"/>
          <w:szCs w:val="24"/>
          <w:vertAlign w:val="subscript"/>
        </w:rPr>
        <w:t>2</w:t>
      </w:r>
      <w:r w:rsidRPr="00D33565">
        <w:rPr>
          <w:rFonts w:ascii="Times New Roman" w:hAnsi="Times New Roman"/>
          <w:sz w:val="24"/>
          <w:szCs w:val="24"/>
        </w:rPr>
        <w:t>, CO and H</w:t>
      </w:r>
      <w:r w:rsidRPr="00D33565">
        <w:rPr>
          <w:rFonts w:ascii="Times New Roman" w:hAnsi="Times New Roman"/>
          <w:sz w:val="24"/>
          <w:szCs w:val="24"/>
          <w:vertAlign w:val="subscript"/>
        </w:rPr>
        <w:t>2</w:t>
      </w:r>
      <w:r w:rsidRPr="00D33565">
        <w:rPr>
          <w:rFonts w:ascii="Times New Roman" w:hAnsi="Times New Roman"/>
          <w:sz w:val="24"/>
          <w:szCs w:val="24"/>
        </w:rPr>
        <w:t>S and corresponding Meteorological (Temperature, Humidity, Wind speed) parameters during wet and dry season at the various sampling locations.</w:t>
      </w:r>
    </w:p>
    <w:tbl>
      <w:tblPr>
        <w:tblpPr w:leftFromText="180" w:rightFromText="180" w:vertAnchor="text" w:tblpY="1"/>
        <w:tblOverlap w:val="never"/>
        <w:tblW w:w="5000" w:type="pct"/>
        <w:tblBorders>
          <w:top w:val="single" w:sz="4" w:space="0" w:color="auto"/>
          <w:bottom w:val="single" w:sz="4" w:space="0" w:color="auto"/>
        </w:tblBorders>
        <w:tblLook w:val="04A0" w:firstRow="1" w:lastRow="0" w:firstColumn="1" w:lastColumn="0" w:noHBand="0" w:noVBand="1"/>
      </w:tblPr>
      <w:tblGrid>
        <w:gridCol w:w="712"/>
        <w:gridCol w:w="674"/>
        <w:gridCol w:w="712"/>
        <w:gridCol w:w="609"/>
        <w:gridCol w:w="907"/>
        <w:gridCol w:w="718"/>
        <w:gridCol w:w="673"/>
        <w:gridCol w:w="673"/>
        <w:gridCol w:w="711"/>
        <w:gridCol w:w="673"/>
        <w:gridCol w:w="907"/>
        <w:gridCol w:w="718"/>
        <w:gridCol w:w="673"/>
      </w:tblGrid>
      <w:tr w:rsidR="007E4781" w:rsidRPr="00D33565" w14:paraId="036726E1" w14:textId="77777777" w:rsidTr="00B86A84">
        <w:trPr>
          <w:trHeight w:val="416"/>
        </w:trPr>
        <w:tc>
          <w:tcPr>
            <w:tcW w:w="379" w:type="pct"/>
            <w:vMerge w:val="restart"/>
            <w:shd w:val="clear" w:color="auto" w:fill="auto"/>
          </w:tcPr>
          <w:p w14:paraId="317C996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lastRenderedPageBreak/>
              <w:t>Sampling locations</w:t>
            </w:r>
          </w:p>
        </w:tc>
        <w:tc>
          <w:tcPr>
            <w:tcW w:w="2290" w:type="pct"/>
            <w:gridSpan w:val="6"/>
            <w:shd w:val="clear" w:color="auto" w:fill="auto"/>
          </w:tcPr>
          <w:p w14:paraId="1416CC3B"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w:t>
            </w:r>
          </w:p>
          <w:p w14:paraId="49A5C0E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Wet season (August to September)</w:t>
            </w:r>
          </w:p>
        </w:tc>
        <w:tc>
          <w:tcPr>
            <w:tcW w:w="2331" w:type="pct"/>
            <w:gridSpan w:val="6"/>
            <w:shd w:val="clear" w:color="auto" w:fill="auto"/>
          </w:tcPr>
          <w:p w14:paraId="76E67D70"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Dry Season (November to January)</w:t>
            </w:r>
          </w:p>
        </w:tc>
      </w:tr>
      <w:tr w:rsidR="007E4781" w:rsidRPr="00D33565" w14:paraId="52085B86" w14:textId="77777777" w:rsidTr="00B86A84">
        <w:trPr>
          <w:trHeight w:val="573"/>
        </w:trPr>
        <w:tc>
          <w:tcPr>
            <w:tcW w:w="379" w:type="pct"/>
            <w:vMerge/>
            <w:shd w:val="clear" w:color="auto" w:fill="auto"/>
          </w:tcPr>
          <w:p w14:paraId="274B3C83" w14:textId="77777777" w:rsidR="00B37CD3" w:rsidRPr="00D33565" w:rsidRDefault="00B37CD3" w:rsidP="00EF1C8E">
            <w:pPr>
              <w:spacing w:after="0" w:line="240" w:lineRule="auto"/>
              <w:contextualSpacing/>
              <w:jc w:val="both"/>
              <w:rPr>
                <w:rFonts w:ascii="Times New Roman" w:hAnsi="Times New Roman"/>
                <w:b/>
                <w:sz w:val="24"/>
                <w:szCs w:val="24"/>
              </w:rPr>
            </w:pPr>
          </w:p>
        </w:tc>
        <w:tc>
          <w:tcPr>
            <w:tcW w:w="355" w:type="pct"/>
            <w:shd w:val="clear" w:color="auto" w:fill="auto"/>
          </w:tcPr>
          <w:p w14:paraId="0C5D3EF7"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379" w:type="pct"/>
            <w:shd w:val="clear" w:color="auto" w:fill="auto"/>
          </w:tcPr>
          <w:p w14:paraId="7045473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315" w:type="pct"/>
            <w:shd w:val="clear" w:color="auto" w:fill="auto"/>
          </w:tcPr>
          <w:p w14:paraId="2CCB1A9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502" w:type="pct"/>
            <w:shd w:val="clear" w:color="auto" w:fill="auto"/>
          </w:tcPr>
          <w:p w14:paraId="06C829D7"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Temperature</w:t>
            </w:r>
          </w:p>
        </w:tc>
        <w:tc>
          <w:tcPr>
            <w:tcW w:w="383" w:type="pct"/>
            <w:shd w:val="clear" w:color="auto" w:fill="auto"/>
          </w:tcPr>
          <w:p w14:paraId="47F9D0C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Humidity</w:t>
            </w:r>
          </w:p>
        </w:tc>
        <w:tc>
          <w:tcPr>
            <w:tcW w:w="355" w:type="pct"/>
            <w:shd w:val="clear" w:color="auto" w:fill="auto"/>
          </w:tcPr>
          <w:p w14:paraId="55CC556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Wind speed</w:t>
            </w:r>
          </w:p>
        </w:tc>
        <w:tc>
          <w:tcPr>
            <w:tcW w:w="355" w:type="pct"/>
            <w:shd w:val="clear" w:color="auto" w:fill="auto"/>
          </w:tcPr>
          <w:p w14:paraId="1AF5908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379" w:type="pct"/>
            <w:shd w:val="clear" w:color="auto" w:fill="auto"/>
          </w:tcPr>
          <w:p w14:paraId="59B6A71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355" w:type="pct"/>
            <w:shd w:val="clear" w:color="auto" w:fill="auto"/>
          </w:tcPr>
          <w:p w14:paraId="4F361173"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502" w:type="pct"/>
            <w:shd w:val="clear" w:color="auto" w:fill="auto"/>
          </w:tcPr>
          <w:p w14:paraId="684843A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Temperature</w:t>
            </w:r>
          </w:p>
        </w:tc>
        <w:tc>
          <w:tcPr>
            <w:tcW w:w="383" w:type="pct"/>
            <w:shd w:val="clear" w:color="auto" w:fill="auto"/>
          </w:tcPr>
          <w:p w14:paraId="3758B743"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Humidity</w:t>
            </w:r>
          </w:p>
        </w:tc>
        <w:tc>
          <w:tcPr>
            <w:tcW w:w="355" w:type="pct"/>
            <w:shd w:val="clear" w:color="auto" w:fill="auto"/>
          </w:tcPr>
          <w:p w14:paraId="617B4B65"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Wind speed</w:t>
            </w:r>
          </w:p>
        </w:tc>
      </w:tr>
      <w:tr w:rsidR="007E4781" w:rsidRPr="00D33565" w14:paraId="783C8F51" w14:textId="77777777" w:rsidTr="00B86A84">
        <w:trPr>
          <w:trHeight w:val="95"/>
        </w:trPr>
        <w:tc>
          <w:tcPr>
            <w:tcW w:w="379" w:type="pct"/>
            <w:shd w:val="clear" w:color="auto" w:fill="auto"/>
          </w:tcPr>
          <w:p w14:paraId="25AC0ADC"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Gate </w:t>
            </w:r>
          </w:p>
        </w:tc>
        <w:tc>
          <w:tcPr>
            <w:tcW w:w="355" w:type="pct"/>
            <w:shd w:val="clear" w:color="auto" w:fill="auto"/>
          </w:tcPr>
          <w:p w14:paraId="542951F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37.50</w:t>
            </w:r>
          </w:p>
        </w:tc>
        <w:tc>
          <w:tcPr>
            <w:tcW w:w="379" w:type="pct"/>
            <w:shd w:val="clear" w:color="auto" w:fill="auto"/>
          </w:tcPr>
          <w:p w14:paraId="503A6BD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10033.3</w:t>
            </w:r>
          </w:p>
        </w:tc>
        <w:tc>
          <w:tcPr>
            <w:tcW w:w="315" w:type="pct"/>
            <w:shd w:val="clear" w:color="auto" w:fill="auto"/>
          </w:tcPr>
          <w:p w14:paraId="6C47DB4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w:t>
            </w:r>
          </w:p>
        </w:tc>
        <w:tc>
          <w:tcPr>
            <w:tcW w:w="502" w:type="pct"/>
            <w:shd w:val="clear" w:color="auto" w:fill="auto"/>
            <w:vAlign w:val="center"/>
          </w:tcPr>
          <w:p w14:paraId="1BB48AF7"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27.82</w:t>
            </w:r>
          </w:p>
        </w:tc>
        <w:tc>
          <w:tcPr>
            <w:tcW w:w="383" w:type="pct"/>
            <w:shd w:val="clear" w:color="auto" w:fill="auto"/>
            <w:vAlign w:val="center"/>
          </w:tcPr>
          <w:p w14:paraId="7843DA8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70.8567</w:t>
            </w:r>
          </w:p>
        </w:tc>
        <w:tc>
          <w:tcPr>
            <w:tcW w:w="355" w:type="pct"/>
            <w:shd w:val="clear" w:color="auto" w:fill="auto"/>
            <w:vAlign w:val="center"/>
          </w:tcPr>
          <w:p w14:paraId="5E24559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1.57</w:t>
            </w:r>
          </w:p>
        </w:tc>
        <w:tc>
          <w:tcPr>
            <w:tcW w:w="355" w:type="pct"/>
            <w:shd w:val="clear" w:color="auto" w:fill="auto"/>
          </w:tcPr>
          <w:p w14:paraId="32F4AA8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379" w:type="pct"/>
            <w:shd w:val="clear" w:color="auto" w:fill="auto"/>
          </w:tcPr>
          <w:p w14:paraId="6F3E854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8336.67</w:t>
            </w:r>
          </w:p>
        </w:tc>
        <w:tc>
          <w:tcPr>
            <w:tcW w:w="355" w:type="pct"/>
            <w:shd w:val="clear" w:color="auto" w:fill="auto"/>
          </w:tcPr>
          <w:p w14:paraId="4C8C1A9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4.70</w:t>
            </w:r>
          </w:p>
        </w:tc>
        <w:tc>
          <w:tcPr>
            <w:tcW w:w="502" w:type="pct"/>
            <w:shd w:val="clear" w:color="auto" w:fill="auto"/>
            <w:vAlign w:val="center"/>
          </w:tcPr>
          <w:p w14:paraId="35E5AB7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26.78</w:t>
            </w:r>
          </w:p>
        </w:tc>
        <w:tc>
          <w:tcPr>
            <w:tcW w:w="383" w:type="pct"/>
            <w:shd w:val="clear" w:color="auto" w:fill="auto"/>
            <w:vAlign w:val="center"/>
          </w:tcPr>
          <w:p w14:paraId="46EFB11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65.71</w:t>
            </w:r>
          </w:p>
        </w:tc>
        <w:tc>
          <w:tcPr>
            <w:tcW w:w="355" w:type="pct"/>
            <w:shd w:val="clear" w:color="auto" w:fill="auto"/>
            <w:vAlign w:val="center"/>
          </w:tcPr>
          <w:p w14:paraId="7468EC4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1.37</w:t>
            </w:r>
          </w:p>
        </w:tc>
      </w:tr>
      <w:tr w:rsidR="007E4781" w:rsidRPr="00D33565" w14:paraId="1C1086B9" w14:textId="77777777" w:rsidTr="00B86A84">
        <w:trPr>
          <w:trHeight w:val="730"/>
        </w:trPr>
        <w:tc>
          <w:tcPr>
            <w:tcW w:w="379" w:type="pct"/>
            <w:shd w:val="clear" w:color="auto" w:fill="auto"/>
          </w:tcPr>
          <w:p w14:paraId="465313A2" w14:textId="77777777" w:rsidR="00B37CD3" w:rsidRPr="00D33565" w:rsidRDefault="00B37CD3" w:rsidP="00EF1C8E">
            <w:pPr>
              <w:spacing w:after="0" w:line="240" w:lineRule="auto"/>
              <w:contextualSpacing/>
              <w:jc w:val="both"/>
              <w:rPr>
                <w:rFonts w:ascii="Times New Roman" w:hAnsi="Times New Roman"/>
                <w:b/>
                <w:sz w:val="24"/>
                <w:szCs w:val="24"/>
              </w:rPr>
            </w:pPr>
          </w:p>
          <w:p w14:paraId="7C24F568"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Line1&amp;2 </w:t>
            </w:r>
          </w:p>
        </w:tc>
        <w:tc>
          <w:tcPr>
            <w:tcW w:w="355" w:type="pct"/>
            <w:shd w:val="clear" w:color="auto" w:fill="auto"/>
          </w:tcPr>
          <w:p w14:paraId="30E78288" w14:textId="77777777" w:rsidR="00B37CD3" w:rsidRPr="00D33565" w:rsidRDefault="00B37CD3" w:rsidP="00EF1C8E">
            <w:pPr>
              <w:spacing w:after="0" w:line="240" w:lineRule="auto"/>
              <w:contextualSpacing/>
              <w:jc w:val="both"/>
              <w:rPr>
                <w:rFonts w:ascii="Times New Roman" w:hAnsi="Times New Roman"/>
                <w:color w:val="000000"/>
                <w:sz w:val="24"/>
                <w:szCs w:val="24"/>
              </w:rPr>
            </w:pPr>
          </w:p>
          <w:p w14:paraId="3C8756AD"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7.50</w:t>
            </w:r>
          </w:p>
          <w:p w14:paraId="2F14F853" w14:textId="77777777" w:rsidR="00B37CD3" w:rsidRPr="00D33565" w:rsidRDefault="00B37CD3" w:rsidP="00EF1C8E">
            <w:pPr>
              <w:spacing w:after="0" w:line="240" w:lineRule="auto"/>
              <w:contextualSpacing/>
              <w:jc w:val="both"/>
              <w:rPr>
                <w:rFonts w:ascii="Times New Roman" w:hAnsi="Times New Roman"/>
                <w:sz w:val="24"/>
                <w:szCs w:val="24"/>
              </w:rPr>
            </w:pPr>
          </w:p>
        </w:tc>
        <w:tc>
          <w:tcPr>
            <w:tcW w:w="379" w:type="pct"/>
            <w:shd w:val="clear" w:color="auto" w:fill="auto"/>
          </w:tcPr>
          <w:p w14:paraId="52875AF3" w14:textId="77777777" w:rsidR="00B37CD3" w:rsidRPr="00D33565" w:rsidRDefault="00B37CD3" w:rsidP="00EF1C8E">
            <w:pPr>
              <w:spacing w:after="0" w:line="240" w:lineRule="auto"/>
              <w:contextualSpacing/>
              <w:jc w:val="both"/>
              <w:rPr>
                <w:rFonts w:ascii="Times New Roman" w:hAnsi="Times New Roman"/>
                <w:color w:val="000000"/>
                <w:sz w:val="24"/>
                <w:szCs w:val="24"/>
              </w:rPr>
            </w:pPr>
          </w:p>
          <w:p w14:paraId="2DB8EB1A"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4766.67</w:t>
            </w:r>
          </w:p>
          <w:p w14:paraId="2A202195" w14:textId="77777777" w:rsidR="00B37CD3" w:rsidRPr="00D33565" w:rsidRDefault="00B37CD3" w:rsidP="00EF1C8E">
            <w:pPr>
              <w:spacing w:after="0" w:line="240" w:lineRule="auto"/>
              <w:contextualSpacing/>
              <w:jc w:val="both"/>
              <w:rPr>
                <w:rFonts w:ascii="Times New Roman" w:hAnsi="Times New Roman"/>
                <w:sz w:val="24"/>
                <w:szCs w:val="24"/>
              </w:rPr>
            </w:pPr>
          </w:p>
        </w:tc>
        <w:tc>
          <w:tcPr>
            <w:tcW w:w="315" w:type="pct"/>
            <w:shd w:val="clear" w:color="auto" w:fill="auto"/>
          </w:tcPr>
          <w:p w14:paraId="2DB52281" w14:textId="77777777" w:rsidR="00B37CD3" w:rsidRPr="00D33565" w:rsidRDefault="00B37CD3" w:rsidP="00EF1C8E">
            <w:pPr>
              <w:spacing w:after="0" w:line="240" w:lineRule="auto"/>
              <w:contextualSpacing/>
              <w:jc w:val="both"/>
              <w:rPr>
                <w:rFonts w:ascii="Times New Roman" w:hAnsi="Times New Roman"/>
                <w:sz w:val="24"/>
                <w:szCs w:val="24"/>
              </w:rPr>
            </w:pPr>
          </w:p>
          <w:p w14:paraId="18F96C6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w:t>
            </w:r>
          </w:p>
        </w:tc>
        <w:tc>
          <w:tcPr>
            <w:tcW w:w="502" w:type="pct"/>
            <w:shd w:val="clear" w:color="auto" w:fill="auto"/>
            <w:vAlign w:val="center"/>
          </w:tcPr>
          <w:p w14:paraId="33BFA3F3"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29.33</w:t>
            </w:r>
          </w:p>
        </w:tc>
        <w:tc>
          <w:tcPr>
            <w:tcW w:w="383" w:type="pct"/>
            <w:shd w:val="clear" w:color="auto" w:fill="auto"/>
            <w:vAlign w:val="center"/>
          </w:tcPr>
          <w:p w14:paraId="5A016B8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75.75</w:t>
            </w:r>
          </w:p>
        </w:tc>
        <w:tc>
          <w:tcPr>
            <w:tcW w:w="355" w:type="pct"/>
            <w:shd w:val="clear" w:color="auto" w:fill="auto"/>
            <w:vAlign w:val="center"/>
          </w:tcPr>
          <w:p w14:paraId="03871A7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1.43</w:t>
            </w:r>
          </w:p>
        </w:tc>
        <w:tc>
          <w:tcPr>
            <w:tcW w:w="355" w:type="pct"/>
            <w:shd w:val="clear" w:color="auto" w:fill="auto"/>
          </w:tcPr>
          <w:p w14:paraId="710F542B" w14:textId="77777777" w:rsidR="00B37CD3" w:rsidRPr="00D33565" w:rsidRDefault="00B37CD3" w:rsidP="00EF1C8E">
            <w:pPr>
              <w:spacing w:after="0" w:line="240" w:lineRule="auto"/>
              <w:contextualSpacing/>
              <w:jc w:val="both"/>
              <w:rPr>
                <w:rFonts w:ascii="Times New Roman" w:hAnsi="Times New Roman"/>
                <w:sz w:val="24"/>
                <w:szCs w:val="24"/>
              </w:rPr>
            </w:pPr>
          </w:p>
          <w:p w14:paraId="741CE90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16.67</w:t>
            </w:r>
          </w:p>
        </w:tc>
        <w:tc>
          <w:tcPr>
            <w:tcW w:w="379" w:type="pct"/>
            <w:shd w:val="clear" w:color="auto" w:fill="auto"/>
          </w:tcPr>
          <w:p w14:paraId="1423E771" w14:textId="77777777" w:rsidR="00B37CD3" w:rsidRPr="00D33565" w:rsidRDefault="00B37CD3" w:rsidP="00EF1C8E">
            <w:pPr>
              <w:spacing w:after="0" w:line="240" w:lineRule="auto"/>
              <w:contextualSpacing/>
              <w:jc w:val="both"/>
              <w:rPr>
                <w:rFonts w:ascii="Times New Roman" w:hAnsi="Times New Roman"/>
                <w:sz w:val="24"/>
                <w:szCs w:val="24"/>
              </w:rPr>
            </w:pPr>
          </w:p>
          <w:p w14:paraId="40729B5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4666.67</w:t>
            </w:r>
          </w:p>
        </w:tc>
        <w:tc>
          <w:tcPr>
            <w:tcW w:w="355" w:type="pct"/>
            <w:shd w:val="clear" w:color="auto" w:fill="auto"/>
          </w:tcPr>
          <w:p w14:paraId="07BD2DEC" w14:textId="77777777" w:rsidR="00B37CD3" w:rsidRPr="00D33565" w:rsidRDefault="00B37CD3" w:rsidP="00EF1C8E">
            <w:pPr>
              <w:spacing w:after="0" w:line="240" w:lineRule="auto"/>
              <w:contextualSpacing/>
              <w:jc w:val="both"/>
              <w:rPr>
                <w:rFonts w:ascii="Times New Roman" w:hAnsi="Times New Roman"/>
                <w:sz w:val="24"/>
                <w:szCs w:val="24"/>
              </w:rPr>
            </w:pPr>
          </w:p>
          <w:p w14:paraId="7F9772C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4.70</w:t>
            </w:r>
          </w:p>
        </w:tc>
        <w:tc>
          <w:tcPr>
            <w:tcW w:w="502" w:type="pct"/>
            <w:shd w:val="clear" w:color="auto" w:fill="auto"/>
            <w:vAlign w:val="center"/>
          </w:tcPr>
          <w:p w14:paraId="701A1C8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bCs/>
                <w:color w:val="000000"/>
                <w:sz w:val="24"/>
                <w:szCs w:val="24"/>
              </w:rPr>
              <w:t>27.98</w:t>
            </w:r>
          </w:p>
        </w:tc>
        <w:tc>
          <w:tcPr>
            <w:tcW w:w="383" w:type="pct"/>
            <w:shd w:val="clear" w:color="auto" w:fill="auto"/>
            <w:vAlign w:val="center"/>
          </w:tcPr>
          <w:p w14:paraId="34C5F6C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bCs/>
                <w:color w:val="000000"/>
                <w:sz w:val="24"/>
                <w:szCs w:val="24"/>
              </w:rPr>
              <w:t>67.29</w:t>
            </w:r>
          </w:p>
        </w:tc>
        <w:tc>
          <w:tcPr>
            <w:tcW w:w="355" w:type="pct"/>
            <w:shd w:val="clear" w:color="auto" w:fill="auto"/>
            <w:vAlign w:val="center"/>
          </w:tcPr>
          <w:p w14:paraId="299A35D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bCs/>
                <w:color w:val="000000"/>
                <w:sz w:val="24"/>
                <w:szCs w:val="24"/>
              </w:rPr>
              <w:t>2.26</w:t>
            </w:r>
          </w:p>
        </w:tc>
      </w:tr>
      <w:tr w:rsidR="007E4781" w:rsidRPr="00D33565" w14:paraId="2FDF1C3C" w14:textId="77777777" w:rsidTr="00B86A84">
        <w:trPr>
          <w:trHeight w:val="567"/>
        </w:trPr>
        <w:tc>
          <w:tcPr>
            <w:tcW w:w="379" w:type="pct"/>
            <w:shd w:val="clear" w:color="auto" w:fill="auto"/>
          </w:tcPr>
          <w:p w14:paraId="410D263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Raw mill </w:t>
            </w:r>
            <w:r w:rsidRPr="00D33565">
              <w:rPr>
                <w:rFonts w:ascii="Times New Roman" w:eastAsia="Times New Roman" w:hAnsi="Times New Roman"/>
                <w:b/>
                <w:sz w:val="24"/>
                <w:szCs w:val="24"/>
              </w:rPr>
              <w:t>(Line 1&amp;2)</w:t>
            </w:r>
          </w:p>
        </w:tc>
        <w:tc>
          <w:tcPr>
            <w:tcW w:w="355" w:type="pct"/>
            <w:shd w:val="clear" w:color="auto" w:fill="auto"/>
            <w:vAlign w:val="bottom"/>
          </w:tcPr>
          <w:p w14:paraId="3080295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22.50</w:t>
            </w:r>
          </w:p>
        </w:tc>
        <w:tc>
          <w:tcPr>
            <w:tcW w:w="379" w:type="pct"/>
            <w:shd w:val="clear" w:color="auto" w:fill="auto"/>
            <w:vAlign w:val="bottom"/>
          </w:tcPr>
          <w:p w14:paraId="3FBE667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3300.00</w:t>
            </w:r>
          </w:p>
        </w:tc>
        <w:tc>
          <w:tcPr>
            <w:tcW w:w="315" w:type="pct"/>
            <w:shd w:val="clear" w:color="auto" w:fill="auto"/>
            <w:vAlign w:val="bottom"/>
          </w:tcPr>
          <w:p w14:paraId="066CB83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13E50F6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28.48</w:t>
            </w:r>
          </w:p>
        </w:tc>
        <w:tc>
          <w:tcPr>
            <w:tcW w:w="383" w:type="pct"/>
            <w:shd w:val="clear" w:color="auto" w:fill="auto"/>
            <w:vAlign w:val="bottom"/>
          </w:tcPr>
          <w:p w14:paraId="558C6C9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71.03</w:t>
            </w:r>
          </w:p>
        </w:tc>
        <w:tc>
          <w:tcPr>
            <w:tcW w:w="355" w:type="pct"/>
            <w:shd w:val="clear" w:color="auto" w:fill="auto"/>
            <w:vAlign w:val="bottom"/>
          </w:tcPr>
          <w:p w14:paraId="072F6B2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1.73</w:t>
            </w:r>
          </w:p>
        </w:tc>
        <w:tc>
          <w:tcPr>
            <w:tcW w:w="355" w:type="pct"/>
            <w:shd w:val="clear" w:color="auto" w:fill="auto"/>
            <w:vAlign w:val="bottom"/>
          </w:tcPr>
          <w:p w14:paraId="412D64E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379" w:type="pct"/>
            <w:shd w:val="clear" w:color="auto" w:fill="auto"/>
            <w:vAlign w:val="bottom"/>
          </w:tcPr>
          <w:p w14:paraId="0585715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2833.33</w:t>
            </w:r>
          </w:p>
        </w:tc>
        <w:tc>
          <w:tcPr>
            <w:tcW w:w="355" w:type="pct"/>
            <w:shd w:val="clear" w:color="auto" w:fill="auto"/>
            <w:vAlign w:val="bottom"/>
          </w:tcPr>
          <w:p w14:paraId="6B5A455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4.37</w:t>
            </w:r>
          </w:p>
        </w:tc>
        <w:tc>
          <w:tcPr>
            <w:tcW w:w="502" w:type="pct"/>
            <w:shd w:val="clear" w:color="auto" w:fill="auto"/>
            <w:vAlign w:val="bottom"/>
          </w:tcPr>
          <w:p w14:paraId="0122E4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26.68</w:t>
            </w:r>
          </w:p>
        </w:tc>
        <w:tc>
          <w:tcPr>
            <w:tcW w:w="383" w:type="pct"/>
            <w:shd w:val="clear" w:color="auto" w:fill="auto"/>
            <w:vAlign w:val="bottom"/>
          </w:tcPr>
          <w:p w14:paraId="32A7269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66.69</w:t>
            </w:r>
          </w:p>
        </w:tc>
        <w:tc>
          <w:tcPr>
            <w:tcW w:w="355" w:type="pct"/>
            <w:shd w:val="clear" w:color="auto" w:fill="auto"/>
            <w:vAlign w:val="bottom"/>
          </w:tcPr>
          <w:p w14:paraId="517FD36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1.83</w:t>
            </w:r>
          </w:p>
        </w:tc>
      </w:tr>
      <w:tr w:rsidR="007E4781" w:rsidRPr="00D33565" w14:paraId="086BABF9" w14:textId="77777777" w:rsidTr="00B86A84">
        <w:trPr>
          <w:trHeight w:val="365"/>
        </w:trPr>
        <w:tc>
          <w:tcPr>
            <w:tcW w:w="379" w:type="pct"/>
            <w:shd w:val="clear" w:color="auto" w:fill="auto"/>
          </w:tcPr>
          <w:p w14:paraId="1D4AEFEF"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Gypsum Crusher</w:t>
            </w:r>
          </w:p>
        </w:tc>
        <w:tc>
          <w:tcPr>
            <w:tcW w:w="355" w:type="pct"/>
            <w:shd w:val="clear" w:color="auto" w:fill="auto"/>
            <w:vAlign w:val="bottom"/>
          </w:tcPr>
          <w:p w14:paraId="5EE357E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156.67</w:t>
            </w:r>
          </w:p>
        </w:tc>
        <w:tc>
          <w:tcPr>
            <w:tcW w:w="379" w:type="pct"/>
            <w:shd w:val="clear" w:color="auto" w:fill="auto"/>
            <w:vAlign w:val="bottom"/>
          </w:tcPr>
          <w:p w14:paraId="52AFF59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5666.67</w:t>
            </w:r>
          </w:p>
        </w:tc>
        <w:tc>
          <w:tcPr>
            <w:tcW w:w="315" w:type="pct"/>
            <w:shd w:val="clear" w:color="auto" w:fill="auto"/>
            <w:vAlign w:val="bottom"/>
          </w:tcPr>
          <w:p w14:paraId="436E407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77AB99B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28.77</w:t>
            </w:r>
          </w:p>
        </w:tc>
        <w:tc>
          <w:tcPr>
            <w:tcW w:w="383" w:type="pct"/>
            <w:shd w:val="clear" w:color="auto" w:fill="auto"/>
            <w:vAlign w:val="bottom"/>
          </w:tcPr>
          <w:p w14:paraId="0D354A8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68.24</w:t>
            </w:r>
          </w:p>
        </w:tc>
        <w:tc>
          <w:tcPr>
            <w:tcW w:w="355" w:type="pct"/>
            <w:shd w:val="clear" w:color="auto" w:fill="auto"/>
            <w:vAlign w:val="bottom"/>
          </w:tcPr>
          <w:p w14:paraId="50786A9E"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2.08</w:t>
            </w:r>
          </w:p>
        </w:tc>
        <w:tc>
          <w:tcPr>
            <w:tcW w:w="355" w:type="pct"/>
            <w:shd w:val="clear" w:color="auto" w:fill="auto"/>
            <w:vAlign w:val="bottom"/>
          </w:tcPr>
          <w:p w14:paraId="369EFFD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150.00</w:t>
            </w:r>
          </w:p>
        </w:tc>
        <w:tc>
          <w:tcPr>
            <w:tcW w:w="379" w:type="pct"/>
            <w:shd w:val="clear" w:color="auto" w:fill="auto"/>
            <w:vAlign w:val="bottom"/>
          </w:tcPr>
          <w:p w14:paraId="0CCAEB0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5166.67</w:t>
            </w:r>
          </w:p>
        </w:tc>
        <w:tc>
          <w:tcPr>
            <w:tcW w:w="355" w:type="pct"/>
            <w:shd w:val="clear" w:color="auto" w:fill="auto"/>
            <w:vAlign w:val="bottom"/>
          </w:tcPr>
          <w:p w14:paraId="5FA6226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4.70</w:t>
            </w:r>
          </w:p>
        </w:tc>
        <w:tc>
          <w:tcPr>
            <w:tcW w:w="502" w:type="pct"/>
            <w:shd w:val="clear" w:color="auto" w:fill="auto"/>
            <w:vAlign w:val="bottom"/>
          </w:tcPr>
          <w:p w14:paraId="0383E873"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26.70</w:t>
            </w:r>
          </w:p>
        </w:tc>
        <w:tc>
          <w:tcPr>
            <w:tcW w:w="383" w:type="pct"/>
            <w:shd w:val="clear" w:color="auto" w:fill="auto"/>
            <w:vAlign w:val="bottom"/>
          </w:tcPr>
          <w:p w14:paraId="76793B5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67.72</w:t>
            </w:r>
          </w:p>
        </w:tc>
        <w:tc>
          <w:tcPr>
            <w:tcW w:w="355" w:type="pct"/>
            <w:shd w:val="clear" w:color="auto" w:fill="auto"/>
            <w:vAlign w:val="bottom"/>
          </w:tcPr>
          <w:p w14:paraId="23E7A32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2.34</w:t>
            </w:r>
          </w:p>
        </w:tc>
      </w:tr>
      <w:tr w:rsidR="007E4781" w:rsidRPr="00D33565" w14:paraId="37874735" w14:textId="77777777" w:rsidTr="00B86A84">
        <w:trPr>
          <w:trHeight w:val="346"/>
        </w:trPr>
        <w:tc>
          <w:tcPr>
            <w:tcW w:w="379" w:type="pct"/>
            <w:shd w:val="clear" w:color="auto" w:fill="auto"/>
          </w:tcPr>
          <w:p w14:paraId="25B132E5"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Power plant</w:t>
            </w:r>
          </w:p>
        </w:tc>
        <w:tc>
          <w:tcPr>
            <w:tcW w:w="355" w:type="pct"/>
            <w:shd w:val="clear" w:color="auto" w:fill="auto"/>
            <w:vAlign w:val="bottom"/>
          </w:tcPr>
          <w:p w14:paraId="19FA40F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45.00</w:t>
            </w:r>
          </w:p>
        </w:tc>
        <w:tc>
          <w:tcPr>
            <w:tcW w:w="379" w:type="pct"/>
            <w:shd w:val="clear" w:color="auto" w:fill="auto"/>
            <w:vAlign w:val="bottom"/>
          </w:tcPr>
          <w:p w14:paraId="309A883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1533.33</w:t>
            </w:r>
          </w:p>
        </w:tc>
        <w:tc>
          <w:tcPr>
            <w:tcW w:w="315" w:type="pct"/>
            <w:shd w:val="clear" w:color="auto" w:fill="auto"/>
            <w:vAlign w:val="bottom"/>
          </w:tcPr>
          <w:p w14:paraId="33695D7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6C332E6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29.73</w:t>
            </w:r>
          </w:p>
        </w:tc>
        <w:tc>
          <w:tcPr>
            <w:tcW w:w="383" w:type="pct"/>
            <w:shd w:val="clear" w:color="auto" w:fill="auto"/>
            <w:vAlign w:val="bottom"/>
          </w:tcPr>
          <w:p w14:paraId="02887B5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71.10</w:t>
            </w:r>
          </w:p>
        </w:tc>
        <w:tc>
          <w:tcPr>
            <w:tcW w:w="355" w:type="pct"/>
            <w:shd w:val="clear" w:color="auto" w:fill="auto"/>
            <w:vAlign w:val="bottom"/>
          </w:tcPr>
          <w:p w14:paraId="48F0828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1.97</w:t>
            </w:r>
          </w:p>
        </w:tc>
        <w:tc>
          <w:tcPr>
            <w:tcW w:w="355" w:type="pct"/>
            <w:shd w:val="clear" w:color="auto" w:fill="auto"/>
            <w:vAlign w:val="bottom"/>
          </w:tcPr>
          <w:p w14:paraId="4DCD8C8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100.00</w:t>
            </w:r>
          </w:p>
        </w:tc>
        <w:tc>
          <w:tcPr>
            <w:tcW w:w="379" w:type="pct"/>
            <w:shd w:val="clear" w:color="auto" w:fill="auto"/>
            <w:vAlign w:val="bottom"/>
          </w:tcPr>
          <w:p w14:paraId="619418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2666.67</w:t>
            </w:r>
          </w:p>
        </w:tc>
        <w:tc>
          <w:tcPr>
            <w:tcW w:w="355" w:type="pct"/>
            <w:shd w:val="clear" w:color="auto" w:fill="auto"/>
            <w:vAlign w:val="bottom"/>
          </w:tcPr>
          <w:p w14:paraId="097F352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4.37</w:t>
            </w:r>
          </w:p>
        </w:tc>
        <w:tc>
          <w:tcPr>
            <w:tcW w:w="502" w:type="pct"/>
            <w:shd w:val="clear" w:color="auto" w:fill="auto"/>
            <w:vAlign w:val="bottom"/>
          </w:tcPr>
          <w:p w14:paraId="70265DF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29.92</w:t>
            </w:r>
          </w:p>
        </w:tc>
        <w:tc>
          <w:tcPr>
            <w:tcW w:w="383" w:type="pct"/>
            <w:shd w:val="clear" w:color="auto" w:fill="auto"/>
            <w:vAlign w:val="bottom"/>
          </w:tcPr>
          <w:p w14:paraId="0AF006A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61.21</w:t>
            </w:r>
          </w:p>
        </w:tc>
        <w:tc>
          <w:tcPr>
            <w:tcW w:w="355" w:type="pct"/>
            <w:shd w:val="clear" w:color="auto" w:fill="auto"/>
            <w:vAlign w:val="bottom"/>
          </w:tcPr>
          <w:p w14:paraId="353B1AFE"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1.30</w:t>
            </w:r>
          </w:p>
        </w:tc>
      </w:tr>
      <w:tr w:rsidR="007E4781" w:rsidRPr="00D33565" w14:paraId="1A42A8C4" w14:textId="77777777" w:rsidTr="00B86A84">
        <w:trPr>
          <w:trHeight w:val="365"/>
        </w:trPr>
        <w:tc>
          <w:tcPr>
            <w:tcW w:w="379" w:type="pct"/>
            <w:shd w:val="clear" w:color="auto" w:fill="auto"/>
          </w:tcPr>
          <w:p w14:paraId="5BC39A4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 3 </w:t>
            </w:r>
          </w:p>
        </w:tc>
        <w:tc>
          <w:tcPr>
            <w:tcW w:w="355" w:type="pct"/>
            <w:shd w:val="clear" w:color="auto" w:fill="auto"/>
            <w:vAlign w:val="bottom"/>
          </w:tcPr>
          <w:p w14:paraId="7A02E12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70.83333</w:t>
            </w:r>
          </w:p>
        </w:tc>
        <w:tc>
          <w:tcPr>
            <w:tcW w:w="379" w:type="pct"/>
            <w:shd w:val="clear" w:color="auto" w:fill="auto"/>
            <w:vAlign w:val="bottom"/>
          </w:tcPr>
          <w:p w14:paraId="5B84479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5600.00</w:t>
            </w:r>
          </w:p>
        </w:tc>
        <w:tc>
          <w:tcPr>
            <w:tcW w:w="315" w:type="pct"/>
            <w:shd w:val="clear" w:color="auto" w:fill="auto"/>
            <w:vAlign w:val="bottom"/>
          </w:tcPr>
          <w:p w14:paraId="7CBB757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3E977CD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30.23</w:t>
            </w:r>
          </w:p>
        </w:tc>
        <w:tc>
          <w:tcPr>
            <w:tcW w:w="383" w:type="pct"/>
            <w:shd w:val="clear" w:color="auto" w:fill="auto"/>
            <w:vAlign w:val="bottom"/>
          </w:tcPr>
          <w:p w14:paraId="549C95E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68.42</w:t>
            </w:r>
          </w:p>
        </w:tc>
        <w:tc>
          <w:tcPr>
            <w:tcW w:w="355" w:type="pct"/>
            <w:shd w:val="clear" w:color="auto" w:fill="auto"/>
            <w:vAlign w:val="bottom"/>
          </w:tcPr>
          <w:p w14:paraId="162E897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2.35</w:t>
            </w:r>
          </w:p>
        </w:tc>
        <w:tc>
          <w:tcPr>
            <w:tcW w:w="355" w:type="pct"/>
            <w:shd w:val="clear" w:color="auto" w:fill="auto"/>
            <w:vAlign w:val="bottom"/>
          </w:tcPr>
          <w:p w14:paraId="125B907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379" w:type="pct"/>
            <w:shd w:val="clear" w:color="auto" w:fill="auto"/>
            <w:vAlign w:val="bottom"/>
          </w:tcPr>
          <w:p w14:paraId="5DC0F11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5600.00</w:t>
            </w:r>
          </w:p>
        </w:tc>
        <w:tc>
          <w:tcPr>
            <w:tcW w:w="355" w:type="pct"/>
            <w:shd w:val="clear" w:color="auto" w:fill="auto"/>
            <w:vAlign w:val="bottom"/>
          </w:tcPr>
          <w:p w14:paraId="4DEE592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4BDFC7F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31.21</w:t>
            </w:r>
          </w:p>
        </w:tc>
        <w:tc>
          <w:tcPr>
            <w:tcW w:w="383" w:type="pct"/>
            <w:shd w:val="clear" w:color="auto" w:fill="auto"/>
            <w:vAlign w:val="bottom"/>
          </w:tcPr>
          <w:p w14:paraId="63067C6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60.42</w:t>
            </w:r>
          </w:p>
        </w:tc>
        <w:tc>
          <w:tcPr>
            <w:tcW w:w="355" w:type="pct"/>
            <w:shd w:val="clear" w:color="auto" w:fill="auto"/>
            <w:vAlign w:val="bottom"/>
          </w:tcPr>
          <w:p w14:paraId="0ADEA3E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2.14</w:t>
            </w:r>
          </w:p>
        </w:tc>
      </w:tr>
      <w:tr w:rsidR="007E4781" w:rsidRPr="00D33565" w14:paraId="3F756D29" w14:textId="77777777" w:rsidTr="00B86A84">
        <w:trPr>
          <w:trHeight w:val="365"/>
        </w:trPr>
        <w:tc>
          <w:tcPr>
            <w:tcW w:w="379" w:type="pct"/>
            <w:shd w:val="clear" w:color="auto" w:fill="auto"/>
          </w:tcPr>
          <w:p w14:paraId="0A512480"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 4 </w:t>
            </w:r>
          </w:p>
        </w:tc>
        <w:tc>
          <w:tcPr>
            <w:tcW w:w="355" w:type="pct"/>
            <w:shd w:val="clear" w:color="auto" w:fill="auto"/>
            <w:vAlign w:val="bottom"/>
          </w:tcPr>
          <w:p w14:paraId="65F1E5F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30.00</w:t>
            </w:r>
          </w:p>
        </w:tc>
        <w:tc>
          <w:tcPr>
            <w:tcW w:w="379" w:type="pct"/>
            <w:shd w:val="clear" w:color="auto" w:fill="auto"/>
            <w:vAlign w:val="bottom"/>
          </w:tcPr>
          <w:p w14:paraId="0C0F252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2033.33</w:t>
            </w:r>
          </w:p>
        </w:tc>
        <w:tc>
          <w:tcPr>
            <w:tcW w:w="315" w:type="pct"/>
            <w:shd w:val="clear" w:color="auto" w:fill="auto"/>
            <w:vAlign w:val="bottom"/>
          </w:tcPr>
          <w:p w14:paraId="3C11BB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0.67</w:t>
            </w:r>
          </w:p>
        </w:tc>
        <w:tc>
          <w:tcPr>
            <w:tcW w:w="502" w:type="pct"/>
            <w:shd w:val="clear" w:color="auto" w:fill="auto"/>
            <w:vAlign w:val="bottom"/>
          </w:tcPr>
          <w:p w14:paraId="0F554E1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29.67</w:t>
            </w:r>
          </w:p>
        </w:tc>
        <w:tc>
          <w:tcPr>
            <w:tcW w:w="383" w:type="pct"/>
            <w:shd w:val="clear" w:color="auto" w:fill="auto"/>
            <w:vAlign w:val="bottom"/>
          </w:tcPr>
          <w:p w14:paraId="56A1ACD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68.15</w:t>
            </w:r>
          </w:p>
        </w:tc>
        <w:tc>
          <w:tcPr>
            <w:tcW w:w="355" w:type="pct"/>
            <w:shd w:val="clear" w:color="auto" w:fill="auto"/>
            <w:vAlign w:val="bottom"/>
          </w:tcPr>
          <w:p w14:paraId="1370577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2.03</w:t>
            </w:r>
          </w:p>
        </w:tc>
        <w:tc>
          <w:tcPr>
            <w:tcW w:w="355" w:type="pct"/>
            <w:shd w:val="clear" w:color="auto" w:fill="auto"/>
            <w:vAlign w:val="bottom"/>
          </w:tcPr>
          <w:p w14:paraId="57D88C9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66.67</w:t>
            </w:r>
          </w:p>
        </w:tc>
        <w:tc>
          <w:tcPr>
            <w:tcW w:w="379" w:type="pct"/>
            <w:shd w:val="clear" w:color="auto" w:fill="auto"/>
            <w:vAlign w:val="bottom"/>
          </w:tcPr>
          <w:p w14:paraId="2996F35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6500.00</w:t>
            </w:r>
          </w:p>
        </w:tc>
        <w:tc>
          <w:tcPr>
            <w:tcW w:w="355" w:type="pct"/>
            <w:shd w:val="clear" w:color="auto" w:fill="auto"/>
            <w:vAlign w:val="bottom"/>
          </w:tcPr>
          <w:p w14:paraId="1F034DE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4.37</w:t>
            </w:r>
          </w:p>
        </w:tc>
        <w:tc>
          <w:tcPr>
            <w:tcW w:w="502" w:type="pct"/>
            <w:shd w:val="clear" w:color="auto" w:fill="auto"/>
            <w:vAlign w:val="bottom"/>
          </w:tcPr>
          <w:p w14:paraId="5CD0F20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27.73</w:t>
            </w:r>
          </w:p>
        </w:tc>
        <w:tc>
          <w:tcPr>
            <w:tcW w:w="383" w:type="pct"/>
            <w:shd w:val="clear" w:color="auto" w:fill="auto"/>
            <w:vAlign w:val="bottom"/>
          </w:tcPr>
          <w:p w14:paraId="56E1150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64.70</w:t>
            </w:r>
          </w:p>
        </w:tc>
        <w:tc>
          <w:tcPr>
            <w:tcW w:w="355" w:type="pct"/>
            <w:shd w:val="clear" w:color="auto" w:fill="auto"/>
            <w:vAlign w:val="bottom"/>
          </w:tcPr>
          <w:p w14:paraId="13F1D497"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2.96</w:t>
            </w:r>
          </w:p>
        </w:tc>
      </w:tr>
      <w:tr w:rsidR="007E4781" w:rsidRPr="00D33565" w14:paraId="3B8F46F5" w14:textId="77777777" w:rsidTr="00B86A84">
        <w:trPr>
          <w:trHeight w:val="365"/>
        </w:trPr>
        <w:tc>
          <w:tcPr>
            <w:tcW w:w="379" w:type="pct"/>
            <w:shd w:val="clear" w:color="auto" w:fill="auto"/>
          </w:tcPr>
          <w:p w14:paraId="16E9A29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Weigh feeder (Line 4)</w:t>
            </w:r>
          </w:p>
        </w:tc>
        <w:tc>
          <w:tcPr>
            <w:tcW w:w="355" w:type="pct"/>
            <w:shd w:val="clear" w:color="auto" w:fill="auto"/>
            <w:vAlign w:val="bottom"/>
          </w:tcPr>
          <w:p w14:paraId="1C0FA63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0.00</w:t>
            </w:r>
          </w:p>
        </w:tc>
        <w:tc>
          <w:tcPr>
            <w:tcW w:w="379" w:type="pct"/>
            <w:shd w:val="clear" w:color="auto" w:fill="auto"/>
            <w:vAlign w:val="bottom"/>
          </w:tcPr>
          <w:p w14:paraId="1F6875A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333.33</w:t>
            </w:r>
          </w:p>
        </w:tc>
        <w:tc>
          <w:tcPr>
            <w:tcW w:w="315" w:type="pct"/>
            <w:shd w:val="clear" w:color="auto" w:fill="auto"/>
            <w:vAlign w:val="bottom"/>
          </w:tcPr>
          <w:p w14:paraId="05757FA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0.33</w:t>
            </w:r>
          </w:p>
        </w:tc>
        <w:tc>
          <w:tcPr>
            <w:tcW w:w="502" w:type="pct"/>
            <w:shd w:val="clear" w:color="auto" w:fill="auto"/>
            <w:vAlign w:val="bottom"/>
          </w:tcPr>
          <w:p w14:paraId="07AFCFB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29.14</w:t>
            </w:r>
          </w:p>
        </w:tc>
        <w:tc>
          <w:tcPr>
            <w:tcW w:w="383" w:type="pct"/>
            <w:shd w:val="clear" w:color="auto" w:fill="auto"/>
            <w:vAlign w:val="bottom"/>
          </w:tcPr>
          <w:p w14:paraId="7EBF637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69.89</w:t>
            </w:r>
          </w:p>
        </w:tc>
        <w:tc>
          <w:tcPr>
            <w:tcW w:w="355" w:type="pct"/>
            <w:shd w:val="clear" w:color="auto" w:fill="auto"/>
            <w:vAlign w:val="bottom"/>
          </w:tcPr>
          <w:p w14:paraId="0F58700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1.39</w:t>
            </w:r>
          </w:p>
        </w:tc>
        <w:tc>
          <w:tcPr>
            <w:tcW w:w="355" w:type="pct"/>
            <w:shd w:val="clear" w:color="auto" w:fill="auto"/>
            <w:vAlign w:val="bottom"/>
          </w:tcPr>
          <w:p w14:paraId="4ECD95D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0.00</w:t>
            </w:r>
          </w:p>
        </w:tc>
        <w:tc>
          <w:tcPr>
            <w:tcW w:w="379" w:type="pct"/>
            <w:shd w:val="clear" w:color="auto" w:fill="auto"/>
            <w:vAlign w:val="bottom"/>
          </w:tcPr>
          <w:p w14:paraId="3FF9BA1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833.33</w:t>
            </w:r>
          </w:p>
        </w:tc>
        <w:tc>
          <w:tcPr>
            <w:tcW w:w="355" w:type="pct"/>
            <w:shd w:val="clear" w:color="auto" w:fill="auto"/>
            <w:vAlign w:val="bottom"/>
          </w:tcPr>
          <w:p w14:paraId="6A64B03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0.00</w:t>
            </w:r>
          </w:p>
        </w:tc>
        <w:tc>
          <w:tcPr>
            <w:tcW w:w="502" w:type="pct"/>
            <w:shd w:val="clear" w:color="auto" w:fill="auto"/>
            <w:vAlign w:val="bottom"/>
          </w:tcPr>
          <w:p w14:paraId="33C8053E"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27.27</w:t>
            </w:r>
          </w:p>
        </w:tc>
        <w:tc>
          <w:tcPr>
            <w:tcW w:w="383" w:type="pct"/>
            <w:shd w:val="clear" w:color="auto" w:fill="auto"/>
            <w:vAlign w:val="bottom"/>
          </w:tcPr>
          <w:p w14:paraId="1B7DF34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64.84</w:t>
            </w:r>
          </w:p>
        </w:tc>
        <w:tc>
          <w:tcPr>
            <w:tcW w:w="355" w:type="pct"/>
            <w:shd w:val="clear" w:color="auto" w:fill="auto"/>
            <w:vAlign w:val="bottom"/>
          </w:tcPr>
          <w:p w14:paraId="49EA461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1.85</w:t>
            </w:r>
          </w:p>
        </w:tc>
      </w:tr>
      <w:tr w:rsidR="007E4781" w:rsidRPr="00D33565" w14:paraId="4CC53B11" w14:textId="77777777" w:rsidTr="00B86A84">
        <w:trPr>
          <w:trHeight w:val="796"/>
        </w:trPr>
        <w:tc>
          <w:tcPr>
            <w:tcW w:w="379" w:type="pct"/>
            <w:shd w:val="clear" w:color="auto" w:fill="auto"/>
          </w:tcPr>
          <w:p w14:paraId="02A1E8B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Packing plant (Line 4)</w:t>
            </w:r>
          </w:p>
        </w:tc>
        <w:tc>
          <w:tcPr>
            <w:tcW w:w="355" w:type="pct"/>
            <w:shd w:val="clear" w:color="auto" w:fill="auto"/>
            <w:vAlign w:val="bottom"/>
          </w:tcPr>
          <w:p w14:paraId="186A7C4B"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482F16B9"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6433.333</w:t>
            </w:r>
          </w:p>
        </w:tc>
        <w:tc>
          <w:tcPr>
            <w:tcW w:w="315" w:type="pct"/>
            <w:shd w:val="clear" w:color="auto" w:fill="auto"/>
            <w:vAlign w:val="bottom"/>
          </w:tcPr>
          <w:p w14:paraId="5187A10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5B388F7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28.54</w:t>
            </w:r>
          </w:p>
        </w:tc>
        <w:tc>
          <w:tcPr>
            <w:tcW w:w="383" w:type="pct"/>
            <w:shd w:val="clear" w:color="auto" w:fill="auto"/>
            <w:vAlign w:val="bottom"/>
          </w:tcPr>
          <w:p w14:paraId="23E5660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71.64</w:t>
            </w:r>
          </w:p>
        </w:tc>
        <w:tc>
          <w:tcPr>
            <w:tcW w:w="355" w:type="pct"/>
            <w:shd w:val="clear" w:color="auto" w:fill="auto"/>
            <w:vAlign w:val="bottom"/>
          </w:tcPr>
          <w:p w14:paraId="32872C0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1.566667</w:t>
            </w:r>
          </w:p>
        </w:tc>
        <w:tc>
          <w:tcPr>
            <w:tcW w:w="355" w:type="pct"/>
            <w:shd w:val="clear" w:color="auto" w:fill="auto"/>
            <w:vAlign w:val="bottom"/>
          </w:tcPr>
          <w:p w14:paraId="06B0BF18"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459FB83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7333.333</w:t>
            </w:r>
          </w:p>
        </w:tc>
        <w:tc>
          <w:tcPr>
            <w:tcW w:w="355" w:type="pct"/>
            <w:shd w:val="clear" w:color="auto" w:fill="auto"/>
            <w:vAlign w:val="bottom"/>
          </w:tcPr>
          <w:p w14:paraId="1B69D35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w:t>
            </w:r>
          </w:p>
        </w:tc>
        <w:tc>
          <w:tcPr>
            <w:tcW w:w="502" w:type="pct"/>
            <w:shd w:val="clear" w:color="auto" w:fill="auto"/>
            <w:vAlign w:val="bottom"/>
          </w:tcPr>
          <w:p w14:paraId="45DCA803"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1.566667</w:t>
            </w:r>
          </w:p>
        </w:tc>
        <w:tc>
          <w:tcPr>
            <w:tcW w:w="383" w:type="pct"/>
            <w:shd w:val="clear" w:color="auto" w:fill="auto"/>
            <w:vAlign w:val="bottom"/>
          </w:tcPr>
          <w:p w14:paraId="3D264FE9"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27.61333</w:t>
            </w:r>
          </w:p>
        </w:tc>
        <w:tc>
          <w:tcPr>
            <w:tcW w:w="355" w:type="pct"/>
            <w:shd w:val="clear" w:color="auto" w:fill="auto"/>
            <w:vAlign w:val="bottom"/>
          </w:tcPr>
          <w:p w14:paraId="01D468CD"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65.21</w:t>
            </w:r>
          </w:p>
        </w:tc>
      </w:tr>
      <w:tr w:rsidR="007E4781" w:rsidRPr="00D33565" w14:paraId="606C9A57" w14:textId="77777777" w:rsidTr="00B86A84">
        <w:trPr>
          <w:trHeight w:val="365"/>
        </w:trPr>
        <w:tc>
          <w:tcPr>
            <w:tcW w:w="379" w:type="pct"/>
            <w:shd w:val="clear" w:color="auto" w:fill="auto"/>
          </w:tcPr>
          <w:p w14:paraId="4577D6A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lastRenderedPageBreak/>
              <w:t xml:space="preserve">  Kiln (Line 5)</w:t>
            </w:r>
          </w:p>
        </w:tc>
        <w:tc>
          <w:tcPr>
            <w:tcW w:w="355" w:type="pct"/>
            <w:shd w:val="clear" w:color="auto" w:fill="auto"/>
            <w:vAlign w:val="bottom"/>
          </w:tcPr>
          <w:p w14:paraId="21732049"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31.66667</w:t>
            </w:r>
          </w:p>
        </w:tc>
        <w:tc>
          <w:tcPr>
            <w:tcW w:w="379" w:type="pct"/>
            <w:shd w:val="clear" w:color="auto" w:fill="auto"/>
            <w:vAlign w:val="bottom"/>
          </w:tcPr>
          <w:p w14:paraId="58AA52E8"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6200</w:t>
            </w:r>
          </w:p>
        </w:tc>
        <w:tc>
          <w:tcPr>
            <w:tcW w:w="315" w:type="pct"/>
            <w:shd w:val="clear" w:color="auto" w:fill="auto"/>
            <w:vAlign w:val="bottom"/>
          </w:tcPr>
          <w:p w14:paraId="193B659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16B4835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28.52667</w:t>
            </w:r>
          </w:p>
        </w:tc>
        <w:tc>
          <w:tcPr>
            <w:tcW w:w="383" w:type="pct"/>
            <w:shd w:val="clear" w:color="auto" w:fill="auto"/>
            <w:vAlign w:val="bottom"/>
          </w:tcPr>
          <w:p w14:paraId="261F1FEF"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71.27667</w:t>
            </w:r>
          </w:p>
        </w:tc>
        <w:tc>
          <w:tcPr>
            <w:tcW w:w="355" w:type="pct"/>
            <w:shd w:val="clear" w:color="auto" w:fill="auto"/>
            <w:vAlign w:val="bottom"/>
          </w:tcPr>
          <w:p w14:paraId="1318D55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2.51</w:t>
            </w:r>
          </w:p>
        </w:tc>
        <w:tc>
          <w:tcPr>
            <w:tcW w:w="355" w:type="pct"/>
            <w:shd w:val="clear" w:color="auto" w:fill="auto"/>
            <w:vAlign w:val="bottom"/>
          </w:tcPr>
          <w:p w14:paraId="3ABC2E7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16.66667</w:t>
            </w:r>
          </w:p>
        </w:tc>
        <w:tc>
          <w:tcPr>
            <w:tcW w:w="379" w:type="pct"/>
            <w:shd w:val="clear" w:color="auto" w:fill="auto"/>
            <w:vAlign w:val="bottom"/>
          </w:tcPr>
          <w:p w14:paraId="604F3AE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6670</w:t>
            </w:r>
          </w:p>
        </w:tc>
        <w:tc>
          <w:tcPr>
            <w:tcW w:w="355" w:type="pct"/>
            <w:shd w:val="clear" w:color="auto" w:fill="auto"/>
            <w:vAlign w:val="bottom"/>
          </w:tcPr>
          <w:p w14:paraId="5A92DE0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w:t>
            </w:r>
          </w:p>
        </w:tc>
        <w:tc>
          <w:tcPr>
            <w:tcW w:w="502" w:type="pct"/>
            <w:shd w:val="clear" w:color="auto" w:fill="auto"/>
            <w:vAlign w:val="bottom"/>
          </w:tcPr>
          <w:p w14:paraId="4F5C51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2.51</w:t>
            </w:r>
          </w:p>
        </w:tc>
        <w:tc>
          <w:tcPr>
            <w:tcW w:w="383" w:type="pct"/>
            <w:shd w:val="clear" w:color="auto" w:fill="auto"/>
            <w:vAlign w:val="bottom"/>
          </w:tcPr>
          <w:p w14:paraId="23B1E2C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29.65</w:t>
            </w:r>
          </w:p>
        </w:tc>
        <w:tc>
          <w:tcPr>
            <w:tcW w:w="355" w:type="pct"/>
            <w:shd w:val="clear" w:color="auto" w:fill="auto"/>
            <w:vAlign w:val="bottom"/>
          </w:tcPr>
          <w:p w14:paraId="7A566BA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61.9</w:t>
            </w:r>
          </w:p>
        </w:tc>
      </w:tr>
      <w:tr w:rsidR="007E4781" w:rsidRPr="00D33565" w14:paraId="5E44EA06" w14:textId="77777777" w:rsidTr="00B86A84">
        <w:trPr>
          <w:trHeight w:val="365"/>
        </w:trPr>
        <w:tc>
          <w:tcPr>
            <w:tcW w:w="379" w:type="pct"/>
            <w:shd w:val="clear" w:color="auto" w:fill="auto"/>
          </w:tcPr>
          <w:p w14:paraId="4169F01F"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Coal yard Tippler 1&amp;2</w:t>
            </w:r>
          </w:p>
        </w:tc>
        <w:tc>
          <w:tcPr>
            <w:tcW w:w="355" w:type="pct"/>
            <w:shd w:val="clear" w:color="auto" w:fill="auto"/>
            <w:vAlign w:val="bottom"/>
          </w:tcPr>
          <w:p w14:paraId="182D9A0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287B8E7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3600</w:t>
            </w:r>
          </w:p>
        </w:tc>
        <w:tc>
          <w:tcPr>
            <w:tcW w:w="315" w:type="pct"/>
            <w:shd w:val="clear" w:color="auto" w:fill="auto"/>
            <w:vAlign w:val="bottom"/>
          </w:tcPr>
          <w:p w14:paraId="2714FF0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6B87EE2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29.87667</w:t>
            </w:r>
          </w:p>
        </w:tc>
        <w:tc>
          <w:tcPr>
            <w:tcW w:w="383" w:type="pct"/>
            <w:shd w:val="clear" w:color="auto" w:fill="auto"/>
            <w:vAlign w:val="bottom"/>
          </w:tcPr>
          <w:p w14:paraId="58C7523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67.07667</w:t>
            </w:r>
          </w:p>
        </w:tc>
        <w:tc>
          <w:tcPr>
            <w:tcW w:w="355" w:type="pct"/>
            <w:shd w:val="clear" w:color="auto" w:fill="auto"/>
            <w:vAlign w:val="bottom"/>
          </w:tcPr>
          <w:p w14:paraId="71AAB78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1.59</w:t>
            </w:r>
          </w:p>
        </w:tc>
        <w:tc>
          <w:tcPr>
            <w:tcW w:w="355" w:type="pct"/>
            <w:shd w:val="clear" w:color="auto" w:fill="auto"/>
            <w:vAlign w:val="bottom"/>
          </w:tcPr>
          <w:p w14:paraId="3D4F162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1E10951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5666.667</w:t>
            </w:r>
          </w:p>
        </w:tc>
        <w:tc>
          <w:tcPr>
            <w:tcW w:w="355" w:type="pct"/>
            <w:shd w:val="clear" w:color="auto" w:fill="auto"/>
            <w:vAlign w:val="bottom"/>
          </w:tcPr>
          <w:p w14:paraId="7D33F6BB"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4.366667</w:t>
            </w:r>
          </w:p>
        </w:tc>
        <w:tc>
          <w:tcPr>
            <w:tcW w:w="502" w:type="pct"/>
            <w:shd w:val="clear" w:color="auto" w:fill="auto"/>
            <w:vAlign w:val="bottom"/>
          </w:tcPr>
          <w:p w14:paraId="4D8D554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1.59</w:t>
            </w:r>
          </w:p>
        </w:tc>
        <w:tc>
          <w:tcPr>
            <w:tcW w:w="383" w:type="pct"/>
            <w:shd w:val="clear" w:color="auto" w:fill="auto"/>
            <w:vAlign w:val="bottom"/>
          </w:tcPr>
          <w:p w14:paraId="420E3E1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36.11</w:t>
            </w:r>
          </w:p>
        </w:tc>
        <w:tc>
          <w:tcPr>
            <w:tcW w:w="355" w:type="pct"/>
            <w:shd w:val="clear" w:color="auto" w:fill="auto"/>
            <w:vAlign w:val="bottom"/>
          </w:tcPr>
          <w:p w14:paraId="376FFCE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51.92667</w:t>
            </w:r>
          </w:p>
        </w:tc>
      </w:tr>
      <w:tr w:rsidR="007E4781" w:rsidRPr="00D33565" w14:paraId="02144255" w14:textId="77777777" w:rsidTr="00B86A84">
        <w:trPr>
          <w:trHeight w:val="365"/>
        </w:trPr>
        <w:tc>
          <w:tcPr>
            <w:tcW w:w="379" w:type="pct"/>
            <w:shd w:val="clear" w:color="auto" w:fill="auto"/>
          </w:tcPr>
          <w:p w14:paraId="14D2E16B"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Coal yard Tippler 3&amp;4</w:t>
            </w:r>
          </w:p>
        </w:tc>
        <w:tc>
          <w:tcPr>
            <w:tcW w:w="355" w:type="pct"/>
            <w:shd w:val="clear" w:color="auto" w:fill="auto"/>
            <w:vAlign w:val="bottom"/>
          </w:tcPr>
          <w:p w14:paraId="791E754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15</w:t>
            </w:r>
          </w:p>
        </w:tc>
        <w:tc>
          <w:tcPr>
            <w:tcW w:w="379" w:type="pct"/>
            <w:shd w:val="clear" w:color="auto" w:fill="auto"/>
            <w:vAlign w:val="bottom"/>
          </w:tcPr>
          <w:p w14:paraId="2086E3FD"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7933.333</w:t>
            </w:r>
          </w:p>
        </w:tc>
        <w:tc>
          <w:tcPr>
            <w:tcW w:w="315" w:type="pct"/>
            <w:shd w:val="clear" w:color="auto" w:fill="auto"/>
            <w:vAlign w:val="bottom"/>
          </w:tcPr>
          <w:p w14:paraId="71E532A7"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00D5376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29.7</w:t>
            </w:r>
          </w:p>
        </w:tc>
        <w:tc>
          <w:tcPr>
            <w:tcW w:w="383" w:type="pct"/>
            <w:shd w:val="clear" w:color="auto" w:fill="auto"/>
            <w:vAlign w:val="bottom"/>
          </w:tcPr>
          <w:p w14:paraId="0EBAC19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66.8</w:t>
            </w:r>
          </w:p>
        </w:tc>
        <w:tc>
          <w:tcPr>
            <w:tcW w:w="355" w:type="pct"/>
            <w:shd w:val="clear" w:color="auto" w:fill="auto"/>
            <w:vAlign w:val="bottom"/>
          </w:tcPr>
          <w:p w14:paraId="2DA14B3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1.69</w:t>
            </w:r>
          </w:p>
        </w:tc>
        <w:tc>
          <w:tcPr>
            <w:tcW w:w="355" w:type="pct"/>
            <w:shd w:val="clear" w:color="auto" w:fill="auto"/>
            <w:vAlign w:val="bottom"/>
          </w:tcPr>
          <w:p w14:paraId="1FCE88E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66.66667</w:t>
            </w:r>
          </w:p>
        </w:tc>
        <w:tc>
          <w:tcPr>
            <w:tcW w:w="379" w:type="pct"/>
            <w:shd w:val="clear" w:color="auto" w:fill="auto"/>
            <w:vAlign w:val="bottom"/>
          </w:tcPr>
          <w:p w14:paraId="5165FB6A"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10666.67</w:t>
            </w:r>
          </w:p>
        </w:tc>
        <w:tc>
          <w:tcPr>
            <w:tcW w:w="355" w:type="pct"/>
            <w:shd w:val="clear" w:color="auto" w:fill="auto"/>
            <w:vAlign w:val="bottom"/>
          </w:tcPr>
          <w:p w14:paraId="506AE14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w:t>
            </w:r>
          </w:p>
        </w:tc>
        <w:tc>
          <w:tcPr>
            <w:tcW w:w="502" w:type="pct"/>
            <w:shd w:val="clear" w:color="auto" w:fill="auto"/>
            <w:vAlign w:val="bottom"/>
          </w:tcPr>
          <w:p w14:paraId="2F50E87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1.69</w:t>
            </w:r>
          </w:p>
        </w:tc>
        <w:tc>
          <w:tcPr>
            <w:tcW w:w="383" w:type="pct"/>
            <w:shd w:val="clear" w:color="auto" w:fill="auto"/>
            <w:vAlign w:val="bottom"/>
          </w:tcPr>
          <w:p w14:paraId="4DF1D86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35.68333</w:t>
            </w:r>
          </w:p>
        </w:tc>
        <w:tc>
          <w:tcPr>
            <w:tcW w:w="355" w:type="pct"/>
            <w:shd w:val="clear" w:color="auto" w:fill="auto"/>
            <w:vAlign w:val="bottom"/>
          </w:tcPr>
          <w:p w14:paraId="52076E0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52</w:t>
            </w:r>
          </w:p>
        </w:tc>
      </w:tr>
      <w:tr w:rsidR="007E4781" w:rsidRPr="00D33565" w14:paraId="3F2B868E" w14:textId="77777777" w:rsidTr="00B86A84">
        <w:trPr>
          <w:trHeight w:val="1096"/>
        </w:trPr>
        <w:tc>
          <w:tcPr>
            <w:tcW w:w="379" w:type="pct"/>
            <w:shd w:val="clear" w:color="auto" w:fill="auto"/>
          </w:tcPr>
          <w:p w14:paraId="5E41772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LIMIT</w:t>
            </w:r>
          </w:p>
        </w:tc>
        <w:tc>
          <w:tcPr>
            <w:tcW w:w="355" w:type="pct"/>
            <w:shd w:val="clear" w:color="auto" w:fill="auto"/>
          </w:tcPr>
          <w:p w14:paraId="1085809F"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5,000</w:t>
            </w:r>
          </w:p>
          <w:p w14:paraId="6CA40FA1"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ppm</w:t>
            </w:r>
          </w:p>
          <w:p w14:paraId="6CF87258"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OSHA</w:t>
            </w:r>
          </w:p>
        </w:tc>
        <w:tc>
          <w:tcPr>
            <w:tcW w:w="379" w:type="pct"/>
            <w:shd w:val="clear" w:color="auto" w:fill="auto"/>
          </w:tcPr>
          <w:p w14:paraId="124798AD"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10,000</w:t>
            </w:r>
          </w:p>
          <w:p w14:paraId="5FB8DE5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p>
          <w:p w14:paraId="5235AF7A"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NESREA</w:t>
            </w:r>
          </w:p>
        </w:tc>
        <w:tc>
          <w:tcPr>
            <w:tcW w:w="315" w:type="pct"/>
            <w:shd w:val="clear" w:color="auto" w:fill="auto"/>
          </w:tcPr>
          <w:p w14:paraId="7099C44B" w14:textId="77777777" w:rsidR="00B37CD3" w:rsidRPr="00D33565" w:rsidRDefault="00B37CD3" w:rsidP="00EF1C8E">
            <w:pPr>
              <w:spacing w:after="0" w:line="240" w:lineRule="auto"/>
              <w:ind w:left="44"/>
              <w:contextualSpacing/>
              <w:jc w:val="both"/>
              <w:rPr>
                <w:rFonts w:ascii="Times New Roman" w:hAnsi="Times New Roman"/>
                <w:sz w:val="24"/>
                <w:szCs w:val="24"/>
              </w:rPr>
            </w:pPr>
            <w:bookmarkStart w:id="2" w:name="_Hlk199155802"/>
            <w:r w:rsidRPr="00D33565">
              <w:rPr>
                <w:rFonts w:ascii="Times New Roman" w:eastAsia="Times New Roman" w:hAnsi="Times New Roman"/>
                <w:b/>
                <w:sz w:val="24"/>
                <w:szCs w:val="24"/>
              </w:rPr>
              <w:t>10 ppm</w:t>
            </w:r>
          </w:p>
          <w:p w14:paraId="560C5D7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NIOSH</w:t>
            </w:r>
            <w:bookmarkEnd w:id="2"/>
          </w:p>
        </w:tc>
        <w:tc>
          <w:tcPr>
            <w:tcW w:w="1241" w:type="pct"/>
            <w:gridSpan w:val="3"/>
            <w:shd w:val="clear" w:color="auto" w:fill="auto"/>
            <w:vAlign w:val="bottom"/>
          </w:tcPr>
          <w:p w14:paraId="33699CFB" w14:textId="77777777" w:rsidR="00B37CD3" w:rsidRPr="00D33565" w:rsidRDefault="00B37CD3" w:rsidP="00EF1C8E">
            <w:pPr>
              <w:spacing w:after="0" w:line="240" w:lineRule="auto"/>
              <w:contextualSpacing/>
              <w:jc w:val="both"/>
              <w:rPr>
                <w:rFonts w:ascii="Times New Roman" w:hAnsi="Times New Roman"/>
                <w:color w:val="000000"/>
                <w:sz w:val="24"/>
                <w:szCs w:val="24"/>
              </w:rPr>
            </w:pPr>
          </w:p>
        </w:tc>
        <w:tc>
          <w:tcPr>
            <w:tcW w:w="355" w:type="pct"/>
            <w:shd w:val="clear" w:color="auto" w:fill="auto"/>
          </w:tcPr>
          <w:p w14:paraId="75B8165B"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5,000</w:t>
            </w:r>
          </w:p>
          <w:p w14:paraId="323EA4B5"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ppm</w:t>
            </w:r>
          </w:p>
          <w:p w14:paraId="28419324"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OSHA</w:t>
            </w:r>
          </w:p>
        </w:tc>
        <w:tc>
          <w:tcPr>
            <w:tcW w:w="379" w:type="pct"/>
            <w:shd w:val="clear" w:color="auto" w:fill="auto"/>
          </w:tcPr>
          <w:p w14:paraId="76B68851"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10,000</w:t>
            </w:r>
          </w:p>
          <w:p w14:paraId="53988D20" w14:textId="39AD40FE"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µg/</w:t>
            </w:r>
            <w:r w:rsidRPr="00D33565">
              <w:rPr>
                <w:rFonts w:ascii="Times New Roman" w:eastAsia="Times New Roman" w:hAnsi="Times New Roman"/>
                <w:b/>
                <w:sz w:val="24"/>
                <w:szCs w:val="24"/>
                <w:vertAlign w:val="superscript"/>
              </w:rPr>
              <w:t>3</w:t>
            </w:r>
          </w:p>
          <w:p w14:paraId="1E6AEEA7"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NESREA</w:t>
            </w:r>
          </w:p>
        </w:tc>
        <w:tc>
          <w:tcPr>
            <w:tcW w:w="355" w:type="pct"/>
            <w:shd w:val="clear" w:color="auto" w:fill="auto"/>
          </w:tcPr>
          <w:p w14:paraId="075230F9" w14:textId="77777777" w:rsidR="00B37CD3" w:rsidRPr="00D33565" w:rsidRDefault="00B37CD3" w:rsidP="00EF1C8E">
            <w:pPr>
              <w:spacing w:after="0" w:line="240" w:lineRule="auto"/>
              <w:ind w:left="44"/>
              <w:contextualSpacing/>
              <w:jc w:val="both"/>
              <w:rPr>
                <w:rFonts w:ascii="Times New Roman" w:hAnsi="Times New Roman"/>
                <w:sz w:val="24"/>
                <w:szCs w:val="24"/>
              </w:rPr>
            </w:pPr>
            <w:r w:rsidRPr="00D33565">
              <w:rPr>
                <w:rFonts w:ascii="Times New Roman" w:eastAsia="Times New Roman" w:hAnsi="Times New Roman"/>
                <w:b/>
                <w:sz w:val="24"/>
                <w:szCs w:val="24"/>
              </w:rPr>
              <w:t>10 ppm</w:t>
            </w:r>
          </w:p>
          <w:p w14:paraId="772D6BB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NIOSH</w:t>
            </w:r>
          </w:p>
        </w:tc>
        <w:tc>
          <w:tcPr>
            <w:tcW w:w="1241" w:type="pct"/>
            <w:gridSpan w:val="3"/>
            <w:shd w:val="clear" w:color="auto" w:fill="auto"/>
            <w:vAlign w:val="bottom"/>
          </w:tcPr>
          <w:p w14:paraId="248937B9" w14:textId="77777777" w:rsidR="00B37CD3" w:rsidRPr="00D33565" w:rsidRDefault="00B37CD3" w:rsidP="00EF1C8E">
            <w:pPr>
              <w:spacing w:after="0" w:line="240" w:lineRule="auto"/>
              <w:contextualSpacing/>
              <w:jc w:val="both"/>
              <w:rPr>
                <w:rFonts w:ascii="Times New Roman" w:hAnsi="Times New Roman"/>
                <w:color w:val="000000"/>
                <w:sz w:val="24"/>
                <w:szCs w:val="24"/>
              </w:rPr>
            </w:pPr>
          </w:p>
        </w:tc>
      </w:tr>
    </w:tbl>
    <w:p w14:paraId="3B24DE9D" w14:textId="77777777" w:rsidR="0067541D" w:rsidRPr="00D33565" w:rsidRDefault="0067541D" w:rsidP="00D33565">
      <w:pPr>
        <w:jc w:val="both"/>
        <w:rPr>
          <w:rFonts w:ascii="Times New Roman" w:hAnsi="Times New Roman"/>
          <w:sz w:val="24"/>
          <w:szCs w:val="24"/>
        </w:rPr>
      </w:pPr>
    </w:p>
    <w:p w14:paraId="26557E5F" w14:textId="77777777" w:rsidR="0067541D" w:rsidRPr="00D33565" w:rsidRDefault="0067541D" w:rsidP="00D33565">
      <w:pPr>
        <w:jc w:val="both"/>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473"/>
        <w:gridCol w:w="2201"/>
        <w:gridCol w:w="2152"/>
        <w:gridCol w:w="2190"/>
      </w:tblGrid>
      <w:tr w:rsidR="007E4781" w:rsidRPr="00D33565" w14:paraId="55B5403D" w14:textId="77777777" w:rsidTr="00EF1C8E">
        <w:tc>
          <w:tcPr>
            <w:tcW w:w="2473" w:type="dxa"/>
            <w:shd w:val="clear" w:color="auto" w:fill="auto"/>
          </w:tcPr>
          <w:p w14:paraId="0906C551" w14:textId="77777777" w:rsidR="00B37CD3" w:rsidRPr="00D33565" w:rsidRDefault="00B37CD3" w:rsidP="00EF1C8E">
            <w:pPr>
              <w:spacing w:after="0" w:line="240" w:lineRule="auto"/>
              <w:contextualSpacing/>
              <w:jc w:val="both"/>
              <w:rPr>
                <w:rFonts w:ascii="Times New Roman" w:hAnsi="Times New Roman"/>
                <w:b/>
                <w:sz w:val="24"/>
                <w:szCs w:val="24"/>
              </w:rPr>
            </w:pPr>
          </w:p>
          <w:p w14:paraId="63CC6817"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Standard limit</w:t>
            </w:r>
          </w:p>
        </w:tc>
        <w:tc>
          <w:tcPr>
            <w:tcW w:w="2201" w:type="dxa"/>
            <w:shd w:val="clear" w:color="auto" w:fill="auto"/>
          </w:tcPr>
          <w:p w14:paraId="33C215C5"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p>
          <w:p w14:paraId="37C9F11F"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5,000</w:t>
            </w:r>
          </w:p>
          <w:p w14:paraId="593401D6"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ppm</w:t>
            </w:r>
          </w:p>
          <w:p w14:paraId="3B3744D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OSHA</w:t>
            </w:r>
          </w:p>
        </w:tc>
        <w:tc>
          <w:tcPr>
            <w:tcW w:w="2152" w:type="dxa"/>
            <w:shd w:val="clear" w:color="auto" w:fill="auto"/>
          </w:tcPr>
          <w:p w14:paraId="52589444"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p>
          <w:p w14:paraId="2B3CDC55"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10,000</w:t>
            </w:r>
          </w:p>
          <w:p w14:paraId="58DD645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p>
          <w:p w14:paraId="406072E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NESREA</w:t>
            </w:r>
          </w:p>
        </w:tc>
        <w:tc>
          <w:tcPr>
            <w:tcW w:w="2190" w:type="dxa"/>
            <w:shd w:val="clear" w:color="auto" w:fill="auto"/>
          </w:tcPr>
          <w:p w14:paraId="4F2481A0" w14:textId="77777777" w:rsidR="00B37CD3" w:rsidRPr="00D33565" w:rsidRDefault="00B37CD3" w:rsidP="00EF1C8E">
            <w:pPr>
              <w:spacing w:after="0" w:line="240" w:lineRule="auto"/>
              <w:ind w:left="44"/>
              <w:contextualSpacing/>
              <w:jc w:val="both"/>
              <w:rPr>
                <w:rFonts w:ascii="Times New Roman" w:eastAsia="Times New Roman" w:hAnsi="Times New Roman"/>
                <w:b/>
                <w:sz w:val="24"/>
                <w:szCs w:val="24"/>
              </w:rPr>
            </w:pPr>
          </w:p>
          <w:p w14:paraId="468DA713" w14:textId="77777777" w:rsidR="00B37CD3" w:rsidRPr="00D33565" w:rsidRDefault="00B37CD3" w:rsidP="00EF1C8E">
            <w:pPr>
              <w:spacing w:after="0" w:line="240" w:lineRule="auto"/>
              <w:ind w:left="44"/>
              <w:contextualSpacing/>
              <w:jc w:val="both"/>
              <w:rPr>
                <w:rFonts w:ascii="Times New Roman" w:hAnsi="Times New Roman"/>
                <w:sz w:val="24"/>
                <w:szCs w:val="24"/>
              </w:rPr>
            </w:pPr>
            <w:r w:rsidRPr="00D33565">
              <w:rPr>
                <w:rFonts w:ascii="Times New Roman" w:eastAsia="Times New Roman" w:hAnsi="Times New Roman"/>
                <w:b/>
                <w:sz w:val="24"/>
                <w:szCs w:val="24"/>
              </w:rPr>
              <w:t>10 ppm</w:t>
            </w:r>
          </w:p>
          <w:p w14:paraId="434F567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NIOSH</w:t>
            </w:r>
          </w:p>
        </w:tc>
      </w:tr>
    </w:tbl>
    <w:p w14:paraId="256E4DA9" w14:textId="77777777" w:rsidR="00B37CD3" w:rsidRPr="00D33565" w:rsidRDefault="00B37CD3" w:rsidP="00D33565">
      <w:pPr>
        <w:jc w:val="both"/>
        <w:rPr>
          <w:rFonts w:ascii="Times New Roman" w:hAnsi="Times New Roman"/>
          <w:sz w:val="24"/>
          <w:szCs w:val="24"/>
        </w:rPr>
      </w:pPr>
    </w:p>
    <w:p w14:paraId="13A61CA5" w14:textId="77777777" w:rsidR="00B37CD3" w:rsidRPr="00D33565" w:rsidRDefault="00B37CD3" w:rsidP="00D33565">
      <w:pPr>
        <w:jc w:val="both"/>
        <w:rPr>
          <w:rFonts w:ascii="Times New Roman" w:hAnsi="Times New Roman"/>
          <w:sz w:val="24"/>
          <w:szCs w:val="24"/>
        </w:rPr>
      </w:pPr>
      <w:r w:rsidRPr="00D33565">
        <w:rPr>
          <w:rFonts w:ascii="Times New Roman" w:hAnsi="Times New Roman"/>
          <w:sz w:val="24"/>
          <w:szCs w:val="24"/>
        </w:rPr>
        <w:t xml:space="preserve"> </w:t>
      </w:r>
    </w:p>
    <w:p w14:paraId="66A5AE05" w14:textId="77777777" w:rsidR="00B37CD3" w:rsidRPr="00D33565" w:rsidRDefault="00B37CD3" w:rsidP="00D33565">
      <w:pPr>
        <w:spacing w:before="240"/>
        <w:jc w:val="both"/>
        <w:rPr>
          <w:rFonts w:ascii="Times New Roman" w:hAnsi="Times New Roman"/>
          <w:sz w:val="24"/>
          <w:szCs w:val="24"/>
        </w:rPr>
      </w:pPr>
    </w:p>
    <w:p w14:paraId="7D11EBFA" w14:textId="3CCF30E3" w:rsidR="00B37CD3" w:rsidRPr="00D33565" w:rsidRDefault="00BE2885" w:rsidP="00D33565">
      <w:pPr>
        <w:spacing w:before="240"/>
        <w:jc w:val="both"/>
        <w:rPr>
          <w:rFonts w:ascii="Times New Roman" w:hAnsi="Times New Roman"/>
          <w:sz w:val="24"/>
          <w:szCs w:val="24"/>
        </w:rPr>
      </w:pPr>
      <w:r w:rsidRPr="00D33565">
        <w:rPr>
          <w:rFonts w:ascii="Times New Roman" w:hAnsi="Times New Roman"/>
          <w:noProof/>
          <w:sz w:val="24"/>
          <w:szCs w:val="24"/>
          <w:lang w:eastAsia="en-US"/>
        </w:rPr>
        <w:lastRenderedPageBreak/>
        <w:drawing>
          <wp:inline distT="0" distB="0" distL="0" distR="0" wp14:anchorId="11641CAC" wp14:editId="6FB1ED9B">
            <wp:extent cx="6805295" cy="2706624"/>
            <wp:effectExtent l="0" t="0" r="14605" b="1778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96C0D2" w14:textId="47531A6E" w:rsidR="00B37CD3" w:rsidRPr="00D33565" w:rsidRDefault="00B37CD3" w:rsidP="00D33565">
      <w:pPr>
        <w:spacing w:before="240"/>
        <w:jc w:val="both"/>
        <w:rPr>
          <w:rFonts w:ascii="Times New Roman" w:hAnsi="Times New Roman"/>
          <w:sz w:val="24"/>
          <w:szCs w:val="24"/>
        </w:rPr>
      </w:pPr>
      <w:r w:rsidRPr="00D33565">
        <w:rPr>
          <w:rFonts w:ascii="Times New Roman" w:hAnsi="Times New Roman"/>
          <w:sz w:val="24"/>
          <w:szCs w:val="24"/>
        </w:rPr>
        <w:t>Fig</w:t>
      </w:r>
      <w:r w:rsidR="00086875">
        <w:rPr>
          <w:rFonts w:ascii="Times New Roman" w:hAnsi="Times New Roman"/>
          <w:sz w:val="24"/>
          <w:szCs w:val="24"/>
        </w:rPr>
        <w:t xml:space="preserve"> </w:t>
      </w:r>
      <w:r w:rsidRPr="00D33565">
        <w:rPr>
          <w:rFonts w:ascii="Times New Roman" w:hAnsi="Times New Roman"/>
          <w:sz w:val="24"/>
          <w:szCs w:val="24"/>
        </w:rPr>
        <w:t>1: Average Carbon dioxide (CO</w:t>
      </w:r>
      <w:r w:rsidRPr="00D33565">
        <w:rPr>
          <w:rFonts w:ascii="Times New Roman" w:hAnsi="Times New Roman"/>
          <w:sz w:val="24"/>
          <w:szCs w:val="24"/>
          <w:vertAlign w:val="subscript"/>
        </w:rPr>
        <w:t>2</w:t>
      </w:r>
      <w:r w:rsidRPr="00D33565">
        <w:rPr>
          <w:rFonts w:ascii="Times New Roman" w:hAnsi="Times New Roman"/>
          <w:sz w:val="24"/>
          <w:szCs w:val="24"/>
        </w:rPr>
        <w:t>) emission for the period of six months</w:t>
      </w:r>
    </w:p>
    <w:p w14:paraId="396FFA74" w14:textId="77777777" w:rsidR="00B37CD3" w:rsidRPr="00D33565" w:rsidRDefault="00B37CD3" w:rsidP="00D33565">
      <w:pPr>
        <w:spacing w:before="240"/>
        <w:jc w:val="both"/>
        <w:rPr>
          <w:rFonts w:ascii="Times New Roman" w:hAnsi="Times New Roman"/>
          <w:sz w:val="24"/>
          <w:szCs w:val="24"/>
        </w:rPr>
      </w:pPr>
    </w:p>
    <w:p w14:paraId="17E7F688" w14:textId="77777777" w:rsidR="00B37CD3" w:rsidRPr="00D33565" w:rsidRDefault="00B37CD3" w:rsidP="00D33565">
      <w:pPr>
        <w:spacing w:before="240"/>
        <w:jc w:val="both"/>
        <w:rPr>
          <w:rFonts w:ascii="Times New Roman" w:hAnsi="Times New Roman"/>
          <w:sz w:val="24"/>
          <w:szCs w:val="24"/>
        </w:rPr>
      </w:pPr>
    </w:p>
    <w:p w14:paraId="38E97056" w14:textId="5A29CE64" w:rsidR="00B37CD3" w:rsidRPr="00D33565" w:rsidRDefault="00BE2885" w:rsidP="00D33565">
      <w:pPr>
        <w:spacing w:after="0"/>
        <w:jc w:val="both"/>
        <w:rPr>
          <w:rFonts w:ascii="Times New Roman" w:eastAsia="Times New Roman" w:hAnsi="Times New Roman"/>
          <w:color w:val="000000"/>
          <w:sz w:val="24"/>
          <w:szCs w:val="24"/>
        </w:rPr>
      </w:pPr>
      <w:r w:rsidRPr="00D33565">
        <w:rPr>
          <w:rFonts w:ascii="Times New Roman" w:hAnsi="Times New Roman"/>
          <w:noProof/>
          <w:sz w:val="24"/>
          <w:szCs w:val="24"/>
          <w:lang w:eastAsia="en-US"/>
        </w:rPr>
        <w:drawing>
          <wp:inline distT="0" distB="0" distL="0" distR="0" wp14:anchorId="75DA934F" wp14:editId="35441D9D">
            <wp:extent cx="5783580" cy="3600450"/>
            <wp:effectExtent l="0" t="0" r="762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37CD3" w:rsidRPr="00D33565">
        <w:rPr>
          <w:rFonts w:ascii="Times New Roman" w:hAnsi="Times New Roman"/>
          <w:sz w:val="24"/>
          <w:szCs w:val="24"/>
        </w:rPr>
        <w:t>Fig</w:t>
      </w:r>
      <w:r w:rsidR="001969D3" w:rsidRPr="00D33565">
        <w:rPr>
          <w:rFonts w:ascii="Times New Roman" w:hAnsi="Times New Roman"/>
          <w:sz w:val="24"/>
          <w:szCs w:val="24"/>
        </w:rPr>
        <w:t xml:space="preserve"> </w:t>
      </w:r>
      <w:r w:rsidR="00B37CD3" w:rsidRPr="00D33565">
        <w:rPr>
          <w:rFonts w:ascii="Times New Roman" w:hAnsi="Times New Roman"/>
          <w:sz w:val="24"/>
          <w:szCs w:val="24"/>
        </w:rPr>
        <w:t>2: Average Carbon monoxide (CO) emission for the six months</w:t>
      </w:r>
    </w:p>
    <w:p w14:paraId="0C6C7257" w14:textId="1B21399E" w:rsidR="00B37CD3" w:rsidRPr="00D33565" w:rsidRDefault="00BE2885" w:rsidP="00D33565">
      <w:pPr>
        <w:jc w:val="both"/>
        <w:rPr>
          <w:rFonts w:ascii="Times New Roman" w:hAnsi="Times New Roman"/>
          <w:sz w:val="24"/>
          <w:szCs w:val="24"/>
        </w:rPr>
      </w:pPr>
      <w:r w:rsidRPr="00D33565">
        <w:rPr>
          <w:rFonts w:ascii="Times New Roman" w:hAnsi="Times New Roman"/>
          <w:noProof/>
          <w:sz w:val="24"/>
          <w:szCs w:val="24"/>
          <w:lang w:eastAsia="en-US"/>
        </w:rPr>
        <w:lastRenderedPageBreak/>
        <w:drawing>
          <wp:inline distT="0" distB="0" distL="0" distR="0" wp14:anchorId="70367AE1" wp14:editId="419983BD">
            <wp:extent cx="5847080" cy="3390900"/>
            <wp:effectExtent l="0" t="0" r="127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6B3505" w14:textId="10DFC9C4" w:rsidR="00B37CD3" w:rsidRPr="00D33565" w:rsidRDefault="00B37CD3" w:rsidP="00D33565">
      <w:pPr>
        <w:spacing w:before="240"/>
        <w:jc w:val="both"/>
        <w:rPr>
          <w:rFonts w:ascii="Times New Roman" w:hAnsi="Times New Roman"/>
          <w:sz w:val="24"/>
          <w:szCs w:val="24"/>
        </w:rPr>
      </w:pPr>
      <w:r w:rsidRPr="00D33565">
        <w:rPr>
          <w:rFonts w:ascii="Times New Roman" w:hAnsi="Times New Roman"/>
          <w:sz w:val="24"/>
          <w:szCs w:val="24"/>
        </w:rPr>
        <w:t>Fig</w:t>
      </w:r>
      <w:r w:rsidR="001969D3" w:rsidRPr="00D33565">
        <w:rPr>
          <w:rFonts w:ascii="Times New Roman" w:hAnsi="Times New Roman"/>
          <w:sz w:val="24"/>
          <w:szCs w:val="24"/>
        </w:rPr>
        <w:t xml:space="preserve"> </w:t>
      </w:r>
      <w:r w:rsidRPr="00D33565">
        <w:rPr>
          <w:rFonts w:ascii="Times New Roman" w:hAnsi="Times New Roman"/>
          <w:sz w:val="24"/>
          <w:szCs w:val="24"/>
        </w:rPr>
        <w:t xml:space="preserve">3: Average Hydrogen </w:t>
      </w:r>
      <w:proofErr w:type="spellStart"/>
      <w:r w:rsidRPr="00D33565">
        <w:rPr>
          <w:rFonts w:ascii="Times New Roman" w:hAnsi="Times New Roman"/>
          <w:sz w:val="24"/>
          <w:szCs w:val="24"/>
        </w:rPr>
        <w:t>Sulphide</w:t>
      </w:r>
      <w:proofErr w:type="spellEnd"/>
      <w:r w:rsidRPr="00D33565">
        <w:rPr>
          <w:rFonts w:ascii="Times New Roman" w:hAnsi="Times New Roman"/>
          <w:sz w:val="24"/>
          <w:szCs w:val="24"/>
        </w:rPr>
        <w:t xml:space="preserve"> (H</w:t>
      </w:r>
      <w:r w:rsidRPr="00D33565">
        <w:rPr>
          <w:rFonts w:ascii="Times New Roman" w:hAnsi="Times New Roman"/>
          <w:sz w:val="24"/>
          <w:szCs w:val="24"/>
          <w:vertAlign w:val="subscript"/>
        </w:rPr>
        <w:t>2</w:t>
      </w:r>
      <w:r w:rsidRPr="00D33565">
        <w:rPr>
          <w:rFonts w:ascii="Times New Roman" w:hAnsi="Times New Roman"/>
          <w:sz w:val="24"/>
          <w:szCs w:val="24"/>
        </w:rPr>
        <w:t>S) emission for the six months</w:t>
      </w:r>
    </w:p>
    <w:p w14:paraId="26DDCA3F" w14:textId="77777777" w:rsidR="00B37CD3" w:rsidRPr="00D33565" w:rsidRDefault="00B37CD3" w:rsidP="00D33565">
      <w:pPr>
        <w:spacing w:before="240"/>
        <w:jc w:val="both"/>
        <w:rPr>
          <w:rFonts w:ascii="Times New Roman" w:hAnsi="Times New Roman"/>
          <w:sz w:val="24"/>
          <w:szCs w:val="24"/>
        </w:rPr>
      </w:pPr>
    </w:p>
    <w:p w14:paraId="25A4AD07" w14:textId="67639A38" w:rsidR="00B37CD3" w:rsidRPr="00D33565" w:rsidRDefault="00BE2885" w:rsidP="00D33565">
      <w:pPr>
        <w:spacing w:before="240"/>
        <w:jc w:val="both"/>
        <w:rPr>
          <w:rFonts w:ascii="Times New Roman" w:hAnsi="Times New Roman"/>
          <w:sz w:val="24"/>
          <w:szCs w:val="24"/>
        </w:rPr>
      </w:pPr>
      <w:r w:rsidRPr="00D33565">
        <w:rPr>
          <w:rFonts w:ascii="Times New Roman" w:hAnsi="Times New Roman"/>
          <w:noProof/>
          <w:sz w:val="24"/>
          <w:szCs w:val="24"/>
          <w:lang w:eastAsia="en-US"/>
        </w:rPr>
        <w:drawing>
          <wp:inline distT="0" distB="0" distL="0" distR="0" wp14:anchorId="3B5D7A49" wp14:editId="785EC976">
            <wp:extent cx="6025515" cy="308927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8EACBA" w14:textId="744C2C35" w:rsidR="00B37CD3" w:rsidRPr="00D33565" w:rsidRDefault="00B37CD3" w:rsidP="00D33565">
      <w:pPr>
        <w:spacing w:before="240"/>
        <w:jc w:val="both"/>
        <w:rPr>
          <w:rFonts w:ascii="Times New Roman" w:hAnsi="Times New Roman"/>
          <w:sz w:val="24"/>
          <w:szCs w:val="24"/>
        </w:rPr>
      </w:pPr>
      <w:r w:rsidRPr="00D33565">
        <w:rPr>
          <w:rFonts w:ascii="Times New Roman" w:hAnsi="Times New Roman"/>
          <w:sz w:val="24"/>
          <w:szCs w:val="24"/>
        </w:rPr>
        <w:t>Fig 4 Chart of CO2, CO, and H2S emission for each month for a period of six months.</w:t>
      </w:r>
    </w:p>
    <w:p w14:paraId="2078658C" w14:textId="6FCE4770" w:rsidR="00D11A36" w:rsidRPr="00D33565" w:rsidRDefault="00BE2885" w:rsidP="00D33565">
      <w:pPr>
        <w:jc w:val="both"/>
        <w:rPr>
          <w:rFonts w:ascii="Times New Roman" w:hAnsi="Times New Roman"/>
          <w:sz w:val="24"/>
          <w:szCs w:val="24"/>
        </w:rPr>
      </w:pPr>
      <w:r w:rsidRPr="00D33565">
        <w:rPr>
          <w:rFonts w:ascii="Times New Roman" w:hAnsi="Times New Roman"/>
          <w:noProof/>
          <w:sz w:val="24"/>
          <w:szCs w:val="24"/>
          <w:lang w:eastAsia="en-US"/>
        </w:rPr>
        <w:lastRenderedPageBreak/>
        <w:drawing>
          <wp:inline distT="0" distB="0" distL="0" distR="0" wp14:anchorId="1A5EDB80" wp14:editId="66629A81">
            <wp:extent cx="6066790" cy="380682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829E9" w14:textId="2948DC73" w:rsidR="00F53DFC" w:rsidRPr="00EF1C8E" w:rsidRDefault="00D11A36" w:rsidP="00D33565">
      <w:pPr>
        <w:jc w:val="both"/>
        <w:rPr>
          <w:rFonts w:ascii="Times New Roman" w:hAnsi="Times New Roman"/>
          <w:b/>
          <w:sz w:val="24"/>
          <w:szCs w:val="24"/>
        </w:rPr>
      </w:pPr>
      <w:r w:rsidRPr="00EF1C8E">
        <w:rPr>
          <w:rFonts w:ascii="Times New Roman" w:hAnsi="Times New Roman"/>
          <w:b/>
          <w:sz w:val="24"/>
          <w:szCs w:val="24"/>
        </w:rPr>
        <w:t xml:space="preserve">Fig </w:t>
      </w:r>
      <w:r w:rsidR="0068299D" w:rsidRPr="00EF1C8E">
        <w:rPr>
          <w:rFonts w:ascii="Times New Roman" w:hAnsi="Times New Roman"/>
          <w:b/>
          <w:sz w:val="24"/>
          <w:szCs w:val="24"/>
        </w:rPr>
        <w:t>5</w:t>
      </w:r>
      <w:r w:rsidRPr="00EF1C8E">
        <w:rPr>
          <w:rFonts w:ascii="Times New Roman" w:hAnsi="Times New Roman"/>
          <w:b/>
          <w:sz w:val="24"/>
          <w:szCs w:val="24"/>
        </w:rPr>
        <w:t>: Chart of meteorological variables</w:t>
      </w:r>
    </w:p>
    <w:p w14:paraId="395FC500" w14:textId="77777777" w:rsidR="00EF1C8E" w:rsidRDefault="00EF1C8E" w:rsidP="00D33565">
      <w:pPr>
        <w:jc w:val="both"/>
        <w:rPr>
          <w:rFonts w:ascii="Times New Roman" w:hAnsi="Times New Roman"/>
          <w:sz w:val="24"/>
          <w:szCs w:val="24"/>
        </w:rPr>
      </w:pPr>
    </w:p>
    <w:p w14:paraId="2A155496" w14:textId="77777777" w:rsidR="00EF1C8E" w:rsidRDefault="00EF1C8E" w:rsidP="00D33565">
      <w:pPr>
        <w:jc w:val="both"/>
        <w:rPr>
          <w:rFonts w:ascii="Times New Roman" w:hAnsi="Times New Roman"/>
          <w:sz w:val="24"/>
          <w:szCs w:val="24"/>
        </w:rPr>
      </w:pPr>
    </w:p>
    <w:p w14:paraId="713E39A4" w14:textId="222155E4"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 xml:space="preserve">Table </w:t>
      </w:r>
      <w:r w:rsidR="008054AC" w:rsidRPr="00D33565">
        <w:rPr>
          <w:rFonts w:ascii="Times New Roman" w:hAnsi="Times New Roman"/>
          <w:sz w:val="24"/>
          <w:szCs w:val="24"/>
        </w:rPr>
        <w:t>3</w:t>
      </w:r>
      <w:r w:rsidRPr="00D33565">
        <w:rPr>
          <w:rFonts w:ascii="Times New Roman" w:hAnsi="Times New Roman"/>
          <w:sz w:val="24"/>
          <w:szCs w:val="24"/>
        </w:rPr>
        <w:t xml:space="preserve"> Comparison of Wet and Dry Season Pollutant Averages</w:t>
      </w:r>
    </w:p>
    <w:tbl>
      <w:tblPr>
        <w:tblW w:w="0" w:type="auto"/>
        <w:tblBorders>
          <w:top w:val="single" w:sz="4" w:space="0" w:color="auto"/>
          <w:bottom w:val="single" w:sz="4" w:space="0" w:color="auto"/>
        </w:tblBorders>
        <w:tblLook w:val="0400" w:firstRow="0" w:lastRow="0" w:firstColumn="0" w:lastColumn="0" w:noHBand="0" w:noVBand="1"/>
      </w:tblPr>
      <w:tblGrid>
        <w:gridCol w:w="3124"/>
        <w:gridCol w:w="3118"/>
        <w:gridCol w:w="3118"/>
      </w:tblGrid>
      <w:tr w:rsidR="00F53DFC" w:rsidRPr="00D33565" w14:paraId="52DA5B1A" w14:textId="77777777" w:rsidTr="00EF1C8E">
        <w:tc>
          <w:tcPr>
            <w:tcW w:w="3192" w:type="dxa"/>
            <w:shd w:val="clear" w:color="auto" w:fill="auto"/>
          </w:tcPr>
          <w:p w14:paraId="7B363705"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 xml:space="preserve">Parameter </w:t>
            </w:r>
          </w:p>
        </w:tc>
        <w:tc>
          <w:tcPr>
            <w:tcW w:w="3192" w:type="dxa"/>
            <w:shd w:val="clear" w:color="auto" w:fill="auto"/>
          </w:tcPr>
          <w:p w14:paraId="69E9B120"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 xml:space="preserve">Wet season Average </w:t>
            </w:r>
          </w:p>
        </w:tc>
        <w:tc>
          <w:tcPr>
            <w:tcW w:w="3192" w:type="dxa"/>
            <w:shd w:val="clear" w:color="auto" w:fill="auto"/>
          </w:tcPr>
          <w:p w14:paraId="453D11A2"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 xml:space="preserve">Dry season Average </w:t>
            </w:r>
          </w:p>
        </w:tc>
      </w:tr>
      <w:tr w:rsidR="00F53DFC" w:rsidRPr="00D33565" w14:paraId="62E68A40" w14:textId="77777777" w:rsidTr="00EF1C8E">
        <w:tc>
          <w:tcPr>
            <w:tcW w:w="3192" w:type="dxa"/>
            <w:shd w:val="clear" w:color="auto" w:fill="auto"/>
          </w:tcPr>
          <w:p w14:paraId="1DE5D9D3"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CO2 (PPM)</w:t>
            </w:r>
          </w:p>
        </w:tc>
        <w:tc>
          <w:tcPr>
            <w:tcW w:w="3192" w:type="dxa"/>
            <w:shd w:val="clear" w:color="auto" w:fill="auto"/>
          </w:tcPr>
          <w:p w14:paraId="15E24447" w14:textId="425E066E" w:rsidR="00F53DFC" w:rsidRPr="00D33565" w:rsidRDefault="00394E5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34.72</w:t>
            </w:r>
          </w:p>
        </w:tc>
        <w:tc>
          <w:tcPr>
            <w:tcW w:w="3192" w:type="dxa"/>
            <w:shd w:val="clear" w:color="auto" w:fill="auto"/>
          </w:tcPr>
          <w:p w14:paraId="24621C5B" w14:textId="3CC5C3DB" w:rsidR="00F53DFC" w:rsidRPr="00D33565" w:rsidRDefault="00D84AFB"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48.61</w:t>
            </w:r>
          </w:p>
        </w:tc>
      </w:tr>
      <w:tr w:rsidR="00F53DFC" w:rsidRPr="00D33565" w14:paraId="3560A68E" w14:textId="77777777" w:rsidTr="00EF1C8E">
        <w:tc>
          <w:tcPr>
            <w:tcW w:w="3192" w:type="dxa"/>
            <w:shd w:val="clear" w:color="auto" w:fill="auto"/>
          </w:tcPr>
          <w:p w14:paraId="4152A61F"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CO (ug/m³)</w:t>
            </w:r>
          </w:p>
        </w:tc>
        <w:tc>
          <w:tcPr>
            <w:tcW w:w="3192" w:type="dxa"/>
            <w:shd w:val="clear" w:color="auto" w:fill="auto"/>
          </w:tcPr>
          <w:p w14:paraId="1ABBCA2E" w14:textId="57B65415" w:rsidR="00F53DFC" w:rsidRPr="00D33565" w:rsidRDefault="00D84AFB"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4559.71</w:t>
            </w:r>
          </w:p>
        </w:tc>
        <w:tc>
          <w:tcPr>
            <w:tcW w:w="3192" w:type="dxa"/>
            <w:shd w:val="clear" w:color="auto" w:fill="auto"/>
          </w:tcPr>
          <w:p w14:paraId="31481529" w14:textId="39838358"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w:t>
            </w:r>
            <w:r w:rsidR="00D84AFB" w:rsidRPr="00D33565">
              <w:rPr>
                <w:rFonts w:ascii="Times New Roman" w:hAnsi="Times New Roman"/>
                <w:sz w:val="24"/>
                <w:szCs w:val="24"/>
              </w:rPr>
              <w:t>500</w:t>
            </w:r>
            <w:r w:rsidRPr="00D33565">
              <w:rPr>
                <w:rFonts w:ascii="Times New Roman" w:hAnsi="Times New Roman"/>
                <w:sz w:val="24"/>
                <w:szCs w:val="24"/>
              </w:rPr>
              <w:t>.</w:t>
            </w:r>
            <w:r w:rsidR="00D84AFB" w:rsidRPr="00D33565">
              <w:rPr>
                <w:rFonts w:ascii="Times New Roman" w:hAnsi="Times New Roman"/>
                <w:sz w:val="24"/>
                <w:szCs w:val="24"/>
              </w:rPr>
              <w:t>56</w:t>
            </w:r>
          </w:p>
        </w:tc>
      </w:tr>
      <w:tr w:rsidR="00F53DFC" w:rsidRPr="00D33565" w14:paraId="6527E9C2" w14:textId="77777777" w:rsidTr="00EF1C8E">
        <w:tc>
          <w:tcPr>
            <w:tcW w:w="3192" w:type="dxa"/>
            <w:shd w:val="clear" w:color="auto" w:fill="auto"/>
          </w:tcPr>
          <w:p w14:paraId="57E25533"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H2S (PPM)</w:t>
            </w:r>
          </w:p>
        </w:tc>
        <w:tc>
          <w:tcPr>
            <w:tcW w:w="3192" w:type="dxa"/>
            <w:shd w:val="clear" w:color="auto" w:fill="auto"/>
          </w:tcPr>
          <w:p w14:paraId="20EB6789" w14:textId="774D54BE"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0.8</w:t>
            </w:r>
            <w:r w:rsidR="00D84AFB" w:rsidRPr="00D33565">
              <w:rPr>
                <w:rFonts w:ascii="Times New Roman" w:hAnsi="Times New Roman"/>
                <w:sz w:val="24"/>
                <w:szCs w:val="24"/>
              </w:rPr>
              <w:t>8</w:t>
            </w:r>
          </w:p>
        </w:tc>
        <w:tc>
          <w:tcPr>
            <w:tcW w:w="3192" w:type="dxa"/>
            <w:shd w:val="clear" w:color="auto" w:fill="auto"/>
          </w:tcPr>
          <w:p w14:paraId="01EFBCBA" w14:textId="4D5A7D98"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4.0</w:t>
            </w:r>
            <w:r w:rsidR="00D84AFB" w:rsidRPr="00D33565">
              <w:rPr>
                <w:rFonts w:ascii="Times New Roman" w:hAnsi="Times New Roman"/>
                <w:sz w:val="24"/>
                <w:szCs w:val="24"/>
              </w:rPr>
              <w:t>3</w:t>
            </w:r>
          </w:p>
        </w:tc>
      </w:tr>
    </w:tbl>
    <w:p w14:paraId="4571E876" w14:textId="77777777" w:rsidR="008054AC" w:rsidRPr="00D33565" w:rsidRDefault="008054AC" w:rsidP="00D33565">
      <w:pPr>
        <w:jc w:val="both"/>
        <w:rPr>
          <w:rFonts w:ascii="Times New Roman" w:hAnsi="Times New Roman"/>
          <w:sz w:val="24"/>
          <w:szCs w:val="24"/>
        </w:rPr>
      </w:pPr>
    </w:p>
    <w:p w14:paraId="5BEAA238" w14:textId="73E8D448" w:rsidR="00F53DFC" w:rsidRPr="00D33565" w:rsidRDefault="008054AC" w:rsidP="00D33565">
      <w:pPr>
        <w:jc w:val="both"/>
        <w:rPr>
          <w:rFonts w:ascii="Times New Roman" w:hAnsi="Times New Roman"/>
          <w:sz w:val="24"/>
          <w:szCs w:val="24"/>
        </w:rPr>
      </w:pPr>
      <w:r w:rsidRPr="00D33565">
        <w:rPr>
          <w:rFonts w:ascii="Times New Roman" w:hAnsi="Times New Roman"/>
          <w:sz w:val="24"/>
          <w:szCs w:val="24"/>
        </w:rPr>
        <w:t>Table 4 One-way ANOVA result assessing seasonal variation in CO</w:t>
      </w:r>
      <w:r w:rsidRPr="00D33565">
        <w:rPr>
          <w:rFonts w:ascii="Times New Roman" w:hAnsi="Times New Roman"/>
          <w:sz w:val="24"/>
          <w:szCs w:val="24"/>
          <w:vertAlign w:val="subscript"/>
        </w:rPr>
        <w:t>2</w:t>
      </w:r>
      <w:r w:rsidRPr="00D33565">
        <w:rPr>
          <w:rFonts w:ascii="Times New Roman" w:hAnsi="Times New Roman"/>
          <w:sz w:val="24"/>
          <w:szCs w:val="24"/>
        </w:rPr>
        <w:t>,</w:t>
      </w:r>
      <w:r w:rsidR="00114C97" w:rsidRPr="00D33565">
        <w:rPr>
          <w:rFonts w:ascii="Times New Roman" w:hAnsi="Times New Roman"/>
          <w:sz w:val="24"/>
          <w:szCs w:val="24"/>
        </w:rPr>
        <w:t xml:space="preserve"> </w:t>
      </w:r>
      <w:r w:rsidRPr="00D33565">
        <w:rPr>
          <w:rFonts w:ascii="Times New Roman" w:hAnsi="Times New Roman"/>
          <w:sz w:val="24"/>
          <w:szCs w:val="24"/>
        </w:rPr>
        <w:t>CO and H</w:t>
      </w:r>
      <w:r w:rsidRPr="00D33565">
        <w:rPr>
          <w:rFonts w:ascii="Times New Roman" w:hAnsi="Times New Roman"/>
          <w:sz w:val="24"/>
          <w:szCs w:val="24"/>
          <w:vertAlign w:val="subscript"/>
        </w:rPr>
        <w:t>2</w:t>
      </w:r>
      <w:r w:rsidRPr="00D33565">
        <w:rPr>
          <w:rFonts w:ascii="Times New Roman" w:hAnsi="Times New Roman"/>
          <w:sz w:val="24"/>
          <w:szCs w:val="24"/>
        </w:rPr>
        <w:t>S concentrations around Obajana cement plant.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8054AC" w:rsidRPr="00D33565" w14:paraId="7DFDA2D9" w14:textId="77777777" w:rsidTr="00EF1C8E">
        <w:tc>
          <w:tcPr>
            <w:tcW w:w="1870" w:type="dxa"/>
            <w:tcBorders>
              <w:top w:val="single" w:sz="4" w:space="0" w:color="auto"/>
              <w:bottom w:val="single" w:sz="4" w:space="0" w:color="auto"/>
            </w:tcBorders>
          </w:tcPr>
          <w:p w14:paraId="23088F09" w14:textId="4E971207" w:rsidR="008054AC" w:rsidRPr="00D33565" w:rsidRDefault="008054A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Parameter</w:t>
            </w:r>
          </w:p>
        </w:tc>
        <w:tc>
          <w:tcPr>
            <w:tcW w:w="1870" w:type="dxa"/>
            <w:tcBorders>
              <w:top w:val="single" w:sz="4" w:space="0" w:color="auto"/>
              <w:bottom w:val="single" w:sz="4" w:space="0" w:color="auto"/>
            </w:tcBorders>
          </w:tcPr>
          <w:p w14:paraId="1A641C38" w14:textId="1D879F61" w:rsidR="008054AC" w:rsidRPr="00D33565" w:rsidRDefault="008054A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Wet season Average</w:t>
            </w:r>
          </w:p>
        </w:tc>
        <w:tc>
          <w:tcPr>
            <w:tcW w:w="1870" w:type="dxa"/>
            <w:tcBorders>
              <w:top w:val="single" w:sz="4" w:space="0" w:color="auto"/>
              <w:bottom w:val="single" w:sz="4" w:space="0" w:color="auto"/>
            </w:tcBorders>
          </w:tcPr>
          <w:p w14:paraId="0D9B62EB" w14:textId="72BEFCB0"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Dry season Average</w:t>
            </w:r>
          </w:p>
        </w:tc>
        <w:tc>
          <w:tcPr>
            <w:tcW w:w="1870" w:type="dxa"/>
            <w:tcBorders>
              <w:top w:val="single" w:sz="4" w:space="0" w:color="auto"/>
              <w:bottom w:val="single" w:sz="4" w:space="0" w:color="auto"/>
            </w:tcBorders>
          </w:tcPr>
          <w:p w14:paraId="1D2E8B4B" w14:textId="2EEF24AF"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ANOVA p-value</w:t>
            </w:r>
          </w:p>
        </w:tc>
        <w:tc>
          <w:tcPr>
            <w:tcW w:w="1870" w:type="dxa"/>
            <w:tcBorders>
              <w:top w:val="single" w:sz="4" w:space="0" w:color="auto"/>
              <w:bottom w:val="single" w:sz="4" w:space="0" w:color="auto"/>
            </w:tcBorders>
          </w:tcPr>
          <w:p w14:paraId="1DA27F62" w14:textId="1F56A28F"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Significant</w:t>
            </w:r>
          </w:p>
        </w:tc>
      </w:tr>
      <w:tr w:rsidR="008054AC" w:rsidRPr="00D33565" w14:paraId="3B4B4A40" w14:textId="77777777" w:rsidTr="00114C97">
        <w:tc>
          <w:tcPr>
            <w:tcW w:w="1870" w:type="dxa"/>
            <w:tcBorders>
              <w:top w:val="single" w:sz="4" w:space="0" w:color="auto"/>
            </w:tcBorders>
          </w:tcPr>
          <w:p w14:paraId="065D4D48" w14:textId="42F0A166"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48.61</w:t>
            </w:r>
          </w:p>
        </w:tc>
        <w:tc>
          <w:tcPr>
            <w:tcW w:w="1870" w:type="dxa"/>
            <w:tcBorders>
              <w:top w:val="single" w:sz="4" w:space="0" w:color="auto"/>
            </w:tcBorders>
          </w:tcPr>
          <w:p w14:paraId="446A6CBE" w14:textId="4E23EFE8"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34.72</w:t>
            </w:r>
          </w:p>
        </w:tc>
        <w:tc>
          <w:tcPr>
            <w:tcW w:w="1870" w:type="dxa"/>
            <w:tcBorders>
              <w:top w:val="single" w:sz="4" w:space="0" w:color="auto"/>
            </w:tcBorders>
          </w:tcPr>
          <w:p w14:paraId="41DA8798" w14:textId="72156372"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48.61</w:t>
            </w:r>
          </w:p>
        </w:tc>
        <w:tc>
          <w:tcPr>
            <w:tcW w:w="1870" w:type="dxa"/>
            <w:tcBorders>
              <w:top w:val="single" w:sz="4" w:space="0" w:color="auto"/>
            </w:tcBorders>
          </w:tcPr>
          <w:p w14:paraId="7790B280" w14:textId="187E4356"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0.3841</w:t>
            </w:r>
          </w:p>
        </w:tc>
        <w:tc>
          <w:tcPr>
            <w:tcW w:w="1870" w:type="dxa"/>
            <w:tcBorders>
              <w:top w:val="single" w:sz="4" w:space="0" w:color="auto"/>
            </w:tcBorders>
          </w:tcPr>
          <w:p w14:paraId="051CC201" w14:textId="4934E20D"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Not significant</w:t>
            </w:r>
          </w:p>
        </w:tc>
      </w:tr>
      <w:tr w:rsidR="00114C97" w:rsidRPr="00D33565" w14:paraId="029FD47A" w14:textId="77777777" w:rsidTr="00114C97">
        <w:tc>
          <w:tcPr>
            <w:tcW w:w="1870" w:type="dxa"/>
          </w:tcPr>
          <w:p w14:paraId="526C4155" w14:textId="3AF22570"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5500.56</w:t>
            </w:r>
          </w:p>
        </w:tc>
        <w:tc>
          <w:tcPr>
            <w:tcW w:w="1870" w:type="dxa"/>
          </w:tcPr>
          <w:p w14:paraId="1E1329AE" w14:textId="062E6B33"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4559.71</w:t>
            </w:r>
          </w:p>
        </w:tc>
        <w:tc>
          <w:tcPr>
            <w:tcW w:w="1870" w:type="dxa"/>
          </w:tcPr>
          <w:p w14:paraId="6032BCD8" w14:textId="5D4533AA"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5500.56</w:t>
            </w:r>
          </w:p>
        </w:tc>
        <w:tc>
          <w:tcPr>
            <w:tcW w:w="1870" w:type="dxa"/>
          </w:tcPr>
          <w:p w14:paraId="158392FF" w14:textId="0992EE39"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0.4838</w:t>
            </w:r>
          </w:p>
        </w:tc>
        <w:tc>
          <w:tcPr>
            <w:tcW w:w="1870" w:type="dxa"/>
          </w:tcPr>
          <w:p w14:paraId="73AB0305" w14:textId="424ED265"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Not significant</w:t>
            </w:r>
          </w:p>
        </w:tc>
      </w:tr>
      <w:tr w:rsidR="00114C97" w:rsidRPr="00D33565" w14:paraId="61E503A3" w14:textId="77777777" w:rsidTr="00EF1C8E">
        <w:tc>
          <w:tcPr>
            <w:tcW w:w="1870" w:type="dxa"/>
            <w:tcBorders>
              <w:bottom w:val="single" w:sz="4" w:space="0" w:color="auto"/>
            </w:tcBorders>
          </w:tcPr>
          <w:p w14:paraId="48A6F0F6" w14:textId="62DCABE9"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4.03</w:t>
            </w:r>
          </w:p>
        </w:tc>
        <w:tc>
          <w:tcPr>
            <w:tcW w:w="1870" w:type="dxa"/>
            <w:tcBorders>
              <w:bottom w:val="single" w:sz="4" w:space="0" w:color="auto"/>
            </w:tcBorders>
          </w:tcPr>
          <w:p w14:paraId="4776E064" w14:textId="3D34BB40"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0.88</w:t>
            </w:r>
          </w:p>
        </w:tc>
        <w:tc>
          <w:tcPr>
            <w:tcW w:w="1870" w:type="dxa"/>
            <w:tcBorders>
              <w:bottom w:val="single" w:sz="4" w:space="0" w:color="auto"/>
            </w:tcBorders>
          </w:tcPr>
          <w:p w14:paraId="368B30B3" w14:textId="42DBF63F"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4.03</w:t>
            </w:r>
          </w:p>
        </w:tc>
        <w:tc>
          <w:tcPr>
            <w:tcW w:w="1870" w:type="dxa"/>
            <w:tcBorders>
              <w:bottom w:val="single" w:sz="4" w:space="0" w:color="auto"/>
            </w:tcBorders>
          </w:tcPr>
          <w:p w14:paraId="14D80ABD" w14:textId="5F829955"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&lt; 0.0001</w:t>
            </w:r>
          </w:p>
        </w:tc>
        <w:tc>
          <w:tcPr>
            <w:tcW w:w="1870" w:type="dxa"/>
            <w:tcBorders>
              <w:bottom w:val="single" w:sz="4" w:space="0" w:color="auto"/>
            </w:tcBorders>
          </w:tcPr>
          <w:p w14:paraId="3F20A19E" w14:textId="134EC571"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Highly significant.</w:t>
            </w:r>
          </w:p>
        </w:tc>
      </w:tr>
    </w:tbl>
    <w:p w14:paraId="56CCF25E" w14:textId="77777777" w:rsidR="00114C97" w:rsidRPr="00D33565" w:rsidRDefault="00114C97" w:rsidP="00D33565">
      <w:pPr>
        <w:jc w:val="both"/>
        <w:rPr>
          <w:rFonts w:ascii="Times New Roman" w:hAnsi="Times New Roman"/>
          <w:sz w:val="24"/>
          <w:szCs w:val="24"/>
        </w:rPr>
      </w:pPr>
    </w:p>
    <w:p w14:paraId="58558203" w14:textId="1EFC797A" w:rsidR="00B16D18" w:rsidRPr="00EF1C8E" w:rsidRDefault="00E80292" w:rsidP="00D33565">
      <w:pPr>
        <w:jc w:val="both"/>
        <w:rPr>
          <w:rFonts w:ascii="Times New Roman" w:hAnsi="Times New Roman"/>
          <w:b/>
          <w:sz w:val="24"/>
          <w:szCs w:val="24"/>
        </w:rPr>
      </w:pPr>
      <w:r w:rsidRPr="00EF1C8E">
        <w:rPr>
          <w:rFonts w:ascii="Times New Roman" w:hAnsi="Times New Roman"/>
          <w:b/>
          <w:sz w:val="24"/>
          <w:szCs w:val="24"/>
        </w:rPr>
        <w:t>3.2</w:t>
      </w:r>
      <w:r w:rsidR="001F4867" w:rsidRPr="00EF1C8E">
        <w:rPr>
          <w:rFonts w:ascii="Times New Roman" w:hAnsi="Times New Roman"/>
          <w:b/>
          <w:sz w:val="24"/>
          <w:szCs w:val="24"/>
        </w:rPr>
        <w:t xml:space="preserve"> </w:t>
      </w:r>
      <w:r w:rsidR="001F4867" w:rsidRPr="00EF1C8E">
        <w:rPr>
          <w:rFonts w:ascii="Times New Roman" w:hAnsi="Times New Roman"/>
          <w:b/>
          <w:bCs/>
          <w:sz w:val="24"/>
          <w:szCs w:val="24"/>
        </w:rPr>
        <w:t>D</w:t>
      </w:r>
      <w:r w:rsidRPr="00EF1C8E">
        <w:rPr>
          <w:rFonts w:ascii="Times New Roman" w:hAnsi="Times New Roman"/>
          <w:b/>
          <w:bCs/>
          <w:sz w:val="24"/>
          <w:szCs w:val="24"/>
        </w:rPr>
        <w:t>iscussion</w:t>
      </w:r>
    </w:p>
    <w:p w14:paraId="62504B4C" w14:textId="08DEEE7D" w:rsidR="00B16D18"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w:t>
      </w:r>
      <w:r w:rsidR="001F4867" w:rsidRPr="00D33565">
        <w:rPr>
          <w:rFonts w:ascii="Times New Roman" w:hAnsi="Times New Roman"/>
          <w:b/>
          <w:bCs/>
          <w:sz w:val="24"/>
          <w:szCs w:val="24"/>
        </w:rPr>
        <w:t>.1 Carbon Dioxide (CO₂)</w:t>
      </w:r>
    </w:p>
    <w:p w14:paraId="007CCC71" w14:textId="6B3DF088" w:rsidR="00DF4D0E" w:rsidRPr="00D33565" w:rsidRDefault="001F4867" w:rsidP="00D33565">
      <w:pPr>
        <w:jc w:val="both"/>
        <w:rPr>
          <w:rFonts w:ascii="Times New Roman" w:hAnsi="Times New Roman"/>
          <w:sz w:val="24"/>
          <w:szCs w:val="24"/>
        </w:rPr>
      </w:pPr>
      <w:r w:rsidRPr="00D33565">
        <w:rPr>
          <w:rFonts w:ascii="Times New Roman" w:hAnsi="Times New Roman"/>
          <w:bCs/>
          <w:sz w:val="24"/>
          <w:szCs w:val="24"/>
        </w:rPr>
        <w:lastRenderedPageBreak/>
        <w:t>The average concentration of CO₂ across all sampling locations showed marked seasonal variability</w:t>
      </w:r>
      <w:r w:rsidR="00153C21" w:rsidRPr="00D33565">
        <w:rPr>
          <w:rFonts w:ascii="Times New Roman" w:hAnsi="Times New Roman"/>
          <w:bCs/>
          <w:sz w:val="24"/>
          <w:szCs w:val="24"/>
        </w:rPr>
        <w:t>, (Table 1)</w:t>
      </w:r>
      <w:r w:rsidRPr="00D33565">
        <w:rPr>
          <w:rFonts w:ascii="Times New Roman" w:hAnsi="Times New Roman"/>
          <w:bCs/>
          <w:sz w:val="24"/>
          <w:szCs w:val="24"/>
        </w:rPr>
        <w:t xml:space="preserve">. </w:t>
      </w:r>
      <w:r w:rsidR="00D75AE2" w:rsidRPr="00D33565">
        <w:rPr>
          <w:rFonts w:ascii="Times New Roman" w:hAnsi="Times New Roman"/>
          <w:sz w:val="24"/>
          <w:szCs w:val="24"/>
        </w:rPr>
        <w:t xml:space="preserve">The mean concentration of </w:t>
      </w:r>
      <w:r w:rsidR="00D75AE2" w:rsidRPr="00D33565">
        <w:rPr>
          <w:rFonts w:ascii="Times New Roman" w:hAnsi="Times New Roman"/>
          <w:bCs/>
          <w:sz w:val="24"/>
          <w:szCs w:val="24"/>
        </w:rPr>
        <w:t>CO</w:t>
      </w:r>
      <w:r w:rsidR="00D75AE2" w:rsidRPr="00D33565">
        <w:rPr>
          <w:rFonts w:ascii="Times New Roman" w:hAnsi="Times New Roman"/>
          <w:bCs/>
          <w:sz w:val="24"/>
          <w:szCs w:val="24"/>
          <w:vertAlign w:val="subscript"/>
        </w:rPr>
        <w:t xml:space="preserve">2 </w:t>
      </w:r>
      <w:r w:rsidR="00D75AE2" w:rsidRPr="00D33565">
        <w:rPr>
          <w:rFonts w:ascii="Times New Roman" w:hAnsi="Times New Roman"/>
          <w:bCs/>
          <w:sz w:val="24"/>
          <w:szCs w:val="24"/>
        </w:rPr>
        <w:t xml:space="preserve">for the period of wet season are 75.00ppm, 16.67 ppm and 12.50 ppm for August, September and October respectively </w:t>
      </w:r>
      <w:r w:rsidR="0064372A" w:rsidRPr="00D33565">
        <w:rPr>
          <w:rFonts w:ascii="Times New Roman" w:hAnsi="Times New Roman"/>
          <w:bCs/>
          <w:sz w:val="24"/>
          <w:szCs w:val="24"/>
        </w:rPr>
        <w:t>against</w:t>
      </w:r>
      <w:r w:rsidR="0064372A" w:rsidRPr="00D33565">
        <w:rPr>
          <w:rFonts w:ascii="Times New Roman" w:hAnsi="Times New Roman"/>
          <w:sz w:val="24"/>
          <w:szCs w:val="24"/>
        </w:rPr>
        <w:t xml:space="preserve"> the OSHA regulatory limit of 5,000 ppm</w:t>
      </w:r>
      <w:r w:rsidR="0064372A" w:rsidRPr="00D33565">
        <w:rPr>
          <w:rFonts w:ascii="Times New Roman" w:hAnsi="Times New Roman"/>
          <w:bCs/>
          <w:sz w:val="24"/>
          <w:szCs w:val="24"/>
        </w:rPr>
        <w:t xml:space="preserve"> </w:t>
      </w:r>
      <w:r w:rsidR="00D75AE2" w:rsidRPr="00D33565">
        <w:rPr>
          <w:rFonts w:ascii="Times New Roman" w:hAnsi="Times New Roman"/>
          <w:bCs/>
          <w:sz w:val="24"/>
          <w:szCs w:val="24"/>
        </w:rPr>
        <w:t xml:space="preserve">as seen in Figure1. </w:t>
      </w:r>
      <w:r w:rsidRPr="00D33565">
        <w:rPr>
          <w:rFonts w:ascii="Times New Roman" w:hAnsi="Times New Roman"/>
          <w:bCs/>
          <w:sz w:val="24"/>
          <w:szCs w:val="24"/>
        </w:rPr>
        <w:t>During the wet season (August–October), CO₂ levels were generally low, with averages ranging from 0.0 to 270 ppm</w:t>
      </w:r>
      <w:r w:rsidR="00D75AE2" w:rsidRPr="00D33565">
        <w:rPr>
          <w:rFonts w:ascii="Times New Roman" w:hAnsi="Times New Roman"/>
          <w:bCs/>
          <w:sz w:val="24"/>
          <w:szCs w:val="24"/>
        </w:rPr>
        <w:t xml:space="preserve"> at the different sampling locations</w:t>
      </w:r>
      <w:r w:rsidRPr="00D33565">
        <w:rPr>
          <w:rFonts w:ascii="Times New Roman" w:hAnsi="Times New Roman"/>
          <w:bCs/>
          <w:sz w:val="24"/>
          <w:szCs w:val="24"/>
        </w:rPr>
        <w:t xml:space="preserve">. The Gypsum Crusher (270 ppm in August) and </w:t>
      </w:r>
      <w:r w:rsidR="00153C21" w:rsidRPr="00D33565">
        <w:rPr>
          <w:rFonts w:ascii="Times New Roman" w:hAnsi="Times New Roman"/>
          <w:bCs/>
          <w:sz w:val="24"/>
          <w:szCs w:val="24"/>
        </w:rPr>
        <w:t xml:space="preserve">power plant </w:t>
      </w:r>
      <w:r w:rsidRPr="00D33565">
        <w:rPr>
          <w:rFonts w:ascii="Times New Roman" w:hAnsi="Times New Roman"/>
          <w:bCs/>
          <w:sz w:val="24"/>
          <w:szCs w:val="24"/>
        </w:rPr>
        <w:t>(1</w:t>
      </w:r>
      <w:r w:rsidR="00153C21" w:rsidRPr="00D33565">
        <w:rPr>
          <w:rFonts w:ascii="Times New Roman" w:hAnsi="Times New Roman"/>
          <w:bCs/>
          <w:sz w:val="24"/>
          <w:szCs w:val="24"/>
        </w:rPr>
        <w:t>35</w:t>
      </w:r>
      <w:r w:rsidRPr="00D33565">
        <w:rPr>
          <w:rFonts w:ascii="Times New Roman" w:hAnsi="Times New Roman"/>
          <w:bCs/>
          <w:sz w:val="24"/>
          <w:szCs w:val="24"/>
        </w:rPr>
        <w:t>.</w:t>
      </w:r>
      <w:r w:rsidR="00153C21" w:rsidRPr="00D33565">
        <w:rPr>
          <w:rFonts w:ascii="Times New Roman" w:hAnsi="Times New Roman"/>
          <w:bCs/>
          <w:sz w:val="24"/>
          <w:szCs w:val="24"/>
        </w:rPr>
        <w:t>0</w:t>
      </w:r>
      <w:r w:rsidRPr="00D33565">
        <w:rPr>
          <w:rFonts w:ascii="Times New Roman" w:hAnsi="Times New Roman"/>
          <w:bCs/>
          <w:sz w:val="24"/>
          <w:szCs w:val="24"/>
        </w:rPr>
        <w:t xml:space="preserve"> ppm in August) recorded the highest values</w:t>
      </w:r>
      <w:r w:rsidR="00D75AE2" w:rsidRPr="00D33565">
        <w:rPr>
          <w:rFonts w:ascii="Times New Roman" w:hAnsi="Times New Roman"/>
          <w:bCs/>
          <w:sz w:val="24"/>
          <w:szCs w:val="24"/>
        </w:rPr>
        <w:t xml:space="preserve"> as seen from Table</w:t>
      </w:r>
      <w:r w:rsidR="001969D3" w:rsidRPr="00D33565">
        <w:rPr>
          <w:rFonts w:ascii="Times New Roman" w:hAnsi="Times New Roman"/>
          <w:bCs/>
          <w:sz w:val="24"/>
          <w:szCs w:val="24"/>
        </w:rPr>
        <w:t xml:space="preserve"> </w:t>
      </w:r>
      <w:r w:rsidR="00D75AE2" w:rsidRPr="00D33565">
        <w:rPr>
          <w:rFonts w:ascii="Times New Roman" w:hAnsi="Times New Roman"/>
          <w:bCs/>
          <w:sz w:val="24"/>
          <w:szCs w:val="24"/>
        </w:rPr>
        <w:t>1</w:t>
      </w:r>
      <w:r w:rsidR="00236039" w:rsidRPr="00D33565">
        <w:rPr>
          <w:rFonts w:ascii="Times New Roman" w:hAnsi="Times New Roman"/>
          <w:sz w:val="24"/>
          <w:szCs w:val="24"/>
        </w:rPr>
        <w:t>. The elevated CO</w:t>
      </w:r>
      <w:r w:rsidR="00236039" w:rsidRPr="00D33565">
        <w:rPr>
          <w:rFonts w:ascii="Times New Roman" w:hAnsi="Times New Roman"/>
          <w:sz w:val="24"/>
          <w:szCs w:val="24"/>
          <w:vertAlign w:val="subscript"/>
        </w:rPr>
        <w:t>2</w:t>
      </w:r>
      <w:r w:rsidR="00236039" w:rsidRPr="00D33565">
        <w:rPr>
          <w:rFonts w:ascii="Times New Roman" w:hAnsi="Times New Roman"/>
          <w:sz w:val="24"/>
          <w:szCs w:val="24"/>
        </w:rPr>
        <w:t xml:space="preserve"> levels at the gypsum crusher can be attributed to several factors such as Industrial processes, high energy input and material composition. The crushing of gypsum often involves mechanical processes that can release CO</w:t>
      </w:r>
      <w:r w:rsidR="00236039" w:rsidRPr="00D33565">
        <w:rPr>
          <w:rFonts w:ascii="Times New Roman" w:hAnsi="Times New Roman"/>
          <w:sz w:val="24"/>
          <w:szCs w:val="24"/>
          <w:vertAlign w:val="subscript"/>
        </w:rPr>
        <w:t>2</w:t>
      </w:r>
      <w:r w:rsidR="00236039" w:rsidRPr="00D33565">
        <w:rPr>
          <w:rFonts w:ascii="Times New Roman" w:hAnsi="Times New Roman"/>
          <w:sz w:val="24"/>
          <w:szCs w:val="24"/>
        </w:rPr>
        <w:t xml:space="preserve">, especially if fossil fuels are used in machinery or for energy needs during operation. </w:t>
      </w:r>
      <w:r w:rsidR="00DF4D0E" w:rsidRPr="00D33565">
        <w:rPr>
          <w:rFonts w:ascii="Times New Roman" w:hAnsi="Times New Roman"/>
          <w:sz w:val="24"/>
          <w:szCs w:val="24"/>
        </w:rPr>
        <w:t>The chemical composition and reactions involved in processing gypsum can also contribute to CO</w:t>
      </w:r>
      <w:r w:rsidR="00DF4D0E" w:rsidRPr="00D33565">
        <w:rPr>
          <w:rFonts w:ascii="Times New Roman" w:hAnsi="Times New Roman"/>
          <w:sz w:val="24"/>
          <w:szCs w:val="24"/>
          <w:vertAlign w:val="subscript"/>
        </w:rPr>
        <w:t>2</w:t>
      </w:r>
      <w:r w:rsidR="00DF4D0E" w:rsidRPr="00D33565">
        <w:rPr>
          <w:rFonts w:ascii="Times New Roman" w:hAnsi="Times New Roman"/>
          <w:sz w:val="24"/>
          <w:szCs w:val="24"/>
        </w:rPr>
        <w:t xml:space="preserve"> emissions, particularly if any additives or processes release carbon as a byproduct. These factors combine to create a higher concentration of CO</w:t>
      </w:r>
      <w:r w:rsidR="00DF4D0E" w:rsidRPr="00D33565">
        <w:rPr>
          <w:rFonts w:ascii="Times New Roman" w:hAnsi="Times New Roman"/>
          <w:sz w:val="24"/>
          <w:szCs w:val="24"/>
          <w:vertAlign w:val="subscript"/>
        </w:rPr>
        <w:t>2</w:t>
      </w:r>
      <w:r w:rsidR="00DF4D0E" w:rsidRPr="00D33565">
        <w:rPr>
          <w:rFonts w:ascii="Times New Roman" w:hAnsi="Times New Roman"/>
          <w:sz w:val="24"/>
          <w:szCs w:val="24"/>
        </w:rPr>
        <w:t xml:space="preserve"> emissions at this location compared to others with lower concentration, this observation aligned with Kibir and </w:t>
      </w:r>
      <w:proofErr w:type="spellStart"/>
      <w:proofErr w:type="gramStart"/>
      <w:r w:rsidR="00DF4D0E" w:rsidRPr="00D33565">
        <w:rPr>
          <w:rFonts w:ascii="Times New Roman" w:hAnsi="Times New Roman"/>
          <w:sz w:val="24"/>
          <w:szCs w:val="24"/>
        </w:rPr>
        <w:t>Madugu</w:t>
      </w:r>
      <w:proofErr w:type="spellEnd"/>
      <w:r w:rsidR="00DF4D0E" w:rsidRPr="00D33565">
        <w:rPr>
          <w:rFonts w:ascii="Times New Roman" w:hAnsi="Times New Roman"/>
          <w:sz w:val="24"/>
          <w:szCs w:val="24"/>
        </w:rPr>
        <w:t>(</w:t>
      </w:r>
      <w:proofErr w:type="gramEnd"/>
      <w:r w:rsidR="00DF4D0E" w:rsidRPr="00D33565">
        <w:rPr>
          <w:rFonts w:ascii="Times New Roman" w:hAnsi="Times New Roman"/>
          <w:sz w:val="24"/>
          <w:szCs w:val="24"/>
        </w:rPr>
        <w:t>2010) and with the findings of the Intergovernmental panel on climate change (IPCC) which estimated that cement production contributes about 7% total world CO</w:t>
      </w:r>
      <w:r w:rsidR="00DF4D0E" w:rsidRPr="00D33565">
        <w:rPr>
          <w:rFonts w:ascii="Times New Roman" w:hAnsi="Times New Roman"/>
          <w:sz w:val="24"/>
          <w:szCs w:val="24"/>
          <w:vertAlign w:val="subscript"/>
        </w:rPr>
        <w:t xml:space="preserve">2 </w:t>
      </w:r>
      <w:r w:rsidR="00DF4D0E" w:rsidRPr="00D33565">
        <w:rPr>
          <w:rFonts w:ascii="Times New Roman" w:hAnsi="Times New Roman"/>
          <w:sz w:val="24"/>
          <w:szCs w:val="24"/>
        </w:rPr>
        <w:t xml:space="preserve">emission. </w:t>
      </w:r>
      <w:r w:rsidR="00573C01" w:rsidRPr="00D33565">
        <w:rPr>
          <w:rFonts w:ascii="Times New Roman" w:hAnsi="Times New Roman"/>
          <w:bCs/>
          <w:sz w:val="24"/>
          <w:szCs w:val="24"/>
        </w:rPr>
        <w:t>From figure</w:t>
      </w:r>
      <w:r w:rsidR="001969D3" w:rsidRPr="00D33565">
        <w:rPr>
          <w:rFonts w:ascii="Times New Roman" w:hAnsi="Times New Roman"/>
          <w:bCs/>
          <w:sz w:val="24"/>
          <w:szCs w:val="24"/>
        </w:rPr>
        <w:t>.</w:t>
      </w:r>
      <w:r w:rsidR="00573C01" w:rsidRPr="00D33565">
        <w:rPr>
          <w:rFonts w:ascii="Times New Roman" w:hAnsi="Times New Roman"/>
          <w:bCs/>
          <w:sz w:val="24"/>
          <w:szCs w:val="24"/>
        </w:rPr>
        <w:t>1, it is seen that August has the highest average value of CO</w:t>
      </w:r>
      <w:r w:rsidR="00573C01" w:rsidRPr="00D33565">
        <w:rPr>
          <w:rFonts w:ascii="Times New Roman" w:hAnsi="Times New Roman"/>
          <w:bCs/>
          <w:sz w:val="24"/>
          <w:szCs w:val="24"/>
          <w:vertAlign w:val="subscript"/>
        </w:rPr>
        <w:t>2</w:t>
      </w:r>
      <w:r w:rsidR="00573C01" w:rsidRPr="00D33565">
        <w:rPr>
          <w:rFonts w:ascii="Times New Roman" w:hAnsi="Times New Roman"/>
          <w:bCs/>
          <w:sz w:val="24"/>
          <w:szCs w:val="24"/>
        </w:rPr>
        <w:t xml:space="preserve"> of 75ppm for the wet season. </w:t>
      </w:r>
      <w:r w:rsidRPr="00D33565">
        <w:rPr>
          <w:rFonts w:ascii="Times New Roman" w:hAnsi="Times New Roman"/>
          <w:bCs/>
          <w:sz w:val="24"/>
          <w:szCs w:val="24"/>
        </w:rPr>
        <w:t>Notably, several locations reported zero emissions in September and October, indicating potential operational downtimes or dispersion effects due to higher humidity and rainfall</w:t>
      </w:r>
      <w:r w:rsidR="00DF4D0E" w:rsidRPr="00D33565">
        <w:rPr>
          <w:rFonts w:ascii="Times New Roman" w:hAnsi="Times New Roman"/>
          <w:bCs/>
          <w:sz w:val="24"/>
          <w:szCs w:val="24"/>
        </w:rPr>
        <w:t xml:space="preserve">, this finding aligned with </w:t>
      </w:r>
      <w:proofErr w:type="spellStart"/>
      <w:r w:rsidR="00DF4D0E" w:rsidRPr="00D33565">
        <w:rPr>
          <w:rFonts w:ascii="Times New Roman" w:hAnsi="Times New Roman"/>
          <w:sz w:val="24"/>
          <w:szCs w:val="24"/>
        </w:rPr>
        <w:t>Elehinafe</w:t>
      </w:r>
      <w:proofErr w:type="spellEnd"/>
      <w:r w:rsidR="00DF4D0E" w:rsidRPr="00D33565">
        <w:rPr>
          <w:rFonts w:ascii="Times New Roman" w:hAnsi="Times New Roman"/>
          <w:sz w:val="24"/>
          <w:szCs w:val="24"/>
        </w:rPr>
        <w:t xml:space="preserve"> </w:t>
      </w:r>
      <w:r w:rsidR="00DF4D0E" w:rsidRPr="00D33565">
        <w:rPr>
          <w:rFonts w:ascii="Times New Roman" w:hAnsi="Times New Roman"/>
          <w:i/>
          <w:sz w:val="24"/>
          <w:szCs w:val="24"/>
        </w:rPr>
        <w:t>et al</w:t>
      </w:r>
      <w:r w:rsidR="00DF4D0E" w:rsidRPr="00D33565">
        <w:rPr>
          <w:rFonts w:ascii="Times New Roman" w:hAnsi="Times New Roman"/>
          <w:sz w:val="24"/>
          <w:szCs w:val="24"/>
        </w:rPr>
        <w:t xml:space="preserve">. (2022) who reported that CO₂ emissions from cement plants tend to drop in wet seasons due to lower combustion efficiency and reduced industrial activities. </w:t>
      </w:r>
      <w:r w:rsidR="00DF4D0E" w:rsidRPr="00D33565">
        <w:rPr>
          <w:rFonts w:ascii="Times New Roman" w:hAnsi="Times New Roman"/>
          <w:bCs/>
          <w:sz w:val="24"/>
          <w:szCs w:val="24"/>
        </w:rPr>
        <w:t>Obajana cement factory had put in place certain</w:t>
      </w:r>
      <w:r w:rsidR="00DF4D0E" w:rsidRPr="00D33565">
        <w:rPr>
          <w:rFonts w:ascii="Times New Roman" w:hAnsi="Times New Roman"/>
          <w:sz w:val="24"/>
          <w:szCs w:val="24"/>
        </w:rPr>
        <w:t xml:space="preserve"> processes in the cement mill and coal mill, that utilize technologies that minimize CO</w:t>
      </w:r>
      <w:r w:rsidR="00DF4D0E" w:rsidRPr="00D33565">
        <w:rPr>
          <w:rFonts w:ascii="Times New Roman" w:hAnsi="Times New Roman"/>
          <w:sz w:val="24"/>
          <w:szCs w:val="24"/>
          <w:vertAlign w:val="subscript"/>
        </w:rPr>
        <w:t>2</w:t>
      </w:r>
      <w:r w:rsidR="00DF4D0E" w:rsidRPr="00D33565">
        <w:rPr>
          <w:rFonts w:ascii="Times New Roman" w:hAnsi="Times New Roman"/>
          <w:sz w:val="24"/>
          <w:szCs w:val="24"/>
        </w:rPr>
        <w:t xml:space="preserve"> emissions, this must have contributed to low concentration of CO</w:t>
      </w:r>
      <w:r w:rsidR="00DF4D0E" w:rsidRPr="00D33565">
        <w:rPr>
          <w:rFonts w:ascii="Times New Roman" w:hAnsi="Times New Roman"/>
          <w:sz w:val="24"/>
          <w:szCs w:val="24"/>
          <w:vertAlign w:val="subscript"/>
        </w:rPr>
        <w:t xml:space="preserve">2 </w:t>
      </w:r>
      <w:r w:rsidR="00DF4D0E" w:rsidRPr="00D33565">
        <w:rPr>
          <w:rFonts w:ascii="Times New Roman" w:hAnsi="Times New Roman"/>
          <w:sz w:val="24"/>
          <w:szCs w:val="24"/>
        </w:rPr>
        <w:t xml:space="preserve">emission at these locations. This finding aligned with the study by Alaba and Ayodele (2022) who reported on the influence of Dangote cement </w:t>
      </w:r>
      <w:r w:rsidR="0039140A" w:rsidRPr="00D33565">
        <w:rPr>
          <w:rFonts w:ascii="Times New Roman" w:hAnsi="Times New Roman"/>
          <w:sz w:val="24"/>
          <w:szCs w:val="24"/>
        </w:rPr>
        <w:t>O</w:t>
      </w:r>
      <w:r w:rsidR="00DF4D0E" w:rsidRPr="00D33565">
        <w:rPr>
          <w:rFonts w:ascii="Times New Roman" w:hAnsi="Times New Roman"/>
          <w:sz w:val="24"/>
          <w:szCs w:val="24"/>
        </w:rPr>
        <w:t>bajana plant’s operation on the release of CO</w:t>
      </w:r>
      <w:r w:rsidR="00DF4D0E" w:rsidRPr="00D33565">
        <w:rPr>
          <w:rFonts w:ascii="Times New Roman" w:hAnsi="Times New Roman"/>
          <w:sz w:val="24"/>
          <w:szCs w:val="24"/>
          <w:vertAlign w:val="subscript"/>
        </w:rPr>
        <w:t xml:space="preserve">2 </w:t>
      </w:r>
      <w:r w:rsidR="00DF4D0E" w:rsidRPr="00D33565">
        <w:rPr>
          <w:rFonts w:ascii="Times New Roman" w:hAnsi="Times New Roman"/>
          <w:sz w:val="24"/>
          <w:szCs w:val="24"/>
        </w:rPr>
        <w:t>is</w:t>
      </w:r>
      <w:r w:rsidR="00DF4D0E" w:rsidRPr="00D33565">
        <w:rPr>
          <w:rFonts w:ascii="Times New Roman" w:hAnsi="Times New Roman"/>
          <w:sz w:val="24"/>
          <w:szCs w:val="24"/>
          <w:vertAlign w:val="subscript"/>
        </w:rPr>
        <w:t xml:space="preserve"> </w:t>
      </w:r>
      <w:r w:rsidR="00DF4D0E" w:rsidRPr="00D33565">
        <w:rPr>
          <w:rFonts w:ascii="Times New Roman" w:hAnsi="Times New Roman"/>
          <w:sz w:val="24"/>
          <w:szCs w:val="24"/>
        </w:rPr>
        <w:t>insignificant.</w:t>
      </w:r>
    </w:p>
    <w:p w14:paraId="7921FC6C" w14:textId="64E12901" w:rsidR="00B16D18" w:rsidRPr="00D33565" w:rsidRDefault="001F4867" w:rsidP="00D33565">
      <w:pPr>
        <w:jc w:val="both"/>
        <w:rPr>
          <w:rFonts w:ascii="Times New Roman" w:hAnsi="Times New Roman"/>
          <w:bCs/>
          <w:sz w:val="24"/>
          <w:szCs w:val="24"/>
        </w:rPr>
      </w:pPr>
      <w:r w:rsidRPr="00D33565">
        <w:rPr>
          <w:rFonts w:ascii="Times New Roman" w:hAnsi="Times New Roman"/>
          <w:bCs/>
          <w:sz w:val="24"/>
          <w:szCs w:val="24"/>
        </w:rPr>
        <w:t>In contrast, the dry season (November–January) recorded higher CO₂ levels, particularly in December, with a peak of 300 ppm at the Gypsum Crusher</w:t>
      </w:r>
      <w:r w:rsidR="00153C21" w:rsidRPr="00D33565">
        <w:rPr>
          <w:rFonts w:ascii="Times New Roman" w:hAnsi="Times New Roman"/>
          <w:bCs/>
          <w:sz w:val="24"/>
          <w:szCs w:val="24"/>
        </w:rPr>
        <w:t xml:space="preserve"> followed by 200.0 at power plant</w:t>
      </w:r>
      <w:r w:rsidR="00236039" w:rsidRPr="00D33565">
        <w:rPr>
          <w:rFonts w:ascii="Times New Roman" w:hAnsi="Times New Roman"/>
          <w:bCs/>
          <w:sz w:val="24"/>
          <w:szCs w:val="24"/>
        </w:rPr>
        <w:t xml:space="preserve"> as seen from Table</w:t>
      </w:r>
      <w:r w:rsidR="001969D3" w:rsidRPr="00D33565">
        <w:rPr>
          <w:rFonts w:ascii="Times New Roman" w:hAnsi="Times New Roman"/>
          <w:bCs/>
          <w:sz w:val="24"/>
          <w:szCs w:val="24"/>
        </w:rPr>
        <w:t xml:space="preserve"> </w:t>
      </w:r>
      <w:r w:rsidR="00236039" w:rsidRPr="00D33565">
        <w:rPr>
          <w:rFonts w:ascii="Times New Roman" w:hAnsi="Times New Roman"/>
          <w:bCs/>
          <w:sz w:val="24"/>
          <w:szCs w:val="24"/>
        </w:rPr>
        <w:t>1</w:t>
      </w:r>
      <w:r w:rsidRPr="00D33565">
        <w:rPr>
          <w:rFonts w:ascii="Times New Roman" w:hAnsi="Times New Roman"/>
          <w:bCs/>
          <w:sz w:val="24"/>
          <w:szCs w:val="24"/>
        </w:rPr>
        <w:t>.</w:t>
      </w:r>
      <w:r w:rsidR="00236039" w:rsidRPr="00D33565">
        <w:rPr>
          <w:rFonts w:ascii="Times New Roman" w:hAnsi="Times New Roman"/>
          <w:bCs/>
          <w:sz w:val="24"/>
          <w:szCs w:val="24"/>
        </w:rPr>
        <w:t xml:space="preserve"> From figure</w:t>
      </w:r>
      <w:r w:rsidR="001969D3" w:rsidRPr="00D33565">
        <w:rPr>
          <w:rFonts w:ascii="Times New Roman" w:hAnsi="Times New Roman"/>
          <w:bCs/>
          <w:sz w:val="24"/>
          <w:szCs w:val="24"/>
        </w:rPr>
        <w:t>.</w:t>
      </w:r>
      <w:r w:rsidR="00236039" w:rsidRPr="00D33565">
        <w:rPr>
          <w:rFonts w:ascii="Times New Roman" w:hAnsi="Times New Roman"/>
          <w:bCs/>
          <w:sz w:val="24"/>
          <w:szCs w:val="24"/>
        </w:rPr>
        <w:t>1, December recorded also the highest value for average CO2 value (91.66 PPM) across the twelve sampling locations.</w:t>
      </w:r>
      <w:r w:rsidRPr="00D33565">
        <w:rPr>
          <w:rFonts w:ascii="Times New Roman" w:hAnsi="Times New Roman"/>
          <w:bCs/>
          <w:sz w:val="24"/>
          <w:szCs w:val="24"/>
        </w:rPr>
        <w:t xml:space="preserve"> This increase may be attributed to enhanced production activities, low atmospheric dispersion capacity, and reduced precipitation, which limits pollutant washout. However, January showed a general drop in CO₂ across most locations, likely due to stronger winds and higher temperatures enhancing vertical mixing and dispersion</w:t>
      </w:r>
      <w:r w:rsidR="00A3735C" w:rsidRPr="00D33565">
        <w:rPr>
          <w:rFonts w:ascii="Times New Roman" w:hAnsi="Times New Roman"/>
          <w:bCs/>
          <w:sz w:val="24"/>
          <w:szCs w:val="24"/>
        </w:rPr>
        <w:t>, (Figure</w:t>
      </w:r>
      <w:r w:rsidR="001969D3" w:rsidRPr="00D33565">
        <w:rPr>
          <w:rFonts w:ascii="Times New Roman" w:hAnsi="Times New Roman"/>
          <w:bCs/>
          <w:sz w:val="24"/>
          <w:szCs w:val="24"/>
        </w:rPr>
        <w:t xml:space="preserve"> </w:t>
      </w:r>
      <w:r w:rsidR="00A3735C" w:rsidRPr="00D33565">
        <w:rPr>
          <w:rFonts w:ascii="Times New Roman" w:hAnsi="Times New Roman"/>
          <w:bCs/>
          <w:sz w:val="24"/>
          <w:szCs w:val="24"/>
        </w:rPr>
        <w:t>4)</w:t>
      </w:r>
      <w:r w:rsidRPr="00D33565">
        <w:rPr>
          <w:rFonts w:ascii="Times New Roman" w:hAnsi="Times New Roman"/>
          <w:bCs/>
          <w:sz w:val="24"/>
          <w:szCs w:val="24"/>
        </w:rPr>
        <w:t>.</w:t>
      </w:r>
      <w:r w:rsidR="0064372A" w:rsidRPr="00D33565">
        <w:rPr>
          <w:rFonts w:ascii="Times New Roman" w:hAnsi="Times New Roman"/>
          <w:bCs/>
          <w:sz w:val="24"/>
          <w:szCs w:val="24"/>
        </w:rPr>
        <w:t xml:space="preserve"> </w:t>
      </w:r>
    </w:p>
    <w:p w14:paraId="79B7F6A0" w14:textId="2CEF0533" w:rsidR="00C7295F" w:rsidRPr="00D33565" w:rsidRDefault="0064372A" w:rsidP="00D33565">
      <w:pPr>
        <w:jc w:val="both"/>
        <w:rPr>
          <w:rFonts w:ascii="Times New Roman" w:hAnsi="Times New Roman"/>
          <w:sz w:val="24"/>
          <w:szCs w:val="24"/>
        </w:rPr>
      </w:pPr>
      <w:r w:rsidRPr="00D33565">
        <w:rPr>
          <w:rFonts w:ascii="Times New Roman" w:hAnsi="Times New Roman"/>
          <w:sz w:val="24"/>
          <w:szCs w:val="24"/>
        </w:rPr>
        <w:t>Meteorological parameters played a crucial role in CO₂ dispersion as seen from Figure</w:t>
      </w:r>
      <w:r w:rsidR="001969D3" w:rsidRPr="00D33565">
        <w:rPr>
          <w:rFonts w:ascii="Times New Roman" w:hAnsi="Times New Roman"/>
          <w:sz w:val="24"/>
          <w:szCs w:val="24"/>
        </w:rPr>
        <w:t xml:space="preserve"> </w:t>
      </w:r>
      <w:r w:rsidRPr="00D33565">
        <w:rPr>
          <w:rFonts w:ascii="Times New Roman" w:hAnsi="Times New Roman"/>
          <w:sz w:val="24"/>
          <w:szCs w:val="24"/>
        </w:rPr>
        <w:t>4.</w:t>
      </w:r>
      <w:r w:rsidR="001969D3" w:rsidRPr="00D33565">
        <w:rPr>
          <w:rFonts w:ascii="Times New Roman" w:hAnsi="Times New Roman"/>
          <w:sz w:val="24"/>
          <w:szCs w:val="24"/>
        </w:rPr>
        <w:t xml:space="preserve"> </w:t>
      </w:r>
      <w:r w:rsidRPr="00D33565">
        <w:rPr>
          <w:rFonts w:ascii="Times New Roman" w:hAnsi="Times New Roman"/>
          <w:sz w:val="24"/>
          <w:szCs w:val="24"/>
        </w:rPr>
        <w:t>In the dry season, the lower humidity (mean: 6</w:t>
      </w:r>
      <w:r w:rsidR="00692742" w:rsidRPr="00D33565">
        <w:rPr>
          <w:rFonts w:ascii="Times New Roman" w:hAnsi="Times New Roman"/>
          <w:sz w:val="24"/>
          <w:szCs w:val="24"/>
        </w:rPr>
        <w:t>9</w:t>
      </w:r>
      <w:r w:rsidRPr="00D33565">
        <w:rPr>
          <w:rFonts w:ascii="Times New Roman" w:hAnsi="Times New Roman"/>
          <w:sz w:val="24"/>
          <w:szCs w:val="24"/>
        </w:rPr>
        <w:t>.8</w:t>
      </w:r>
      <w:r w:rsidR="00692742" w:rsidRPr="00D33565">
        <w:rPr>
          <w:rFonts w:ascii="Times New Roman" w:hAnsi="Times New Roman"/>
          <w:sz w:val="24"/>
          <w:szCs w:val="24"/>
        </w:rPr>
        <w:t>3</w:t>
      </w:r>
      <w:r w:rsidRPr="00D33565">
        <w:rPr>
          <w:rFonts w:ascii="Times New Roman" w:hAnsi="Times New Roman"/>
          <w:sz w:val="24"/>
          <w:szCs w:val="24"/>
        </w:rPr>
        <w:t xml:space="preserve">% in </w:t>
      </w:r>
      <w:r w:rsidR="00692742" w:rsidRPr="00D33565">
        <w:rPr>
          <w:rFonts w:ascii="Times New Roman" w:hAnsi="Times New Roman"/>
          <w:sz w:val="24"/>
          <w:szCs w:val="24"/>
        </w:rPr>
        <w:t>August</w:t>
      </w:r>
      <w:r w:rsidRPr="00D33565">
        <w:rPr>
          <w:rFonts w:ascii="Times New Roman" w:hAnsi="Times New Roman"/>
          <w:sz w:val="24"/>
          <w:szCs w:val="24"/>
        </w:rPr>
        <w:t xml:space="preserve">, </w:t>
      </w:r>
      <w:r w:rsidR="00692742" w:rsidRPr="00D33565">
        <w:rPr>
          <w:rFonts w:ascii="Times New Roman" w:hAnsi="Times New Roman"/>
          <w:sz w:val="24"/>
          <w:szCs w:val="24"/>
        </w:rPr>
        <w:t>6</w:t>
      </w:r>
      <w:r w:rsidRPr="00D33565">
        <w:rPr>
          <w:rFonts w:ascii="Times New Roman" w:hAnsi="Times New Roman"/>
          <w:sz w:val="24"/>
          <w:szCs w:val="24"/>
        </w:rPr>
        <w:t>9.</w:t>
      </w:r>
      <w:r w:rsidR="00692742" w:rsidRPr="00D33565">
        <w:rPr>
          <w:rFonts w:ascii="Times New Roman" w:hAnsi="Times New Roman"/>
          <w:sz w:val="24"/>
          <w:szCs w:val="24"/>
        </w:rPr>
        <w:t>69</w:t>
      </w:r>
      <w:r w:rsidRPr="00D33565">
        <w:rPr>
          <w:rFonts w:ascii="Times New Roman" w:hAnsi="Times New Roman"/>
          <w:sz w:val="24"/>
          <w:szCs w:val="24"/>
        </w:rPr>
        <w:t xml:space="preserve">% in </w:t>
      </w:r>
      <w:r w:rsidR="00692742" w:rsidRPr="00D33565">
        <w:rPr>
          <w:rFonts w:ascii="Times New Roman" w:hAnsi="Times New Roman"/>
          <w:sz w:val="24"/>
          <w:szCs w:val="24"/>
        </w:rPr>
        <w:t>September</w:t>
      </w:r>
      <w:r w:rsidRPr="00D33565">
        <w:rPr>
          <w:rFonts w:ascii="Times New Roman" w:hAnsi="Times New Roman"/>
          <w:sz w:val="24"/>
          <w:szCs w:val="24"/>
        </w:rPr>
        <w:t xml:space="preserve">, </w:t>
      </w:r>
      <w:r w:rsidR="00692742" w:rsidRPr="00D33565">
        <w:rPr>
          <w:rFonts w:ascii="Times New Roman" w:hAnsi="Times New Roman"/>
          <w:sz w:val="24"/>
          <w:szCs w:val="24"/>
        </w:rPr>
        <w:t>69.54</w:t>
      </w:r>
      <w:r w:rsidRPr="00D33565">
        <w:rPr>
          <w:rFonts w:ascii="Times New Roman" w:hAnsi="Times New Roman"/>
          <w:sz w:val="24"/>
          <w:szCs w:val="24"/>
        </w:rPr>
        <w:t xml:space="preserve">% in </w:t>
      </w:r>
      <w:r w:rsidR="00692742" w:rsidRPr="00D33565">
        <w:rPr>
          <w:rFonts w:ascii="Times New Roman" w:hAnsi="Times New Roman"/>
          <w:sz w:val="24"/>
          <w:szCs w:val="24"/>
        </w:rPr>
        <w:t>October, 65.20 in November, 60.86% in December and 61.26% in January</w:t>
      </w:r>
      <w:r w:rsidRPr="00D33565">
        <w:rPr>
          <w:rFonts w:ascii="Times New Roman" w:hAnsi="Times New Roman"/>
          <w:sz w:val="24"/>
          <w:szCs w:val="24"/>
        </w:rPr>
        <w:t xml:space="preserve">) and increased temperatures (mean: </w:t>
      </w:r>
      <w:r w:rsidR="00692742" w:rsidRPr="00D33565">
        <w:rPr>
          <w:rFonts w:ascii="Times New Roman" w:hAnsi="Times New Roman"/>
          <w:sz w:val="24"/>
          <w:szCs w:val="24"/>
        </w:rPr>
        <w:t xml:space="preserve">29.37°C in August,29.15°C in September, 28.92°C in October, </w:t>
      </w:r>
      <w:r w:rsidRPr="00D33565">
        <w:rPr>
          <w:rFonts w:ascii="Times New Roman" w:hAnsi="Times New Roman"/>
          <w:sz w:val="24"/>
          <w:szCs w:val="24"/>
        </w:rPr>
        <w:t>2</w:t>
      </w:r>
      <w:r w:rsidR="00692742" w:rsidRPr="00D33565">
        <w:rPr>
          <w:rFonts w:ascii="Times New Roman" w:hAnsi="Times New Roman"/>
          <w:sz w:val="24"/>
          <w:szCs w:val="24"/>
        </w:rPr>
        <w:t>9</w:t>
      </w:r>
      <w:r w:rsidRPr="00D33565">
        <w:rPr>
          <w:rFonts w:ascii="Times New Roman" w:hAnsi="Times New Roman"/>
          <w:sz w:val="24"/>
          <w:szCs w:val="24"/>
        </w:rPr>
        <w:t>.</w:t>
      </w:r>
      <w:r w:rsidR="00692742" w:rsidRPr="00D33565">
        <w:rPr>
          <w:rFonts w:ascii="Times New Roman" w:hAnsi="Times New Roman"/>
          <w:sz w:val="24"/>
          <w:szCs w:val="24"/>
        </w:rPr>
        <w:t>15</w:t>
      </w:r>
      <w:r w:rsidRPr="00D33565">
        <w:rPr>
          <w:rFonts w:ascii="Times New Roman" w:hAnsi="Times New Roman"/>
          <w:sz w:val="24"/>
          <w:szCs w:val="24"/>
        </w:rPr>
        <w:t>°C in November, 2</w:t>
      </w:r>
      <w:r w:rsidR="00692742" w:rsidRPr="00D33565">
        <w:rPr>
          <w:rFonts w:ascii="Times New Roman" w:hAnsi="Times New Roman"/>
          <w:sz w:val="24"/>
          <w:szCs w:val="24"/>
        </w:rPr>
        <w:t>9</w:t>
      </w:r>
      <w:r w:rsidRPr="00D33565">
        <w:rPr>
          <w:rFonts w:ascii="Times New Roman" w:hAnsi="Times New Roman"/>
          <w:sz w:val="24"/>
          <w:szCs w:val="24"/>
        </w:rPr>
        <w:t>.</w:t>
      </w:r>
      <w:r w:rsidR="00692742" w:rsidRPr="00D33565">
        <w:rPr>
          <w:rFonts w:ascii="Times New Roman" w:hAnsi="Times New Roman"/>
          <w:sz w:val="24"/>
          <w:szCs w:val="24"/>
        </w:rPr>
        <w:t>38</w:t>
      </w:r>
      <w:r w:rsidRPr="00D33565">
        <w:rPr>
          <w:rFonts w:ascii="Times New Roman" w:hAnsi="Times New Roman"/>
          <w:sz w:val="24"/>
          <w:szCs w:val="24"/>
        </w:rPr>
        <w:t>°C in December, 2</w:t>
      </w:r>
      <w:r w:rsidR="00692742" w:rsidRPr="00D33565">
        <w:rPr>
          <w:rFonts w:ascii="Times New Roman" w:hAnsi="Times New Roman"/>
          <w:sz w:val="24"/>
          <w:szCs w:val="24"/>
        </w:rPr>
        <w:t>9</w:t>
      </w:r>
      <w:r w:rsidRPr="00D33565">
        <w:rPr>
          <w:rFonts w:ascii="Times New Roman" w:hAnsi="Times New Roman"/>
          <w:sz w:val="24"/>
          <w:szCs w:val="24"/>
        </w:rPr>
        <w:t>.</w:t>
      </w:r>
      <w:r w:rsidR="00692742" w:rsidRPr="00D33565">
        <w:rPr>
          <w:rFonts w:ascii="Times New Roman" w:hAnsi="Times New Roman"/>
          <w:sz w:val="24"/>
          <w:szCs w:val="24"/>
        </w:rPr>
        <w:t>58</w:t>
      </w:r>
      <w:r w:rsidRPr="00D33565">
        <w:rPr>
          <w:rFonts w:ascii="Times New Roman" w:hAnsi="Times New Roman"/>
          <w:sz w:val="24"/>
          <w:szCs w:val="24"/>
        </w:rPr>
        <w:t>°C in January) influenced CO₂ dispersion. Higher temperatures enhance atmospheric turbulence, promoting vertical mixing and dispersion. However, during calm conditions with low wind speeds (mean: 1.</w:t>
      </w:r>
      <w:r w:rsidR="00692742" w:rsidRPr="00D33565">
        <w:rPr>
          <w:rFonts w:ascii="Times New Roman" w:hAnsi="Times New Roman"/>
          <w:sz w:val="24"/>
          <w:szCs w:val="24"/>
        </w:rPr>
        <w:t>70</w:t>
      </w:r>
      <w:r w:rsidRPr="00D33565">
        <w:rPr>
          <w:rFonts w:ascii="Times New Roman" w:hAnsi="Times New Roman"/>
          <w:sz w:val="24"/>
          <w:szCs w:val="24"/>
        </w:rPr>
        <w:t xml:space="preserve"> m/s in November, </w:t>
      </w:r>
      <w:r w:rsidR="00A3735C" w:rsidRPr="00D33565">
        <w:rPr>
          <w:rFonts w:ascii="Times New Roman" w:hAnsi="Times New Roman"/>
          <w:sz w:val="24"/>
          <w:szCs w:val="24"/>
        </w:rPr>
        <w:t>1.85 m</w:t>
      </w:r>
      <w:r w:rsidRPr="00D33565">
        <w:rPr>
          <w:rFonts w:ascii="Times New Roman" w:hAnsi="Times New Roman"/>
          <w:sz w:val="24"/>
          <w:szCs w:val="24"/>
        </w:rPr>
        <w:t>/s in December,)</w:t>
      </w:r>
      <w:r w:rsidR="00752C0D" w:rsidRPr="00D33565">
        <w:rPr>
          <w:rFonts w:ascii="Times New Roman" w:hAnsi="Times New Roman"/>
          <w:sz w:val="24"/>
          <w:szCs w:val="24"/>
        </w:rPr>
        <w:t>,</w:t>
      </w:r>
      <w:r w:rsidRPr="00D33565">
        <w:rPr>
          <w:rFonts w:ascii="Times New Roman" w:hAnsi="Times New Roman"/>
          <w:sz w:val="24"/>
          <w:szCs w:val="24"/>
        </w:rPr>
        <w:t xml:space="preserve"> CO₂ accumulated near emission sources, leading to localized high concentrations. This aligned with </w:t>
      </w:r>
      <w:proofErr w:type="spellStart"/>
      <w:r w:rsidRPr="00D33565">
        <w:rPr>
          <w:rFonts w:ascii="Times New Roman" w:hAnsi="Times New Roman"/>
          <w:sz w:val="24"/>
          <w:szCs w:val="24"/>
        </w:rPr>
        <w:t>Elehinafe</w:t>
      </w:r>
      <w:proofErr w:type="spellEnd"/>
      <w:r w:rsidRPr="00D33565">
        <w:rPr>
          <w:rFonts w:ascii="Times New Roman" w:hAnsi="Times New Roman"/>
          <w:sz w:val="24"/>
          <w:szCs w:val="24"/>
        </w:rPr>
        <w:t xml:space="preserve"> </w:t>
      </w:r>
      <w:r w:rsidRPr="00D33565">
        <w:rPr>
          <w:rFonts w:ascii="Times New Roman" w:hAnsi="Times New Roman"/>
          <w:i/>
          <w:sz w:val="24"/>
          <w:szCs w:val="24"/>
        </w:rPr>
        <w:t>et al</w:t>
      </w:r>
      <w:r w:rsidRPr="00D33565">
        <w:rPr>
          <w:rFonts w:ascii="Times New Roman" w:hAnsi="Times New Roman"/>
          <w:sz w:val="24"/>
          <w:szCs w:val="24"/>
        </w:rPr>
        <w:t xml:space="preserve">. (2022), who reported lower emissions in drier months due to increased atmospheric mixing. Although CO₂ levels were well below regulatory limits, continuous </w:t>
      </w:r>
      <w:r w:rsidRPr="00D33565">
        <w:rPr>
          <w:rFonts w:ascii="Times New Roman" w:hAnsi="Times New Roman"/>
          <w:sz w:val="24"/>
          <w:szCs w:val="24"/>
        </w:rPr>
        <w:lastRenderedPageBreak/>
        <w:t>monitoring is necessary due to its contribu</w:t>
      </w:r>
      <w:r w:rsidR="00EF1C8E">
        <w:rPr>
          <w:rFonts w:ascii="Times New Roman" w:hAnsi="Times New Roman"/>
          <w:sz w:val="24"/>
          <w:szCs w:val="24"/>
        </w:rPr>
        <w:t xml:space="preserve">tion to climate change.  </w:t>
      </w:r>
      <w:r w:rsidR="00C7295F" w:rsidRPr="00D33565">
        <w:rPr>
          <w:rFonts w:ascii="Times New Roman" w:hAnsi="Times New Roman"/>
          <w:sz w:val="24"/>
          <w:szCs w:val="24"/>
        </w:rPr>
        <w:t>This study has revealed that for both wet and dry season, CO</w:t>
      </w:r>
      <w:r w:rsidR="00C7295F" w:rsidRPr="00EF1C8E">
        <w:rPr>
          <w:rFonts w:ascii="Times New Roman" w:hAnsi="Times New Roman"/>
          <w:sz w:val="24"/>
          <w:szCs w:val="24"/>
          <w:vertAlign w:val="subscript"/>
        </w:rPr>
        <w:t>2</w:t>
      </w:r>
      <w:r w:rsidR="00C7295F" w:rsidRPr="00D33565">
        <w:rPr>
          <w:rFonts w:ascii="Times New Roman" w:hAnsi="Times New Roman"/>
          <w:sz w:val="24"/>
          <w:szCs w:val="24"/>
        </w:rPr>
        <w:t xml:space="preserve"> emissions from Dangote cement plant, Obajana </w:t>
      </w:r>
      <w:proofErr w:type="spellStart"/>
      <w:r w:rsidR="00C7295F" w:rsidRPr="00D33565">
        <w:rPr>
          <w:rFonts w:ascii="Times New Roman" w:hAnsi="Times New Roman"/>
          <w:sz w:val="24"/>
          <w:szCs w:val="24"/>
        </w:rPr>
        <w:t>kogi</w:t>
      </w:r>
      <w:proofErr w:type="spellEnd"/>
      <w:r w:rsidR="00C7295F" w:rsidRPr="00D33565">
        <w:rPr>
          <w:rFonts w:ascii="Times New Roman" w:hAnsi="Times New Roman"/>
          <w:sz w:val="24"/>
          <w:szCs w:val="24"/>
        </w:rPr>
        <w:t xml:space="preserve"> state were significantly well below regulatory limits, notwithstanding, continuous monitoring is necessary due to its contribution to climate change, Alaba and Ayodele (2022).</w:t>
      </w:r>
    </w:p>
    <w:p w14:paraId="27DDA6AF" w14:textId="05F28B9A" w:rsidR="00B16D18"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w:t>
      </w:r>
      <w:r w:rsidR="001F4867" w:rsidRPr="00D33565">
        <w:rPr>
          <w:rFonts w:ascii="Times New Roman" w:hAnsi="Times New Roman"/>
          <w:b/>
          <w:bCs/>
          <w:sz w:val="24"/>
          <w:szCs w:val="24"/>
        </w:rPr>
        <w:t>.2 Carbon Monoxide (CO)</w:t>
      </w:r>
    </w:p>
    <w:p w14:paraId="7D504D54" w14:textId="1E6FC07A" w:rsidR="00B16D18" w:rsidRPr="00D33565" w:rsidRDefault="000B579F" w:rsidP="00D33565">
      <w:pPr>
        <w:jc w:val="both"/>
        <w:rPr>
          <w:rFonts w:ascii="Times New Roman" w:hAnsi="Times New Roman"/>
          <w:bCs/>
          <w:sz w:val="24"/>
          <w:szCs w:val="24"/>
        </w:rPr>
      </w:pPr>
      <w:r w:rsidRPr="00D33565">
        <w:rPr>
          <w:rFonts w:ascii="Times New Roman" w:hAnsi="Times New Roman"/>
          <w:bCs/>
          <w:sz w:val="24"/>
          <w:szCs w:val="24"/>
        </w:rPr>
        <w:t xml:space="preserve">The mean values of CO for the six months covering both wet and dry seasons are </w:t>
      </w:r>
      <w:r w:rsidR="00163E1E" w:rsidRPr="00D33565">
        <w:rPr>
          <w:rFonts w:ascii="Times New Roman" w:hAnsi="Times New Roman"/>
          <w:bCs/>
          <w:sz w:val="24"/>
          <w:szCs w:val="24"/>
        </w:rPr>
        <w:t>4966.67µg/m³,</w:t>
      </w:r>
      <w:r w:rsidR="00AA48E2" w:rsidRPr="00D33565">
        <w:rPr>
          <w:rFonts w:ascii="Times New Roman" w:hAnsi="Times New Roman"/>
          <w:bCs/>
          <w:sz w:val="24"/>
          <w:szCs w:val="24"/>
        </w:rPr>
        <w:t xml:space="preserve"> </w:t>
      </w:r>
      <w:r w:rsidR="00163E1E" w:rsidRPr="00D33565">
        <w:rPr>
          <w:rFonts w:ascii="Times New Roman" w:hAnsi="Times New Roman"/>
          <w:bCs/>
          <w:sz w:val="24"/>
          <w:szCs w:val="24"/>
        </w:rPr>
        <w:t>4129.12µg/m³, 4583.33µg/m³, 3960.00µg/m³, 6375.00µg/m³, 6166.67µg/m³ for August, September, October, November, December and January respectively</w:t>
      </w:r>
      <w:r w:rsidR="00567D8A" w:rsidRPr="00D33565">
        <w:rPr>
          <w:rFonts w:ascii="Times New Roman" w:hAnsi="Times New Roman"/>
          <w:bCs/>
          <w:sz w:val="24"/>
          <w:szCs w:val="24"/>
        </w:rPr>
        <w:t xml:space="preserve"> against NESREA standard of 10,000µg/m³</w:t>
      </w:r>
      <w:r w:rsidR="00163E1E" w:rsidRPr="00D33565">
        <w:rPr>
          <w:rFonts w:ascii="Times New Roman" w:hAnsi="Times New Roman"/>
          <w:bCs/>
          <w:sz w:val="24"/>
          <w:szCs w:val="24"/>
        </w:rPr>
        <w:t>.</w:t>
      </w:r>
      <w:r w:rsidR="004B3BEE" w:rsidRPr="00D33565">
        <w:rPr>
          <w:rFonts w:ascii="Times New Roman" w:hAnsi="Times New Roman"/>
          <w:bCs/>
          <w:sz w:val="24"/>
          <w:szCs w:val="24"/>
        </w:rPr>
        <w:t xml:space="preserve"> </w:t>
      </w:r>
      <w:r w:rsidR="004B3BEE" w:rsidRPr="00D33565">
        <w:rPr>
          <w:rFonts w:ascii="Times New Roman" w:hAnsi="Times New Roman"/>
          <w:sz w:val="24"/>
          <w:szCs w:val="24"/>
        </w:rPr>
        <w:t xml:space="preserve">The mean concentrations are well below NESREA limit of 10,000 µg/m³, this is supported by the findings of Bada </w:t>
      </w:r>
      <w:r w:rsidR="004B3BEE" w:rsidRPr="00D33565">
        <w:rPr>
          <w:rFonts w:ascii="Times New Roman" w:hAnsi="Times New Roman"/>
          <w:i/>
          <w:sz w:val="24"/>
          <w:szCs w:val="24"/>
        </w:rPr>
        <w:t>et al</w:t>
      </w:r>
      <w:r w:rsidR="004B3BEE" w:rsidRPr="00D33565">
        <w:rPr>
          <w:rFonts w:ascii="Times New Roman" w:hAnsi="Times New Roman"/>
          <w:sz w:val="24"/>
          <w:szCs w:val="24"/>
        </w:rPr>
        <w:t>., (2013), Al-</w:t>
      </w:r>
      <w:proofErr w:type="spellStart"/>
      <w:r w:rsidR="004B3BEE" w:rsidRPr="00D33565">
        <w:rPr>
          <w:rFonts w:ascii="Times New Roman" w:hAnsi="Times New Roman"/>
          <w:sz w:val="24"/>
          <w:szCs w:val="24"/>
        </w:rPr>
        <w:t>Zboon</w:t>
      </w:r>
      <w:proofErr w:type="spellEnd"/>
      <w:r w:rsidR="004B3BEE" w:rsidRPr="00D33565">
        <w:rPr>
          <w:rFonts w:ascii="Times New Roman" w:hAnsi="Times New Roman"/>
          <w:sz w:val="24"/>
          <w:szCs w:val="24"/>
        </w:rPr>
        <w:t xml:space="preserve"> </w:t>
      </w:r>
      <w:r w:rsidR="004B3BEE" w:rsidRPr="00D33565">
        <w:rPr>
          <w:rFonts w:ascii="Times New Roman" w:hAnsi="Times New Roman"/>
          <w:i/>
          <w:sz w:val="24"/>
          <w:szCs w:val="24"/>
        </w:rPr>
        <w:t>et al.</w:t>
      </w:r>
      <w:r w:rsidR="004B3BEE" w:rsidRPr="00D33565">
        <w:rPr>
          <w:rFonts w:ascii="Times New Roman" w:hAnsi="Times New Roman"/>
          <w:sz w:val="24"/>
          <w:szCs w:val="24"/>
        </w:rPr>
        <w:t>, (2021).</w:t>
      </w:r>
      <w:r w:rsidR="00163E1E" w:rsidRPr="00D33565">
        <w:rPr>
          <w:rFonts w:ascii="Times New Roman" w:hAnsi="Times New Roman"/>
          <w:bCs/>
          <w:sz w:val="24"/>
          <w:szCs w:val="24"/>
        </w:rPr>
        <w:t xml:space="preserve"> </w:t>
      </w:r>
      <w:r w:rsidR="004B3BEE" w:rsidRPr="00D33565">
        <w:rPr>
          <w:rFonts w:ascii="Times New Roman" w:hAnsi="Times New Roman"/>
          <w:bCs/>
          <w:sz w:val="24"/>
          <w:szCs w:val="24"/>
        </w:rPr>
        <w:t>However,</w:t>
      </w:r>
      <w:r w:rsidR="001F4867" w:rsidRPr="00D33565">
        <w:rPr>
          <w:rFonts w:ascii="Times New Roman" w:hAnsi="Times New Roman"/>
          <w:bCs/>
          <w:sz w:val="24"/>
          <w:szCs w:val="24"/>
        </w:rPr>
        <w:t xml:space="preserve"> high values were recorded at Kiln Line 4 (12,500 µg/m³ in December) and Coal Yard Tippler 3&amp;4 (12,000 µg/m³ in both November and January)</w:t>
      </w:r>
      <w:r w:rsidR="00AA48E2" w:rsidRPr="00D33565">
        <w:rPr>
          <w:rFonts w:ascii="Times New Roman" w:hAnsi="Times New Roman"/>
          <w:bCs/>
          <w:sz w:val="24"/>
          <w:szCs w:val="24"/>
        </w:rPr>
        <w:t xml:space="preserve"> as seen from Table1</w:t>
      </w:r>
      <w:r w:rsidR="001F4867" w:rsidRPr="00D33565">
        <w:rPr>
          <w:rFonts w:ascii="Times New Roman" w:hAnsi="Times New Roman"/>
          <w:bCs/>
          <w:sz w:val="24"/>
          <w:szCs w:val="24"/>
        </w:rPr>
        <w:t>. These exceed</w:t>
      </w:r>
      <w:r w:rsidR="004B3BEE" w:rsidRPr="00D33565">
        <w:rPr>
          <w:rFonts w:ascii="Times New Roman" w:hAnsi="Times New Roman"/>
          <w:bCs/>
          <w:sz w:val="24"/>
          <w:szCs w:val="24"/>
        </w:rPr>
        <w:t>ed</w:t>
      </w:r>
      <w:r w:rsidR="001F4867" w:rsidRPr="00D33565">
        <w:rPr>
          <w:rFonts w:ascii="Times New Roman" w:hAnsi="Times New Roman"/>
          <w:bCs/>
          <w:sz w:val="24"/>
          <w:szCs w:val="24"/>
        </w:rPr>
        <w:t xml:space="preserve"> the NESREA limit of 10,000 µg/m³,</w:t>
      </w:r>
      <w:r w:rsidR="00567D8A" w:rsidRPr="00D33565">
        <w:rPr>
          <w:rFonts w:ascii="Times New Roman" w:hAnsi="Times New Roman"/>
          <w:bCs/>
          <w:sz w:val="24"/>
          <w:szCs w:val="24"/>
        </w:rPr>
        <w:t xml:space="preserve"> </w:t>
      </w:r>
      <w:r w:rsidR="00567D8A" w:rsidRPr="00D33565">
        <w:rPr>
          <w:rFonts w:ascii="Times New Roman" w:hAnsi="Times New Roman"/>
          <w:sz w:val="24"/>
          <w:szCs w:val="24"/>
        </w:rPr>
        <w:t xml:space="preserve">contradicting the report of Adeniran </w:t>
      </w:r>
      <w:r w:rsidR="00567D8A" w:rsidRPr="00D33565">
        <w:rPr>
          <w:rFonts w:ascii="Times New Roman" w:hAnsi="Times New Roman"/>
          <w:i/>
          <w:sz w:val="24"/>
          <w:szCs w:val="24"/>
        </w:rPr>
        <w:t>et al.</w:t>
      </w:r>
      <w:r w:rsidR="00567D8A" w:rsidRPr="00D33565">
        <w:rPr>
          <w:rFonts w:ascii="Times New Roman" w:hAnsi="Times New Roman"/>
          <w:sz w:val="24"/>
          <w:szCs w:val="24"/>
        </w:rPr>
        <w:t xml:space="preserve">, (2019) who reported in their study that CO were within the limits in all their sampled locations.  The high emission values recorded at these locations </w:t>
      </w:r>
      <w:r w:rsidR="00567D8A" w:rsidRPr="00D33565">
        <w:rPr>
          <w:rFonts w:ascii="Times New Roman" w:hAnsi="Times New Roman"/>
          <w:bCs/>
          <w:sz w:val="24"/>
          <w:szCs w:val="24"/>
        </w:rPr>
        <w:t>suggested</w:t>
      </w:r>
      <w:r w:rsidR="001F4867" w:rsidRPr="00D33565">
        <w:rPr>
          <w:rFonts w:ascii="Times New Roman" w:hAnsi="Times New Roman"/>
          <w:bCs/>
          <w:sz w:val="24"/>
          <w:szCs w:val="24"/>
        </w:rPr>
        <w:t xml:space="preserve"> periods of intense combustion, possibly linked to peak production or inefficient fuel burning</w:t>
      </w:r>
      <w:r w:rsidR="00567D8A" w:rsidRPr="00D33565">
        <w:rPr>
          <w:rFonts w:ascii="Times New Roman" w:hAnsi="Times New Roman"/>
          <w:bCs/>
          <w:sz w:val="24"/>
          <w:szCs w:val="24"/>
        </w:rPr>
        <w:t xml:space="preserve"> as reported by </w:t>
      </w:r>
      <w:r w:rsidR="00567D8A" w:rsidRPr="00D33565">
        <w:rPr>
          <w:rFonts w:ascii="Times New Roman" w:hAnsi="Times New Roman"/>
          <w:sz w:val="24"/>
          <w:szCs w:val="24"/>
        </w:rPr>
        <w:t xml:space="preserve">Fore and </w:t>
      </w:r>
      <w:proofErr w:type="spellStart"/>
      <w:r w:rsidR="00567D8A" w:rsidRPr="00D33565">
        <w:rPr>
          <w:rFonts w:ascii="Times New Roman" w:hAnsi="Times New Roman"/>
          <w:sz w:val="24"/>
          <w:szCs w:val="24"/>
        </w:rPr>
        <w:t>Mbohwa</w:t>
      </w:r>
      <w:proofErr w:type="spellEnd"/>
      <w:r w:rsidR="00567D8A" w:rsidRPr="00D33565">
        <w:rPr>
          <w:rFonts w:ascii="Times New Roman" w:hAnsi="Times New Roman"/>
          <w:sz w:val="24"/>
          <w:szCs w:val="24"/>
        </w:rPr>
        <w:t xml:space="preserve"> (2015)</w:t>
      </w:r>
      <w:r w:rsidR="001F4867" w:rsidRPr="00D33565">
        <w:rPr>
          <w:rFonts w:ascii="Times New Roman" w:hAnsi="Times New Roman"/>
          <w:bCs/>
          <w:sz w:val="24"/>
          <w:szCs w:val="24"/>
        </w:rPr>
        <w:t>.</w:t>
      </w:r>
    </w:p>
    <w:p w14:paraId="4037CE74" w14:textId="68A73657" w:rsidR="006E0AB8" w:rsidRPr="00D33565" w:rsidRDefault="006E0AB8" w:rsidP="00D33565">
      <w:pPr>
        <w:jc w:val="both"/>
        <w:rPr>
          <w:rFonts w:ascii="Times New Roman" w:hAnsi="Times New Roman"/>
          <w:bCs/>
          <w:sz w:val="24"/>
          <w:szCs w:val="24"/>
        </w:rPr>
      </w:pPr>
      <w:r w:rsidRPr="00D33565">
        <w:rPr>
          <w:rFonts w:ascii="Times New Roman" w:hAnsi="Times New Roman"/>
          <w:sz w:val="24"/>
          <w:szCs w:val="24"/>
        </w:rPr>
        <w:t>CO concentrations were influenced by meteorological conditions such as temperature, humidity, wind speed, and wind direction as seen from Table</w:t>
      </w:r>
      <w:r w:rsidR="001969D3" w:rsidRPr="00D33565">
        <w:rPr>
          <w:rFonts w:ascii="Times New Roman" w:hAnsi="Times New Roman"/>
          <w:sz w:val="24"/>
          <w:szCs w:val="24"/>
        </w:rPr>
        <w:t xml:space="preserve"> </w:t>
      </w:r>
      <w:r w:rsidRPr="00D33565">
        <w:rPr>
          <w:rFonts w:ascii="Times New Roman" w:hAnsi="Times New Roman"/>
          <w:sz w:val="24"/>
          <w:szCs w:val="24"/>
        </w:rPr>
        <w:t>2 and figure</w:t>
      </w:r>
      <w:r w:rsidR="001969D3" w:rsidRPr="00D33565">
        <w:rPr>
          <w:rFonts w:ascii="Times New Roman" w:hAnsi="Times New Roman"/>
          <w:sz w:val="24"/>
          <w:szCs w:val="24"/>
        </w:rPr>
        <w:t xml:space="preserve"> </w:t>
      </w:r>
      <w:r w:rsidRPr="00D33565">
        <w:rPr>
          <w:rFonts w:ascii="Times New Roman" w:hAnsi="Times New Roman"/>
          <w:sz w:val="24"/>
          <w:szCs w:val="24"/>
        </w:rPr>
        <w:t xml:space="preserve">4. Higher temperatures can enhance atmospheric mixing, which promotes the dispersion of CO. However, in stagnant atmospheric conditions (low wind speeds), CO accumulation can occur near emission sources, increasing health risks, Isaiah </w:t>
      </w:r>
      <w:r w:rsidRPr="00D33565">
        <w:rPr>
          <w:rFonts w:ascii="Times New Roman" w:hAnsi="Times New Roman"/>
          <w:i/>
          <w:sz w:val="24"/>
          <w:szCs w:val="24"/>
        </w:rPr>
        <w:t>et al.</w:t>
      </w:r>
      <w:r w:rsidRPr="00D33565">
        <w:rPr>
          <w:rFonts w:ascii="Times New Roman" w:hAnsi="Times New Roman"/>
          <w:sz w:val="24"/>
          <w:szCs w:val="24"/>
        </w:rPr>
        <w:t>, (2021), Al-</w:t>
      </w:r>
      <w:proofErr w:type="spellStart"/>
      <w:r w:rsidRPr="00D33565">
        <w:rPr>
          <w:rFonts w:ascii="Times New Roman" w:hAnsi="Times New Roman"/>
          <w:sz w:val="24"/>
          <w:szCs w:val="24"/>
        </w:rPr>
        <w:t>Zboon</w:t>
      </w:r>
      <w:proofErr w:type="spellEnd"/>
      <w:r w:rsidRPr="00D33565">
        <w:rPr>
          <w:rFonts w:ascii="Times New Roman" w:hAnsi="Times New Roman"/>
          <w:sz w:val="24"/>
          <w:szCs w:val="24"/>
        </w:rPr>
        <w:t xml:space="preserve"> </w:t>
      </w:r>
      <w:r w:rsidRPr="00D33565">
        <w:rPr>
          <w:rFonts w:ascii="Times New Roman" w:hAnsi="Times New Roman"/>
          <w:i/>
          <w:sz w:val="24"/>
          <w:szCs w:val="24"/>
        </w:rPr>
        <w:t>et al.</w:t>
      </w:r>
      <w:r w:rsidRPr="00D33565">
        <w:rPr>
          <w:rFonts w:ascii="Times New Roman" w:hAnsi="Times New Roman"/>
          <w:sz w:val="24"/>
          <w:szCs w:val="24"/>
        </w:rPr>
        <w:t>, (2021).</w:t>
      </w:r>
    </w:p>
    <w:p w14:paraId="31E5661C" w14:textId="71DC8603" w:rsidR="007C6D9C" w:rsidRPr="00D33565" w:rsidRDefault="001F4867" w:rsidP="00D33565">
      <w:pPr>
        <w:jc w:val="both"/>
        <w:rPr>
          <w:rFonts w:ascii="Times New Roman" w:hAnsi="Times New Roman"/>
          <w:sz w:val="24"/>
          <w:szCs w:val="24"/>
        </w:rPr>
      </w:pPr>
      <w:r w:rsidRPr="00D33565">
        <w:rPr>
          <w:rFonts w:ascii="Times New Roman" w:hAnsi="Times New Roman"/>
          <w:bCs/>
          <w:sz w:val="24"/>
          <w:szCs w:val="24"/>
        </w:rPr>
        <w:t>During the wet season, CO levels were also high but more variable</w:t>
      </w:r>
      <w:r w:rsidR="006E0AB8" w:rsidRPr="00D33565">
        <w:rPr>
          <w:rFonts w:ascii="Times New Roman" w:hAnsi="Times New Roman"/>
          <w:bCs/>
          <w:sz w:val="24"/>
          <w:szCs w:val="24"/>
        </w:rPr>
        <w:t>, likewise during the dry season</w:t>
      </w:r>
      <w:r w:rsidRPr="00D33565">
        <w:rPr>
          <w:rFonts w:ascii="Times New Roman" w:hAnsi="Times New Roman"/>
          <w:bCs/>
          <w:sz w:val="24"/>
          <w:szCs w:val="24"/>
        </w:rPr>
        <w:t xml:space="preserve">. For example, August recorded 11,500 µg/m³ at the Gate, but dropped at other locations like the Power Plant (2,100 µg/m³) and Weigh Feeder (500 µg/m³). </w:t>
      </w:r>
      <w:r w:rsidR="00020CD2" w:rsidRPr="00D33565">
        <w:rPr>
          <w:rFonts w:ascii="Times New Roman" w:hAnsi="Times New Roman"/>
          <w:sz w:val="24"/>
          <w:szCs w:val="24"/>
        </w:rPr>
        <w:t xml:space="preserve">While rain can help wash out pollutants, wet season humidity may also lead to incomplete combustion, increasing CO emissions in some locations as seen from the </w:t>
      </w:r>
      <w:r w:rsidR="00F06E33" w:rsidRPr="00D33565">
        <w:rPr>
          <w:rFonts w:ascii="Times New Roman" w:hAnsi="Times New Roman"/>
          <w:sz w:val="24"/>
          <w:szCs w:val="24"/>
        </w:rPr>
        <w:t>study</w:t>
      </w:r>
      <w:r w:rsidR="00020CD2" w:rsidRPr="00D33565">
        <w:rPr>
          <w:rFonts w:ascii="Times New Roman" w:hAnsi="Times New Roman"/>
          <w:sz w:val="24"/>
          <w:szCs w:val="24"/>
        </w:rPr>
        <w:t xml:space="preserve">, </w:t>
      </w:r>
      <w:proofErr w:type="spellStart"/>
      <w:r w:rsidR="00020CD2" w:rsidRPr="00D33565">
        <w:rPr>
          <w:rFonts w:ascii="Times New Roman" w:hAnsi="Times New Roman"/>
          <w:sz w:val="24"/>
          <w:szCs w:val="24"/>
        </w:rPr>
        <w:t>Korontzi</w:t>
      </w:r>
      <w:proofErr w:type="spellEnd"/>
      <w:r w:rsidR="00020CD2" w:rsidRPr="00D33565">
        <w:rPr>
          <w:rFonts w:ascii="Times New Roman" w:hAnsi="Times New Roman"/>
          <w:sz w:val="24"/>
          <w:szCs w:val="24"/>
        </w:rPr>
        <w:t xml:space="preserve">, (2005). Wet conditions sometimes increase CO levels around cement plants due to poor combustion of kiln fuels under high humidity. </w:t>
      </w:r>
      <w:r w:rsidRPr="00D33565">
        <w:rPr>
          <w:rFonts w:ascii="Times New Roman" w:hAnsi="Times New Roman"/>
          <w:bCs/>
          <w:sz w:val="24"/>
          <w:szCs w:val="24"/>
        </w:rPr>
        <w:t>The lower CO levels at specific sites could be influenced by rainfall-enhanced dispersion and washout effects</w:t>
      </w:r>
      <w:r w:rsidR="00F06E33" w:rsidRPr="00D33565">
        <w:rPr>
          <w:rFonts w:ascii="Times New Roman" w:hAnsi="Times New Roman"/>
          <w:bCs/>
          <w:sz w:val="24"/>
          <w:szCs w:val="24"/>
        </w:rPr>
        <w:t xml:space="preserve"> as reported by </w:t>
      </w:r>
      <w:r w:rsidR="00F06E33" w:rsidRPr="00D33565">
        <w:rPr>
          <w:rFonts w:ascii="Times New Roman" w:hAnsi="Times New Roman"/>
          <w:sz w:val="24"/>
          <w:szCs w:val="24"/>
        </w:rPr>
        <w:t xml:space="preserve">Gobo </w:t>
      </w:r>
      <w:r w:rsidR="00F06E33" w:rsidRPr="00D33565">
        <w:rPr>
          <w:rFonts w:ascii="Times New Roman" w:hAnsi="Times New Roman"/>
          <w:i/>
          <w:sz w:val="24"/>
          <w:szCs w:val="24"/>
        </w:rPr>
        <w:t>et al</w:t>
      </w:r>
      <w:r w:rsidR="00F06E33" w:rsidRPr="00D33565">
        <w:rPr>
          <w:rFonts w:ascii="Times New Roman" w:hAnsi="Times New Roman"/>
          <w:sz w:val="24"/>
          <w:szCs w:val="24"/>
        </w:rPr>
        <w:t>., (2012)</w:t>
      </w:r>
      <w:r w:rsidRPr="00D33565">
        <w:rPr>
          <w:rFonts w:ascii="Times New Roman" w:hAnsi="Times New Roman"/>
          <w:bCs/>
          <w:sz w:val="24"/>
          <w:szCs w:val="24"/>
        </w:rPr>
        <w:t>.</w:t>
      </w:r>
      <w:r w:rsidR="006E0AB8" w:rsidRPr="00D33565">
        <w:rPr>
          <w:rFonts w:ascii="Times New Roman" w:hAnsi="Times New Roman"/>
          <w:bCs/>
          <w:sz w:val="24"/>
          <w:szCs w:val="24"/>
        </w:rPr>
        <w:t xml:space="preserve"> The average values of CO for each month showed that </w:t>
      </w:r>
      <w:r w:rsidR="007C6D9C" w:rsidRPr="00D33565">
        <w:rPr>
          <w:rFonts w:ascii="Times New Roman" w:hAnsi="Times New Roman"/>
          <w:sz w:val="24"/>
          <w:szCs w:val="24"/>
        </w:rPr>
        <w:t xml:space="preserve">CO have higher concentrations during the dry season compared to the wet season, as seen from figure 2 and figure 4. The findings have shown that despite CO having a higher concentration during the dry season compared to the wet season, the concentrations are still within the NESREA regulatory limit, this aligned with the findings of Adeniran </w:t>
      </w:r>
      <w:r w:rsidR="007C6D9C" w:rsidRPr="00D33565">
        <w:rPr>
          <w:rFonts w:ascii="Times New Roman" w:hAnsi="Times New Roman"/>
          <w:i/>
          <w:sz w:val="24"/>
          <w:szCs w:val="24"/>
        </w:rPr>
        <w:t>et al.</w:t>
      </w:r>
      <w:r w:rsidR="007C6D9C" w:rsidRPr="00D33565">
        <w:rPr>
          <w:rFonts w:ascii="Times New Roman" w:hAnsi="Times New Roman"/>
          <w:sz w:val="24"/>
          <w:szCs w:val="24"/>
        </w:rPr>
        <w:t>, (2019). Measures should be put in place to improve traffic management around the community junction and market, enhance emission controls at high emission points like the kilns and packing plants.</w:t>
      </w:r>
    </w:p>
    <w:p w14:paraId="603B708D" w14:textId="0279FBF6" w:rsidR="00B16D18"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w:t>
      </w:r>
      <w:r w:rsidR="001F4867" w:rsidRPr="00D33565">
        <w:rPr>
          <w:rFonts w:ascii="Times New Roman" w:hAnsi="Times New Roman"/>
          <w:b/>
          <w:bCs/>
          <w:sz w:val="24"/>
          <w:szCs w:val="24"/>
        </w:rPr>
        <w:t xml:space="preserve">3 Hydrogen </w:t>
      </w:r>
      <w:proofErr w:type="spellStart"/>
      <w:r w:rsidR="001F4867" w:rsidRPr="00D33565">
        <w:rPr>
          <w:rFonts w:ascii="Times New Roman" w:hAnsi="Times New Roman"/>
          <w:b/>
          <w:bCs/>
          <w:sz w:val="24"/>
          <w:szCs w:val="24"/>
        </w:rPr>
        <w:t>Sulphide</w:t>
      </w:r>
      <w:proofErr w:type="spellEnd"/>
      <w:r w:rsidR="001F4867" w:rsidRPr="00D33565">
        <w:rPr>
          <w:rFonts w:ascii="Times New Roman" w:hAnsi="Times New Roman"/>
          <w:b/>
          <w:bCs/>
          <w:sz w:val="24"/>
          <w:szCs w:val="24"/>
        </w:rPr>
        <w:t xml:space="preserve"> (H₂S)</w:t>
      </w:r>
    </w:p>
    <w:p w14:paraId="7F6D30F0" w14:textId="340E1C33" w:rsidR="00B16D18" w:rsidRPr="00D33565" w:rsidRDefault="001F4867" w:rsidP="00D33565">
      <w:pPr>
        <w:jc w:val="both"/>
        <w:rPr>
          <w:rFonts w:ascii="Times New Roman" w:hAnsi="Times New Roman"/>
          <w:sz w:val="24"/>
          <w:szCs w:val="24"/>
        </w:rPr>
      </w:pPr>
      <w:r w:rsidRPr="00D33565">
        <w:rPr>
          <w:rFonts w:ascii="Times New Roman" w:hAnsi="Times New Roman"/>
          <w:bCs/>
          <w:sz w:val="24"/>
          <w:szCs w:val="24"/>
        </w:rPr>
        <w:t xml:space="preserve">H₂S levels were generally low and stable (1.0 ppm) across all locations during </w:t>
      </w:r>
      <w:r w:rsidR="00D1273C" w:rsidRPr="00D33565">
        <w:rPr>
          <w:rFonts w:ascii="Times New Roman" w:hAnsi="Times New Roman"/>
          <w:bCs/>
          <w:sz w:val="24"/>
          <w:szCs w:val="24"/>
        </w:rPr>
        <w:t xml:space="preserve">both </w:t>
      </w:r>
      <w:r w:rsidRPr="00D33565">
        <w:rPr>
          <w:rFonts w:ascii="Times New Roman" w:hAnsi="Times New Roman"/>
          <w:bCs/>
          <w:sz w:val="24"/>
          <w:szCs w:val="24"/>
        </w:rPr>
        <w:t xml:space="preserve">the wet </w:t>
      </w:r>
      <w:r w:rsidR="00D1273C" w:rsidRPr="00D33565">
        <w:rPr>
          <w:rFonts w:ascii="Times New Roman" w:hAnsi="Times New Roman"/>
          <w:bCs/>
          <w:sz w:val="24"/>
          <w:szCs w:val="24"/>
        </w:rPr>
        <w:t xml:space="preserve">and dry </w:t>
      </w:r>
      <w:r w:rsidRPr="00D33565">
        <w:rPr>
          <w:rFonts w:ascii="Times New Roman" w:hAnsi="Times New Roman"/>
          <w:bCs/>
          <w:sz w:val="24"/>
          <w:szCs w:val="24"/>
        </w:rPr>
        <w:t>season</w:t>
      </w:r>
      <w:r w:rsidR="003B579D" w:rsidRPr="00D33565">
        <w:rPr>
          <w:rFonts w:ascii="Times New Roman" w:hAnsi="Times New Roman"/>
          <w:bCs/>
          <w:sz w:val="24"/>
          <w:szCs w:val="24"/>
        </w:rPr>
        <w:t xml:space="preserve"> </w:t>
      </w:r>
      <w:r w:rsidR="003B579D" w:rsidRPr="00D33565">
        <w:rPr>
          <w:rFonts w:ascii="Times New Roman" w:hAnsi="Times New Roman"/>
          <w:sz w:val="24"/>
          <w:szCs w:val="24"/>
        </w:rPr>
        <w:t>against NIOSH regulatory value of 10ppm</w:t>
      </w:r>
      <w:r w:rsidRPr="00D33565">
        <w:rPr>
          <w:rFonts w:ascii="Times New Roman" w:hAnsi="Times New Roman"/>
          <w:bCs/>
          <w:sz w:val="24"/>
          <w:szCs w:val="24"/>
        </w:rPr>
        <w:t>.</w:t>
      </w:r>
      <w:r w:rsidR="003B579D" w:rsidRPr="00D33565">
        <w:rPr>
          <w:rFonts w:ascii="Times New Roman" w:hAnsi="Times New Roman"/>
          <w:bCs/>
          <w:sz w:val="24"/>
          <w:szCs w:val="24"/>
        </w:rPr>
        <w:t xml:space="preserve"> </w:t>
      </w:r>
      <w:r w:rsidR="003B579D" w:rsidRPr="00D33565">
        <w:rPr>
          <w:rFonts w:ascii="Times New Roman" w:hAnsi="Times New Roman"/>
          <w:sz w:val="24"/>
          <w:szCs w:val="24"/>
        </w:rPr>
        <w:t>These values were similar to the findings of Al-</w:t>
      </w:r>
      <w:proofErr w:type="spellStart"/>
      <w:r w:rsidR="003B579D" w:rsidRPr="00D33565">
        <w:rPr>
          <w:rFonts w:ascii="Times New Roman" w:hAnsi="Times New Roman"/>
          <w:sz w:val="24"/>
          <w:szCs w:val="24"/>
        </w:rPr>
        <w:t>Zboon</w:t>
      </w:r>
      <w:proofErr w:type="spellEnd"/>
      <w:r w:rsidR="003B579D" w:rsidRPr="00D33565">
        <w:rPr>
          <w:rFonts w:ascii="Times New Roman" w:hAnsi="Times New Roman"/>
          <w:sz w:val="24"/>
          <w:szCs w:val="24"/>
        </w:rPr>
        <w:t xml:space="preserve"> </w:t>
      </w:r>
      <w:r w:rsidR="003B579D" w:rsidRPr="00D33565">
        <w:rPr>
          <w:rFonts w:ascii="Times New Roman" w:hAnsi="Times New Roman"/>
          <w:i/>
          <w:sz w:val="24"/>
          <w:szCs w:val="24"/>
        </w:rPr>
        <w:t>et al.</w:t>
      </w:r>
      <w:r w:rsidR="003B579D" w:rsidRPr="00D33565">
        <w:rPr>
          <w:rFonts w:ascii="Times New Roman" w:hAnsi="Times New Roman"/>
          <w:sz w:val="24"/>
          <w:szCs w:val="24"/>
        </w:rPr>
        <w:t>, (2021) who reported that no adverse health effects were expected due to the exposure of H</w:t>
      </w:r>
      <w:r w:rsidR="003B579D" w:rsidRPr="00D33565">
        <w:rPr>
          <w:rFonts w:ascii="Times New Roman" w:hAnsi="Times New Roman"/>
          <w:sz w:val="24"/>
          <w:szCs w:val="24"/>
          <w:vertAlign w:val="subscript"/>
        </w:rPr>
        <w:t>2</w:t>
      </w:r>
      <w:r w:rsidR="003B579D" w:rsidRPr="00D33565">
        <w:rPr>
          <w:rFonts w:ascii="Times New Roman" w:hAnsi="Times New Roman"/>
          <w:sz w:val="24"/>
          <w:szCs w:val="24"/>
        </w:rPr>
        <w:t xml:space="preserve">S at the current concentration level. </w:t>
      </w:r>
      <w:r w:rsidRPr="00D33565">
        <w:rPr>
          <w:rFonts w:ascii="Times New Roman" w:hAnsi="Times New Roman"/>
          <w:bCs/>
          <w:sz w:val="24"/>
          <w:szCs w:val="24"/>
        </w:rPr>
        <w:t xml:space="preserve"> However, an anomalous spike was observed in December, where 12.1 ppm was consistently recorded at most locations—exceeding the NIOSH </w:t>
      </w:r>
      <w:r w:rsidRPr="00D33565">
        <w:rPr>
          <w:rFonts w:ascii="Times New Roman" w:hAnsi="Times New Roman"/>
          <w:bCs/>
          <w:sz w:val="24"/>
          <w:szCs w:val="24"/>
        </w:rPr>
        <w:lastRenderedPageBreak/>
        <w:t>short-term exposure limit of 10 ppm</w:t>
      </w:r>
      <w:r w:rsidR="003B579D" w:rsidRPr="00D33565">
        <w:rPr>
          <w:rFonts w:ascii="Times New Roman" w:hAnsi="Times New Roman"/>
          <w:bCs/>
          <w:sz w:val="24"/>
          <w:szCs w:val="24"/>
        </w:rPr>
        <w:t xml:space="preserve"> as seen from Table 1 and figure 3</w:t>
      </w:r>
      <w:r w:rsidRPr="00D33565">
        <w:rPr>
          <w:rFonts w:ascii="Times New Roman" w:hAnsi="Times New Roman"/>
          <w:bCs/>
          <w:sz w:val="24"/>
          <w:szCs w:val="24"/>
        </w:rPr>
        <w:t xml:space="preserve">. </w:t>
      </w:r>
      <w:r w:rsidR="003B579D" w:rsidRPr="00D33565">
        <w:rPr>
          <w:rFonts w:ascii="Times New Roman" w:hAnsi="Times New Roman"/>
          <w:bCs/>
          <w:sz w:val="24"/>
          <w:szCs w:val="24"/>
        </w:rPr>
        <w:t>T</w:t>
      </w:r>
      <w:r w:rsidR="003B579D" w:rsidRPr="00D33565">
        <w:rPr>
          <w:rFonts w:ascii="Times New Roman" w:hAnsi="Times New Roman"/>
          <w:sz w:val="24"/>
          <w:szCs w:val="24"/>
        </w:rPr>
        <w:t xml:space="preserve">his aligned with Bada </w:t>
      </w:r>
      <w:r w:rsidR="003B579D" w:rsidRPr="00D33565">
        <w:rPr>
          <w:rFonts w:ascii="Times New Roman" w:hAnsi="Times New Roman"/>
          <w:i/>
          <w:sz w:val="24"/>
          <w:szCs w:val="24"/>
        </w:rPr>
        <w:t>et al</w:t>
      </w:r>
      <w:r w:rsidR="003B579D" w:rsidRPr="00D33565">
        <w:rPr>
          <w:rFonts w:ascii="Times New Roman" w:hAnsi="Times New Roman"/>
          <w:sz w:val="24"/>
          <w:szCs w:val="24"/>
        </w:rPr>
        <w:t xml:space="preserve">., (2013) who recorded the presence of Hydrogen </w:t>
      </w:r>
      <w:proofErr w:type="spellStart"/>
      <w:r w:rsidR="003B579D" w:rsidRPr="00D33565">
        <w:rPr>
          <w:rFonts w:ascii="Times New Roman" w:hAnsi="Times New Roman"/>
          <w:sz w:val="24"/>
          <w:szCs w:val="24"/>
        </w:rPr>
        <w:t>sulphide</w:t>
      </w:r>
      <w:proofErr w:type="spellEnd"/>
      <w:r w:rsidR="003B579D" w:rsidRPr="00D33565">
        <w:rPr>
          <w:rFonts w:ascii="Times New Roman" w:hAnsi="Times New Roman"/>
          <w:sz w:val="24"/>
          <w:szCs w:val="24"/>
        </w:rPr>
        <w:t xml:space="preserve"> (H₂S) in the vicinity of cement company. This finding suggested that emission dispersion was limited and local meteorological conditions </w:t>
      </w:r>
      <w:proofErr w:type="spellStart"/>
      <w:r w:rsidR="003B579D" w:rsidRPr="00D33565">
        <w:rPr>
          <w:rFonts w:ascii="Times New Roman" w:hAnsi="Times New Roman"/>
          <w:sz w:val="24"/>
          <w:szCs w:val="24"/>
        </w:rPr>
        <w:t>favoured</w:t>
      </w:r>
      <w:proofErr w:type="spellEnd"/>
      <w:r w:rsidR="003B579D" w:rsidRPr="00D33565">
        <w:rPr>
          <w:rFonts w:ascii="Times New Roman" w:hAnsi="Times New Roman"/>
          <w:sz w:val="24"/>
          <w:szCs w:val="24"/>
        </w:rPr>
        <w:t xml:space="preserve"> pollutant build up. The findings suggested that the dispersion and concentration of H₂S were strongly influenced by meteorological conditions (</w:t>
      </w:r>
      <w:r w:rsidR="00264C4D" w:rsidRPr="00D33565">
        <w:rPr>
          <w:rFonts w:ascii="Times New Roman" w:hAnsi="Times New Roman"/>
          <w:sz w:val="24"/>
          <w:szCs w:val="24"/>
        </w:rPr>
        <w:t>Figure 4</w:t>
      </w:r>
      <w:r w:rsidR="003B579D" w:rsidRPr="00D33565">
        <w:rPr>
          <w:rFonts w:ascii="Times New Roman" w:hAnsi="Times New Roman"/>
          <w:sz w:val="24"/>
          <w:szCs w:val="24"/>
        </w:rPr>
        <w:t>).</w:t>
      </w:r>
      <w:r w:rsidR="00264C4D" w:rsidRPr="00D33565">
        <w:rPr>
          <w:rFonts w:ascii="Times New Roman" w:hAnsi="Times New Roman"/>
          <w:sz w:val="24"/>
          <w:szCs w:val="24"/>
        </w:rPr>
        <w:t xml:space="preserve"> </w:t>
      </w:r>
      <w:r w:rsidR="003B579D" w:rsidRPr="00D33565">
        <w:rPr>
          <w:rFonts w:ascii="Times New Roman" w:hAnsi="Times New Roman"/>
          <w:sz w:val="24"/>
          <w:szCs w:val="24"/>
        </w:rPr>
        <w:t>During the dry season (November to January), higher wind speeds and lower humidity levels enhanced pollutant dispersion, reducing localized accumulation. However, the presence of temperature inversions during early mornings and late nights can trap H₂S closer to the ground, leading to transient peaks in some areas.</w:t>
      </w:r>
    </w:p>
    <w:p w14:paraId="2722EFAD" w14:textId="3D429790" w:rsidR="00F53DFC" w:rsidRPr="00D33565" w:rsidRDefault="00264C4D" w:rsidP="00D33565">
      <w:pPr>
        <w:jc w:val="both"/>
        <w:rPr>
          <w:rFonts w:ascii="Times New Roman" w:hAnsi="Times New Roman"/>
          <w:sz w:val="24"/>
          <w:szCs w:val="24"/>
        </w:rPr>
      </w:pPr>
      <w:r w:rsidRPr="00D33565">
        <w:rPr>
          <w:rFonts w:ascii="Times New Roman" w:hAnsi="Times New Roman"/>
          <w:sz w:val="24"/>
          <w:szCs w:val="24"/>
        </w:rPr>
        <w:t xml:space="preserve">The findings of this study have shown that for both wet season and dry season, the mean values of hydrogen </w:t>
      </w:r>
      <w:proofErr w:type="spellStart"/>
      <w:r w:rsidRPr="00D33565">
        <w:rPr>
          <w:rFonts w:ascii="Times New Roman" w:hAnsi="Times New Roman"/>
          <w:sz w:val="24"/>
          <w:szCs w:val="24"/>
        </w:rPr>
        <w:t>Sulphide</w:t>
      </w:r>
      <w:proofErr w:type="spellEnd"/>
      <w:r w:rsidRPr="00D33565">
        <w:rPr>
          <w:rFonts w:ascii="Times New Roman" w:hAnsi="Times New Roman"/>
          <w:sz w:val="24"/>
          <w:szCs w:val="24"/>
        </w:rPr>
        <w:t xml:space="preserve"> generated were within the NIOSH regulatory limit. However, monitoring is essential due to its toxicity even at low concentrations, Lewis and Copley (2015), Al-</w:t>
      </w:r>
      <w:proofErr w:type="spellStart"/>
      <w:r w:rsidRPr="00D33565">
        <w:rPr>
          <w:rFonts w:ascii="Times New Roman" w:hAnsi="Times New Roman"/>
          <w:sz w:val="24"/>
          <w:szCs w:val="24"/>
        </w:rPr>
        <w:t>Zboon</w:t>
      </w:r>
      <w:proofErr w:type="spellEnd"/>
      <w:r w:rsidRPr="00D33565">
        <w:rPr>
          <w:rFonts w:ascii="Times New Roman" w:hAnsi="Times New Roman"/>
          <w:sz w:val="24"/>
          <w:szCs w:val="24"/>
        </w:rPr>
        <w:t xml:space="preserve"> et al., (2021).</w:t>
      </w:r>
    </w:p>
    <w:p w14:paraId="5580560D" w14:textId="6F273B1C" w:rsidR="00743150" w:rsidRPr="00D33565" w:rsidRDefault="00E80292" w:rsidP="00D33565">
      <w:pPr>
        <w:jc w:val="both"/>
        <w:rPr>
          <w:rFonts w:ascii="Times New Roman" w:hAnsi="Times New Roman"/>
          <w:b/>
          <w:sz w:val="24"/>
          <w:szCs w:val="24"/>
        </w:rPr>
      </w:pPr>
      <w:r w:rsidRPr="00D33565">
        <w:rPr>
          <w:rFonts w:ascii="Times New Roman" w:hAnsi="Times New Roman"/>
          <w:b/>
          <w:sz w:val="24"/>
          <w:szCs w:val="24"/>
        </w:rPr>
        <w:t xml:space="preserve">3.2.4 </w:t>
      </w:r>
      <w:r w:rsidR="00743150" w:rsidRPr="00D33565">
        <w:rPr>
          <w:rFonts w:ascii="Times New Roman" w:hAnsi="Times New Roman"/>
          <w:b/>
          <w:sz w:val="24"/>
          <w:szCs w:val="24"/>
        </w:rPr>
        <w:t>Comparison of Wet and Dry Season Pollutant Averages</w:t>
      </w:r>
    </w:p>
    <w:p w14:paraId="0251993E" w14:textId="5076F0D9" w:rsidR="00F53DFC" w:rsidRPr="00D33565" w:rsidRDefault="00E56345" w:rsidP="00D33565">
      <w:pPr>
        <w:jc w:val="both"/>
        <w:rPr>
          <w:rFonts w:ascii="Times New Roman" w:hAnsi="Times New Roman"/>
          <w:sz w:val="24"/>
          <w:szCs w:val="24"/>
        </w:rPr>
      </w:pPr>
      <w:r w:rsidRPr="00D33565">
        <w:rPr>
          <w:rFonts w:ascii="Times New Roman" w:hAnsi="Times New Roman"/>
          <w:sz w:val="24"/>
          <w:szCs w:val="24"/>
        </w:rPr>
        <w:t xml:space="preserve">From Table </w:t>
      </w:r>
      <w:r w:rsidR="001969D3" w:rsidRPr="00D33565">
        <w:rPr>
          <w:rFonts w:ascii="Times New Roman" w:hAnsi="Times New Roman"/>
          <w:sz w:val="24"/>
          <w:szCs w:val="24"/>
        </w:rPr>
        <w:t>3</w:t>
      </w:r>
      <w:r w:rsidRPr="00D33565">
        <w:rPr>
          <w:rFonts w:ascii="Times New Roman" w:hAnsi="Times New Roman"/>
          <w:sz w:val="24"/>
          <w:szCs w:val="24"/>
        </w:rPr>
        <w:t xml:space="preserve">, </w:t>
      </w:r>
      <w:r w:rsidR="00F53DFC" w:rsidRPr="00D33565">
        <w:rPr>
          <w:rFonts w:ascii="Times New Roman" w:hAnsi="Times New Roman"/>
          <w:sz w:val="24"/>
          <w:szCs w:val="24"/>
        </w:rPr>
        <w:t>CO₂ was slightly elevated in the dry season</w:t>
      </w:r>
      <w:r w:rsidR="00A76880" w:rsidRPr="00D33565">
        <w:rPr>
          <w:rFonts w:ascii="Times New Roman" w:hAnsi="Times New Roman"/>
          <w:sz w:val="24"/>
          <w:szCs w:val="24"/>
        </w:rPr>
        <w:t xml:space="preserve"> </w:t>
      </w:r>
      <w:r w:rsidR="001969D3" w:rsidRPr="00D33565">
        <w:rPr>
          <w:rFonts w:ascii="Times New Roman" w:hAnsi="Times New Roman"/>
          <w:sz w:val="24"/>
          <w:szCs w:val="24"/>
        </w:rPr>
        <w:t xml:space="preserve">(48.61ppm) </w:t>
      </w:r>
      <w:r w:rsidR="00A76880" w:rsidRPr="00D33565">
        <w:rPr>
          <w:rFonts w:ascii="Times New Roman" w:hAnsi="Times New Roman"/>
          <w:sz w:val="24"/>
          <w:szCs w:val="24"/>
        </w:rPr>
        <w:t>compared to wet season</w:t>
      </w:r>
      <w:r w:rsidR="00F53DFC" w:rsidRPr="00D33565">
        <w:rPr>
          <w:rFonts w:ascii="Times New Roman" w:hAnsi="Times New Roman"/>
          <w:sz w:val="24"/>
          <w:szCs w:val="24"/>
        </w:rPr>
        <w:t xml:space="preserve"> </w:t>
      </w:r>
      <w:r w:rsidR="001969D3" w:rsidRPr="00D33565">
        <w:rPr>
          <w:rFonts w:ascii="Times New Roman" w:hAnsi="Times New Roman"/>
          <w:sz w:val="24"/>
          <w:szCs w:val="24"/>
        </w:rPr>
        <w:t>(34.72ppm</w:t>
      </w:r>
      <w:r w:rsidR="00471117" w:rsidRPr="00D33565">
        <w:rPr>
          <w:rFonts w:ascii="Times New Roman" w:hAnsi="Times New Roman"/>
          <w:sz w:val="24"/>
          <w:szCs w:val="24"/>
        </w:rPr>
        <w:t>). However, the ANOVA test returned a p-value of 0.3841, indicating no statistically significant difference between the two seasons (Table 4). This suggests that CO₂ emissions around the Obajana Cement Plant remained relatively stable throughout the year, with fluctuations likely attributed to non-seasonal factors such as continuous clinker production, fossil fuel combustion, and calcination processes, as supported by similar findings in cement-related studies</w:t>
      </w:r>
      <w:r w:rsidR="001969D3" w:rsidRPr="00D33565">
        <w:rPr>
          <w:rFonts w:ascii="Times New Roman" w:hAnsi="Times New Roman"/>
          <w:sz w:val="24"/>
          <w:szCs w:val="24"/>
        </w:rPr>
        <w:t xml:space="preserve"> </w:t>
      </w:r>
      <w:r w:rsidRPr="00D33565">
        <w:rPr>
          <w:rFonts w:ascii="Times New Roman" w:hAnsi="Times New Roman"/>
          <w:sz w:val="24"/>
          <w:szCs w:val="24"/>
        </w:rPr>
        <w:t xml:space="preserve">probably </w:t>
      </w:r>
      <w:r w:rsidR="00F53DFC" w:rsidRPr="00D33565">
        <w:rPr>
          <w:rFonts w:ascii="Times New Roman" w:hAnsi="Times New Roman"/>
          <w:sz w:val="24"/>
          <w:szCs w:val="24"/>
        </w:rPr>
        <w:t>due to production continuity a</w:t>
      </w:r>
      <w:r w:rsidRPr="00D33565">
        <w:rPr>
          <w:rFonts w:ascii="Times New Roman" w:hAnsi="Times New Roman"/>
          <w:sz w:val="24"/>
          <w:szCs w:val="24"/>
        </w:rPr>
        <w:t>nd reduced pollutant scavenging by moisture because of lower humidity,</w:t>
      </w:r>
      <w:r w:rsidR="00A76880" w:rsidRPr="00D33565">
        <w:rPr>
          <w:rFonts w:ascii="Times New Roman" w:hAnsi="Times New Roman"/>
          <w:sz w:val="24"/>
          <w:szCs w:val="24"/>
        </w:rPr>
        <w:t xml:space="preserve"> leading to localized high concentrations of CO</w:t>
      </w:r>
      <w:r w:rsidR="00A76880" w:rsidRPr="00D33565">
        <w:rPr>
          <w:rFonts w:ascii="Times New Roman" w:hAnsi="Times New Roman"/>
          <w:sz w:val="24"/>
          <w:szCs w:val="24"/>
          <w:vertAlign w:val="subscript"/>
        </w:rPr>
        <w:t>2</w:t>
      </w:r>
      <w:r w:rsidR="00A76880" w:rsidRPr="00D33565">
        <w:rPr>
          <w:rFonts w:ascii="Times New Roman" w:hAnsi="Times New Roman"/>
          <w:sz w:val="24"/>
          <w:szCs w:val="24"/>
        </w:rPr>
        <w:t xml:space="preserve">, as reported by </w:t>
      </w:r>
      <w:r w:rsidR="00471117" w:rsidRPr="00D33565">
        <w:rPr>
          <w:rFonts w:ascii="Times New Roman" w:hAnsi="Times New Roman"/>
          <w:sz w:val="24"/>
          <w:szCs w:val="24"/>
        </w:rPr>
        <w:t xml:space="preserve">Alaba and Ayodele (2022), </w:t>
      </w:r>
      <w:proofErr w:type="spellStart"/>
      <w:r w:rsidR="00A76880" w:rsidRPr="00D33565">
        <w:rPr>
          <w:rFonts w:ascii="Times New Roman" w:hAnsi="Times New Roman"/>
          <w:sz w:val="24"/>
          <w:szCs w:val="24"/>
        </w:rPr>
        <w:t>Elehinafe</w:t>
      </w:r>
      <w:proofErr w:type="spellEnd"/>
      <w:r w:rsidR="00A76880" w:rsidRPr="00D33565">
        <w:rPr>
          <w:rFonts w:ascii="Times New Roman" w:hAnsi="Times New Roman"/>
          <w:sz w:val="24"/>
          <w:szCs w:val="24"/>
        </w:rPr>
        <w:t xml:space="preserve"> </w:t>
      </w:r>
      <w:r w:rsidR="00A76880" w:rsidRPr="00D33565">
        <w:rPr>
          <w:rFonts w:ascii="Times New Roman" w:hAnsi="Times New Roman"/>
          <w:i/>
          <w:sz w:val="24"/>
          <w:szCs w:val="24"/>
        </w:rPr>
        <w:t>et al</w:t>
      </w:r>
      <w:r w:rsidR="00A76880" w:rsidRPr="00D33565">
        <w:rPr>
          <w:rFonts w:ascii="Times New Roman" w:hAnsi="Times New Roman"/>
          <w:sz w:val="24"/>
          <w:szCs w:val="24"/>
        </w:rPr>
        <w:t>.</w:t>
      </w:r>
      <w:r w:rsidR="00471117" w:rsidRPr="00D33565">
        <w:rPr>
          <w:rFonts w:ascii="Times New Roman" w:hAnsi="Times New Roman"/>
          <w:sz w:val="24"/>
          <w:szCs w:val="24"/>
        </w:rPr>
        <w:t>,</w:t>
      </w:r>
      <w:r w:rsidR="00A76880" w:rsidRPr="00D33565">
        <w:rPr>
          <w:rFonts w:ascii="Times New Roman" w:hAnsi="Times New Roman"/>
          <w:sz w:val="24"/>
          <w:szCs w:val="24"/>
        </w:rPr>
        <w:t xml:space="preserve"> (2022)</w:t>
      </w:r>
      <w:r w:rsidRPr="00D33565">
        <w:rPr>
          <w:rFonts w:ascii="Times New Roman" w:hAnsi="Times New Roman"/>
          <w:sz w:val="24"/>
          <w:szCs w:val="24"/>
        </w:rPr>
        <w:t>.</w:t>
      </w:r>
    </w:p>
    <w:p w14:paraId="0F708763" w14:textId="19CA901B"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CO showed a noticeable increase in dry months</w:t>
      </w:r>
      <w:r w:rsidR="00471117" w:rsidRPr="00D33565">
        <w:rPr>
          <w:rFonts w:ascii="Times New Roman" w:hAnsi="Times New Roman"/>
          <w:sz w:val="24"/>
          <w:szCs w:val="24"/>
        </w:rPr>
        <w:t xml:space="preserve"> (from 4559.71 µg/m³ in the wet season to 5500.56 µg/m³ in the dry season)</w:t>
      </w:r>
      <w:r w:rsidRPr="00D33565">
        <w:rPr>
          <w:rFonts w:ascii="Times New Roman" w:hAnsi="Times New Roman"/>
          <w:sz w:val="24"/>
          <w:szCs w:val="24"/>
        </w:rPr>
        <w:t>,</w:t>
      </w:r>
      <w:r w:rsidR="00471117" w:rsidRPr="00D33565">
        <w:rPr>
          <w:rFonts w:ascii="Times New Roman" w:hAnsi="Times New Roman"/>
          <w:sz w:val="24"/>
          <w:szCs w:val="24"/>
        </w:rPr>
        <w:t xml:space="preserve"> Despite this increase, the ANOVA analysis yielded a p-value of 0.4838, which is not statistically significant. Therefore, seasonal differences in CO emissions were not strong enough to suggest a consistent seasonal effect.</w:t>
      </w:r>
      <w:r w:rsidR="008E7E07" w:rsidRPr="00D33565">
        <w:rPr>
          <w:rFonts w:ascii="Times New Roman" w:hAnsi="Times New Roman"/>
          <w:sz w:val="24"/>
          <w:szCs w:val="24"/>
        </w:rPr>
        <w:t xml:space="preserve"> This aligned with the findings of Isaiah </w:t>
      </w:r>
      <w:r w:rsidR="008E7E07" w:rsidRPr="00D33565">
        <w:rPr>
          <w:rFonts w:ascii="Times New Roman" w:hAnsi="Times New Roman"/>
          <w:i/>
          <w:sz w:val="24"/>
          <w:szCs w:val="24"/>
        </w:rPr>
        <w:t>et al.</w:t>
      </w:r>
      <w:r w:rsidR="008E7E07" w:rsidRPr="00D33565">
        <w:rPr>
          <w:rFonts w:ascii="Times New Roman" w:hAnsi="Times New Roman"/>
          <w:sz w:val="24"/>
          <w:szCs w:val="24"/>
        </w:rPr>
        <w:t xml:space="preserve">, (2021), Abam and </w:t>
      </w:r>
      <w:proofErr w:type="spellStart"/>
      <w:r w:rsidR="008E7E07" w:rsidRPr="00D33565">
        <w:rPr>
          <w:rFonts w:ascii="Times New Roman" w:hAnsi="Times New Roman"/>
          <w:sz w:val="24"/>
          <w:szCs w:val="24"/>
        </w:rPr>
        <w:t>Unachukwu</w:t>
      </w:r>
      <w:proofErr w:type="spellEnd"/>
      <w:r w:rsidR="008C782D" w:rsidRPr="00D33565">
        <w:rPr>
          <w:rFonts w:ascii="Times New Roman" w:hAnsi="Times New Roman"/>
          <w:sz w:val="24"/>
          <w:szCs w:val="24"/>
        </w:rPr>
        <w:t>,</w:t>
      </w:r>
      <w:r w:rsidR="008E7E07" w:rsidRPr="00D33565">
        <w:rPr>
          <w:rFonts w:ascii="Times New Roman" w:hAnsi="Times New Roman"/>
          <w:sz w:val="24"/>
          <w:szCs w:val="24"/>
        </w:rPr>
        <w:t xml:space="preserve"> (2009)</w:t>
      </w:r>
      <w:r w:rsidR="008C782D" w:rsidRPr="00D33565">
        <w:rPr>
          <w:rFonts w:ascii="Times New Roman" w:hAnsi="Times New Roman"/>
          <w:sz w:val="24"/>
          <w:szCs w:val="24"/>
        </w:rPr>
        <w:t xml:space="preserve"> </w:t>
      </w:r>
      <w:r w:rsidR="008E7E07" w:rsidRPr="00D33565">
        <w:rPr>
          <w:rFonts w:ascii="Times New Roman" w:hAnsi="Times New Roman"/>
          <w:sz w:val="24"/>
          <w:szCs w:val="24"/>
        </w:rPr>
        <w:t>where CO levels were observed to fluctuate more due to combustion efficiency and kiln operation patterns than seasonal meteorology</w:t>
      </w:r>
      <w:r w:rsidRPr="00D33565">
        <w:rPr>
          <w:rFonts w:ascii="Times New Roman" w:hAnsi="Times New Roman"/>
          <w:sz w:val="24"/>
          <w:szCs w:val="24"/>
        </w:rPr>
        <w:t>.</w:t>
      </w:r>
      <w:r w:rsidR="00A76880" w:rsidRPr="00D33565">
        <w:rPr>
          <w:rFonts w:ascii="Times New Roman" w:hAnsi="Times New Roman"/>
          <w:sz w:val="24"/>
          <w:szCs w:val="24"/>
        </w:rPr>
        <w:t xml:space="preserve"> </w:t>
      </w:r>
    </w:p>
    <w:p w14:paraId="313B7265" w14:textId="2F15AB30" w:rsidR="008C782D" w:rsidRPr="00D33565" w:rsidRDefault="008C782D" w:rsidP="00D33565">
      <w:pPr>
        <w:jc w:val="both"/>
        <w:rPr>
          <w:rFonts w:ascii="Times New Roman" w:hAnsi="Times New Roman"/>
          <w:sz w:val="24"/>
          <w:szCs w:val="24"/>
        </w:rPr>
      </w:pPr>
      <w:r w:rsidRPr="00D33565">
        <w:rPr>
          <w:rFonts w:ascii="Times New Roman" w:hAnsi="Times New Roman"/>
          <w:sz w:val="24"/>
          <w:szCs w:val="24"/>
        </w:rPr>
        <w:t>Unlike CO₂ and CO, the seasonal variation in H₂S concentrations was found to be highly significant. The average H₂S concentration during the wet season was 0.88 ppm, while in the dry season it sharply rose to 4.03 ppm. ANOVA analysis confirmed this difference with an F-value of 40.50 and a p-value &lt; 0.0001. This indicates a strong seasonal effect, with the dry season contributing significantly higher H₂S levels.</w:t>
      </w:r>
    </w:p>
    <w:p w14:paraId="1CF8D696" w14:textId="6601B554" w:rsidR="00A76880" w:rsidRPr="00D33565" w:rsidRDefault="00A76880" w:rsidP="00D33565">
      <w:pPr>
        <w:jc w:val="both"/>
        <w:rPr>
          <w:rFonts w:ascii="Times New Roman" w:hAnsi="Times New Roman"/>
          <w:sz w:val="24"/>
          <w:szCs w:val="24"/>
        </w:rPr>
      </w:pPr>
      <w:r w:rsidRPr="00D33565">
        <w:rPr>
          <w:rFonts w:ascii="Times New Roman" w:hAnsi="Times New Roman"/>
          <w:sz w:val="24"/>
          <w:szCs w:val="24"/>
        </w:rPr>
        <w:t>H₂S levels were higher in the dry season, potentially due to temperature inversions trapping emissions closer to the ground</w:t>
      </w:r>
      <w:r w:rsidR="008C782D" w:rsidRPr="00D33565">
        <w:rPr>
          <w:rFonts w:ascii="Times New Roman" w:hAnsi="Times New Roman"/>
          <w:sz w:val="24"/>
          <w:szCs w:val="24"/>
        </w:rPr>
        <w:t>,</w:t>
      </w:r>
      <w:r w:rsidR="00B74AD2" w:rsidRPr="00D33565">
        <w:rPr>
          <w:rFonts w:ascii="Times New Roman" w:hAnsi="Times New Roman"/>
          <w:sz w:val="24"/>
          <w:szCs w:val="24"/>
        </w:rPr>
        <w:t xml:space="preserve"> increased retention of Sulphur-containing emissions as a result of greater use of high Sulphur containing fuels,</w:t>
      </w:r>
      <w:r w:rsidRPr="00D33565">
        <w:rPr>
          <w:rFonts w:ascii="Times New Roman" w:hAnsi="Times New Roman"/>
          <w:sz w:val="24"/>
          <w:szCs w:val="24"/>
        </w:rPr>
        <w:t xml:space="preserve"> (</w:t>
      </w:r>
      <w:proofErr w:type="spellStart"/>
      <w:r w:rsidRPr="00D33565">
        <w:rPr>
          <w:rFonts w:ascii="Times New Roman" w:hAnsi="Times New Roman"/>
          <w:sz w:val="24"/>
          <w:szCs w:val="24"/>
        </w:rPr>
        <w:t>Olaffsdottir</w:t>
      </w:r>
      <w:proofErr w:type="spellEnd"/>
      <w:r w:rsidRPr="00D33565">
        <w:rPr>
          <w:rFonts w:ascii="Times New Roman" w:hAnsi="Times New Roman"/>
          <w:sz w:val="24"/>
          <w:szCs w:val="24"/>
        </w:rPr>
        <w:t xml:space="preserve"> and Gardarsson 2013)</w:t>
      </w:r>
    </w:p>
    <w:p w14:paraId="7A1CF1D2" w14:textId="79926FA1" w:rsidR="00F53DFC"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3.2.5</w:t>
      </w:r>
      <w:r w:rsidR="00F53DFC" w:rsidRPr="00D33565">
        <w:rPr>
          <w:rFonts w:ascii="Times New Roman" w:hAnsi="Times New Roman"/>
          <w:b/>
          <w:bCs/>
          <w:sz w:val="24"/>
          <w:szCs w:val="24"/>
        </w:rPr>
        <w:t>. Compliance with Regulatory Limits</w:t>
      </w:r>
    </w:p>
    <w:p w14:paraId="4376038B" w14:textId="77777777"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CO₂ values remained well below the OSHA limit of 5,000 ppm.</w:t>
      </w:r>
    </w:p>
    <w:p w14:paraId="2172C7E3" w14:textId="77777777"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lastRenderedPageBreak/>
        <w:t>CO concentrations exceeded the NESREA limit (10,000 µg/m³) at some locations, notably during December and January, posing potential public health and occupational risks.</w:t>
      </w:r>
    </w:p>
    <w:p w14:paraId="4B6B0184" w14:textId="77777777"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H₂S values exceeded the NIOSH short-term exposure limit (10 ppm) in December, requiring process control and emission mitigation at source points.</w:t>
      </w:r>
    </w:p>
    <w:p w14:paraId="63260BAE" w14:textId="0EFBA174" w:rsidR="00F53DFC"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 xml:space="preserve">4.0 </w:t>
      </w:r>
      <w:r w:rsidR="00F53DFC" w:rsidRPr="00D33565">
        <w:rPr>
          <w:rFonts w:ascii="Times New Roman" w:hAnsi="Times New Roman"/>
          <w:b/>
          <w:bCs/>
          <w:sz w:val="24"/>
          <w:szCs w:val="24"/>
        </w:rPr>
        <w:t>Conclusion</w:t>
      </w:r>
    </w:p>
    <w:p w14:paraId="0EF5F4A4" w14:textId="15E3A9E3"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This study examined the seasonal variation of CO₂, CO, and H₂S emissions around the Obajana Cement Factory in Nigeria, in relation to meteorological parameters</w:t>
      </w:r>
      <w:r w:rsidR="00CE387F" w:rsidRPr="00D33565">
        <w:rPr>
          <w:rFonts w:ascii="Times New Roman" w:hAnsi="Times New Roman"/>
          <w:sz w:val="24"/>
          <w:szCs w:val="24"/>
        </w:rPr>
        <w:t xml:space="preserve"> at twelve sampling locations</w:t>
      </w:r>
      <w:r w:rsidRPr="00D33565">
        <w:rPr>
          <w:rFonts w:ascii="Times New Roman" w:hAnsi="Times New Roman"/>
          <w:sz w:val="24"/>
          <w:szCs w:val="24"/>
        </w:rPr>
        <w:t>. Results revealed that emissions were generally higher during the dry season, with CO and H₂S occasionally exceeding regulatory limits. The elevated dry season concentrations can be attributed to increased production activities, lower humidity, and limited atmospheric dispersion. Meteorological conditions, particularly temperature, humidity, and wind speed, played a crucial role in pollutant accumulation</w:t>
      </w:r>
      <w:r w:rsidR="00207FBE">
        <w:rPr>
          <w:rFonts w:ascii="Times New Roman" w:hAnsi="Times New Roman"/>
          <w:sz w:val="24"/>
          <w:szCs w:val="24"/>
        </w:rPr>
        <w:t xml:space="preserve"> and dispersion across seasons. </w:t>
      </w:r>
      <w:r w:rsidRPr="00D33565">
        <w:rPr>
          <w:rFonts w:ascii="Times New Roman" w:hAnsi="Times New Roman"/>
          <w:sz w:val="24"/>
          <w:szCs w:val="24"/>
        </w:rPr>
        <w:t>The data indicate that CO emissions consistently approached or exceeded NESREA limits, while H₂S concentrations peaked in December, surpassing NIOSH standards. These trends underscore the need for continuous emission monitoring and effective control strategies to safeguard e</w:t>
      </w:r>
      <w:r w:rsidR="00207FBE">
        <w:rPr>
          <w:rFonts w:ascii="Times New Roman" w:hAnsi="Times New Roman"/>
          <w:sz w:val="24"/>
          <w:szCs w:val="24"/>
        </w:rPr>
        <w:t xml:space="preserve">nvironmental and public health. </w:t>
      </w:r>
      <w:r w:rsidR="00C607CF" w:rsidRPr="00D33565">
        <w:rPr>
          <w:rFonts w:ascii="Times New Roman" w:hAnsi="Times New Roman"/>
          <w:sz w:val="24"/>
          <w:szCs w:val="24"/>
        </w:rPr>
        <w:t xml:space="preserve">It is recommended that Dangote cement, Obajana Kogi state Nigeria should </w:t>
      </w:r>
      <w:r w:rsidRPr="00D33565">
        <w:rPr>
          <w:rFonts w:ascii="Times New Roman" w:hAnsi="Times New Roman"/>
          <w:sz w:val="24"/>
          <w:szCs w:val="24"/>
        </w:rPr>
        <w:t xml:space="preserve">upgrade emission control technologies, such as scrubbers or filters, especially during high-output dry season months. </w:t>
      </w:r>
      <w:r w:rsidR="00C607CF" w:rsidRPr="00D33565">
        <w:rPr>
          <w:rFonts w:ascii="Times New Roman" w:hAnsi="Times New Roman"/>
          <w:sz w:val="24"/>
          <w:szCs w:val="24"/>
        </w:rPr>
        <w:t>C</w:t>
      </w:r>
      <w:r w:rsidRPr="00D33565">
        <w:rPr>
          <w:rFonts w:ascii="Times New Roman" w:hAnsi="Times New Roman"/>
          <w:sz w:val="24"/>
          <w:szCs w:val="24"/>
        </w:rPr>
        <w:t>ontinuous air quality monitoring systems at critical emission points</w:t>
      </w:r>
      <w:r w:rsidR="00C607CF" w:rsidRPr="00D33565">
        <w:rPr>
          <w:rFonts w:ascii="Times New Roman" w:hAnsi="Times New Roman"/>
          <w:sz w:val="24"/>
          <w:szCs w:val="24"/>
        </w:rPr>
        <w:t xml:space="preserve"> should be put in place</w:t>
      </w:r>
      <w:r w:rsidRPr="00D33565">
        <w:rPr>
          <w:rFonts w:ascii="Times New Roman" w:hAnsi="Times New Roman"/>
          <w:sz w:val="24"/>
          <w:szCs w:val="24"/>
        </w:rPr>
        <w:t xml:space="preserve"> to enable timely detection of exceedances.</w:t>
      </w:r>
      <w:r w:rsidR="00001739" w:rsidRPr="00D33565">
        <w:rPr>
          <w:rFonts w:ascii="Times New Roman" w:hAnsi="Times New Roman"/>
          <w:sz w:val="24"/>
          <w:szCs w:val="24"/>
        </w:rPr>
        <w:t xml:space="preserve"> </w:t>
      </w:r>
      <w:r w:rsidRPr="00D33565">
        <w:rPr>
          <w:rFonts w:ascii="Times New Roman" w:hAnsi="Times New Roman"/>
          <w:sz w:val="24"/>
          <w:szCs w:val="24"/>
        </w:rPr>
        <w:t>Process Optimization</w:t>
      </w:r>
      <w:r w:rsidR="00001739" w:rsidRPr="00D33565">
        <w:rPr>
          <w:rFonts w:ascii="Times New Roman" w:hAnsi="Times New Roman"/>
          <w:sz w:val="24"/>
          <w:szCs w:val="24"/>
        </w:rPr>
        <w:t xml:space="preserve"> that i</w:t>
      </w:r>
      <w:r w:rsidRPr="00D33565">
        <w:rPr>
          <w:rFonts w:ascii="Times New Roman" w:hAnsi="Times New Roman"/>
          <w:sz w:val="24"/>
          <w:szCs w:val="24"/>
        </w:rPr>
        <w:t>mprove</w:t>
      </w:r>
      <w:r w:rsidR="00001739" w:rsidRPr="00D33565">
        <w:rPr>
          <w:rFonts w:ascii="Times New Roman" w:hAnsi="Times New Roman"/>
          <w:sz w:val="24"/>
          <w:szCs w:val="24"/>
        </w:rPr>
        <w:t>s</w:t>
      </w:r>
      <w:r w:rsidRPr="00D33565">
        <w:rPr>
          <w:rFonts w:ascii="Times New Roman" w:hAnsi="Times New Roman"/>
          <w:sz w:val="24"/>
          <w:szCs w:val="24"/>
        </w:rPr>
        <w:t xml:space="preserve"> combustion efficiency in kilns and power plants to minimize CO and H₂S generation</w:t>
      </w:r>
      <w:r w:rsidR="00001739" w:rsidRPr="00D33565">
        <w:rPr>
          <w:rFonts w:ascii="Times New Roman" w:hAnsi="Times New Roman"/>
          <w:sz w:val="24"/>
          <w:szCs w:val="24"/>
        </w:rPr>
        <w:t xml:space="preserve"> should be put in place</w:t>
      </w:r>
      <w:r w:rsidRPr="00D33565">
        <w:rPr>
          <w:rFonts w:ascii="Times New Roman" w:hAnsi="Times New Roman"/>
          <w:sz w:val="24"/>
          <w:szCs w:val="24"/>
        </w:rPr>
        <w:t>.</w:t>
      </w:r>
    </w:p>
    <w:p w14:paraId="6AE11175" w14:textId="5EAD1D38" w:rsidR="00F53DFC" w:rsidRPr="00D33565" w:rsidRDefault="00001739" w:rsidP="00D33565">
      <w:pPr>
        <w:jc w:val="both"/>
        <w:rPr>
          <w:rFonts w:ascii="Times New Roman" w:hAnsi="Times New Roman"/>
          <w:sz w:val="24"/>
          <w:szCs w:val="24"/>
        </w:rPr>
      </w:pPr>
      <w:r w:rsidRPr="00D33565">
        <w:rPr>
          <w:rFonts w:ascii="Times New Roman" w:hAnsi="Times New Roman"/>
          <w:sz w:val="24"/>
          <w:szCs w:val="24"/>
        </w:rPr>
        <w:t xml:space="preserve">Sustainable </w:t>
      </w:r>
      <w:r w:rsidR="00F53DFC" w:rsidRPr="00D33565">
        <w:rPr>
          <w:rFonts w:ascii="Times New Roman" w:hAnsi="Times New Roman"/>
          <w:sz w:val="24"/>
          <w:szCs w:val="24"/>
        </w:rPr>
        <w:t>Environmental Management</w:t>
      </w:r>
      <w:r w:rsidRPr="00D33565">
        <w:rPr>
          <w:rFonts w:ascii="Times New Roman" w:hAnsi="Times New Roman"/>
          <w:sz w:val="24"/>
          <w:szCs w:val="24"/>
        </w:rPr>
        <w:t xml:space="preserve"> strategies should</w:t>
      </w:r>
      <w:r w:rsidR="00F53DFC" w:rsidRPr="00D33565">
        <w:rPr>
          <w:rFonts w:ascii="Times New Roman" w:hAnsi="Times New Roman"/>
          <w:sz w:val="24"/>
          <w:szCs w:val="24"/>
        </w:rPr>
        <w:t xml:space="preserve"> </w:t>
      </w:r>
      <w:r w:rsidRPr="00D33565">
        <w:rPr>
          <w:rFonts w:ascii="Times New Roman" w:hAnsi="Times New Roman"/>
          <w:sz w:val="24"/>
          <w:szCs w:val="24"/>
        </w:rPr>
        <w:t>be a</w:t>
      </w:r>
      <w:r w:rsidR="00F53DFC" w:rsidRPr="00D33565">
        <w:rPr>
          <w:rFonts w:ascii="Times New Roman" w:hAnsi="Times New Roman"/>
          <w:sz w:val="24"/>
          <w:szCs w:val="24"/>
        </w:rPr>
        <w:t>dopt</w:t>
      </w:r>
      <w:r w:rsidRPr="00D33565">
        <w:rPr>
          <w:rFonts w:ascii="Times New Roman" w:hAnsi="Times New Roman"/>
          <w:sz w:val="24"/>
          <w:szCs w:val="24"/>
        </w:rPr>
        <w:t>ed</w:t>
      </w:r>
      <w:r w:rsidR="00F53DFC" w:rsidRPr="00D33565">
        <w:rPr>
          <w:rFonts w:ascii="Times New Roman" w:hAnsi="Times New Roman"/>
          <w:sz w:val="24"/>
          <w:szCs w:val="24"/>
        </w:rPr>
        <w:t xml:space="preserve"> </w:t>
      </w:r>
      <w:r w:rsidRPr="00D33565">
        <w:rPr>
          <w:rFonts w:ascii="Times New Roman" w:hAnsi="Times New Roman"/>
          <w:sz w:val="24"/>
          <w:szCs w:val="24"/>
        </w:rPr>
        <w:t xml:space="preserve">such as </w:t>
      </w:r>
      <w:r w:rsidR="00F53DFC" w:rsidRPr="00D33565">
        <w:rPr>
          <w:rFonts w:ascii="Times New Roman" w:hAnsi="Times New Roman"/>
          <w:sz w:val="24"/>
          <w:szCs w:val="24"/>
        </w:rPr>
        <w:t xml:space="preserve">operational schedules and maintenance procedures, </w:t>
      </w:r>
      <w:r w:rsidRPr="00D33565">
        <w:rPr>
          <w:rFonts w:ascii="Times New Roman" w:hAnsi="Times New Roman"/>
          <w:sz w:val="24"/>
          <w:szCs w:val="24"/>
        </w:rPr>
        <w:t>especially</w:t>
      </w:r>
      <w:r w:rsidR="00F53DFC" w:rsidRPr="00D33565">
        <w:rPr>
          <w:rFonts w:ascii="Times New Roman" w:hAnsi="Times New Roman"/>
          <w:sz w:val="24"/>
          <w:szCs w:val="24"/>
        </w:rPr>
        <w:t xml:space="preserve"> in December when H₂S spikes were observed.</w:t>
      </w:r>
      <w:r w:rsidR="004611B9" w:rsidRPr="00D33565">
        <w:rPr>
          <w:rFonts w:ascii="Times New Roman" w:hAnsi="Times New Roman"/>
          <w:sz w:val="24"/>
          <w:szCs w:val="24"/>
        </w:rPr>
        <w:t xml:space="preserve"> The government should </w:t>
      </w:r>
      <w:r w:rsidR="00F53DFC" w:rsidRPr="00D33565">
        <w:rPr>
          <w:rFonts w:ascii="Times New Roman" w:hAnsi="Times New Roman"/>
          <w:sz w:val="24"/>
          <w:szCs w:val="24"/>
        </w:rPr>
        <w:t>Strengthen regulatory compliance through routine inspections and enforcement of NESREA and NIOSH guidelines.</w:t>
      </w:r>
      <w:r w:rsidR="00D46631" w:rsidRPr="00D33565">
        <w:rPr>
          <w:rFonts w:ascii="Times New Roman" w:hAnsi="Times New Roman"/>
          <w:sz w:val="24"/>
          <w:szCs w:val="24"/>
        </w:rPr>
        <w:t xml:space="preserve"> </w:t>
      </w:r>
      <w:r w:rsidR="004611B9" w:rsidRPr="00D33565">
        <w:rPr>
          <w:rFonts w:ascii="Times New Roman" w:hAnsi="Times New Roman"/>
          <w:sz w:val="24"/>
          <w:szCs w:val="24"/>
        </w:rPr>
        <w:t>More p</w:t>
      </w:r>
      <w:r w:rsidR="00F53DFC" w:rsidRPr="00D33565">
        <w:rPr>
          <w:rFonts w:ascii="Times New Roman" w:hAnsi="Times New Roman"/>
          <w:sz w:val="24"/>
          <w:szCs w:val="24"/>
        </w:rPr>
        <w:t xml:space="preserve">ublic </w:t>
      </w:r>
      <w:r w:rsidR="004611B9" w:rsidRPr="00D33565">
        <w:rPr>
          <w:rFonts w:ascii="Times New Roman" w:hAnsi="Times New Roman"/>
          <w:sz w:val="24"/>
          <w:szCs w:val="24"/>
        </w:rPr>
        <w:t>a</w:t>
      </w:r>
      <w:r w:rsidR="00F53DFC" w:rsidRPr="00D33565">
        <w:rPr>
          <w:rFonts w:ascii="Times New Roman" w:hAnsi="Times New Roman"/>
          <w:sz w:val="24"/>
          <w:szCs w:val="24"/>
        </w:rPr>
        <w:t>wareness</w:t>
      </w:r>
      <w:r w:rsidR="004611B9" w:rsidRPr="00D33565">
        <w:rPr>
          <w:rFonts w:ascii="Times New Roman" w:hAnsi="Times New Roman"/>
          <w:sz w:val="24"/>
          <w:szCs w:val="24"/>
        </w:rPr>
        <w:t xml:space="preserve"> should be </w:t>
      </w:r>
      <w:r w:rsidR="00FB1364" w:rsidRPr="00D33565">
        <w:rPr>
          <w:rFonts w:ascii="Times New Roman" w:hAnsi="Times New Roman"/>
          <w:sz w:val="24"/>
          <w:szCs w:val="24"/>
        </w:rPr>
        <w:t>raised about</w:t>
      </w:r>
      <w:r w:rsidR="00F53DFC" w:rsidRPr="00D33565">
        <w:rPr>
          <w:rFonts w:ascii="Times New Roman" w:hAnsi="Times New Roman"/>
          <w:sz w:val="24"/>
          <w:szCs w:val="24"/>
        </w:rPr>
        <w:t xml:space="preserve"> local air quality and potential health impacts to encourage community engagement and protection measures.</w:t>
      </w:r>
    </w:p>
    <w:p w14:paraId="57679A5B" w14:textId="77777777" w:rsidR="00F53DFC" w:rsidRPr="00D33565" w:rsidRDefault="00F53DFC" w:rsidP="00D33565">
      <w:pPr>
        <w:jc w:val="both"/>
        <w:rPr>
          <w:rFonts w:ascii="Times New Roman" w:hAnsi="Times New Roman"/>
          <w:sz w:val="24"/>
          <w:szCs w:val="24"/>
        </w:rPr>
      </w:pPr>
    </w:p>
    <w:p w14:paraId="1245C235" w14:textId="77777777" w:rsidR="001969D3"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            </w:t>
      </w:r>
    </w:p>
    <w:p w14:paraId="1CAE9330" w14:textId="77777777" w:rsidR="001969D3" w:rsidRPr="00D33565" w:rsidRDefault="001969D3" w:rsidP="00D33565">
      <w:pPr>
        <w:jc w:val="both"/>
        <w:rPr>
          <w:rFonts w:ascii="Times New Roman" w:hAnsi="Times New Roman"/>
          <w:sz w:val="24"/>
          <w:szCs w:val="24"/>
        </w:rPr>
      </w:pPr>
    </w:p>
    <w:p w14:paraId="3C9981C8" w14:textId="186910D2" w:rsidR="00F53DFC" w:rsidRPr="00EF1C8E" w:rsidRDefault="00EF1C8E" w:rsidP="00EF1C8E">
      <w:pPr>
        <w:jc w:val="center"/>
        <w:rPr>
          <w:rFonts w:ascii="Times New Roman" w:hAnsi="Times New Roman"/>
          <w:b/>
          <w:sz w:val="24"/>
          <w:szCs w:val="24"/>
        </w:rPr>
      </w:pPr>
      <w:r w:rsidRPr="00EF1C8E">
        <w:rPr>
          <w:rFonts w:ascii="Times New Roman" w:hAnsi="Times New Roman"/>
          <w:b/>
          <w:sz w:val="24"/>
          <w:szCs w:val="24"/>
        </w:rPr>
        <w:t>REFERENCES</w:t>
      </w:r>
    </w:p>
    <w:p w14:paraId="443FE546" w14:textId="65C3E4EB" w:rsidR="00A15C97" w:rsidRPr="00D33565" w:rsidRDefault="00A15C97" w:rsidP="00D33565">
      <w:pPr>
        <w:ind w:left="900" w:hanging="900"/>
        <w:jc w:val="both"/>
        <w:rPr>
          <w:rFonts w:ascii="Times New Roman" w:hAnsi="Times New Roman"/>
          <w:sz w:val="24"/>
          <w:szCs w:val="24"/>
        </w:rPr>
      </w:pPr>
      <w:r w:rsidRPr="00D33565">
        <w:rPr>
          <w:rFonts w:ascii="Times New Roman" w:hAnsi="Times New Roman"/>
          <w:sz w:val="24"/>
          <w:szCs w:val="24"/>
        </w:rPr>
        <w:t xml:space="preserve">Abam, F. I., and </w:t>
      </w:r>
      <w:proofErr w:type="spellStart"/>
      <w:r w:rsidRPr="00D33565">
        <w:rPr>
          <w:rFonts w:ascii="Times New Roman" w:hAnsi="Times New Roman"/>
          <w:sz w:val="24"/>
          <w:szCs w:val="24"/>
        </w:rPr>
        <w:t>Unachukwu</w:t>
      </w:r>
      <w:proofErr w:type="spellEnd"/>
      <w:r w:rsidRPr="00D33565">
        <w:rPr>
          <w:rFonts w:ascii="Times New Roman" w:hAnsi="Times New Roman"/>
          <w:sz w:val="24"/>
          <w:szCs w:val="24"/>
        </w:rPr>
        <w:t>, G. O. (2009). Vehicular emissions and air quality standards in Nigeria. European Journal of Scientific Research, 34(4), 550-560.</w:t>
      </w:r>
    </w:p>
    <w:p w14:paraId="2731F120" w14:textId="22EEED75" w:rsidR="00A15C97" w:rsidRPr="00D33565" w:rsidRDefault="00A15C97" w:rsidP="00D33565">
      <w:pPr>
        <w:ind w:left="1440" w:hanging="1440"/>
        <w:jc w:val="both"/>
        <w:rPr>
          <w:rFonts w:ascii="Times New Roman" w:hAnsi="Times New Roman"/>
          <w:sz w:val="24"/>
          <w:szCs w:val="24"/>
          <w:shd w:val="clear" w:color="auto" w:fill="FFFFFF"/>
        </w:rPr>
      </w:pPr>
      <w:r w:rsidRPr="00D33565">
        <w:rPr>
          <w:rFonts w:ascii="Times New Roman" w:hAnsi="Times New Roman"/>
          <w:sz w:val="24"/>
          <w:szCs w:val="24"/>
          <w:shd w:val="clear" w:color="auto" w:fill="FFFFFF"/>
        </w:rPr>
        <w:t xml:space="preserve">Adeniran, J. A., Yusuf, R. O., </w:t>
      </w:r>
      <w:proofErr w:type="spellStart"/>
      <w:r w:rsidRPr="00D33565">
        <w:rPr>
          <w:rFonts w:ascii="Times New Roman" w:hAnsi="Times New Roman"/>
          <w:sz w:val="24"/>
          <w:szCs w:val="24"/>
          <w:shd w:val="clear" w:color="auto" w:fill="FFFFFF"/>
        </w:rPr>
        <w:t>Fakinle</w:t>
      </w:r>
      <w:proofErr w:type="spellEnd"/>
      <w:r w:rsidRPr="00D33565">
        <w:rPr>
          <w:rFonts w:ascii="Times New Roman" w:hAnsi="Times New Roman"/>
          <w:sz w:val="24"/>
          <w:szCs w:val="24"/>
          <w:shd w:val="clear" w:color="auto" w:fill="FFFFFF"/>
        </w:rPr>
        <w:t xml:space="preserve">, B. S., and </w:t>
      </w:r>
      <w:proofErr w:type="spellStart"/>
      <w:r w:rsidRPr="00D33565">
        <w:rPr>
          <w:rFonts w:ascii="Times New Roman" w:hAnsi="Times New Roman"/>
          <w:sz w:val="24"/>
          <w:szCs w:val="24"/>
          <w:shd w:val="clear" w:color="auto" w:fill="FFFFFF"/>
        </w:rPr>
        <w:t>Sonibare</w:t>
      </w:r>
      <w:proofErr w:type="spellEnd"/>
      <w:r w:rsidRPr="00D33565">
        <w:rPr>
          <w:rFonts w:ascii="Times New Roman" w:hAnsi="Times New Roman"/>
          <w:sz w:val="24"/>
          <w:szCs w:val="24"/>
          <w:shd w:val="clear" w:color="auto" w:fill="FFFFFF"/>
        </w:rPr>
        <w:t xml:space="preserve">, J. A. (2019). Air quality assessment and modelling of pollutants emission from a major cement </w:t>
      </w:r>
      <w:r w:rsidRPr="00D33565">
        <w:rPr>
          <w:rFonts w:ascii="Times New Roman" w:hAnsi="Times New Roman"/>
          <w:sz w:val="24"/>
          <w:szCs w:val="24"/>
          <w:shd w:val="clear" w:color="auto" w:fill="FFFFFF"/>
        </w:rPr>
        <w:tab/>
        <w:t xml:space="preserve">plant </w:t>
      </w:r>
      <w:r w:rsidRPr="00D33565">
        <w:rPr>
          <w:rFonts w:ascii="Times New Roman" w:hAnsi="Times New Roman"/>
          <w:sz w:val="24"/>
          <w:szCs w:val="24"/>
          <w:shd w:val="clear" w:color="auto" w:fill="FFFFFF"/>
        </w:rPr>
        <w:tab/>
        <w:t>complex in Nigeria. </w:t>
      </w:r>
      <w:r w:rsidRPr="00D33565">
        <w:rPr>
          <w:rFonts w:ascii="Times New Roman" w:hAnsi="Times New Roman"/>
          <w:i/>
          <w:iCs/>
          <w:sz w:val="24"/>
          <w:szCs w:val="24"/>
          <w:shd w:val="clear" w:color="auto" w:fill="FFFFFF"/>
        </w:rPr>
        <w:t>Atmospheric Pollution Research</w:t>
      </w:r>
      <w:r w:rsidRPr="00D33565">
        <w:rPr>
          <w:rFonts w:ascii="Times New Roman" w:hAnsi="Times New Roman"/>
          <w:sz w:val="24"/>
          <w:szCs w:val="24"/>
          <w:shd w:val="clear" w:color="auto" w:fill="FFFFFF"/>
        </w:rPr>
        <w:t>, </w:t>
      </w:r>
      <w:r w:rsidRPr="00D33565">
        <w:rPr>
          <w:rFonts w:ascii="Times New Roman" w:hAnsi="Times New Roman"/>
          <w:i/>
          <w:iCs/>
          <w:sz w:val="24"/>
          <w:szCs w:val="24"/>
          <w:shd w:val="clear" w:color="auto" w:fill="FFFFFF"/>
        </w:rPr>
        <w:t>10</w:t>
      </w:r>
      <w:r w:rsidRPr="00D33565">
        <w:rPr>
          <w:rFonts w:ascii="Times New Roman" w:hAnsi="Times New Roman"/>
          <w:sz w:val="24"/>
          <w:szCs w:val="24"/>
          <w:shd w:val="clear" w:color="auto" w:fill="FFFFFF"/>
        </w:rPr>
        <w:t>(1), 257-266.</w:t>
      </w:r>
    </w:p>
    <w:p w14:paraId="5176D342" w14:textId="77777777" w:rsidR="00A15C97"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 Alaba, O. C., &amp; Ayodele, M. B. (2022). Cement Industry and Climate Change in Nigeria: A </w:t>
      </w:r>
      <w:r w:rsidRPr="00D33565">
        <w:rPr>
          <w:rFonts w:ascii="Times New Roman" w:hAnsi="Times New Roman"/>
          <w:sz w:val="24"/>
          <w:szCs w:val="24"/>
        </w:rPr>
        <w:tab/>
        <w:t xml:space="preserve">Case Study of Dangote Obajana Cement Plant. Universal Journal of </w:t>
      </w:r>
      <w:r w:rsidRPr="00D33565">
        <w:rPr>
          <w:rFonts w:ascii="Times New Roman" w:hAnsi="Times New Roman"/>
          <w:sz w:val="24"/>
          <w:szCs w:val="24"/>
        </w:rPr>
        <w:tab/>
        <w:t>Geoscience, 9(2), 21-29</w:t>
      </w:r>
    </w:p>
    <w:p w14:paraId="1961A2BF" w14:textId="053B272B" w:rsidR="00A15C97" w:rsidRPr="00D33565" w:rsidRDefault="00A15C97" w:rsidP="00D33565">
      <w:pPr>
        <w:jc w:val="both"/>
        <w:rPr>
          <w:rFonts w:ascii="Times New Roman" w:hAnsi="Times New Roman"/>
          <w:sz w:val="24"/>
          <w:szCs w:val="24"/>
        </w:rPr>
      </w:pPr>
      <w:r w:rsidRPr="00D33565">
        <w:rPr>
          <w:rFonts w:ascii="Times New Roman" w:hAnsi="Times New Roman"/>
          <w:sz w:val="24"/>
          <w:szCs w:val="24"/>
          <w:shd w:val="clear" w:color="auto" w:fill="FFFFFF"/>
        </w:rPr>
        <w:lastRenderedPageBreak/>
        <w:t>Al-</w:t>
      </w:r>
      <w:proofErr w:type="spellStart"/>
      <w:r w:rsidRPr="00D33565">
        <w:rPr>
          <w:rFonts w:ascii="Times New Roman" w:hAnsi="Times New Roman"/>
          <w:sz w:val="24"/>
          <w:szCs w:val="24"/>
          <w:shd w:val="clear" w:color="auto" w:fill="FFFFFF"/>
        </w:rPr>
        <w:t>Zboon</w:t>
      </w:r>
      <w:proofErr w:type="spellEnd"/>
      <w:r w:rsidRPr="00D33565">
        <w:rPr>
          <w:rFonts w:ascii="Times New Roman" w:hAnsi="Times New Roman"/>
          <w:sz w:val="24"/>
          <w:szCs w:val="24"/>
          <w:shd w:val="clear" w:color="auto" w:fill="FFFFFF"/>
        </w:rPr>
        <w:t xml:space="preserve">, K., </w:t>
      </w:r>
      <w:proofErr w:type="spellStart"/>
      <w:r w:rsidRPr="00D33565">
        <w:rPr>
          <w:rFonts w:ascii="Times New Roman" w:hAnsi="Times New Roman"/>
          <w:sz w:val="24"/>
          <w:szCs w:val="24"/>
          <w:shd w:val="clear" w:color="auto" w:fill="FFFFFF"/>
        </w:rPr>
        <w:t>Matalqah</w:t>
      </w:r>
      <w:proofErr w:type="spellEnd"/>
      <w:r w:rsidRPr="00D33565">
        <w:rPr>
          <w:rFonts w:ascii="Times New Roman" w:hAnsi="Times New Roman"/>
          <w:sz w:val="24"/>
          <w:szCs w:val="24"/>
          <w:shd w:val="clear" w:color="auto" w:fill="FFFFFF"/>
        </w:rPr>
        <w:t xml:space="preserve">, W., &amp; </w:t>
      </w:r>
      <w:proofErr w:type="spellStart"/>
      <w:r w:rsidRPr="00D33565">
        <w:rPr>
          <w:rFonts w:ascii="Times New Roman" w:hAnsi="Times New Roman"/>
          <w:sz w:val="24"/>
          <w:szCs w:val="24"/>
          <w:shd w:val="clear" w:color="auto" w:fill="FFFFFF"/>
        </w:rPr>
        <w:t>Ammary</w:t>
      </w:r>
      <w:proofErr w:type="spellEnd"/>
      <w:r w:rsidRPr="00D33565">
        <w:rPr>
          <w:rFonts w:ascii="Times New Roman" w:hAnsi="Times New Roman"/>
          <w:sz w:val="24"/>
          <w:szCs w:val="24"/>
          <w:shd w:val="clear" w:color="auto" w:fill="FFFFFF"/>
        </w:rPr>
        <w:t xml:space="preserve">, B. (2021). Effect of Cement Industry on </w:t>
      </w:r>
      <w:r w:rsidRPr="00D33565">
        <w:rPr>
          <w:rFonts w:ascii="Times New Roman" w:hAnsi="Times New Roman"/>
          <w:sz w:val="24"/>
          <w:szCs w:val="24"/>
          <w:shd w:val="clear" w:color="auto" w:fill="FFFFFF"/>
        </w:rPr>
        <w:tab/>
        <w:t xml:space="preserve">Ambient Air Quality and Potential Health Risk: A Case Study from Riyadh, </w:t>
      </w:r>
      <w:r w:rsidRPr="00D33565">
        <w:rPr>
          <w:rFonts w:ascii="Times New Roman" w:hAnsi="Times New Roman"/>
          <w:sz w:val="24"/>
          <w:szCs w:val="24"/>
          <w:shd w:val="clear" w:color="auto" w:fill="FFFFFF"/>
        </w:rPr>
        <w:tab/>
        <w:t xml:space="preserve">Saudi </w:t>
      </w:r>
      <w:r w:rsidRPr="00D33565">
        <w:rPr>
          <w:rFonts w:ascii="Times New Roman" w:hAnsi="Times New Roman"/>
          <w:sz w:val="24"/>
          <w:szCs w:val="24"/>
          <w:shd w:val="clear" w:color="auto" w:fill="FFFFFF"/>
        </w:rPr>
        <w:tab/>
        <w:t xml:space="preserve">Arabia. Jordanian Journal of Engineering &amp; Chemical </w:t>
      </w:r>
      <w:r w:rsidRPr="00D33565">
        <w:rPr>
          <w:rFonts w:ascii="Times New Roman" w:hAnsi="Times New Roman"/>
          <w:sz w:val="24"/>
          <w:szCs w:val="24"/>
          <w:shd w:val="clear" w:color="auto" w:fill="FFFFFF"/>
        </w:rPr>
        <w:tab/>
        <w:t>Industries (JJECI), 4(1).</w:t>
      </w:r>
    </w:p>
    <w:p w14:paraId="44D19709" w14:textId="7D5DD8A1" w:rsidR="007E02EE"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Andrew, R. M. (2018). Global CO 2 emissions from cement production. Earth System Science </w:t>
      </w:r>
      <w:r w:rsidRPr="00D33565">
        <w:rPr>
          <w:rFonts w:ascii="Times New Roman" w:hAnsi="Times New Roman"/>
          <w:sz w:val="24"/>
          <w:szCs w:val="24"/>
        </w:rPr>
        <w:tab/>
        <w:t>Data, 10(1), 195-217.</w:t>
      </w:r>
    </w:p>
    <w:p w14:paraId="56D8AF16" w14:textId="48776AB1" w:rsidR="00D02861" w:rsidRPr="00D33565" w:rsidRDefault="00D02861" w:rsidP="00D33565">
      <w:pPr>
        <w:ind w:left="1440" w:hanging="1440"/>
        <w:jc w:val="both"/>
        <w:rPr>
          <w:rFonts w:ascii="Times New Roman" w:hAnsi="Times New Roman"/>
          <w:sz w:val="24"/>
          <w:szCs w:val="24"/>
        </w:rPr>
      </w:pPr>
      <w:r w:rsidRPr="00D33565">
        <w:rPr>
          <w:rFonts w:ascii="Times New Roman" w:hAnsi="Times New Roman"/>
          <w:sz w:val="24"/>
          <w:szCs w:val="24"/>
        </w:rPr>
        <w:t xml:space="preserve">Bada, B. S., Olatunde, K. A., &amp; </w:t>
      </w:r>
      <w:proofErr w:type="spellStart"/>
      <w:r w:rsidRPr="00D33565">
        <w:rPr>
          <w:rFonts w:ascii="Times New Roman" w:hAnsi="Times New Roman"/>
          <w:sz w:val="24"/>
          <w:szCs w:val="24"/>
        </w:rPr>
        <w:t>Oluwajana</w:t>
      </w:r>
      <w:proofErr w:type="spellEnd"/>
      <w:r w:rsidRPr="00D33565">
        <w:rPr>
          <w:rFonts w:ascii="Times New Roman" w:hAnsi="Times New Roman"/>
          <w:sz w:val="24"/>
          <w:szCs w:val="24"/>
        </w:rPr>
        <w:t>, A. (2013). Air quality assessment in the vicinity of Cement company. International Research Journal of Natural Sciences, 1(2), 34-42.</w:t>
      </w:r>
    </w:p>
    <w:p w14:paraId="7539F588" w14:textId="77777777" w:rsidR="00D02861" w:rsidRPr="00D33565" w:rsidRDefault="00D02861" w:rsidP="00D33565">
      <w:pPr>
        <w:ind w:left="900" w:hanging="900"/>
        <w:jc w:val="both"/>
        <w:rPr>
          <w:rFonts w:ascii="Times New Roman" w:eastAsia="Times New Roman" w:hAnsi="Times New Roman"/>
          <w:sz w:val="24"/>
          <w:szCs w:val="24"/>
        </w:rPr>
      </w:pPr>
      <w:proofErr w:type="spellStart"/>
      <w:r w:rsidRPr="00D33565">
        <w:rPr>
          <w:rFonts w:ascii="Times New Roman" w:eastAsia="Times New Roman" w:hAnsi="Times New Roman"/>
          <w:sz w:val="24"/>
          <w:szCs w:val="24"/>
        </w:rPr>
        <w:t>Elehinafe</w:t>
      </w:r>
      <w:proofErr w:type="spellEnd"/>
      <w:r w:rsidRPr="00D33565">
        <w:rPr>
          <w:rFonts w:ascii="Times New Roman" w:eastAsia="Times New Roman" w:hAnsi="Times New Roman"/>
          <w:sz w:val="24"/>
          <w:szCs w:val="24"/>
        </w:rPr>
        <w:t xml:space="preserve">, F. B., Ezekiel, S. N., </w:t>
      </w:r>
      <w:proofErr w:type="spellStart"/>
      <w:r w:rsidRPr="00D33565">
        <w:rPr>
          <w:rFonts w:ascii="Times New Roman" w:eastAsia="Times New Roman" w:hAnsi="Times New Roman"/>
          <w:sz w:val="24"/>
          <w:szCs w:val="24"/>
        </w:rPr>
        <w:t>Okedere</w:t>
      </w:r>
      <w:proofErr w:type="spellEnd"/>
      <w:r w:rsidRPr="00D33565">
        <w:rPr>
          <w:rFonts w:ascii="Times New Roman" w:eastAsia="Times New Roman" w:hAnsi="Times New Roman"/>
          <w:sz w:val="24"/>
          <w:szCs w:val="24"/>
        </w:rPr>
        <w:t xml:space="preserve">, O. B., &amp; Odunlami, O. O. (2022). </w:t>
      </w:r>
      <w:r w:rsidRPr="00D33565">
        <w:rPr>
          <w:rFonts w:ascii="Times New Roman" w:eastAsia="Times New Roman" w:hAnsi="Times New Roman"/>
          <w:sz w:val="24"/>
          <w:szCs w:val="24"/>
        </w:rPr>
        <w:tab/>
        <w:t xml:space="preserve">Cement industry–Associated emissions, environmental issues and </w:t>
      </w:r>
      <w:r w:rsidRPr="00D33565">
        <w:rPr>
          <w:rFonts w:ascii="Times New Roman" w:eastAsia="Times New Roman" w:hAnsi="Times New Roman"/>
          <w:sz w:val="24"/>
          <w:szCs w:val="24"/>
        </w:rPr>
        <w:tab/>
        <w:t>measures for the control of the emissions. </w:t>
      </w:r>
      <w:r w:rsidRPr="00D33565">
        <w:rPr>
          <w:rFonts w:ascii="Times New Roman" w:eastAsia="Times New Roman" w:hAnsi="Times New Roman"/>
          <w:i/>
          <w:iCs/>
          <w:sz w:val="24"/>
          <w:szCs w:val="24"/>
        </w:rPr>
        <w:t xml:space="preserve">Mechanical Engineering </w:t>
      </w:r>
      <w:r w:rsidRPr="00D33565">
        <w:rPr>
          <w:rFonts w:ascii="Times New Roman" w:eastAsia="Times New Roman" w:hAnsi="Times New Roman"/>
          <w:i/>
          <w:iCs/>
          <w:sz w:val="24"/>
          <w:szCs w:val="24"/>
        </w:rPr>
        <w:tab/>
        <w:t>for Society and Industry</w:t>
      </w:r>
      <w:r w:rsidRPr="00D33565">
        <w:rPr>
          <w:rFonts w:ascii="Times New Roman" w:eastAsia="Times New Roman" w:hAnsi="Times New Roman"/>
          <w:sz w:val="24"/>
          <w:szCs w:val="24"/>
        </w:rPr>
        <w:t>, </w:t>
      </w:r>
      <w:r w:rsidRPr="00D33565">
        <w:rPr>
          <w:rFonts w:ascii="Times New Roman" w:eastAsia="Times New Roman" w:hAnsi="Times New Roman"/>
          <w:i/>
          <w:iCs/>
          <w:sz w:val="24"/>
          <w:szCs w:val="24"/>
        </w:rPr>
        <w:t>2</w:t>
      </w:r>
      <w:r w:rsidRPr="00D33565">
        <w:rPr>
          <w:rFonts w:ascii="Times New Roman" w:eastAsia="Times New Roman" w:hAnsi="Times New Roman"/>
          <w:sz w:val="24"/>
          <w:szCs w:val="24"/>
        </w:rPr>
        <w:t>(1), 17-25</w:t>
      </w:r>
    </w:p>
    <w:p w14:paraId="617502E7" w14:textId="1CE414CC" w:rsidR="007E02EE"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Gibbs, M. J., Soyka, P., Conneely, D., &amp; Kruger, M. (2000). CO2 emissions from cement </w:t>
      </w:r>
      <w:r w:rsidRPr="00D33565">
        <w:rPr>
          <w:rFonts w:ascii="Times New Roman" w:hAnsi="Times New Roman"/>
          <w:sz w:val="24"/>
          <w:szCs w:val="24"/>
        </w:rPr>
        <w:tab/>
        <w:t xml:space="preserve">production. Good practice guidance and uncertainty management in National Greenhouse </w:t>
      </w:r>
      <w:r w:rsidRPr="00D33565">
        <w:rPr>
          <w:rFonts w:ascii="Times New Roman" w:hAnsi="Times New Roman"/>
          <w:sz w:val="24"/>
          <w:szCs w:val="24"/>
        </w:rPr>
        <w:tab/>
        <w:t>gas inventories, 175-182.</w:t>
      </w:r>
    </w:p>
    <w:p w14:paraId="661EB813" w14:textId="0E4E23BC" w:rsidR="00D02861" w:rsidRPr="00D33565" w:rsidRDefault="00D02861" w:rsidP="00D33565">
      <w:pPr>
        <w:jc w:val="both"/>
        <w:rPr>
          <w:rFonts w:ascii="Times New Roman" w:hAnsi="Times New Roman"/>
          <w:sz w:val="24"/>
          <w:szCs w:val="24"/>
        </w:rPr>
      </w:pPr>
      <w:r w:rsidRPr="00D33565">
        <w:rPr>
          <w:rFonts w:ascii="Times New Roman" w:hAnsi="Times New Roman"/>
          <w:sz w:val="24"/>
          <w:szCs w:val="24"/>
        </w:rPr>
        <w:t xml:space="preserve">Gobo, A. E., </w:t>
      </w:r>
      <w:proofErr w:type="spellStart"/>
      <w:r w:rsidRPr="00D33565">
        <w:rPr>
          <w:rFonts w:ascii="Times New Roman" w:hAnsi="Times New Roman"/>
          <w:sz w:val="24"/>
          <w:szCs w:val="24"/>
        </w:rPr>
        <w:t>Ideriah</w:t>
      </w:r>
      <w:proofErr w:type="spellEnd"/>
      <w:r w:rsidRPr="00D33565">
        <w:rPr>
          <w:rFonts w:ascii="Times New Roman" w:hAnsi="Times New Roman"/>
          <w:sz w:val="24"/>
          <w:szCs w:val="24"/>
        </w:rPr>
        <w:t xml:space="preserve">, T. J. K., Francis, T. E., &amp; Stanley, H. O. (2012). Assessment </w:t>
      </w:r>
      <w:r w:rsidRPr="00D33565">
        <w:rPr>
          <w:rFonts w:ascii="Times New Roman" w:hAnsi="Times New Roman"/>
          <w:sz w:val="24"/>
          <w:szCs w:val="24"/>
        </w:rPr>
        <w:tab/>
        <w:t xml:space="preserve">of </w:t>
      </w:r>
      <w:r w:rsidRPr="00D33565">
        <w:rPr>
          <w:rFonts w:ascii="Times New Roman" w:hAnsi="Times New Roman"/>
          <w:sz w:val="24"/>
          <w:szCs w:val="24"/>
        </w:rPr>
        <w:tab/>
        <w:t xml:space="preserve">air </w:t>
      </w:r>
      <w:r w:rsidRPr="00D33565">
        <w:rPr>
          <w:rFonts w:ascii="Times New Roman" w:hAnsi="Times New Roman"/>
          <w:sz w:val="24"/>
          <w:szCs w:val="24"/>
        </w:rPr>
        <w:tab/>
        <w:t xml:space="preserve">quality and noise around </w:t>
      </w:r>
      <w:proofErr w:type="spellStart"/>
      <w:r w:rsidRPr="00D33565">
        <w:rPr>
          <w:rFonts w:ascii="Times New Roman" w:hAnsi="Times New Roman"/>
          <w:sz w:val="24"/>
          <w:szCs w:val="24"/>
        </w:rPr>
        <w:t>Okrika</w:t>
      </w:r>
      <w:proofErr w:type="spellEnd"/>
      <w:r w:rsidRPr="00D33565">
        <w:rPr>
          <w:rFonts w:ascii="Times New Roman" w:hAnsi="Times New Roman"/>
          <w:sz w:val="24"/>
          <w:szCs w:val="24"/>
        </w:rPr>
        <w:t xml:space="preserve"> communities, Rivers State, </w:t>
      </w:r>
      <w:r w:rsidRPr="00D33565">
        <w:rPr>
          <w:rFonts w:ascii="Times New Roman" w:hAnsi="Times New Roman"/>
          <w:sz w:val="24"/>
          <w:szCs w:val="24"/>
        </w:rPr>
        <w:tab/>
        <w:t xml:space="preserve">Nigeria. Journal </w:t>
      </w:r>
      <w:r w:rsidRPr="00D33565">
        <w:rPr>
          <w:rFonts w:ascii="Times New Roman" w:hAnsi="Times New Roman"/>
          <w:sz w:val="24"/>
          <w:szCs w:val="24"/>
        </w:rPr>
        <w:tab/>
        <w:t xml:space="preserve">of </w:t>
      </w:r>
      <w:r w:rsidRPr="00D33565">
        <w:rPr>
          <w:rFonts w:ascii="Times New Roman" w:hAnsi="Times New Roman"/>
          <w:sz w:val="24"/>
          <w:szCs w:val="24"/>
        </w:rPr>
        <w:tab/>
        <w:t xml:space="preserve">Applied Sciences and Environmental </w:t>
      </w:r>
      <w:r w:rsidRPr="00D33565">
        <w:rPr>
          <w:rFonts w:ascii="Times New Roman" w:hAnsi="Times New Roman"/>
          <w:sz w:val="24"/>
          <w:szCs w:val="24"/>
        </w:rPr>
        <w:tab/>
        <w:t>Management, 16(1), 75-83.</w:t>
      </w:r>
    </w:p>
    <w:p w14:paraId="3A80A8E6" w14:textId="77777777" w:rsidR="00D02861" w:rsidRPr="00D33565" w:rsidRDefault="00D02861" w:rsidP="00D33565">
      <w:pPr>
        <w:ind w:left="900" w:hanging="900"/>
        <w:jc w:val="both"/>
        <w:rPr>
          <w:rFonts w:ascii="Times New Roman" w:hAnsi="Times New Roman"/>
          <w:sz w:val="24"/>
          <w:szCs w:val="24"/>
        </w:rPr>
      </w:pPr>
      <w:r w:rsidRPr="00D33565">
        <w:rPr>
          <w:rFonts w:ascii="Times New Roman" w:hAnsi="Times New Roman"/>
          <w:sz w:val="24"/>
          <w:szCs w:val="24"/>
          <w:shd w:val="clear" w:color="auto" w:fill="FFFFFF"/>
        </w:rPr>
        <w:t xml:space="preserve">Isaiah, O. O., Olusegun, O. A., Blessing, A. G., and Samson, A. O. (2021). </w:t>
      </w:r>
      <w:r w:rsidRPr="00D33565">
        <w:rPr>
          <w:rFonts w:ascii="Times New Roman" w:hAnsi="Times New Roman"/>
          <w:sz w:val="24"/>
          <w:szCs w:val="24"/>
          <w:shd w:val="clear" w:color="auto" w:fill="FFFFFF"/>
        </w:rPr>
        <w:tab/>
        <w:t xml:space="preserve">Environmental and health implications of cement production plant </w:t>
      </w:r>
      <w:r w:rsidRPr="00D33565">
        <w:rPr>
          <w:rFonts w:ascii="Times New Roman" w:hAnsi="Times New Roman"/>
          <w:sz w:val="24"/>
          <w:szCs w:val="24"/>
          <w:shd w:val="clear" w:color="auto" w:fill="FFFFFF"/>
        </w:rPr>
        <w:tab/>
        <w:t xml:space="preserve">emissions in </w:t>
      </w:r>
      <w:proofErr w:type="spellStart"/>
      <w:r w:rsidRPr="00D33565">
        <w:rPr>
          <w:rFonts w:ascii="Times New Roman" w:hAnsi="Times New Roman"/>
          <w:sz w:val="24"/>
          <w:szCs w:val="24"/>
          <w:shd w:val="clear" w:color="auto" w:fill="FFFFFF"/>
        </w:rPr>
        <w:t>nigeria</w:t>
      </w:r>
      <w:proofErr w:type="spellEnd"/>
      <w:r w:rsidRPr="00D33565">
        <w:rPr>
          <w:rFonts w:ascii="Times New Roman" w:hAnsi="Times New Roman"/>
          <w:sz w:val="24"/>
          <w:szCs w:val="24"/>
          <w:shd w:val="clear" w:color="auto" w:fill="FFFFFF"/>
        </w:rPr>
        <w:t xml:space="preserve">: </w:t>
      </w:r>
      <w:proofErr w:type="spellStart"/>
      <w:r w:rsidRPr="00D33565">
        <w:rPr>
          <w:rFonts w:ascii="Times New Roman" w:hAnsi="Times New Roman"/>
          <w:sz w:val="24"/>
          <w:szCs w:val="24"/>
          <w:shd w:val="clear" w:color="auto" w:fill="FFFFFF"/>
        </w:rPr>
        <w:t>Ewekoro</w:t>
      </w:r>
      <w:proofErr w:type="spellEnd"/>
      <w:r w:rsidRPr="00D33565">
        <w:rPr>
          <w:rFonts w:ascii="Times New Roman" w:hAnsi="Times New Roman"/>
          <w:sz w:val="24"/>
          <w:szCs w:val="24"/>
          <w:shd w:val="clear" w:color="auto" w:fill="FFFFFF"/>
        </w:rPr>
        <w:t xml:space="preserve"> cement plant as a case </w:t>
      </w:r>
      <w:r w:rsidRPr="00D33565">
        <w:rPr>
          <w:rFonts w:ascii="Times New Roman" w:hAnsi="Times New Roman"/>
          <w:sz w:val="24"/>
          <w:szCs w:val="24"/>
          <w:shd w:val="clear" w:color="auto" w:fill="FFFFFF"/>
        </w:rPr>
        <w:tab/>
        <w:t>study. </w:t>
      </w:r>
      <w:r w:rsidRPr="00D33565">
        <w:rPr>
          <w:rFonts w:ascii="Times New Roman" w:hAnsi="Times New Roman"/>
          <w:i/>
          <w:iCs/>
          <w:sz w:val="24"/>
          <w:szCs w:val="24"/>
          <w:shd w:val="clear" w:color="auto" w:fill="FFFFFF"/>
        </w:rPr>
        <w:t>Chemistry Journal</w:t>
      </w:r>
      <w:r w:rsidRPr="00D33565">
        <w:rPr>
          <w:rFonts w:ascii="Times New Roman" w:hAnsi="Times New Roman"/>
          <w:sz w:val="24"/>
          <w:szCs w:val="24"/>
          <w:shd w:val="clear" w:color="auto" w:fill="FFFFFF"/>
        </w:rPr>
        <w:t>, </w:t>
      </w:r>
      <w:r w:rsidRPr="00D33565">
        <w:rPr>
          <w:rFonts w:ascii="Times New Roman" w:hAnsi="Times New Roman"/>
          <w:i/>
          <w:iCs/>
          <w:sz w:val="24"/>
          <w:szCs w:val="24"/>
          <w:shd w:val="clear" w:color="auto" w:fill="FFFFFF"/>
        </w:rPr>
        <w:t>6</w:t>
      </w:r>
      <w:r w:rsidRPr="00D33565">
        <w:rPr>
          <w:rFonts w:ascii="Times New Roman" w:hAnsi="Times New Roman"/>
          <w:sz w:val="24"/>
          <w:szCs w:val="24"/>
          <w:shd w:val="clear" w:color="auto" w:fill="FFFFFF"/>
        </w:rPr>
        <w:t>(1), 1-8.</w:t>
      </w:r>
    </w:p>
    <w:p w14:paraId="238AECB1" w14:textId="77777777" w:rsidR="00D02861" w:rsidRPr="00D33565" w:rsidRDefault="00D02861" w:rsidP="00D33565">
      <w:pPr>
        <w:ind w:left="1350" w:hanging="1260"/>
        <w:jc w:val="both"/>
        <w:rPr>
          <w:rFonts w:ascii="Times New Roman" w:hAnsi="Times New Roman"/>
          <w:sz w:val="24"/>
          <w:szCs w:val="24"/>
          <w:shd w:val="clear" w:color="auto" w:fill="FFFFFF"/>
        </w:rPr>
      </w:pPr>
      <w:r w:rsidRPr="00D33565">
        <w:rPr>
          <w:rFonts w:ascii="Times New Roman" w:hAnsi="Times New Roman"/>
          <w:sz w:val="24"/>
          <w:szCs w:val="24"/>
          <w:shd w:val="clear" w:color="auto" w:fill="FFFFFF"/>
        </w:rPr>
        <w:t xml:space="preserve">Irin, N. A., Arju, J. O., Sakib, F. S., Ishmam, S. A. S., and Arnob, A. R. (2020). </w:t>
      </w:r>
      <w:r w:rsidRPr="00D33565">
        <w:rPr>
          <w:rFonts w:ascii="Times New Roman" w:hAnsi="Times New Roman"/>
          <w:sz w:val="24"/>
          <w:szCs w:val="24"/>
          <w:shd w:val="clear" w:color="auto" w:fill="FFFFFF"/>
        </w:rPr>
        <w:tab/>
        <w:t>A case study on Air Pollution in Cement Industry. </w:t>
      </w:r>
      <w:r w:rsidRPr="00D33565">
        <w:rPr>
          <w:rFonts w:ascii="Times New Roman" w:hAnsi="Times New Roman"/>
          <w:i/>
          <w:iCs/>
          <w:sz w:val="24"/>
          <w:szCs w:val="24"/>
          <w:shd w:val="clear" w:color="auto" w:fill="FFFFFF"/>
        </w:rPr>
        <w:t xml:space="preserve">Bangladesh </w:t>
      </w:r>
      <w:r w:rsidRPr="00D33565">
        <w:rPr>
          <w:rFonts w:ascii="Times New Roman" w:hAnsi="Times New Roman"/>
          <w:i/>
          <w:iCs/>
          <w:sz w:val="24"/>
          <w:szCs w:val="24"/>
          <w:shd w:val="clear" w:color="auto" w:fill="FFFFFF"/>
        </w:rPr>
        <w:tab/>
        <w:t>University: Dhaka, Bangladesh</w:t>
      </w:r>
      <w:r w:rsidRPr="00D33565">
        <w:rPr>
          <w:rFonts w:ascii="Times New Roman" w:hAnsi="Times New Roman"/>
          <w:sz w:val="24"/>
          <w:szCs w:val="24"/>
          <w:shd w:val="clear" w:color="auto" w:fill="FFFFFF"/>
        </w:rPr>
        <w:t>.</w:t>
      </w:r>
    </w:p>
    <w:p w14:paraId="2C3DB3A4" w14:textId="77777777" w:rsidR="00D02861" w:rsidRPr="00D33565" w:rsidRDefault="00D02861" w:rsidP="00D33565">
      <w:pPr>
        <w:ind w:left="1440" w:hanging="1440"/>
        <w:jc w:val="both"/>
        <w:rPr>
          <w:rFonts w:ascii="Times New Roman" w:hAnsi="Times New Roman"/>
          <w:color w:val="222222"/>
          <w:sz w:val="24"/>
          <w:szCs w:val="24"/>
          <w:shd w:val="clear" w:color="auto" w:fill="FFFFFF"/>
        </w:rPr>
      </w:pPr>
      <w:r w:rsidRPr="00D33565">
        <w:rPr>
          <w:rFonts w:ascii="Times New Roman" w:hAnsi="Times New Roman"/>
          <w:color w:val="222222"/>
          <w:sz w:val="24"/>
          <w:szCs w:val="24"/>
          <w:shd w:val="clear" w:color="auto" w:fill="FFFFFF"/>
        </w:rPr>
        <w:t xml:space="preserve">Kabir, G., and </w:t>
      </w:r>
      <w:proofErr w:type="spellStart"/>
      <w:r w:rsidRPr="00D33565">
        <w:rPr>
          <w:rFonts w:ascii="Times New Roman" w:hAnsi="Times New Roman"/>
          <w:color w:val="222222"/>
          <w:sz w:val="24"/>
          <w:szCs w:val="24"/>
          <w:shd w:val="clear" w:color="auto" w:fill="FFFFFF"/>
        </w:rPr>
        <w:t>Madugu</w:t>
      </w:r>
      <w:proofErr w:type="spellEnd"/>
      <w:r w:rsidRPr="00D33565">
        <w:rPr>
          <w:rFonts w:ascii="Times New Roman" w:hAnsi="Times New Roman"/>
          <w:color w:val="222222"/>
          <w:sz w:val="24"/>
          <w:szCs w:val="24"/>
          <w:shd w:val="clear" w:color="auto" w:fill="FFFFFF"/>
        </w:rPr>
        <w:t>, A. I. (2010). Assessment of environmental impact on air quality by cement industry and mitigating measures: a case study. </w:t>
      </w:r>
      <w:r w:rsidRPr="00D33565">
        <w:rPr>
          <w:rFonts w:ascii="Times New Roman" w:hAnsi="Times New Roman"/>
          <w:i/>
          <w:iCs/>
          <w:color w:val="222222"/>
          <w:sz w:val="24"/>
          <w:szCs w:val="24"/>
          <w:shd w:val="clear" w:color="auto" w:fill="FFFFFF"/>
        </w:rPr>
        <w:t>Environmental monitoring and assessment</w:t>
      </w:r>
      <w:r w:rsidRPr="00D33565">
        <w:rPr>
          <w:rFonts w:ascii="Times New Roman" w:hAnsi="Times New Roman"/>
          <w:color w:val="222222"/>
          <w:sz w:val="24"/>
          <w:szCs w:val="24"/>
          <w:shd w:val="clear" w:color="auto" w:fill="FFFFFF"/>
        </w:rPr>
        <w:t>, </w:t>
      </w:r>
      <w:r w:rsidRPr="00D33565">
        <w:rPr>
          <w:rFonts w:ascii="Times New Roman" w:hAnsi="Times New Roman"/>
          <w:i/>
          <w:iCs/>
          <w:color w:val="222222"/>
          <w:sz w:val="24"/>
          <w:szCs w:val="24"/>
          <w:shd w:val="clear" w:color="auto" w:fill="FFFFFF"/>
        </w:rPr>
        <w:t>160</w:t>
      </w:r>
      <w:r w:rsidRPr="00D33565">
        <w:rPr>
          <w:rFonts w:ascii="Times New Roman" w:hAnsi="Times New Roman"/>
          <w:color w:val="222222"/>
          <w:sz w:val="24"/>
          <w:szCs w:val="24"/>
          <w:shd w:val="clear" w:color="auto" w:fill="FFFFFF"/>
        </w:rPr>
        <w:t>, 91-99.</w:t>
      </w:r>
    </w:p>
    <w:p w14:paraId="73385F54" w14:textId="77777777" w:rsidR="00D02861" w:rsidRPr="00D33565" w:rsidRDefault="00D02861" w:rsidP="00D33565">
      <w:pPr>
        <w:ind w:left="1440" w:hanging="1440"/>
        <w:jc w:val="both"/>
        <w:rPr>
          <w:rFonts w:ascii="Times New Roman" w:hAnsi="Times New Roman"/>
          <w:sz w:val="24"/>
          <w:szCs w:val="24"/>
        </w:rPr>
      </w:pPr>
      <w:proofErr w:type="spellStart"/>
      <w:r w:rsidRPr="00D33565">
        <w:rPr>
          <w:rFonts w:ascii="Times New Roman" w:hAnsi="Times New Roman"/>
          <w:sz w:val="24"/>
          <w:szCs w:val="24"/>
        </w:rPr>
        <w:t>Korontzi</w:t>
      </w:r>
      <w:proofErr w:type="spellEnd"/>
      <w:r w:rsidRPr="00D33565">
        <w:rPr>
          <w:rFonts w:ascii="Times New Roman" w:hAnsi="Times New Roman"/>
          <w:sz w:val="24"/>
          <w:szCs w:val="24"/>
        </w:rPr>
        <w:t>, S. (2005). Seasonal patterns in biomass burning emissions from southern African vegetation fires for the year 2000. Global Change Biology, 11(10), 1680-1700.</w:t>
      </w:r>
    </w:p>
    <w:p w14:paraId="666C5912" w14:textId="77777777" w:rsidR="00D02861" w:rsidRPr="00D33565" w:rsidRDefault="00D02861" w:rsidP="00D33565">
      <w:pPr>
        <w:ind w:left="900" w:hanging="900"/>
        <w:jc w:val="both"/>
        <w:rPr>
          <w:rFonts w:ascii="Times New Roman" w:hAnsi="Times New Roman"/>
          <w:sz w:val="24"/>
          <w:szCs w:val="24"/>
        </w:rPr>
      </w:pPr>
      <w:r w:rsidRPr="00D33565">
        <w:rPr>
          <w:rFonts w:ascii="Times New Roman" w:hAnsi="Times New Roman"/>
          <w:sz w:val="24"/>
          <w:szCs w:val="24"/>
        </w:rPr>
        <w:t>Lewis, R. J., &amp; Copley, G. B. (2015). Chronic low-level hydrogen sulfide exposure and potential effects on human health: a review of the epidemiological evidence. Critical Reviews in Toxicology, 45(2), 93-123.</w:t>
      </w:r>
    </w:p>
    <w:p w14:paraId="7C15D928" w14:textId="77777777" w:rsidR="00D02861" w:rsidRPr="00D33565" w:rsidRDefault="00D02861" w:rsidP="00D33565">
      <w:pPr>
        <w:ind w:left="900" w:hanging="900"/>
        <w:jc w:val="both"/>
        <w:rPr>
          <w:rFonts w:ascii="Times New Roman" w:hAnsi="Times New Roman"/>
          <w:sz w:val="24"/>
          <w:szCs w:val="24"/>
          <w:shd w:val="clear" w:color="auto" w:fill="FFFFFF"/>
        </w:rPr>
      </w:pPr>
      <w:proofErr w:type="spellStart"/>
      <w:r w:rsidRPr="00D33565">
        <w:rPr>
          <w:rFonts w:ascii="Times New Roman" w:hAnsi="Times New Roman"/>
          <w:sz w:val="24"/>
          <w:szCs w:val="24"/>
          <w:shd w:val="clear" w:color="auto" w:fill="FFFFFF"/>
        </w:rPr>
        <w:t>Matodzi</w:t>
      </w:r>
      <w:proofErr w:type="spellEnd"/>
      <w:r w:rsidRPr="00D33565">
        <w:rPr>
          <w:rFonts w:ascii="Times New Roman" w:hAnsi="Times New Roman"/>
          <w:sz w:val="24"/>
          <w:szCs w:val="24"/>
          <w:shd w:val="clear" w:color="auto" w:fill="FFFFFF"/>
        </w:rPr>
        <w:t>, V. (2019). </w:t>
      </w:r>
      <w:r w:rsidRPr="00D33565">
        <w:rPr>
          <w:rFonts w:ascii="Times New Roman" w:hAnsi="Times New Roman"/>
          <w:iCs/>
          <w:sz w:val="24"/>
          <w:szCs w:val="24"/>
          <w:shd w:val="clear" w:color="auto" w:fill="FFFFFF"/>
        </w:rPr>
        <w:t xml:space="preserve">Multi-elemental analysis of heavy metals </w:t>
      </w:r>
      <w:proofErr w:type="gramStart"/>
      <w:r w:rsidRPr="00D33565">
        <w:rPr>
          <w:rFonts w:ascii="Times New Roman" w:hAnsi="Times New Roman"/>
          <w:iCs/>
          <w:sz w:val="24"/>
          <w:szCs w:val="24"/>
          <w:shd w:val="clear" w:color="auto" w:fill="FFFFFF"/>
        </w:rPr>
        <w:t>present</w:t>
      </w:r>
      <w:proofErr w:type="gramEnd"/>
      <w:r w:rsidRPr="00D33565">
        <w:rPr>
          <w:rFonts w:ascii="Times New Roman" w:hAnsi="Times New Roman"/>
          <w:iCs/>
          <w:sz w:val="24"/>
          <w:szCs w:val="24"/>
          <w:shd w:val="clear" w:color="auto" w:fill="FFFFFF"/>
        </w:rPr>
        <w:t xml:space="preserve"> in </w:t>
      </w:r>
      <w:r w:rsidRPr="00D33565">
        <w:rPr>
          <w:rFonts w:ascii="Times New Roman" w:hAnsi="Times New Roman"/>
          <w:iCs/>
          <w:sz w:val="24"/>
          <w:szCs w:val="24"/>
          <w:shd w:val="clear" w:color="auto" w:fill="FFFFFF"/>
        </w:rPr>
        <w:tab/>
        <w:t>dust</w:t>
      </w:r>
      <w:r w:rsidRPr="00D33565">
        <w:rPr>
          <w:rFonts w:ascii="Times New Roman" w:hAnsi="Times New Roman"/>
          <w:i/>
          <w:iCs/>
          <w:sz w:val="24"/>
          <w:szCs w:val="24"/>
          <w:shd w:val="clear" w:color="auto" w:fill="FFFFFF"/>
        </w:rPr>
        <w:t xml:space="preserve"> emitted </w:t>
      </w:r>
      <w:r w:rsidRPr="00D33565">
        <w:rPr>
          <w:rFonts w:ascii="Times New Roman" w:hAnsi="Times New Roman"/>
          <w:iCs/>
          <w:sz w:val="24"/>
          <w:szCs w:val="24"/>
          <w:shd w:val="clear" w:color="auto" w:fill="FFFFFF"/>
        </w:rPr>
        <w:t xml:space="preserve">from cement plants located in Pretoria and Thabazimbi, </w:t>
      </w:r>
      <w:r w:rsidRPr="00D33565">
        <w:rPr>
          <w:rFonts w:ascii="Times New Roman" w:hAnsi="Times New Roman"/>
          <w:iCs/>
          <w:sz w:val="24"/>
          <w:szCs w:val="24"/>
          <w:shd w:val="clear" w:color="auto" w:fill="FFFFFF"/>
        </w:rPr>
        <w:tab/>
        <w:t>South Africa</w:t>
      </w:r>
      <w:r w:rsidRPr="00D33565">
        <w:rPr>
          <w:rFonts w:ascii="Times New Roman" w:hAnsi="Times New Roman"/>
          <w:sz w:val="24"/>
          <w:szCs w:val="24"/>
          <w:shd w:val="clear" w:color="auto" w:fill="FFFFFF"/>
        </w:rPr>
        <w:t> (Doctoral dissertation).</w:t>
      </w:r>
    </w:p>
    <w:p w14:paraId="00424517" w14:textId="77777777" w:rsidR="00887246" w:rsidRPr="00D33565" w:rsidRDefault="00887246" w:rsidP="00D33565">
      <w:pPr>
        <w:ind w:left="1440" w:hanging="1440"/>
        <w:jc w:val="both"/>
        <w:rPr>
          <w:rFonts w:ascii="Times New Roman" w:eastAsia="Times New Roman" w:hAnsi="Times New Roman"/>
          <w:sz w:val="24"/>
          <w:szCs w:val="24"/>
        </w:rPr>
      </w:pPr>
      <w:r w:rsidRPr="00D33565">
        <w:rPr>
          <w:rFonts w:ascii="Times New Roman" w:eastAsia="Times New Roman" w:hAnsi="Times New Roman"/>
          <w:sz w:val="24"/>
          <w:szCs w:val="24"/>
        </w:rPr>
        <w:t xml:space="preserve">Samadi, M., Huseien, G. F., Mohammad </w:t>
      </w:r>
      <w:proofErr w:type="spellStart"/>
      <w:r w:rsidRPr="00D33565">
        <w:rPr>
          <w:rFonts w:ascii="Times New Roman" w:eastAsia="Times New Roman" w:hAnsi="Times New Roman"/>
          <w:sz w:val="24"/>
          <w:szCs w:val="24"/>
        </w:rPr>
        <w:t>shosseini</w:t>
      </w:r>
      <w:proofErr w:type="spellEnd"/>
      <w:r w:rsidRPr="00D33565">
        <w:rPr>
          <w:rFonts w:ascii="Times New Roman" w:eastAsia="Times New Roman" w:hAnsi="Times New Roman"/>
          <w:sz w:val="24"/>
          <w:szCs w:val="24"/>
        </w:rPr>
        <w:t>, H., Lee, H. S., Lim, N. H. A. S., Tahir, M. M., &amp; Alyousef, R. (2020). Waste ceramic as low cost and eco-friendly materials in the production of sustainable mortars. </w:t>
      </w:r>
      <w:r w:rsidRPr="00D33565">
        <w:rPr>
          <w:rFonts w:ascii="Times New Roman" w:eastAsia="Times New Roman" w:hAnsi="Times New Roman"/>
          <w:i/>
          <w:iCs/>
          <w:sz w:val="24"/>
          <w:szCs w:val="24"/>
        </w:rPr>
        <w:t>Journal of Cleaner Production</w:t>
      </w:r>
      <w:r w:rsidRPr="00D33565">
        <w:rPr>
          <w:rFonts w:ascii="Times New Roman" w:eastAsia="Times New Roman" w:hAnsi="Times New Roman"/>
          <w:sz w:val="24"/>
          <w:szCs w:val="24"/>
        </w:rPr>
        <w:t>, </w:t>
      </w:r>
      <w:r w:rsidRPr="00D33565">
        <w:rPr>
          <w:rFonts w:ascii="Times New Roman" w:eastAsia="Times New Roman" w:hAnsi="Times New Roman"/>
          <w:i/>
          <w:iCs/>
          <w:sz w:val="24"/>
          <w:szCs w:val="24"/>
        </w:rPr>
        <w:t>266</w:t>
      </w:r>
      <w:r w:rsidRPr="00D33565">
        <w:rPr>
          <w:rFonts w:ascii="Times New Roman" w:eastAsia="Times New Roman" w:hAnsi="Times New Roman"/>
          <w:sz w:val="24"/>
          <w:szCs w:val="24"/>
        </w:rPr>
        <w:t>, 121825.</w:t>
      </w:r>
    </w:p>
    <w:p w14:paraId="74FE981E" w14:textId="5D379DB4" w:rsidR="00D02861" w:rsidRPr="00D33565" w:rsidRDefault="00887246" w:rsidP="00D33565">
      <w:pPr>
        <w:ind w:left="1440" w:hanging="1440"/>
        <w:jc w:val="both"/>
        <w:rPr>
          <w:rFonts w:ascii="Times New Roman" w:hAnsi="Times New Roman"/>
          <w:sz w:val="24"/>
          <w:szCs w:val="24"/>
          <w:shd w:val="clear" w:color="auto" w:fill="FFFFFF"/>
        </w:rPr>
      </w:pPr>
      <w:r w:rsidRPr="00D33565">
        <w:rPr>
          <w:rFonts w:ascii="Times New Roman" w:hAnsi="Times New Roman"/>
          <w:sz w:val="24"/>
          <w:szCs w:val="24"/>
          <w:shd w:val="clear" w:color="auto" w:fill="FFFFFF"/>
        </w:rPr>
        <w:t>Seinfeld, J. H. (2004). Air pollution: A half century of progress. AIChE Journal, 50(6), 1096</w:t>
      </w:r>
    </w:p>
    <w:p w14:paraId="54F52893" w14:textId="77777777" w:rsidR="008B0C1F" w:rsidRPr="00D33565" w:rsidRDefault="008B0C1F" w:rsidP="00D33565">
      <w:pPr>
        <w:ind w:left="1440" w:hanging="1440"/>
        <w:jc w:val="both"/>
        <w:rPr>
          <w:rFonts w:ascii="Times New Roman" w:hAnsi="Times New Roman"/>
          <w:color w:val="222222"/>
          <w:sz w:val="24"/>
          <w:szCs w:val="24"/>
          <w:shd w:val="clear" w:color="auto" w:fill="FFFFFF"/>
        </w:rPr>
      </w:pPr>
      <w:bookmarkStart w:id="3" w:name="_Hlk200489493"/>
      <w:proofErr w:type="spellStart"/>
      <w:r w:rsidRPr="00D33565">
        <w:rPr>
          <w:rFonts w:ascii="Times New Roman" w:hAnsi="Times New Roman"/>
          <w:color w:val="222222"/>
          <w:sz w:val="24"/>
          <w:szCs w:val="24"/>
          <w:shd w:val="clear" w:color="auto" w:fill="FFFFFF"/>
        </w:rPr>
        <w:lastRenderedPageBreak/>
        <w:t>Sivaramanan</w:t>
      </w:r>
      <w:proofErr w:type="spellEnd"/>
      <w:r w:rsidRPr="00D33565">
        <w:rPr>
          <w:rFonts w:ascii="Times New Roman" w:hAnsi="Times New Roman"/>
          <w:color w:val="222222"/>
          <w:sz w:val="24"/>
          <w:szCs w:val="24"/>
          <w:shd w:val="clear" w:color="auto" w:fill="FFFFFF"/>
        </w:rPr>
        <w:t>, S. (2015). Air Pollution sources, pollutants and mitigation measures. </w:t>
      </w:r>
      <w:r w:rsidRPr="00D33565">
        <w:rPr>
          <w:rFonts w:ascii="Times New Roman" w:hAnsi="Times New Roman"/>
          <w:i/>
          <w:iCs/>
          <w:color w:val="222222"/>
          <w:sz w:val="24"/>
          <w:szCs w:val="24"/>
          <w:shd w:val="clear" w:color="auto" w:fill="FFFFFF"/>
        </w:rPr>
        <w:t>Research Gate, DOI</w:t>
      </w:r>
      <w:r w:rsidRPr="00D33565">
        <w:rPr>
          <w:rFonts w:ascii="Times New Roman" w:hAnsi="Times New Roman"/>
          <w:color w:val="222222"/>
          <w:sz w:val="24"/>
          <w:szCs w:val="24"/>
          <w:shd w:val="clear" w:color="auto" w:fill="FFFFFF"/>
        </w:rPr>
        <w:t>, </w:t>
      </w:r>
      <w:r w:rsidRPr="00D33565">
        <w:rPr>
          <w:rFonts w:ascii="Times New Roman" w:hAnsi="Times New Roman"/>
          <w:i/>
          <w:iCs/>
          <w:color w:val="222222"/>
          <w:sz w:val="24"/>
          <w:szCs w:val="24"/>
          <w:shd w:val="clear" w:color="auto" w:fill="FFFFFF"/>
        </w:rPr>
        <w:t>10</w:t>
      </w:r>
      <w:r w:rsidRPr="00D33565">
        <w:rPr>
          <w:rFonts w:ascii="Times New Roman" w:hAnsi="Times New Roman"/>
          <w:color w:val="222222"/>
          <w:sz w:val="24"/>
          <w:szCs w:val="24"/>
          <w:shd w:val="clear" w:color="auto" w:fill="FFFFFF"/>
        </w:rPr>
        <w:t>(2.1), 5106-8485.</w:t>
      </w:r>
    </w:p>
    <w:bookmarkEnd w:id="3"/>
    <w:p w14:paraId="3AE413AC" w14:textId="11B708BB" w:rsidR="007E02EE"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Worrell, E., Price, L., Martin, N., Hendriks, C., &amp; Meida, L. O. (2001). Carbon dioxide </w:t>
      </w:r>
      <w:r w:rsidRPr="00D33565">
        <w:rPr>
          <w:rFonts w:ascii="Times New Roman" w:hAnsi="Times New Roman"/>
          <w:sz w:val="24"/>
          <w:szCs w:val="24"/>
        </w:rPr>
        <w:tab/>
        <w:t xml:space="preserve">emissions from the global cement industry. Annual review of energy and the </w:t>
      </w:r>
      <w:r w:rsidRPr="00D33565">
        <w:rPr>
          <w:rFonts w:ascii="Times New Roman" w:hAnsi="Times New Roman"/>
          <w:sz w:val="24"/>
          <w:szCs w:val="24"/>
        </w:rPr>
        <w:tab/>
        <w:t>environment, 26(1), 303-329.</w:t>
      </w:r>
    </w:p>
    <w:sectPr w:rsidR="007E02EE" w:rsidRPr="00D33565" w:rsidSect="00D33565">
      <w:headerReference w:type="even" r:id="rId13"/>
      <w:headerReference w:type="default" r:id="rId14"/>
      <w:footerReference w:type="even" r:id="rId15"/>
      <w:footerReference w:type="default" r:id="rId16"/>
      <w:headerReference w:type="first" r:id="rId17"/>
      <w:footerReference w:type="first" r:id="rId18"/>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82A7" w14:textId="77777777" w:rsidR="00E60609" w:rsidRDefault="00E60609" w:rsidP="00153C21">
      <w:pPr>
        <w:spacing w:after="0" w:line="240" w:lineRule="auto"/>
      </w:pPr>
      <w:r>
        <w:separator/>
      </w:r>
    </w:p>
  </w:endnote>
  <w:endnote w:type="continuationSeparator" w:id="0">
    <w:p w14:paraId="4B9DDAE4" w14:textId="77777777" w:rsidR="00E60609" w:rsidRDefault="00E60609" w:rsidP="0015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5C08" w14:textId="77777777" w:rsidR="008D597B" w:rsidRDefault="008D5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C9D7" w14:textId="77777777" w:rsidR="008D597B" w:rsidRDefault="008D5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FBAF" w14:textId="77777777" w:rsidR="008D597B" w:rsidRDefault="008D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6B12" w14:textId="77777777" w:rsidR="00E60609" w:rsidRDefault="00E60609" w:rsidP="00153C21">
      <w:pPr>
        <w:spacing w:after="0" w:line="240" w:lineRule="auto"/>
      </w:pPr>
      <w:r>
        <w:separator/>
      </w:r>
    </w:p>
  </w:footnote>
  <w:footnote w:type="continuationSeparator" w:id="0">
    <w:p w14:paraId="7DDD7607" w14:textId="77777777" w:rsidR="00E60609" w:rsidRDefault="00E60609" w:rsidP="0015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1C54" w14:textId="2DE21351" w:rsidR="008D597B" w:rsidRDefault="008D597B">
    <w:pPr>
      <w:pStyle w:val="Header"/>
    </w:pPr>
    <w:r>
      <w:rPr>
        <w:noProof/>
      </w:rPr>
      <w:pict w14:anchorId="637F8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48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1FBA" w14:textId="7068E566" w:rsidR="008D597B" w:rsidRDefault="008D597B">
    <w:pPr>
      <w:pStyle w:val="Header"/>
    </w:pPr>
    <w:r>
      <w:rPr>
        <w:noProof/>
      </w:rPr>
      <w:pict w14:anchorId="6359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48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051B" w14:textId="3A7C2896" w:rsidR="008D597B" w:rsidRDefault="008D597B">
    <w:pPr>
      <w:pStyle w:val="Header"/>
    </w:pPr>
    <w:r>
      <w:rPr>
        <w:noProof/>
      </w:rPr>
      <w:pict w14:anchorId="00759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48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725"/>
    <w:multiLevelType w:val="hybridMultilevel"/>
    <w:tmpl w:val="00E83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84535894">
    <w:abstractNumId w:val="0"/>
  </w:num>
  <w:num w:numId="2" w16cid:durableId="337317052">
    <w:abstractNumId w:val="1"/>
  </w:num>
  <w:num w:numId="3" w16cid:durableId="1143540030">
    <w:abstractNumId w:val="1"/>
  </w:num>
  <w:num w:numId="4" w16cid:durableId="823013111">
    <w:abstractNumId w:val="1"/>
  </w:num>
  <w:num w:numId="5" w16cid:durableId="1904832697">
    <w:abstractNumId w:val="1"/>
  </w:num>
  <w:num w:numId="6" w16cid:durableId="725418635">
    <w:abstractNumId w:val="1"/>
  </w:num>
  <w:num w:numId="7" w16cid:durableId="871577833">
    <w:abstractNumId w:val="1"/>
  </w:num>
  <w:num w:numId="8" w16cid:durableId="329603177">
    <w:abstractNumId w:val="1"/>
  </w:num>
  <w:num w:numId="9" w16cid:durableId="2044861499">
    <w:abstractNumId w:val="1"/>
  </w:num>
  <w:num w:numId="10" w16cid:durableId="1227641831">
    <w:abstractNumId w:val="1"/>
  </w:num>
  <w:num w:numId="11" w16cid:durableId="204906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18"/>
    <w:rsid w:val="00001739"/>
    <w:rsid w:val="000041E3"/>
    <w:rsid w:val="00020CD2"/>
    <w:rsid w:val="000411A1"/>
    <w:rsid w:val="00077863"/>
    <w:rsid w:val="00086875"/>
    <w:rsid w:val="000B579F"/>
    <w:rsid w:val="000C7664"/>
    <w:rsid w:val="000F28E1"/>
    <w:rsid w:val="00101D56"/>
    <w:rsid w:val="0010417F"/>
    <w:rsid w:val="00114C97"/>
    <w:rsid w:val="00127805"/>
    <w:rsid w:val="00153C21"/>
    <w:rsid w:val="00163E1E"/>
    <w:rsid w:val="00176EDD"/>
    <w:rsid w:val="0018004A"/>
    <w:rsid w:val="001877C9"/>
    <w:rsid w:val="001969D3"/>
    <w:rsid w:val="001A0E87"/>
    <w:rsid w:val="001F4867"/>
    <w:rsid w:val="00207FBE"/>
    <w:rsid w:val="00236039"/>
    <w:rsid w:val="0025773A"/>
    <w:rsid w:val="00264C4D"/>
    <w:rsid w:val="00285748"/>
    <w:rsid w:val="00293C40"/>
    <w:rsid w:val="00331425"/>
    <w:rsid w:val="003378C9"/>
    <w:rsid w:val="0035750C"/>
    <w:rsid w:val="00381B55"/>
    <w:rsid w:val="0039140A"/>
    <w:rsid w:val="00394E53"/>
    <w:rsid w:val="003B579D"/>
    <w:rsid w:val="003D17FF"/>
    <w:rsid w:val="003D259F"/>
    <w:rsid w:val="0043099B"/>
    <w:rsid w:val="004611B9"/>
    <w:rsid w:val="00471117"/>
    <w:rsid w:val="004A6EF3"/>
    <w:rsid w:val="004B3BEE"/>
    <w:rsid w:val="004B7762"/>
    <w:rsid w:val="005036EF"/>
    <w:rsid w:val="00517A2E"/>
    <w:rsid w:val="005214B9"/>
    <w:rsid w:val="005432E1"/>
    <w:rsid w:val="00566C2E"/>
    <w:rsid w:val="00567D8A"/>
    <w:rsid w:val="00573C01"/>
    <w:rsid w:val="005D71A7"/>
    <w:rsid w:val="005E4431"/>
    <w:rsid w:val="00623161"/>
    <w:rsid w:val="0064372A"/>
    <w:rsid w:val="0067541D"/>
    <w:rsid w:val="0068299D"/>
    <w:rsid w:val="00692742"/>
    <w:rsid w:val="006D085D"/>
    <w:rsid w:val="006E0AB8"/>
    <w:rsid w:val="00701475"/>
    <w:rsid w:val="0073063B"/>
    <w:rsid w:val="00733691"/>
    <w:rsid w:val="00734F08"/>
    <w:rsid w:val="0074058A"/>
    <w:rsid w:val="00743150"/>
    <w:rsid w:val="00752C0D"/>
    <w:rsid w:val="007C6D9C"/>
    <w:rsid w:val="007E02EE"/>
    <w:rsid w:val="007E4781"/>
    <w:rsid w:val="008054AC"/>
    <w:rsid w:val="00830CC5"/>
    <w:rsid w:val="00867260"/>
    <w:rsid w:val="00887246"/>
    <w:rsid w:val="008A5B64"/>
    <w:rsid w:val="008B0C1F"/>
    <w:rsid w:val="008C782D"/>
    <w:rsid w:val="008D597B"/>
    <w:rsid w:val="008E7E07"/>
    <w:rsid w:val="009828D5"/>
    <w:rsid w:val="009B054C"/>
    <w:rsid w:val="00A014CF"/>
    <w:rsid w:val="00A15C97"/>
    <w:rsid w:val="00A3735C"/>
    <w:rsid w:val="00A76880"/>
    <w:rsid w:val="00AA48E2"/>
    <w:rsid w:val="00AB0A49"/>
    <w:rsid w:val="00B16D18"/>
    <w:rsid w:val="00B37CD3"/>
    <w:rsid w:val="00B62704"/>
    <w:rsid w:val="00B74AD2"/>
    <w:rsid w:val="00B80ECE"/>
    <w:rsid w:val="00B83BA0"/>
    <w:rsid w:val="00B86A84"/>
    <w:rsid w:val="00BC5DE9"/>
    <w:rsid w:val="00BE218B"/>
    <w:rsid w:val="00BE2279"/>
    <w:rsid w:val="00BE2885"/>
    <w:rsid w:val="00C30886"/>
    <w:rsid w:val="00C35BB3"/>
    <w:rsid w:val="00C51F05"/>
    <w:rsid w:val="00C607CF"/>
    <w:rsid w:val="00C728A6"/>
    <w:rsid w:val="00C7295F"/>
    <w:rsid w:val="00C91399"/>
    <w:rsid w:val="00CE0B84"/>
    <w:rsid w:val="00CE387F"/>
    <w:rsid w:val="00CE58AA"/>
    <w:rsid w:val="00D02861"/>
    <w:rsid w:val="00D11A36"/>
    <w:rsid w:val="00D1273C"/>
    <w:rsid w:val="00D33565"/>
    <w:rsid w:val="00D46631"/>
    <w:rsid w:val="00D56719"/>
    <w:rsid w:val="00D75AE2"/>
    <w:rsid w:val="00D84AFB"/>
    <w:rsid w:val="00DC08F5"/>
    <w:rsid w:val="00DF4D0E"/>
    <w:rsid w:val="00DF4F43"/>
    <w:rsid w:val="00E3236C"/>
    <w:rsid w:val="00E56345"/>
    <w:rsid w:val="00E60609"/>
    <w:rsid w:val="00E80292"/>
    <w:rsid w:val="00EF1C8E"/>
    <w:rsid w:val="00F012D5"/>
    <w:rsid w:val="00F06E33"/>
    <w:rsid w:val="00F201D7"/>
    <w:rsid w:val="00F36C92"/>
    <w:rsid w:val="00F53DFC"/>
    <w:rsid w:val="00F935DC"/>
    <w:rsid w:val="00FB1364"/>
    <w:rsid w:val="00FB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32873"/>
  <w15:docId w15:val="{8A033092-E927-402A-A597-9ADB9881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0C"/>
  </w:style>
  <w:style w:type="paragraph" w:styleId="Heading1">
    <w:name w:val="heading 1"/>
    <w:basedOn w:val="Normal"/>
    <w:next w:val="Normal"/>
    <w:link w:val="Heading1Char"/>
    <w:uiPriority w:val="9"/>
    <w:qFormat/>
    <w:rsid w:val="0035750C"/>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35750C"/>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5750C"/>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5750C"/>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5750C"/>
    <w:pPr>
      <w:keepNext/>
      <w:keepLines/>
      <w:numPr>
        <w:ilvl w:val="4"/>
        <w:numId w:val="1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5750C"/>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5750C"/>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750C"/>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50C"/>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153C21"/>
    <w:pPr>
      <w:tabs>
        <w:tab w:val="center" w:pos="4513"/>
        <w:tab w:val="right" w:pos="9026"/>
      </w:tabs>
    </w:pPr>
  </w:style>
  <w:style w:type="character" w:customStyle="1" w:styleId="HeaderChar">
    <w:name w:val="Header Char"/>
    <w:link w:val="Header"/>
    <w:uiPriority w:val="99"/>
    <w:rsid w:val="00153C21"/>
    <w:rPr>
      <w:sz w:val="22"/>
      <w:szCs w:val="22"/>
      <w:lang w:val="en-US" w:eastAsia="zh-CN"/>
    </w:rPr>
  </w:style>
  <w:style w:type="paragraph" w:styleId="Footer">
    <w:name w:val="footer"/>
    <w:basedOn w:val="Normal"/>
    <w:link w:val="FooterChar"/>
    <w:uiPriority w:val="99"/>
    <w:unhideWhenUsed/>
    <w:rsid w:val="00153C21"/>
    <w:pPr>
      <w:tabs>
        <w:tab w:val="center" w:pos="4513"/>
        <w:tab w:val="right" w:pos="9026"/>
      </w:tabs>
    </w:pPr>
  </w:style>
  <w:style w:type="character" w:customStyle="1" w:styleId="FooterChar">
    <w:name w:val="Footer Char"/>
    <w:link w:val="Footer"/>
    <w:uiPriority w:val="99"/>
    <w:rsid w:val="00153C21"/>
    <w:rPr>
      <w:sz w:val="22"/>
      <w:szCs w:val="22"/>
      <w:lang w:val="en-US" w:eastAsia="zh-CN"/>
    </w:rPr>
  </w:style>
  <w:style w:type="character" w:styleId="Hyperlink">
    <w:name w:val="Hyperlink"/>
    <w:basedOn w:val="DefaultParagraphFont"/>
    <w:uiPriority w:val="99"/>
    <w:unhideWhenUsed/>
    <w:rsid w:val="008A5B64"/>
    <w:rPr>
      <w:color w:val="0000FF" w:themeColor="hyperlink"/>
      <w:u w:val="single"/>
    </w:rPr>
  </w:style>
  <w:style w:type="character" w:customStyle="1" w:styleId="Heading1Char">
    <w:name w:val="Heading 1 Char"/>
    <w:basedOn w:val="DefaultParagraphFont"/>
    <w:link w:val="Heading1"/>
    <w:uiPriority w:val="9"/>
    <w:rsid w:val="0035750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35750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35750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5750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5750C"/>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5750C"/>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575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75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75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5750C"/>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35750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5750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5750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5750C"/>
    <w:rPr>
      <w:color w:val="5A5A5A" w:themeColor="text1" w:themeTint="A5"/>
      <w:spacing w:val="10"/>
    </w:rPr>
  </w:style>
  <w:style w:type="character" w:styleId="Strong">
    <w:name w:val="Strong"/>
    <w:basedOn w:val="DefaultParagraphFont"/>
    <w:uiPriority w:val="22"/>
    <w:qFormat/>
    <w:rsid w:val="0035750C"/>
    <w:rPr>
      <w:b/>
      <w:bCs/>
      <w:color w:val="000000" w:themeColor="text1"/>
    </w:rPr>
  </w:style>
  <w:style w:type="character" w:styleId="Emphasis">
    <w:name w:val="Emphasis"/>
    <w:basedOn w:val="DefaultParagraphFont"/>
    <w:uiPriority w:val="20"/>
    <w:qFormat/>
    <w:rsid w:val="0035750C"/>
    <w:rPr>
      <w:i/>
      <w:iCs/>
      <w:color w:val="auto"/>
    </w:rPr>
  </w:style>
  <w:style w:type="paragraph" w:styleId="NoSpacing">
    <w:name w:val="No Spacing"/>
    <w:uiPriority w:val="1"/>
    <w:qFormat/>
    <w:rsid w:val="0035750C"/>
    <w:pPr>
      <w:spacing w:after="0" w:line="240" w:lineRule="auto"/>
    </w:pPr>
  </w:style>
  <w:style w:type="paragraph" w:styleId="Quote">
    <w:name w:val="Quote"/>
    <w:basedOn w:val="Normal"/>
    <w:next w:val="Normal"/>
    <w:link w:val="QuoteChar"/>
    <w:uiPriority w:val="29"/>
    <w:qFormat/>
    <w:rsid w:val="0035750C"/>
    <w:pPr>
      <w:spacing w:before="160"/>
      <w:ind w:left="720" w:right="720"/>
    </w:pPr>
    <w:rPr>
      <w:i/>
      <w:iCs/>
      <w:color w:val="000000" w:themeColor="text1"/>
    </w:rPr>
  </w:style>
  <w:style w:type="character" w:customStyle="1" w:styleId="QuoteChar">
    <w:name w:val="Quote Char"/>
    <w:basedOn w:val="DefaultParagraphFont"/>
    <w:link w:val="Quote"/>
    <w:uiPriority w:val="29"/>
    <w:rsid w:val="0035750C"/>
    <w:rPr>
      <w:i/>
      <w:iCs/>
      <w:color w:val="000000" w:themeColor="text1"/>
    </w:rPr>
  </w:style>
  <w:style w:type="paragraph" w:styleId="IntenseQuote">
    <w:name w:val="Intense Quote"/>
    <w:basedOn w:val="Normal"/>
    <w:next w:val="Normal"/>
    <w:link w:val="IntenseQuoteChar"/>
    <w:uiPriority w:val="30"/>
    <w:qFormat/>
    <w:rsid w:val="0035750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5750C"/>
    <w:rPr>
      <w:color w:val="000000" w:themeColor="text1"/>
      <w:shd w:val="clear" w:color="auto" w:fill="F2F2F2" w:themeFill="background1" w:themeFillShade="F2"/>
    </w:rPr>
  </w:style>
  <w:style w:type="character" w:styleId="SubtleEmphasis">
    <w:name w:val="Subtle Emphasis"/>
    <w:basedOn w:val="DefaultParagraphFont"/>
    <w:uiPriority w:val="19"/>
    <w:qFormat/>
    <w:rsid w:val="0035750C"/>
    <w:rPr>
      <w:i/>
      <w:iCs/>
      <w:color w:val="404040" w:themeColor="text1" w:themeTint="BF"/>
    </w:rPr>
  </w:style>
  <w:style w:type="character" w:styleId="IntenseEmphasis">
    <w:name w:val="Intense Emphasis"/>
    <w:basedOn w:val="DefaultParagraphFont"/>
    <w:uiPriority w:val="21"/>
    <w:qFormat/>
    <w:rsid w:val="0035750C"/>
    <w:rPr>
      <w:b/>
      <w:bCs/>
      <w:i/>
      <w:iCs/>
      <w:caps/>
    </w:rPr>
  </w:style>
  <w:style w:type="character" w:styleId="SubtleReference">
    <w:name w:val="Subtle Reference"/>
    <w:basedOn w:val="DefaultParagraphFont"/>
    <w:uiPriority w:val="31"/>
    <w:qFormat/>
    <w:rsid w:val="003575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5750C"/>
    <w:rPr>
      <w:b/>
      <w:bCs/>
      <w:smallCaps/>
      <w:u w:val="single"/>
    </w:rPr>
  </w:style>
  <w:style w:type="character" w:styleId="BookTitle">
    <w:name w:val="Book Title"/>
    <w:basedOn w:val="DefaultParagraphFont"/>
    <w:uiPriority w:val="33"/>
    <w:qFormat/>
    <w:rsid w:val="0035750C"/>
    <w:rPr>
      <w:b w:val="0"/>
      <w:bCs w:val="0"/>
      <w:smallCaps/>
      <w:spacing w:val="5"/>
    </w:rPr>
  </w:style>
  <w:style w:type="paragraph" w:styleId="TOCHeading">
    <w:name w:val="TOC Heading"/>
    <w:basedOn w:val="Heading1"/>
    <w:next w:val="Normal"/>
    <w:uiPriority w:val="39"/>
    <w:semiHidden/>
    <w:unhideWhenUsed/>
    <w:qFormat/>
    <w:rsid w:val="003575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OneDrive\Documents\OneDrive\Documents\graph%20table%20for%20journal%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OneDrive\Documents\OneDrive\Documents\graph%20table%20for%20journal%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OneDrive\Documents\OneDrive\Documents\graph%20table%20for%20journal%2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OneDrive\Documents\OneDrive\Documents\graph%20table%20for%20journal%2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d.docs.live.net/d489a9b454209990/Documents/METRO%20chart%20for%20Journ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Chart of CO2 emissions in ppm ( limit 5000</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128678915135608"/>
          <c:y val="3.703703703703703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NG"/>
        </a:p>
      </c:txPr>
    </c:title>
    <c:autoTitleDeleted val="0"/>
    <c:plotArea>
      <c:layout/>
      <c:barChart>
        <c:barDir val="col"/>
        <c:grouping val="clustered"/>
        <c:varyColors val="0"/>
        <c:ser>
          <c:idx val="0"/>
          <c:order val="0"/>
          <c:tx>
            <c:strRef>
              <c:f>Sheet1!$C$94</c:f>
              <c:strCache>
                <c:ptCount val="1"/>
                <c:pt idx="0">
                  <c:v>CO2 (ppm)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Sheet1!$B$95:$B$100</c:f>
              <c:strCache>
                <c:ptCount val="6"/>
                <c:pt idx="0">
                  <c:v>August</c:v>
                </c:pt>
                <c:pt idx="1">
                  <c:v>September</c:v>
                </c:pt>
                <c:pt idx="2">
                  <c:v>October</c:v>
                </c:pt>
                <c:pt idx="3">
                  <c:v>November</c:v>
                </c:pt>
                <c:pt idx="4">
                  <c:v>December</c:v>
                </c:pt>
                <c:pt idx="5">
                  <c:v>January</c:v>
                </c:pt>
              </c:strCache>
            </c:strRef>
          </c:cat>
          <c:val>
            <c:numRef>
              <c:f>Sheet1!$C$95:$C$100</c:f>
              <c:numCache>
                <c:formatCode>General</c:formatCode>
                <c:ptCount val="6"/>
                <c:pt idx="0">
                  <c:v>75</c:v>
                </c:pt>
                <c:pt idx="1">
                  <c:v>16.670000000000002</c:v>
                </c:pt>
                <c:pt idx="2">
                  <c:v>12.5</c:v>
                </c:pt>
                <c:pt idx="3">
                  <c:v>45.83</c:v>
                </c:pt>
                <c:pt idx="4">
                  <c:v>91.66</c:v>
                </c:pt>
                <c:pt idx="5">
                  <c:v>8.33</c:v>
                </c:pt>
              </c:numCache>
            </c:numRef>
          </c:val>
          <c:extLst>
            <c:ext xmlns:c16="http://schemas.microsoft.com/office/drawing/2014/chart" uri="{C3380CC4-5D6E-409C-BE32-E72D297353CC}">
              <c16:uniqueId val="{00000000-9408-4D87-BA1F-305CE28ACF55}"/>
            </c:ext>
          </c:extLst>
        </c:ser>
        <c:dLbls>
          <c:showLegendKey val="0"/>
          <c:showVal val="0"/>
          <c:showCatName val="0"/>
          <c:showSerName val="0"/>
          <c:showPercent val="0"/>
          <c:showBubbleSize val="0"/>
        </c:dLbls>
        <c:gapWidth val="219"/>
        <c:overlap val="-27"/>
        <c:axId val="402810544"/>
        <c:axId val="402810152"/>
      </c:barChart>
      <c:catAx>
        <c:axId val="40281054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variations of CO2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10152"/>
        <c:crosses val="autoZero"/>
        <c:auto val="1"/>
        <c:lblAlgn val="ctr"/>
        <c:lblOffset val="100"/>
        <c:noMultiLvlLbl val="0"/>
      </c:catAx>
      <c:valAx>
        <c:axId val="402810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CO2 Emission values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10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Chart of CO emissions in µg/m3 (limit- 10,000)</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NG"/>
        </a:p>
      </c:txPr>
    </c:title>
    <c:autoTitleDeleted val="0"/>
    <c:plotArea>
      <c:layout/>
      <c:barChart>
        <c:barDir val="col"/>
        <c:grouping val="clustered"/>
        <c:varyColors val="0"/>
        <c:ser>
          <c:idx val="0"/>
          <c:order val="0"/>
          <c:tx>
            <c:strRef>
              <c:f>Sheet1!$C$103</c:f>
              <c:strCache>
                <c:ptCount val="1"/>
                <c:pt idx="0">
                  <c:v>CO (µg/m3)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Sheet1!$B$104:$B$109</c:f>
              <c:strCache>
                <c:ptCount val="6"/>
                <c:pt idx="0">
                  <c:v>August</c:v>
                </c:pt>
                <c:pt idx="1">
                  <c:v>September</c:v>
                </c:pt>
                <c:pt idx="2">
                  <c:v>October</c:v>
                </c:pt>
                <c:pt idx="3">
                  <c:v>November</c:v>
                </c:pt>
                <c:pt idx="4">
                  <c:v>December</c:v>
                </c:pt>
                <c:pt idx="5">
                  <c:v>January</c:v>
                </c:pt>
              </c:strCache>
            </c:strRef>
          </c:cat>
          <c:val>
            <c:numRef>
              <c:f>Sheet1!$C$104:$C$109</c:f>
              <c:numCache>
                <c:formatCode>General</c:formatCode>
                <c:ptCount val="6"/>
                <c:pt idx="0">
                  <c:v>4966.67</c:v>
                </c:pt>
                <c:pt idx="1">
                  <c:v>4129.12</c:v>
                </c:pt>
                <c:pt idx="2">
                  <c:v>4583.33</c:v>
                </c:pt>
                <c:pt idx="3">
                  <c:v>3960</c:v>
                </c:pt>
                <c:pt idx="4">
                  <c:v>6375</c:v>
                </c:pt>
                <c:pt idx="5">
                  <c:v>6166.67</c:v>
                </c:pt>
              </c:numCache>
            </c:numRef>
          </c:val>
          <c:extLst>
            <c:ext xmlns:c16="http://schemas.microsoft.com/office/drawing/2014/chart" uri="{C3380CC4-5D6E-409C-BE32-E72D297353CC}">
              <c16:uniqueId val="{00000000-1AE4-42F9-BE3D-97055EBAD65D}"/>
            </c:ext>
          </c:extLst>
        </c:ser>
        <c:dLbls>
          <c:dLblPos val="outEnd"/>
          <c:showLegendKey val="0"/>
          <c:showVal val="1"/>
          <c:showCatName val="0"/>
          <c:showSerName val="0"/>
          <c:showPercent val="0"/>
          <c:showBubbleSize val="0"/>
        </c:dLbls>
        <c:gapWidth val="219"/>
        <c:overlap val="-27"/>
        <c:axId val="402809760"/>
        <c:axId val="402810936"/>
      </c:barChart>
      <c:catAx>
        <c:axId val="40280976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 of CO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10936"/>
        <c:crosses val="autoZero"/>
        <c:auto val="1"/>
        <c:lblAlgn val="ctr"/>
        <c:lblOffset val="100"/>
        <c:noMultiLvlLbl val="0"/>
      </c:catAx>
      <c:valAx>
        <c:axId val="40281093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 emission values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0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Chart of H2S emissions in ppm ( limit- 10)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Sheet1!$D$71</c:f>
              <c:strCache>
                <c:ptCount val="1"/>
                <c:pt idx="0">
                  <c:v>H2S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Sheet1!$C$72:$C$78</c:f>
              <c:strCache>
                <c:ptCount val="7"/>
                <c:pt idx="0">
                  <c:v>August</c:v>
                </c:pt>
                <c:pt idx="2">
                  <c:v>September</c:v>
                </c:pt>
                <c:pt idx="3">
                  <c:v>October</c:v>
                </c:pt>
                <c:pt idx="4">
                  <c:v>November</c:v>
                </c:pt>
                <c:pt idx="5">
                  <c:v>December</c:v>
                </c:pt>
                <c:pt idx="6">
                  <c:v>January</c:v>
                </c:pt>
              </c:strCache>
            </c:strRef>
          </c:cat>
          <c:val>
            <c:numRef>
              <c:f>Sheet1!$D$72:$D$78</c:f>
              <c:numCache>
                <c:formatCode>General</c:formatCode>
                <c:ptCount val="7"/>
                <c:pt idx="1">
                  <c:v>0.83</c:v>
                </c:pt>
                <c:pt idx="2">
                  <c:v>0.91</c:v>
                </c:pt>
                <c:pt idx="3">
                  <c:v>0.91</c:v>
                </c:pt>
                <c:pt idx="4">
                  <c:v>0.83</c:v>
                </c:pt>
                <c:pt idx="5">
                  <c:v>10.58</c:v>
                </c:pt>
                <c:pt idx="6">
                  <c:v>0.66</c:v>
                </c:pt>
              </c:numCache>
            </c:numRef>
          </c:val>
          <c:extLst>
            <c:ext xmlns:c16="http://schemas.microsoft.com/office/drawing/2014/chart" uri="{C3380CC4-5D6E-409C-BE32-E72D297353CC}">
              <c16:uniqueId val="{00000000-6387-4EA3-A950-E9528DB7CA41}"/>
            </c:ext>
          </c:extLst>
        </c:ser>
        <c:dLbls>
          <c:showLegendKey val="0"/>
          <c:showVal val="0"/>
          <c:showCatName val="0"/>
          <c:showSerName val="0"/>
          <c:showPercent val="0"/>
          <c:showBubbleSize val="0"/>
        </c:dLbls>
        <c:gapWidth val="219"/>
        <c:overlap val="-27"/>
        <c:axId val="402819168"/>
        <c:axId val="402819952"/>
      </c:barChart>
      <c:catAx>
        <c:axId val="40281916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 of H2S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a:latin typeface="Times New Roman" panose="02020603050405020304" pitchFamily="18" charset="0"/>
                    <a:cs typeface="Times New Roman" panose="02020603050405020304" pitchFamily="18" charset="0"/>
                  </a:rPr>
                  <a:t>i</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19952"/>
        <c:crosses val="autoZero"/>
        <c:auto val="1"/>
        <c:lblAlgn val="ctr"/>
        <c:lblOffset val="100"/>
        <c:noMultiLvlLbl val="0"/>
      </c:catAx>
      <c:valAx>
        <c:axId val="40281995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 of H2S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19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of CO2, CO and H2S monthly emmisions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Sheet1!$D$31</c:f>
              <c:strCache>
                <c:ptCount val="1"/>
                <c:pt idx="0">
                  <c:v>CO2</c:v>
                </c:pt>
              </c:strCache>
            </c:strRef>
          </c:tx>
          <c:spPr>
            <a:solidFill>
              <a:schemeClr val="accent1">
                <a:tint val="65000"/>
              </a:schemeClr>
            </a:solidFill>
            <a:ln>
              <a:noFill/>
            </a:ln>
            <a:effectLst/>
          </c:spPr>
          <c:invertIfNegative val="0"/>
          <c:cat>
            <c:strRef>
              <c:f>Sheet1!$C$32:$C$37</c:f>
              <c:strCache>
                <c:ptCount val="6"/>
                <c:pt idx="1">
                  <c:v>September</c:v>
                </c:pt>
                <c:pt idx="2">
                  <c:v>October</c:v>
                </c:pt>
                <c:pt idx="3">
                  <c:v>November</c:v>
                </c:pt>
                <c:pt idx="4">
                  <c:v>December</c:v>
                </c:pt>
                <c:pt idx="5">
                  <c:v>January</c:v>
                </c:pt>
              </c:strCache>
            </c:strRef>
          </c:cat>
          <c:val>
            <c:numRef>
              <c:f>Sheet1!$D$32:$D$37</c:f>
              <c:numCache>
                <c:formatCode>General</c:formatCode>
                <c:ptCount val="6"/>
                <c:pt idx="0">
                  <c:v>75</c:v>
                </c:pt>
                <c:pt idx="1">
                  <c:v>16.670000000000002</c:v>
                </c:pt>
                <c:pt idx="2">
                  <c:v>12.5</c:v>
                </c:pt>
                <c:pt idx="3">
                  <c:v>45.83</c:v>
                </c:pt>
                <c:pt idx="4">
                  <c:v>91.66</c:v>
                </c:pt>
                <c:pt idx="5">
                  <c:v>8.33</c:v>
                </c:pt>
              </c:numCache>
            </c:numRef>
          </c:val>
          <c:extLst>
            <c:ext xmlns:c16="http://schemas.microsoft.com/office/drawing/2014/chart" uri="{C3380CC4-5D6E-409C-BE32-E72D297353CC}">
              <c16:uniqueId val="{00000000-E65C-45F0-98FC-121DCAB650FA}"/>
            </c:ext>
          </c:extLst>
        </c:ser>
        <c:ser>
          <c:idx val="1"/>
          <c:order val="1"/>
          <c:tx>
            <c:strRef>
              <c:f>Sheet1!$E$31</c:f>
              <c:strCache>
                <c:ptCount val="1"/>
                <c:pt idx="0">
                  <c:v>CO</c:v>
                </c:pt>
              </c:strCache>
            </c:strRef>
          </c:tx>
          <c:spPr>
            <a:solidFill>
              <a:schemeClr val="accent1"/>
            </a:solidFill>
            <a:ln>
              <a:noFill/>
            </a:ln>
            <a:effectLst/>
          </c:spPr>
          <c:invertIfNegative val="0"/>
          <c:cat>
            <c:strRef>
              <c:f>Sheet1!$C$32:$C$37</c:f>
              <c:strCache>
                <c:ptCount val="6"/>
                <c:pt idx="1">
                  <c:v>September</c:v>
                </c:pt>
                <c:pt idx="2">
                  <c:v>October</c:v>
                </c:pt>
                <c:pt idx="3">
                  <c:v>November</c:v>
                </c:pt>
                <c:pt idx="4">
                  <c:v>December</c:v>
                </c:pt>
                <c:pt idx="5">
                  <c:v>January</c:v>
                </c:pt>
              </c:strCache>
            </c:strRef>
          </c:cat>
          <c:val>
            <c:numRef>
              <c:f>Sheet1!$E$32:$E$37</c:f>
              <c:numCache>
                <c:formatCode>General</c:formatCode>
                <c:ptCount val="6"/>
                <c:pt idx="0">
                  <c:v>4966.67</c:v>
                </c:pt>
                <c:pt idx="1">
                  <c:v>4129.12</c:v>
                </c:pt>
                <c:pt idx="2">
                  <c:v>4583.33</c:v>
                </c:pt>
                <c:pt idx="3">
                  <c:v>3960</c:v>
                </c:pt>
                <c:pt idx="4">
                  <c:v>6375</c:v>
                </c:pt>
                <c:pt idx="5">
                  <c:v>6166.67</c:v>
                </c:pt>
              </c:numCache>
            </c:numRef>
          </c:val>
          <c:extLst>
            <c:ext xmlns:c16="http://schemas.microsoft.com/office/drawing/2014/chart" uri="{C3380CC4-5D6E-409C-BE32-E72D297353CC}">
              <c16:uniqueId val="{00000001-E65C-45F0-98FC-121DCAB650FA}"/>
            </c:ext>
          </c:extLst>
        </c:ser>
        <c:ser>
          <c:idx val="2"/>
          <c:order val="2"/>
          <c:tx>
            <c:strRef>
              <c:f>Sheet1!$F$31</c:f>
              <c:strCache>
                <c:ptCount val="1"/>
                <c:pt idx="0">
                  <c:v>H2S</c:v>
                </c:pt>
              </c:strCache>
            </c:strRef>
          </c:tx>
          <c:spPr>
            <a:solidFill>
              <a:schemeClr val="accent1">
                <a:shade val="65000"/>
              </a:schemeClr>
            </a:solidFill>
            <a:ln>
              <a:noFill/>
            </a:ln>
            <a:effectLst/>
          </c:spPr>
          <c:invertIfNegative val="0"/>
          <c:cat>
            <c:strRef>
              <c:f>Sheet1!$C$32:$C$37</c:f>
              <c:strCache>
                <c:ptCount val="6"/>
                <c:pt idx="1">
                  <c:v>September</c:v>
                </c:pt>
                <c:pt idx="2">
                  <c:v>October</c:v>
                </c:pt>
                <c:pt idx="3">
                  <c:v>November</c:v>
                </c:pt>
                <c:pt idx="4">
                  <c:v>December</c:v>
                </c:pt>
                <c:pt idx="5">
                  <c:v>January</c:v>
                </c:pt>
              </c:strCache>
            </c:strRef>
          </c:cat>
          <c:val>
            <c:numRef>
              <c:f>Sheet1!$F$32:$F$37</c:f>
              <c:numCache>
                <c:formatCode>General</c:formatCode>
                <c:ptCount val="6"/>
                <c:pt idx="0">
                  <c:v>0.83</c:v>
                </c:pt>
                <c:pt idx="1">
                  <c:v>0.91</c:v>
                </c:pt>
                <c:pt idx="2">
                  <c:v>0.91</c:v>
                </c:pt>
                <c:pt idx="3">
                  <c:v>0.83</c:v>
                </c:pt>
                <c:pt idx="4">
                  <c:v>10.58</c:v>
                </c:pt>
                <c:pt idx="5">
                  <c:v>0.66600000000000004</c:v>
                </c:pt>
              </c:numCache>
            </c:numRef>
          </c:val>
          <c:extLst>
            <c:ext xmlns:c16="http://schemas.microsoft.com/office/drawing/2014/chart" uri="{C3380CC4-5D6E-409C-BE32-E72D297353CC}">
              <c16:uniqueId val="{00000002-E65C-45F0-98FC-121DCAB650FA}"/>
            </c:ext>
          </c:extLst>
        </c:ser>
        <c:dLbls>
          <c:showLegendKey val="0"/>
          <c:showVal val="0"/>
          <c:showCatName val="0"/>
          <c:showSerName val="0"/>
          <c:showPercent val="0"/>
          <c:showBubbleSize val="0"/>
        </c:dLbls>
        <c:gapWidth val="219"/>
        <c:overlap val="-27"/>
        <c:axId val="402817208"/>
        <c:axId val="778346640"/>
      </c:barChart>
      <c:catAx>
        <c:axId val="402817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Monthly variations of CO2. CO and H2S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346640"/>
        <c:crosses val="autoZero"/>
        <c:auto val="1"/>
        <c:lblAlgn val="ctr"/>
        <c:lblOffset val="100"/>
        <c:noMultiLvlLbl val="0"/>
      </c:catAx>
      <c:valAx>
        <c:axId val="77834664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emission Concentration values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17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0" i="0" baseline="0">
                <a:effectLst/>
              </a:rPr>
              <a:t>Chart of meteorological variables</a:t>
            </a:r>
            <a:endParaRPr lang="en-NG">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NG"/>
        </a:p>
      </c:txPr>
    </c:title>
    <c:autoTitleDeleted val="0"/>
    <c:plotArea>
      <c:layout/>
      <c:barChart>
        <c:barDir val="col"/>
        <c:grouping val="clustered"/>
        <c:varyColors val="0"/>
        <c:ser>
          <c:idx val="0"/>
          <c:order val="0"/>
          <c:tx>
            <c:strRef>
              <c:f>'[METRO chart for Journ1.xlsx]Sheet1'!$C$34</c:f>
              <c:strCache>
                <c:ptCount val="1"/>
                <c:pt idx="0">
                  <c:v>Temperature (°C)</c:v>
                </c:pt>
              </c:strCache>
            </c:strRef>
          </c:tx>
          <c:spPr>
            <a:solidFill>
              <a:schemeClr val="accent1"/>
            </a:solidFill>
            <a:ln>
              <a:noFill/>
            </a:ln>
            <a:effectLst/>
          </c:spPr>
          <c:invertIfNegative val="0"/>
          <c:cat>
            <c:strRef>
              <c:f>'[METRO chart for Journ1.xlsx]Sheet1'!$B$35:$B$40</c:f>
              <c:strCache>
                <c:ptCount val="6"/>
                <c:pt idx="0">
                  <c:v>August</c:v>
                </c:pt>
                <c:pt idx="1">
                  <c:v>September</c:v>
                </c:pt>
                <c:pt idx="2">
                  <c:v>October</c:v>
                </c:pt>
                <c:pt idx="3">
                  <c:v>November</c:v>
                </c:pt>
                <c:pt idx="4">
                  <c:v>December</c:v>
                </c:pt>
                <c:pt idx="5">
                  <c:v>January</c:v>
                </c:pt>
              </c:strCache>
            </c:strRef>
          </c:cat>
          <c:val>
            <c:numRef>
              <c:f>'[METRO chart for Journ1.xlsx]Sheet1'!$C$35:$C$40</c:f>
              <c:numCache>
                <c:formatCode>General</c:formatCode>
                <c:ptCount val="6"/>
                <c:pt idx="0">
                  <c:v>29.376670000000001</c:v>
                </c:pt>
                <c:pt idx="1">
                  <c:v>29.1525</c:v>
                </c:pt>
                <c:pt idx="2">
                  <c:v>28.921669999999999</c:v>
                </c:pt>
                <c:pt idx="3">
                  <c:v>29.154170000000001</c:v>
                </c:pt>
                <c:pt idx="4">
                  <c:v>29.383330000000001</c:v>
                </c:pt>
                <c:pt idx="5">
                  <c:v>29.58333</c:v>
                </c:pt>
              </c:numCache>
            </c:numRef>
          </c:val>
          <c:extLst>
            <c:ext xmlns:c16="http://schemas.microsoft.com/office/drawing/2014/chart" uri="{C3380CC4-5D6E-409C-BE32-E72D297353CC}">
              <c16:uniqueId val="{00000000-FD59-4E6B-B916-2DC8E8E06314}"/>
            </c:ext>
          </c:extLst>
        </c:ser>
        <c:ser>
          <c:idx val="1"/>
          <c:order val="1"/>
          <c:tx>
            <c:strRef>
              <c:f>'[METRO chart for Journ1.xlsx]Sheet1'!$D$34</c:f>
              <c:strCache>
                <c:ptCount val="1"/>
                <c:pt idx="0">
                  <c:v>Humidity (%)</c:v>
                </c:pt>
              </c:strCache>
            </c:strRef>
          </c:tx>
          <c:spPr>
            <a:solidFill>
              <a:schemeClr val="accent2"/>
            </a:solidFill>
            <a:ln>
              <a:noFill/>
            </a:ln>
            <a:effectLst/>
          </c:spPr>
          <c:invertIfNegative val="0"/>
          <c:cat>
            <c:strRef>
              <c:f>'[METRO chart for Journ1.xlsx]Sheet1'!$B$35:$B$40</c:f>
              <c:strCache>
                <c:ptCount val="6"/>
                <c:pt idx="0">
                  <c:v>August</c:v>
                </c:pt>
                <c:pt idx="1">
                  <c:v>September</c:v>
                </c:pt>
                <c:pt idx="2">
                  <c:v>October</c:v>
                </c:pt>
                <c:pt idx="3">
                  <c:v>November</c:v>
                </c:pt>
                <c:pt idx="4">
                  <c:v>December</c:v>
                </c:pt>
                <c:pt idx="5">
                  <c:v>January</c:v>
                </c:pt>
              </c:strCache>
            </c:strRef>
          </c:cat>
          <c:val>
            <c:numRef>
              <c:f>'[METRO chart for Journ1.xlsx]Sheet1'!$D$35:$D$40</c:f>
              <c:numCache>
                <c:formatCode>General</c:formatCode>
                <c:ptCount val="6"/>
                <c:pt idx="0">
                  <c:v>69.834999999999994</c:v>
                </c:pt>
                <c:pt idx="1">
                  <c:v>69.692499999999995</c:v>
                </c:pt>
                <c:pt idx="2">
                  <c:v>69.545000000000002</c:v>
                </c:pt>
                <c:pt idx="3">
                  <c:v>65.207499999999996</c:v>
                </c:pt>
                <c:pt idx="4">
                  <c:v>60.865000000000002</c:v>
                </c:pt>
                <c:pt idx="5">
                  <c:v>61.265000000000001</c:v>
                </c:pt>
              </c:numCache>
            </c:numRef>
          </c:val>
          <c:extLst>
            <c:ext xmlns:c16="http://schemas.microsoft.com/office/drawing/2014/chart" uri="{C3380CC4-5D6E-409C-BE32-E72D297353CC}">
              <c16:uniqueId val="{00000001-FD59-4E6B-B916-2DC8E8E06314}"/>
            </c:ext>
          </c:extLst>
        </c:ser>
        <c:ser>
          <c:idx val="2"/>
          <c:order val="2"/>
          <c:tx>
            <c:strRef>
              <c:f>'[METRO chart for Journ1.xlsx]Sheet1'!$E$34</c:f>
              <c:strCache>
                <c:ptCount val="1"/>
                <c:pt idx="0">
                  <c:v>Velocity</c:v>
                </c:pt>
              </c:strCache>
            </c:strRef>
          </c:tx>
          <c:spPr>
            <a:solidFill>
              <a:schemeClr val="accent3"/>
            </a:solidFill>
            <a:ln>
              <a:noFill/>
            </a:ln>
            <a:effectLst/>
          </c:spPr>
          <c:invertIfNegative val="0"/>
          <c:cat>
            <c:strRef>
              <c:f>'[METRO chart for Journ1.xlsx]Sheet1'!$B$35:$B$40</c:f>
              <c:strCache>
                <c:ptCount val="6"/>
                <c:pt idx="0">
                  <c:v>August</c:v>
                </c:pt>
                <c:pt idx="1">
                  <c:v>September</c:v>
                </c:pt>
                <c:pt idx="2">
                  <c:v>October</c:v>
                </c:pt>
                <c:pt idx="3">
                  <c:v>November</c:v>
                </c:pt>
                <c:pt idx="4">
                  <c:v>December</c:v>
                </c:pt>
                <c:pt idx="5">
                  <c:v>January</c:v>
                </c:pt>
              </c:strCache>
            </c:strRef>
          </c:cat>
          <c:val>
            <c:numRef>
              <c:f>'[METRO chart for Journ1.xlsx]Sheet1'!$E$35:$E$40</c:f>
              <c:numCache>
                <c:formatCode>General</c:formatCode>
                <c:ptCount val="6"/>
                <c:pt idx="0">
                  <c:v>2.0433330000000001</c:v>
                </c:pt>
                <c:pt idx="1">
                  <c:v>1.8741669999999999</c:v>
                </c:pt>
                <c:pt idx="2">
                  <c:v>1.7024999999999999</c:v>
                </c:pt>
                <c:pt idx="3">
                  <c:v>1.704167</c:v>
                </c:pt>
                <c:pt idx="4">
                  <c:v>1.8558330000000001</c:v>
                </c:pt>
                <c:pt idx="5">
                  <c:v>2.005833</c:v>
                </c:pt>
              </c:numCache>
            </c:numRef>
          </c:val>
          <c:extLst>
            <c:ext xmlns:c16="http://schemas.microsoft.com/office/drawing/2014/chart" uri="{C3380CC4-5D6E-409C-BE32-E72D297353CC}">
              <c16:uniqueId val="{00000002-FD59-4E6B-B916-2DC8E8E06314}"/>
            </c:ext>
          </c:extLst>
        </c:ser>
        <c:dLbls>
          <c:showLegendKey val="0"/>
          <c:showVal val="0"/>
          <c:showCatName val="0"/>
          <c:showSerName val="0"/>
          <c:showPercent val="0"/>
          <c:showBubbleSize val="0"/>
        </c:dLbls>
        <c:gapWidth val="219"/>
        <c:overlap val="-27"/>
        <c:axId val="778350952"/>
        <c:axId val="778352128"/>
      </c:barChart>
      <c:catAx>
        <c:axId val="778350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Meteorological 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352128"/>
        <c:crosses val="autoZero"/>
        <c:auto val="1"/>
        <c:lblAlgn val="ctr"/>
        <c:lblOffset val="100"/>
        <c:noMultiLvlLbl val="0"/>
      </c:catAx>
      <c:valAx>
        <c:axId val="778352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Meteorological</a:t>
                </a:r>
                <a:r>
                  <a:rPr lang="en-US" baseline="0"/>
                  <a:t> parameter values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350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C535-12EC-4C34-8D7B-FF4E70E6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16</Pages>
  <Words>4734</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Editor-22</cp:lastModifiedBy>
  <cp:revision>26</cp:revision>
  <dcterms:created xsi:type="dcterms:W3CDTF">2025-06-11T15:05:00Z</dcterms:created>
  <dcterms:modified xsi:type="dcterms:W3CDTF">2025-07-01T07:04:00Z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eceb116b51314f228762c6a1fd648d40</vt:lpwstr>
  </property>
</Properties>
</file>