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A3ECC" w14:textId="34F02C14" w:rsidR="003663B1" w:rsidRDefault="003663B1" w:rsidP="00BE3D1B">
      <w:pPr>
        <w:pStyle w:val="Author"/>
        <w:spacing w:line="240" w:lineRule="auto"/>
        <w:rPr>
          <w:rFonts w:ascii="Arial" w:hAnsi="Arial" w:cs="Arial"/>
          <w:bCs/>
          <w:i/>
          <w:iCs/>
          <w:kern w:val="28"/>
          <w:sz w:val="36"/>
          <w:u w:val="single"/>
        </w:rPr>
      </w:pPr>
      <w:bookmarkStart w:id="0" w:name="_Hlk202684722"/>
      <w:r w:rsidRPr="003663B1">
        <w:rPr>
          <w:rFonts w:ascii="Arial" w:hAnsi="Arial" w:cs="Arial"/>
          <w:bCs/>
          <w:i/>
          <w:iCs/>
          <w:kern w:val="28"/>
          <w:sz w:val="36"/>
          <w:u w:val="single"/>
        </w:rPr>
        <w:t>Original Research Article</w:t>
      </w:r>
    </w:p>
    <w:p w14:paraId="2ABC99F4" w14:textId="77777777" w:rsidR="003663B1" w:rsidRDefault="003663B1" w:rsidP="00BE3D1B">
      <w:pPr>
        <w:pStyle w:val="Author"/>
        <w:spacing w:line="240" w:lineRule="auto"/>
        <w:rPr>
          <w:rFonts w:ascii="Arial" w:hAnsi="Arial" w:cs="Arial"/>
          <w:bCs/>
          <w:iCs/>
          <w:kern w:val="28"/>
          <w:sz w:val="36"/>
        </w:rPr>
      </w:pPr>
    </w:p>
    <w:p w14:paraId="128245C5" w14:textId="62807A09" w:rsidR="00A258C3" w:rsidRPr="00790ADA" w:rsidRDefault="00BE3D1B" w:rsidP="00BE3D1B">
      <w:pPr>
        <w:pStyle w:val="Author"/>
        <w:spacing w:line="240" w:lineRule="auto"/>
        <w:rPr>
          <w:rFonts w:ascii="Arial" w:hAnsi="Arial" w:cs="Arial"/>
          <w:sz w:val="36"/>
        </w:rPr>
      </w:pPr>
      <w:r w:rsidRPr="005B15A6">
        <w:rPr>
          <w:rFonts w:ascii="Arial" w:hAnsi="Arial" w:cs="Arial"/>
          <w:bCs/>
          <w:iCs/>
          <w:kern w:val="28"/>
          <w:sz w:val="36"/>
        </w:rPr>
        <w:t>Voices from</w:t>
      </w:r>
      <w:r>
        <w:rPr>
          <w:rFonts w:ascii="Arial" w:hAnsi="Arial" w:cs="Arial"/>
          <w:bCs/>
          <w:iCs/>
          <w:kern w:val="28"/>
          <w:sz w:val="36"/>
        </w:rPr>
        <w:t xml:space="preserve"> </w:t>
      </w:r>
      <w:r w:rsidRPr="005B15A6">
        <w:rPr>
          <w:rFonts w:ascii="Arial" w:hAnsi="Arial" w:cs="Arial"/>
          <w:bCs/>
          <w:iCs/>
          <w:kern w:val="28"/>
          <w:sz w:val="36"/>
        </w:rPr>
        <w:t xml:space="preserve">the sidelines: </w:t>
      </w:r>
      <w:r>
        <w:rPr>
          <w:rFonts w:ascii="Arial" w:hAnsi="Arial" w:cs="Arial"/>
          <w:bCs/>
          <w:iCs/>
          <w:kern w:val="28"/>
          <w:sz w:val="36"/>
        </w:rPr>
        <w:t>C</w:t>
      </w:r>
      <w:r w:rsidRPr="005B15A6">
        <w:rPr>
          <w:rFonts w:ascii="Arial" w:hAnsi="Arial" w:cs="Arial"/>
          <w:bCs/>
          <w:iCs/>
          <w:kern w:val="28"/>
          <w:sz w:val="36"/>
        </w:rPr>
        <w:t xml:space="preserve">onstraints and </w:t>
      </w:r>
      <w:r>
        <w:rPr>
          <w:rFonts w:ascii="Arial" w:hAnsi="Arial" w:cs="Arial"/>
          <w:bCs/>
          <w:iCs/>
          <w:kern w:val="28"/>
          <w:sz w:val="36"/>
        </w:rPr>
        <w:t>S</w:t>
      </w:r>
      <w:r w:rsidRPr="005B15A6">
        <w:rPr>
          <w:rFonts w:ascii="Arial" w:hAnsi="Arial" w:cs="Arial"/>
          <w:bCs/>
          <w:iCs/>
          <w:kern w:val="28"/>
          <w:sz w:val="36"/>
        </w:rPr>
        <w:t xml:space="preserve">uggestions of non-participant farmers of soybean </w:t>
      </w:r>
      <w:r>
        <w:rPr>
          <w:rFonts w:ascii="Arial" w:hAnsi="Arial" w:cs="Arial"/>
          <w:bCs/>
          <w:iCs/>
          <w:kern w:val="28"/>
          <w:sz w:val="36"/>
        </w:rPr>
        <w:t>D</w:t>
      </w:r>
      <w:r w:rsidRPr="005B15A6">
        <w:rPr>
          <w:rFonts w:ascii="Arial" w:hAnsi="Arial" w:cs="Arial"/>
          <w:bCs/>
          <w:iCs/>
          <w:kern w:val="28"/>
          <w:sz w:val="36"/>
        </w:rPr>
        <w:t xml:space="preserve">igital </w:t>
      </w:r>
      <w:r>
        <w:rPr>
          <w:rFonts w:ascii="Arial" w:hAnsi="Arial" w:cs="Arial"/>
          <w:bCs/>
          <w:iCs/>
          <w:kern w:val="28"/>
          <w:sz w:val="36"/>
        </w:rPr>
        <w:t>F</w:t>
      </w:r>
      <w:r w:rsidRPr="005B15A6">
        <w:rPr>
          <w:rFonts w:ascii="Arial" w:hAnsi="Arial" w:cs="Arial"/>
          <w:bCs/>
          <w:iCs/>
          <w:kern w:val="28"/>
          <w:sz w:val="36"/>
        </w:rPr>
        <w:t xml:space="preserve">armer </w:t>
      </w:r>
      <w:r>
        <w:rPr>
          <w:rFonts w:ascii="Arial" w:hAnsi="Arial" w:cs="Arial"/>
          <w:bCs/>
          <w:iCs/>
          <w:kern w:val="28"/>
          <w:sz w:val="36"/>
        </w:rPr>
        <w:t>F</w:t>
      </w:r>
      <w:r w:rsidRPr="005B15A6">
        <w:rPr>
          <w:rFonts w:ascii="Arial" w:hAnsi="Arial" w:cs="Arial"/>
          <w:bCs/>
          <w:iCs/>
          <w:kern w:val="28"/>
          <w:sz w:val="36"/>
        </w:rPr>
        <w:t xml:space="preserve">ield </w:t>
      </w:r>
      <w:r>
        <w:rPr>
          <w:rFonts w:ascii="Arial" w:hAnsi="Arial" w:cs="Arial"/>
          <w:bCs/>
          <w:iCs/>
          <w:kern w:val="28"/>
          <w:sz w:val="36"/>
        </w:rPr>
        <w:t>S</w:t>
      </w:r>
      <w:r w:rsidRPr="005B15A6">
        <w:rPr>
          <w:rFonts w:ascii="Arial" w:hAnsi="Arial" w:cs="Arial"/>
          <w:bCs/>
          <w:iCs/>
          <w:kern w:val="28"/>
          <w:sz w:val="36"/>
        </w:rPr>
        <w:t>chools</w:t>
      </w:r>
      <w:bookmarkEnd w:id="0"/>
    </w:p>
    <w:p w14:paraId="2E2D763F" w14:textId="77777777" w:rsidR="005B15A6" w:rsidRDefault="005B15A6" w:rsidP="00441B6F">
      <w:pPr>
        <w:pStyle w:val="Author"/>
        <w:spacing w:line="240" w:lineRule="auto"/>
        <w:rPr>
          <w:rFonts w:ascii="Arial" w:hAnsi="Arial" w:cs="Arial"/>
        </w:rPr>
      </w:pPr>
    </w:p>
    <w:p w14:paraId="2E1C03FB" w14:textId="77777777" w:rsidR="000A689A" w:rsidRDefault="000A689A" w:rsidP="00441B6F">
      <w:pPr>
        <w:pStyle w:val="Copyright"/>
        <w:spacing w:after="0" w:line="240" w:lineRule="auto"/>
        <w:jc w:val="both"/>
        <w:rPr>
          <w:rFonts w:ascii="Arial" w:hAnsi="Arial" w:cs="Arial"/>
        </w:rPr>
      </w:pPr>
    </w:p>
    <w:p w14:paraId="08053103" w14:textId="285DB601" w:rsidR="00B01FCD" w:rsidRPr="00FB3A86" w:rsidRDefault="00171682" w:rsidP="00441B6F">
      <w:pPr>
        <w:pStyle w:val="Copyright"/>
        <w:spacing w:after="0" w:line="240" w:lineRule="auto"/>
        <w:jc w:val="both"/>
        <w:rPr>
          <w:rFonts w:ascii="Arial" w:hAnsi="Arial" w:cs="Arial"/>
        </w:rPr>
        <w:sectPr w:rsidR="00B01FCD" w:rsidRPr="00FB3A86" w:rsidSect="000A689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4F6A89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A35ECAC" w14:textId="6A2BA9B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1C55F4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DB2DD3B" w14:textId="77777777" w:rsidTr="001E44FE">
        <w:tc>
          <w:tcPr>
            <w:tcW w:w="9576" w:type="dxa"/>
            <w:shd w:val="clear" w:color="auto" w:fill="F2F2F2"/>
          </w:tcPr>
          <w:p w14:paraId="7B39528E" w14:textId="77777777" w:rsidR="005B15A6" w:rsidRPr="000B255D" w:rsidRDefault="005B15A6" w:rsidP="00BE3D1B">
            <w:pPr>
              <w:spacing w:after="180" w:line="259" w:lineRule="auto"/>
              <w:ind w:left="-5" w:hanging="10"/>
              <w:jc w:val="both"/>
              <w:rPr>
                <w:rFonts w:asciiTheme="minorBidi" w:hAnsiTheme="minorBidi" w:cstheme="minorBidi"/>
                <w:bCs/>
              </w:rPr>
            </w:pPr>
            <w:r w:rsidRPr="000B255D">
              <w:rPr>
                <w:rFonts w:asciiTheme="minorBidi" w:hAnsiTheme="minorBidi" w:cstheme="minorBidi"/>
                <w:bCs/>
              </w:rPr>
              <w:t>Soybean (Glycine max L.), known as the "golden bean," is a vital oilseed and pulse crop with significant economic and nutritional value in India and worldwide. Despite technological advancements and the introduction of digital extension models like the Digital Farmer Field School (DFFS), many soybean farmers in Maharashtra remain non-participants, facing persistent production and market challenges. This study, conducted in Ahilyanagar district using an ex-post facto research design, explores the constraints and suggestions of non-participant soybean farmers regarding DFFS. Data were collected from 150 respondents (75 participants and 75 non-participants) through personal interviews during 2023-2024. Results revealed that non-participants primarily struggled with the unavailability of quality seeds, price fluctuations, labor shortages, limited credit access, and inadequate input subsidies. Key suggestions included timely supply of genuine seeds, reasonable purchase prices, accessible credit, subsidized fertilizers, and practical training on pesticide use. The findings highlight the need for integrated seed systems, enhanced price support, streamlined credit, targeted subsidies, and comprehensive training to bridge the gap between participant and non-participant farmers. These insights provide actionable recommendations for policymakers and extension agencies to foster inclusive, sustainable soybean cultivation in Maharashtra.</w:t>
            </w:r>
          </w:p>
          <w:p w14:paraId="174BB030" w14:textId="3C68BD16" w:rsidR="00505F06" w:rsidRPr="00BA1B01" w:rsidRDefault="00505F06" w:rsidP="00441B6F">
            <w:pPr>
              <w:pStyle w:val="Body"/>
              <w:spacing w:after="0"/>
              <w:rPr>
                <w:rFonts w:ascii="Arial" w:eastAsia="Calibri" w:hAnsi="Arial" w:cs="Arial"/>
                <w:szCs w:val="22"/>
              </w:rPr>
            </w:pPr>
          </w:p>
        </w:tc>
      </w:tr>
    </w:tbl>
    <w:p w14:paraId="7BE89CA8" w14:textId="1AB1E6B6" w:rsidR="00566752" w:rsidRDefault="00A24E7E" w:rsidP="00566752">
      <w:pPr>
        <w:spacing w:after="180" w:line="259" w:lineRule="auto"/>
        <w:ind w:left="-5" w:hanging="10"/>
        <w:jc w:val="both"/>
        <w:rPr>
          <w:rFonts w:asciiTheme="minorBidi" w:hAnsiTheme="minorBidi" w:cstheme="minorBidi"/>
          <w:bCs/>
          <w:i/>
          <w:iCs/>
        </w:rPr>
      </w:pPr>
      <w:r w:rsidRPr="005B15A6">
        <w:rPr>
          <w:rFonts w:ascii="Arial" w:hAnsi="Arial" w:cs="Arial"/>
          <w:b/>
          <w:bCs/>
          <w:i/>
        </w:rPr>
        <w:t>Keywords</w:t>
      </w:r>
      <w:r>
        <w:rPr>
          <w:rFonts w:ascii="Arial" w:hAnsi="Arial" w:cs="Arial"/>
          <w:i/>
        </w:rPr>
        <w:t>:</w:t>
      </w:r>
      <w:r w:rsidR="005B15A6">
        <w:rPr>
          <w:rFonts w:ascii="Arial" w:hAnsi="Arial" w:cs="Arial"/>
          <w:i/>
        </w:rPr>
        <w:t xml:space="preserve"> </w:t>
      </w:r>
      <w:r w:rsidR="005B15A6" w:rsidRPr="000B255D">
        <w:rPr>
          <w:rFonts w:asciiTheme="minorBidi" w:hAnsiTheme="minorBidi" w:cstheme="minorBidi"/>
          <w:bCs/>
          <w:i/>
          <w:iCs/>
        </w:rPr>
        <w:t>Soybean, Digital Farmer Field School (DFFS),</w:t>
      </w:r>
      <w:r w:rsidR="00BE3D1B">
        <w:rPr>
          <w:rFonts w:asciiTheme="minorBidi" w:hAnsiTheme="minorBidi" w:cstheme="minorBidi"/>
          <w:bCs/>
          <w:i/>
          <w:iCs/>
        </w:rPr>
        <w:t xml:space="preserve"> </w:t>
      </w:r>
      <w:r w:rsidR="005B15A6" w:rsidRPr="000B255D">
        <w:rPr>
          <w:rFonts w:asciiTheme="minorBidi" w:hAnsiTheme="minorBidi" w:cstheme="minorBidi"/>
          <w:bCs/>
          <w:i/>
          <w:iCs/>
        </w:rPr>
        <w:t>non-participant farmers, constraints, suggestions, seed quality, price support, credit access, input subsidies, policy recommendations</w:t>
      </w:r>
    </w:p>
    <w:p w14:paraId="25A1DCB5" w14:textId="77777777" w:rsidR="00566752" w:rsidRDefault="00566752" w:rsidP="00566752">
      <w:pPr>
        <w:spacing w:after="180" w:line="259" w:lineRule="auto"/>
        <w:ind w:left="-5" w:hanging="10"/>
        <w:jc w:val="both"/>
        <w:rPr>
          <w:rFonts w:asciiTheme="minorBidi" w:hAnsiTheme="minorBidi" w:cstheme="minorBidi"/>
          <w:bCs/>
          <w:i/>
          <w:iCs/>
        </w:rPr>
      </w:pPr>
    </w:p>
    <w:p w14:paraId="018A8936" w14:textId="77777777" w:rsidR="00566752" w:rsidRDefault="00566752" w:rsidP="00566752">
      <w:pPr>
        <w:spacing w:after="180" w:line="259" w:lineRule="auto"/>
        <w:ind w:left="-5" w:hanging="10"/>
        <w:jc w:val="both"/>
        <w:rPr>
          <w:rFonts w:asciiTheme="minorBidi" w:hAnsiTheme="minorBidi" w:cstheme="minorBidi"/>
          <w:bCs/>
          <w:i/>
          <w:iCs/>
        </w:rPr>
      </w:pPr>
    </w:p>
    <w:p w14:paraId="3FFD666A" w14:textId="77777777" w:rsidR="005B15A6" w:rsidRPr="000B255D" w:rsidRDefault="005B15A6" w:rsidP="005B15A6">
      <w:pPr>
        <w:pStyle w:val="ListParagraph"/>
        <w:numPr>
          <w:ilvl w:val="0"/>
          <w:numId w:val="32"/>
        </w:numPr>
        <w:spacing w:after="0" w:line="276" w:lineRule="auto"/>
        <w:ind w:right="681"/>
        <w:rPr>
          <w:rFonts w:asciiTheme="minorBidi" w:hAnsiTheme="minorBidi" w:cstheme="minorBidi"/>
          <w:sz w:val="22"/>
          <w:szCs w:val="22"/>
        </w:rPr>
      </w:pPr>
      <w:r w:rsidRPr="000B255D">
        <w:rPr>
          <w:rFonts w:asciiTheme="minorBidi" w:hAnsiTheme="minorBidi" w:cstheme="minorBidi"/>
          <w:b/>
          <w:sz w:val="22"/>
          <w:szCs w:val="22"/>
        </w:rPr>
        <w:t>INTRODUCTION</w:t>
      </w:r>
    </w:p>
    <w:p w14:paraId="774ECF10" w14:textId="77777777" w:rsidR="005B15A6" w:rsidRPr="000B255D" w:rsidRDefault="005B15A6" w:rsidP="005B15A6">
      <w:pPr>
        <w:spacing w:line="276" w:lineRule="auto"/>
        <w:jc w:val="both"/>
        <w:rPr>
          <w:rFonts w:asciiTheme="minorBidi" w:hAnsiTheme="minorBidi" w:cstheme="minorBidi"/>
        </w:rPr>
      </w:pPr>
      <w:r w:rsidRPr="000B255D">
        <w:rPr>
          <w:rFonts w:asciiTheme="minorBidi" w:eastAsia="inter" w:hAnsiTheme="minorBidi" w:cstheme="minorBidi"/>
        </w:rPr>
        <w:t>Soybean (</w:t>
      </w:r>
      <w:r w:rsidRPr="000B255D">
        <w:rPr>
          <w:rFonts w:asciiTheme="minorBidi" w:eastAsia="inter" w:hAnsiTheme="minorBidi" w:cstheme="minorBidi"/>
          <w:i/>
        </w:rPr>
        <w:t>Glycine max</w:t>
      </w:r>
      <w:r w:rsidRPr="000B255D">
        <w:rPr>
          <w:rFonts w:asciiTheme="minorBidi" w:eastAsia="inter" w:hAnsiTheme="minorBidi" w:cstheme="minorBidi"/>
        </w:rPr>
        <w:t xml:space="preserve"> L.), often referred to as the "golden bean," is a globally significant oilseed and pulse crop, recognized for its high protein content and vital role in food, feed, and industrial sectors (</w:t>
      </w:r>
      <w:proofErr w:type="spellStart"/>
      <w:r w:rsidRPr="000B255D">
        <w:rPr>
          <w:rFonts w:asciiTheme="minorBidi" w:eastAsia="inter" w:hAnsiTheme="minorBidi" w:cstheme="minorBidi"/>
        </w:rPr>
        <w:t>Pachpute</w:t>
      </w:r>
      <w:proofErr w:type="spellEnd"/>
      <w:r w:rsidRPr="000B255D">
        <w:rPr>
          <w:rFonts w:asciiTheme="minorBidi" w:eastAsia="inter" w:hAnsiTheme="minorBidi" w:cstheme="minorBidi"/>
        </w:rPr>
        <w:t xml:space="preserve"> et al., 2023). Over the past decades, global soybean production has expanded remarkably, reaching an estimated 371.18 million </w:t>
      </w:r>
      <w:proofErr w:type="spellStart"/>
      <w:r w:rsidRPr="000B255D">
        <w:rPr>
          <w:rFonts w:asciiTheme="minorBidi" w:eastAsia="inter" w:hAnsiTheme="minorBidi" w:cstheme="minorBidi"/>
        </w:rPr>
        <w:t>tonnes</w:t>
      </w:r>
      <w:proofErr w:type="spellEnd"/>
      <w:r w:rsidRPr="000B255D">
        <w:rPr>
          <w:rFonts w:asciiTheme="minorBidi" w:eastAsia="inter" w:hAnsiTheme="minorBidi" w:cstheme="minorBidi"/>
        </w:rPr>
        <w:t xml:space="preserve"> from 136.91 million hectares in 2023 (Agricultural Market Intelligence Centre, PJTAU, 2025). Brazil leads global production with 152.14 million </w:t>
      </w:r>
      <w:proofErr w:type="spellStart"/>
      <w:r w:rsidRPr="000B255D">
        <w:rPr>
          <w:rFonts w:asciiTheme="minorBidi" w:eastAsia="inter" w:hAnsiTheme="minorBidi" w:cstheme="minorBidi"/>
        </w:rPr>
        <w:t>tonnes</w:t>
      </w:r>
      <w:proofErr w:type="spellEnd"/>
      <w:r w:rsidRPr="000B255D">
        <w:rPr>
          <w:rFonts w:asciiTheme="minorBidi" w:eastAsia="inter" w:hAnsiTheme="minorBidi" w:cstheme="minorBidi"/>
        </w:rPr>
        <w:t xml:space="preserve">, followed by the United States (113.34 million </w:t>
      </w:r>
      <w:proofErr w:type="spellStart"/>
      <w:r w:rsidRPr="000B255D">
        <w:rPr>
          <w:rFonts w:asciiTheme="minorBidi" w:eastAsia="inter" w:hAnsiTheme="minorBidi" w:cstheme="minorBidi"/>
        </w:rPr>
        <w:t>tonnes</w:t>
      </w:r>
      <w:proofErr w:type="spellEnd"/>
      <w:r w:rsidRPr="000B255D">
        <w:rPr>
          <w:rFonts w:asciiTheme="minorBidi" w:eastAsia="inter" w:hAnsiTheme="minorBidi" w:cstheme="minorBidi"/>
        </w:rPr>
        <w:t xml:space="preserve">), Argentina (25.04 million </w:t>
      </w:r>
      <w:proofErr w:type="spellStart"/>
      <w:r w:rsidRPr="000B255D">
        <w:rPr>
          <w:rFonts w:asciiTheme="minorBidi" w:eastAsia="inter" w:hAnsiTheme="minorBidi" w:cstheme="minorBidi"/>
        </w:rPr>
        <w:t>tonnes</w:t>
      </w:r>
      <w:proofErr w:type="spellEnd"/>
      <w:r w:rsidRPr="000B255D">
        <w:rPr>
          <w:rFonts w:asciiTheme="minorBidi" w:eastAsia="inter" w:hAnsiTheme="minorBidi" w:cstheme="minorBidi"/>
        </w:rPr>
        <w:t xml:space="preserve">), China (19.50 million </w:t>
      </w:r>
      <w:proofErr w:type="spellStart"/>
      <w:r w:rsidRPr="000B255D">
        <w:rPr>
          <w:rFonts w:asciiTheme="minorBidi" w:eastAsia="inter" w:hAnsiTheme="minorBidi" w:cstheme="minorBidi"/>
        </w:rPr>
        <w:t>tonnes</w:t>
      </w:r>
      <w:proofErr w:type="spellEnd"/>
      <w:r w:rsidRPr="000B255D">
        <w:rPr>
          <w:rFonts w:asciiTheme="minorBidi" w:eastAsia="inter" w:hAnsiTheme="minorBidi" w:cstheme="minorBidi"/>
        </w:rPr>
        <w:t xml:space="preserve">), and India (14.98 million </w:t>
      </w:r>
      <w:proofErr w:type="spellStart"/>
      <w:r w:rsidRPr="000B255D">
        <w:rPr>
          <w:rFonts w:asciiTheme="minorBidi" w:eastAsia="inter" w:hAnsiTheme="minorBidi" w:cstheme="minorBidi"/>
        </w:rPr>
        <w:t>tonnes</w:t>
      </w:r>
      <w:proofErr w:type="spellEnd"/>
      <w:r w:rsidRPr="000B255D">
        <w:rPr>
          <w:rFonts w:asciiTheme="minorBidi" w:eastAsia="inter" w:hAnsiTheme="minorBidi" w:cstheme="minorBidi"/>
        </w:rPr>
        <w:t>), accounting for 41%, 31%, 7%, 5%, and 4% of world production, respectively (Agricultural Market Intelligence Centre, PJTAU, 2025).</w:t>
      </w:r>
    </w:p>
    <w:p w14:paraId="256AA1DC" w14:textId="77777777" w:rsidR="005B15A6" w:rsidRPr="000B255D" w:rsidRDefault="005B15A6" w:rsidP="005B15A6">
      <w:pPr>
        <w:spacing w:line="276" w:lineRule="auto"/>
        <w:jc w:val="both"/>
        <w:rPr>
          <w:rFonts w:asciiTheme="minorBidi" w:hAnsiTheme="minorBidi" w:cstheme="minorBidi"/>
        </w:rPr>
      </w:pPr>
      <w:r w:rsidRPr="000B255D">
        <w:rPr>
          <w:rFonts w:asciiTheme="minorBidi" w:eastAsia="inter" w:hAnsiTheme="minorBidi" w:cstheme="minorBidi"/>
        </w:rPr>
        <w:lastRenderedPageBreak/>
        <w:t xml:space="preserve">In India, soybean is primarily cultivated in Madhya Pradesh, Maharashtra, and Rajasthan, with Maharashtra being a key contributor. The area under soybean in India during 2023-24 was about 118.32 lakh hectares, producing approximately 126 lakh </w:t>
      </w:r>
      <w:proofErr w:type="spellStart"/>
      <w:r w:rsidRPr="000B255D">
        <w:rPr>
          <w:rFonts w:asciiTheme="minorBidi" w:eastAsia="inter" w:hAnsiTheme="minorBidi" w:cstheme="minorBidi"/>
        </w:rPr>
        <w:t>tonnes</w:t>
      </w:r>
      <w:proofErr w:type="spellEnd"/>
      <w:r w:rsidRPr="000B255D">
        <w:rPr>
          <w:rFonts w:asciiTheme="minorBidi" w:eastAsia="inter" w:hAnsiTheme="minorBidi" w:cstheme="minorBidi"/>
        </w:rPr>
        <w:t xml:space="preserve">, with Maharashtra accounting for 45 lakh hectares and an estimated 50.17 lakh </w:t>
      </w:r>
      <w:proofErr w:type="spellStart"/>
      <w:r w:rsidRPr="000B255D">
        <w:rPr>
          <w:rFonts w:asciiTheme="minorBidi" w:eastAsia="inter" w:hAnsiTheme="minorBidi" w:cstheme="minorBidi"/>
        </w:rPr>
        <w:t>tonnes</w:t>
      </w:r>
      <w:proofErr w:type="spellEnd"/>
      <w:r w:rsidRPr="000B255D">
        <w:rPr>
          <w:rFonts w:asciiTheme="minorBidi" w:eastAsia="inter" w:hAnsiTheme="minorBidi" w:cstheme="minorBidi"/>
        </w:rPr>
        <w:t xml:space="preserve"> in the current kharif season (Economic Times, 2024). However, recent trends indicate a decline in soybean cultivation area in Maharashtra, projected to decrease by two lakh hectares in 2024-25 due to poor returns, market instability, and policy challenges (Times of India, 2025).</w:t>
      </w:r>
    </w:p>
    <w:p w14:paraId="06D030F1" w14:textId="77777777" w:rsidR="005B15A6" w:rsidRPr="000B255D" w:rsidRDefault="005B15A6" w:rsidP="005B15A6">
      <w:pPr>
        <w:spacing w:line="276" w:lineRule="auto"/>
        <w:jc w:val="both"/>
        <w:rPr>
          <w:rFonts w:asciiTheme="minorBidi" w:hAnsiTheme="minorBidi" w:cstheme="minorBidi"/>
        </w:rPr>
      </w:pPr>
      <w:r w:rsidRPr="000B255D">
        <w:rPr>
          <w:rFonts w:asciiTheme="minorBidi" w:eastAsia="inter" w:hAnsiTheme="minorBidi" w:cstheme="minorBidi"/>
        </w:rPr>
        <w:t xml:space="preserve">Despite its economic importance, soybean production in India and Maharashtra faces several constraints. Key production challenges include erratic and insufficient rainfall, limited irrigation facilities, high input costs (especially fertilizers and plant protection chemicals), and labor shortages (Channe &amp; Maurya, 2023). </w:t>
      </w:r>
      <w:proofErr w:type="spellStart"/>
      <w:r w:rsidRPr="000B255D">
        <w:rPr>
          <w:rFonts w:asciiTheme="minorBidi" w:eastAsia="inter" w:hAnsiTheme="minorBidi" w:cstheme="minorBidi"/>
        </w:rPr>
        <w:t>Agro</w:t>
      </w:r>
      <w:proofErr w:type="spellEnd"/>
      <w:r w:rsidRPr="000B255D">
        <w:rPr>
          <w:rFonts w:asciiTheme="minorBidi" w:eastAsia="inter" w:hAnsiTheme="minorBidi" w:cstheme="minorBidi"/>
        </w:rPr>
        <w:t>-ecological factors, particularly rainfall variability, have been identified as the most limiting factor, followed by unsuitable weather and inadequate irrigation (Singh et al., 2022). Technological constraints such as non-availability of quality seeds, timely access to fertilizers, and difficulties in pest and disease management further hinder productivity (Channe &amp; Maurya, 2023). Economic and market-related issues, including low and unstable market prices, delays in procurement at the minimum support price (MSP), and unauthorized deductions during marketing, exacerbate farmer distress (Economic Times, 2025).</w:t>
      </w:r>
    </w:p>
    <w:p w14:paraId="7BF253FB" w14:textId="77777777" w:rsidR="005B15A6" w:rsidRPr="000B255D" w:rsidRDefault="005B15A6" w:rsidP="005B15A6">
      <w:pPr>
        <w:spacing w:line="276" w:lineRule="auto"/>
        <w:jc w:val="both"/>
        <w:rPr>
          <w:rFonts w:asciiTheme="minorBidi" w:eastAsia="inter" w:hAnsiTheme="minorBidi" w:cstheme="minorBidi"/>
        </w:rPr>
      </w:pPr>
      <w:r w:rsidRPr="000B255D">
        <w:rPr>
          <w:rFonts w:asciiTheme="minorBidi" w:eastAsia="inter" w:hAnsiTheme="minorBidi" w:cstheme="minorBidi"/>
        </w:rPr>
        <w:t>Addressing these constraints is crucial for enhancing soybean productivity and ensuring the sustainability of soybean-based livelihoods in India and Maharashtra. Strategic interventions focusing on improved irrigation, timely input delivery, better price realization, and farmer training on advanced cultivation practices are essential for overcoming these persistent challenges (</w:t>
      </w:r>
      <w:proofErr w:type="spellStart"/>
      <w:r w:rsidRPr="000B255D">
        <w:rPr>
          <w:rFonts w:asciiTheme="minorBidi" w:eastAsia="inter" w:hAnsiTheme="minorBidi" w:cstheme="minorBidi"/>
        </w:rPr>
        <w:t>Jaybhay</w:t>
      </w:r>
      <w:proofErr w:type="spellEnd"/>
      <w:r w:rsidRPr="000B255D">
        <w:rPr>
          <w:rFonts w:asciiTheme="minorBidi" w:eastAsia="inter" w:hAnsiTheme="minorBidi" w:cstheme="minorBidi"/>
        </w:rPr>
        <w:t xml:space="preserve"> et al., 2017).</w:t>
      </w:r>
    </w:p>
    <w:p w14:paraId="1A8CBA7F" w14:textId="193B12D0" w:rsidR="005B15A6" w:rsidRPr="000B255D" w:rsidRDefault="005B15A6" w:rsidP="005B15A6">
      <w:pPr>
        <w:spacing w:line="276" w:lineRule="auto"/>
        <w:jc w:val="both"/>
        <w:rPr>
          <w:rFonts w:asciiTheme="minorBidi" w:hAnsiTheme="minorBidi" w:cstheme="minorBidi"/>
        </w:rPr>
      </w:pPr>
      <w:r w:rsidRPr="000B255D">
        <w:rPr>
          <w:rFonts w:asciiTheme="minorBidi" w:hAnsiTheme="minorBidi" w:cstheme="minorBidi"/>
        </w:rPr>
        <w:t>The transition from traditional Farmer Field Schools (FFS) to Digital Farmer Field Schools (DFFS) represents a significant evolution in agricultural extension and education. While FFS has long empowered farmers through participatory, experiential learning in a group setting, its reach has often been limited by logistical, financial, and geographic constraints (Davis et al., 2012; FAO, 2016). The integration of digital technologies into the FFS framework addresses these limitations by leveraging mobile applications, online platforms, and social media to extend knowledge dissemination and real-time support to a broader audience (</w:t>
      </w:r>
      <w:proofErr w:type="spellStart"/>
      <w:r w:rsidRPr="000B255D">
        <w:rPr>
          <w:rFonts w:asciiTheme="minorBidi" w:hAnsiTheme="minorBidi" w:cstheme="minorBidi"/>
        </w:rPr>
        <w:t>Lwasa</w:t>
      </w:r>
      <w:proofErr w:type="spellEnd"/>
      <w:r w:rsidRPr="000B255D">
        <w:rPr>
          <w:rFonts w:asciiTheme="minorBidi" w:hAnsiTheme="minorBidi" w:cstheme="minorBidi"/>
        </w:rPr>
        <w:t xml:space="preserve"> et al., 2021). This digital transformation not only enhances accessibility and scalability but also enables timely, data-driven decision-making, collective problem-solving, and continuous engagement among farmers and experts. As a result, DFFS holds the promise of making agricultural education more inclusive, efficient, and impactful, particularly in resource-constrained and remote areas, thereby supporting sustainable agricultural development in the digital age.</w:t>
      </w:r>
    </w:p>
    <w:p w14:paraId="23DB6CC9" w14:textId="77777777" w:rsidR="005B15A6" w:rsidRPr="000B255D" w:rsidRDefault="005B15A6" w:rsidP="005B15A6">
      <w:pPr>
        <w:spacing w:line="276" w:lineRule="auto"/>
        <w:jc w:val="both"/>
        <w:rPr>
          <w:rFonts w:asciiTheme="minorBidi" w:hAnsiTheme="minorBidi" w:cstheme="minorBidi"/>
        </w:rPr>
      </w:pPr>
      <w:r w:rsidRPr="000B255D">
        <w:rPr>
          <w:rFonts w:asciiTheme="minorBidi" w:hAnsiTheme="minorBidi" w:cstheme="minorBidi"/>
        </w:rPr>
        <w:t>The </w:t>
      </w:r>
      <w:r w:rsidRPr="000B255D">
        <w:rPr>
          <w:rFonts w:asciiTheme="minorBidi" w:hAnsiTheme="minorBidi" w:cstheme="minorBidi"/>
          <w:b/>
          <w:bCs/>
        </w:rPr>
        <w:t xml:space="preserve">Digital </w:t>
      </w:r>
      <w:proofErr w:type="spellStart"/>
      <w:r w:rsidRPr="000B255D">
        <w:rPr>
          <w:rFonts w:asciiTheme="minorBidi" w:hAnsiTheme="minorBidi" w:cstheme="minorBidi"/>
          <w:b/>
          <w:bCs/>
        </w:rPr>
        <w:t>Sheti</w:t>
      </w:r>
      <w:proofErr w:type="spellEnd"/>
      <w:r w:rsidRPr="000B255D">
        <w:rPr>
          <w:rFonts w:asciiTheme="minorBidi" w:hAnsiTheme="minorBidi" w:cstheme="minorBidi"/>
          <w:b/>
          <w:bCs/>
        </w:rPr>
        <w:t xml:space="preserve"> </w:t>
      </w:r>
      <w:proofErr w:type="spellStart"/>
      <w:r w:rsidRPr="000B255D">
        <w:rPr>
          <w:rFonts w:asciiTheme="minorBidi" w:hAnsiTheme="minorBidi" w:cstheme="minorBidi"/>
          <w:b/>
          <w:bCs/>
        </w:rPr>
        <w:t>Shaala</w:t>
      </w:r>
      <w:proofErr w:type="spellEnd"/>
      <w:r w:rsidRPr="000B255D">
        <w:rPr>
          <w:rFonts w:asciiTheme="minorBidi" w:hAnsiTheme="minorBidi" w:cstheme="minorBidi"/>
          <w:b/>
          <w:bCs/>
        </w:rPr>
        <w:t xml:space="preserve"> (Digital Farmers Field School, DFFS)</w:t>
      </w:r>
      <w:r w:rsidRPr="000B255D">
        <w:rPr>
          <w:rFonts w:asciiTheme="minorBidi" w:hAnsiTheme="minorBidi" w:cstheme="minorBidi"/>
        </w:rPr>
        <w:t xml:space="preserve">, launched by PAANI Foundation in Maharashtra, represents a pioneering, farmer-centric initiative designed to bridge the knowledge gap in sustainable agriculture through digital means. Developed in collaboration with Mahatma Phule Krishi Vidyapeeth and other State Agricultural Universities, the DFFS provides comprehensive, scientifically vetted training on soybean and multiple other crops via weekly videos, interactive live sessions, and real-time Q&amp;A platforms. By leveraging WhatsApp groups and YouTube, the program ensures wide accessibility and direct engagement with agricultural experts. In 2023-24, nearly 35,000 farmers across 3,027 groups in 18 districts actively participated, collectively adopting best practices and standard operating procedures tailored to local needs. The DFFS emphasizes </w:t>
      </w:r>
      <w:r w:rsidRPr="000B255D">
        <w:rPr>
          <w:rFonts w:asciiTheme="minorBidi" w:hAnsiTheme="minorBidi" w:cstheme="minorBidi"/>
        </w:rPr>
        <w:lastRenderedPageBreak/>
        <w:t>collective action, social inclusion, and the use of modern technology to empower farmers, reduce cultivation costs, and address the significant yield gap between Indian and global soybean producers, ultimately aiming to transform rural livelihoods and agricultural sustainability in Maharashtra.</w:t>
      </w:r>
    </w:p>
    <w:p w14:paraId="33E91BE9" w14:textId="77777777" w:rsidR="005B15A6" w:rsidRPr="000B255D" w:rsidRDefault="005B15A6" w:rsidP="005B15A6">
      <w:pPr>
        <w:spacing w:line="276" w:lineRule="auto"/>
        <w:jc w:val="both"/>
        <w:rPr>
          <w:rFonts w:asciiTheme="minorBidi" w:hAnsiTheme="minorBidi" w:cstheme="minorBidi"/>
        </w:rPr>
      </w:pPr>
      <w:r w:rsidRPr="000B255D">
        <w:rPr>
          <w:rFonts w:asciiTheme="minorBidi" w:hAnsiTheme="minorBidi" w:cstheme="minorBidi"/>
        </w:rPr>
        <w:t>Despite the widespread reach and positive impact of the Digital Farmers Field School (DFFS) initiative, a significant proportion of soybean farmers in Ahilyanagar, Maharashtra remain non-participants. These non-participant farmers often face persistent constraints in soybean production, such as limited access to the latest scientific knowledge, inadequate exposure to best practices, and a lack of timely, expert advisory support. In contrast, farmers who participated in the DFFS benefited from structured training modules, real-time interactions with agricultural experts, and access to meticulously developed standard operating procedures for soybean cultivation. This direct engagement enabled participant farmers to adopt improved agronomic practices, address challenges promptly, and enhance their productivity. Consequently, the disparity in access to information and advisory services has contributed to a noticeable gap in soybean production outcomes between participant and non-participant farmers, underscoring the importance of inclusive and accessible agricultural extension programs.</w:t>
      </w:r>
    </w:p>
    <w:p w14:paraId="10E078AA" w14:textId="77777777" w:rsidR="005B15A6" w:rsidRPr="000B255D" w:rsidRDefault="005B15A6" w:rsidP="005B15A6">
      <w:pPr>
        <w:pStyle w:val="Heading1"/>
        <w:numPr>
          <w:ilvl w:val="0"/>
          <w:numId w:val="32"/>
        </w:numPr>
        <w:spacing w:line="276" w:lineRule="auto"/>
        <w:ind w:left="360" w:right="58"/>
        <w:jc w:val="both"/>
        <w:rPr>
          <w:rFonts w:asciiTheme="minorBidi" w:hAnsiTheme="minorBidi" w:cstheme="minorBidi"/>
          <w:sz w:val="22"/>
          <w:szCs w:val="22"/>
        </w:rPr>
      </w:pPr>
      <w:r w:rsidRPr="000B255D">
        <w:rPr>
          <w:rFonts w:asciiTheme="minorBidi" w:hAnsiTheme="minorBidi" w:cstheme="minorBidi"/>
          <w:sz w:val="22"/>
          <w:szCs w:val="22"/>
        </w:rPr>
        <w:t>METHODOLOGY</w:t>
      </w:r>
    </w:p>
    <w:p w14:paraId="0E81BC05" w14:textId="5C11AEC6" w:rsidR="005B15A6" w:rsidRPr="000B255D" w:rsidRDefault="005B15A6" w:rsidP="005B15A6">
      <w:pPr>
        <w:jc w:val="both"/>
        <w:rPr>
          <w:rFonts w:asciiTheme="minorBidi" w:hAnsiTheme="minorBidi" w:cstheme="minorBidi"/>
        </w:rPr>
      </w:pPr>
      <w:r w:rsidRPr="000B255D">
        <w:rPr>
          <w:rFonts w:asciiTheme="minorBidi" w:hAnsiTheme="minorBidi" w:cstheme="minorBidi"/>
        </w:rPr>
        <w:t>The present study investigates the “</w:t>
      </w:r>
      <w:r w:rsidRPr="000B255D">
        <w:rPr>
          <w:rFonts w:asciiTheme="minorBidi" w:hAnsiTheme="minorBidi" w:cstheme="minorBidi"/>
          <w:b/>
          <w:bCs/>
        </w:rPr>
        <w:t xml:space="preserve">Voices </w:t>
      </w:r>
      <w:r w:rsidR="00BE3D1B" w:rsidRPr="000B255D">
        <w:rPr>
          <w:rFonts w:asciiTheme="minorBidi" w:hAnsiTheme="minorBidi" w:cstheme="minorBidi"/>
          <w:b/>
          <w:bCs/>
        </w:rPr>
        <w:t>from</w:t>
      </w:r>
      <w:r w:rsidRPr="000B255D">
        <w:rPr>
          <w:rFonts w:asciiTheme="minorBidi" w:hAnsiTheme="minorBidi" w:cstheme="minorBidi"/>
          <w:b/>
          <w:bCs/>
        </w:rPr>
        <w:t xml:space="preserve"> The Sidelines: Constraints and Suggestions of Non-Participant Farmers of Soybean Digital Farmer Field Schools”</w:t>
      </w:r>
      <w:r w:rsidRPr="000B255D">
        <w:rPr>
          <w:rFonts w:asciiTheme="minorBidi" w:hAnsiTheme="minorBidi" w:cstheme="minorBidi"/>
        </w:rPr>
        <w:t xml:space="preserve"> using an ex-post facto research design, as the researcher has no control over the independent variables, which have already occurred. The methodological procedure consisted identification of the problem, research design, sources of data, area of study, sampling procedure, selection and measurement of variables, tools and methods of data collection and statistical framework for analysis of data. The study was conducted in 3 talukas viz. </w:t>
      </w:r>
      <w:proofErr w:type="spellStart"/>
      <w:r w:rsidRPr="000B255D">
        <w:rPr>
          <w:rFonts w:asciiTheme="minorBidi" w:hAnsiTheme="minorBidi" w:cstheme="minorBidi"/>
        </w:rPr>
        <w:t>Ahilyanagar</w:t>
      </w:r>
      <w:proofErr w:type="spellEnd"/>
      <w:r w:rsidRPr="000B255D">
        <w:rPr>
          <w:rFonts w:asciiTheme="minorBidi" w:hAnsiTheme="minorBidi" w:cstheme="minorBidi"/>
        </w:rPr>
        <w:t xml:space="preserve">, </w:t>
      </w:r>
      <w:proofErr w:type="spellStart"/>
      <w:r w:rsidRPr="000B255D">
        <w:rPr>
          <w:rFonts w:asciiTheme="minorBidi" w:hAnsiTheme="minorBidi" w:cstheme="minorBidi"/>
        </w:rPr>
        <w:t>Sangamner</w:t>
      </w:r>
      <w:proofErr w:type="spellEnd"/>
      <w:r w:rsidRPr="000B255D">
        <w:rPr>
          <w:rFonts w:asciiTheme="minorBidi" w:hAnsiTheme="minorBidi" w:cstheme="minorBidi"/>
        </w:rPr>
        <w:t xml:space="preserve"> and </w:t>
      </w:r>
      <w:proofErr w:type="spellStart"/>
      <w:r w:rsidRPr="000B255D">
        <w:rPr>
          <w:rFonts w:asciiTheme="minorBidi" w:hAnsiTheme="minorBidi" w:cstheme="minorBidi"/>
        </w:rPr>
        <w:t>Parner</w:t>
      </w:r>
      <w:proofErr w:type="spellEnd"/>
      <w:r w:rsidRPr="000B255D">
        <w:rPr>
          <w:rFonts w:asciiTheme="minorBidi" w:hAnsiTheme="minorBidi" w:cstheme="minorBidi"/>
        </w:rPr>
        <w:t xml:space="preserve"> were selected purposely for the present study, which are located in Ahilyanagar district of Maharashtra state. Suitable and appropriate tools were used for the measurement in light of the derived objective. In total 150 respondents (75 participant and 75 non-participant farmers) were selected for present study. The data were collected through personal interview and then after it is compiled, tabulated and analyzed to get proper answer for the specific objectives of the study with the help of various appropriate statistical tools.</w:t>
      </w:r>
    </w:p>
    <w:p w14:paraId="2216D061" w14:textId="77777777" w:rsidR="005B15A6" w:rsidRPr="000B255D" w:rsidRDefault="005B15A6" w:rsidP="005B15A6">
      <w:pPr>
        <w:jc w:val="both"/>
        <w:rPr>
          <w:rFonts w:asciiTheme="minorBidi" w:hAnsiTheme="minorBidi" w:cstheme="minorBidi"/>
        </w:rPr>
      </w:pPr>
      <w:r w:rsidRPr="000B255D">
        <w:rPr>
          <w:rFonts w:asciiTheme="minorBidi" w:hAnsiTheme="minorBidi" w:cstheme="minorBidi"/>
        </w:rPr>
        <w:t>The present investigation was based on the primary data. The data on various aspects of the study were collected from personal interviewed with the help of specially designed scheduled. The data pertains to the year 2023-2024.</w:t>
      </w:r>
    </w:p>
    <w:p w14:paraId="6044D46E" w14:textId="77777777" w:rsidR="005B15A6" w:rsidRPr="000B255D" w:rsidRDefault="005B15A6" w:rsidP="005B15A6">
      <w:pPr>
        <w:jc w:val="both"/>
        <w:rPr>
          <w:rFonts w:asciiTheme="minorBidi" w:hAnsiTheme="minorBidi" w:cstheme="minorBidi"/>
        </w:rPr>
      </w:pPr>
    </w:p>
    <w:p w14:paraId="4B966CD5" w14:textId="77777777" w:rsidR="005B15A6" w:rsidRPr="000B255D" w:rsidRDefault="005B15A6" w:rsidP="005B15A6">
      <w:pPr>
        <w:pStyle w:val="Heading1"/>
        <w:numPr>
          <w:ilvl w:val="0"/>
          <w:numId w:val="32"/>
        </w:numPr>
        <w:spacing w:after="0"/>
        <w:ind w:left="360" w:right="59"/>
        <w:jc w:val="both"/>
        <w:rPr>
          <w:rFonts w:asciiTheme="minorBidi" w:hAnsiTheme="minorBidi" w:cstheme="minorBidi"/>
          <w:sz w:val="22"/>
          <w:szCs w:val="22"/>
        </w:rPr>
      </w:pPr>
      <w:r w:rsidRPr="000B255D">
        <w:rPr>
          <w:rFonts w:asciiTheme="minorBidi" w:hAnsiTheme="minorBidi" w:cstheme="minorBidi"/>
          <w:sz w:val="22"/>
          <w:szCs w:val="22"/>
        </w:rPr>
        <w:t>RESULT AND DISCUSSION</w:t>
      </w:r>
    </w:p>
    <w:p w14:paraId="64D9FE4B" w14:textId="77777777" w:rsidR="005B15A6" w:rsidRPr="000B255D" w:rsidRDefault="005B15A6" w:rsidP="005B15A6">
      <w:pPr>
        <w:jc w:val="both"/>
        <w:rPr>
          <w:rFonts w:asciiTheme="minorBidi" w:hAnsiTheme="minorBidi" w:cstheme="minorBidi"/>
          <w:b/>
          <w:bCs/>
          <w:lang w:val="en-IN"/>
        </w:rPr>
      </w:pPr>
      <w:r w:rsidRPr="000B255D">
        <w:rPr>
          <w:rFonts w:asciiTheme="minorBidi" w:hAnsiTheme="minorBidi" w:cstheme="minorBidi"/>
          <w:b/>
          <w:bCs/>
          <w:lang w:val="en-IN"/>
        </w:rPr>
        <w:t>3.1</w:t>
      </w:r>
      <w:r w:rsidRPr="000B255D">
        <w:rPr>
          <w:rFonts w:asciiTheme="minorBidi" w:hAnsiTheme="minorBidi" w:cstheme="minorBidi"/>
          <w:b/>
          <w:bCs/>
          <w:lang w:val="en-IN"/>
        </w:rPr>
        <w:tab/>
        <w:t>Constraints faced by non-participant farmers of DFFS in soybean cultivation.</w:t>
      </w:r>
    </w:p>
    <w:p w14:paraId="19FD7810" w14:textId="77777777" w:rsidR="005B15A6" w:rsidRPr="000B255D" w:rsidRDefault="005B15A6" w:rsidP="005B15A6">
      <w:pPr>
        <w:ind w:firstLine="720"/>
        <w:jc w:val="both"/>
        <w:rPr>
          <w:rFonts w:asciiTheme="minorBidi" w:hAnsiTheme="minorBidi" w:cstheme="minorBidi"/>
        </w:rPr>
      </w:pPr>
      <w:r w:rsidRPr="000B255D">
        <w:rPr>
          <w:rFonts w:asciiTheme="minorBidi" w:hAnsiTheme="minorBidi" w:cstheme="minorBidi"/>
        </w:rPr>
        <w:t xml:space="preserve">The Table 1 reveal several constraints faced by non-participant farmers of DFFS in soybean cultivation. The primary challenge was the unavailability of good quality seeds at reasonable prices, affecting 68.00 per cent of farmers. Price fluctuations in the domestic soybean market posed a significant obstacle for 62.67 per cent of farmers. </w:t>
      </w:r>
      <w:proofErr w:type="spellStart"/>
      <w:r w:rsidRPr="000B255D">
        <w:rPr>
          <w:rFonts w:asciiTheme="minorBidi" w:hAnsiTheme="minorBidi" w:cstheme="minorBidi"/>
        </w:rPr>
        <w:t>Labour</w:t>
      </w:r>
      <w:proofErr w:type="spellEnd"/>
      <w:r w:rsidRPr="000B255D">
        <w:rPr>
          <w:rFonts w:asciiTheme="minorBidi" w:hAnsiTheme="minorBidi" w:cstheme="minorBidi"/>
        </w:rPr>
        <w:t xml:space="preserve"> shortages and higher wages during peak periods were a struggle for 56.00 per cent of farmers, while 53.33 per cent faced a lack of timely credit facilities. Other issues included the unavailability of subsidized inorganic fertilizers, which affected 49.33 per cent of farmers, and difficulties in calculating pesticide doses, experienced by 45.33 per cent. Additionally, 25.33 per cent of farmers had limited knowledge of or access to biocontrol agents, presenting another challenge in soybean cultivation.</w:t>
      </w:r>
    </w:p>
    <w:p w14:paraId="2BF3B81C" w14:textId="77777777" w:rsidR="005B15A6" w:rsidRPr="000B255D" w:rsidRDefault="005B15A6" w:rsidP="005B15A6">
      <w:pPr>
        <w:ind w:firstLine="720"/>
        <w:jc w:val="both"/>
        <w:rPr>
          <w:rFonts w:asciiTheme="minorBidi" w:hAnsiTheme="minorBidi" w:cstheme="minorBidi"/>
          <w:lang w:val="en-IN"/>
        </w:rPr>
      </w:pPr>
      <w:r w:rsidRPr="000B255D">
        <w:rPr>
          <w:rFonts w:asciiTheme="minorBidi" w:hAnsiTheme="minorBidi" w:cstheme="minorBidi"/>
          <w:lang w:val="en-IN"/>
        </w:rPr>
        <w:lastRenderedPageBreak/>
        <w:t>The constraints as observed in present investigation was also reported by Namita (2020), Swapnali (2021) and Mayuri (2022).</w:t>
      </w:r>
    </w:p>
    <w:p w14:paraId="3FEAC9C9" w14:textId="77777777" w:rsidR="005B15A6" w:rsidRPr="000B255D" w:rsidRDefault="005B15A6" w:rsidP="005B15A6">
      <w:pPr>
        <w:ind w:firstLine="720"/>
        <w:jc w:val="both"/>
        <w:rPr>
          <w:rFonts w:asciiTheme="minorBidi" w:hAnsiTheme="minorBidi" w:cstheme="minorBidi"/>
          <w:lang w:val="en-IN"/>
        </w:rPr>
      </w:pPr>
      <w:r w:rsidRPr="000B255D">
        <w:rPr>
          <w:rFonts w:asciiTheme="minorBidi" w:hAnsiTheme="minorBidi" w:cstheme="minorBidi"/>
          <w:lang w:val="en-IN"/>
        </w:rPr>
        <w:t>Furthermore, the findings of this study underscore the need for targeted research and development initiatives. By undertaking such activities, it may be possible to mitigate the difficulties experienced by the non-participants. This approach could lead to more effective solutions and improved outcomes for the farmers involved in soybean cultivation.</w:t>
      </w:r>
    </w:p>
    <w:p w14:paraId="2D4C0607" w14:textId="6D373EEC" w:rsidR="005B15A6" w:rsidRPr="000B255D" w:rsidRDefault="005B15A6" w:rsidP="005B15A6">
      <w:pPr>
        <w:spacing w:before="240"/>
        <w:jc w:val="both"/>
        <w:rPr>
          <w:rFonts w:asciiTheme="minorBidi" w:hAnsiTheme="minorBidi" w:cstheme="minorBidi"/>
          <w:b/>
          <w:bCs/>
          <w:lang w:val="en-IN"/>
        </w:rPr>
      </w:pPr>
      <w:r w:rsidRPr="000B255D">
        <w:rPr>
          <w:rFonts w:asciiTheme="minorBidi" w:hAnsiTheme="minorBidi" w:cstheme="minorBidi"/>
          <w:b/>
          <w:bCs/>
          <w:lang w:val="en-IN"/>
        </w:rPr>
        <w:t>Table 1 Constraints faced by the non-participant farmers of DFFS in soybean cultivation.</w:t>
      </w:r>
    </w:p>
    <w:tbl>
      <w:tblPr>
        <w:tblStyle w:val="TableGrid"/>
        <w:tblW w:w="8074" w:type="dxa"/>
        <w:tblLook w:val="04A0" w:firstRow="1" w:lastRow="0" w:firstColumn="1" w:lastColumn="0" w:noHBand="0" w:noVBand="1"/>
      </w:tblPr>
      <w:tblGrid>
        <w:gridCol w:w="570"/>
        <w:gridCol w:w="4738"/>
        <w:gridCol w:w="1363"/>
        <w:gridCol w:w="1403"/>
      </w:tblGrid>
      <w:tr w:rsidR="005B15A6" w:rsidRPr="000B255D" w14:paraId="5636067A" w14:textId="77777777" w:rsidTr="00ED34ED">
        <w:trPr>
          <w:trHeight w:val="755"/>
        </w:trPr>
        <w:tc>
          <w:tcPr>
            <w:tcW w:w="570" w:type="dxa"/>
            <w:vAlign w:val="center"/>
          </w:tcPr>
          <w:p w14:paraId="5890047F" w14:textId="77777777" w:rsidR="005B15A6" w:rsidRPr="000B255D" w:rsidRDefault="005B15A6" w:rsidP="005B15A6">
            <w:pPr>
              <w:ind w:right="-13"/>
              <w:jc w:val="both"/>
              <w:rPr>
                <w:rFonts w:asciiTheme="minorBidi" w:hAnsiTheme="minorBidi" w:cstheme="minorBidi"/>
                <w:b/>
                <w:bCs/>
                <w:sz w:val="20"/>
                <w:szCs w:val="20"/>
                <w:lang w:val="en-IN"/>
              </w:rPr>
            </w:pPr>
            <w:r w:rsidRPr="000B255D">
              <w:rPr>
                <w:rFonts w:asciiTheme="minorBidi" w:hAnsiTheme="minorBidi" w:cstheme="minorBidi"/>
                <w:b/>
                <w:bCs/>
                <w:sz w:val="20"/>
                <w:szCs w:val="20"/>
                <w:lang w:val="en-IN"/>
              </w:rPr>
              <w:t>Sr. No.</w:t>
            </w:r>
          </w:p>
        </w:tc>
        <w:tc>
          <w:tcPr>
            <w:tcW w:w="4738" w:type="dxa"/>
            <w:vAlign w:val="center"/>
          </w:tcPr>
          <w:p w14:paraId="280960B1" w14:textId="77777777" w:rsidR="005B15A6" w:rsidRPr="000B255D" w:rsidRDefault="005B15A6" w:rsidP="005B15A6">
            <w:pPr>
              <w:jc w:val="both"/>
              <w:rPr>
                <w:rFonts w:asciiTheme="minorBidi" w:hAnsiTheme="minorBidi" w:cstheme="minorBidi"/>
                <w:b/>
                <w:bCs/>
                <w:sz w:val="20"/>
                <w:szCs w:val="20"/>
                <w:lang w:val="en-IN"/>
              </w:rPr>
            </w:pPr>
            <w:r w:rsidRPr="000B255D">
              <w:rPr>
                <w:rFonts w:asciiTheme="minorBidi" w:hAnsiTheme="minorBidi" w:cstheme="minorBidi"/>
                <w:b/>
                <w:bCs/>
                <w:sz w:val="20"/>
                <w:szCs w:val="20"/>
                <w:lang w:val="en-IN"/>
              </w:rPr>
              <w:t>Constraints</w:t>
            </w:r>
          </w:p>
        </w:tc>
        <w:tc>
          <w:tcPr>
            <w:tcW w:w="1363" w:type="dxa"/>
            <w:vAlign w:val="center"/>
          </w:tcPr>
          <w:p w14:paraId="0ACF3701" w14:textId="77777777" w:rsidR="005B15A6" w:rsidRPr="000B255D" w:rsidRDefault="005B15A6" w:rsidP="005B15A6">
            <w:pPr>
              <w:jc w:val="both"/>
              <w:rPr>
                <w:rFonts w:asciiTheme="minorBidi" w:hAnsiTheme="minorBidi" w:cstheme="minorBidi"/>
                <w:b/>
                <w:bCs/>
                <w:sz w:val="20"/>
                <w:szCs w:val="20"/>
                <w:lang w:val="en-IN"/>
              </w:rPr>
            </w:pPr>
            <w:r w:rsidRPr="000B255D">
              <w:rPr>
                <w:rFonts w:asciiTheme="minorBidi" w:hAnsiTheme="minorBidi" w:cstheme="minorBidi"/>
                <w:b/>
                <w:bCs/>
                <w:sz w:val="20"/>
                <w:szCs w:val="20"/>
                <w:lang w:val="en-IN"/>
              </w:rPr>
              <w:t>Frequency</w:t>
            </w:r>
          </w:p>
        </w:tc>
        <w:tc>
          <w:tcPr>
            <w:tcW w:w="1403" w:type="dxa"/>
            <w:vAlign w:val="center"/>
          </w:tcPr>
          <w:p w14:paraId="4A7DC687" w14:textId="77777777" w:rsidR="005B15A6" w:rsidRPr="000B255D" w:rsidRDefault="005B15A6" w:rsidP="005B15A6">
            <w:pPr>
              <w:jc w:val="both"/>
              <w:rPr>
                <w:rFonts w:asciiTheme="minorBidi" w:hAnsiTheme="minorBidi" w:cstheme="minorBidi"/>
                <w:b/>
                <w:bCs/>
                <w:sz w:val="20"/>
                <w:szCs w:val="20"/>
                <w:lang w:val="en-IN"/>
              </w:rPr>
            </w:pPr>
            <w:r w:rsidRPr="000B255D">
              <w:rPr>
                <w:rFonts w:asciiTheme="minorBidi" w:hAnsiTheme="minorBidi" w:cstheme="minorBidi"/>
                <w:b/>
                <w:bCs/>
                <w:sz w:val="20"/>
                <w:szCs w:val="20"/>
                <w:lang w:val="en-IN"/>
              </w:rPr>
              <w:t>Percentage</w:t>
            </w:r>
          </w:p>
        </w:tc>
      </w:tr>
      <w:tr w:rsidR="005B15A6" w:rsidRPr="000B255D" w14:paraId="30898DA2" w14:textId="77777777" w:rsidTr="00ED34ED">
        <w:trPr>
          <w:trHeight w:val="264"/>
        </w:trPr>
        <w:tc>
          <w:tcPr>
            <w:tcW w:w="570" w:type="dxa"/>
          </w:tcPr>
          <w:p w14:paraId="71A36390"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1.</w:t>
            </w:r>
          </w:p>
        </w:tc>
        <w:tc>
          <w:tcPr>
            <w:tcW w:w="4738" w:type="dxa"/>
          </w:tcPr>
          <w:p w14:paraId="242F8513"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Unavailability of good quality seed at reasonable price.</w:t>
            </w:r>
          </w:p>
        </w:tc>
        <w:tc>
          <w:tcPr>
            <w:tcW w:w="1363" w:type="dxa"/>
          </w:tcPr>
          <w:p w14:paraId="4E10E3D2"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51</w:t>
            </w:r>
          </w:p>
        </w:tc>
        <w:tc>
          <w:tcPr>
            <w:tcW w:w="1403" w:type="dxa"/>
          </w:tcPr>
          <w:p w14:paraId="7900D8C9"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68.00</w:t>
            </w:r>
          </w:p>
        </w:tc>
      </w:tr>
      <w:tr w:rsidR="005B15A6" w:rsidRPr="000B255D" w14:paraId="6D08341E" w14:textId="77777777" w:rsidTr="00ED34ED">
        <w:trPr>
          <w:trHeight w:val="336"/>
        </w:trPr>
        <w:tc>
          <w:tcPr>
            <w:tcW w:w="570" w:type="dxa"/>
          </w:tcPr>
          <w:p w14:paraId="280B4802"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2.</w:t>
            </w:r>
          </w:p>
        </w:tc>
        <w:tc>
          <w:tcPr>
            <w:tcW w:w="4738" w:type="dxa"/>
          </w:tcPr>
          <w:p w14:paraId="53D64B7E"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Price fluctuation of soybean in domestic market.</w:t>
            </w:r>
          </w:p>
        </w:tc>
        <w:tc>
          <w:tcPr>
            <w:tcW w:w="1363" w:type="dxa"/>
          </w:tcPr>
          <w:p w14:paraId="5F1B07A6"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47</w:t>
            </w:r>
          </w:p>
        </w:tc>
        <w:tc>
          <w:tcPr>
            <w:tcW w:w="1403" w:type="dxa"/>
          </w:tcPr>
          <w:p w14:paraId="2B015435"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62.67</w:t>
            </w:r>
          </w:p>
        </w:tc>
      </w:tr>
      <w:tr w:rsidR="005B15A6" w:rsidRPr="000B255D" w14:paraId="6786A212" w14:textId="77777777" w:rsidTr="00ED34ED">
        <w:trPr>
          <w:trHeight w:val="354"/>
        </w:trPr>
        <w:tc>
          <w:tcPr>
            <w:tcW w:w="570" w:type="dxa"/>
          </w:tcPr>
          <w:p w14:paraId="6EC44BF2"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3.</w:t>
            </w:r>
          </w:p>
        </w:tc>
        <w:tc>
          <w:tcPr>
            <w:tcW w:w="4738" w:type="dxa"/>
          </w:tcPr>
          <w:p w14:paraId="7BA2763A"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Shortage of labour and higher wages during peak periods.</w:t>
            </w:r>
          </w:p>
        </w:tc>
        <w:tc>
          <w:tcPr>
            <w:tcW w:w="1363" w:type="dxa"/>
          </w:tcPr>
          <w:p w14:paraId="229E7DE4"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42</w:t>
            </w:r>
          </w:p>
        </w:tc>
        <w:tc>
          <w:tcPr>
            <w:tcW w:w="1403" w:type="dxa"/>
          </w:tcPr>
          <w:p w14:paraId="3550602E"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56.00</w:t>
            </w:r>
          </w:p>
        </w:tc>
      </w:tr>
      <w:tr w:rsidR="005B15A6" w:rsidRPr="000B255D" w14:paraId="6D08924A" w14:textId="77777777" w:rsidTr="00ED34ED">
        <w:trPr>
          <w:trHeight w:val="385"/>
        </w:trPr>
        <w:tc>
          <w:tcPr>
            <w:tcW w:w="570" w:type="dxa"/>
          </w:tcPr>
          <w:p w14:paraId="330472D1"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4.</w:t>
            </w:r>
          </w:p>
        </w:tc>
        <w:tc>
          <w:tcPr>
            <w:tcW w:w="4738" w:type="dxa"/>
          </w:tcPr>
          <w:p w14:paraId="4CB59371"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Lack of credit facilities at time.</w:t>
            </w:r>
          </w:p>
        </w:tc>
        <w:tc>
          <w:tcPr>
            <w:tcW w:w="1363" w:type="dxa"/>
          </w:tcPr>
          <w:p w14:paraId="6CE635E2"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40</w:t>
            </w:r>
          </w:p>
        </w:tc>
        <w:tc>
          <w:tcPr>
            <w:tcW w:w="1403" w:type="dxa"/>
          </w:tcPr>
          <w:p w14:paraId="56AE0527" w14:textId="1C0CC64C"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53.33</w:t>
            </w:r>
          </w:p>
        </w:tc>
      </w:tr>
      <w:tr w:rsidR="005B15A6" w:rsidRPr="000B255D" w14:paraId="422B1111" w14:textId="77777777" w:rsidTr="00ED34ED">
        <w:trPr>
          <w:trHeight w:val="318"/>
        </w:trPr>
        <w:tc>
          <w:tcPr>
            <w:tcW w:w="570" w:type="dxa"/>
          </w:tcPr>
          <w:p w14:paraId="7CE11B03"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5.</w:t>
            </w:r>
          </w:p>
        </w:tc>
        <w:tc>
          <w:tcPr>
            <w:tcW w:w="4738" w:type="dxa"/>
          </w:tcPr>
          <w:p w14:paraId="62D6454A"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Unavailability of inorganic fertilizers at subsidized rates.</w:t>
            </w:r>
          </w:p>
        </w:tc>
        <w:tc>
          <w:tcPr>
            <w:tcW w:w="1363" w:type="dxa"/>
          </w:tcPr>
          <w:p w14:paraId="512D03D2"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37</w:t>
            </w:r>
          </w:p>
        </w:tc>
        <w:tc>
          <w:tcPr>
            <w:tcW w:w="1403" w:type="dxa"/>
          </w:tcPr>
          <w:p w14:paraId="46F86442" w14:textId="675F71EE"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49.33</w:t>
            </w:r>
          </w:p>
        </w:tc>
      </w:tr>
      <w:tr w:rsidR="005B15A6" w:rsidRPr="000B255D" w14:paraId="1960526E" w14:textId="77777777" w:rsidTr="00ED34ED">
        <w:trPr>
          <w:trHeight w:val="369"/>
        </w:trPr>
        <w:tc>
          <w:tcPr>
            <w:tcW w:w="570" w:type="dxa"/>
          </w:tcPr>
          <w:p w14:paraId="093A91E5"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6.</w:t>
            </w:r>
          </w:p>
        </w:tc>
        <w:tc>
          <w:tcPr>
            <w:tcW w:w="4738" w:type="dxa"/>
          </w:tcPr>
          <w:p w14:paraId="26FBB411"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Difficulty in calculating the pesticide doses.</w:t>
            </w:r>
          </w:p>
        </w:tc>
        <w:tc>
          <w:tcPr>
            <w:tcW w:w="1363" w:type="dxa"/>
          </w:tcPr>
          <w:p w14:paraId="2137BAA8"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34</w:t>
            </w:r>
          </w:p>
        </w:tc>
        <w:tc>
          <w:tcPr>
            <w:tcW w:w="1403" w:type="dxa"/>
          </w:tcPr>
          <w:p w14:paraId="720087A2"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45.33</w:t>
            </w:r>
          </w:p>
        </w:tc>
      </w:tr>
      <w:tr w:rsidR="005B15A6" w:rsidRPr="000B255D" w14:paraId="554D827F" w14:textId="77777777" w:rsidTr="00ED34ED">
        <w:trPr>
          <w:trHeight w:val="369"/>
        </w:trPr>
        <w:tc>
          <w:tcPr>
            <w:tcW w:w="570" w:type="dxa"/>
          </w:tcPr>
          <w:p w14:paraId="1F47141D"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7.</w:t>
            </w:r>
          </w:p>
        </w:tc>
        <w:tc>
          <w:tcPr>
            <w:tcW w:w="4738" w:type="dxa"/>
          </w:tcPr>
          <w:p w14:paraId="04DB6153"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Unavailability of biocontrol agents.</w:t>
            </w:r>
          </w:p>
        </w:tc>
        <w:tc>
          <w:tcPr>
            <w:tcW w:w="1363" w:type="dxa"/>
          </w:tcPr>
          <w:p w14:paraId="6F3156E3"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19</w:t>
            </w:r>
          </w:p>
        </w:tc>
        <w:tc>
          <w:tcPr>
            <w:tcW w:w="1403" w:type="dxa"/>
          </w:tcPr>
          <w:p w14:paraId="52DF22F9" w14:textId="7D90D480"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25.33</w:t>
            </w:r>
          </w:p>
        </w:tc>
      </w:tr>
    </w:tbl>
    <w:p w14:paraId="0F24A343" w14:textId="33284F97" w:rsidR="00F7660C" w:rsidRDefault="005B15A6" w:rsidP="005B15A6">
      <w:pPr>
        <w:ind w:right="-1035"/>
        <w:jc w:val="both"/>
        <w:rPr>
          <w:rFonts w:asciiTheme="minorBidi" w:hAnsiTheme="minorBidi" w:cstheme="minorBidi"/>
          <w:b/>
          <w:bCs/>
        </w:rPr>
      </w:pPr>
      <w:r w:rsidRPr="000B255D">
        <w:rPr>
          <w:rFonts w:asciiTheme="minorBidi" w:hAnsiTheme="minorBidi" w:cstheme="minorBidi"/>
          <w:lang w:val="en-IN"/>
        </w:rPr>
        <w:t>.</w:t>
      </w:r>
      <w:r w:rsidRPr="000B255D">
        <w:rPr>
          <w:rFonts w:asciiTheme="minorBidi" w:hAnsiTheme="minorBidi" w:cstheme="minorBidi"/>
          <w:b/>
          <w:bCs/>
        </w:rPr>
        <w:t xml:space="preserve"> </w:t>
      </w:r>
    </w:p>
    <w:p w14:paraId="19942C63" w14:textId="2C823304" w:rsidR="005B15A6" w:rsidRPr="000B255D" w:rsidRDefault="00F7660C" w:rsidP="005B15A6">
      <w:pPr>
        <w:ind w:right="-1035"/>
        <w:jc w:val="both"/>
        <w:rPr>
          <w:rFonts w:asciiTheme="minorBidi" w:hAnsiTheme="minorBidi" w:cstheme="minorBidi"/>
          <w:b/>
          <w:bCs/>
          <w:lang w:val="en-IN"/>
        </w:rPr>
      </w:pPr>
      <w:r w:rsidRPr="000B255D">
        <w:rPr>
          <w:rFonts w:asciiTheme="minorBidi" w:hAnsiTheme="minorBidi" w:cstheme="minorBidi"/>
          <w:noProof/>
        </w:rPr>
        <w:drawing>
          <wp:anchor distT="0" distB="0" distL="114300" distR="114300" simplePos="0" relativeHeight="251657728" behindDoc="1" locked="0" layoutInCell="1" allowOverlap="1" wp14:anchorId="122A5131" wp14:editId="284416D4">
            <wp:simplePos x="0" y="0"/>
            <wp:positionH relativeFrom="margin">
              <wp:posOffset>1248</wp:posOffset>
            </wp:positionH>
            <wp:positionV relativeFrom="page">
              <wp:posOffset>764694</wp:posOffset>
            </wp:positionV>
            <wp:extent cx="5016500" cy="2298700"/>
            <wp:effectExtent l="0" t="0" r="12700" b="6350"/>
            <wp:wrapTight wrapText="bothSides">
              <wp:wrapPolygon edited="0">
                <wp:start x="0" y="0"/>
                <wp:lineTo x="0" y="21481"/>
                <wp:lineTo x="21573" y="21481"/>
                <wp:lineTo x="21573" y="0"/>
                <wp:lineTo x="0" y="0"/>
              </wp:wrapPolygon>
            </wp:wrapTight>
            <wp:docPr id="1540676955" name="Chart 1">
              <a:extLst xmlns:a="http://schemas.openxmlformats.org/drawingml/2006/main">
                <a:ext uri="{FF2B5EF4-FFF2-40B4-BE49-F238E27FC236}">
                  <a16:creationId xmlns:a16="http://schemas.microsoft.com/office/drawing/2014/main" id="{BA05EA8E-6250-22A8-B705-B9B3836CA0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5B15A6" w:rsidRPr="000B255D">
        <w:rPr>
          <w:rFonts w:asciiTheme="minorBidi" w:hAnsiTheme="minorBidi" w:cstheme="minorBidi"/>
          <w:b/>
          <w:bCs/>
        </w:rPr>
        <w:t>Fig 1 Distribution of the constraints faced by non-participant farmers of DFFS</w:t>
      </w:r>
    </w:p>
    <w:p w14:paraId="64779B2B" w14:textId="4DBB3C3D" w:rsidR="005B15A6" w:rsidRPr="000B255D" w:rsidRDefault="005B15A6" w:rsidP="005B15A6">
      <w:pPr>
        <w:spacing w:before="240"/>
        <w:jc w:val="both"/>
        <w:rPr>
          <w:rFonts w:asciiTheme="minorBidi" w:hAnsiTheme="minorBidi" w:cstheme="minorBidi"/>
          <w:b/>
          <w:bCs/>
          <w:lang w:val="en-IN"/>
        </w:rPr>
      </w:pPr>
      <w:r w:rsidRPr="000B255D">
        <w:rPr>
          <w:rFonts w:asciiTheme="minorBidi" w:hAnsiTheme="minorBidi" w:cstheme="minorBidi"/>
          <w:b/>
          <w:bCs/>
          <w:lang w:val="en-IN"/>
        </w:rPr>
        <w:t>3.2</w:t>
      </w:r>
      <w:r w:rsidRPr="000B255D">
        <w:rPr>
          <w:rFonts w:asciiTheme="minorBidi" w:hAnsiTheme="minorBidi" w:cstheme="minorBidi"/>
          <w:b/>
          <w:bCs/>
          <w:lang w:val="en-IN"/>
        </w:rPr>
        <w:tab/>
        <w:t xml:space="preserve">Suggestions given by non-participant farmers of DFFS. </w:t>
      </w:r>
    </w:p>
    <w:p w14:paraId="5B88AC37" w14:textId="464E6828" w:rsidR="005B15A6" w:rsidRPr="000B255D" w:rsidRDefault="005B15A6" w:rsidP="005B15A6">
      <w:pPr>
        <w:spacing w:line="276" w:lineRule="auto"/>
        <w:ind w:right="45" w:firstLine="710"/>
        <w:jc w:val="both"/>
        <w:rPr>
          <w:rFonts w:asciiTheme="minorBidi" w:hAnsiTheme="minorBidi" w:cstheme="minorBidi"/>
          <w:b/>
          <w:bCs/>
          <w:lang w:val="en-IN"/>
        </w:rPr>
      </w:pPr>
      <w:r w:rsidRPr="000B255D">
        <w:rPr>
          <w:rFonts w:asciiTheme="minorBidi" w:hAnsiTheme="minorBidi" w:cstheme="minorBidi"/>
        </w:rPr>
        <w:t>Table 2 reveals, that the most prominent suggestion endorsed by 62.67 per cent of non-participants, was to ensure the timely supply of genuine seed varieties at reasonable rates. This was closely followed by 57.33 per cent of farmers advocating for the government to announce reasonable purchase prices for soybean. Additionally, 54.67 per cent of the surveyed farmers emphasized the need for timely and sufficient credit from banks and cooperative institutions at low interest rates.</w:t>
      </w:r>
      <w:r w:rsidRPr="000B255D">
        <w:rPr>
          <w:rFonts w:asciiTheme="minorBidi" w:hAnsiTheme="minorBidi" w:cstheme="minorBidi"/>
          <w:shd w:val="clear" w:color="auto" w:fill="FFFFFF"/>
        </w:rPr>
        <w:t xml:space="preserve"> </w:t>
      </w:r>
      <w:r w:rsidRPr="000B255D">
        <w:rPr>
          <w:rFonts w:asciiTheme="minorBidi" w:hAnsiTheme="minorBidi" w:cstheme="minorBidi"/>
          <w:lang w:val="en-GB"/>
        </w:rPr>
        <w:t>The</w:t>
      </w:r>
      <w:r w:rsidRPr="000B255D">
        <w:rPr>
          <w:rFonts w:asciiTheme="minorBidi" w:hAnsiTheme="minorBidi" w:cstheme="minorBidi"/>
        </w:rPr>
        <w:t xml:space="preserve"> </w:t>
      </w:r>
      <w:r w:rsidRPr="000B255D">
        <w:rPr>
          <w:rFonts w:asciiTheme="minorBidi" w:hAnsiTheme="minorBidi" w:cstheme="minorBidi"/>
          <w:lang w:val="en-GB"/>
        </w:rPr>
        <w:t>similar</w:t>
      </w:r>
      <w:r w:rsidRPr="000B255D">
        <w:rPr>
          <w:rFonts w:asciiTheme="minorBidi" w:hAnsiTheme="minorBidi" w:cstheme="minorBidi"/>
        </w:rPr>
        <w:t xml:space="preserve"> suggestions are</w:t>
      </w:r>
      <w:r w:rsidRPr="000B255D">
        <w:rPr>
          <w:rFonts w:asciiTheme="minorBidi" w:hAnsiTheme="minorBidi" w:cstheme="minorBidi"/>
          <w:lang w:val="en-GB"/>
        </w:rPr>
        <w:t xml:space="preserve"> reported by</w:t>
      </w:r>
      <w:r w:rsidRPr="000B255D">
        <w:rPr>
          <w:rFonts w:asciiTheme="minorBidi" w:hAnsiTheme="minorBidi" w:cstheme="minorBidi"/>
        </w:rPr>
        <w:t xml:space="preserve"> Malik and Pazir (2023) and Hiranya and Joshi (2025). The provision of chemical fertilizers at subsidized rates was supported by 46.67 per cent of respondents. </w:t>
      </w:r>
      <w:r w:rsidRPr="000B255D">
        <w:rPr>
          <w:rFonts w:asciiTheme="minorBidi" w:hAnsiTheme="minorBidi" w:cstheme="minorBidi"/>
          <w:lang w:val="en-GB"/>
        </w:rPr>
        <w:t>The</w:t>
      </w:r>
      <w:r w:rsidRPr="000B255D">
        <w:rPr>
          <w:rFonts w:asciiTheme="minorBidi" w:hAnsiTheme="minorBidi" w:cstheme="minorBidi"/>
        </w:rPr>
        <w:t xml:space="preserve"> </w:t>
      </w:r>
      <w:r w:rsidRPr="000B255D">
        <w:rPr>
          <w:rFonts w:asciiTheme="minorBidi" w:hAnsiTheme="minorBidi" w:cstheme="minorBidi"/>
          <w:lang w:val="en-GB"/>
        </w:rPr>
        <w:t>similar</w:t>
      </w:r>
      <w:r w:rsidRPr="000B255D">
        <w:rPr>
          <w:rFonts w:asciiTheme="minorBidi" w:hAnsiTheme="minorBidi" w:cstheme="minorBidi"/>
        </w:rPr>
        <w:t xml:space="preserve"> suggestions </w:t>
      </w:r>
      <w:r w:rsidRPr="000B255D">
        <w:rPr>
          <w:rFonts w:asciiTheme="minorBidi" w:hAnsiTheme="minorBidi" w:cstheme="minorBidi"/>
        </w:rPr>
        <w:lastRenderedPageBreak/>
        <w:t>are</w:t>
      </w:r>
      <w:r w:rsidRPr="000B255D">
        <w:rPr>
          <w:rFonts w:asciiTheme="minorBidi" w:hAnsiTheme="minorBidi" w:cstheme="minorBidi"/>
          <w:lang w:val="en-GB"/>
        </w:rPr>
        <w:t xml:space="preserve"> reported by</w:t>
      </w:r>
      <w:r w:rsidRPr="000B255D">
        <w:rPr>
          <w:rFonts w:asciiTheme="minorBidi" w:hAnsiTheme="minorBidi" w:cstheme="minorBidi"/>
        </w:rPr>
        <w:t xml:space="preserve"> Sharma and Thaker (2012) and Dorward and Chirwa (2022). Lastly, 28.00 per cent of the farmers suggested offering training on </w:t>
      </w:r>
      <w:r w:rsidRPr="000B255D">
        <w:rPr>
          <w:rFonts w:asciiTheme="minorBidi" w:hAnsiTheme="minorBidi" w:cstheme="minorBidi"/>
          <w:lang w:val="en-IN"/>
        </w:rPr>
        <w:t>simplifying pesticide dose calculations</w:t>
      </w:r>
      <w:r w:rsidRPr="000B255D">
        <w:rPr>
          <w:rFonts w:asciiTheme="minorBidi" w:hAnsiTheme="minorBidi" w:cstheme="minorBidi"/>
        </w:rPr>
        <w:t xml:space="preserve">. </w:t>
      </w:r>
      <w:r w:rsidRPr="000B255D">
        <w:rPr>
          <w:rFonts w:asciiTheme="minorBidi" w:hAnsiTheme="minorBidi" w:cstheme="minorBidi"/>
          <w:lang w:val="en-GB"/>
        </w:rPr>
        <w:t>The similar suggestions are reported by</w:t>
      </w:r>
      <w:r w:rsidRPr="000B255D">
        <w:rPr>
          <w:rFonts w:asciiTheme="minorBidi" w:hAnsiTheme="minorBidi" w:cstheme="minorBidi"/>
        </w:rPr>
        <w:t xml:space="preserve"> </w:t>
      </w:r>
      <w:proofErr w:type="spellStart"/>
      <w:r w:rsidRPr="000B255D">
        <w:rPr>
          <w:rFonts w:asciiTheme="minorBidi" w:hAnsiTheme="minorBidi" w:cstheme="minorBidi"/>
        </w:rPr>
        <w:t>Damlas</w:t>
      </w:r>
      <w:proofErr w:type="spellEnd"/>
      <w:r w:rsidRPr="000B255D">
        <w:rPr>
          <w:rFonts w:asciiTheme="minorBidi" w:hAnsiTheme="minorBidi" w:cstheme="minorBidi"/>
        </w:rPr>
        <w:t xml:space="preserve"> and Khan (2017).  These results highlight the farmers' priorities in areas such as seed quality, price assurance, financial support, input subsidies, and skill development, providing valuable insights for agricultural policymakers and support programs.</w:t>
      </w:r>
    </w:p>
    <w:p w14:paraId="2543B3E4" w14:textId="6D29099B" w:rsidR="005B15A6" w:rsidRDefault="005B15A6" w:rsidP="005B15A6">
      <w:pPr>
        <w:spacing w:line="276" w:lineRule="auto"/>
        <w:ind w:right="45"/>
        <w:jc w:val="both"/>
        <w:rPr>
          <w:rFonts w:asciiTheme="minorBidi" w:hAnsiTheme="minorBidi" w:cstheme="minorBidi"/>
          <w:lang w:val="en-GB"/>
        </w:rPr>
      </w:pPr>
      <w:r w:rsidRPr="000B255D">
        <w:rPr>
          <w:rFonts w:asciiTheme="minorBidi" w:hAnsiTheme="minorBidi" w:cstheme="minorBidi"/>
          <w:lang w:val="en-GB"/>
        </w:rPr>
        <w:t>Research confirms that farmers’ key priorities should guide agricultural extension policies. Extension systems must promote integrated seed systems for timely and quality seed access, strengthen price support especially for smallholders, and simplify credit procedures to improve financial inclusion. Input subsidies should be targeted and paired with technical guidance to boost productivity. Finally, comprehensive training programs are needed to build both practical and modern skills among farmers, ensuring they can effectively adopt new technologies and practices</w:t>
      </w:r>
      <w:r w:rsidR="00F7660C">
        <w:rPr>
          <w:rFonts w:asciiTheme="minorBidi" w:hAnsiTheme="minorBidi" w:cstheme="minorBidi"/>
          <w:lang w:val="en-GB"/>
        </w:rPr>
        <w:t>.</w:t>
      </w:r>
    </w:p>
    <w:p w14:paraId="13C0D825" w14:textId="77777777" w:rsidR="00F7660C" w:rsidRPr="00F7660C" w:rsidRDefault="00F7660C" w:rsidP="005B15A6">
      <w:pPr>
        <w:spacing w:line="276" w:lineRule="auto"/>
        <w:ind w:right="45"/>
        <w:jc w:val="both"/>
        <w:rPr>
          <w:rFonts w:asciiTheme="minorBidi" w:hAnsiTheme="minorBidi" w:cstheme="minorBidi"/>
          <w:lang w:val="en-IN"/>
        </w:rPr>
      </w:pPr>
    </w:p>
    <w:p w14:paraId="3158F99C" w14:textId="598A30B0" w:rsidR="005B15A6" w:rsidRPr="000B255D" w:rsidRDefault="00F7660C" w:rsidP="005B15A6">
      <w:pPr>
        <w:jc w:val="both"/>
        <w:rPr>
          <w:rFonts w:asciiTheme="minorBidi" w:hAnsiTheme="minorBidi" w:cstheme="minorBidi"/>
          <w:b/>
          <w:bCs/>
          <w:lang w:val="en-IN"/>
        </w:rPr>
      </w:pPr>
      <w:r w:rsidRPr="000B255D">
        <w:rPr>
          <w:rFonts w:asciiTheme="minorBidi" w:hAnsiTheme="minorBidi" w:cstheme="minorBidi"/>
          <w:noProof/>
        </w:rPr>
        <w:drawing>
          <wp:anchor distT="0" distB="0" distL="114300" distR="114300" simplePos="0" relativeHeight="251658752" behindDoc="0" locked="0" layoutInCell="1" allowOverlap="1" wp14:anchorId="5D0A9650" wp14:editId="1C0DBE90">
            <wp:simplePos x="0" y="0"/>
            <wp:positionH relativeFrom="margin">
              <wp:posOffset>10774</wp:posOffset>
            </wp:positionH>
            <wp:positionV relativeFrom="margin">
              <wp:posOffset>2225697</wp:posOffset>
            </wp:positionV>
            <wp:extent cx="5384800" cy="2527300"/>
            <wp:effectExtent l="0" t="0" r="6350" b="6350"/>
            <wp:wrapThrough wrapText="bothSides">
              <wp:wrapPolygon edited="0">
                <wp:start x="0" y="0"/>
                <wp:lineTo x="0" y="21491"/>
                <wp:lineTo x="21549" y="21491"/>
                <wp:lineTo x="21549" y="0"/>
                <wp:lineTo x="0" y="0"/>
              </wp:wrapPolygon>
            </wp:wrapThrough>
            <wp:docPr id="1616178003" name="Chart 1">
              <a:extLst xmlns:a="http://schemas.openxmlformats.org/drawingml/2006/main">
                <a:ext uri="{FF2B5EF4-FFF2-40B4-BE49-F238E27FC236}">
                  <a16:creationId xmlns:a16="http://schemas.microsoft.com/office/drawing/2014/main" id="{3613B97E-2257-06EE-E1AC-D3D6C84BB9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5B15A6" w:rsidRPr="000B255D">
        <w:rPr>
          <w:rFonts w:asciiTheme="minorBidi" w:hAnsiTheme="minorBidi" w:cstheme="minorBidi"/>
          <w:b/>
          <w:bCs/>
          <w:lang w:val="en-IN"/>
        </w:rPr>
        <w:t>Table 2 Suggestion given by the non-participant farmers of Digital Farmer Field School.</w:t>
      </w:r>
    </w:p>
    <w:tbl>
      <w:tblPr>
        <w:tblStyle w:val="TableGrid"/>
        <w:tblW w:w="8635" w:type="dxa"/>
        <w:tblLayout w:type="fixed"/>
        <w:tblLook w:val="04A0" w:firstRow="1" w:lastRow="0" w:firstColumn="1" w:lastColumn="0" w:noHBand="0" w:noVBand="1"/>
      </w:tblPr>
      <w:tblGrid>
        <w:gridCol w:w="570"/>
        <w:gridCol w:w="5185"/>
        <w:gridCol w:w="1440"/>
        <w:gridCol w:w="1440"/>
      </w:tblGrid>
      <w:tr w:rsidR="005B15A6" w:rsidRPr="000B255D" w14:paraId="225259DD" w14:textId="77777777" w:rsidTr="00ED34ED">
        <w:trPr>
          <w:trHeight w:val="390"/>
        </w:trPr>
        <w:tc>
          <w:tcPr>
            <w:tcW w:w="570" w:type="dxa"/>
            <w:vAlign w:val="center"/>
          </w:tcPr>
          <w:p w14:paraId="3D6CAFF6" w14:textId="77777777" w:rsidR="005B15A6" w:rsidRPr="000B255D" w:rsidRDefault="005B15A6" w:rsidP="005B15A6">
            <w:pPr>
              <w:jc w:val="both"/>
              <w:rPr>
                <w:rFonts w:asciiTheme="minorBidi" w:hAnsiTheme="minorBidi" w:cstheme="minorBidi"/>
                <w:b/>
                <w:bCs/>
                <w:sz w:val="20"/>
                <w:szCs w:val="20"/>
                <w:lang w:val="en-IN"/>
              </w:rPr>
            </w:pPr>
            <w:r w:rsidRPr="000B255D">
              <w:rPr>
                <w:rFonts w:asciiTheme="minorBidi" w:hAnsiTheme="minorBidi" w:cstheme="minorBidi"/>
                <w:b/>
                <w:bCs/>
                <w:sz w:val="20"/>
                <w:szCs w:val="20"/>
                <w:lang w:val="en-IN"/>
              </w:rPr>
              <w:t>Sr. No.</w:t>
            </w:r>
          </w:p>
        </w:tc>
        <w:tc>
          <w:tcPr>
            <w:tcW w:w="5185" w:type="dxa"/>
            <w:vAlign w:val="center"/>
          </w:tcPr>
          <w:p w14:paraId="0DA7457D" w14:textId="77777777" w:rsidR="005B15A6" w:rsidRPr="000B255D" w:rsidRDefault="005B15A6" w:rsidP="005B15A6">
            <w:pPr>
              <w:jc w:val="both"/>
              <w:rPr>
                <w:rFonts w:asciiTheme="minorBidi" w:hAnsiTheme="minorBidi" w:cstheme="minorBidi"/>
                <w:b/>
                <w:bCs/>
                <w:sz w:val="20"/>
                <w:szCs w:val="20"/>
                <w:lang w:val="en-IN"/>
              </w:rPr>
            </w:pPr>
            <w:r w:rsidRPr="000B255D">
              <w:rPr>
                <w:rFonts w:asciiTheme="minorBidi" w:hAnsiTheme="minorBidi" w:cstheme="minorBidi"/>
                <w:b/>
                <w:bCs/>
                <w:sz w:val="20"/>
                <w:szCs w:val="20"/>
                <w:lang w:val="en-IN"/>
              </w:rPr>
              <w:t>Suggestions</w:t>
            </w:r>
          </w:p>
        </w:tc>
        <w:tc>
          <w:tcPr>
            <w:tcW w:w="1440" w:type="dxa"/>
            <w:vAlign w:val="center"/>
          </w:tcPr>
          <w:p w14:paraId="65218D12" w14:textId="77777777" w:rsidR="005B15A6" w:rsidRPr="000B255D" w:rsidRDefault="005B15A6" w:rsidP="005B15A6">
            <w:pPr>
              <w:jc w:val="both"/>
              <w:rPr>
                <w:rFonts w:asciiTheme="minorBidi" w:hAnsiTheme="minorBidi" w:cstheme="minorBidi"/>
                <w:b/>
                <w:bCs/>
                <w:sz w:val="20"/>
                <w:szCs w:val="20"/>
                <w:lang w:val="en-IN"/>
              </w:rPr>
            </w:pPr>
            <w:r w:rsidRPr="000B255D">
              <w:rPr>
                <w:rFonts w:asciiTheme="minorBidi" w:hAnsiTheme="minorBidi" w:cstheme="minorBidi"/>
                <w:b/>
                <w:bCs/>
                <w:sz w:val="20"/>
                <w:szCs w:val="20"/>
                <w:lang w:val="en-IN"/>
              </w:rPr>
              <w:t>Frequency</w:t>
            </w:r>
          </w:p>
        </w:tc>
        <w:tc>
          <w:tcPr>
            <w:tcW w:w="1440" w:type="dxa"/>
            <w:vAlign w:val="center"/>
          </w:tcPr>
          <w:p w14:paraId="532DE260" w14:textId="77777777" w:rsidR="005B15A6" w:rsidRPr="000B255D" w:rsidRDefault="005B15A6" w:rsidP="005B15A6">
            <w:pPr>
              <w:jc w:val="both"/>
              <w:rPr>
                <w:rFonts w:asciiTheme="minorBidi" w:hAnsiTheme="minorBidi" w:cstheme="minorBidi"/>
                <w:b/>
                <w:bCs/>
                <w:sz w:val="20"/>
                <w:szCs w:val="20"/>
                <w:lang w:val="en-IN"/>
              </w:rPr>
            </w:pPr>
            <w:r w:rsidRPr="000B255D">
              <w:rPr>
                <w:rFonts w:asciiTheme="minorBidi" w:hAnsiTheme="minorBidi" w:cstheme="minorBidi"/>
                <w:b/>
                <w:bCs/>
                <w:sz w:val="20"/>
                <w:szCs w:val="20"/>
                <w:lang w:val="en-IN"/>
              </w:rPr>
              <w:t>Percentage</w:t>
            </w:r>
          </w:p>
        </w:tc>
      </w:tr>
      <w:tr w:rsidR="005B15A6" w:rsidRPr="000B255D" w14:paraId="63735A4F" w14:textId="77777777" w:rsidTr="00ED34ED">
        <w:trPr>
          <w:trHeight w:val="471"/>
        </w:trPr>
        <w:tc>
          <w:tcPr>
            <w:tcW w:w="570" w:type="dxa"/>
            <w:vAlign w:val="center"/>
          </w:tcPr>
          <w:p w14:paraId="4C4E36B8" w14:textId="77777777" w:rsidR="005B15A6" w:rsidRPr="000B255D" w:rsidRDefault="005B15A6" w:rsidP="005B15A6">
            <w:pPr>
              <w:ind w:right="-157"/>
              <w:jc w:val="both"/>
              <w:rPr>
                <w:rFonts w:asciiTheme="minorBidi" w:hAnsiTheme="minorBidi" w:cstheme="minorBidi"/>
                <w:sz w:val="20"/>
                <w:szCs w:val="20"/>
                <w:lang w:val="en-IN"/>
              </w:rPr>
            </w:pPr>
            <w:r w:rsidRPr="000B255D">
              <w:rPr>
                <w:rFonts w:asciiTheme="minorBidi" w:hAnsiTheme="minorBidi" w:cstheme="minorBidi"/>
                <w:sz w:val="20"/>
                <w:szCs w:val="20"/>
                <w:lang w:val="en-IN"/>
              </w:rPr>
              <w:t>1.</w:t>
            </w:r>
          </w:p>
        </w:tc>
        <w:tc>
          <w:tcPr>
            <w:tcW w:w="5185" w:type="dxa"/>
          </w:tcPr>
          <w:p w14:paraId="6F961CF6"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Ensure timely supply of genuine seed varieties at reasonable rates.</w:t>
            </w:r>
          </w:p>
        </w:tc>
        <w:tc>
          <w:tcPr>
            <w:tcW w:w="1440" w:type="dxa"/>
          </w:tcPr>
          <w:p w14:paraId="6CE20DB0"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47</w:t>
            </w:r>
          </w:p>
        </w:tc>
        <w:tc>
          <w:tcPr>
            <w:tcW w:w="1440" w:type="dxa"/>
          </w:tcPr>
          <w:p w14:paraId="373410C0"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62.67</w:t>
            </w:r>
          </w:p>
        </w:tc>
      </w:tr>
      <w:tr w:rsidR="005B15A6" w:rsidRPr="000B255D" w14:paraId="135CEE5F" w14:textId="77777777" w:rsidTr="00ED34ED">
        <w:trPr>
          <w:trHeight w:val="354"/>
        </w:trPr>
        <w:tc>
          <w:tcPr>
            <w:tcW w:w="570" w:type="dxa"/>
            <w:vAlign w:val="center"/>
          </w:tcPr>
          <w:p w14:paraId="5B5C6A41"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2.</w:t>
            </w:r>
          </w:p>
        </w:tc>
        <w:tc>
          <w:tcPr>
            <w:tcW w:w="5185" w:type="dxa"/>
          </w:tcPr>
          <w:p w14:paraId="03652C7D"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Government should announce the reasonable price for purchase of soybean.</w:t>
            </w:r>
          </w:p>
        </w:tc>
        <w:tc>
          <w:tcPr>
            <w:tcW w:w="1440" w:type="dxa"/>
          </w:tcPr>
          <w:p w14:paraId="5B6867F6"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43</w:t>
            </w:r>
          </w:p>
        </w:tc>
        <w:tc>
          <w:tcPr>
            <w:tcW w:w="1440" w:type="dxa"/>
          </w:tcPr>
          <w:p w14:paraId="4F693D2E"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57.33</w:t>
            </w:r>
          </w:p>
        </w:tc>
      </w:tr>
      <w:tr w:rsidR="005B15A6" w:rsidRPr="000B255D" w14:paraId="6F99A72C" w14:textId="77777777" w:rsidTr="00ED34ED">
        <w:trPr>
          <w:trHeight w:val="606"/>
        </w:trPr>
        <w:tc>
          <w:tcPr>
            <w:tcW w:w="570" w:type="dxa"/>
            <w:vAlign w:val="center"/>
          </w:tcPr>
          <w:p w14:paraId="6F317220"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3.</w:t>
            </w:r>
          </w:p>
        </w:tc>
        <w:tc>
          <w:tcPr>
            <w:tcW w:w="5185" w:type="dxa"/>
          </w:tcPr>
          <w:p w14:paraId="56F417A1"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Offer timely and sufficient credit from banks and cooperative institutions at low interest rates.</w:t>
            </w:r>
          </w:p>
        </w:tc>
        <w:tc>
          <w:tcPr>
            <w:tcW w:w="1440" w:type="dxa"/>
          </w:tcPr>
          <w:p w14:paraId="6D3B6BCE"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41</w:t>
            </w:r>
          </w:p>
        </w:tc>
        <w:tc>
          <w:tcPr>
            <w:tcW w:w="1440" w:type="dxa"/>
          </w:tcPr>
          <w:p w14:paraId="1BA3A264"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54.67</w:t>
            </w:r>
          </w:p>
        </w:tc>
      </w:tr>
      <w:tr w:rsidR="005B15A6" w:rsidRPr="000B255D" w14:paraId="392D6557" w14:textId="77777777" w:rsidTr="00ED34ED">
        <w:trPr>
          <w:trHeight w:val="345"/>
        </w:trPr>
        <w:tc>
          <w:tcPr>
            <w:tcW w:w="570" w:type="dxa"/>
            <w:vAlign w:val="center"/>
          </w:tcPr>
          <w:p w14:paraId="74AF42CF" w14:textId="662FE9B8"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4.</w:t>
            </w:r>
          </w:p>
        </w:tc>
        <w:tc>
          <w:tcPr>
            <w:tcW w:w="5185" w:type="dxa"/>
          </w:tcPr>
          <w:p w14:paraId="02A2FAE9"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Making chemical fertilizers available at subsidized rates.</w:t>
            </w:r>
          </w:p>
        </w:tc>
        <w:tc>
          <w:tcPr>
            <w:tcW w:w="1440" w:type="dxa"/>
          </w:tcPr>
          <w:p w14:paraId="41806BED"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35</w:t>
            </w:r>
          </w:p>
        </w:tc>
        <w:tc>
          <w:tcPr>
            <w:tcW w:w="1440" w:type="dxa"/>
          </w:tcPr>
          <w:p w14:paraId="76B92E2D" w14:textId="2D1F27E3"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46.67</w:t>
            </w:r>
          </w:p>
        </w:tc>
      </w:tr>
      <w:tr w:rsidR="005B15A6" w:rsidRPr="000B255D" w14:paraId="49C75988" w14:textId="77777777" w:rsidTr="00ED34ED">
        <w:trPr>
          <w:trHeight w:val="264"/>
        </w:trPr>
        <w:tc>
          <w:tcPr>
            <w:tcW w:w="570" w:type="dxa"/>
            <w:vAlign w:val="center"/>
          </w:tcPr>
          <w:p w14:paraId="1D959126"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br w:type="page"/>
              <w:t>5.</w:t>
            </w:r>
          </w:p>
        </w:tc>
        <w:tc>
          <w:tcPr>
            <w:tcW w:w="5185" w:type="dxa"/>
          </w:tcPr>
          <w:p w14:paraId="0DEE30C8"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Offer training on simplifying Pesticide Dose Calculations.</w:t>
            </w:r>
          </w:p>
        </w:tc>
        <w:tc>
          <w:tcPr>
            <w:tcW w:w="1440" w:type="dxa"/>
          </w:tcPr>
          <w:p w14:paraId="05D21132"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21</w:t>
            </w:r>
          </w:p>
        </w:tc>
        <w:tc>
          <w:tcPr>
            <w:tcW w:w="1440" w:type="dxa"/>
          </w:tcPr>
          <w:p w14:paraId="66EA68E7" w14:textId="77777777" w:rsidR="005B15A6" w:rsidRPr="000B255D" w:rsidRDefault="005B15A6" w:rsidP="005B15A6">
            <w:pPr>
              <w:jc w:val="both"/>
              <w:rPr>
                <w:rFonts w:asciiTheme="minorBidi" w:hAnsiTheme="minorBidi" w:cstheme="minorBidi"/>
                <w:sz w:val="20"/>
                <w:szCs w:val="20"/>
                <w:lang w:val="en-IN"/>
              </w:rPr>
            </w:pPr>
            <w:r w:rsidRPr="000B255D">
              <w:rPr>
                <w:rFonts w:asciiTheme="minorBidi" w:hAnsiTheme="minorBidi" w:cstheme="minorBidi"/>
                <w:sz w:val="20"/>
                <w:szCs w:val="20"/>
                <w:lang w:val="en-IN"/>
              </w:rPr>
              <w:t>28.00</w:t>
            </w:r>
          </w:p>
        </w:tc>
      </w:tr>
    </w:tbl>
    <w:p w14:paraId="7FC29AA8" w14:textId="548A5275" w:rsidR="005B15A6" w:rsidRDefault="005B15A6" w:rsidP="00F7660C">
      <w:pPr>
        <w:spacing w:before="240"/>
        <w:ind w:right="-225"/>
        <w:jc w:val="both"/>
        <w:rPr>
          <w:rFonts w:asciiTheme="minorBidi" w:hAnsiTheme="minorBidi" w:cstheme="minorBidi"/>
          <w:b/>
          <w:bCs/>
        </w:rPr>
      </w:pPr>
      <w:r w:rsidRPr="000B255D">
        <w:rPr>
          <w:rFonts w:asciiTheme="minorBidi" w:hAnsiTheme="minorBidi" w:cstheme="minorBidi"/>
          <w:b/>
          <w:bCs/>
        </w:rPr>
        <w:t>Fig 2 Distribution of the suggestions given by non-participant farmers of DFFS</w:t>
      </w:r>
    </w:p>
    <w:p w14:paraId="4D30C550" w14:textId="77777777" w:rsidR="005B15A6" w:rsidRPr="000B255D" w:rsidRDefault="005B15A6" w:rsidP="005B15A6">
      <w:pPr>
        <w:pStyle w:val="ListParagraph"/>
        <w:numPr>
          <w:ilvl w:val="0"/>
          <w:numId w:val="32"/>
        </w:numPr>
        <w:spacing w:before="240"/>
        <w:rPr>
          <w:rFonts w:asciiTheme="minorBidi" w:hAnsiTheme="minorBidi" w:cstheme="minorBidi"/>
          <w:b/>
          <w:bCs/>
          <w:sz w:val="22"/>
          <w:szCs w:val="22"/>
        </w:rPr>
      </w:pPr>
      <w:r w:rsidRPr="000B255D">
        <w:rPr>
          <w:rFonts w:asciiTheme="minorBidi" w:hAnsiTheme="minorBidi" w:cstheme="minorBidi"/>
          <w:b/>
          <w:bCs/>
          <w:sz w:val="22"/>
          <w:szCs w:val="22"/>
        </w:rPr>
        <w:t>CONCLUSION</w:t>
      </w:r>
    </w:p>
    <w:p w14:paraId="630E679A" w14:textId="3B4896B1" w:rsidR="005B15A6" w:rsidRPr="009A7F30" w:rsidRDefault="005B15A6" w:rsidP="005B15A6">
      <w:pPr>
        <w:spacing w:after="13" w:line="271" w:lineRule="auto"/>
        <w:ind w:right="58" w:firstLine="710"/>
        <w:jc w:val="both"/>
        <w:rPr>
          <w:rFonts w:asciiTheme="minorBidi" w:hAnsiTheme="minorBidi" w:cstheme="minorBidi"/>
        </w:rPr>
      </w:pPr>
      <w:r w:rsidRPr="009A7F30">
        <w:rPr>
          <w:rFonts w:asciiTheme="minorBidi" w:hAnsiTheme="minorBidi" w:cstheme="minorBidi"/>
        </w:rPr>
        <w:lastRenderedPageBreak/>
        <w:t>In conclusion, the findings of this study highlight that non-participant soybean farmers</w:t>
      </w:r>
      <w:r w:rsidRPr="000B255D">
        <w:rPr>
          <w:rFonts w:asciiTheme="minorBidi" w:hAnsiTheme="minorBidi" w:cstheme="minorBidi"/>
        </w:rPr>
        <w:t xml:space="preserve"> of digital farmer field school </w:t>
      </w:r>
      <w:r w:rsidRPr="009A7F30">
        <w:rPr>
          <w:rFonts w:asciiTheme="minorBidi" w:hAnsiTheme="minorBidi" w:cstheme="minorBidi"/>
        </w:rPr>
        <w:t>in Maharashtra face significant production constraints, particularly regarding the availability and affordability of quality seeds, price volatility, labor shortages, limited access to timely credit, and challenges in procuring subsidized fertilizers and adopting biocontrol measures. The strong consensus among farmers for timely seed supply, assured and reasonable pricing, accessible credit, input subsidies, and practical training underscores the urgent need for targeted policy interventions. Policymakers in Maharashtra should prioritize the establishment of robust seed distribution systems, implement stable and transparent pricing mechanisms, enhance the reach and efficiency of rural credit institutions, and expand input subsidy programs. Additionally, farmer-centric extension services—such as hands-on training in pesticide management and the promotion of biocontrol agents—should be strengthened to bridge the knowledge gap for non-participants. By addressing these key areas, the state can foster greater inclusivity and resilience in soybean cultivation, ultimately improving productivity, farmer incomes, and the overall sustainability of the agricultural sector in Maharashtra.</w:t>
      </w:r>
    </w:p>
    <w:p w14:paraId="14BBE1F9" w14:textId="77777777" w:rsidR="000A689A" w:rsidRDefault="000A689A" w:rsidP="005B15A6">
      <w:pPr>
        <w:jc w:val="both"/>
        <w:rPr>
          <w:rFonts w:asciiTheme="minorBidi" w:hAnsiTheme="minorBidi" w:cstheme="minorBidi"/>
          <w:b/>
          <w:bCs/>
          <w:sz w:val="22"/>
          <w:szCs w:val="22"/>
        </w:rPr>
      </w:pPr>
    </w:p>
    <w:p w14:paraId="20B6B28E" w14:textId="03D16FD5" w:rsidR="005B15A6" w:rsidRPr="000B255D" w:rsidRDefault="005B15A6" w:rsidP="005B15A6">
      <w:pPr>
        <w:jc w:val="both"/>
        <w:rPr>
          <w:rFonts w:asciiTheme="minorBidi" w:hAnsiTheme="minorBidi" w:cstheme="minorBidi"/>
          <w:b/>
          <w:bCs/>
          <w:sz w:val="22"/>
          <w:szCs w:val="22"/>
        </w:rPr>
      </w:pPr>
      <w:r w:rsidRPr="000B255D">
        <w:rPr>
          <w:rFonts w:asciiTheme="minorBidi" w:hAnsiTheme="minorBidi" w:cstheme="minorBidi"/>
          <w:b/>
          <w:bCs/>
          <w:sz w:val="22"/>
          <w:szCs w:val="22"/>
        </w:rPr>
        <w:t>DISCLAIMER (ARTIFICIAL INTELLIGENCE)</w:t>
      </w:r>
    </w:p>
    <w:p w14:paraId="1BECBDB7" w14:textId="77777777" w:rsidR="005B15A6" w:rsidRPr="000B255D" w:rsidRDefault="005B15A6" w:rsidP="005B15A6">
      <w:pPr>
        <w:jc w:val="both"/>
        <w:rPr>
          <w:rFonts w:asciiTheme="minorBidi" w:hAnsiTheme="minorBidi" w:cstheme="minorBidi"/>
          <w:b/>
          <w:bCs/>
          <w:sz w:val="22"/>
          <w:szCs w:val="22"/>
        </w:rPr>
      </w:pPr>
      <w:r w:rsidRPr="000B255D">
        <w:rPr>
          <w:rFonts w:asciiTheme="minorBidi" w:hAnsiTheme="minorBidi" w:cstheme="minorBidi"/>
        </w:rPr>
        <w:t>Author(s) hereby declares that NO generative AI technologies such as Large- Language Models (ChatGPT, COPILOT, etc.) and text-to-image generators have been used during the writing or editing of this manuscript.</w:t>
      </w:r>
    </w:p>
    <w:p w14:paraId="6436DDEF" w14:textId="77777777" w:rsidR="005B15A6" w:rsidRPr="000B255D" w:rsidRDefault="005B15A6" w:rsidP="005B15A6">
      <w:pPr>
        <w:pStyle w:val="Heading1"/>
        <w:spacing w:after="0"/>
        <w:ind w:right="63"/>
        <w:jc w:val="both"/>
        <w:rPr>
          <w:rFonts w:asciiTheme="minorBidi" w:hAnsiTheme="minorBidi" w:cstheme="minorBidi"/>
          <w:sz w:val="20"/>
        </w:rPr>
      </w:pPr>
      <w:r w:rsidRPr="000B255D">
        <w:rPr>
          <w:rFonts w:asciiTheme="minorBidi" w:hAnsiTheme="minorBidi" w:cstheme="minorBidi"/>
          <w:sz w:val="20"/>
        </w:rPr>
        <w:t>REFERENCES</w:t>
      </w:r>
    </w:p>
    <w:p w14:paraId="27ED0C77" w14:textId="77777777" w:rsidR="005B15A6" w:rsidRPr="000B255D" w:rsidRDefault="005B15A6" w:rsidP="005B15A6">
      <w:pPr>
        <w:pStyle w:val="ListParagraph"/>
        <w:numPr>
          <w:ilvl w:val="0"/>
          <w:numId w:val="31"/>
        </w:numPr>
        <w:spacing w:after="0" w:line="276" w:lineRule="auto"/>
        <w:ind w:left="270" w:hanging="270"/>
        <w:rPr>
          <w:rFonts w:asciiTheme="minorBidi" w:hAnsiTheme="minorBidi" w:cstheme="minorBidi"/>
          <w:sz w:val="20"/>
          <w:szCs w:val="20"/>
        </w:rPr>
      </w:pPr>
      <w:r w:rsidRPr="000B255D">
        <w:rPr>
          <w:rFonts w:asciiTheme="minorBidi" w:eastAsia="inter" w:hAnsiTheme="minorBidi" w:cstheme="minorBidi"/>
          <w:sz w:val="20"/>
          <w:szCs w:val="20"/>
        </w:rPr>
        <w:t xml:space="preserve">Agricultural Market Intelligence Centre, PJTAU. (2025). </w:t>
      </w:r>
      <w:r w:rsidRPr="000B255D">
        <w:rPr>
          <w:rFonts w:asciiTheme="minorBidi" w:eastAsia="inter" w:hAnsiTheme="minorBidi" w:cstheme="minorBidi"/>
          <w:i/>
          <w:sz w:val="20"/>
          <w:szCs w:val="20"/>
        </w:rPr>
        <w:t>Soybean Outlook – January 2025</w:t>
      </w:r>
      <w:r w:rsidRPr="000B255D">
        <w:rPr>
          <w:rFonts w:asciiTheme="minorBidi" w:eastAsia="inter" w:hAnsiTheme="minorBidi" w:cstheme="minorBidi"/>
          <w:sz w:val="20"/>
          <w:szCs w:val="20"/>
        </w:rPr>
        <w:t>.</w:t>
      </w:r>
    </w:p>
    <w:p w14:paraId="4C04079F" w14:textId="77777777" w:rsidR="005B15A6" w:rsidRPr="000B255D" w:rsidRDefault="005B15A6" w:rsidP="005B15A6">
      <w:pPr>
        <w:pStyle w:val="ListParagraph"/>
        <w:numPr>
          <w:ilvl w:val="0"/>
          <w:numId w:val="31"/>
        </w:numPr>
        <w:spacing w:after="0" w:line="276" w:lineRule="auto"/>
        <w:ind w:left="270" w:hanging="270"/>
        <w:rPr>
          <w:rFonts w:asciiTheme="minorBidi" w:hAnsiTheme="minorBidi" w:cstheme="minorBidi"/>
          <w:sz w:val="20"/>
          <w:szCs w:val="20"/>
        </w:rPr>
      </w:pPr>
      <w:r w:rsidRPr="000B255D">
        <w:rPr>
          <w:rFonts w:asciiTheme="minorBidi" w:eastAsia="inter" w:hAnsiTheme="minorBidi" w:cstheme="minorBidi"/>
          <w:sz w:val="20"/>
          <w:szCs w:val="20"/>
        </w:rPr>
        <w:t xml:space="preserve">Channe, C. B., &amp; Maurya, M. K. (2023). Constraints of Soybean Production by Farmers in Wardha District, Maharashtra, India. </w:t>
      </w:r>
      <w:r w:rsidRPr="000B255D">
        <w:rPr>
          <w:rFonts w:asciiTheme="minorBidi" w:eastAsia="inter" w:hAnsiTheme="minorBidi" w:cstheme="minorBidi"/>
          <w:i/>
          <w:sz w:val="20"/>
          <w:szCs w:val="20"/>
        </w:rPr>
        <w:t>International Journal of Environment and Climate Change, 13</w:t>
      </w:r>
      <w:r w:rsidRPr="000B255D">
        <w:rPr>
          <w:rFonts w:asciiTheme="minorBidi" w:eastAsia="inter" w:hAnsiTheme="minorBidi" w:cstheme="minorBidi"/>
          <w:sz w:val="20"/>
          <w:szCs w:val="20"/>
        </w:rPr>
        <w:t>(9), 1705-1712.</w:t>
      </w:r>
    </w:p>
    <w:p w14:paraId="51A54929" w14:textId="77777777" w:rsidR="005B15A6" w:rsidRPr="000B255D" w:rsidRDefault="005B15A6" w:rsidP="005B15A6">
      <w:pPr>
        <w:pStyle w:val="ListParagraph"/>
        <w:numPr>
          <w:ilvl w:val="0"/>
          <w:numId w:val="31"/>
        </w:numPr>
        <w:spacing w:after="0" w:line="276" w:lineRule="auto"/>
        <w:ind w:left="270" w:hanging="270"/>
        <w:rPr>
          <w:rFonts w:asciiTheme="minorBidi" w:hAnsiTheme="minorBidi" w:cstheme="minorBidi"/>
          <w:sz w:val="20"/>
          <w:szCs w:val="20"/>
        </w:rPr>
      </w:pPr>
      <w:proofErr w:type="spellStart"/>
      <w:r w:rsidRPr="000B255D">
        <w:rPr>
          <w:rFonts w:asciiTheme="minorBidi" w:eastAsia="inter" w:hAnsiTheme="minorBidi" w:cstheme="minorBidi"/>
          <w:sz w:val="20"/>
          <w:szCs w:val="20"/>
        </w:rPr>
        <w:t>Jaybhay</w:t>
      </w:r>
      <w:proofErr w:type="spellEnd"/>
      <w:r w:rsidRPr="000B255D">
        <w:rPr>
          <w:rFonts w:asciiTheme="minorBidi" w:eastAsia="inter" w:hAnsiTheme="minorBidi" w:cstheme="minorBidi"/>
          <w:sz w:val="20"/>
          <w:szCs w:val="20"/>
        </w:rPr>
        <w:t xml:space="preserve">, S. A., </w:t>
      </w:r>
      <w:proofErr w:type="spellStart"/>
      <w:r w:rsidRPr="000B255D">
        <w:rPr>
          <w:rFonts w:asciiTheme="minorBidi" w:eastAsia="inter" w:hAnsiTheme="minorBidi" w:cstheme="minorBidi"/>
          <w:sz w:val="20"/>
          <w:szCs w:val="20"/>
        </w:rPr>
        <w:t>Taware</w:t>
      </w:r>
      <w:proofErr w:type="spellEnd"/>
      <w:r w:rsidRPr="000B255D">
        <w:rPr>
          <w:rFonts w:asciiTheme="minorBidi" w:eastAsia="inter" w:hAnsiTheme="minorBidi" w:cstheme="minorBidi"/>
          <w:sz w:val="20"/>
          <w:szCs w:val="20"/>
        </w:rPr>
        <w:t xml:space="preserve">, S. P., Varghese, P., &amp; Nikam, V. R. (2017). Soybean cultivation by farmers of Maharashtra: Identification and analysis of the problems. </w:t>
      </w:r>
      <w:r w:rsidRPr="000B255D">
        <w:rPr>
          <w:rFonts w:asciiTheme="minorBidi" w:eastAsia="inter" w:hAnsiTheme="minorBidi" w:cstheme="minorBidi"/>
          <w:i/>
          <w:sz w:val="20"/>
          <w:szCs w:val="20"/>
        </w:rPr>
        <w:t>Legume Research – An International Journal, 40</w:t>
      </w:r>
      <w:r w:rsidRPr="000B255D">
        <w:rPr>
          <w:rFonts w:asciiTheme="minorBidi" w:eastAsia="inter" w:hAnsiTheme="minorBidi" w:cstheme="minorBidi"/>
          <w:sz w:val="20"/>
          <w:szCs w:val="20"/>
        </w:rPr>
        <w:t>(1), 1-6.</w:t>
      </w:r>
    </w:p>
    <w:p w14:paraId="4CF48109" w14:textId="77777777" w:rsidR="005B15A6" w:rsidRPr="000B255D" w:rsidRDefault="005B15A6" w:rsidP="005B15A6">
      <w:pPr>
        <w:pStyle w:val="ListParagraph"/>
        <w:numPr>
          <w:ilvl w:val="0"/>
          <w:numId w:val="31"/>
        </w:numPr>
        <w:spacing w:after="0" w:line="276" w:lineRule="auto"/>
        <w:ind w:left="270" w:hanging="270"/>
        <w:rPr>
          <w:rFonts w:asciiTheme="minorBidi" w:hAnsiTheme="minorBidi" w:cstheme="minorBidi"/>
          <w:sz w:val="20"/>
          <w:szCs w:val="20"/>
        </w:rPr>
      </w:pPr>
      <w:r w:rsidRPr="005B15A6">
        <w:rPr>
          <w:rFonts w:asciiTheme="minorBidi" w:eastAsia="inter" w:hAnsiTheme="minorBidi" w:cstheme="minorBidi"/>
          <w:sz w:val="20"/>
          <w:szCs w:val="20"/>
          <w:lang w:val="sv-SE"/>
        </w:rPr>
        <w:t xml:space="preserve">Pachpute, S. S., Deshmukh, K. V., &amp; Kanade, A. U. (2023). </w:t>
      </w:r>
      <w:r w:rsidRPr="000B255D">
        <w:rPr>
          <w:rFonts w:asciiTheme="minorBidi" w:eastAsia="inter" w:hAnsiTheme="minorBidi" w:cstheme="minorBidi"/>
          <w:sz w:val="20"/>
          <w:szCs w:val="20"/>
        </w:rPr>
        <w:t xml:space="preserve">Constraints and suggestions of soybean production and marketing in Marathwada region of Maharashtra. </w:t>
      </w:r>
      <w:r w:rsidRPr="000B255D">
        <w:rPr>
          <w:rFonts w:asciiTheme="minorBidi" w:eastAsia="inter" w:hAnsiTheme="minorBidi" w:cstheme="minorBidi"/>
          <w:i/>
          <w:sz w:val="20"/>
          <w:szCs w:val="20"/>
        </w:rPr>
        <w:t>The Pharma Innovation Journal, 12</w:t>
      </w:r>
      <w:r w:rsidRPr="000B255D">
        <w:rPr>
          <w:rFonts w:asciiTheme="minorBidi" w:eastAsia="inter" w:hAnsiTheme="minorBidi" w:cstheme="minorBidi"/>
          <w:sz w:val="20"/>
          <w:szCs w:val="20"/>
        </w:rPr>
        <w:t>(4), 357-360.</w:t>
      </w:r>
    </w:p>
    <w:p w14:paraId="5B0719A0" w14:textId="29F1C353" w:rsidR="005B15A6" w:rsidRPr="000B255D" w:rsidRDefault="005B15A6" w:rsidP="005B15A6">
      <w:pPr>
        <w:pStyle w:val="ListParagraph"/>
        <w:numPr>
          <w:ilvl w:val="0"/>
          <w:numId w:val="31"/>
        </w:numPr>
        <w:pBdr>
          <w:bottom w:val="single" w:sz="4" w:space="1" w:color="auto"/>
        </w:pBdr>
        <w:spacing w:after="0" w:line="276" w:lineRule="auto"/>
        <w:ind w:left="270" w:hanging="270"/>
        <w:jc w:val="left"/>
        <w:rPr>
          <w:rFonts w:asciiTheme="minorBidi" w:hAnsiTheme="minorBidi" w:cstheme="minorBidi"/>
          <w:sz w:val="20"/>
          <w:szCs w:val="20"/>
        </w:rPr>
      </w:pPr>
      <w:r w:rsidRPr="000B255D">
        <w:rPr>
          <w:rFonts w:asciiTheme="minorBidi" w:eastAsia="inter" w:hAnsiTheme="minorBidi" w:cstheme="minorBidi"/>
          <w:iCs/>
          <w:sz w:val="20"/>
          <w:szCs w:val="20"/>
        </w:rPr>
        <w:t>The Economic Times</w:t>
      </w:r>
      <w:r w:rsidRPr="000B255D">
        <w:rPr>
          <w:rFonts w:asciiTheme="minorBidi" w:eastAsia="inter" w:hAnsiTheme="minorBidi" w:cstheme="minorBidi"/>
          <w:sz w:val="20"/>
          <w:szCs w:val="20"/>
        </w:rPr>
        <w:t>. (2024, October 15). Soyabean production in country reaches 126</w:t>
      </w:r>
      <w:r>
        <w:rPr>
          <w:rFonts w:asciiTheme="minorBidi" w:eastAsia="inter" w:hAnsiTheme="minorBidi" w:cstheme="minorBidi"/>
          <w:sz w:val="20"/>
          <w:szCs w:val="20"/>
        </w:rPr>
        <w:t xml:space="preserve"> </w:t>
      </w:r>
      <w:r w:rsidRPr="000B255D">
        <w:rPr>
          <w:rFonts w:asciiTheme="minorBidi" w:eastAsia="inter" w:hAnsiTheme="minorBidi" w:cstheme="minorBidi"/>
          <w:sz w:val="20"/>
          <w:szCs w:val="20"/>
        </w:rPr>
        <w:t>lakh</w:t>
      </w:r>
      <w:r>
        <w:rPr>
          <w:rFonts w:asciiTheme="minorBidi" w:eastAsia="inter" w:hAnsiTheme="minorBidi" w:cstheme="minorBidi"/>
          <w:sz w:val="20"/>
          <w:szCs w:val="20"/>
        </w:rPr>
        <w:t>-</w:t>
      </w:r>
      <w:r w:rsidRPr="000B255D">
        <w:rPr>
          <w:rFonts w:asciiTheme="minorBidi" w:eastAsia="inter" w:hAnsiTheme="minorBidi" w:cstheme="minorBidi"/>
          <w:sz w:val="20"/>
          <w:szCs w:val="20"/>
        </w:rPr>
        <w:t xml:space="preserve"> tonnes: Trade body.</w:t>
      </w:r>
      <w:r>
        <w:rPr>
          <w:rFonts w:asciiTheme="minorBidi" w:eastAsia="inter" w:hAnsiTheme="minorBidi" w:cstheme="minorBidi"/>
          <w:sz w:val="20"/>
          <w:szCs w:val="20"/>
        </w:rPr>
        <w:t>-</w:t>
      </w:r>
      <w:hyperlink r:id="rId16" w:history="1">
        <w:r w:rsidRPr="00214A58">
          <w:rPr>
            <w:rStyle w:val="Hyperlink"/>
            <w:rFonts w:asciiTheme="minorBidi" w:eastAsia="inter" w:hAnsiTheme="minorBidi" w:cstheme="minorBidi"/>
            <w:sz w:val="20"/>
            <w:szCs w:val="20"/>
          </w:rPr>
          <w:t>https://economictimes.indiatimes.com/news/economy/agriculture/soyabean-production-in-country-reaches-126-lakh-tonnes-trade-body/articleshow/114240451.cms?from=mdr</w:t>
        </w:r>
      </w:hyperlink>
    </w:p>
    <w:p w14:paraId="3A6EE36C" w14:textId="77777777" w:rsidR="005B15A6" w:rsidRPr="000B255D" w:rsidRDefault="005B15A6" w:rsidP="005B15A6">
      <w:pPr>
        <w:pStyle w:val="ListParagraph"/>
        <w:numPr>
          <w:ilvl w:val="0"/>
          <w:numId w:val="31"/>
        </w:numPr>
        <w:spacing w:after="0" w:line="276" w:lineRule="auto"/>
        <w:ind w:left="270" w:hanging="270"/>
        <w:rPr>
          <w:rFonts w:asciiTheme="minorBidi" w:hAnsiTheme="minorBidi" w:cstheme="minorBidi"/>
          <w:sz w:val="20"/>
          <w:szCs w:val="20"/>
        </w:rPr>
      </w:pPr>
      <w:r w:rsidRPr="000B255D">
        <w:rPr>
          <w:rFonts w:asciiTheme="minorBidi" w:eastAsia="inter" w:hAnsiTheme="minorBidi" w:cstheme="minorBidi"/>
          <w:sz w:val="20"/>
          <w:szCs w:val="20"/>
          <w:lang w:val="sv-SE"/>
        </w:rPr>
        <w:t xml:space="preserve">Singh, R. P., Kumar, S., &amp; Kumar, R. (2022). </w:t>
      </w:r>
      <w:r w:rsidRPr="000B255D">
        <w:rPr>
          <w:rFonts w:asciiTheme="minorBidi" w:eastAsia="inter" w:hAnsiTheme="minorBidi" w:cstheme="minorBidi"/>
          <w:sz w:val="20"/>
          <w:szCs w:val="20"/>
        </w:rPr>
        <w:t xml:space="preserve">Cost of Cultivation and Constraints Analysis of Soybean Production in India. </w:t>
      </w:r>
      <w:r w:rsidRPr="000B255D">
        <w:rPr>
          <w:rFonts w:asciiTheme="minorBidi" w:eastAsia="inter" w:hAnsiTheme="minorBidi" w:cstheme="minorBidi"/>
          <w:i/>
          <w:sz w:val="20"/>
          <w:szCs w:val="20"/>
        </w:rPr>
        <w:t>Agricultural Economics Research Review, 35</w:t>
      </w:r>
      <w:r w:rsidRPr="000B255D">
        <w:rPr>
          <w:rFonts w:asciiTheme="minorBidi" w:eastAsia="inter" w:hAnsiTheme="minorBidi" w:cstheme="minorBidi"/>
          <w:sz w:val="20"/>
          <w:szCs w:val="20"/>
        </w:rPr>
        <w:t>(2), 249-256.</w:t>
      </w:r>
    </w:p>
    <w:p w14:paraId="4B1766F9" w14:textId="77777777" w:rsidR="005B15A6" w:rsidRPr="000B255D" w:rsidRDefault="005B15A6" w:rsidP="005B15A6">
      <w:pPr>
        <w:pStyle w:val="ListParagraph"/>
        <w:numPr>
          <w:ilvl w:val="0"/>
          <w:numId w:val="31"/>
        </w:numPr>
        <w:spacing w:after="0" w:line="276" w:lineRule="auto"/>
        <w:ind w:left="270" w:hanging="270"/>
        <w:rPr>
          <w:rFonts w:asciiTheme="minorBidi" w:eastAsia="inter" w:hAnsiTheme="minorBidi" w:cstheme="minorBidi"/>
          <w:sz w:val="20"/>
          <w:szCs w:val="20"/>
        </w:rPr>
      </w:pPr>
      <w:r w:rsidRPr="000B255D">
        <w:rPr>
          <w:rFonts w:asciiTheme="minorBidi" w:eastAsia="inter" w:hAnsiTheme="minorBidi" w:cstheme="minorBidi"/>
          <w:sz w:val="20"/>
          <w:szCs w:val="20"/>
        </w:rPr>
        <w:t xml:space="preserve">Times of India. (2025, May 25). Soyabean cultivation area in Maharashtra likely to shrink by 2 lakh hectares due to poor returns and market instability. </w:t>
      </w:r>
      <w:hyperlink r:id="rId17" w:history="1">
        <w:r w:rsidRPr="000B255D">
          <w:rPr>
            <w:rStyle w:val="Hyperlink"/>
            <w:rFonts w:asciiTheme="minorBidi" w:eastAsia="inter" w:hAnsiTheme="minorBidi" w:cstheme="minorBidi"/>
            <w:sz w:val="20"/>
            <w:szCs w:val="20"/>
          </w:rPr>
          <w:t>https://timesofindia.indiatimes.com/business/india-business/soyabean-cultivation-area-in-maharashtra-likely-to-shrink-by-2-lakh-hectares-due-to-poor-returns-and-market-instability/articleshow/121394262.cms</w:t>
        </w:r>
      </w:hyperlink>
    </w:p>
    <w:p w14:paraId="5BD635E6" w14:textId="77777777" w:rsidR="005B15A6" w:rsidRPr="000B255D" w:rsidRDefault="005B15A6" w:rsidP="005B15A6">
      <w:pPr>
        <w:pStyle w:val="ListParagraph"/>
        <w:numPr>
          <w:ilvl w:val="0"/>
          <w:numId w:val="31"/>
        </w:numPr>
        <w:spacing w:after="0" w:line="276" w:lineRule="auto"/>
        <w:ind w:left="270" w:hanging="270"/>
        <w:rPr>
          <w:rFonts w:asciiTheme="minorBidi" w:hAnsiTheme="minorBidi" w:cstheme="minorBidi"/>
          <w:sz w:val="20"/>
          <w:szCs w:val="20"/>
        </w:rPr>
      </w:pPr>
      <w:r w:rsidRPr="000B255D">
        <w:rPr>
          <w:rFonts w:asciiTheme="minorBidi" w:hAnsiTheme="minorBidi" w:cstheme="minorBidi"/>
          <w:sz w:val="20"/>
          <w:szCs w:val="20"/>
          <w:lang w:val="en-US"/>
        </w:rPr>
        <w:lastRenderedPageBreak/>
        <w:t xml:space="preserve">Davis, K., </w:t>
      </w:r>
      <w:proofErr w:type="spellStart"/>
      <w:r w:rsidRPr="000B255D">
        <w:rPr>
          <w:rFonts w:asciiTheme="minorBidi" w:hAnsiTheme="minorBidi" w:cstheme="minorBidi"/>
          <w:sz w:val="20"/>
          <w:szCs w:val="20"/>
          <w:lang w:val="en-US"/>
        </w:rPr>
        <w:t>Nkonya</w:t>
      </w:r>
      <w:proofErr w:type="spellEnd"/>
      <w:r w:rsidRPr="000B255D">
        <w:rPr>
          <w:rFonts w:asciiTheme="minorBidi" w:hAnsiTheme="minorBidi" w:cstheme="minorBidi"/>
          <w:sz w:val="20"/>
          <w:szCs w:val="20"/>
          <w:lang w:val="en-US"/>
        </w:rPr>
        <w:t xml:space="preserve">, E., Kato, E., Mekonnen, D. A., </w:t>
      </w:r>
      <w:proofErr w:type="spellStart"/>
      <w:r w:rsidRPr="000B255D">
        <w:rPr>
          <w:rFonts w:asciiTheme="minorBidi" w:hAnsiTheme="minorBidi" w:cstheme="minorBidi"/>
          <w:sz w:val="20"/>
          <w:szCs w:val="20"/>
          <w:lang w:val="en-US"/>
        </w:rPr>
        <w:t>Odendo</w:t>
      </w:r>
      <w:proofErr w:type="spellEnd"/>
      <w:r w:rsidRPr="000B255D">
        <w:rPr>
          <w:rFonts w:asciiTheme="minorBidi" w:hAnsiTheme="minorBidi" w:cstheme="minorBidi"/>
          <w:sz w:val="20"/>
          <w:szCs w:val="20"/>
          <w:lang w:val="en-US"/>
        </w:rPr>
        <w:t xml:space="preserve">, M., Miiro, R., &amp; </w:t>
      </w:r>
      <w:proofErr w:type="spellStart"/>
      <w:r w:rsidRPr="000B255D">
        <w:rPr>
          <w:rFonts w:asciiTheme="minorBidi" w:hAnsiTheme="minorBidi" w:cstheme="minorBidi"/>
          <w:sz w:val="20"/>
          <w:szCs w:val="20"/>
          <w:lang w:val="en-US"/>
        </w:rPr>
        <w:t>Nkuba</w:t>
      </w:r>
      <w:proofErr w:type="spellEnd"/>
      <w:r w:rsidRPr="000B255D">
        <w:rPr>
          <w:rFonts w:asciiTheme="minorBidi" w:hAnsiTheme="minorBidi" w:cstheme="minorBidi"/>
          <w:sz w:val="20"/>
          <w:szCs w:val="20"/>
          <w:lang w:val="en-US"/>
        </w:rPr>
        <w:t xml:space="preserve">, J. (2012). </w:t>
      </w:r>
      <w:r w:rsidRPr="000B255D">
        <w:rPr>
          <w:rFonts w:asciiTheme="minorBidi" w:hAnsiTheme="minorBidi" w:cstheme="minorBidi"/>
          <w:sz w:val="20"/>
          <w:szCs w:val="20"/>
        </w:rPr>
        <w:t>Impact of Farmer Field Schools on agricultural productivity and poverty in East Africa. </w:t>
      </w:r>
      <w:r w:rsidRPr="000B255D">
        <w:rPr>
          <w:rFonts w:asciiTheme="minorBidi" w:eastAsiaTheme="majorEastAsia" w:hAnsiTheme="minorBidi" w:cstheme="minorBidi"/>
          <w:i/>
          <w:iCs/>
          <w:sz w:val="20"/>
          <w:szCs w:val="20"/>
        </w:rPr>
        <w:t>World Development, 40</w:t>
      </w:r>
      <w:r w:rsidRPr="000B255D">
        <w:rPr>
          <w:rFonts w:asciiTheme="minorBidi" w:hAnsiTheme="minorBidi" w:cstheme="minorBidi"/>
          <w:sz w:val="20"/>
          <w:szCs w:val="20"/>
        </w:rPr>
        <w:t>(2), 402-413.</w:t>
      </w:r>
    </w:p>
    <w:p w14:paraId="43DE916B" w14:textId="77777777" w:rsidR="005B15A6" w:rsidRPr="000B255D" w:rsidRDefault="005B15A6" w:rsidP="005B15A6">
      <w:pPr>
        <w:pStyle w:val="ListParagraph"/>
        <w:numPr>
          <w:ilvl w:val="0"/>
          <w:numId w:val="31"/>
        </w:numPr>
        <w:spacing w:after="0" w:line="276" w:lineRule="auto"/>
        <w:ind w:left="270" w:hanging="270"/>
        <w:rPr>
          <w:rFonts w:asciiTheme="minorBidi" w:hAnsiTheme="minorBidi" w:cstheme="minorBidi"/>
          <w:sz w:val="20"/>
          <w:szCs w:val="20"/>
        </w:rPr>
      </w:pPr>
      <w:r w:rsidRPr="000B255D">
        <w:rPr>
          <w:rFonts w:asciiTheme="minorBidi" w:hAnsiTheme="minorBidi" w:cstheme="minorBidi"/>
          <w:sz w:val="20"/>
          <w:szCs w:val="20"/>
        </w:rPr>
        <w:t>Food and Agriculture Organization (FAO). (2016). Farmer Field School Guidance Document: Planning for Quality Programmes. Rome: FAO.</w:t>
      </w:r>
    </w:p>
    <w:p w14:paraId="4C7DA00B" w14:textId="77777777" w:rsidR="005B15A6" w:rsidRPr="000B255D" w:rsidRDefault="005B15A6" w:rsidP="005B15A6">
      <w:pPr>
        <w:pStyle w:val="ListParagraph"/>
        <w:numPr>
          <w:ilvl w:val="0"/>
          <w:numId w:val="31"/>
        </w:numPr>
        <w:spacing w:after="0" w:line="276" w:lineRule="auto"/>
        <w:ind w:left="270"/>
        <w:rPr>
          <w:rFonts w:asciiTheme="minorBidi" w:hAnsiTheme="minorBidi" w:cstheme="minorBidi"/>
          <w:sz w:val="20"/>
          <w:szCs w:val="20"/>
        </w:rPr>
      </w:pPr>
      <w:proofErr w:type="spellStart"/>
      <w:r w:rsidRPr="000B255D">
        <w:rPr>
          <w:rFonts w:asciiTheme="minorBidi" w:hAnsiTheme="minorBidi" w:cstheme="minorBidi"/>
          <w:sz w:val="20"/>
          <w:szCs w:val="20"/>
        </w:rPr>
        <w:t>Lwasa</w:t>
      </w:r>
      <w:proofErr w:type="spellEnd"/>
      <w:r w:rsidRPr="000B255D">
        <w:rPr>
          <w:rFonts w:asciiTheme="minorBidi" w:hAnsiTheme="minorBidi" w:cstheme="minorBidi"/>
          <w:sz w:val="20"/>
          <w:szCs w:val="20"/>
        </w:rPr>
        <w:t xml:space="preserve">, S., </w:t>
      </w:r>
      <w:proofErr w:type="spellStart"/>
      <w:r w:rsidRPr="000B255D">
        <w:rPr>
          <w:rFonts w:asciiTheme="minorBidi" w:hAnsiTheme="minorBidi" w:cstheme="minorBidi"/>
          <w:sz w:val="20"/>
          <w:szCs w:val="20"/>
        </w:rPr>
        <w:t>Mugagga</w:t>
      </w:r>
      <w:proofErr w:type="spellEnd"/>
      <w:r w:rsidRPr="000B255D">
        <w:rPr>
          <w:rFonts w:asciiTheme="minorBidi" w:hAnsiTheme="minorBidi" w:cstheme="minorBidi"/>
          <w:sz w:val="20"/>
          <w:szCs w:val="20"/>
        </w:rPr>
        <w:t>, F., &amp; Buyinza, M. (2021). Digital Farmer Field Schools: An innovative approach for agricultural extension and rural development. </w:t>
      </w:r>
      <w:r w:rsidRPr="000B255D">
        <w:rPr>
          <w:rFonts w:asciiTheme="minorBidi" w:eastAsiaTheme="majorEastAsia" w:hAnsiTheme="minorBidi" w:cstheme="minorBidi"/>
          <w:i/>
          <w:iCs/>
          <w:sz w:val="20"/>
          <w:szCs w:val="20"/>
        </w:rPr>
        <w:t>Journal of Agricultural Extension and Rural Development, 13</w:t>
      </w:r>
      <w:r w:rsidRPr="000B255D">
        <w:rPr>
          <w:rFonts w:asciiTheme="minorBidi" w:hAnsiTheme="minorBidi" w:cstheme="minorBidi"/>
          <w:sz w:val="20"/>
          <w:szCs w:val="20"/>
        </w:rPr>
        <w:t>(3), 123-132.</w:t>
      </w:r>
    </w:p>
    <w:p w14:paraId="0A71AE99" w14:textId="77777777" w:rsidR="005B15A6" w:rsidRPr="000B255D" w:rsidRDefault="005B15A6" w:rsidP="005B15A6">
      <w:pPr>
        <w:pStyle w:val="ListParagraph"/>
        <w:numPr>
          <w:ilvl w:val="0"/>
          <w:numId w:val="31"/>
        </w:numPr>
        <w:spacing w:after="0" w:line="276" w:lineRule="auto"/>
        <w:ind w:left="270"/>
        <w:rPr>
          <w:rFonts w:asciiTheme="minorBidi" w:hAnsiTheme="minorBidi" w:cstheme="minorBidi"/>
          <w:sz w:val="20"/>
          <w:szCs w:val="20"/>
        </w:rPr>
      </w:pPr>
      <w:r w:rsidRPr="000B255D">
        <w:rPr>
          <w:rFonts w:asciiTheme="minorBidi" w:hAnsiTheme="minorBidi" w:cstheme="minorBidi"/>
          <w:sz w:val="20"/>
          <w:szCs w:val="20"/>
        </w:rPr>
        <w:t xml:space="preserve">Swapnali. (2021). Impact of Farmers Field School on adoption of rice cultivation practices by the beneficiaries in Ratnagiri district (Unpublished M.Sc. (Agri.)  thesis). Dr. </w:t>
      </w:r>
      <w:proofErr w:type="spellStart"/>
      <w:r w:rsidRPr="000B255D">
        <w:rPr>
          <w:rFonts w:asciiTheme="minorBidi" w:hAnsiTheme="minorBidi" w:cstheme="minorBidi"/>
          <w:sz w:val="20"/>
          <w:szCs w:val="20"/>
        </w:rPr>
        <w:t>Balasaheb</w:t>
      </w:r>
      <w:proofErr w:type="spellEnd"/>
      <w:r w:rsidRPr="000B255D">
        <w:rPr>
          <w:rFonts w:asciiTheme="minorBidi" w:hAnsiTheme="minorBidi" w:cstheme="minorBidi"/>
          <w:sz w:val="20"/>
          <w:szCs w:val="20"/>
        </w:rPr>
        <w:t xml:space="preserve"> Sawant Konkan Krishi Vidyapeeth, </w:t>
      </w:r>
      <w:proofErr w:type="spellStart"/>
      <w:r w:rsidRPr="000B255D">
        <w:rPr>
          <w:rFonts w:asciiTheme="minorBidi" w:hAnsiTheme="minorBidi" w:cstheme="minorBidi"/>
          <w:sz w:val="20"/>
          <w:szCs w:val="20"/>
        </w:rPr>
        <w:t>Dapoli</w:t>
      </w:r>
      <w:proofErr w:type="spellEnd"/>
      <w:r w:rsidRPr="000B255D">
        <w:rPr>
          <w:rFonts w:asciiTheme="minorBidi" w:hAnsiTheme="minorBidi" w:cstheme="minorBidi"/>
          <w:sz w:val="20"/>
          <w:szCs w:val="20"/>
        </w:rPr>
        <w:t>.</w:t>
      </w:r>
    </w:p>
    <w:p w14:paraId="4643ECF0" w14:textId="77777777" w:rsidR="005B15A6" w:rsidRPr="000B255D" w:rsidRDefault="005B15A6" w:rsidP="005B15A6">
      <w:pPr>
        <w:pStyle w:val="ListParagraph"/>
        <w:numPr>
          <w:ilvl w:val="0"/>
          <w:numId w:val="31"/>
        </w:numPr>
        <w:spacing w:after="0" w:line="276" w:lineRule="auto"/>
        <w:ind w:left="270"/>
        <w:rPr>
          <w:rFonts w:asciiTheme="minorBidi" w:hAnsiTheme="minorBidi" w:cstheme="minorBidi"/>
          <w:sz w:val="20"/>
          <w:szCs w:val="20"/>
        </w:rPr>
      </w:pPr>
      <w:r w:rsidRPr="000B255D">
        <w:rPr>
          <w:rFonts w:asciiTheme="minorBidi" w:hAnsiTheme="minorBidi" w:cstheme="minorBidi"/>
          <w:sz w:val="20"/>
          <w:szCs w:val="20"/>
        </w:rPr>
        <w:t xml:space="preserve">Namita </w:t>
      </w:r>
      <w:proofErr w:type="spellStart"/>
      <w:r w:rsidRPr="000B255D">
        <w:rPr>
          <w:rFonts w:asciiTheme="minorBidi" w:hAnsiTheme="minorBidi" w:cstheme="minorBidi"/>
          <w:sz w:val="20"/>
          <w:szCs w:val="20"/>
        </w:rPr>
        <w:t>Dudhe</w:t>
      </w:r>
      <w:proofErr w:type="spellEnd"/>
      <w:r w:rsidRPr="000B255D">
        <w:rPr>
          <w:rFonts w:asciiTheme="minorBidi" w:hAnsiTheme="minorBidi" w:cstheme="minorBidi"/>
          <w:sz w:val="20"/>
          <w:szCs w:val="20"/>
        </w:rPr>
        <w:t xml:space="preserve">. (2020). Perception of soybean growers towards </w:t>
      </w:r>
      <w:proofErr w:type="spellStart"/>
      <w:r w:rsidRPr="000B255D">
        <w:rPr>
          <w:rFonts w:asciiTheme="minorBidi" w:hAnsiTheme="minorBidi" w:cstheme="minorBidi"/>
          <w:sz w:val="20"/>
          <w:szCs w:val="20"/>
        </w:rPr>
        <w:t>Panjabrao</w:t>
      </w:r>
      <w:proofErr w:type="spellEnd"/>
      <w:r w:rsidRPr="000B255D">
        <w:rPr>
          <w:rFonts w:asciiTheme="minorBidi" w:hAnsiTheme="minorBidi" w:cstheme="minorBidi"/>
          <w:sz w:val="20"/>
          <w:szCs w:val="20"/>
        </w:rPr>
        <w:t xml:space="preserve"> Deshmukh Krishi Vidyapeeth Yellow Gold Variety (Unpublished M.Sc. (Agri.)  thesis). Dr. </w:t>
      </w:r>
      <w:proofErr w:type="spellStart"/>
      <w:r w:rsidRPr="000B255D">
        <w:rPr>
          <w:rFonts w:asciiTheme="minorBidi" w:hAnsiTheme="minorBidi" w:cstheme="minorBidi"/>
          <w:sz w:val="20"/>
          <w:szCs w:val="20"/>
        </w:rPr>
        <w:t>Panjabrao</w:t>
      </w:r>
      <w:proofErr w:type="spellEnd"/>
      <w:r w:rsidRPr="000B255D">
        <w:rPr>
          <w:rFonts w:asciiTheme="minorBidi" w:hAnsiTheme="minorBidi" w:cstheme="minorBidi"/>
          <w:sz w:val="20"/>
          <w:szCs w:val="20"/>
        </w:rPr>
        <w:t xml:space="preserve"> Deshmukh Krishi Vidyapeeth, Akola.</w:t>
      </w:r>
    </w:p>
    <w:p w14:paraId="36E5865C" w14:textId="77777777" w:rsidR="005B15A6" w:rsidRPr="000B255D" w:rsidRDefault="005B15A6" w:rsidP="005B15A6">
      <w:pPr>
        <w:pStyle w:val="ListParagraph"/>
        <w:numPr>
          <w:ilvl w:val="0"/>
          <w:numId w:val="31"/>
        </w:numPr>
        <w:spacing w:after="0" w:line="276" w:lineRule="auto"/>
        <w:ind w:left="270"/>
        <w:rPr>
          <w:rFonts w:asciiTheme="minorBidi" w:hAnsiTheme="minorBidi" w:cstheme="minorBidi"/>
          <w:sz w:val="20"/>
          <w:szCs w:val="20"/>
        </w:rPr>
      </w:pPr>
      <w:r w:rsidRPr="000B255D">
        <w:rPr>
          <w:rFonts w:asciiTheme="minorBidi" w:hAnsiTheme="minorBidi" w:cstheme="minorBidi"/>
          <w:sz w:val="20"/>
          <w:szCs w:val="20"/>
        </w:rPr>
        <w:t xml:space="preserve">Mayuri, S. (2021). Impact of Farmers Field School on soybean growers (Unpublished M.Sc. (Agri.)  thesis). Dr. </w:t>
      </w:r>
      <w:proofErr w:type="spellStart"/>
      <w:r w:rsidRPr="000B255D">
        <w:rPr>
          <w:rFonts w:asciiTheme="minorBidi" w:hAnsiTheme="minorBidi" w:cstheme="minorBidi"/>
          <w:sz w:val="20"/>
          <w:szCs w:val="20"/>
        </w:rPr>
        <w:t>Panjabrao</w:t>
      </w:r>
      <w:proofErr w:type="spellEnd"/>
      <w:r w:rsidRPr="000B255D">
        <w:rPr>
          <w:rFonts w:asciiTheme="minorBidi" w:hAnsiTheme="minorBidi" w:cstheme="minorBidi"/>
          <w:sz w:val="20"/>
          <w:szCs w:val="20"/>
        </w:rPr>
        <w:t xml:space="preserve"> Deshmukh Krishi Vidyapeeth, Akola.</w:t>
      </w:r>
    </w:p>
    <w:p w14:paraId="1E6042BA" w14:textId="77777777" w:rsidR="005B15A6" w:rsidRPr="000B255D" w:rsidRDefault="005B15A6" w:rsidP="005B15A6">
      <w:pPr>
        <w:pStyle w:val="ListParagraph"/>
        <w:numPr>
          <w:ilvl w:val="0"/>
          <w:numId w:val="31"/>
        </w:numPr>
        <w:spacing w:after="0" w:line="276" w:lineRule="auto"/>
        <w:ind w:left="270"/>
        <w:rPr>
          <w:rFonts w:asciiTheme="minorBidi" w:hAnsiTheme="minorBidi" w:cstheme="minorBidi"/>
          <w:sz w:val="20"/>
          <w:szCs w:val="20"/>
        </w:rPr>
      </w:pPr>
      <w:r w:rsidRPr="000B255D">
        <w:rPr>
          <w:rFonts w:asciiTheme="minorBidi" w:hAnsiTheme="minorBidi" w:cstheme="minorBidi"/>
          <w:sz w:val="20"/>
          <w:szCs w:val="20"/>
          <w:lang w:val="sv-SE"/>
        </w:rPr>
        <w:t xml:space="preserve">Malik, M. T. R., &amp; Pazir, D. (2023). </w:t>
      </w:r>
      <w:r w:rsidRPr="000B255D">
        <w:rPr>
          <w:rFonts w:asciiTheme="minorBidi" w:hAnsiTheme="minorBidi" w:cstheme="minorBidi"/>
          <w:sz w:val="20"/>
          <w:szCs w:val="20"/>
        </w:rPr>
        <w:t xml:space="preserve">Impact of agricultural credit on farmer's income. International Journal of Agricultural Extension, 11(3), 215-224. </w:t>
      </w:r>
      <w:hyperlink r:id="rId18" w:history="1">
        <w:r w:rsidRPr="000B255D">
          <w:rPr>
            <w:rStyle w:val="Hyperlink"/>
            <w:rFonts w:asciiTheme="minorBidi" w:hAnsiTheme="minorBidi" w:cstheme="minorBidi"/>
            <w:sz w:val="20"/>
            <w:szCs w:val="20"/>
          </w:rPr>
          <w:t>https://doi.org/10.33687/ijae.011.03.4896</w:t>
        </w:r>
      </w:hyperlink>
      <w:r w:rsidRPr="000B255D">
        <w:rPr>
          <w:rFonts w:asciiTheme="minorBidi" w:hAnsiTheme="minorBidi" w:cstheme="minorBidi"/>
          <w:sz w:val="20"/>
          <w:szCs w:val="20"/>
        </w:rPr>
        <w:t>.</w:t>
      </w:r>
    </w:p>
    <w:p w14:paraId="6DECA219" w14:textId="77777777" w:rsidR="005B15A6" w:rsidRPr="000B255D" w:rsidRDefault="005B15A6" w:rsidP="005B15A6">
      <w:pPr>
        <w:pStyle w:val="ListParagraph"/>
        <w:numPr>
          <w:ilvl w:val="0"/>
          <w:numId w:val="31"/>
        </w:numPr>
        <w:spacing w:after="0" w:line="276" w:lineRule="auto"/>
        <w:ind w:left="270"/>
        <w:rPr>
          <w:rFonts w:asciiTheme="minorBidi" w:hAnsiTheme="minorBidi" w:cstheme="minorBidi"/>
          <w:sz w:val="20"/>
          <w:szCs w:val="20"/>
        </w:rPr>
      </w:pPr>
      <w:r w:rsidRPr="000B255D">
        <w:rPr>
          <w:rFonts w:asciiTheme="minorBidi" w:hAnsiTheme="minorBidi" w:cstheme="minorBidi"/>
          <w:sz w:val="20"/>
          <w:szCs w:val="20"/>
          <w:lang w:val="sv-SE"/>
        </w:rPr>
        <w:t xml:space="preserve">Hiranya, J., &amp; Joshi, H. G. (2025). </w:t>
      </w:r>
      <w:r w:rsidRPr="000B255D">
        <w:rPr>
          <w:rFonts w:asciiTheme="minorBidi" w:hAnsiTheme="minorBidi" w:cstheme="minorBidi"/>
          <w:sz w:val="20"/>
          <w:szCs w:val="20"/>
        </w:rPr>
        <w:t xml:space="preserve">Bridging the psychological and policy gaps: Enhancing farmer access to agricultural credit in India. Acta </w:t>
      </w:r>
      <w:proofErr w:type="spellStart"/>
      <w:r w:rsidRPr="000B255D">
        <w:rPr>
          <w:rFonts w:asciiTheme="minorBidi" w:hAnsiTheme="minorBidi" w:cstheme="minorBidi"/>
          <w:sz w:val="20"/>
          <w:szCs w:val="20"/>
        </w:rPr>
        <w:t>Psychologica</w:t>
      </w:r>
      <w:proofErr w:type="spellEnd"/>
      <w:r w:rsidRPr="000B255D">
        <w:rPr>
          <w:rFonts w:asciiTheme="minorBidi" w:hAnsiTheme="minorBidi" w:cstheme="minorBidi"/>
          <w:sz w:val="20"/>
          <w:szCs w:val="20"/>
        </w:rPr>
        <w:t xml:space="preserve">, 255, 104890. </w:t>
      </w:r>
      <w:hyperlink r:id="rId19" w:history="1">
        <w:r w:rsidRPr="000B255D">
          <w:rPr>
            <w:rStyle w:val="Hyperlink"/>
            <w:rFonts w:asciiTheme="minorBidi" w:hAnsiTheme="minorBidi" w:cstheme="minorBidi"/>
            <w:sz w:val="20"/>
            <w:szCs w:val="20"/>
          </w:rPr>
          <w:t>https://doi.org/10.1016/j.actpsy.2025.104890</w:t>
        </w:r>
      </w:hyperlink>
    </w:p>
    <w:p w14:paraId="2A1392B1" w14:textId="77777777" w:rsidR="005B15A6" w:rsidRPr="000B255D" w:rsidRDefault="005B15A6" w:rsidP="005B15A6">
      <w:pPr>
        <w:pStyle w:val="ListParagraph"/>
        <w:numPr>
          <w:ilvl w:val="0"/>
          <w:numId w:val="31"/>
        </w:numPr>
        <w:spacing w:after="0" w:line="276" w:lineRule="auto"/>
        <w:ind w:left="270"/>
        <w:rPr>
          <w:rFonts w:asciiTheme="minorBidi" w:hAnsiTheme="minorBidi" w:cstheme="minorBidi"/>
          <w:sz w:val="20"/>
          <w:szCs w:val="20"/>
        </w:rPr>
      </w:pPr>
      <w:r w:rsidRPr="000B255D">
        <w:rPr>
          <w:rFonts w:asciiTheme="minorBidi" w:hAnsiTheme="minorBidi" w:cstheme="minorBidi"/>
          <w:sz w:val="20"/>
          <w:szCs w:val="20"/>
        </w:rPr>
        <w:t xml:space="preserve">Sharma, V. P., &amp; Thaker, H. (2012). Dismantling fertilizer subsidies in India: Implications for subsidy reforms. IIM Ahmedabad Working Paper No. 2012-09-01. </w:t>
      </w:r>
      <w:hyperlink r:id="rId20" w:history="1">
        <w:r w:rsidRPr="000B255D">
          <w:rPr>
            <w:rStyle w:val="Hyperlink"/>
            <w:rFonts w:asciiTheme="minorBidi" w:hAnsiTheme="minorBidi" w:cstheme="minorBidi"/>
            <w:sz w:val="20"/>
            <w:szCs w:val="20"/>
          </w:rPr>
          <w:t>https://www.iima.ac.in/sites/default/files/rnpfiles/14668129402012-09-01.pdf</w:t>
        </w:r>
      </w:hyperlink>
    </w:p>
    <w:p w14:paraId="4BEF62A6" w14:textId="77777777" w:rsidR="005B15A6" w:rsidRPr="000B255D" w:rsidRDefault="005B15A6" w:rsidP="005B15A6">
      <w:pPr>
        <w:pStyle w:val="ListParagraph"/>
        <w:numPr>
          <w:ilvl w:val="0"/>
          <w:numId w:val="31"/>
        </w:numPr>
        <w:spacing w:after="0" w:line="276" w:lineRule="auto"/>
        <w:ind w:left="270"/>
        <w:rPr>
          <w:rFonts w:asciiTheme="minorBidi" w:hAnsiTheme="minorBidi" w:cstheme="minorBidi"/>
          <w:sz w:val="20"/>
          <w:szCs w:val="20"/>
        </w:rPr>
      </w:pPr>
      <w:r w:rsidRPr="000B255D">
        <w:rPr>
          <w:rFonts w:asciiTheme="minorBidi" w:hAnsiTheme="minorBidi" w:cstheme="minorBidi"/>
          <w:sz w:val="20"/>
          <w:szCs w:val="20"/>
        </w:rPr>
        <w:t>Dorward, A., &amp; Chirwa, E. (2022). Effect of agricultural subsidies on hetero-</w:t>
      </w:r>
      <w:proofErr w:type="spellStart"/>
      <w:r w:rsidRPr="000B255D">
        <w:rPr>
          <w:rFonts w:asciiTheme="minorBidi" w:hAnsiTheme="minorBidi" w:cstheme="minorBidi"/>
          <w:sz w:val="20"/>
          <w:szCs w:val="20"/>
        </w:rPr>
        <w:t>geneous</w:t>
      </w:r>
      <w:proofErr w:type="spellEnd"/>
      <w:r w:rsidRPr="000B255D">
        <w:rPr>
          <w:rFonts w:asciiTheme="minorBidi" w:hAnsiTheme="minorBidi" w:cstheme="minorBidi"/>
          <w:sz w:val="20"/>
          <w:szCs w:val="20"/>
        </w:rPr>
        <w:t xml:space="preserve"> farmers' fertilizer application intensity. Frontiers in Environmental Science, 10, 1043434. </w:t>
      </w:r>
      <w:hyperlink r:id="rId21" w:history="1">
        <w:r w:rsidRPr="000B255D">
          <w:rPr>
            <w:rStyle w:val="Hyperlink"/>
            <w:rFonts w:asciiTheme="minorBidi" w:hAnsiTheme="minorBidi" w:cstheme="minorBidi"/>
            <w:sz w:val="20"/>
            <w:szCs w:val="20"/>
          </w:rPr>
          <w:t>https://doi.org/10.3389/fenvs.2022.1043434</w:t>
        </w:r>
      </w:hyperlink>
    </w:p>
    <w:p w14:paraId="39A845AF" w14:textId="571A86B8" w:rsidR="005B15A6" w:rsidRPr="000B255D" w:rsidRDefault="005B15A6" w:rsidP="005B15A6">
      <w:pPr>
        <w:pStyle w:val="ListParagraph"/>
        <w:numPr>
          <w:ilvl w:val="0"/>
          <w:numId w:val="31"/>
        </w:numPr>
        <w:spacing w:after="0" w:line="276" w:lineRule="auto"/>
        <w:ind w:left="270"/>
        <w:rPr>
          <w:rFonts w:asciiTheme="minorBidi" w:hAnsiTheme="minorBidi" w:cstheme="minorBidi"/>
          <w:sz w:val="20"/>
          <w:szCs w:val="20"/>
        </w:rPr>
      </w:pPr>
      <w:r w:rsidRPr="000B255D">
        <w:rPr>
          <w:rFonts w:asciiTheme="minorBidi" w:hAnsiTheme="minorBidi" w:cstheme="minorBidi"/>
          <w:sz w:val="20"/>
          <w:szCs w:val="20"/>
          <w:lang w:val="sv-SE"/>
        </w:rPr>
        <w:t xml:space="preserve">Damalas, C. A., &amp; Khan, M. (2017). </w:t>
      </w:r>
      <w:r w:rsidRPr="000B255D">
        <w:rPr>
          <w:rFonts w:asciiTheme="minorBidi" w:hAnsiTheme="minorBidi" w:cstheme="minorBidi"/>
          <w:sz w:val="20"/>
          <w:szCs w:val="20"/>
        </w:rPr>
        <w:t>Farmers' training on pesticide use is associated with</w:t>
      </w:r>
      <w:r>
        <w:rPr>
          <w:rFonts w:asciiTheme="minorBidi" w:hAnsiTheme="minorBidi" w:cstheme="minorBidi"/>
          <w:sz w:val="20"/>
          <w:szCs w:val="20"/>
        </w:rPr>
        <w:t>-</w:t>
      </w:r>
      <w:r w:rsidRPr="000B255D">
        <w:rPr>
          <w:rFonts w:asciiTheme="minorBidi" w:hAnsiTheme="minorBidi" w:cstheme="minorBidi"/>
          <w:sz w:val="20"/>
          <w:szCs w:val="20"/>
        </w:rPr>
        <w:t xml:space="preserve"> elevated safety </w:t>
      </w:r>
      <w:proofErr w:type="spellStart"/>
      <w:r w:rsidRPr="000B255D">
        <w:rPr>
          <w:rFonts w:asciiTheme="minorBidi" w:hAnsiTheme="minorBidi" w:cstheme="minorBidi"/>
          <w:sz w:val="20"/>
          <w:szCs w:val="20"/>
        </w:rPr>
        <w:t>behavior</w:t>
      </w:r>
      <w:proofErr w:type="spellEnd"/>
      <w:r w:rsidRPr="000B255D">
        <w:rPr>
          <w:rFonts w:asciiTheme="minorBidi" w:hAnsiTheme="minorBidi" w:cstheme="minorBidi"/>
          <w:sz w:val="20"/>
          <w:szCs w:val="20"/>
        </w:rPr>
        <w:t xml:space="preserve">. PLOS ONE, 12(8), e0182663. </w:t>
      </w:r>
      <w:hyperlink r:id="rId22" w:history="1">
        <w:r w:rsidRPr="000B255D">
          <w:rPr>
            <w:rStyle w:val="Hyperlink"/>
            <w:rFonts w:asciiTheme="minorBidi" w:hAnsiTheme="minorBidi" w:cstheme="minorBidi"/>
            <w:sz w:val="20"/>
            <w:szCs w:val="20"/>
          </w:rPr>
          <w:t>https://doi.org/10.1371/journal.pone.0182663</w:t>
        </w:r>
      </w:hyperlink>
    </w:p>
    <w:p w14:paraId="07861A14" w14:textId="77777777" w:rsidR="005B15A6" w:rsidRPr="000B255D" w:rsidRDefault="005B15A6" w:rsidP="005B15A6">
      <w:pPr>
        <w:pStyle w:val="ListParagraph"/>
        <w:spacing w:after="0" w:line="276" w:lineRule="auto"/>
        <w:ind w:left="270" w:hanging="270"/>
        <w:rPr>
          <w:rFonts w:asciiTheme="minorBidi" w:hAnsiTheme="minorBidi" w:cstheme="minorBidi"/>
          <w:sz w:val="20"/>
          <w:szCs w:val="20"/>
        </w:rPr>
      </w:pPr>
    </w:p>
    <w:p w14:paraId="3EA31A07" w14:textId="77777777" w:rsidR="005B15A6" w:rsidRPr="000B255D" w:rsidRDefault="005B15A6" w:rsidP="005B15A6">
      <w:pPr>
        <w:spacing w:line="362" w:lineRule="auto"/>
        <w:ind w:right="45"/>
        <w:rPr>
          <w:rFonts w:asciiTheme="minorBidi" w:hAnsiTheme="minorBidi" w:cstheme="minorBidi"/>
        </w:rPr>
      </w:pPr>
    </w:p>
    <w:p w14:paraId="73F6FAAD" w14:textId="77777777" w:rsidR="00790ADA" w:rsidRDefault="00790ADA" w:rsidP="00441B6F">
      <w:pPr>
        <w:pStyle w:val="Body"/>
        <w:spacing w:after="0"/>
        <w:rPr>
          <w:rFonts w:ascii="Arial" w:hAnsi="Arial" w:cs="Arial"/>
          <w:i/>
        </w:rPr>
      </w:pPr>
    </w:p>
    <w:p w14:paraId="477168CD" w14:textId="2812E578" w:rsidR="004D4277" w:rsidRPr="00FB3A86" w:rsidRDefault="004D4277" w:rsidP="005B15A6">
      <w:pPr>
        <w:pStyle w:val="Body"/>
        <w:spacing w:after="0"/>
        <w:rPr>
          <w:rFonts w:ascii="Arial" w:hAnsi="Arial" w:cs="Arial"/>
          <w:b/>
        </w:rPr>
        <w:sectPr w:rsidR="004D4277" w:rsidRPr="00FB3A86" w:rsidSect="000A689A">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14:paraId="64CE5B0F" w14:textId="77777777" w:rsidR="00B01FCD" w:rsidRPr="00FB3A86" w:rsidRDefault="00B01FCD" w:rsidP="00441B6F">
      <w:pPr>
        <w:pStyle w:val="Appendix"/>
        <w:spacing w:after="0"/>
        <w:jc w:val="both"/>
        <w:rPr>
          <w:rFonts w:ascii="Arial" w:hAnsi="Arial" w:cs="Arial"/>
          <w:b w:val="0"/>
        </w:rPr>
      </w:pPr>
    </w:p>
    <w:sectPr w:rsidR="00B01FCD" w:rsidRPr="00FB3A86" w:rsidSect="000A689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6E8E7" w14:textId="77777777" w:rsidR="00171682" w:rsidRDefault="00171682" w:rsidP="00C37E61">
      <w:r>
        <w:separator/>
      </w:r>
    </w:p>
  </w:endnote>
  <w:endnote w:type="continuationSeparator" w:id="0">
    <w:p w14:paraId="4AFAA68F" w14:textId="77777777" w:rsidR="00171682" w:rsidRDefault="0017168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81040" w14:textId="77777777" w:rsidR="000A689A" w:rsidRDefault="000A6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18FE1" w14:textId="24790B0D" w:rsidR="00C37E61" w:rsidRPr="003663B1" w:rsidRDefault="00C37E61" w:rsidP="003663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43211" w14:textId="4B7A6595" w:rsidR="00754C9A" w:rsidRPr="000A689A" w:rsidRDefault="00754C9A" w:rsidP="000A689A">
    <w:pPr>
      <w:pStyle w:val="Footer"/>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9D0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FBF4A" w14:textId="77777777" w:rsidR="00171682" w:rsidRDefault="00171682" w:rsidP="00C37E61">
      <w:r>
        <w:separator/>
      </w:r>
    </w:p>
  </w:footnote>
  <w:footnote w:type="continuationSeparator" w:id="0">
    <w:p w14:paraId="4AFFDA49" w14:textId="77777777" w:rsidR="00171682" w:rsidRDefault="0017168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0522A" w14:textId="050268B2" w:rsidR="000A689A" w:rsidRDefault="000A689A">
    <w:pPr>
      <w:pStyle w:val="Header"/>
    </w:pPr>
    <w:r>
      <w:rPr>
        <w:noProof/>
      </w:rPr>
      <w:pict w14:anchorId="3AC72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448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61A1" w14:textId="60E4DE33" w:rsidR="000A689A" w:rsidRDefault="000A689A">
    <w:pPr>
      <w:pStyle w:val="Header"/>
    </w:pPr>
    <w:r>
      <w:rPr>
        <w:noProof/>
      </w:rPr>
      <w:pict w14:anchorId="0FF90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448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6DD99" w14:textId="5FB96FFC" w:rsidR="00296529" w:rsidRPr="00296529" w:rsidRDefault="000A689A" w:rsidP="00296529">
    <w:pPr>
      <w:ind w:left="2160"/>
      <w:jc w:val="center"/>
      <w:rPr>
        <w:rFonts w:ascii="Times New Roman" w:eastAsia="Calibri" w:hAnsi="Times New Roman"/>
        <w:i/>
        <w:sz w:val="18"/>
        <w:szCs w:val="22"/>
      </w:rPr>
    </w:pPr>
    <w:r>
      <w:rPr>
        <w:noProof/>
      </w:rPr>
      <w:pict w14:anchorId="4C367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448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23010B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8FE506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F5ED53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4272E8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E30885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6EB84B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E73AC" w14:textId="1A55D908" w:rsidR="000A689A" w:rsidRDefault="000A689A">
    <w:pPr>
      <w:pStyle w:val="Header"/>
    </w:pPr>
    <w:r>
      <w:rPr>
        <w:noProof/>
      </w:rPr>
      <w:pict w14:anchorId="45D869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448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F6916" w14:textId="39C00794" w:rsidR="000A689A" w:rsidRDefault="000A689A">
    <w:pPr>
      <w:pStyle w:val="Header"/>
    </w:pPr>
    <w:r>
      <w:rPr>
        <w:noProof/>
      </w:rPr>
      <w:pict w14:anchorId="5FF449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448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CFFF6" w14:textId="68FF0282" w:rsidR="000A689A" w:rsidRDefault="000A689A">
    <w:pPr>
      <w:pStyle w:val="Header"/>
    </w:pPr>
    <w:r>
      <w:rPr>
        <w:noProof/>
      </w:rPr>
      <w:pict w14:anchorId="46814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6448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30E4F61"/>
    <w:multiLevelType w:val="hybridMultilevel"/>
    <w:tmpl w:val="214CD40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5FEF2AEC"/>
    <w:multiLevelType w:val="hybridMultilevel"/>
    <w:tmpl w:val="3990C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1154"/>
    <w:rsid w:val="00030174"/>
    <w:rsid w:val="0004579C"/>
    <w:rsid w:val="00045F15"/>
    <w:rsid w:val="000A47FA"/>
    <w:rsid w:val="000A65D3"/>
    <w:rsid w:val="000A689A"/>
    <w:rsid w:val="000B1E33"/>
    <w:rsid w:val="000D689F"/>
    <w:rsid w:val="000E7B7B"/>
    <w:rsid w:val="000E7D62"/>
    <w:rsid w:val="00103357"/>
    <w:rsid w:val="001221D8"/>
    <w:rsid w:val="00123C9F"/>
    <w:rsid w:val="00126190"/>
    <w:rsid w:val="00130F17"/>
    <w:rsid w:val="001320BF"/>
    <w:rsid w:val="00163BC4"/>
    <w:rsid w:val="00171682"/>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5A37"/>
    <w:rsid w:val="00283105"/>
    <w:rsid w:val="00284C4C"/>
    <w:rsid w:val="00287E68"/>
    <w:rsid w:val="00296529"/>
    <w:rsid w:val="002B27FB"/>
    <w:rsid w:val="002B685A"/>
    <w:rsid w:val="002C57D2"/>
    <w:rsid w:val="002E0D56"/>
    <w:rsid w:val="00315186"/>
    <w:rsid w:val="0033343E"/>
    <w:rsid w:val="003512C2"/>
    <w:rsid w:val="003663B1"/>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66752"/>
    <w:rsid w:val="005B15A6"/>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41973"/>
    <w:rsid w:val="008444F3"/>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30636"/>
    <w:rsid w:val="00B52583"/>
    <w:rsid w:val="00B52896"/>
    <w:rsid w:val="00B95236"/>
    <w:rsid w:val="00B96BD9"/>
    <w:rsid w:val="00BA1B01"/>
    <w:rsid w:val="00BA2641"/>
    <w:rsid w:val="00BB37AA"/>
    <w:rsid w:val="00BC53A0"/>
    <w:rsid w:val="00BE3D1B"/>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47F0"/>
    <w:rsid w:val="00F17988"/>
    <w:rsid w:val="00F469F0"/>
    <w:rsid w:val="00F53273"/>
    <w:rsid w:val="00F755E4"/>
    <w:rsid w:val="00F7660C"/>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7E0BF3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5B15A6"/>
    <w:pPr>
      <w:spacing w:after="13" w:line="271" w:lineRule="auto"/>
      <w:ind w:left="720" w:right="58" w:firstLine="710"/>
      <w:contextualSpacing/>
      <w:jc w:val="both"/>
    </w:pPr>
    <w:rPr>
      <w:rFonts w:ascii="Times New Roman" w:hAnsi="Times New Roman"/>
      <w:color w:val="000000"/>
      <w:kern w:val="2"/>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33687/ijae.011.03.4896"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doi.org/10.3389/fenvs.2022.104343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timesofindia.indiatimes.com/business/india-business/soyabean-cultivation-area-in-maharashtra-likely-to-shrink-by-2-lakh-hectares-due-to-poor-returns-and-market-instability/articleshow/121394262.cm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conomictimes.indiatimes.com/news/economy/agriculture/soyabean-production-in-country-reaches-126-lakh-tonnes-trade-body/articleshow/114240451.cms?from=mdr" TargetMode="External"/><Relationship Id="rId20" Type="http://schemas.openxmlformats.org/officeDocument/2006/relationships/hyperlink" Target="https://www.iima.ac.in/sites/default/files/rnpfiles/14668129402012-09-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016/j.actpsy.2025.10489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doi.org/10.1371/journal.pone.0182663"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a342accf4abead9d/Desktop/thesis%20data%20table/MASTERSHEET%20dependent.xlsx" TargetMode="External"/></Relationships>
</file>

<file path=word/charts/_rels/chart2.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d.docs.live.net/a342accf4abead9d/Desktop/thesis%20data%20table/MASTERSHEET%20depend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en-US" sz="1100" b="1" i="0" u="none" strike="noStrike" kern="1200" baseline="0">
                <a:solidFill>
                  <a:schemeClr val="tx1"/>
                </a:solidFill>
                <a:latin typeface="Times New Roman" panose="02020603050405020304" pitchFamily="18" charset="0"/>
                <a:cs typeface="Times New Roman" panose="02020603050405020304" pitchFamily="18" charset="0"/>
              </a:rPr>
              <a:t>Constraints faced by non-participant farmers in soybean cultivation</a:t>
            </a:r>
            <a:endParaRPr lang="en-US" sz="1100" i="0">
              <a:solidFill>
                <a:schemeClr val="tx1"/>
              </a:solidFill>
            </a:endParaRPr>
          </a:p>
        </c:rich>
      </c:tx>
      <c:layout>
        <c:manualLayout>
          <c:xMode val="edge"/>
          <c:yMode val="edge"/>
          <c:x val="0.16603316630875684"/>
          <c:y val="3.8864204474440688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'constraint and suggestion'!$N$44</c:f>
              <c:strCache>
                <c:ptCount val="1"/>
                <c:pt idx="0">
                  <c:v>Unavailability of good quality seed at reasonable price.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'constraint and suggestion'!$O$44</c:f>
              <c:numCache>
                <c:formatCode>0.00</c:formatCode>
                <c:ptCount val="1"/>
                <c:pt idx="0">
                  <c:v>68</c:v>
                </c:pt>
              </c:numCache>
            </c:numRef>
          </c:val>
          <c:extLst>
            <c:ext xmlns:c16="http://schemas.microsoft.com/office/drawing/2014/chart" uri="{C3380CC4-5D6E-409C-BE32-E72D297353CC}">
              <c16:uniqueId val="{00000000-F55F-4E80-96C4-4A8B850A98B2}"/>
            </c:ext>
          </c:extLst>
        </c:ser>
        <c:ser>
          <c:idx val="1"/>
          <c:order val="1"/>
          <c:tx>
            <c:strRef>
              <c:f>'constraint and suggestion'!$N$45</c:f>
              <c:strCache>
                <c:ptCount val="1"/>
                <c:pt idx="0">
                  <c:v>Price fluctuation of soybean in domestic market.</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'constraint and suggestion'!$O$45</c:f>
              <c:numCache>
                <c:formatCode>General</c:formatCode>
                <c:ptCount val="1"/>
                <c:pt idx="0">
                  <c:v>62.67</c:v>
                </c:pt>
              </c:numCache>
            </c:numRef>
          </c:val>
          <c:extLst>
            <c:ext xmlns:c16="http://schemas.microsoft.com/office/drawing/2014/chart" uri="{C3380CC4-5D6E-409C-BE32-E72D297353CC}">
              <c16:uniqueId val="{00000001-F55F-4E80-96C4-4A8B850A98B2}"/>
            </c:ext>
          </c:extLst>
        </c:ser>
        <c:ser>
          <c:idx val="2"/>
          <c:order val="2"/>
          <c:tx>
            <c:strRef>
              <c:f>'constraint and suggestion'!$N$46</c:f>
              <c:strCache>
                <c:ptCount val="1"/>
                <c:pt idx="0">
                  <c:v>Shortage of labour and higher wages during peak periods.</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'constraint and suggestion'!$O$46</c:f>
              <c:numCache>
                <c:formatCode>0.00</c:formatCode>
                <c:ptCount val="1"/>
                <c:pt idx="0">
                  <c:v>56</c:v>
                </c:pt>
              </c:numCache>
            </c:numRef>
          </c:val>
          <c:extLst>
            <c:ext xmlns:c16="http://schemas.microsoft.com/office/drawing/2014/chart" uri="{C3380CC4-5D6E-409C-BE32-E72D297353CC}">
              <c16:uniqueId val="{00000002-F55F-4E80-96C4-4A8B850A98B2}"/>
            </c:ext>
          </c:extLst>
        </c:ser>
        <c:ser>
          <c:idx val="3"/>
          <c:order val="3"/>
          <c:tx>
            <c:strRef>
              <c:f>'constraint and suggestion'!$N$47</c:f>
              <c:strCache>
                <c:ptCount val="1"/>
                <c:pt idx="0">
                  <c:v>Lack of credit facilities at time.</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'constraint and suggestion'!$O$47</c:f>
              <c:numCache>
                <c:formatCode>0.00</c:formatCode>
                <c:ptCount val="1"/>
                <c:pt idx="0">
                  <c:v>53.333333333333336</c:v>
                </c:pt>
              </c:numCache>
            </c:numRef>
          </c:val>
          <c:extLst>
            <c:ext xmlns:c16="http://schemas.microsoft.com/office/drawing/2014/chart" uri="{C3380CC4-5D6E-409C-BE32-E72D297353CC}">
              <c16:uniqueId val="{00000003-F55F-4E80-96C4-4A8B850A98B2}"/>
            </c:ext>
          </c:extLst>
        </c:ser>
        <c:ser>
          <c:idx val="4"/>
          <c:order val="4"/>
          <c:tx>
            <c:strRef>
              <c:f>'constraint and suggestion'!$N$48</c:f>
              <c:strCache>
                <c:ptCount val="1"/>
                <c:pt idx="0">
                  <c:v>Unavailability of inorganic fertilizers at subsidized rates.</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'constraint and suggestion'!$O$48</c:f>
              <c:numCache>
                <c:formatCode>0.00</c:formatCode>
                <c:ptCount val="1"/>
                <c:pt idx="0">
                  <c:v>49.333333333333336</c:v>
                </c:pt>
              </c:numCache>
            </c:numRef>
          </c:val>
          <c:extLst>
            <c:ext xmlns:c16="http://schemas.microsoft.com/office/drawing/2014/chart" uri="{C3380CC4-5D6E-409C-BE32-E72D297353CC}">
              <c16:uniqueId val="{00000004-F55F-4E80-96C4-4A8B850A98B2}"/>
            </c:ext>
          </c:extLst>
        </c:ser>
        <c:ser>
          <c:idx val="5"/>
          <c:order val="5"/>
          <c:tx>
            <c:strRef>
              <c:f>'constraint and suggestion'!$N$49</c:f>
              <c:strCache>
                <c:ptCount val="1"/>
                <c:pt idx="0">
                  <c:v>Difficulty in calculating the pesticide doses.</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'constraint and suggestion'!$O$49</c:f>
              <c:numCache>
                <c:formatCode>0.00</c:formatCode>
                <c:ptCount val="1"/>
                <c:pt idx="0">
                  <c:v>45.333333333333336</c:v>
                </c:pt>
              </c:numCache>
            </c:numRef>
          </c:val>
          <c:extLst>
            <c:ext xmlns:c16="http://schemas.microsoft.com/office/drawing/2014/chart" uri="{C3380CC4-5D6E-409C-BE32-E72D297353CC}">
              <c16:uniqueId val="{00000005-F55F-4E80-96C4-4A8B850A98B2}"/>
            </c:ext>
          </c:extLst>
        </c:ser>
        <c:ser>
          <c:idx val="8"/>
          <c:order val="6"/>
          <c:tx>
            <c:strRef>
              <c:f>'constraint and suggestion'!$N$50</c:f>
              <c:strCache>
                <c:ptCount val="1"/>
                <c:pt idx="0">
                  <c:v>Unavailability of biocontrol agents.</c:v>
                </c:pt>
              </c:strCache>
            </c:strRef>
          </c:tx>
          <c:spPr>
            <a:solidFill>
              <a:schemeClr val="accent3">
                <a:lumMod val="60000"/>
                <a:alpha val="85000"/>
              </a:schemeClr>
            </a:solidFill>
            <a:ln w="9525" cap="flat" cmpd="sng" algn="ctr">
              <a:solidFill>
                <a:schemeClr val="accent3">
                  <a:lumMod val="60000"/>
                  <a:lumMod val="75000"/>
                </a:schemeClr>
              </a:solidFill>
              <a:round/>
            </a:ln>
            <a:effectLst/>
            <a:sp3d contourW="9525">
              <a:contourClr>
                <a:schemeClr val="accent3">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'constraint and suggestion'!$O$50</c:f>
              <c:numCache>
                <c:formatCode>0.00</c:formatCode>
                <c:ptCount val="1"/>
                <c:pt idx="0">
                  <c:v>25.333333333333332</c:v>
                </c:pt>
              </c:numCache>
            </c:numRef>
          </c:val>
          <c:extLst>
            <c:ext xmlns:c16="http://schemas.microsoft.com/office/drawing/2014/chart" uri="{C3380CC4-5D6E-409C-BE32-E72D297353CC}">
              <c16:uniqueId val="{00000006-F55F-4E80-96C4-4A8B850A98B2}"/>
            </c:ext>
          </c:extLst>
        </c:ser>
        <c:dLbls>
          <c:showLegendKey val="0"/>
          <c:showVal val="1"/>
          <c:showCatName val="0"/>
          <c:showSerName val="0"/>
          <c:showPercent val="0"/>
          <c:showBubbleSize val="0"/>
        </c:dLbls>
        <c:gapWidth val="65"/>
        <c:shape val="box"/>
        <c:axId val="1077579199"/>
        <c:axId val="1077578239"/>
        <c:axId val="0"/>
      </c:bar3DChart>
      <c:catAx>
        <c:axId val="1077579199"/>
        <c:scaling>
          <c:orientation val="minMax"/>
        </c:scaling>
        <c:delete val="1"/>
        <c:axPos val="l"/>
        <c:numFmt formatCode="General" sourceLinked="1"/>
        <c:majorTickMark val="none"/>
        <c:minorTickMark val="none"/>
        <c:tickLblPos val="nextTo"/>
        <c:crossAx val="1077578239"/>
        <c:crosses val="autoZero"/>
        <c:auto val="1"/>
        <c:lblAlgn val="ctr"/>
        <c:lblOffset val="100"/>
        <c:noMultiLvlLbl val="0"/>
      </c:catAx>
      <c:valAx>
        <c:axId val="1077578239"/>
        <c:scaling>
          <c:orientation val="minMax"/>
        </c:scaling>
        <c:delete val="0"/>
        <c:axPos val="b"/>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077579199"/>
        <c:crosses val="autoZero"/>
        <c:crossBetween val="between"/>
      </c:valAx>
      <c:spPr>
        <a:noFill/>
        <a:ln>
          <a:noFill/>
        </a:ln>
        <a:effectLst/>
      </c:spPr>
    </c:plotArea>
    <c:legend>
      <c:legendPos val="r"/>
      <c:layout>
        <c:manualLayout>
          <c:xMode val="edge"/>
          <c:yMode val="edge"/>
          <c:x val="0.64227323503404488"/>
          <c:y val="0.20842832731499855"/>
          <c:w val="0.33942973037461227"/>
          <c:h val="0.778233970753655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blipFill>
      <a:blip xmlns:r="http://schemas.openxmlformats.org/officeDocument/2006/relationships" r:embed="rId3"/>
      <a:tile tx="0" ty="0" sx="100000" sy="100000" flip="none" algn="tl"/>
    </a:blipFill>
    <a:ln w="19050" cap="flat" cmpd="sng" algn="ctr">
      <a:solidFill>
        <a:schemeClr val="tx1"/>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100">
                <a:solidFill>
                  <a:schemeClr val="tx1"/>
                </a:solidFill>
                <a:latin typeface="Times New Roman" panose="02020603050405020304" pitchFamily="18" charset="0"/>
                <a:cs typeface="Times New Roman" panose="02020603050405020304" pitchFamily="18" charset="0"/>
              </a:rPr>
              <a:t>Suggestions</a:t>
            </a:r>
            <a:r>
              <a:rPr lang="en-US" sz="1100" baseline="0">
                <a:solidFill>
                  <a:schemeClr val="tx1"/>
                </a:solidFill>
                <a:latin typeface="Times New Roman" panose="02020603050405020304" pitchFamily="18" charset="0"/>
                <a:cs typeface="Times New Roman" panose="02020603050405020304" pitchFamily="18" charset="0"/>
              </a:rPr>
              <a:t> given by non-participant </a:t>
            </a:r>
            <a:r>
              <a:rPr lang="en-US" sz="1100" b="1" i="0" u="none" strike="noStrike" kern="1200" baseline="0">
                <a:solidFill>
                  <a:schemeClr val="tx1"/>
                </a:solidFill>
                <a:latin typeface="Times New Roman" panose="02020603050405020304" pitchFamily="18" charset="0"/>
                <a:ea typeface="+mn-ea"/>
                <a:cs typeface="Times New Roman" panose="02020603050405020304" pitchFamily="18" charset="0"/>
              </a:rPr>
              <a:t>farmers of DFFS</a:t>
            </a:r>
            <a:r>
              <a:rPr lang="en-US" sz="1100" baseline="0"/>
              <a:t>	</a:t>
            </a:r>
            <a:endParaRPr lang="en-US" sz="11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4.0352668369687351E-2"/>
          <c:y val="0.17596757804377594"/>
          <c:w val="0.62285969935576235"/>
          <c:h val="0.75158049190039589"/>
        </c:manualLayout>
      </c:layout>
      <c:bar3DChart>
        <c:barDir val="bar"/>
        <c:grouping val="clustered"/>
        <c:varyColors val="0"/>
        <c:ser>
          <c:idx val="0"/>
          <c:order val="0"/>
          <c:tx>
            <c:strRef>
              <c:f>'constraint and suggestion'!$AR$46</c:f>
              <c:strCache>
                <c:ptCount val="1"/>
                <c:pt idx="0">
                  <c:v>Ensure timely supply of genuine seed varieties at reasonable rates</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2.3212439354171636E-3"/>
                  <c:y val="7.04161979752530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2A-4558-B2CA-46E7873203F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'constraint and suggestion'!$AS$46</c:f>
              <c:numCache>
                <c:formatCode>0.00</c:formatCode>
                <c:ptCount val="1"/>
                <c:pt idx="0">
                  <c:v>62.666666666666664</c:v>
                </c:pt>
              </c:numCache>
            </c:numRef>
          </c:val>
          <c:extLst>
            <c:ext xmlns:c16="http://schemas.microsoft.com/office/drawing/2014/chart" uri="{C3380CC4-5D6E-409C-BE32-E72D297353CC}">
              <c16:uniqueId val="{00000001-7F2A-4558-B2CA-46E7873203FE}"/>
            </c:ext>
          </c:extLst>
        </c:ser>
        <c:ser>
          <c:idx val="1"/>
          <c:order val="1"/>
          <c:tx>
            <c:strRef>
              <c:f>'constraint and suggestion'!$AR$47</c:f>
              <c:strCache>
                <c:ptCount val="1"/>
                <c:pt idx="0">
                  <c:v>Government should announce the reasonable price for purchase of soybean.</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layout>
                <c:manualLayout>
                  <c:x val="-4.9791219279408253E-3"/>
                  <c:y val="6.14704411948499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2A-4558-B2CA-46E7873203F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'constraint and suggestion'!$AS$47</c:f>
              <c:numCache>
                <c:formatCode>0.00</c:formatCode>
                <c:ptCount val="1"/>
                <c:pt idx="0">
                  <c:v>57.333333333333336</c:v>
                </c:pt>
              </c:numCache>
            </c:numRef>
          </c:val>
          <c:extLst>
            <c:ext xmlns:c16="http://schemas.microsoft.com/office/drawing/2014/chart" uri="{C3380CC4-5D6E-409C-BE32-E72D297353CC}">
              <c16:uniqueId val="{00000003-7F2A-4558-B2CA-46E7873203FE}"/>
            </c:ext>
          </c:extLst>
        </c:ser>
        <c:ser>
          <c:idx val="2"/>
          <c:order val="2"/>
          <c:tx>
            <c:strRef>
              <c:f>'constraint and suggestion'!$AR$48</c:f>
              <c:strCache>
                <c:ptCount val="1"/>
                <c:pt idx="0">
                  <c:v>Offer timely and sufficient credit from banks and cooperative institutions at low interest rates</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dLbl>
              <c:idx val="0"/>
              <c:layout>
                <c:manualLayout>
                  <c:x val="-5.1115485564304465E-3"/>
                  <c:y val="1.10098737657792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2A-4558-B2CA-46E7873203F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'constraint and suggestion'!$AS$48</c:f>
              <c:numCache>
                <c:formatCode>0.00</c:formatCode>
                <c:ptCount val="1"/>
                <c:pt idx="0">
                  <c:v>54.666666666666664</c:v>
                </c:pt>
              </c:numCache>
            </c:numRef>
          </c:val>
          <c:extLst>
            <c:ext xmlns:c16="http://schemas.microsoft.com/office/drawing/2014/chart" uri="{C3380CC4-5D6E-409C-BE32-E72D297353CC}">
              <c16:uniqueId val="{00000005-7F2A-4558-B2CA-46E7873203FE}"/>
            </c:ext>
          </c:extLst>
        </c:ser>
        <c:ser>
          <c:idx val="3"/>
          <c:order val="3"/>
          <c:tx>
            <c:strRef>
              <c:f>'constraint and suggestion'!$AR$49</c:f>
              <c:strCache>
                <c:ptCount val="1"/>
                <c:pt idx="0">
                  <c:v>Making chemical fertilizers available at subsidized rates</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dLbl>
              <c:idx val="0"/>
              <c:layout>
                <c:manualLayout>
                  <c:x val="-5.4444046766881872E-3"/>
                  <c:y val="7.04161979752530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2A-4558-B2CA-46E7873203F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'constraint and suggestion'!$AS$49</c:f>
              <c:numCache>
                <c:formatCode>0.00</c:formatCode>
                <c:ptCount val="1"/>
                <c:pt idx="0">
                  <c:v>46.666666666666664</c:v>
                </c:pt>
              </c:numCache>
            </c:numRef>
          </c:val>
          <c:extLst>
            <c:ext xmlns:c16="http://schemas.microsoft.com/office/drawing/2014/chart" uri="{C3380CC4-5D6E-409C-BE32-E72D297353CC}">
              <c16:uniqueId val="{00000007-7F2A-4558-B2CA-46E7873203FE}"/>
            </c:ext>
          </c:extLst>
        </c:ser>
        <c:ser>
          <c:idx val="4"/>
          <c:order val="4"/>
          <c:tx>
            <c:strRef>
              <c:f>'constraint and suggestion'!$AR$50</c:f>
              <c:strCache>
                <c:ptCount val="1"/>
                <c:pt idx="0">
                  <c:v>Offer training on simplifying Pesticide Dose Calculations.</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dLbl>
              <c:idx val="0"/>
              <c:layout>
                <c:manualLayout>
                  <c:x val="-2.5226676210928179E-3"/>
                  <c:y val="1.58730158730158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F2A-4558-B2CA-46E7873203F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'constraint and suggestion'!$AS$50</c:f>
              <c:numCache>
                <c:formatCode>0.00</c:formatCode>
                <c:ptCount val="1"/>
                <c:pt idx="0">
                  <c:v>28</c:v>
                </c:pt>
              </c:numCache>
            </c:numRef>
          </c:val>
          <c:extLst>
            <c:ext xmlns:c16="http://schemas.microsoft.com/office/drawing/2014/chart" uri="{C3380CC4-5D6E-409C-BE32-E72D297353CC}">
              <c16:uniqueId val="{00000009-7F2A-4558-B2CA-46E7873203FE}"/>
            </c:ext>
          </c:extLst>
        </c:ser>
        <c:dLbls>
          <c:showLegendKey val="0"/>
          <c:showVal val="1"/>
          <c:showCatName val="0"/>
          <c:showSerName val="0"/>
          <c:showPercent val="0"/>
          <c:showBubbleSize val="0"/>
        </c:dLbls>
        <c:gapWidth val="65"/>
        <c:shape val="box"/>
        <c:axId val="1900318736"/>
        <c:axId val="1900334576"/>
        <c:axId val="0"/>
      </c:bar3DChart>
      <c:catAx>
        <c:axId val="1900318736"/>
        <c:scaling>
          <c:orientation val="minMax"/>
        </c:scaling>
        <c:delete val="1"/>
        <c:axPos val="l"/>
        <c:numFmt formatCode="General" sourceLinked="1"/>
        <c:majorTickMark val="none"/>
        <c:minorTickMark val="none"/>
        <c:tickLblPos val="nextTo"/>
        <c:crossAx val="1900334576"/>
        <c:crosses val="autoZero"/>
        <c:auto val="1"/>
        <c:lblAlgn val="ctr"/>
        <c:lblOffset val="100"/>
        <c:noMultiLvlLbl val="0"/>
      </c:catAx>
      <c:valAx>
        <c:axId val="1900334576"/>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00318736"/>
        <c:crosses val="autoZero"/>
        <c:crossBetween val="between"/>
      </c:valAx>
      <c:spPr>
        <a:noFill/>
        <a:ln>
          <a:noFill/>
        </a:ln>
        <a:effectLst/>
      </c:spPr>
    </c:plotArea>
    <c:legend>
      <c:legendPos val="r"/>
      <c:layout>
        <c:manualLayout>
          <c:xMode val="edge"/>
          <c:yMode val="edge"/>
          <c:x val="0.61615748031496076"/>
          <c:y val="0.1301160293652511"/>
          <c:w val="0.3838425196850393"/>
          <c:h val="0.8698839706347488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blipFill>
      <a:blip xmlns:r="http://schemas.openxmlformats.org/officeDocument/2006/relationships" r:embed="rId3"/>
      <a:tile tx="0" ty="0" sx="100000" sy="100000" flip="none" algn="tl"/>
    </a:blipFill>
    <a:ln w="12700" cap="flat" cmpd="sng" algn="ctr">
      <a:solidFill>
        <a:schemeClr val="tx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368DD-DE74-4353-92F9-3C13D61B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47</TotalTime>
  <Pages>7</Pages>
  <Words>2979</Words>
  <Characters>16984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19924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17</cp:revision>
  <cp:lastPrinted>1999-07-06T11:00:00Z</cp:lastPrinted>
  <dcterms:created xsi:type="dcterms:W3CDTF">2014-10-25T14:34:00Z</dcterms:created>
  <dcterms:modified xsi:type="dcterms:W3CDTF">2025-07-07T13:05:00Z</dcterms:modified>
</cp:coreProperties>
</file>