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D0254" w14:textId="77777777" w:rsidR="004A7589" w:rsidRPr="005B60BE" w:rsidRDefault="004A7589">
      <w:pPr>
        <w:spacing w:before="22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6"/>
      </w:tblGrid>
      <w:tr w:rsidR="004A7589" w:rsidRPr="005B60BE" w14:paraId="79C1EF15" w14:textId="77777777">
        <w:trPr>
          <w:trHeight w:val="290"/>
        </w:trPr>
        <w:tc>
          <w:tcPr>
            <w:tcW w:w="2160" w:type="dxa"/>
          </w:tcPr>
          <w:p w14:paraId="03CF1096" w14:textId="77777777" w:rsidR="004A7589" w:rsidRPr="005B60BE" w:rsidRDefault="00A52A0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Journal</w:t>
            </w:r>
            <w:r w:rsidRPr="005B60B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626" w:type="dxa"/>
          </w:tcPr>
          <w:p w14:paraId="39BBEEB9" w14:textId="77777777" w:rsidR="004A7589" w:rsidRPr="005B60BE" w:rsidRDefault="00A52A07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5">
              <w:r w:rsidRPr="005B60B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5B60BE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5B60B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CELL</w:t>
              </w:r>
              <w:r w:rsidRPr="005B60BE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5B60B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BIOTECHNOLOGY</w:t>
              </w:r>
              <w:r w:rsidRPr="005B60BE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5B60B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5B60B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5B60B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MOLECULAR</w:t>
              </w:r>
              <w:r w:rsidRPr="005B60BE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5B60B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4A7589" w:rsidRPr="005B60BE" w14:paraId="534B2F43" w14:textId="77777777">
        <w:trPr>
          <w:trHeight w:val="290"/>
        </w:trPr>
        <w:tc>
          <w:tcPr>
            <w:tcW w:w="2160" w:type="dxa"/>
          </w:tcPr>
          <w:p w14:paraId="1FFDDFE2" w14:textId="77777777" w:rsidR="004A7589" w:rsidRPr="005B60BE" w:rsidRDefault="00A52A0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5B60B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626" w:type="dxa"/>
          </w:tcPr>
          <w:p w14:paraId="6982A044" w14:textId="77777777" w:rsidR="004A7589" w:rsidRPr="005B60BE" w:rsidRDefault="00A52A07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Ms_PCBMB_13344</w:t>
            </w:r>
          </w:p>
        </w:tc>
      </w:tr>
      <w:tr w:rsidR="004A7589" w:rsidRPr="005B60BE" w14:paraId="143A6518" w14:textId="77777777">
        <w:trPr>
          <w:trHeight w:val="650"/>
        </w:trPr>
        <w:tc>
          <w:tcPr>
            <w:tcW w:w="2160" w:type="dxa"/>
          </w:tcPr>
          <w:p w14:paraId="06610006" w14:textId="77777777" w:rsidR="004A7589" w:rsidRPr="005B60BE" w:rsidRDefault="00A52A0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Title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626" w:type="dxa"/>
          </w:tcPr>
          <w:p w14:paraId="524AA21F" w14:textId="77777777" w:rsidR="004A7589" w:rsidRPr="005B60BE" w:rsidRDefault="00A52A07">
            <w:pPr>
              <w:pStyle w:val="TableParagraph"/>
              <w:spacing w:before="90"/>
              <w:ind w:left="108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Marker-Assisted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Introgression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bmr6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allele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sweet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sorghum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biomass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sorghum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lines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improving biomass-based biofuel yield</w:t>
            </w:r>
          </w:p>
        </w:tc>
      </w:tr>
      <w:tr w:rsidR="004A7589" w:rsidRPr="005B60BE" w14:paraId="090D698E" w14:textId="77777777">
        <w:trPr>
          <w:trHeight w:val="333"/>
        </w:trPr>
        <w:tc>
          <w:tcPr>
            <w:tcW w:w="2160" w:type="dxa"/>
          </w:tcPr>
          <w:p w14:paraId="1F44F76D" w14:textId="77777777" w:rsidR="004A7589" w:rsidRPr="005B60BE" w:rsidRDefault="00A52A0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Type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626" w:type="dxa"/>
          </w:tcPr>
          <w:p w14:paraId="33D4E2CC" w14:textId="20774313" w:rsidR="004A7589" w:rsidRPr="005B60BE" w:rsidRDefault="00942A5C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B60B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Full Length Research Paper</w:t>
            </w:r>
          </w:p>
        </w:tc>
      </w:tr>
    </w:tbl>
    <w:p w14:paraId="40BAD330" w14:textId="77777777" w:rsidR="004A7589" w:rsidRPr="005B60BE" w:rsidRDefault="004A7589">
      <w:pPr>
        <w:rPr>
          <w:rFonts w:ascii="Arial" w:hAnsi="Arial" w:cs="Arial"/>
          <w:sz w:val="20"/>
          <w:szCs w:val="20"/>
        </w:rPr>
      </w:pPr>
    </w:p>
    <w:p w14:paraId="5A44B606" w14:textId="77777777" w:rsidR="004A7589" w:rsidRPr="005B60BE" w:rsidRDefault="004A7589">
      <w:pPr>
        <w:spacing w:before="226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4A7589" w:rsidRPr="005B60BE" w14:paraId="5D1CA027" w14:textId="77777777">
        <w:trPr>
          <w:trHeight w:val="450"/>
        </w:trPr>
        <w:tc>
          <w:tcPr>
            <w:tcW w:w="13179" w:type="dxa"/>
            <w:gridSpan w:val="3"/>
            <w:tcBorders>
              <w:top w:val="nil"/>
              <w:left w:val="nil"/>
              <w:right w:val="nil"/>
            </w:tcBorders>
          </w:tcPr>
          <w:p w14:paraId="1907D900" w14:textId="77777777" w:rsidR="004A7589" w:rsidRPr="005B60BE" w:rsidRDefault="00A52A0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B60B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A7589" w:rsidRPr="005B60BE" w14:paraId="20267C63" w14:textId="77777777">
        <w:trPr>
          <w:trHeight w:val="688"/>
        </w:trPr>
        <w:tc>
          <w:tcPr>
            <w:tcW w:w="3334" w:type="dxa"/>
          </w:tcPr>
          <w:p w14:paraId="2E38D920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1" w:type="dxa"/>
          </w:tcPr>
          <w:p w14:paraId="55EE7C1D" w14:textId="77777777" w:rsidR="004A7589" w:rsidRPr="005B60BE" w:rsidRDefault="00A52A0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B60B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91C360F" w14:textId="77777777" w:rsidR="004A7589" w:rsidRPr="005B60BE" w:rsidRDefault="00A52A07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B60B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B60B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4014" w:type="dxa"/>
          </w:tcPr>
          <w:p w14:paraId="0A52A8E8" w14:textId="77777777" w:rsidR="004A7589" w:rsidRPr="005B60BE" w:rsidRDefault="00A52A07">
            <w:pPr>
              <w:pStyle w:val="TableParagraph"/>
              <w:ind w:right="437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B60BE">
              <w:rPr>
                <w:rFonts w:ascii="Arial" w:hAnsi="Arial" w:cs="Arial"/>
                <w:sz w:val="20"/>
                <w:szCs w:val="20"/>
              </w:rPr>
              <w:t>(It is mandatory that authors</w:t>
            </w:r>
            <w:r w:rsidRPr="005B60B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should</w:t>
            </w:r>
            <w:r w:rsidRPr="005B60B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write</w:t>
            </w:r>
            <w:r w:rsidRPr="005B60B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his/her</w:t>
            </w:r>
            <w:r w:rsidRPr="005B60B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feedback</w:t>
            </w:r>
            <w:r w:rsidRPr="005B60B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4A7589" w:rsidRPr="005B60BE" w14:paraId="3C23CE7A" w14:textId="77777777">
        <w:trPr>
          <w:trHeight w:val="2301"/>
        </w:trPr>
        <w:tc>
          <w:tcPr>
            <w:tcW w:w="3334" w:type="dxa"/>
          </w:tcPr>
          <w:p w14:paraId="7F7EACF7" w14:textId="77777777" w:rsidR="004A7589" w:rsidRPr="005B60BE" w:rsidRDefault="00A52A07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5B60B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5B60B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B60B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831" w:type="dxa"/>
          </w:tcPr>
          <w:p w14:paraId="39BE791D" w14:textId="77777777" w:rsidR="004A7589" w:rsidRPr="005B60BE" w:rsidRDefault="00A52A07">
            <w:pPr>
              <w:pStyle w:val="TableParagraph"/>
              <w:ind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 xml:space="preserve">The manuscript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</w:rPr>
              <w:t>introduce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</w:rPr>
              <w:t xml:space="preserve"> the use of brown midrib 6 (bmr6) allele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into high-biomass sorghum lines to tackle the resistance of lignocellulosic biomass to breakdown. Through a combination of molecular marker-assisted selection and traditional backcrossing ad repeated across several growing seasons, this study outlines a practical, scalable approach to tweaking cell wall composition while preserving solid agronomic traits. This approach also offers a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working model for how a single-gene tweak can move from lab to field without losing relevance or reliability.</w:t>
            </w:r>
          </w:p>
        </w:tc>
        <w:tc>
          <w:tcPr>
            <w:tcW w:w="4014" w:type="dxa"/>
          </w:tcPr>
          <w:p w14:paraId="5B393143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589" w:rsidRPr="005B60BE" w14:paraId="2B229C06" w14:textId="77777777">
        <w:trPr>
          <w:trHeight w:val="1610"/>
        </w:trPr>
        <w:tc>
          <w:tcPr>
            <w:tcW w:w="3334" w:type="dxa"/>
          </w:tcPr>
          <w:p w14:paraId="44B4F0D1" w14:textId="77777777" w:rsidR="004A7589" w:rsidRPr="005B60BE" w:rsidRDefault="00A52A07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60B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B60B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C875B3D" w14:textId="77777777" w:rsidR="004A7589" w:rsidRPr="005B60BE" w:rsidRDefault="00A52A07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B60B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B60B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B60B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B60B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831" w:type="dxa"/>
          </w:tcPr>
          <w:p w14:paraId="1FC420C8" w14:textId="77777777" w:rsidR="004A7589" w:rsidRPr="005B60BE" w:rsidRDefault="00A52A07">
            <w:pPr>
              <w:pStyle w:val="TableParagraph"/>
              <w:ind w:right="1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The current title is clear but could be more impactful by emphasizing both the technical approach and the application.</w:t>
            </w:r>
          </w:p>
          <w:p w14:paraId="422A689B" w14:textId="77777777" w:rsidR="004A7589" w:rsidRPr="005B60BE" w:rsidRDefault="00A52A07">
            <w:pPr>
              <w:pStyle w:val="TableParagraph"/>
              <w:spacing w:before="229"/>
              <w:ind w:right="1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Suggested Alternative: “Accelerating Low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Lignin Sorghum Development via Marker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Assisted Backcrossing of Brown</w:t>
            </w:r>
            <w:r w:rsidRPr="005B60B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Midrib</w:t>
            </w:r>
            <w:r w:rsidRPr="005B60B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6 for Enhanced Bioethanol Yield”</w:t>
            </w:r>
          </w:p>
        </w:tc>
        <w:tc>
          <w:tcPr>
            <w:tcW w:w="4014" w:type="dxa"/>
          </w:tcPr>
          <w:p w14:paraId="6FFBD4E1" w14:textId="0359576D" w:rsidR="004A7589" w:rsidRPr="005B60BE" w:rsidRDefault="000A1C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This work was mainly carried out how bmr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6  allele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will be implemented in sweet /high biomass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sorghum  for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biomass based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biofuel yield and its importance</w:t>
            </w:r>
          </w:p>
        </w:tc>
      </w:tr>
    </w:tbl>
    <w:p w14:paraId="69C85563" w14:textId="77777777" w:rsidR="004A7589" w:rsidRPr="005B60BE" w:rsidRDefault="004A7589">
      <w:pPr>
        <w:pStyle w:val="TableParagraph"/>
        <w:rPr>
          <w:rFonts w:ascii="Arial" w:hAnsi="Arial" w:cs="Arial"/>
          <w:sz w:val="20"/>
          <w:szCs w:val="20"/>
        </w:rPr>
        <w:sectPr w:rsidR="004A7589" w:rsidRPr="005B60BE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4580B48B" w14:textId="77777777" w:rsidR="004A7589" w:rsidRPr="005B60BE" w:rsidRDefault="004A7589">
      <w:pPr>
        <w:spacing w:before="22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0A1C15" w:rsidRPr="005B60BE" w14:paraId="098FBB0F" w14:textId="77777777">
        <w:trPr>
          <w:trHeight w:val="2760"/>
        </w:trPr>
        <w:tc>
          <w:tcPr>
            <w:tcW w:w="3334" w:type="dxa"/>
          </w:tcPr>
          <w:p w14:paraId="759B22D1" w14:textId="77777777" w:rsidR="000A1C15" w:rsidRPr="005B60BE" w:rsidRDefault="000A1C15" w:rsidP="000A1C15">
            <w:pPr>
              <w:pStyle w:val="TableParagraph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5B93A276" w14:textId="77777777" w:rsidR="000A1C15" w:rsidRPr="005B60BE" w:rsidRDefault="000A1C15" w:rsidP="000A1C15">
            <w:pPr>
              <w:pStyle w:val="TableParagraph"/>
              <w:spacing w:before="2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31" w:type="dxa"/>
          </w:tcPr>
          <w:p w14:paraId="49CC707E" w14:textId="77777777" w:rsidR="000A1C15" w:rsidRPr="005B60BE" w:rsidRDefault="000A1C15" w:rsidP="000A1C15">
            <w:pPr>
              <w:pStyle w:val="TableParagraph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 xml:space="preserve">The abstract successfully outlines the research objectives, germplasm used, and key findings. However, the following improvements are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suggested:</w:t>
            </w:r>
          </w:p>
          <w:p w14:paraId="430473A1" w14:textId="77777777" w:rsidR="000A1C15" w:rsidRPr="005B60BE" w:rsidRDefault="000A1C15" w:rsidP="000A1C15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CD4C9DF" w14:textId="77777777" w:rsidR="000A1C15" w:rsidRPr="005B60BE" w:rsidRDefault="000A1C15" w:rsidP="000A1C1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before="1" w:line="229" w:lineRule="exact"/>
              <w:ind w:left="826" w:hanging="358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Include</w:t>
            </w:r>
            <w:r w:rsidRPr="005B60BE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specific</w:t>
            </w:r>
            <w:r w:rsidRPr="005B60B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percentages</w:t>
            </w:r>
            <w:r w:rsidRPr="005B60B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lignin</w:t>
            </w:r>
            <w:r w:rsidRPr="005B60B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reduction</w:t>
            </w:r>
            <w:r w:rsidRPr="005B60BE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and</w:t>
            </w:r>
            <w:r w:rsidRPr="005B60BE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ethanol</w:t>
            </w:r>
          </w:p>
          <w:p w14:paraId="2A513672" w14:textId="77777777" w:rsidR="000A1C15" w:rsidRPr="005B60BE" w:rsidRDefault="000A1C15" w:rsidP="000A1C15">
            <w:pPr>
              <w:pStyle w:val="TableParagraph"/>
              <w:spacing w:line="229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yield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improvement</w:t>
            </w:r>
            <w:r w:rsidRPr="005B60B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observed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in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BC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₂</w:t>
            </w:r>
            <w:r w:rsidRPr="005B60BE">
              <w:rPr>
                <w:rFonts w:ascii="Arial" w:hAnsi="Arial" w:cs="Arial"/>
                <w:sz w:val="20"/>
                <w:szCs w:val="20"/>
              </w:rPr>
              <w:t>F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₂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lines.</w:t>
            </w:r>
          </w:p>
          <w:p w14:paraId="08A2835E" w14:textId="77777777" w:rsidR="000A1C15" w:rsidRPr="005B60BE" w:rsidRDefault="000A1C15" w:rsidP="000A1C1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358" w:right="102" w:hanging="3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Briefly</w:t>
            </w:r>
            <w:r w:rsidRPr="005B60BE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mention</w:t>
            </w:r>
            <w:r w:rsidRPr="005B60BE">
              <w:rPr>
                <w:rFonts w:ascii="Arial" w:hAnsi="Arial" w:cs="Arial"/>
                <w:spacing w:val="6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spacing w:val="6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KASPar</w:t>
            </w:r>
            <w:r w:rsidRPr="005B60BE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SNP</w:t>
            </w:r>
            <w:r w:rsidRPr="005B60BE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assay</w:t>
            </w:r>
            <w:r w:rsidRPr="005B60BE">
              <w:rPr>
                <w:rFonts w:ascii="Arial" w:hAnsi="Arial" w:cs="Arial"/>
                <w:spacing w:val="6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and</w:t>
            </w:r>
            <w:r w:rsidRPr="005B60BE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chi</w:t>
            </w:r>
            <w:r w:rsidRPr="005B60BE">
              <w:rPr>
                <w:rFonts w:ascii="Cambria Math" w:hAnsi="Cambria Math" w:cs="Cambria Math"/>
                <w:spacing w:val="-2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square</w:t>
            </w:r>
          </w:p>
          <w:p w14:paraId="5D96595B" w14:textId="77777777" w:rsidR="000A1C15" w:rsidRPr="005B60BE" w:rsidRDefault="000A1C15" w:rsidP="000A1C15">
            <w:pPr>
              <w:pStyle w:val="TableParagraph"/>
              <w:ind w:left="0" w:right="1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validation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to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underscore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rigor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of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genotypic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confirmation.</w:t>
            </w:r>
          </w:p>
          <w:p w14:paraId="6BEED857" w14:textId="77777777" w:rsidR="000A1C15" w:rsidRPr="005B60BE" w:rsidRDefault="000A1C15" w:rsidP="000A1C15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  <w:tab w:val="left" w:pos="828"/>
              </w:tabs>
              <w:spacing w:before="2"/>
              <w:ind w:right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Conclude with a concise remark on how these lines will integrate into existing breeding programs and impact bioenergy markets.</w:t>
            </w:r>
          </w:p>
        </w:tc>
        <w:tc>
          <w:tcPr>
            <w:tcW w:w="4014" w:type="dxa"/>
          </w:tcPr>
          <w:p w14:paraId="335D254B" w14:textId="2C7AFE6D" w:rsidR="000A1C15" w:rsidRPr="005B60BE" w:rsidRDefault="000A1C15" w:rsidP="000A1C15">
            <w:pPr>
              <w:pStyle w:val="TableParagraph"/>
              <w:ind w:left="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B60BE">
              <w:rPr>
                <w:rFonts w:ascii="Arial" w:eastAsia="MS Mincho" w:hAnsi="Arial" w:cs="Arial"/>
                <w:bCs/>
                <w:sz w:val="20"/>
                <w:szCs w:val="20"/>
                <w:highlight w:val="yellow"/>
                <w:lang w:val="en-GB"/>
              </w:rPr>
              <w:t>All the objectives</w:t>
            </w: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methodology, key findings, and implications</w:t>
            </w:r>
            <w:r w:rsidRPr="005B60BE">
              <w:rPr>
                <w:rFonts w:ascii="Arial" w:eastAsia="MS Mincho" w:hAnsi="Arial" w:cs="Arial"/>
                <w:bCs/>
                <w:sz w:val="20"/>
                <w:szCs w:val="20"/>
                <w:highlight w:val="yellow"/>
                <w:lang w:val="en-GB"/>
              </w:rPr>
              <w:t xml:space="preserve">, has been implemented successfully in this work according to the </w:t>
            </w:r>
            <w:proofErr w:type="gramStart"/>
            <w:r w:rsidRPr="005B60BE">
              <w:rPr>
                <w:rFonts w:ascii="Arial" w:eastAsia="MS Mincho" w:hAnsi="Arial" w:cs="Arial"/>
                <w:bCs/>
                <w:sz w:val="20"/>
                <w:szCs w:val="20"/>
                <w:highlight w:val="yellow"/>
                <w:lang w:val="en-GB"/>
              </w:rPr>
              <w:t>reviewers</w:t>
            </w:r>
            <w:proofErr w:type="gramEnd"/>
            <w:r w:rsidRPr="005B60BE">
              <w:rPr>
                <w:rFonts w:ascii="Arial" w:eastAsia="MS Mincho" w:hAnsi="Arial" w:cs="Arial"/>
                <w:bCs/>
                <w:sz w:val="20"/>
                <w:szCs w:val="20"/>
                <w:highlight w:val="yellow"/>
                <w:lang w:val="en-GB"/>
              </w:rPr>
              <w:t xml:space="preserve"> comments given.</w:t>
            </w:r>
          </w:p>
          <w:p w14:paraId="38407617" w14:textId="77777777" w:rsidR="000A1C15" w:rsidRPr="005B60BE" w:rsidRDefault="000A1C15" w:rsidP="000A1C15">
            <w:pPr>
              <w:pStyle w:val="TableParagraph"/>
              <w:ind w:left="0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  <w:p w14:paraId="44EE6B1B" w14:textId="65AF98BC" w:rsidR="000A1C15" w:rsidRPr="005B60BE" w:rsidRDefault="000A1C15" w:rsidP="000A1C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C15" w:rsidRPr="005B60BE" w14:paraId="528208D6" w14:textId="77777777">
        <w:trPr>
          <w:trHeight w:val="2301"/>
        </w:trPr>
        <w:tc>
          <w:tcPr>
            <w:tcW w:w="3334" w:type="dxa"/>
          </w:tcPr>
          <w:p w14:paraId="6A07F687" w14:textId="77777777" w:rsidR="000A1C15" w:rsidRPr="005B60BE" w:rsidRDefault="000A1C15" w:rsidP="000A1C15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831" w:type="dxa"/>
          </w:tcPr>
          <w:p w14:paraId="4E898F34" w14:textId="77777777" w:rsidR="000A1C15" w:rsidRPr="005B60BE" w:rsidRDefault="000A1C15" w:rsidP="000A1C15">
            <w:pPr>
              <w:pStyle w:val="TableParagraph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study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design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is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robust</w:t>
            </w:r>
            <w:r w:rsidRPr="005B60B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with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appropriate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crossing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schemes,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reliable foreground selection via SNP genotyping, and standard phenotypic confirmation. Most of the statistical analyses (chi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square segregation tests) are correctly applied and interpreted, while the data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presentation in R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generated cluster plots is sound.</w:t>
            </w:r>
          </w:p>
          <w:p w14:paraId="0E47A8E4" w14:textId="77777777" w:rsidR="000A1C15" w:rsidRPr="005B60BE" w:rsidRDefault="000A1C15" w:rsidP="000A1C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E26F4FD" w14:textId="77777777" w:rsidR="000A1C15" w:rsidRPr="005B60BE" w:rsidRDefault="000A1C15" w:rsidP="000A1C15">
            <w:pPr>
              <w:pStyle w:val="TableParagraph"/>
              <w:ind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However, please ensure</w:t>
            </w:r>
            <w:r w:rsidRPr="005B60B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that all assumptions for chi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square tests</w:t>
            </w:r>
            <w:r w:rsidRPr="005B60B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(e.g., expected cell counts) are explicitly stated in the Method section to ensure reproducibility.</w:t>
            </w:r>
          </w:p>
        </w:tc>
        <w:tc>
          <w:tcPr>
            <w:tcW w:w="4014" w:type="dxa"/>
          </w:tcPr>
          <w:p w14:paraId="679176A8" w14:textId="14A447DC" w:rsidR="000A1C15" w:rsidRPr="005B60BE" w:rsidRDefault="000A1C15" w:rsidP="000A1C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All the data have been highlighted in this paper according to reviewer comment</w:t>
            </w:r>
            <w:r w:rsidRPr="005B60B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0A1C15" w:rsidRPr="005B60BE" w14:paraId="12000E8C" w14:textId="77777777">
        <w:trPr>
          <w:trHeight w:val="1149"/>
        </w:trPr>
        <w:tc>
          <w:tcPr>
            <w:tcW w:w="3334" w:type="dxa"/>
          </w:tcPr>
          <w:p w14:paraId="6199D29B" w14:textId="77777777" w:rsidR="000A1C15" w:rsidRPr="005B60BE" w:rsidRDefault="000A1C15" w:rsidP="000A1C15">
            <w:pPr>
              <w:pStyle w:val="TableParagraph"/>
              <w:ind w:left="46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  <w:p w14:paraId="65316E7B" w14:textId="77777777" w:rsidR="000A1C15" w:rsidRPr="005B60BE" w:rsidRDefault="000A1C15" w:rsidP="000A1C15">
            <w:pPr>
              <w:pStyle w:val="TableParagraph"/>
              <w:spacing w:line="20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form.</w:t>
            </w:r>
          </w:p>
        </w:tc>
        <w:tc>
          <w:tcPr>
            <w:tcW w:w="5831" w:type="dxa"/>
          </w:tcPr>
          <w:p w14:paraId="34684D49" w14:textId="77777777" w:rsidR="000A1C15" w:rsidRPr="005B60BE" w:rsidRDefault="000A1C15" w:rsidP="000A1C15">
            <w:pPr>
              <w:pStyle w:val="TableParagraph"/>
              <w:ind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The reference list covers foundational literature on bmr sorghum and marker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assisted selection, including works up to 2022. Please add more recent works (especially up to 2025, if possible).</w:t>
            </w:r>
          </w:p>
        </w:tc>
        <w:tc>
          <w:tcPr>
            <w:tcW w:w="4014" w:type="dxa"/>
          </w:tcPr>
          <w:p w14:paraId="2069B2E0" w14:textId="0AF8A66F" w:rsidR="000A1C15" w:rsidRPr="005B60BE" w:rsidRDefault="000A1C15" w:rsidP="000A1C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This work was mainly carried out how bmr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6  allele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will be implemented in sweet /high biomass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sorghum  for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biomass based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biofuel yield and its importance</w:t>
            </w:r>
            <w:r w:rsidRPr="005B60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73ADC2A" w14:textId="77777777" w:rsidR="004A7589" w:rsidRPr="005B60BE" w:rsidRDefault="004A7589">
      <w:pPr>
        <w:pStyle w:val="TableParagraph"/>
        <w:rPr>
          <w:rFonts w:ascii="Arial" w:hAnsi="Arial" w:cs="Arial"/>
          <w:sz w:val="20"/>
          <w:szCs w:val="20"/>
        </w:rPr>
        <w:sectPr w:rsidR="004A7589" w:rsidRPr="005B60BE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181CFFCB" w14:textId="77777777" w:rsidR="004A7589" w:rsidRPr="005B60BE" w:rsidRDefault="004A7589">
      <w:pPr>
        <w:spacing w:before="22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4A7589" w:rsidRPr="005B60BE" w14:paraId="0E6DFCF3" w14:textId="77777777">
        <w:trPr>
          <w:trHeight w:val="1151"/>
        </w:trPr>
        <w:tc>
          <w:tcPr>
            <w:tcW w:w="3334" w:type="dxa"/>
          </w:tcPr>
          <w:p w14:paraId="2B8DBBA1" w14:textId="77777777" w:rsidR="004A7589" w:rsidRPr="005B60BE" w:rsidRDefault="00A52A07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B60B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5831" w:type="dxa"/>
          </w:tcPr>
          <w:p w14:paraId="7763E1C2" w14:textId="77777777" w:rsidR="004A7589" w:rsidRPr="005B60BE" w:rsidRDefault="00A52A07">
            <w:pPr>
              <w:pStyle w:val="TableParagraph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Overall, the manuscript is well written for a scholarly audience. The sentence structure is clear and terminology consistent. However,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 xml:space="preserve">some sentences might be </w:t>
            </w:r>
            <w:proofErr w:type="gramStart"/>
            <w:r w:rsidRPr="005B60BE">
              <w:rPr>
                <w:rFonts w:ascii="Arial" w:hAnsi="Arial" w:cs="Arial"/>
                <w:sz w:val="20"/>
                <w:szCs w:val="20"/>
              </w:rPr>
              <w:t>suffer</w:t>
            </w:r>
            <w:proofErr w:type="gramEnd"/>
            <w:r w:rsidRPr="005B60BE">
              <w:rPr>
                <w:rFonts w:ascii="Arial" w:hAnsi="Arial" w:cs="Arial"/>
                <w:sz w:val="20"/>
                <w:szCs w:val="20"/>
              </w:rPr>
              <w:t xml:space="preserve"> from passive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voice overuse. Also, please standardize the verb tense to elevate readability.</w:t>
            </w:r>
          </w:p>
        </w:tc>
        <w:tc>
          <w:tcPr>
            <w:tcW w:w="4014" w:type="dxa"/>
          </w:tcPr>
          <w:p w14:paraId="4DD8BA40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589" w:rsidRPr="005B60BE" w14:paraId="2B65239A" w14:textId="77777777">
        <w:trPr>
          <w:trHeight w:val="3449"/>
        </w:trPr>
        <w:tc>
          <w:tcPr>
            <w:tcW w:w="3334" w:type="dxa"/>
          </w:tcPr>
          <w:p w14:paraId="2C8DA5A2" w14:textId="77777777" w:rsidR="004A7589" w:rsidRPr="005B60BE" w:rsidRDefault="00A52A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B60B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31" w:type="dxa"/>
          </w:tcPr>
          <w:p w14:paraId="511809E6" w14:textId="77777777" w:rsidR="004A7589" w:rsidRPr="005B60BE" w:rsidRDefault="00A52A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>Some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notable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suggestion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for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improvement</w:t>
            </w:r>
            <w:r w:rsidRPr="005B60B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as</w:t>
            </w:r>
            <w:r w:rsidRPr="005B60B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listed</w:t>
            </w: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as</w:t>
            </w:r>
            <w:r w:rsidRPr="005B60B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follows:</w:t>
            </w:r>
          </w:p>
          <w:p w14:paraId="2240926D" w14:textId="77777777" w:rsidR="004A7589" w:rsidRPr="005B60BE" w:rsidRDefault="00A52A0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28"/>
              <w:ind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Figure and Table Integration</w:t>
            </w:r>
            <w:r w:rsidRPr="005B60BE">
              <w:rPr>
                <w:rFonts w:ascii="Arial" w:hAnsi="Arial" w:cs="Arial"/>
                <w:sz w:val="20"/>
                <w:szCs w:val="20"/>
              </w:rPr>
              <w:t>: Please check and ensure all figure and table is explicitly referenced in the Results text and that captions are self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contained. Otherwise, remove the irrelevant figure and table as they are not discussed.</w:t>
            </w:r>
          </w:p>
          <w:p w14:paraId="223E1938" w14:textId="77777777" w:rsidR="004A7589" w:rsidRPr="005B60BE" w:rsidRDefault="00A52A0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"/>
              <w:ind w:right="9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Discussion Depth</w:t>
            </w:r>
            <w:r w:rsidRPr="005B60BE">
              <w:rPr>
                <w:rFonts w:ascii="Arial" w:hAnsi="Arial" w:cs="Arial"/>
                <w:sz w:val="20"/>
                <w:szCs w:val="20"/>
              </w:rPr>
              <w:t>: Please elaborate on the potential trade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offs between reduced lignin content and drought or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pest resistance. Remember to cite some recent field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trial</w:t>
            </w:r>
            <w:r w:rsidRPr="005B60B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data.</w:t>
            </w:r>
          </w:p>
          <w:p w14:paraId="435A46F8" w14:textId="77777777" w:rsidR="004A7589" w:rsidRPr="005B60BE" w:rsidRDefault="00A52A0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5B60B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Directions</w:t>
            </w:r>
            <w:r w:rsidRPr="005B60BE">
              <w:rPr>
                <w:rFonts w:ascii="Arial" w:hAnsi="Arial" w:cs="Arial"/>
                <w:sz w:val="20"/>
                <w:szCs w:val="20"/>
              </w:rPr>
              <w:t>: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Suggest</w:t>
            </w:r>
            <w:r w:rsidRPr="005B60B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exploring</w:t>
            </w:r>
            <w:r w:rsidRPr="005B60B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CRISPR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>based</w:t>
            </w:r>
            <w:r w:rsidRPr="005B60B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allelic variation in CAD2 to fine</w:t>
            </w:r>
            <w:r w:rsidRPr="005B60BE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</w:rPr>
              <w:t xml:space="preserve">tune lignin biosynthesis beyond bmr6 alone. The author might include this in the conclusion </w:t>
            </w:r>
            <w:r w:rsidRPr="005B60BE">
              <w:rPr>
                <w:rFonts w:ascii="Arial" w:hAnsi="Arial" w:cs="Arial"/>
                <w:spacing w:val="-2"/>
                <w:sz w:val="20"/>
                <w:szCs w:val="20"/>
              </w:rPr>
              <w:t>part.</w:t>
            </w:r>
          </w:p>
        </w:tc>
        <w:tc>
          <w:tcPr>
            <w:tcW w:w="4014" w:type="dxa"/>
          </w:tcPr>
          <w:p w14:paraId="4B018A7D" w14:textId="77777777" w:rsidR="004A7589" w:rsidRPr="005B60BE" w:rsidRDefault="00A525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60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All the tables and figures are correct according to the research work which was carried out at ICRISAT Scientifically</w:t>
            </w:r>
          </w:p>
          <w:p w14:paraId="20AE3BFB" w14:textId="77777777" w:rsidR="00A52556" w:rsidRPr="005B60BE" w:rsidRDefault="00A525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88B42E1" w14:textId="77777777" w:rsidR="00A52556" w:rsidRPr="005B60BE" w:rsidRDefault="00A525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We have not used CRISPR</w:t>
            </w:r>
            <w:r w:rsidRPr="005B60BE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‑</w:t>
            </w: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based</w:t>
            </w:r>
            <w:r w:rsidRPr="005B60BE">
              <w:rPr>
                <w:rFonts w:ascii="Arial" w:hAnsi="Arial" w:cs="Arial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allelic variation, since we have worked on SNP &amp; CAPS Markers foe bmr6 deployment in our work</w:t>
            </w:r>
          </w:p>
          <w:p w14:paraId="1E139456" w14:textId="77777777" w:rsidR="00A52556" w:rsidRPr="005B60BE" w:rsidRDefault="00A525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96178D3" w14:textId="0E3E0F1D" w:rsidR="00A52556" w:rsidRPr="005B60BE" w:rsidRDefault="00A525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z w:val="20"/>
                <w:szCs w:val="20"/>
                <w:highlight w:val="yellow"/>
              </w:rPr>
              <w:t>There is no correlation   between CRISPR AND (SNP &amp; CAPS Markers)</w:t>
            </w:r>
            <w:r w:rsidRPr="005B60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213829E" w14:textId="77777777" w:rsidR="004A7589" w:rsidRPr="005B60BE" w:rsidRDefault="004A7589">
      <w:pPr>
        <w:pStyle w:val="TableParagraph"/>
        <w:rPr>
          <w:rFonts w:ascii="Arial" w:hAnsi="Arial" w:cs="Arial"/>
          <w:sz w:val="20"/>
          <w:szCs w:val="20"/>
        </w:rPr>
        <w:sectPr w:rsidR="004A7589" w:rsidRPr="005B60BE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2186BFAB" w14:textId="77777777" w:rsidR="004A7589" w:rsidRPr="005B60BE" w:rsidRDefault="004A7589">
      <w:pPr>
        <w:spacing w:before="226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5"/>
        <w:gridCol w:w="4468"/>
        <w:gridCol w:w="2617"/>
      </w:tblGrid>
      <w:tr w:rsidR="004A7589" w:rsidRPr="005B60BE" w14:paraId="77089F10" w14:textId="77777777">
        <w:trPr>
          <w:trHeight w:val="450"/>
        </w:trPr>
        <w:tc>
          <w:tcPr>
            <w:tcW w:w="13180" w:type="dxa"/>
            <w:gridSpan w:val="3"/>
            <w:tcBorders>
              <w:top w:val="nil"/>
              <w:left w:val="nil"/>
              <w:right w:val="nil"/>
            </w:tcBorders>
          </w:tcPr>
          <w:p w14:paraId="4973B58C" w14:textId="77777777" w:rsidR="004A7589" w:rsidRPr="005B60BE" w:rsidRDefault="00A52A0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5B60BE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4A7589" w:rsidRPr="005B60BE" w14:paraId="45411DDA" w14:textId="77777777">
        <w:trPr>
          <w:trHeight w:val="935"/>
        </w:trPr>
        <w:tc>
          <w:tcPr>
            <w:tcW w:w="6095" w:type="dxa"/>
          </w:tcPr>
          <w:p w14:paraId="20CB1589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8" w:type="dxa"/>
          </w:tcPr>
          <w:p w14:paraId="2A05F1D4" w14:textId="77777777" w:rsidR="004A7589" w:rsidRPr="005B60BE" w:rsidRDefault="00A52A0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B60B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2617" w:type="dxa"/>
          </w:tcPr>
          <w:p w14:paraId="411B0950" w14:textId="77777777" w:rsidR="004A7589" w:rsidRPr="005B60BE" w:rsidRDefault="00A52A07">
            <w:pPr>
              <w:pStyle w:val="TableParagraph"/>
              <w:ind w:left="3" w:right="176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B60BE">
              <w:rPr>
                <w:rFonts w:ascii="Arial" w:hAnsi="Arial" w:cs="Arial"/>
                <w:sz w:val="20"/>
                <w:szCs w:val="20"/>
              </w:rPr>
              <w:t>(It is mandatory</w:t>
            </w:r>
            <w:r w:rsidRPr="005B60B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that</w:t>
            </w:r>
            <w:r w:rsidRPr="005B60B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authors</w:t>
            </w:r>
            <w:r w:rsidRPr="005B60B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sz w:val="20"/>
                <w:szCs w:val="20"/>
              </w:rPr>
              <w:t>should write his/her feedback here)</w:t>
            </w:r>
          </w:p>
        </w:tc>
      </w:tr>
      <w:tr w:rsidR="004A7589" w:rsidRPr="005B60BE" w14:paraId="6C454605" w14:textId="77777777">
        <w:trPr>
          <w:trHeight w:val="919"/>
        </w:trPr>
        <w:tc>
          <w:tcPr>
            <w:tcW w:w="6095" w:type="dxa"/>
          </w:tcPr>
          <w:p w14:paraId="6E22FB3A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F0CC167" w14:textId="77777777" w:rsidR="004A7589" w:rsidRPr="005B60BE" w:rsidRDefault="00A52A0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B60B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B60B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B60B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4468" w:type="dxa"/>
          </w:tcPr>
          <w:p w14:paraId="37646476" w14:textId="77777777" w:rsidR="004A7589" w:rsidRPr="005B60BE" w:rsidRDefault="00A52A07">
            <w:pPr>
              <w:pStyle w:val="TableParagraph"/>
              <w:ind w:right="13"/>
              <w:rPr>
                <w:rFonts w:ascii="Arial" w:hAnsi="Arial" w:cs="Arial"/>
                <w:i/>
                <w:sz w:val="20"/>
                <w:szCs w:val="20"/>
              </w:rPr>
            </w:pP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5B60BE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5B60BE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5B60B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B60BE">
              <w:rPr>
                <w:rFonts w:ascii="Arial" w:hAnsi="Arial" w:cs="Arial"/>
                <w:i/>
                <w:sz w:val="20"/>
                <w:szCs w:val="20"/>
                <w:u w:val="single"/>
              </w:rPr>
              <w:t>here in detail)</w:t>
            </w:r>
          </w:p>
          <w:p w14:paraId="216EC6C1" w14:textId="77777777" w:rsidR="004A7589" w:rsidRPr="005B60BE" w:rsidRDefault="00A52A07">
            <w:pPr>
              <w:pStyle w:val="TableParagraph"/>
              <w:spacing w:before="229" w:line="210" w:lineRule="exact"/>
              <w:rPr>
                <w:rFonts w:ascii="Arial" w:hAnsi="Arial" w:cs="Arial"/>
                <w:sz w:val="20"/>
                <w:szCs w:val="20"/>
              </w:rPr>
            </w:pPr>
            <w:r w:rsidRPr="005B60BE">
              <w:rPr>
                <w:rFonts w:ascii="Arial" w:hAnsi="Arial" w:cs="Arial"/>
                <w:spacing w:val="-5"/>
                <w:sz w:val="20"/>
                <w:szCs w:val="20"/>
              </w:rPr>
              <w:t>No.</w:t>
            </w:r>
          </w:p>
        </w:tc>
        <w:tc>
          <w:tcPr>
            <w:tcW w:w="2617" w:type="dxa"/>
          </w:tcPr>
          <w:p w14:paraId="31CBA352" w14:textId="77777777" w:rsidR="004A7589" w:rsidRPr="005B60BE" w:rsidRDefault="004A75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432B1" w14:textId="77777777" w:rsidR="00A52A07" w:rsidRPr="005B60BE" w:rsidRDefault="00A52A07">
      <w:pPr>
        <w:rPr>
          <w:rFonts w:ascii="Arial" w:hAnsi="Arial" w:cs="Arial"/>
          <w:sz w:val="20"/>
          <w:szCs w:val="20"/>
        </w:rPr>
      </w:pPr>
    </w:p>
    <w:sectPr w:rsidR="00A52A07" w:rsidRPr="005B60BE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75FD9"/>
    <w:multiLevelType w:val="hybridMultilevel"/>
    <w:tmpl w:val="AE1E3D00"/>
    <w:lvl w:ilvl="0" w:tplc="B7389886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F2C04D2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2" w:tplc="68389158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3" w:tplc="685AB50C">
      <w:numFmt w:val="bullet"/>
      <w:lvlText w:val="•"/>
      <w:lvlJc w:val="left"/>
      <w:pPr>
        <w:ind w:left="2320" w:hanging="360"/>
      </w:pPr>
      <w:rPr>
        <w:rFonts w:hint="default"/>
        <w:lang w:val="en-US" w:eastAsia="en-US" w:bidi="ar-SA"/>
      </w:rPr>
    </w:lvl>
    <w:lvl w:ilvl="4" w:tplc="207C9170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5" w:tplc="F4AE6998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6" w:tplc="54A0F546">
      <w:numFmt w:val="bullet"/>
      <w:lvlText w:val="•"/>
      <w:lvlJc w:val="left"/>
      <w:pPr>
        <w:ind w:left="3820" w:hanging="360"/>
      </w:pPr>
      <w:rPr>
        <w:rFonts w:hint="default"/>
        <w:lang w:val="en-US" w:eastAsia="en-US" w:bidi="ar-SA"/>
      </w:rPr>
    </w:lvl>
    <w:lvl w:ilvl="7" w:tplc="24F8C664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8" w:tplc="6C569EE0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F85079B"/>
    <w:multiLevelType w:val="hybridMultilevel"/>
    <w:tmpl w:val="F05E0FF8"/>
    <w:lvl w:ilvl="0" w:tplc="120E05A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7A2693C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2" w:tplc="818A2E6E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3" w:tplc="9A36B2A6">
      <w:numFmt w:val="bullet"/>
      <w:lvlText w:val="•"/>
      <w:lvlJc w:val="left"/>
      <w:pPr>
        <w:ind w:left="2320" w:hanging="360"/>
      </w:pPr>
      <w:rPr>
        <w:rFonts w:hint="default"/>
        <w:lang w:val="en-US" w:eastAsia="en-US" w:bidi="ar-SA"/>
      </w:rPr>
    </w:lvl>
    <w:lvl w:ilvl="4" w:tplc="F90E21E2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5" w:tplc="592A1A10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6" w:tplc="1D06D8DE">
      <w:numFmt w:val="bullet"/>
      <w:lvlText w:val="•"/>
      <w:lvlJc w:val="left"/>
      <w:pPr>
        <w:ind w:left="3820" w:hanging="360"/>
      </w:pPr>
      <w:rPr>
        <w:rFonts w:hint="default"/>
        <w:lang w:val="en-US" w:eastAsia="en-US" w:bidi="ar-SA"/>
      </w:rPr>
    </w:lvl>
    <w:lvl w:ilvl="7" w:tplc="5C6ADA0C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8" w:tplc="9C5E4814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</w:abstractNum>
  <w:num w:numId="1" w16cid:durableId="950742345">
    <w:abstractNumId w:val="0"/>
  </w:num>
  <w:num w:numId="2" w16cid:durableId="644047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7589"/>
    <w:rsid w:val="000A1C15"/>
    <w:rsid w:val="00113C21"/>
    <w:rsid w:val="002E3421"/>
    <w:rsid w:val="004A7589"/>
    <w:rsid w:val="005B60BE"/>
    <w:rsid w:val="0060665C"/>
    <w:rsid w:val="00882F9A"/>
    <w:rsid w:val="00942A5C"/>
    <w:rsid w:val="00A52556"/>
    <w:rsid w:val="00A5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4947"/>
  <w15:docId w15:val="{5940898F-853D-4461-B204-C2D9378E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113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PCBM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2025-07-10T10:14:00Z</dcterms:created>
  <dcterms:modified xsi:type="dcterms:W3CDTF">2025-07-14T13:07:00Z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2025-07-10T00:00:00Z</vt:filetime>
  </property>
  <property fmtid="{D5CDD505-2E9C-101B-9397-08002B2CF9AE}" pid="5" name="Producer">
    <vt:lpwstr>3-Heights(TM) PDF Security Shell 4.8.25.2 (http://www.pdf-tools.com)</vt:lpwstr>
  </property>
</Properties>
</file>