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EA5" w:rsidRDefault="00163516">
      <w:pPr>
        <w:spacing w:line="360" w:lineRule="auto"/>
        <w:jc w:val="center"/>
        <w:rPr>
          <w:rFonts w:ascii="Times New Roman" w:hAnsi="Times New Roman" w:cs="Times New Roman"/>
          <w:b/>
          <w:bCs/>
          <w:i/>
          <w:iCs/>
          <w:sz w:val="28"/>
          <w:szCs w:val="28"/>
          <w:u w:val="single"/>
          <w:lang w:val="en-US"/>
        </w:rPr>
      </w:pPr>
      <w:r>
        <w:rPr>
          <w:rFonts w:ascii="Times New Roman" w:hAnsi="Times New Roman" w:cs="Times New Roman"/>
          <w:b/>
          <w:bCs/>
          <w:i/>
          <w:iCs/>
          <w:sz w:val="28"/>
          <w:szCs w:val="28"/>
          <w:u w:val="single"/>
          <w:lang w:val="en-US"/>
        </w:rPr>
        <w:t>Review Article</w:t>
      </w:r>
    </w:p>
    <w:p w:rsidR="000E0EA5" w:rsidRDefault="00163516">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Perceived Factors Influencing Medical Students' Career Choices Between Rural and Urban Practice in Ghana.</w:t>
      </w:r>
    </w:p>
    <w:p w:rsidR="00BD4465" w:rsidRDefault="00BD4465">
      <w:pPr>
        <w:spacing w:line="360" w:lineRule="auto"/>
        <w:jc w:val="both"/>
        <w:rPr>
          <w:rFonts w:ascii="Times New Roman" w:hAnsi="Times New Roman" w:cs="Times New Roman"/>
          <w:b/>
          <w:bCs/>
          <w:sz w:val="24"/>
          <w:szCs w:val="24"/>
          <w:lang w:val="en-US"/>
        </w:rPr>
      </w:pPr>
    </w:p>
    <w:p w:rsidR="000E0EA5" w:rsidRDefault="00163516">
      <w:pPr>
        <w:spacing w:line="360" w:lineRule="auto"/>
        <w:jc w:val="both"/>
        <w:rPr>
          <w:rFonts w:ascii="Times New Roman" w:hAnsi="Times New Roman" w:cs="Times New Roman"/>
          <w:b/>
          <w:bCs/>
          <w:sz w:val="24"/>
          <w:szCs w:val="24"/>
          <w:lang w:val="en-US"/>
        </w:rPr>
      </w:pPr>
      <w:bookmarkStart w:id="0" w:name="_GoBack"/>
      <w:bookmarkEnd w:id="0"/>
      <w:r>
        <w:rPr>
          <w:rFonts w:ascii="Times New Roman" w:hAnsi="Times New Roman" w:cs="Times New Roman"/>
          <w:b/>
          <w:bCs/>
          <w:sz w:val="24"/>
          <w:szCs w:val="24"/>
          <w:lang w:val="en-US"/>
        </w:rPr>
        <w:t>ABSTRACT</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Background:</w:t>
      </w:r>
      <w:r>
        <w:rPr>
          <w:rFonts w:ascii="Times New Roman" w:hAnsi="Times New Roman" w:cs="Times New Roman"/>
          <w:sz w:val="24"/>
          <w:szCs w:val="24"/>
          <w:lang w:val="en-US"/>
        </w:rPr>
        <w:t xml:space="preserve"> The global disparity in the distribution of medical doctors between rural and urban areas remains a significant challenge, particularly in developing countries like Ghana. Despite policies aimed at improving salaries and retention, rural areas continue to</w:t>
      </w:r>
      <w:r>
        <w:rPr>
          <w:rFonts w:ascii="Times New Roman" w:hAnsi="Times New Roman" w:cs="Times New Roman"/>
          <w:sz w:val="24"/>
          <w:szCs w:val="24"/>
          <w:lang w:val="en-US"/>
        </w:rPr>
        <w:t xml:space="preserve"> face severe shortages of healthcare providers. This study examines the preferences of medical students in Ghana regarding rural versus urban practice and identifies key factors influencing their decisions.  </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Method:</w:t>
      </w:r>
      <w:r>
        <w:rPr>
          <w:rFonts w:ascii="Times New Roman" w:hAnsi="Times New Roman" w:cs="Times New Roman"/>
          <w:sz w:val="24"/>
          <w:szCs w:val="24"/>
          <w:lang w:val="en-US"/>
        </w:rPr>
        <w:t xml:space="preserve"> A cross-sectional study was conducted a</w:t>
      </w:r>
      <w:r>
        <w:rPr>
          <w:rFonts w:ascii="Times New Roman" w:hAnsi="Times New Roman" w:cs="Times New Roman"/>
          <w:sz w:val="24"/>
          <w:szCs w:val="24"/>
          <w:lang w:val="en-US"/>
        </w:rPr>
        <w:t>mong 150 clinical-year medical students at the University of Ghana Medical School. Data were collected using a structured questionnaire, capturing demographic details, rural exposure, career aspirations, and motivational factors. Quota sampling ensured equ</w:t>
      </w:r>
      <w:r>
        <w:rPr>
          <w:rFonts w:ascii="Times New Roman" w:hAnsi="Times New Roman" w:cs="Times New Roman"/>
          <w:sz w:val="24"/>
          <w:szCs w:val="24"/>
          <w:lang w:val="en-US"/>
        </w:rPr>
        <w:t xml:space="preserve">al representation across clinical years. Descriptive statistics and chi-square tests were employed for analysis, with significance set at p &lt; 0.05.  </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Results:</w:t>
      </w:r>
      <w:r>
        <w:rPr>
          <w:rFonts w:ascii="Times New Roman" w:hAnsi="Times New Roman" w:cs="Times New Roman"/>
          <w:sz w:val="24"/>
          <w:szCs w:val="24"/>
          <w:lang w:val="en-US"/>
        </w:rPr>
        <w:t xml:space="preserve"> Surprisingly, 60% of respondents expressed a preference for rural practice, though only 18% had r</w:t>
      </w:r>
      <w:r>
        <w:rPr>
          <w:rFonts w:ascii="Times New Roman" w:hAnsi="Times New Roman" w:cs="Times New Roman"/>
          <w:sz w:val="24"/>
          <w:szCs w:val="24"/>
          <w:lang w:val="en-US"/>
        </w:rPr>
        <w:t>ural clinical experience. Good working conditions (78%) and social recognition (77%) ranked higher than salary (67%) as influencing factors. Older students and those in advanced clinical years showed greater rural practice inclination (p = 0.001 and p = 0.</w:t>
      </w:r>
      <w:r>
        <w:rPr>
          <w:rFonts w:ascii="Times New Roman" w:hAnsi="Times New Roman" w:cs="Times New Roman"/>
          <w:sz w:val="24"/>
          <w:szCs w:val="24"/>
          <w:lang w:val="en-US"/>
        </w:rPr>
        <w:t xml:space="preserve">023, respectively). Notably, 69.1% planned to pursue speciality training, with only 8.7% opting for general practice.  </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Conclusion:</w:t>
      </w:r>
      <w:r>
        <w:rPr>
          <w:rFonts w:ascii="Times New Roman" w:hAnsi="Times New Roman" w:cs="Times New Roman"/>
          <w:sz w:val="24"/>
          <w:szCs w:val="24"/>
          <w:lang w:val="en-US"/>
        </w:rPr>
        <w:t xml:space="preserve"> While medical students demonstrate a willingness to work in rural areas, limited exposure and systemic challenges hinder act</w:t>
      </w:r>
      <w:r>
        <w:rPr>
          <w:rFonts w:ascii="Times New Roman" w:hAnsi="Times New Roman" w:cs="Times New Roman"/>
          <w:sz w:val="24"/>
          <w:szCs w:val="24"/>
          <w:lang w:val="en-US"/>
        </w:rPr>
        <w:t>ual retention. Non-monetary factors, such as career development and working conditions, are significant in shaping preferences. Strategies to enhance rural infrastructure, structured clinical rotations, and targeted incentives are recommended to address wo</w:t>
      </w:r>
      <w:r>
        <w:rPr>
          <w:rFonts w:ascii="Times New Roman" w:hAnsi="Times New Roman" w:cs="Times New Roman"/>
          <w:sz w:val="24"/>
          <w:szCs w:val="24"/>
          <w:lang w:val="en-US"/>
        </w:rPr>
        <w:t xml:space="preserve">rkforce disparities.  </w:t>
      </w:r>
    </w:p>
    <w:p w:rsidR="000E0EA5" w:rsidRDefault="00163516">
      <w:pPr>
        <w:spacing w:line="360" w:lineRule="auto"/>
        <w:jc w:val="center"/>
        <w:rPr>
          <w:rFonts w:ascii="Times New Roman" w:hAnsi="Times New Roman" w:cs="Times New Roman"/>
          <w:sz w:val="24"/>
          <w:szCs w:val="24"/>
          <w:lang w:val="en-US"/>
        </w:rPr>
      </w:pPr>
      <w:r>
        <w:rPr>
          <w:rFonts w:ascii="Times New Roman" w:hAnsi="Times New Roman" w:cs="Times New Roman"/>
          <w:i/>
          <w:iCs/>
          <w:sz w:val="24"/>
          <w:szCs w:val="24"/>
          <w:lang w:val="en-US"/>
        </w:rPr>
        <w:t>Keywords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Medical doctors, rural-urban disparity, Ghana, workforce distribution, medical students, retention strategies, healthcare access.</w:t>
      </w:r>
    </w:p>
    <w:p w:rsidR="000E0EA5" w:rsidRDefault="0016351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1.0 INTRODUCTION</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problem of insufficient numbers of health personnel to cater for the con</w:t>
      </w:r>
      <w:r>
        <w:rPr>
          <w:rFonts w:ascii="Times New Roman" w:hAnsi="Times New Roman" w:cs="Times New Roman"/>
          <w:sz w:val="24"/>
          <w:szCs w:val="24"/>
          <w:lang w:val="en-US"/>
        </w:rPr>
        <w:t>stantly growing populations around the world has been an issue of immense concern all over the world, though different countries experience this problem to varying degrees [1]. Even worse, there is the imbalance in the distribution of health personnel betw</w:t>
      </w:r>
      <w:r>
        <w:rPr>
          <w:rFonts w:ascii="Times New Roman" w:hAnsi="Times New Roman" w:cs="Times New Roman"/>
          <w:sz w:val="24"/>
          <w:szCs w:val="24"/>
          <w:lang w:val="en-US"/>
        </w:rPr>
        <w:t>een rural and urban areas within individual countries, with the former being at a great disadvantage [2]. Almost all developing countries suffer the most from inequality as a result of various reasons, including the massive emigration of health personnel t</w:t>
      </w:r>
      <w:r>
        <w:rPr>
          <w:rFonts w:ascii="Times New Roman" w:hAnsi="Times New Roman" w:cs="Times New Roman"/>
          <w:sz w:val="24"/>
          <w:szCs w:val="24"/>
          <w:lang w:val="en-US"/>
        </w:rPr>
        <w:t xml:space="preserve">o foreign countries, usually the western developed countries, to seek greener pastures [3]. The interrelation of several factors, including improper management of the health workforce and health systems have contributed to the existing imbalances. This is </w:t>
      </w:r>
      <w:r>
        <w:rPr>
          <w:rFonts w:ascii="Times New Roman" w:hAnsi="Times New Roman" w:cs="Times New Roman"/>
          <w:sz w:val="24"/>
          <w:szCs w:val="24"/>
          <w:lang w:val="en-US"/>
        </w:rPr>
        <w:t>made evident by the fact that not only developing countries, but also developed countries are facing the challenge.</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Ghana, recent health sector policies resulting in increasing doctors’ salaries have contributed to decreasing the rate of resettlement of</w:t>
      </w:r>
      <w:r>
        <w:rPr>
          <w:rFonts w:ascii="Times New Roman" w:hAnsi="Times New Roman" w:cs="Times New Roman"/>
          <w:sz w:val="24"/>
          <w:szCs w:val="24"/>
          <w:lang w:val="en-US"/>
        </w:rPr>
        <w:t xml:space="preserve"> doctors out of the country, but the problem of gross disparities in the rural and urban distribution has not been significantly affected by these policies [4]. The inability of the various stakeholders in health to adequately recruit and retain qualified </w:t>
      </w:r>
      <w:r>
        <w:rPr>
          <w:rFonts w:ascii="Times New Roman" w:hAnsi="Times New Roman" w:cs="Times New Roman"/>
          <w:sz w:val="24"/>
          <w:szCs w:val="24"/>
          <w:lang w:val="en-US"/>
        </w:rPr>
        <w:t>health personnel leads to deficiencies in the human resource base, whereas unsatisfactory remuneration for those already in the system causes low productivity [5]. Concerning this problem, as stated already, Ghana is not an exception, and the need to ident</w:t>
      </w:r>
      <w:r>
        <w:rPr>
          <w:rFonts w:ascii="Times New Roman" w:hAnsi="Times New Roman" w:cs="Times New Roman"/>
          <w:sz w:val="24"/>
          <w:szCs w:val="24"/>
          <w:lang w:val="en-US"/>
        </w:rPr>
        <w:t>ify the fundamental causes of this headache and to design and implement appropriate interventions to upturn the trend cannot be overstressed.</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Doctors are the health care providers in greatest shortage and yet highest demand compared to nurses and other hea</w:t>
      </w:r>
      <w:r>
        <w:rPr>
          <w:rFonts w:ascii="Times New Roman" w:hAnsi="Times New Roman" w:cs="Times New Roman"/>
          <w:sz w:val="24"/>
          <w:szCs w:val="24"/>
          <w:lang w:val="en-US"/>
        </w:rPr>
        <w:t>lth workers, and this makes the situation very disturbing because they head any healthcare delivery team and take direct responsibility for all patients [6]. In developing countries, including Ghana, this shortage of doctors, especially where it is notable</w:t>
      </w:r>
      <w:r>
        <w:rPr>
          <w:rFonts w:ascii="Times New Roman" w:hAnsi="Times New Roman" w:cs="Times New Roman"/>
          <w:sz w:val="24"/>
          <w:szCs w:val="24"/>
          <w:lang w:val="en-US"/>
        </w:rPr>
        <w:t xml:space="preserve"> and has become a major setback to the attainment of the proposed health-related Millennium Development Goals (MDGs) [7]. According to the World Health Organization’s (WHO) World Health Report 2006 [8], there are at least 4 million health workers needed fo</w:t>
      </w:r>
      <w:r>
        <w:rPr>
          <w:rFonts w:ascii="Times New Roman" w:hAnsi="Times New Roman" w:cs="Times New Roman"/>
          <w:sz w:val="24"/>
          <w:szCs w:val="24"/>
          <w:lang w:val="en-US"/>
        </w:rPr>
        <w:t>r the minimum level of health outcomes to be achieved. Basically, the problem is with the inadequate production capacity for these health workers, especially doctors, and the inability to maintain those trained in the places where their services are most r</w:t>
      </w:r>
      <w:r>
        <w:rPr>
          <w:rFonts w:ascii="Times New Roman" w:hAnsi="Times New Roman" w:cs="Times New Roman"/>
          <w:sz w:val="24"/>
          <w:szCs w:val="24"/>
          <w:lang w:val="en-US"/>
        </w:rPr>
        <w:t xml:space="preserve">equired [9]. Therefore, whatever plans are put in place to address the problem </w:t>
      </w:r>
      <w:r>
        <w:rPr>
          <w:rFonts w:ascii="Times New Roman" w:hAnsi="Times New Roman" w:cs="Times New Roman"/>
          <w:sz w:val="24"/>
          <w:szCs w:val="24"/>
          <w:lang w:val="en-US"/>
        </w:rPr>
        <w:lastRenderedPageBreak/>
        <w:t>must be aimed at increasing the number of doctors to be trained and also to develop strategies to attract and retain both existing and newly trained doctors in places where thei</w:t>
      </w:r>
      <w:r>
        <w:rPr>
          <w:rFonts w:ascii="Times New Roman" w:hAnsi="Times New Roman" w:cs="Times New Roman"/>
          <w:sz w:val="24"/>
          <w:szCs w:val="24"/>
          <w:lang w:val="en-US"/>
        </w:rPr>
        <w:t>r services are mostly needed.</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demographic context of Ghana presents compelling evidence of this disparity. WHO figures for 2009 indicate that 51% of the country’s population lives in urban areas compared to the global average of 50% while 49%, a signif</w:t>
      </w:r>
      <w:r>
        <w:rPr>
          <w:rFonts w:ascii="Times New Roman" w:hAnsi="Times New Roman" w:cs="Times New Roman"/>
          <w:sz w:val="24"/>
          <w:szCs w:val="24"/>
          <w:lang w:val="en-US"/>
        </w:rPr>
        <w:t>icant portion, live in rural communities [10]. In addition, according to the WHO figures for 2008, to population ratio (per 10,000 population) for Ghana was 0.9 compared to the Africa regional average, which was 2.3 [11]. The Africa Health Workforce Observ</w:t>
      </w:r>
      <w:r>
        <w:rPr>
          <w:rFonts w:ascii="Times New Roman" w:hAnsi="Times New Roman" w:cs="Times New Roman"/>
          <w:sz w:val="24"/>
          <w:szCs w:val="24"/>
          <w:lang w:val="en-US"/>
        </w:rPr>
        <w:t>atory (AHWO) 2010 country profile for Ghana also shows that out of the total of 1945 general medical practitioners, 1362 work in urban areas, whereas only 538 work in rural areas [12]. From the same source, all 695 specialist medical practitioners are in u</w:t>
      </w:r>
      <w:r>
        <w:rPr>
          <w:rFonts w:ascii="Times New Roman" w:hAnsi="Times New Roman" w:cs="Times New Roman"/>
          <w:sz w:val="24"/>
          <w:szCs w:val="24"/>
          <w:lang w:val="en-US"/>
        </w:rPr>
        <w:t>rban areas, with none in rural areas. These statistics paint a stark picture of the magnitude of inequality in healthcare provision between urban and rural populations.</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From a global perspective, worldwide, only 24% of the total number of physicians take c</w:t>
      </w:r>
      <w:r>
        <w:rPr>
          <w:rFonts w:ascii="Times New Roman" w:hAnsi="Times New Roman" w:cs="Times New Roman"/>
          <w:sz w:val="24"/>
          <w:szCs w:val="24"/>
          <w:lang w:val="en-US"/>
        </w:rPr>
        <w:t>are of the 50% of the world population living in rural areas [13, 14]. The other 76% are all concentrated in the urban areas. It is really interesting to note however, that even though at the national level, especially in sub-Saharan Africa and other devel</w:t>
      </w:r>
      <w:r>
        <w:rPr>
          <w:rFonts w:ascii="Times New Roman" w:hAnsi="Times New Roman" w:cs="Times New Roman"/>
          <w:sz w:val="24"/>
          <w:szCs w:val="24"/>
          <w:lang w:val="en-US"/>
        </w:rPr>
        <w:t>oping nations these shortages are reflected due to inadequate numbers of health workforce, some countries have the situation where there is high rate of production of health workers with many of them unemployed in the urban areas, and yet with severe short</w:t>
      </w:r>
      <w:r>
        <w:rPr>
          <w:rFonts w:ascii="Times New Roman" w:hAnsi="Times New Roman" w:cs="Times New Roman"/>
          <w:sz w:val="24"/>
          <w:szCs w:val="24"/>
          <w:lang w:val="en-US"/>
        </w:rPr>
        <w:t>ages in the rural areas [15]. Examples include Côte d'Ivoire, Mali, and the Democratic Republic of Congo. Some countries have sufficient numbers on average, but with marked deficiencies in the rural areas. Examples include Germany and France. By and large,</w:t>
      </w:r>
      <w:r>
        <w:rPr>
          <w:rFonts w:ascii="Times New Roman" w:hAnsi="Times New Roman" w:cs="Times New Roman"/>
          <w:sz w:val="24"/>
          <w:szCs w:val="24"/>
          <w:lang w:val="en-US"/>
        </w:rPr>
        <w:t xml:space="preserve"> the effects of these shortages mitigate against the achievement of the Millennium Development Goals.</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understanding of factors motivating healthcare workers has evolved significantly over time. It is also important to state that over the years,</w:t>
      </w:r>
      <w:r>
        <w:rPr>
          <w:rFonts w:ascii="Times New Roman" w:hAnsi="Times New Roman" w:cs="Times New Roman"/>
          <w:sz w:val="24"/>
          <w:szCs w:val="24"/>
          <w:lang w:val="en-US"/>
        </w:rPr>
        <w:t xml:space="preserve"> some of the perceived or indeed scientifically determined factors accounting for the imbalances in rural/urban distribution of health workforce, especially doctors, have changed and are therefore no longer valid. For instance, it has been a widely held vi</w:t>
      </w:r>
      <w:r>
        <w:rPr>
          <w:rFonts w:ascii="Times New Roman" w:hAnsi="Times New Roman" w:cs="Times New Roman"/>
          <w:sz w:val="24"/>
          <w:szCs w:val="24"/>
          <w:lang w:val="en-US"/>
        </w:rPr>
        <w:t>ew that once doctors are given larger salaries and other monetary benefits, they would be happy to accept a posting to any remote area, but this is not exactly so from more recent studies [16]. More doctors, and indeed other healthcare professionals, are m</w:t>
      </w:r>
      <w:r>
        <w:rPr>
          <w:rFonts w:ascii="Times New Roman" w:hAnsi="Times New Roman" w:cs="Times New Roman"/>
          <w:sz w:val="24"/>
          <w:szCs w:val="24"/>
          <w:lang w:val="en-US"/>
        </w:rPr>
        <w:t xml:space="preserve">oving more towards a </w:t>
      </w:r>
      <w:r>
        <w:rPr>
          <w:rFonts w:ascii="Times New Roman" w:hAnsi="Times New Roman" w:cs="Times New Roman"/>
          <w:sz w:val="24"/>
          <w:szCs w:val="24"/>
          <w:lang w:val="en-US"/>
        </w:rPr>
        <w:lastRenderedPageBreak/>
        <w:t xml:space="preserve">work/life balance phenomenon. In other words, they would consider things like having a satisfactory social life and access to desired recreational activities/facilities for themselves and their families before making a decision [17]. </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 it has been obvious that motivation for health workers, including doctors, has become quite complex, involving different things with non-monetary benefits becoming increasingly important. People may let go of a job if their expectations are not met [18</w:t>
      </w:r>
      <w:r>
        <w:rPr>
          <w:rFonts w:ascii="Times New Roman" w:hAnsi="Times New Roman" w:cs="Times New Roman"/>
          <w:sz w:val="24"/>
          <w:szCs w:val="24"/>
          <w:lang w:val="en-US"/>
        </w:rPr>
        <w:t xml:space="preserve">]. Generally, factors that attract health workers to a new work location are known as the “pull” factors, whereas those motivating them to leave the current workplace are known as the “push” factors [19]. Different “measuring scales" can be used to assess </w:t>
      </w:r>
      <w:r>
        <w:rPr>
          <w:rFonts w:ascii="Times New Roman" w:hAnsi="Times New Roman" w:cs="Times New Roman"/>
          <w:sz w:val="24"/>
          <w:szCs w:val="24"/>
          <w:lang w:val="en-US"/>
        </w:rPr>
        <w:t>the extent of these imbalances and deficiencies in health worker distribution, including health worker densities, vacancy rates (defined as the percentage of unfilled posts), turnover rates, attrition rates, unemployment rates, and absenteeism.</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Only a few </w:t>
      </w:r>
      <w:r>
        <w:rPr>
          <w:rFonts w:ascii="Times New Roman" w:hAnsi="Times New Roman" w:cs="Times New Roman"/>
          <w:sz w:val="24"/>
          <w:szCs w:val="24"/>
          <w:lang w:val="en-US"/>
        </w:rPr>
        <w:t xml:space="preserve">countries have developed and implemented large-scale interventions aimed at upgrading infrastructure in rural areas and improving the general living conditions of health workers in such places. Thailand, Mali, and Zambia are typical examples. Factors that </w:t>
      </w:r>
      <w:r>
        <w:rPr>
          <w:rFonts w:ascii="Times New Roman" w:hAnsi="Times New Roman" w:cs="Times New Roman"/>
          <w:sz w:val="24"/>
          <w:szCs w:val="24"/>
          <w:lang w:val="en-US"/>
        </w:rPr>
        <w:t>rank highest in workers’ considerations of choice of location are those directly related to infrastructure and working conditions [20]. In Ghana, the Ministry of Health proposed some incentives, including a 10% benefit for accommodation, free boarding scho</w:t>
      </w:r>
      <w:r>
        <w:rPr>
          <w:rFonts w:ascii="Times New Roman" w:hAnsi="Times New Roman" w:cs="Times New Roman"/>
          <w:sz w:val="24"/>
          <w:szCs w:val="24"/>
          <w:lang w:val="en-US"/>
        </w:rPr>
        <w:t>ol placement for one child, and reduced years of service before promotion [21]. In a study by Snow et al [4], it was revealed that “career advancement incentives will be critical to any successful incentive package.” Proposed incentives included a guarante</w:t>
      </w:r>
      <w:r>
        <w:rPr>
          <w:rFonts w:ascii="Times New Roman" w:hAnsi="Times New Roman" w:cs="Times New Roman"/>
          <w:sz w:val="24"/>
          <w:szCs w:val="24"/>
          <w:lang w:val="en-US"/>
        </w:rPr>
        <w:t>ed promotion or study opportunity after years of serving in hardship areas.</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Having laid this background, it is already evident why this study is important, because it seeks to find important underlying factors of the current trends in the country at the ve</w:t>
      </w:r>
      <w:r>
        <w:rPr>
          <w:rFonts w:ascii="Times New Roman" w:hAnsi="Times New Roman" w:cs="Times New Roman"/>
          <w:sz w:val="24"/>
          <w:szCs w:val="24"/>
          <w:lang w:val="en-US"/>
        </w:rPr>
        <w:t>ry basic level; young undergraduate students of medicine who are yet to join the health workforce. This study looks at the broad areas of personal factors, career prospects, remuneration, and how these affect the choices of young medics when it comes to wh</w:t>
      </w:r>
      <w:r>
        <w:rPr>
          <w:rFonts w:ascii="Times New Roman" w:hAnsi="Times New Roman" w:cs="Times New Roman"/>
          <w:sz w:val="24"/>
          <w:szCs w:val="24"/>
          <w:lang w:val="en-US"/>
        </w:rPr>
        <w:t>ether to work in a rural or urban setting. This study is aimed at determining the preferences of medical students in the clinical years of their training with respect to practicing in a rural or urban setting, the factors influencing these preferences, and</w:t>
      </w:r>
      <w:r>
        <w:rPr>
          <w:rFonts w:ascii="Times New Roman" w:hAnsi="Times New Roman" w:cs="Times New Roman"/>
          <w:sz w:val="24"/>
          <w:szCs w:val="24"/>
          <w:lang w:val="en-US"/>
        </w:rPr>
        <w:t xml:space="preserve"> possible interventions that could improve interest and retention of doctors in rural communities.</w:t>
      </w:r>
    </w:p>
    <w:p w:rsidR="000E0EA5" w:rsidRDefault="0016351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2.0 METHOD</w:t>
      </w:r>
    </w:p>
    <w:p w:rsidR="000E0EA5" w:rsidRDefault="0016351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2.1 Study Design</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study employed a cross-sectional design to assess medical students’ preferences regarding rural versus urban medical practic</w:t>
      </w:r>
      <w:r>
        <w:rPr>
          <w:rFonts w:ascii="Times New Roman" w:hAnsi="Times New Roman" w:cs="Times New Roman"/>
          <w:sz w:val="24"/>
          <w:szCs w:val="24"/>
          <w:lang w:val="en-US"/>
        </w:rPr>
        <w:t>e. A cross-sectional approach was chosen because it allowed for the efficient collection of data at a single point in time, providing a snapshot of students’ attitudes and intentions during their clinical training years [22]. This design was particularly s</w:t>
      </w:r>
      <w:r>
        <w:rPr>
          <w:rFonts w:ascii="Times New Roman" w:hAnsi="Times New Roman" w:cs="Times New Roman"/>
          <w:sz w:val="24"/>
          <w:szCs w:val="24"/>
          <w:lang w:val="en-US"/>
        </w:rPr>
        <w:t>uitable as it enabled the examination of associations between variables such as demographic characteristics, rural exposure, and career preferences without the need for long-term follow-up [23]. The choice of this design aligns with similar studies on heal</w:t>
      </w:r>
      <w:r>
        <w:rPr>
          <w:rFonts w:ascii="Times New Roman" w:hAnsi="Times New Roman" w:cs="Times New Roman"/>
          <w:sz w:val="24"/>
          <w:szCs w:val="24"/>
          <w:lang w:val="en-US"/>
        </w:rPr>
        <w:t>thcare workforce distribution, which have successfully used cross-sectional surveys to identify factors influencing practice location decisions [24].</w:t>
      </w:r>
    </w:p>
    <w:p w:rsidR="000E0EA5" w:rsidRDefault="0016351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 Study Location and Population</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was conducted at the University of Ghana Medical School (UGMS)</w:t>
      </w:r>
      <w:r>
        <w:rPr>
          <w:rFonts w:ascii="Times New Roman" w:hAnsi="Times New Roman" w:cs="Times New Roman"/>
          <w:sz w:val="24"/>
          <w:szCs w:val="24"/>
          <w:lang w:val="en-US"/>
        </w:rPr>
        <w:t xml:space="preserve">, located within the Korle Bu Teaching Hospital in Accra. This setting was selected because UGMS is Ghana’s premier medical training institution, producing a significant proportion of the country’s doctors. The target population comprised medical students </w:t>
      </w:r>
      <w:r>
        <w:rPr>
          <w:rFonts w:ascii="Times New Roman" w:hAnsi="Times New Roman" w:cs="Times New Roman"/>
          <w:sz w:val="24"/>
          <w:szCs w:val="24"/>
          <w:lang w:val="en-US"/>
        </w:rPr>
        <w:t>in their clinical years (third, fourth, and fifth years) of study. These students were chosen because their clinical exposure provided them with sufficient experience to form informed opinions about future practice locations. At the time of data collection</w:t>
      </w:r>
      <w:r>
        <w:rPr>
          <w:rFonts w:ascii="Times New Roman" w:hAnsi="Times New Roman" w:cs="Times New Roman"/>
          <w:sz w:val="24"/>
          <w:szCs w:val="24"/>
          <w:lang w:val="en-US"/>
        </w:rPr>
        <w:t>, the total population of clinical-year students was 602.</w:t>
      </w:r>
    </w:p>
    <w:p w:rsidR="000E0EA5" w:rsidRDefault="0016351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2.3 Sampling Technique and Sample Size</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quota sampling method was used to ensure equal representation across the three clinical years. Fifty students were selected from each year group, resulting i</w:t>
      </w:r>
      <w:r>
        <w:rPr>
          <w:rFonts w:ascii="Times New Roman" w:hAnsi="Times New Roman" w:cs="Times New Roman"/>
          <w:sz w:val="24"/>
          <w:szCs w:val="24"/>
          <w:lang w:val="en-US"/>
        </w:rPr>
        <w:t>n a total sample size of 150 students. Quota sampling was preferred because it guaranteed balanced representation from all clinical levels, allowing for comparisons across different stages of training [25].</w:t>
      </w:r>
    </w:p>
    <w:p w:rsidR="000E0EA5" w:rsidRDefault="0016351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Inclusion and Exclusion Criteria</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includ</w:t>
      </w:r>
      <w:r>
        <w:rPr>
          <w:rFonts w:ascii="Times New Roman" w:hAnsi="Times New Roman" w:cs="Times New Roman"/>
          <w:sz w:val="24"/>
          <w:szCs w:val="24"/>
          <w:lang w:val="en-US"/>
        </w:rPr>
        <w:t>ed:</w:t>
      </w:r>
    </w:p>
    <w:p w:rsidR="000E0EA5" w:rsidRDefault="0016351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Medical students in their first, second, or third clinical year (equivalent to third, fourth, and fifth years of the MBChB program).</w:t>
      </w:r>
    </w:p>
    <w:p w:rsidR="000E0EA5" w:rsidRDefault="0016351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Ghanaian students, as the study focused on domestic workforce distribution.</w:t>
      </w:r>
    </w:p>
    <w:p w:rsidR="000E0EA5" w:rsidRDefault="0016351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Exclusion Criteria</w:t>
      </w:r>
    </w:p>
    <w:p w:rsidR="000E0EA5" w:rsidRDefault="0016351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Medical students in </w:t>
      </w:r>
      <w:r>
        <w:rPr>
          <w:rFonts w:ascii="Times New Roman" w:hAnsi="Times New Roman" w:cs="Times New Roman"/>
          <w:sz w:val="24"/>
          <w:szCs w:val="24"/>
          <w:lang w:val="en-US"/>
        </w:rPr>
        <w:t>basic science or paraclinical years</w:t>
      </w:r>
    </w:p>
    <w:p w:rsidR="000E0EA5" w:rsidRDefault="0016351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Non-Ghanaian medical students</w:t>
      </w:r>
    </w:p>
    <w:p w:rsidR="000E0EA5" w:rsidRDefault="0016351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2.4 Data Collection Tools and Procedures</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Data were collected using a structured questionnaire containing 18 questions. The instrument captured:</w:t>
      </w:r>
    </w:p>
    <w:p w:rsidR="000E0EA5" w:rsidRDefault="00163516">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Demographic information: Age, sex, class, and </w:t>
      </w:r>
      <w:r>
        <w:rPr>
          <w:rFonts w:ascii="Times New Roman" w:hAnsi="Times New Roman" w:cs="Times New Roman"/>
          <w:sz w:val="24"/>
          <w:szCs w:val="24"/>
          <w:lang w:val="en-US"/>
        </w:rPr>
        <w:t>marital status.</w:t>
      </w:r>
    </w:p>
    <w:p w:rsidR="000E0EA5" w:rsidRDefault="00163516">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Rural exposure: Previous living experiences and clinical rotations in rural areas.</w:t>
      </w:r>
    </w:p>
    <w:p w:rsidR="000E0EA5" w:rsidRDefault="00163516">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Career plans: Postgraduate aspirations and preferences for public or private practice.</w:t>
      </w:r>
    </w:p>
    <w:p w:rsidR="000E0EA5" w:rsidRDefault="00163516">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Motivational factors: Rankings of factors influencing practice locatio</w:t>
      </w:r>
      <w:r>
        <w:rPr>
          <w:rFonts w:ascii="Times New Roman" w:hAnsi="Times New Roman" w:cs="Times New Roman"/>
          <w:sz w:val="24"/>
          <w:szCs w:val="24"/>
          <w:lang w:val="en-US"/>
        </w:rPr>
        <w:t>n choices (e.g., salary, working conditions, career development).</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Trained facilitators administered the questionnaires during school hours at lecture halls and clinical wards. The facilitators underwent a one-day training session to standardise data collec</w:t>
      </w:r>
      <w:r>
        <w:rPr>
          <w:rFonts w:ascii="Times New Roman" w:hAnsi="Times New Roman" w:cs="Times New Roman"/>
          <w:sz w:val="24"/>
          <w:szCs w:val="24"/>
          <w:lang w:val="en-US"/>
        </w:rPr>
        <w:t>tion procedures and minimise bias. No incentives were provided to participants to avoid coercion.</w:t>
      </w:r>
    </w:p>
    <w:p w:rsidR="000E0EA5" w:rsidRDefault="0016351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2.5 Variables and Measurements</w:t>
      </w:r>
    </w:p>
    <w:p w:rsidR="000E0EA5" w:rsidRDefault="00163516">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Independent variables: Demographic characteristics (age, sex, class), rural experience (residence, clinical attachments), and c</w:t>
      </w:r>
      <w:r>
        <w:rPr>
          <w:rFonts w:ascii="Times New Roman" w:hAnsi="Times New Roman" w:cs="Times New Roman"/>
          <w:sz w:val="24"/>
          <w:szCs w:val="24"/>
          <w:lang w:val="en-US"/>
        </w:rPr>
        <w:t>areer plans.</w:t>
      </w:r>
    </w:p>
    <w:p w:rsidR="000E0EA5" w:rsidRDefault="00163516">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Dependent variables: Preferences for rural or urban practice, ranked factors influencing location choices (rated on a 5-point scale, where 1 = most important).</w:t>
      </w:r>
    </w:p>
    <w:p w:rsidR="000E0EA5" w:rsidRDefault="000E0EA5">
      <w:pPr>
        <w:spacing w:line="360" w:lineRule="auto"/>
        <w:jc w:val="both"/>
        <w:rPr>
          <w:rFonts w:ascii="Times New Roman" w:hAnsi="Times New Roman" w:cs="Times New Roman"/>
          <w:sz w:val="24"/>
          <w:szCs w:val="24"/>
          <w:lang w:val="en-US"/>
        </w:rPr>
      </w:pPr>
    </w:p>
    <w:p w:rsidR="000E0EA5" w:rsidRDefault="000E0EA5">
      <w:pPr>
        <w:spacing w:line="360" w:lineRule="auto"/>
        <w:jc w:val="both"/>
        <w:rPr>
          <w:rFonts w:ascii="Times New Roman" w:hAnsi="Times New Roman" w:cs="Times New Roman"/>
          <w:sz w:val="24"/>
          <w:szCs w:val="24"/>
          <w:lang w:val="en-US"/>
        </w:rPr>
      </w:pPr>
    </w:p>
    <w:p w:rsidR="000E0EA5" w:rsidRDefault="0016351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2.6 Data Analysis</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Data were analysed using SPSS version 20.0. Descriptive statist</w:t>
      </w:r>
      <w:r>
        <w:rPr>
          <w:rFonts w:ascii="Times New Roman" w:hAnsi="Times New Roman" w:cs="Times New Roman"/>
          <w:sz w:val="24"/>
          <w:szCs w:val="24"/>
          <w:lang w:val="en-US"/>
        </w:rPr>
        <w:t>ics (frequencies, percentages, means, and standard deviations) summarized demographic and preference data. Pearson’s chi-square test examined associations between demographic variables and practice location preferences, with statistical significance set at</w:t>
      </w:r>
      <w:r>
        <w:rPr>
          <w:rFonts w:ascii="Times New Roman" w:hAnsi="Times New Roman" w:cs="Times New Roman"/>
          <w:sz w:val="24"/>
          <w:szCs w:val="24"/>
          <w:lang w:val="en-US"/>
        </w:rPr>
        <w:t xml:space="preserve"> p &lt; 0.05. Open-ended responses were analysed thematically.</w:t>
      </w:r>
    </w:p>
    <w:p w:rsidR="000E0EA5" w:rsidRDefault="0016351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Quality Control</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ensure reliability:</w:t>
      </w:r>
    </w:p>
    <w:p w:rsidR="000E0EA5" w:rsidRDefault="00163516">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questionnaire was pre-tested and refined.</w:t>
      </w:r>
    </w:p>
    <w:p w:rsidR="000E0EA5" w:rsidRDefault="00163516">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Facilitators were trained and monitored.</w:t>
      </w:r>
    </w:p>
    <w:p w:rsidR="000E0EA5" w:rsidRDefault="00163516">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Data entry was performed twice to verify accuracy.</w:t>
      </w:r>
    </w:p>
    <w:p w:rsidR="000E0EA5" w:rsidRDefault="0016351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2.7 Ethical </w:t>
      </w:r>
      <w:r>
        <w:rPr>
          <w:rFonts w:ascii="Times New Roman" w:hAnsi="Times New Roman" w:cs="Times New Roman"/>
          <w:b/>
          <w:bCs/>
          <w:sz w:val="24"/>
          <w:szCs w:val="24"/>
          <w:lang w:val="en-US"/>
        </w:rPr>
        <w:t>Considerations</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does not require any formal ethical approval, as no formal ethics committee review was required for this academic exercise. All participants provided written informed consent after receiving complete explanations about the study’s </w:t>
      </w:r>
      <w:r>
        <w:rPr>
          <w:rFonts w:ascii="Times New Roman" w:hAnsi="Times New Roman" w:cs="Times New Roman"/>
          <w:sz w:val="24"/>
          <w:szCs w:val="24"/>
          <w:lang w:val="en-US"/>
        </w:rPr>
        <w:t>purpose and their rights as participants. The consent forms emphasised voluntary participation, with students free to withdraw at any time without consequence.</w:t>
      </w:r>
    </w:p>
    <w:p w:rsidR="000E0EA5" w:rsidRDefault="0016351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3.0 RESULTS</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yielded important findings across four key areas: demographic </w:t>
      </w:r>
      <w:r>
        <w:rPr>
          <w:rFonts w:ascii="Times New Roman" w:hAnsi="Times New Roman" w:cs="Times New Roman"/>
          <w:sz w:val="24"/>
          <w:szCs w:val="24"/>
          <w:lang w:val="en-US"/>
        </w:rPr>
        <w:t>characteristics of respondents, rural experiences, career development plans, and factors influencing practice location choices. These results provide valuable insights into medical students’ preferences regarding rural versus urban medical practice.</w:t>
      </w:r>
    </w:p>
    <w:p w:rsidR="000E0EA5" w:rsidRDefault="0016351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 De</w:t>
      </w:r>
      <w:r>
        <w:rPr>
          <w:rFonts w:ascii="Times New Roman" w:hAnsi="Times New Roman" w:cs="Times New Roman"/>
          <w:b/>
          <w:bCs/>
          <w:sz w:val="24"/>
          <w:szCs w:val="24"/>
          <w:lang w:val="en-US"/>
        </w:rPr>
        <w:t>mographic Characteristics</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surveyed 150 clinical-year medical students from the University of Ghana Medical School. The respondents’ ages ranged from 19 to 29 years, with a mean age of 22.7 ± 1.74 years. The majority (82%) fell within the 21-23 ag</w:t>
      </w:r>
      <w:r>
        <w:rPr>
          <w:rFonts w:ascii="Times New Roman" w:hAnsi="Times New Roman" w:cs="Times New Roman"/>
          <w:sz w:val="24"/>
          <w:szCs w:val="24"/>
          <w:lang w:val="en-US"/>
        </w:rPr>
        <w:t>e group, while smaller proportions were aged 18-20 (2%), 24-26 (9.3%), and 27-29 years (6.7%). This distribution reflects the typical age range of medical students in their clinical training years.</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Regarding sex distribution, male students slightly outnumb</w:t>
      </w:r>
      <w:r>
        <w:rPr>
          <w:rFonts w:ascii="Times New Roman" w:hAnsi="Times New Roman" w:cs="Times New Roman"/>
          <w:sz w:val="24"/>
          <w:szCs w:val="24"/>
          <w:lang w:val="en-US"/>
        </w:rPr>
        <w:t>ered females (53.3% vs. 46.7%), consistent with historical enrollment patterns in Ghanaian medical schools. The sample included equal representation across class years due to the quota sampling method with 50 students each from the first (33.3%), second (3</w:t>
      </w:r>
      <w:r>
        <w:rPr>
          <w:rFonts w:ascii="Times New Roman" w:hAnsi="Times New Roman" w:cs="Times New Roman"/>
          <w:sz w:val="24"/>
          <w:szCs w:val="24"/>
          <w:lang w:val="en-US"/>
        </w:rPr>
        <w:t>3.3%), and third (33.3%) clinical years.</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Marital status data revealed that nearly all respondents (96%) were single, with only 4% married and no divorced or widowed participants. This predominance of single students is expected given their stage in profess</w:t>
      </w:r>
      <w:r>
        <w:rPr>
          <w:rFonts w:ascii="Times New Roman" w:hAnsi="Times New Roman" w:cs="Times New Roman"/>
          <w:sz w:val="24"/>
          <w:szCs w:val="24"/>
          <w:lang w:val="en-US"/>
        </w:rPr>
        <w:t>ional training and typical age range. (Table 1).</w:t>
      </w:r>
    </w:p>
    <w:tbl>
      <w:tblPr>
        <w:tblW w:w="5000" w:type="pct"/>
        <w:tblLook w:val="04A0" w:firstRow="1" w:lastRow="0" w:firstColumn="1" w:lastColumn="0" w:noHBand="0" w:noVBand="1"/>
      </w:tblPr>
      <w:tblGrid>
        <w:gridCol w:w="2971"/>
        <w:gridCol w:w="3443"/>
        <w:gridCol w:w="2936"/>
      </w:tblGrid>
      <w:tr w:rsidR="000E0EA5">
        <w:trPr>
          <w:trHeight w:val="162"/>
        </w:trPr>
        <w:tc>
          <w:tcPr>
            <w:tcW w:w="5000" w:type="pct"/>
            <w:gridSpan w:val="3"/>
            <w:tcBorders>
              <w:top w:val="single" w:sz="4" w:space="0" w:color="auto"/>
              <w:left w:val="single" w:sz="4" w:space="0" w:color="auto"/>
              <w:bottom w:val="single" w:sz="4" w:space="0" w:color="auto"/>
              <w:right w:val="single" w:sz="4" w:space="0" w:color="auto"/>
            </w:tcBorders>
            <w:noWrap/>
            <w:vAlign w:val="bottom"/>
          </w:tcPr>
          <w:p w:rsidR="000E0EA5" w:rsidRDefault="00163516">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1: Demographic Characteristics</w:t>
            </w:r>
          </w:p>
        </w:tc>
      </w:tr>
      <w:tr w:rsidR="000E0EA5">
        <w:trPr>
          <w:trHeight w:val="162"/>
        </w:trPr>
        <w:tc>
          <w:tcPr>
            <w:tcW w:w="1589" w:type="pct"/>
            <w:tcBorders>
              <w:top w:val="single" w:sz="4" w:space="0" w:color="auto"/>
              <w:left w:val="single" w:sz="4" w:space="0" w:color="auto"/>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Age group</w:t>
            </w:r>
          </w:p>
        </w:tc>
        <w:tc>
          <w:tcPr>
            <w:tcW w:w="1841" w:type="pct"/>
            <w:tcBorders>
              <w:top w:val="single" w:sz="4" w:space="0" w:color="auto"/>
              <w:left w:val="nil"/>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1570" w:type="pct"/>
            <w:tcBorders>
              <w:top w:val="single" w:sz="4" w:space="0" w:color="auto"/>
              <w:left w:val="nil"/>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0E0EA5">
        <w:trPr>
          <w:trHeight w:val="162"/>
        </w:trPr>
        <w:tc>
          <w:tcPr>
            <w:tcW w:w="1589" w:type="pct"/>
            <w:tcBorders>
              <w:top w:val="nil"/>
              <w:left w:val="single" w:sz="4" w:space="0" w:color="auto"/>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18-20</w:t>
            </w:r>
          </w:p>
        </w:tc>
        <w:tc>
          <w:tcPr>
            <w:tcW w:w="1841" w:type="pct"/>
            <w:tcBorders>
              <w:top w:val="nil"/>
              <w:left w:val="nil"/>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70" w:type="pct"/>
            <w:tcBorders>
              <w:top w:val="nil"/>
              <w:left w:val="nil"/>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0E0EA5">
        <w:trPr>
          <w:trHeight w:val="162"/>
        </w:trPr>
        <w:tc>
          <w:tcPr>
            <w:tcW w:w="1589" w:type="pct"/>
            <w:tcBorders>
              <w:top w:val="nil"/>
              <w:left w:val="single" w:sz="4" w:space="0" w:color="auto"/>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21-23</w:t>
            </w:r>
          </w:p>
        </w:tc>
        <w:tc>
          <w:tcPr>
            <w:tcW w:w="1841" w:type="pct"/>
            <w:tcBorders>
              <w:top w:val="nil"/>
              <w:left w:val="nil"/>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w:t>
            </w:r>
          </w:p>
        </w:tc>
        <w:tc>
          <w:tcPr>
            <w:tcW w:w="1570" w:type="pct"/>
            <w:tcBorders>
              <w:top w:val="nil"/>
              <w:left w:val="nil"/>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r>
      <w:tr w:rsidR="000E0EA5">
        <w:trPr>
          <w:trHeight w:val="162"/>
        </w:trPr>
        <w:tc>
          <w:tcPr>
            <w:tcW w:w="1589" w:type="pct"/>
            <w:tcBorders>
              <w:top w:val="nil"/>
              <w:left w:val="single" w:sz="4" w:space="0" w:color="auto"/>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24-26</w:t>
            </w:r>
          </w:p>
        </w:tc>
        <w:tc>
          <w:tcPr>
            <w:tcW w:w="1841" w:type="pct"/>
            <w:tcBorders>
              <w:top w:val="nil"/>
              <w:left w:val="nil"/>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570" w:type="pct"/>
            <w:tcBorders>
              <w:top w:val="nil"/>
              <w:left w:val="nil"/>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r>
      <w:tr w:rsidR="000E0EA5">
        <w:trPr>
          <w:trHeight w:val="162"/>
        </w:trPr>
        <w:tc>
          <w:tcPr>
            <w:tcW w:w="1589" w:type="pct"/>
            <w:tcBorders>
              <w:top w:val="nil"/>
              <w:left w:val="single" w:sz="4" w:space="0" w:color="auto"/>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27-29</w:t>
            </w:r>
          </w:p>
        </w:tc>
        <w:tc>
          <w:tcPr>
            <w:tcW w:w="1841" w:type="pct"/>
            <w:tcBorders>
              <w:top w:val="nil"/>
              <w:left w:val="nil"/>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570" w:type="pct"/>
            <w:tcBorders>
              <w:top w:val="nil"/>
              <w:left w:val="nil"/>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r>
      <w:tr w:rsidR="000E0EA5">
        <w:trPr>
          <w:trHeight w:val="162"/>
        </w:trPr>
        <w:tc>
          <w:tcPr>
            <w:tcW w:w="1589" w:type="pct"/>
            <w:tcBorders>
              <w:top w:val="nil"/>
              <w:left w:val="single" w:sz="4" w:space="0" w:color="auto"/>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Sex</w:t>
            </w:r>
          </w:p>
        </w:tc>
        <w:tc>
          <w:tcPr>
            <w:tcW w:w="1841" w:type="pct"/>
            <w:tcBorders>
              <w:top w:val="nil"/>
              <w:left w:val="nil"/>
              <w:bottom w:val="single" w:sz="4" w:space="0" w:color="auto"/>
              <w:right w:val="single" w:sz="4" w:space="0" w:color="auto"/>
            </w:tcBorders>
            <w:noWrap/>
            <w:vAlign w:val="bottom"/>
          </w:tcPr>
          <w:p w:rsidR="000E0EA5" w:rsidRDefault="000E0EA5">
            <w:pPr>
              <w:spacing w:after="0" w:line="360" w:lineRule="auto"/>
              <w:jc w:val="both"/>
              <w:rPr>
                <w:rFonts w:ascii="Times New Roman" w:eastAsia="Times New Roman" w:hAnsi="Times New Roman" w:cs="Times New Roman"/>
                <w:color w:val="000000"/>
                <w:sz w:val="24"/>
                <w:szCs w:val="24"/>
              </w:rPr>
            </w:pPr>
          </w:p>
        </w:tc>
        <w:tc>
          <w:tcPr>
            <w:tcW w:w="1570" w:type="pct"/>
            <w:tcBorders>
              <w:top w:val="nil"/>
              <w:left w:val="nil"/>
              <w:bottom w:val="single" w:sz="4" w:space="0" w:color="auto"/>
              <w:right w:val="single" w:sz="4" w:space="0" w:color="auto"/>
            </w:tcBorders>
            <w:noWrap/>
            <w:vAlign w:val="bottom"/>
          </w:tcPr>
          <w:p w:rsidR="000E0EA5" w:rsidRDefault="000E0EA5">
            <w:pPr>
              <w:spacing w:after="0" w:line="360" w:lineRule="auto"/>
              <w:jc w:val="both"/>
              <w:rPr>
                <w:rFonts w:ascii="Times New Roman" w:eastAsia="Times New Roman" w:hAnsi="Times New Roman" w:cs="Times New Roman"/>
                <w:color w:val="000000"/>
                <w:sz w:val="24"/>
                <w:szCs w:val="24"/>
              </w:rPr>
            </w:pPr>
          </w:p>
        </w:tc>
      </w:tr>
      <w:tr w:rsidR="000E0EA5">
        <w:trPr>
          <w:trHeight w:val="162"/>
        </w:trPr>
        <w:tc>
          <w:tcPr>
            <w:tcW w:w="1589" w:type="pct"/>
            <w:tcBorders>
              <w:top w:val="nil"/>
              <w:left w:val="single" w:sz="4" w:space="0" w:color="auto"/>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1841" w:type="pct"/>
            <w:tcBorders>
              <w:top w:val="nil"/>
              <w:left w:val="nil"/>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570" w:type="pct"/>
            <w:tcBorders>
              <w:top w:val="nil"/>
              <w:left w:val="nil"/>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w:t>
            </w:r>
          </w:p>
        </w:tc>
      </w:tr>
      <w:tr w:rsidR="000E0EA5">
        <w:trPr>
          <w:trHeight w:val="162"/>
        </w:trPr>
        <w:tc>
          <w:tcPr>
            <w:tcW w:w="1589" w:type="pct"/>
            <w:tcBorders>
              <w:top w:val="nil"/>
              <w:left w:val="single" w:sz="4" w:space="0" w:color="auto"/>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841" w:type="pct"/>
            <w:tcBorders>
              <w:top w:val="nil"/>
              <w:left w:val="nil"/>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1570" w:type="pct"/>
            <w:tcBorders>
              <w:top w:val="nil"/>
              <w:left w:val="nil"/>
              <w:bottom w:val="single" w:sz="4" w:space="0" w:color="auto"/>
              <w:right w:val="single" w:sz="4" w:space="0" w:color="auto"/>
            </w:tcBorders>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r>
      <w:tr w:rsidR="000E0EA5">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w:t>
            </w:r>
          </w:p>
        </w:tc>
        <w:tc>
          <w:tcPr>
            <w:tcW w:w="1841" w:type="pct"/>
            <w:tcBorders>
              <w:top w:val="nil"/>
              <w:left w:val="nil"/>
              <w:bottom w:val="single" w:sz="4" w:space="0" w:color="auto"/>
              <w:right w:val="single" w:sz="4" w:space="0" w:color="auto"/>
            </w:tcBorders>
            <w:shd w:val="clear" w:color="auto" w:fill="auto"/>
            <w:noWrap/>
            <w:vAlign w:val="bottom"/>
          </w:tcPr>
          <w:p w:rsidR="000E0EA5" w:rsidRDefault="000E0EA5">
            <w:pPr>
              <w:spacing w:after="0" w:line="360" w:lineRule="auto"/>
              <w:jc w:val="both"/>
              <w:rPr>
                <w:rFonts w:ascii="Times New Roman" w:eastAsia="Times New Roman" w:hAnsi="Times New Roman" w:cs="Times New Roman"/>
                <w:color w:val="000000"/>
                <w:sz w:val="24"/>
                <w:szCs w:val="24"/>
              </w:rPr>
            </w:pPr>
          </w:p>
        </w:tc>
        <w:tc>
          <w:tcPr>
            <w:tcW w:w="1570" w:type="pct"/>
            <w:tcBorders>
              <w:top w:val="nil"/>
              <w:left w:val="nil"/>
              <w:bottom w:val="single" w:sz="4" w:space="0" w:color="auto"/>
              <w:right w:val="single" w:sz="4" w:space="0" w:color="auto"/>
            </w:tcBorders>
            <w:shd w:val="clear" w:color="auto" w:fill="auto"/>
            <w:noWrap/>
            <w:vAlign w:val="bottom"/>
          </w:tcPr>
          <w:p w:rsidR="000E0EA5" w:rsidRDefault="000E0EA5">
            <w:pPr>
              <w:spacing w:after="0" w:line="360" w:lineRule="auto"/>
              <w:jc w:val="both"/>
              <w:rPr>
                <w:rFonts w:ascii="Times New Roman" w:eastAsia="Times New Roman" w:hAnsi="Times New Roman" w:cs="Times New Roman"/>
                <w:color w:val="000000"/>
                <w:sz w:val="24"/>
                <w:szCs w:val="24"/>
              </w:rPr>
            </w:pPr>
          </w:p>
        </w:tc>
      </w:tr>
      <w:tr w:rsidR="000E0EA5">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1st Clinical Year</w:t>
            </w:r>
          </w:p>
        </w:tc>
        <w:tc>
          <w:tcPr>
            <w:tcW w:w="1841"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57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r>
      <w:tr w:rsidR="000E0EA5">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2nd </w:t>
            </w:r>
            <w:r>
              <w:rPr>
                <w:rFonts w:ascii="Times New Roman" w:eastAsia="Times New Roman" w:hAnsi="Times New Roman" w:cs="Times New Roman"/>
                <w:color w:val="000000"/>
                <w:sz w:val="24"/>
                <w:szCs w:val="24"/>
              </w:rPr>
              <w:t>Clinical Year</w:t>
            </w:r>
          </w:p>
        </w:tc>
        <w:tc>
          <w:tcPr>
            <w:tcW w:w="1841"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57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r>
      <w:tr w:rsidR="000E0EA5">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3rd Clinical Year</w:t>
            </w:r>
          </w:p>
        </w:tc>
        <w:tc>
          <w:tcPr>
            <w:tcW w:w="1841"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57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r>
      <w:tr w:rsidR="000E0EA5">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Marital Status</w:t>
            </w:r>
          </w:p>
        </w:tc>
        <w:tc>
          <w:tcPr>
            <w:tcW w:w="1841" w:type="pct"/>
            <w:tcBorders>
              <w:top w:val="nil"/>
              <w:left w:val="nil"/>
              <w:bottom w:val="single" w:sz="4" w:space="0" w:color="auto"/>
              <w:right w:val="single" w:sz="4" w:space="0" w:color="auto"/>
            </w:tcBorders>
            <w:shd w:val="clear" w:color="auto" w:fill="auto"/>
            <w:noWrap/>
            <w:vAlign w:val="bottom"/>
          </w:tcPr>
          <w:p w:rsidR="000E0EA5" w:rsidRDefault="000E0EA5">
            <w:pPr>
              <w:spacing w:after="0" w:line="360" w:lineRule="auto"/>
              <w:jc w:val="both"/>
              <w:rPr>
                <w:rFonts w:ascii="Times New Roman" w:eastAsia="Times New Roman" w:hAnsi="Times New Roman" w:cs="Times New Roman"/>
                <w:color w:val="000000"/>
                <w:sz w:val="24"/>
                <w:szCs w:val="24"/>
              </w:rPr>
            </w:pPr>
          </w:p>
        </w:tc>
        <w:tc>
          <w:tcPr>
            <w:tcW w:w="1570" w:type="pct"/>
            <w:tcBorders>
              <w:top w:val="nil"/>
              <w:left w:val="nil"/>
              <w:bottom w:val="single" w:sz="4" w:space="0" w:color="auto"/>
              <w:right w:val="single" w:sz="4" w:space="0" w:color="auto"/>
            </w:tcBorders>
            <w:shd w:val="clear" w:color="auto" w:fill="auto"/>
            <w:noWrap/>
            <w:vAlign w:val="bottom"/>
          </w:tcPr>
          <w:p w:rsidR="000E0EA5" w:rsidRDefault="000E0EA5">
            <w:pPr>
              <w:spacing w:after="0" w:line="360" w:lineRule="auto"/>
              <w:jc w:val="both"/>
              <w:rPr>
                <w:rFonts w:ascii="Times New Roman" w:eastAsia="Times New Roman" w:hAnsi="Times New Roman" w:cs="Times New Roman"/>
                <w:color w:val="000000"/>
                <w:sz w:val="24"/>
                <w:szCs w:val="24"/>
              </w:rPr>
            </w:pPr>
          </w:p>
        </w:tc>
      </w:tr>
      <w:tr w:rsidR="000E0EA5">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tc>
        <w:tc>
          <w:tcPr>
            <w:tcW w:w="1841" w:type="pct"/>
            <w:tcBorders>
              <w:top w:val="nil"/>
              <w:left w:val="nil"/>
              <w:bottom w:val="single" w:sz="4" w:space="0" w:color="auto"/>
              <w:right w:val="single" w:sz="4" w:space="0" w:color="auto"/>
            </w:tcBorders>
            <w:shd w:val="clear" w:color="auto" w:fill="auto"/>
            <w:noWrap/>
            <w:vAlign w:val="bottom"/>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1570" w:type="pct"/>
            <w:tcBorders>
              <w:top w:val="nil"/>
              <w:left w:val="nil"/>
              <w:bottom w:val="single" w:sz="4" w:space="0" w:color="auto"/>
              <w:right w:val="single" w:sz="4" w:space="0" w:color="auto"/>
            </w:tcBorders>
            <w:shd w:val="clear" w:color="auto" w:fill="auto"/>
            <w:noWrap/>
            <w:vAlign w:val="bottom"/>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r>
      <w:tr w:rsidR="000E0EA5">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tc>
        <w:tc>
          <w:tcPr>
            <w:tcW w:w="1841" w:type="pct"/>
            <w:tcBorders>
              <w:top w:val="nil"/>
              <w:left w:val="nil"/>
              <w:bottom w:val="single" w:sz="4" w:space="0" w:color="auto"/>
              <w:right w:val="single" w:sz="4" w:space="0" w:color="auto"/>
            </w:tcBorders>
            <w:shd w:val="clear" w:color="auto" w:fill="auto"/>
            <w:noWrap/>
            <w:vAlign w:val="bottom"/>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570" w:type="pct"/>
            <w:tcBorders>
              <w:top w:val="nil"/>
              <w:left w:val="nil"/>
              <w:bottom w:val="single" w:sz="4" w:space="0" w:color="auto"/>
              <w:right w:val="single" w:sz="4" w:space="0" w:color="auto"/>
            </w:tcBorders>
            <w:shd w:val="clear" w:color="auto" w:fill="auto"/>
            <w:noWrap/>
            <w:vAlign w:val="bottom"/>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0E0EA5">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Divorced</w:t>
            </w:r>
          </w:p>
        </w:tc>
        <w:tc>
          <w:tcPr>
            <w:tcW w:w="1841" w:type="pct"/>
            <w:tcBorders>
              <w:top w:val="nil"/>
              <w:left w:val="nil"/>
              <w:bottom w:val="single" w:sz="4" w:space="0" w:color="auto"/>
              <w:right w:val="single" w:sz="4" w:space="0" w:color="auto"/>
            </w:tcBorders>
            <w:shd w:val="clear" w:color="auto" w:fill="auto"/>
            <w:noWrap/>
            <w:vAlign w:val="bottom"/>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70" w:type="pct"/>
            <w:tcBorders>
              <w:top w:val="nil"/>
              <w:left w:val="nil"/>
              <w:bottom w:val="single" w:sz="4" w:space="0" w:color="auto"/>
              <w:right w:val="single" w:sz="4" w:space="0" w:color="auto"/>
            </w:tcBorders>
            <w:shd w:val="clear" w:color="auto" w:fill="auto"/>
            <w:noWrap/>
            <w:vAlign w:val="bottom"/>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0E0EA5">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Widowed</w:t>
            </w:r>
          </w:p>
        </w:tc>
        <w:tc>
          <w:tcPr>
            <w:tcW w:w="1841" w:type="pct"/>
            <w:tcBorders>
              <w:top w:val="nil"/>
              <w:left w:val="nil"/>
              <w:bottom w:val="single" w:sz="4" w:space="0" w:color="auto"/>
              <w:right w:val="single" w:sz="4" w:space="0" w:color="auto"/>
            </w:tcBorders>
            <w:shd w:val="clear" w:color="auto" w:fill="auto"/>
            <w:noWrap/>
            <w:vAlign w:val="bottom"/>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70" w:type="pct"/>
            <w:tcBorders>
              <w:top w:val="nil"/>
              <w:left w:val="nil"/>
              <w:bottom w:val="single" w:sz="4" w:space="0" w:color="auto"/>
              <w:right w:val="single" w:sz="4" w:space="0" w:color="auto"/>
            </w:tcBorders>
            <w:shd w:val="clear" w:color="auto" w:fill="auto"/>
            <w:noWrap/>
            <w:vAlign w:val="bottom"/>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bl>
    <w:p w:rsidR="000E0EA5" w:rsidRDefault="000E0EA5">
      <w:pPr>
        <w:spacing w:line="360" w:lineRule="auto"/>
        <w:jc w:val="both"/>
        <w:rPr>
          <w:rFonts w:ascii="Times New Roman" w:hAnsi="Times New Roman" w:cs="Times New Roman"/>
          <w:sz w:val="24"/>
          <w:szCs w:val="24"/>
          <w:lang w:val="en-US"/>
        </w:rPr>
      </w:pPr>
    </w:p>
    <w:p w:rsidR="000E0EA5" w:rsidRDefault="0016351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br/>
        <w:t>3.2 Rural Experience and Practice Preferences</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b/>
          <w:noProof/>
          <w:sz w:val="24"/>
          <w:szCs w:val="24"/>
        </w:rPr>
        <w:lastRenderedPageBreak/>
        <w:drawing>
          <wp:anchor distT="0" distB="0" distL="114300" distR="114300" simplePos="0" relativeHeight="251654144" behindDoc="1" locked="0" layoutInCell="1" allowOverlap="1">
            <wp:simplePos x="0" y="0"/>
            <wp:positionH relativeFrom="column">
              <wp:posOffset>222250</wp:posOffset>
            </wp:positionH>
            <wp:positionV relativeFrom="paragraph">
              <wp:posOffset>1174750</wp:posOffset>
            </wp:positionV>
            <wp:extent cx="5771087" cy="3476847"/>
            <wp:effectExtent l="0" t="0" r="0" b="0"/>
            <wp:wrapTight wrapText="bothSides">
              <wp:wrapPolygon edited="0">
                <wp:start x="0" y="0"/>
                <wp:lineTo x="0" y="21541"/>
                <wp:lineTo x="21533" y="21541"/>
                <wp:lineTo x="21533" y="0"/>
                <wp:lineTo x="0" y="0"/>
              </wp:wrapPolygon>
            </wp:wrapTight>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Times New Roman" w:hAnsi="Times New Roman" w:cs="Times New Roman"/>
          <w:sz w:val="24"/>
          <w:szCs w:val="24"/>
          <w:shd w:val="clear" w:color="auto" w:fill="FFFFFF"/>
        </w:rPr>
        <w:t xml:space="preserve">Figure 1 presents the striking finding that 60% of respondents preferred to </w:t>
      </w:r>
      <w:r>
        <w:rPr>
          <w:rFonts w:ascii="Times New Roman" w:hAnsi="Times New Roman" w:cs="Times New Roman"/>
          <w:sz w:val="24"/>
          <w:szCs w:val="24"/>
          <w:shd w:val="clear" w:color="auto" w:fill="FFFFFF"/>
        </w:rPr>
        <w:t>work in rural areas after graduation, while only 14% favoured urban practice. However, 26% remained undecided about their future practice location. This apparent willingness for rural service merits careful interpretation given other findings.</w:t>
      </w:r>
    </w:p>
    <w:p w:rsidR="000E0EA5" w:rsidRDefault="00163516">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Figure 1: Di</w:t>
      </w:r>
      <w:r>
        <w:rPr>
          <w:rFonts w:ascii="Times New Roman" w:hAnsi="Times New Roman" w:cs="Times New Roman"/>
          <w:i/>
          <w:iCs/>
          <w:sz w:val="24"/>
          <w:szCs w:val="24"/>
        </w:rPr>
        <w:t>stribution for preferred working centre</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most respondents had lived predominantly in urban areas during their lives as related in Figure 2, though 64% reported some rural living experience at some point. </w:t>
      </w:r>
    </w:p>
    <w:p w:rsidR="000E0EA5" w:rsidRDefault="00163516">
      <w:pPr>
        <w:spacing w:line="360" w:lineRule="auto"/>
        <w:jc w:val="both"/>
        <w:rPr>
          <w:rFonts w:ascii="Times New Roman" w:hAnsi="Times New Roman" w:cs="Times New Roman"/>
          <w:sz w:val="24"/>
          <w:szCs w:val="24"/>
          <w:lang w:val="en-US"/>
        </w:rPr>
      </w:pPr>
      <w:r>
        <w:rPr>
          <w:rFonts w:ascii="Times New Roman" w:hAnsi="Times New Roman" w:cs="Times New Roman"/>
          <w:b/>
          <w:noProof/>
          <w:sz w:val="24"/>
          <w:szCs w:val="24"/>
        </w:rPr>
        <w:lastRenderedPageBreak/>
        <w:drawing>
          <wp:inline distT="0" distB="0" distL="114300" distR="114300">
            <wp:extent cx="5818224" cy="3899608"/>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E0EA5" w:rsidRDefault="00163516">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Figure 2: Distribution for </w:t>
      </w:r>
      <w:r>
        <w:rPr>
          <w:rFonts w:ascii="Times New Roman" w:hAnsi="Times New Roman" w:cs="Times New Roman"/>
          <w:i/>
          <w:iCs/>
          <w:sz w:val="24"/>
          <w:szCs w:val="24"/>
        </w:rPr>
        <w:t>respondents who have lived in a rural area before</w:t>
      </w:r>
    </w:p>
    <w:p w:rsidR="000E0EA5" w:rsidRDefault="00163516">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Among those with rural exposure, 40.4% rated their experience as below expectations, while 35.4% said it met expectations (Table 2). Only 9.1% reported that their rural experience exceeded expectations.</w:t>
      </w:r>
    </w:p>
    <w:p w:rsidR="000E0EA5" w:rsidRDefault="00163516">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w:t>
      </w:r>
      <w:r>
        <w:rPr>
          <w:rFonts w:ascii="Times New Roman" w:hAnsi="Times New Roman" w:cs="Times New Roman"/>
          <w:b/>
          <w:sz w:val="24"/>
          <w:szCs w:val="24"/>
        </w:rPr>
        <w:t>le 2: Distribution of rural experience expectations</w:t>
      </w:r>
    </w:p>
    <w:tbl>
      <w:tblPr>
        <w:tblW w:w="5000" w:type="pct"/>
        <w:tblLook w:val="04A0" w:firstRow="1" w:lastRow="0" w:firstColumn="1" w:lastColumn="0" w:noHBand="0" w:noVBand="1"/>
      </w:tblPr>
      <w:tblGrid>
        <w:gridCol w:w="5242"/>
        <w:gridCol w:w="2326"/>
        <w:gridCol w:w="1782"/>
      </w:tblGrid>
      <w:tr w:rsidR="000E0EA5">
        <w:trPr>
          <w:trHeight w:val="300"/>
        </w:trPr>
        <w:tc>
          <w:tcPr>
            <w:tcW w:w="28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Rural Experience</w:t>
            </w:r>
          </w:p>
        </w:tc>
        <w:tc>
          <w:tcPr>
            <w:tcW w:w="1244"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953"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w:t>
            </w:r>
          </w:p>
        </w:tc>
      </w:tr>
      <w:tr w:rsidR="000E0EA5">
        <w:trPr>
          <w:trHeight w:val="300"/>
        </w:trPr>
        <w:tc>
          <w:tcPr>
            <w:tcW w:w="2803"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Exceeds Expectation</w:t>
            </w:r>
          </w:p>
        </w:tc>
        <w:tc>
          <w:tcPr>
            <w:tcW w:w="1244"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53"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r>
      <w:tr w:rsidR="000E0EA5">
        <w:trPr>
          <w:trHeight w:val="300"/>
        </w:trPr>
        <w:tc>
          <w:tcPr>
            <w:tcW w:w="2803"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Meets Expectations</w:t>
            </w:r>
          </w:p>
        </w:tc>
        <w:tc>
          <w:tcPr>
            <w:tcW w:w="1244"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953"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w:t>
            </w:r>
          </w:p>
        </w:tc>
      </w:tr>
      <w:tr w:rsidR="000E0EA5">
        <w:trPr>
          <w:trHeight w:val="300"/>
        </w:trPr>
        <w:tc>
          <w:tcPr>
            <w:tcW w:w="2803"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Expectations</w:t>
            </w:r>
          </w:p>
        </w:tc>
        <w:tc>
          <w:tcPr>
            <w:tcW w:w="1244"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953"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40.4</w:t>
            </w:r>
          </w:p>
        </w:tc>
      </w:tr>
      <w:tr w:rsidR="000E0EA5">
        <w:trPr>
          <w:trHeight w:val="300"/>
        </w:trPr>
        <w:tc>
          <w:tcPr>
            <w:tcW w:w="2803"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Indifferent</w:t>
            </w:r>
          </w:p>
        </w:tc>
        <w:tc>
          <w:tcPr>
            <w:tcW w:w="1244"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53"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w:t>
            </w:r>
          </w:p>
        </w:tc>
      </w:tr>
      <w:tr w:rsidR="000E0EA5">
        <w:trPr>
          <w:trHeight w:val="300"/>
        </w:trPr>
        <w:tc>
          <w:tcPr>
            <w:tcW w:w="2803"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244"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953"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0E0EA5" w:rsidRDefault="000E0EA5">
      <w:pPr>
        <w:spacing w:line="360" w:lineRule="auto"/>
        <w:rPr>
          <w:rFonts w:ascii="Times New Roman" w:hAnsi="Times New Roman" w:cs="Times New Roman"/>
          <w:sz w:val="24"/>
          <w:szCs w:val="24"/>
        </w:rPr>
      </w:pPr>
    </w:p>
    <w:p w:rsidR="000E0EA5" w:rsidRDefault="00163516">
      <w:pPr>
        <w:spacing w:line="360" w:lineRule="auto"/>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0" o:spid="_x0000_s1026" type="#_x0000_t75" style="position:absolute;margin-left:80.5pt;margin-top:38pt;width:343pt;height:211.85pt;z-index:-251655168;visibility:visible;mso-width-percent:0;mso-height-percent:0;mso-position-horizontal-relative:text;mso-position-vertical-relative:text;mso-width-percent:0;mso-height-percent:0;mso-width-relative:margin;mso-height-relative:margin" wrapcoords="-47 0 -47 21523 21600 21523 21600 0 -47 0">
            <v:fill rotate="t"/>
            <v:imagedata r:id="rId9" o:title="" croptop="12425f" cropbottom="14737f" cropleft="5066f" cropright="4305f" embosscolor="white"/>
            <w10:wrap type="tight"/>
          </v:shape>
          <o:OLEObject Type="Embed" ProgID="Excel.Chart.8" ShapeID="1030" DrawAspect="Content" ObjectID="_1812203697" r:id="rId10"/>
        </w:object>
      </w:r>
      <w:r>
        <w:rPr>
          <w:rFonts w:ascii="Times New Roman" w:hAnsi="Times New Roman" w:cs="Times New Roman"/>
          <w:sz w:val="24"/>
          <w:szCs w:val="24"/>
        </w:rPr>
        <w:t xml:space="preserve">Clinical exposure to rural settings proved limited with 82% of students having never done clinical rotations in rural areas (Figure 3). </w:t>
      </w: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noProof/>
          <w:sz w:val="24"/>
          <w:szCs w:val="24"/>
          <w:lang w:val="en-US"/>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163516">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Figure 3: Distribution for Respondents who have had a Clinical rotation </w:t>
      </w:r>
      <w:r>
        <w:rPr>
          <w:rFonts w:ascii="Times New Roman" w:hAnsi="Times New Roman" w:cs="Times New Roman"/>
          <w:i/>
          <w:iCs/>
          <w:sz w:val="24"/>
          <w:szCs w:val="24"/>
        </w:rPr>
        <w:t>in rural settings</w:t>
      </w:r>
    </w:p>
    <w:p w:rsidR="000E0EA5" w:rsidRDefault="00163516">
      <w:pPr>
        <w:spacing w:line="360" w:lineRule="auto"/>
        <w:rPr>
          <w:rFonts w:ascii="Times New Roman" w:hAnsi="Times New Roman" w:cs="Times New Roman"/>
          <w:sz w:val="24"/>
          <w:szCs w:val="24"/>
        </w:rPr>
      </w:pPr>
      <w:r>
        <w:rPr>
          <w:rFonts w:ascii="Times New Roman" w:hAnsi="Times New Roman" w:cs="Times New Roman"/>
          <w:sz w:val="24"/>
          <w:szCs w:val="24"/>
        </w:rPr>
        <w:t>However, among the 18% with rural rotation experience, 31% said it met expectations and 28.6% reported it exceeded expectations as related in figure 4.</w:t>
      </w:r>
      <w:r>
        <w:rPr>
          <w:rFonts w:ascii="Times New Roman" w:hAnsi="Times New Roman" w:cs="Times New Roman"/>
          <w:sz w:val="24"/>
          <w:szCs w:val="24"/>
        </w:rPr>
        <w:t xml:space="preserve"> This suggests that well-structured rural clinical exposures may positively influence perceptions.</w:t>
      </w:r>
    </w:p>
    <w:p w:rsidR="000E0EA5" w:rsidRDefault="00163516">
      <w:pPr>
        <w:spacing w:line="360" w:lineRule="auto"/>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5168" behindDoc="1" locked="0" layoutInCell="1" allowOverlap="1">
            <wp:simplePos x="0" y="0"/>
            <wp:positionH relativeFrom="column">
              <wp:posOffset>693420</wp:posOffset>
            </wp:positionH>
            <wp:positionV relativeFrom="paragraph">
              <wp:posOffset>5080</wp:posOffset>
            </wp:positionV>
            <wp:extent cx="4480560" cy="2870200"/>
            <wp:effectExtent l="0" t="0" r="0" b="6350"/>
            <wp:wrapTight wrapText="bothSides">
              <wp:wrapPolygon edited="0">
                <wp:start x="0" y="0"/>
                <wp:lineTo x="0" y="21504"/>
                <wp:lineTo x="21490" y="21504"/>
                <wp:lineTo x="21490" y="0"/>
                <wp:lineTo x="0" y="0"/>
              </wp:wrapPolygon>
            </wp:wrapTight>
            <wp:docPr id="103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1" cstate="print"/>
                    <a:srcRect/>
                    <a:stretch/>
                  </pic:blipFill>
                  <pic:spPr>
                    <a:xfrm>
                      <a:off x="0" y="0"/>
                      <a:ext cx="4480560" cy="2870200"/>
                    </a:xfrm>
                    <a:prstGeom prst="rect">
                      <a:avLst/>
                    </a:prstGeom>
                  </pic:spPr>
                </pic:pic>
              </a:graphicData>
            </a:graphic>
            <wp14:sizeRelH relativeFrom="margin">
              <wp14:pctWidth>0</wp14:pctWidth>
            </wp14:sizeRelH>
            <wp14:sizeRelV relativeFrom="margin">
              <wp14:pctHeight>0</wp14:pctHeight>
            </wp14:sizeRelV>
          </wp:anchor>
        </w:drawing>
      </w: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jc w:val="both"/>
        <w:rPr>
          <w:rFonts w:ascii="Times New Roman" w:hAnsi="Times New Roman" w:cs="Times New Roman"/>
          <w:b/>
          <w:sz w:val="24"/>
          <w:szCs w:val="24"/>
        </w:rPr>
      </w:pPr>
    </w:p>
    <w:p w:rsidR="000E0EA5" w:rsidRDefault="000E0EA5">
      <w:pPr>
        <w:spacing w:line="360" w:lineRule="auto"/>
        <w:jc w:val="both"/>
        <w:rPr>
          <w:rFonts w:ascii="Times New Roman" w:hAnsi="Times New Roman" w:cs="Times New Roman"/>
          <w:b/>
          <w:sz w:val="24"/>
          <w:szCs w:val="24"/>
        </w:rPr>
      </w:pPr>
    </w:p>
    <w:p w:rsidR="000E0EA5" w:rsidRDefault="000E0EA5">
      <w:pPr>
        <w:spacing w:line="360" w:lineRule="auto"/>
        <w:jc w:val="center"/>
        <w:rPr>
          <w:rFonts w:ascii="Times New Roman" w:hAnsi="Times New Roman" w:cs="Times New Roman"/>
          <w:i/>
          <w:iCs/>
          <w:sz w:val="24"/>
          <w:szCs w:val="24"/>
        </w:rPr>
      </w:pPr>
    </w:p>
    <w:p w:rsidR="000E0EA5" w:rsidRDefault="000E0EA5">
      <w:pPr>
        <w:spacing w:line="360" w:lineRule="auto"/>
        <w:jc w:val="center"/>
        <w:rPr>
          <w:rFonts w:ascii="Times New Roman" w:hAnsi="Times New Roman" w:cs="Times New Roman"/>
          <w:i/>
          <w:iCs/>
          <w:sz w:val="24"/>
          <w:szCs w:val="24"/>
        </w:rPr>
      </w:pPr>
    </w:p>
    <w:p w:rsidR="000E0EA5" w:rsidRDefault="00163516">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Figure 4: Distributions for descriptions for rural experience</w:t>
      </w:r>
    </w:p>
    <w:p w:rsidR="000E0EA5" w:rsidRDefault="000E0EA5">
      <w:pPr>
        <w:spacing w:line="360" w:lineRule="auto"/>
        <w:rPr>
          <w:rFonts w:ascii="Times New Roman" w:hAnsi="Times New Roman" w:cs="Times New Roman"/>
          <w:b/>
          <w:bCs/>
          <w:sz w:val="24"/>
          <w:szCs w:val="24"/>
        </w:rPr>
      </w:pPr>
    </w:p>
    <w:p w:rsidR="000E0EA5" w:rsidRDefault="00163516">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3.3 Career Development Plans</w:t>
      </w:r>
    </w:p>
    <w:p w:rsidR="000E0EA5" w:rsidRDefault="00163516">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6192" behindDoc="1" locked="0" layoutInCell="1" allowOverlap="1">
            <wp:simplePos x="0" y="0"/>
            <wp:positionH relativeFrom="column">
              <wp:posOffset>1117600</wp:posOffset>
            </wp:positionH>
            <wp:positionV relativeFrom="paragraph">
              <wp:posOffset>854710</wp:posOffset>
            </wp:positionV>
            <wp:extent cx="3948430" cy="2581274"/>
            <wp:effectExtent l="0" t="0" r="0" b="9525"/>
            <wp:wrapTight wrapText="bothSides">
              <wp:wrapPolygon edited="0">
                <wp:start x="0" y="0"/>
                <wp:lineTo x="0" y="21520"/>
                <wp:lineTo x="21468" y="21520"/>
                <wp:lineTo x="21468" y="0"/>
                <wp:lineTo x="0" y="0"/>
              </wp:wrapPolygon>
            </wp:wrapTight>
            <wp:docPr id="103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2" cstate="print"/>
                    <a:srcRect/>
                    <a:stretch/>
                  </pic:blipFill>
                  <pic:spPr>
                    <a:xfrm>
                      <a:off x="0" y="0"/>
                      <a:ext cx="3948430" cy="258127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Postgraduate aspirations strongly featured in students’</w:t>
      </w:r>
      <w:r>
        <w:rPr>
          <w:rFonts w:ascii="Times New Roman" w:hAnsi="Times New Roman" w:cs="Times New Roman"/>
          <w:sz w:val="24"/>
          <w:szCs w:val="24"/>
        </w:rPr>
        <w:t xml:space="preserve"> plans, with 69.1% intending to pursue specialty training after graduation, as related in Figure 5. Only 8.7% planned to work as general practitioners, while 3.4% contemplated leaving medicine entirely.</w:t>
      </w: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163516">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Figure 5: Distribution of individuals after gr</w:t>
      </w:r>
      <w:r>
        <w:rPr>
          <w:rFonts w:ascii="Times New Roman" w:hAnsi="Times New Roman" w:cs="Times New Roman"/>
          <w:i/>
          <w:iCs/>
          <w:sz w:val="24"/>
          <w:szCs w:val="24"/>
        </w:rPr>
        <w:t>aduation</w:t>
      </w:r>
    </w:p>
    <w:p w:rsidR="000E0EA5" w:rsidRDefault="00163516">
      <w:pPr>
        <w:spacing w:line="360" w:lineRule="auto"/>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7216" behindDoc="1" locked="0" layoutInCell="1" allowOverlap="1">
            <wp:simplePos x="0" y="0"/>
            <wp:positionH relativeFrom="column">
              <wp:posOffset>1117600</wp:posOffset>
            </wp:positionH>
            <wp:positionV relativeFrom="paragraph">
              <wp:posOffset>623570</wp:posOffset>
            </wp:positionV>
            <wp:extent cx="3893820" cy="2496820"/>
            <wp:effectExtent l="0" t="0" r="0" b="0"/>
            <wp:wrapTight wrapText="bothSides">
              <wp:wrapPolygon edited="0">
                <wp:start x="0" y="0"/>
                <wp:lineTo x="0" y="21424"/>
                <wp:lineTo x="21452" y="21424"/>
                <wp:lineTo x="21452" y="0"/>
                <wp:lineTo x="0" y="0"/>
              </wp:wrapPolygon>
            </wp:wrapTight>
            <wp:docPr id="103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3" cstate="print"/>
                    <a:srcRect/>
                    <a:stretch/>
                  </pic:blipFill>
                  <pic:spPr>
                    <a:xfrm>
                      <a:off x="0" y="0"/>
                      <a:ext cx="3893820" cy="249682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Regarding practice type, 48.6% preferred public sector work, while 22.9% favoured private practice (Figure 6). </w:t>
      </w: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163516">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Figure 6: Respondents preference for Public or Private Practice</w:t>
      </w:r>
    </w:p>
    <w:p w:rsidR="000E0EA5" w:rsidRDefault="000E0EA5">
      <w:pPr>
        <w:spacing w:line="360" w:lineRule="auto"/>
        <w:rPr>
          <w:rFonts w:ascii="Times New Roman" w:hAnsi="Times New Roman" w:cs="Times New Roman"/>
          <w:i/>
          <w:iCs/>
          <w:sz w:val="24"/>
          <w:szCs w:val="24"/>
        </w:rPr>
      </w:pPr>
    </w:p>
    <w:p w:rsidR="000E0EA5" w:rsidRDefault="00163516">
      <w:pPr>
        <w:spacing w:line="360" w:lineRule="auto"/>
        <w:rPr>
          <w:rFonts w:ascii="Times New Roman" w:hAnsi="Times New Roman" w:cs="Times New Roman"/>
          <w:sz w:val="24"/>
          <w:szCs w:val="24"/>
        </w:rPr>
      </w:pPr>
      <w:r>
        <w:rPr>
          <w:rFonts w:ascii="Times New Roman" w:hAnsi="Times New Roman" w:cs="Times New Roman"/>
          <w:noProof/>
          <w:sz w:val="24"/>
          <w:szCs w:val="24"/>
          <w:lang w:val="en-US"/>
        </w:rPr>
        <w:lastRenderedPageBreak/>
        <w:drawing>
          <wp:anchor distT="0" distB="0" distL="114300" distR="114300" simplePos="0" relativeHeight="251658240" behindDoc="1" locked="0" layoutInCell="1" allowOverlap="1">
            <wp:simplePos x="0" y="0"/>
            <wp:positionH relativeFrom="column">
              <wp:posOffset>1441450</wp:posOffset>
            </wp:positionH>
            <wp:positionV relativeFrom="paragraph">
              <wp:posOffset>546100</wp:posOffset>
            </wp:positionV>
            <wp:extent cx="3213100" cy="2203449"/>
            <wp:effectExtent l="0" t="0" r="6350" b="6985"/>
            <wp:wrapTight wrapText="bothSides">
              <wp:wrapPolygon edited="0">
                <wp:start x="0" y="0"/>
                <wp:lineTo x="0" y="21482"/>
                <wp:lineTo x="21515" y="21482"/>
                <wp:lineTo x="21515" y="0"/>
                <wp:lineTo x="0" y="0"/>
              </wp:wrapPolygon>
            </wp:wrapTight>
            <wp:docPr id="103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14" cstate="print"/>
                    <a:srcRect l="8669" t="9095" r="1802" b="12006"/>
                    <a:stretch/>
                  </pic:blipFill>
                  <pic:spPr>
                    <a:xfrm>
                      <a:off x="0" y="0"/>
                      <a:ext cx="3213100" cy="2203449"/>
                    </a:xfrm>
                    <a:prstGeom prst="rect">
                      <a:avLst/>
                    </a:prstGeom>
                    <a:ln>
                      <a:noFill/>
                    </a:ln>
                  </pic:spPr>
                </pic:pic>
              </a:graphicData>
            </a:graphic>
          </wp:anchor>
        </w:drawing>
      </w:r>
      <w:r>
        <w:rPr>
          <w:rFonts w:ascii="Times New Roman" w:hAnsi="Times New Roman" w:cs="Times New Roman"/>
          <w:sz w:val="24"/>
          <w:szCs w:val="24"/>
        </w:rPr>
        <w:t xml:space="preserve">Notably, 51% reported their public/private preference was </w:t>
      </w:r>
      <w:r>
        <w:rPr>
          <w:rFonts w:ascii="Times New Roman" w:hAnsi="Times New Roman" w:cs="Times New Roman"/>
          <w:sz w:val="24"/>
          <w:szCs w:val="24"/>
        </w:rPr>
        <w:t xml:space="preserve">influenced by career path considerations (Figure 7). </w:t>
      </w:r>
    </w:p>
    <w:p w:rsidR="000E0EA5" w:rsidRDefault="000E0EA5">
      <w:pPr>
        <w:spacing w:line="360" w:lineRule="auto"/>
        <w:rPr>
          <w:rFonts w:ascii="Times New Roman" w:hAnsi="Times New Roman" w:cs="Times New Roman"/>
          <w:noProof/>
          <w:sz w:val="24"/>
          <w:szCs w:val="24"/>
          <w:lang w:val="en-US"/>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0E0EA5">
      <w:pPr>
        <w:spacing w:line="360" w:lineRule="auto"/>
        <w:rPr>
          <w:rFonts w:ascii="Times New Roman" w:hAnsi="Times New Roman" w:cs="Times New Roman"/>
          <w:sz w:val="24"/>
          <w:szCs w:val="24"/>
        </w:rPr>
      </w:pPr>
    </w:p>
    <w:p w:rsidR="000E0EA5" w:rsidRDefault="00163516">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Figure 7: Distribution for decisions influenced by career path</w:t>
      </w:r>
    </w:p>
    <w:p w:rsidR="000E0EA5" w:rsidRDefault="00163516">
      <w:pPr>
        <w:spacing w:line="360" w:lineRule="auto"/>
        <w:rPr>
          <w:rFonts w:ascii="Times New Roman" w:hAnsi="Times New Roman" w:cs="Times New Roman"/>
          <w:sz w:val="24"/>
          <w:szCs w:val="24"/>
        </w:rPr>
      </w:pPr>
      <w:r>
        <w:rPr>
          <w:rFonts w:ascii="Times New Roman" w:hAnsi="Times New Roman" w:cs="Times New Roman"/>
          <w:sz w:val="24"/>
          <w:szCs w:val="24"/>
        </w:rPr>
        <w:t xml:space="preserve">Among those considering private practice, 39.4% would establish this in rural areas versus 35.4% in urban centres (Table 3). </w:t>
      </w:r>
    </w:p>
    <w:p w:rsidR="000E0EA5" w:rsidRDefault="0016351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w:t>
      </w:r>
      <w:r>
        <w:rPr>
          <w:rFonts w:ascii="Times New Roman" w:hAnsi="Times New Roman" w:cs="Times New Roman"/>
          <w:bCs/>
          <w:sz w:val="24"/>
          <w:szCs w:val="24"/>
        </w:rPr>
        <w:t>3: Distribution for Location of Private Practice</w:t>
      </w:r>
    </w:p>
    <w:tbl>
      <w:tblPr>
        <w:tblW w:w="5000" w:type="pct"/>
        <w:tblLook w:val="04A0" w:firstRow="1" w:lastRow="0" w:firstColumn="1" w:lastColumn="0" w:noHBand="0" w:noVBand="1"/>
      </w:tblPr>
      <w:tblGrid>
        <w:gridCol w:w="3776"/>
        <w:gridCol w:w="3134"/>
        <w:gridCol w:w="2440"/>
      </w:tblGrid>
      <w:tr w:rsidR="000E0EA5">
        <w:trPr>
          <w:trHeight w:val="300"/>
        </w:trPr>
        <w:tc>
          <w:tcPr>
            <w:tcW w:w="20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Location</w:t>
            </w:r>
          </w:p>
        </w:tc>
        <w:tc>
          <w:tcPr>
            <w:tcW w:w="1676"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Frequency</w:t>
            </w:r>
          </w:p>
        </w:tc>
        <w:tc>
          <w:tcPr>
            <w:tcW w:w="1305"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Percentage (%)</w:t>
            </w:r>
          </w:p>
        </w:tc>
      </w:tr>
      <w:tr w:rsidR="000E0EA5">
        <w:trPr>
          <w:trHeight w:val="300"/>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Rural Area</w:t>
            </w:r>
          </w:p>
        </w:tc>
        <w:tc>
          <w:tcPr>
            <w:tcW w:w="1676"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1305"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w:t>
            </w:r>
          </w:p>
        </w:tc>
      </w:tr>
      <w:tr w:rsidR="000E0EA5">
        <w:trPr>
          <w:trHeight w:val="300"/>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Urban Area</w:t>
            </w:r>
          </w:p>
        </w:tc>
        <w:tc>
          <w:tcPr>
            <w:tcW w:w="1676"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305"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w:t>
            </w:r>
          </w:p>
        </w:tc>
      </w:tr>
      <w:tr w:rsidR="000E0EA5">
        <w:trPr>
          <w:trHeight w:val="300"/>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Not Sure</w:t>
            </w:r>
          </w:p>
        </w:tc>
        <w:tc>
          <w:tcPr>
            <w:tcW w:w="1676"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305"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w:t>
            </w:r>
          </w:p>
        </w:tc>
      </w:tr>
    </w:tbl>
    <w:p w:rsidR="000E0EA5" w:rsidRDefault="000E0EA5">
      <w:pPr>
        <w:spacing w:after="0" w:line="360" w:lineRule="auto"/>
        <w:rPr>
          <w:rFonts w:ascii="Times New Roman" w:hAnsi="Times New Roman" w:cs="Times New Roman"/>
          <w:sz w:val="24"/>
          <w:szCs w:val="24"/>
        </w:rPr>
      </w:pPr>
    </w:p>
    <w:p w:rsidR="000E0EA5" w:rsidRDefault="00163516">
      <w:pPr>
        <w:spacing w:after="0" w:line="360" w:lineRule="auto"/>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9264" behindDoc="1" locked="0" layoutInCell="1" allowOverlap="1">
            <wp:simplePos x="0" y="0"/>
            <wp:positionH relativeFrom="column">
              <wp:posOffset>1765300</wp:posOffset>
            </wp:positionH>
            <wp:positionV relativeFrom="paragraph">
              <wp:posOffset>605790</wp:posOffset>
            </wp:positionV>
            <wp:extent cx="2850515" cy="1978025"/>
            <wp:effectExtent l="0" t="0" r="6985" b="3175"/>
            <wp:wrapTight wrapText="bothSides">
              <wp:wrapPolygon edited="0">
                <wp:start x="0" y="0"/>
                <wp:lineTo x="0" y="21427"/>
                <wp:lineTo x="21509" y="21427"/>
                <wp:lineTo x="21509" y="0"/>
                <wp:lineTo x="0" y="0"/>
              </wp:wrapPolygon>
            </wp:wrapTight>
            <wp:docPr id="1035"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15" cstate="print"/>
                    <a:srcRect/>
                    <a:stretch/>
                  </pic:blipFill>
                  <pic:spPr>
                    <a:xfrm>
                      <a:off x="0" y="0"/>
                      <a:ext cx="2850515" cy="19780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The data revealed an important pattern about practice types: while 58% of prospective specialists planned public</w:t>
      </w:r>
      <w:r>
        <w:rPr>
          <w:rFonts w:ascii="Times New Roman" w:hAnsi="Times New Roman" w:cs="Times New Roman"/>
          <w:sz w:val="24"/>
          <w:szCs w:val="24"/>
        </w:rPr>
        <w:t xml:space="preserve"> sector work, only 36% of would-be general practitioners intended public service (Figures 8-9). </w:t>
      </w:r>
    </w:p>
    <w:p w:rsidR="000E0EA5" w:rsidRDefault="000E0EA5">
      <w:pPr>
        <w:spacing w:after="0" w:line="360" w:lineRule="auto"/>
        <w:rPr>
          <w:rFonts w:ascii="Times New Roman" w:hAnsi="Times New Roman" w:cs="Times New Roman"/>
          <w:sz w:val="24"/>
          <w:szCs w:val="24"/>
        </w:rPr>
      </w:pPr>
    </w:p>
    <w:p w:rsidR="000E0EA5" w:rsidRDefault="000E0EA5">
      <w:pPr>
        <w:spacing w:after="0" w:line="360" w:lineRule="auto"/>
        <w:rPr>
          <w:rFonts w:ascii="Times New Roman" w:hAnsi="Times New Roman" w:cs="Times New Roman"/>
          <w:sz w:val="24"/>
          <w:szCs w:val="24"/>
        </w:rPr>
      </w:pPr>
    </w:p>
    <w:p w:rsidR="000E0EA5" w:rsidRDefault="000E0EA5">
      <w:pPr>
        <w:spacing w:after="0" w:line="360" w:lineRule="auto"/>
        <w:rPr>
          <w:rFonts w:ascii="Times New Roman" w:hAnsi="Times New Roman" w:cs="Times New Roman"/>
          <w:sz w:val="24"/>
          <w:szCs w:val="24"/>
        </w:rPr>
      </w:pPr>
    </w:p>
    <w:p w:rsidR="000E0EA5" w:rsidRDefault="000E0EA5">
      <w:pPr>
        <w:spacing w:after="0" w:line="360" w:lineRule="auto"/>
        <w:rPr>
          <w:rFonts w:ascii="Times New Roman" w:hAnsi="Times New Roman" w:cs="Times New Roman"/>
          <w:sz w:val="24"/>
          <w:szCs w:val="24"/>
        </w:rPr>
      </w:pPr>
    </w:p>
    <w:p w:rsidR="000E0EA5" w:rsidRDefault="000E0EA5">
      <w:pPr>
        <w:spacing w:after="0" w:line="360" w:lineRule="auto"/>
        <w:rPr>
          <w:rFonts w:ascii="Times New Roman" w:hAnsi="Times New Roman" w:cs="Times New Roman"/>
          <w:sz w:val="24"/>
          <w:szCs w:val="24"/>
        </w:rPr>
      </w:pPr>
    </w:p>
    <w:p w:rsidR="000E0EA5" w:rsidRDefault="000E0EA5">
      <w:pPr>
        <w:spacing w:after="0" w:line="360" w:lineRule="auto"/>
        <w:rPr>
          <w:rFonts w:ascii="Times New Roman" w:hAnsi="Times New Roman" w:cs="Times New Roman"/>
          <w:sz w:val="24"/>
          <w:szCs w:val="24"/>
        </w:rPr>
      </w:pPr>
    </w:p>
    <w:p w:rsidR="000E0EA5" w:rsidRDefault="000E0EA5">
      <w:pPr>
        <w:spacing w:after="0" w:line="360" w:lineRule="auto"/>
        <w:rPr>
          <w:rFonts w:ascii="Times New Roman" w:hAnsi="Times New Roman" w:cs="Times New Roman"/>
          <w:sz w:val="24"/>
          <w:szCs w:val="24"/>
        </w:rPr>
      </w:pPr>
    </w:p>
    <w:p w:rsidR="000E0EA5" w:rsidRDefault="00163516">
      <w:pPr>
        <w:spacing w:after="0" w:line="360" w:lineRule="auto"/>
        <w:jc w:val="center"/>
        <w:rPr>
          <w:rFonts w:ascii="Times New Roman" w:hAnsi="Times New Roman" w:cs="Times New Roman"/>
          <w:i/>
          <w:iCs/>
          <w:sz w:val="24"/>
          <w:szCs w:val="24"/>
        </w:rPr>
      </w:pPr>
      <w:r>
        <w:rPr>
          <w:rFonts w:ascii="Times New Roman" w:hAnsi="Times New Roman" w:cs="Times New Roman"/>
          <w:i/>
          <w:iCs/>
          <w:sz w:val="24"/>
          <w:szCs w:val="24"/>
        </w:rPr>
        <w:t>Figure 8: Distribution for public practice (General Practitioner)</w:t>
      </w:r>
    </w:p>
    <w:p w:rsidR="000E0EA5" w:rsidRDefault="000E0EA5">
      <w:pPr>
        <w:spacing w:after="0" w:line="360" w:lineRule="auto"/>
        <w:rPr>
          <w:rFonts w:ascii="Times New Roman" w:hAnsi="Times New Roman" w:cs="Times New Roman"/>
          <w:sz w:val="24"/>
          <w:szCs w:val="24"/>
        </w:rPr>
      </w:pPr>
    </w:p>
    <w:p w:rsidR="000E0EA5" w:rsidRDefault="00163516">
      <w:pPr>
        <w:spacing w:after="0" w:line="360" w:lineRule="auto"/>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60288" behindDoc="1" locked="0" layoutInCell="1" allowOverlap="1">
            <wp:simplePos x="0" y="0"/>
            <wp:positionH relativeFrom="column">
              <wp:posOffset>1339850</wp:posOffset>
            </wp:positionH>
            <wp:positionV relativeFrom="paragraph">
              <wp:posOffset>124460</wp:posOffset>
            </wp:positionV>
            <wp:extent cx="3390900" cy="1866900"/>
            <wp:effectExtent l="0" t="0" r="0" b="0"/>
            <wp:wrapTight wrapText="bothSides">
              <wp:wrapPolygon edited="0">
                <wp:start x="0" y="0"/>
                <wp:lineTo x="0" y="21380"/>
                <wp:lineTo x="21479" y="21380"/>
                <wp:lineTo x="21479" y="0"/>
                <wp:lineTo x="0" y="0"/>
              </wp:wrapPolygon>
            </wp:wrapTight>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0E0EA5" w:rsidRDefault="000E0EA5">
      <w:pPr>
        <w:spacing w:after="0" w:line="360" w:lineRule="auto"/>
        <w:rPr>
          <w:rFonts w:ascii="Times New Roman" w:hAnsi="Times New Roman" w:cs="Times New Roman"/>
          <w:sz w:val="24"/>
          <w:szCs w:val="24"/>
        </w:rPr>
      </w:pPr>
    </w:p>
    <w:p w:rsidR="000E0EA5" w:rsidRDefault="000E0EA5">
      <w:pPr>
        <w:spacing w:after="0" w:line="360" w:lineRule="auto"/>
        <w:rPr>
          <w:rFonts w:ascii="Times New Roman" w:hAnsi="Times New Roman" w:cs="Times New Roman"/>
          <w:sz w:val="24"/>
          <w:szCs w:val="24"/>
        </w:rPr>
      </w:pPr>
    </w:p>
    <w:p w:rsidR="000E0EA5" w:rsidRDefault="000E0EA5">
      <w:pPr>
        <w:spacing w:after="0" w:line="360" w:lineRule="auto"/>
        <w:rPr>
          <w:rFonts w:ascii="Times New Roman" w:hAnsi="Times New Roman" w:cs="Times New Roman"/>
          <w:sz w:val="24"/>
          <w:szCs w:val="24"/>
        </w:rPr>
      </w:pPr>
    </w:p>
    <w:p w:rsidR="000E0EA5" w:rsidRDefault="000E0EA5">
      <w:pPr>
        <w:spacing w:after="0" w:line="360" w:lineRule="auto"/>
        <w:rPr>
          <w:rFonts w:ascii="Times New Roman" w:hAnsi="Times New Roman" w:cs="Times New Roman"/>
          <w:sz w:val="24"/>
          <w:szCs w:val="24"/>
        </w:rPr>
      </w:pPr>
    </w:p>
    <w:p w:rsidR="000E0EA5" w:rsidRDefault="000E0EA5">
      <w:pPr>
        <w:spacing w:after="0" w:line="360" w:lineRule="auto"/>
        <w:rPr>
          <w:rFonts w:ascii="Times New Roman" w:hAnsi="Times New Roman" w:cs="Times New Roman"/>
          <w:sz w:val="24"/>
          <w:szCs w:val="24"/>
        </w:rPr>
      </w:pPr>
    </w:p>
    <w:p w:rsidR="000E0EA5" w:rsidRDefault="000E0EA5">
      <w:pPr>
        <w:spacing w:after="0" w:line="360" w:lineRule="auto"/>
        <w:rPr>
          <w:rFonts w:ascii="Times New Roman" w:hAnsi="Times New Roman" w:cs="Times New Roman"/>
          <w:sz w:val="24"/>
          <w:szCs w:val="24"/>
        </w:rPr>
      </w:pPr>
    </w:p>
    <w:p w:rsidR="000E0EA5" w:rsidRDefault="000E0EA5">
      <w:pPr>
        <w:spacing w:after="0" w:line="360" w:lineRule="auto"/>
        <w:rPr>
          <w:rFonts w:ascii="Times New Roman" w:hAnsi="Times New Roman" w:cs="Times New Roman"/>
          <w:sz w:val="24"/>
          <w:szCs w:val="24"/>
        </w:rPr>
      </w:pPr>
    </w:p>
    <w:p w:rsidR="000E0EA5" w:rsidRDefault="00163516">
      <w:pPr>
        <w:spacing w:after="0" w:line="360" w:lineRule="auto"/>
        <w:jc w:val="center"/>
        <w:rPr>
          <w:rFonts w:ascii="Times New Roman" w:hAnsi="Times New Roman" w:cs="Times New Roman"/>
          <w:i/>
          <w:iCs/>
          <w:sz w:val="24"/>
          <w:szCs w:val="24"/>
        </w:rPr>
      </w:pPr>
      <w:r>
        <w:rPr>
          <w:rFonts w:ascii="Times New Roman" w:hAnsi="Times New Roman" w:cs="Times New Roman"/>
          <w:i/>
          <w:iCs/>
          <w:sz w:val="24"/>
          <w:szCs w:val="24"/>
        </w:rPr>
        <w:t>Figure 9: Distribution for public practice (Specialist)</w:t>
      </w:r>
    </w:p>
    <w:p w:rsidR="000E0EA5" w:rsidRDefault="000E0EA5">
      <w:pPr>
        <w:spacing w:after="0" w:line="360" w:lineRule="auto"/>
        <w:rPr>
          <w:rFonts w:ascii="Times New Roman" w:hAnsi="Times New Roman" w:cs="Times New Roman"/>
          <w:b/>
          <w:bCs/>
          <w:sz w:val="24"/>
          <w:szCs w:val="24"/>
        </w:rPr>
      </w:pPr>
    </w:p>
    <w:p w:rsidR="000E0EA5" w:rsidRDefault="0016351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3.4 Factors </w:t>
      </w:r>
      <w:r>
        <w:rPr>
          <w:rFonts w:ascii="Times New Roman" w:hAnsi="Times New Roman" w:cs="Times New Roman"/>
          <w:b/>
          <w:bCs/>
          <w:sz w:val="24"/>
          <w:szCs w:val="24"/>
        </w:rPr>
        <w:t>Influencing Practice Location Choices</w:t>
      </w:r>
    </w:p>
    <w:p w:rsidR="000E0EA5" w:rsidRDefault="001635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 details how students ranked 15 factors affecting their practice location decisions using a 5-point importance scale. Good working conditions emerged as most critical (78% ranking it as most important), followed</w:t>
      </w:r>
      <w:r>
        <w:rPr>
          <w:rFonts w:ascii="Times New Roman" w:hAnsi="Times New Roman" w:cs="Times New Roman"/>
          <w:sz w:val="24"/>
          <w:szCs w:val="24"/>
        </w:rPr>
        <w:t xml:space="preserve"> by social recognition (77%), and demand for services (75%). Contrary to conventional assumptions, high salary ranked sixth (67%), below factors like good living conditions (70.5%) and professional development opportunities. The table revealed that allowan</w:t>
      </w:r>
      <w:r>
        <w:rPr>
          <w:rFonts w:ascii="Times New Roman" w:hAnsi="Times New Roman" w:cs="Times New Roman"/>
          <w:sz w:val="24"/>
          <w:szCs w:val="24"/>
        </w:rPr>
        <w:t>ces and children’s education grants ranked moderately important, security and spousal employment opportunities ranked lower, while recreation and loan availability ranked least critical.</w:t>
      </w:r>
    </w:p>
    <w:p w:rsidR="000E0EA5" w:rsidRDefault="000E0EA5">
      <w:pPr>
        <w:spacing w:after="0" w:line="360" w:lineRule="auto"/>
        <w:rPr>
          <w:rFonts w:ascii="Times New Roman" w:hAnsi="Times New Roman" w:cs="Times New Roman"/>
          <w:sz w:val="24"/>
          <w:szCs w:val="24"/>
        </w:rPr>
      </w:pPr>
    </w:p>
    <w:p w:rsidR="000E0EA5" w:rsidRDefault="0016351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Table 4: Factors Influencing Choice of Rural or Urban Areas</w:t>
      </w:r>
    </w:p>
    <w:tbl>
      <w:tblPr>
        <w:tblW w:w="5000" w:type="pct"/>
        <w:tblLook w:val="04A0" w:firstRow="1" w:lastRow="0" w:firstColumn="1" w:lastColumn="0" w:noHBand="0" w:noVBand="1"/>
      </w:tblPr>
      <w:tblGrid>
        <w:gridCol w:w="5426"/>
        <w:gridCol w:w="785"/>
        <w:gridCol w:w="785"/>
        <w:gridCol w:w="785"/>
        <w:gridCol w:w="785"/>
        <w:gridCol w:w="784"/>
      </w:tblGrid>
      <w:tr w:rsidR="000E0EA5">
        <w:trPr>
          <w:trHeight w:val="300"/>
        </w:trPr>
        <w:tc>
          <w:tcPr>
            <w:tcW w:w="29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Factors</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r>
      <w:tr w:rsidR="000E0EA5">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Demand</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54.7</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20.7</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32</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7.3</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r>
      <w:tr w:rsidR="000E0EA5">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Socio-cultural setting</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38</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20.7</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21.3</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7.3</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10.3</w:t>
            </w:r>
          </w:p>
        </w:tc>
      </w:tr>
      <w:tr w:rsidR="000E0EA5">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Opportunity to continue medical education</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48</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21</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2.7</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16.7</w:t>
            </w:r>
          </w:p>
        </w:tc>
      </w:tr>
      <w:tr w:rsidR="000E0EA5">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Availability of adequate supervision</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37</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38</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7.4</w:t>
            </w:r>
          </w:p>
        </w:tc>
      </w:tr>
      <w:tr w:rsidR="000E0EA5">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Good working conditions</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61.5</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16.2</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5.4</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3.4</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13.5</w:t>
            </w:r>
          </w:p>
        </w:tc>
      </w:tr>
      <w:tr w:rsidR="000E0EA5">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High salary</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42.6</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24.3</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15.3</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8.1</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9.5</w:t>
            </w:r>
          </w:p>
        </w:tc>
      </w:tr>
      <w:tr w:rsidR="000E0EA5">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Allowances</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43</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28</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20.7</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r>
      <w:tr w:rsidR="000E0EA5">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Grants for children’s</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37.2</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20.7</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20.7</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10.3</w:t>
            </w:r>
          </w:p>
        </w:tc>
      </w:tr>
      <w:tr w:rsidR="000E0EA5">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Loans</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31</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26</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20.8</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7.4</w:t>
            </w:r>
          </w:p>
        </w:tc>
      </w:tr>
      <w:tr w:rsidR="000E0EA5">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Good living conditions</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49</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21.5</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5.4</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8.7</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15.4</w:t>
            </w:r>
          </w:p>
        </w:tc>
      </w:tr>
      <w:tr w:rsidR="000E0EA5">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Adequate recreation</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37.6</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20.1</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24.2</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10.1</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8.1</w:t>
            </w:r>
          </w:p>
        </w:tc>
      </w:tr>
      <w:tr w:rsidR="000E0EA5">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Gainful employment </w:t>
            </w:r>
            <w:r>
              <w:rPr>
                <w:rFonts w:ascii="Times New Roman" w:eastAsia="Times New Roman" w:hAnsi="Times New Roman" w:cs="Times New Roman"/>
                <w:bCs/>
                <w:color w:val="000000"/>
                <w:sz w:val="24"/>
                <w:szCs w:val="24"/>
              </w:rPr>
              <w:t>opportunities</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48.3</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13.4</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15.4</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7.4</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15.4</w:t>
            </w:r>
          </w:p>
        </w:tc>
      </w:tr>
      <w:tr w:rsidR="000E0EA5">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Good schools for children to attend</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36</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25</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c>
          <w:tcPr>
            <w:tcW w:w="420"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r>
      <w:tr w:rsidR="000E0EA5">
        <w:trPr>
          <w:trHeight w:val="300"/>
        </w:trPr>
        <w:tc>
          <w:tcPr>
            <w:tcW w:w="2901" w:type="pct"/>
            <w:tcBorders>
              <w:top w:val="nil"/>
              <w:left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Social recognition</w:t>
            </w:r>
          </w:p>
        </w:tc>
        <w:tc>
          <w:tcPr>
            <w:tcW w:w="420" w:type="pct"/>
            <w:tcBorders>
              <w:top w:val="nil"/>
              <w:left w:val="nil"/>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49</w:t>
            </w:r>
          </w:p>
        </w:tc>
        <w:tc>
          <w:tcPr>
            <w:tcW w:w="420" w:type="pct"/>
            <w:tcBorders>
              <w:top w:val="nil"/>
              <w:left w:val="nil"/>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28</w:t>
            </w:r>
          </w:p>
        </w:tc>
        <w:tc>
          <w:tcPr>
            <w:tcW w:w="420" w:type="pct"/>
            <w:tcBorders>
              <w:top w:val="nil"/>
              <w:left w:val="nil"/>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p>
        </w:tc>
        <w:tc>
          <w:tcPr>
            <w:tcW w:w="420" w:type="pct"/>
            <w:tcBorders>
              <w:top w:val="nil"/>
              <w:left w:val="nil"/>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3.4</w:t>
            </w:r>
          </w:p>
        </w:tc>
        <w:tc>
          <w:tcPr>
            <w:tcW w:w="420" w:type="pct"/>
            <w:tcBorders>
              <w:top w:val="nil"/>
              <w:left w:val="nil"/>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r>
      <w:tr w:rsidR="000E0EA5">
        <w:trPr>
          <w:trHeight w:val="300"/>
        </w:trPr>
        <w:tc>
          <w:tcPr>
            <w:tcW w:w="29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Security</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37.6</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20.1</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24.2</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10.1</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8.1</w:t>
            </w:r>
          </w:p>
        </w:tc>
      </w:tr>
    </w:tbl>
    <w:p w:rsidR="000E0EA5" w:rsidRDefault="000E0EA5">
      <w:pPr>
        <w:spacing w:after="0" w:line="360" w:lineRule="auto"/>
        <w:rPr>
          <w:rFonts w:ascii="Times New Roman" w:hAnsi="Times New Roman" w:cs="Times New Roman"/>
          <w:bCs/>
          <w:sz w:val="24"/>
          <w:szCs w:val="24"/>
        </w:rPr>
      </w:pPr>
    </w:p>
    <w:p w:rsidR="000E0EA5" w:rsidRDefault="00163516">
      <w:pPr>
        <w:spacing w:after="0" w:line="360" w:lineRule="auto"/>
        <w:rPr>
          <w:rFonts w:ascii="Times New Roman" w:hAnsi="Times New Roman" w:cs="Times New Roman"/>
          <w:b/>
          <w:sz w:val="24"/>
          <w:szCs w:val="24"/>
        </w:rPr>
      </w:pPr>
      <w:r>
        <w:rPr>
          <w:rFonts w:ascii="Times New Roman" w:hAnsi="Times New Roman" w:cs="Times New Roman"/>
          <w:b/>
          <w:sz w:val="24"/>
          <w:szCs w:val="24"/>
        </w:rPr>
        <w:t>3.5 Association between Demography and Choice of Working Area</w:t>
      </w:r>
    </w:p>
    <w:p w:rsidR="000E0EA5" w:rsidRDefault="0016351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analysis of associations between demographic variables and practice location preferences revealed several important findings, as shown in Table 5. A statistically significant relationship emerged between respondents’ age and their choice of practice lo</w:t>
      </w:r>
      <w:r>
        <w:rPr>
          <w:rFonts w:ascii="Times New Roman" w:hAnsi="Times New Roman" w:cs="Times New Roman"/>
          <w:bCs/>
          <w:sz w:val="24"/>
          <w:szCs w:val="24"/>
          <w:lang w:val="en-US"/>
        </w:rPr>
        <w:t>cation (χ² = 14.562, p = 0.001). This strong association suggests that age plays an important role in shaping medical students’ preferences for rural or urban practice, with older students demonstrating different location priorities compared to their young</w:t>
      </w:r>
      <w:r>
        <w:rPr>
          <w:rFonts w:ascii="Times New Roman" w:hAnsi="Times New Roman" w:cs="Times New Roman"/>
          <w:bCs/>
          <w:sz w:val="24"/>
          <w:szCs w:val="24"/>
          <w:lang w:val="en-US"/>
        </w:rPr>
        <w:t>er counterparts. Similarly, the students’ class year showed a significant association with practice location preference (χ² = 9.423, p = 0.023). This finding implies that as students progress through their clinical training, their attitudes toward practice</w:t>
      </w:r>
      <w:r>
        <w:rPr>
          <w:rFonts w:ascii="Times New Roman" w:hAnsi="Times New Roman" w:cs="Times New Roman"/>
          <w:bCs/>
          <w:sz w:val="24"/>
          <w:szCs w:val="24"/>
          <w:lang w:val="en-US"/>
        </w:rPr>
        <w:t xml:space="preserve"> locations evolve, possibly due to increased clinical exposure or changing professional aspirations during medical education.</w:t>
      </w:r>
    </w:p>
    <w:p w:rsidR="000E0EA5" w:rsidRDefault="000E0EA5">
      <w:pPr>
        <w:spacing w:after="0" w:line="360" w:lineRule="auto"/>
        <w:jc w:val="both"/>
        <w:rPr>
          <w:rFonts w:ascii="Times New Roman" w:hAnsi="Times New Roman" w:cs="Times New Roman"/>
          <w:bCs/>
          <w:sz w:val="24"/>
          <w:szCs w:val="24"/>
          <w:lang w:val="en-US"/>
        </w:rPr>
      </w:pPr>
    </w:p>
    <w:p w:rsidR="000E0EA5" w:rsidRDefault="0016351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 contrast, the analysis revealed no statistically significant associations between practice location preferences and either sex</w:t>
      </w:r>
      <w:r>
        <w:rPr>
          <w:rFonts w:ascii="Times New Roman" w:hAnsi="Times New Roman" w:cs="Times New Roman"/>
          <w:bCs/>
          <w:sz w:val="24"/>
          <w:szCs w:val="24"/>
          <w:lang w:val="en-US"/>
        </w:rPr>
        <w:t xml:space="preserve"> (χ² = 2.369, p = 0.634) or marital status (χ² = 1.281, p = 0.734). These non-significant results suggest that gender and marital status may not be determining factors in Ghanaian medical students’ decisions about where to practice, at least at this stage </w:t>
      </w:r>
      <w:r>
        <w:rPr>
          <w:rFonts w:ascii="Times New Roman" w:hAnsi="Times New Roman" w:cs="Times New Roman"/>
          <w:bCs/>
          <w:sz w:val="24"/>
          <w:szCs w:val="24"/>
          <w:lang w:val="en-US"/>
        </w:rPr>
        <w:t>of their career development.</w:t>
      </w:r>
    </w:p>
    <w:p w:rsidR="000E0EA5" w:rsidRDefault="000E0EA5">
      <w:pPr>
        <w:spacing w:after="0" w:line="360" w:lineRule="auto"/>
        <w:jc w:val="both"/>
        <w:rPr>
          <w:rFonts w:ascii="Times New Roman" w:hAnsi="Times New Roman" w:cs="Times New Roman"/>
          <w:bCs/>
          <w:sz w:val="24"/>
          <w:szCs w:val="24"/>
          <w:lang w:val="en-US"/>
        </w:rPr>
      </w:pPr>
    </w:p>
    <w:p w:rsidR="000E0EA5" w:rsidRDefault="000E0EA5">
      <w:pPr>
        <w:spacing w:after="0" w:line="360" w:lineRule="auto"/>
        <w:rPr>
          <w:rFonts w:ascii="Times New Roman" w:hAnsi="Times New Roman" w:cs="Times New Roman"/>
          <w:bCs/>
          <w:sz w:val="24"/>
          <w:szCs w:val="24"/>
          <w:lang w:val="en-US"/>
        </w:rPr>
      </w:pPr>
    </w:p>
    <w:p w:rsidR="000E0EA5" w:rsidRDefault="000E0EA5">
      <w:pPr>
        <w:spacing w:after="0" w:line="360" w:lineRule="auto"/>
        <w:rPr>
          <w:rFonts w:ascii="Times New Roman" w:hAnsi="Times New Roman" w:cs="Times New Roman"/>
          <w:bCs/>
          <w:sz w:val="24"/>
          <w:szCs w:val="24"/>
          <w:lang w:val="en-US"/>
        </w:rPr>
      </w:pPr>
    </w:p>
    <w:p w:rsidR="000E0EA5" w:rsidRDefault="000E0EA5">
      <w:pPr>
        <w:spacing w:after="0" w:line="360" w:lineRule="auto"/>
        <w:rPr>
          <w:rFonts w:ascii="Times New Roman" w:hAnsi="Times New Roman" w:cs="Times New Roman"/>
          <w:bCs/>
          <w:sz w:val="24"/>
          <w:szCs w:val="24"/>
          <w:lang w:val="en-US"/>
        </w:rPr>
      </w:pPr>
    </w:p>
    <w:p w:rsidR="000E0EA5" w:rsidRDefault="000E0EA5">
      <w:pPr>
        <w:spacing w:after="0" w:line="360" w:lineRule="auto"/>
        <w:rPr>
          <w:rFonts w:ascii="Times New Roman" w:hAnsi="Times New Roman" w:cs="Times New Roman"/>
          <w:bCs/>
          <w:sz w:val="24"/>
          <w:szCs w:val="24"/>
        </w:rPr>
      </w:pPr>
    </w:p>
    <w:p w:rsidR="000E0EA5" w:rsidRDefault="00163516">
      <w:pPr>
        <w:spacing w:after="0" w:line="360" w:lineRule="auto"/>
        <w:rPr>
          <w:rFonts w:ascii="Times New Roman" w:hAnsi="Times New Roman" w:cs="Times New Roman"/>
          <w:bCs/>
          <w:sz w:val="24"/>
          <w:szCs w:val="24"/>
        </w:rPr>
      </w:pPr>
      <w:r>
        <w:rPr>
          <w:rFonts w:ascii="Times New Roman" w:hAnsi="Times New Roman" w:cs="Times New Roman"/>
          <w:bCs/>
          <w:sz w:val="24"/>
          <w:szCs w:val="24"/>
        </w:rPr>
        <w:lastRenderedPageBreak/>
        <w:t>Table 5: Association between Demographic Characteristics and Practice Location Preferences</w:t>
      </w:r>
    </w:p>
    <w:tbl>
      <w:tblPr>
        <w:tblW w:w="5000" w:type="pct"/>
        <w:tblLook w:val="04A0" w:firstRow="1" w:lastRow="0" w:firstColumn="1" w:lastColumn="0" w:noHBand="0" w:noVBand="1"/>
      </w:tblPr>
      <w:tblGrid>
        <w:gridCol w:w="3329"/>
        <w:gridCol w:w="1748"/>
        <w:gridCol w:w="2137"/>
        <w:gridCol w:w="2136"/>
      </w:tblGrid>
      <w:tr w:rsidR="000E0EA5">
        <w:trPr>
          <w:trHeight w:val="300"/>
        </w:trPr>
        <w:tc>
          <w:tcPr>
            <w:tcW w:w="1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Demography</w:t>
            </w:r>
          </w:p>
        </w:tc>
        <w:tc>
          <w:tcPr>
            <w:tcW w:w="935"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center"/>
              <w:rPr>
                <w:rFonts w:ascii="Times New Roman" w:eastAsia="Times New Roman" w:hAnsi="Times New Roman" w:cs="Times New Roman"/>
                <w:b/>
                <w:bCs/>
                <w:color w:val="000000"/>
                <w:sz w:val="24"/>
                <w:szCs w:val="24"/>
              </w:rPr>
            </w:pPr>
            <w:r>
              <w:rPr>
                <w:rFonts w:ascii="Times New Roman" w:hAnsi="Times New Roman" w:cs="Times New Roman"/>
                <w:b/>
                <w:bCs/>
                <w:color w:val="404040"/>
                <w:sz w:val="24"/>
                <w:szCs w:val="24"/>
                <w:shd w:val="clear" w:color="auto" w:fill="FFFFFF"/>
              </w:rPr>
              <w:t>χ²</w:t>
            </w:r>
          </w:p>
        </w:tc>
        <w:tc>
          <w:tcPr>
            <w:tcW w:w="1143" w:type="pct"/>
            <w:tcBorders>
              <w:top w:val="single" w:sz="4" w:space="0" w:color="auto"/>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P-value</w:t>
            </w:r>
          </w:p>
        </w:tc>
        <w:tc>
          <w:tcPr>
            <w:tcW w:w="1143" w:type="pct"/>
            <w:tcBorders>
              <w:top w:val="single" w:sz="4" w:space="0" w:color="auto"/>
              <w:left w:val="nil"/>
              <w:bottom w:val="single" w:sz="4" w:space="0" w:color="auto"/>
              <w:right w:val="single" w:sz="4" w:space="0" w:color="auto"/>
            </w:tcBorders>
          </w:tcPr>
          <w:p w:rsidR="000E0EA5" w:rsidRDefault="00163516">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Decision</w:t>
            </w:r>
          </w:p>
        </w:tc>
      </w:tr>
      <w:tr w:rsidR="000E0EA5">
        <w:trPr>
          <w:trHeight w:val="300"/>
        </w:trPr>
        <w:tc>
          <w:tcPr>
            <w:tcW w:w="1780"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Age</w:t>
            </w:r>
          </w:p>
        </w:tc>
        <w:tc>
          <w:tcPr>
            <w:tcW w:w="935"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14.562</w:t>
            </w:r>
          </w:p>
        </w:tc>
        <w:tc>
          <w:tcPr>
            <w:tcW w:w="1143"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143" w:type="pct"/>
            <w:tcBorders>
              <w:top w:val="nil"/>
              <w:left w:val="nil"/>
              <w:bottom w:val="single" w:sz="4" w:space="0" w:color="auto"/>
              <w:right w:val="single" w:sz="4" w:space="0" w:color="auto"/>
            </w:tcBorders>
          </w:tcPr>
          <w:p w:rsidR="000E0EA5" w:rsidRDefault="0016351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w:t>
            </w:r>
          </w:p>
        </w:tc>
      </w:tr>
      <w:tr w:rsidR="000E0EA5">
        <w:trPr>
          <w:trHeight w:val="300"/>
        </w:trPr>
        <w:tc>
          <w:tcPr>
            <w:tcW w:w="1780"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Sex</w:t>
            </w:r>
          </w:p>
        </w:tc>
        <w:tc>
          <w:tcPr>
            <w:tcW w:w="935"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2.369</w:t>
            </w:r>
          </w:p>
        </w:tc>
        <w:tc>
          <w:tcPr>
            <w:tcW w:w="1143"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0.634</w:t>
            </w:r>
          </w:p>
        </w:tc>
        <w:tc>
          <w:tcPr>
            <w:tcW w:w="1143" w:type="pct"/>
            <w:tcBorders>
              <w:top w:val="nil"/>
              <w:left w:val="nil"/>
              <w:bottom w:val="single" w:sz="4" w:space="0" w:color="auto"/>
              <w:right w:val="single" w:sz="4" w:space="0" w:color="auto"/>
            </w:tcBorders>
          </w:tcPr>
          <w:p w:rsidR="000E0EA5" w:rsidRDefault="0016351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Not-Significant</w:t>
            </w:r>
          </w:p>
        </w:tc>
      </w:tr>
      <w:tr w:rsidR="000E0EA5">
        <w:trPr>
          <w:trHeight w:val="300"/>
        </w:trPr>
        <w:tc>
          <w:tcPr>
            <w:tcW w:w="1780"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w:t>
            </w:r>
          </w:p>
        </w:tc>
        <w:tc>
          <w:tcPr>
            <w:tcW w:w="935"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9.423</w:t>
            </w:r>
          </w:p>
        </w:tc>
        <w:tc>
          <w:tcPr>
            <w:tcW w:w="1143"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0.023</w:t>
            </w:r>
          </w:p>
        </w:tc>
        <w:tc>
          <w:tcPr>
            <w:tcW w:w="1143" w:type="pct"/>
            <w:tcBorders>
              <w:top w:val="nil"/>
              <w:left w:val="nil"/>
              <w:bottom w:val="single" w:sz="4" w:space="0" w:color="auto"/>
              <w:right w:val="single" w:sz="4" w:space="0" w:color="auto"/>
            </w:tcBorders>
          </w:tcPr>
          <w:p w:rsidR="000E0EA5" w:rsidRDefault="0016351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w:t>
            </w:r>
          </w:p>
        </w:tc>
      </w:tr>
      <w:tr w:rsidR="000E0EA5">
        <w:trPr>
          <w:trHeight w:val="300"/>
        </w:trPr>
        <w:tc>
          <w:tcPr>
            <w:tcW w:w="1780" w:type="pct"/>
            <w:tcBorders>
              <w:top w:val="nil"/>
              <w:left w:val="single" w:sz="4" w:space="0" w:color="auto"/>
              <w:bottom w:val="single" w:sz="4" w:space="0" w:color="auto"/>
              <w:right w:val="single" w:sz="4" w:space="0" w:color="auto"/>
            </w:tcBorders>
            <w:shd w:val="clear" w:color="auto" w:fill="auto"/>
            <w:noWrap/>
            <w:vAlign w:val="bottom"/>
            <w:hideMark/>
          </w:tcPr>
          <w:p w:rsidR="000E0EA5" w:rsidRDefault="00163516">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Marital Status</w:t>
            </w:r>
          </w:p>
        </w:tc>
        <w:tc>
          <w:tcPr>
            <w:tcW w:w="935"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1.281</w:t>
            </w:r>
          </w:p>
        </w:tc>
        <w:tc>
          <w:tcPr>
            <w:tcW w:w="1143" w:type="pct"/>
            <w:tcBorders>
              <w:top w:val="nil"/>
              <w:left w:val="nil"/>
              <w:bottom w:val="single" w:sz="4" w:space="0" w:color="auto"/>
              <w:right w:val="single" w:sz="4" w:space="0" w:color="auto"/>
            </w:tcBorders>
            <w:shd w:val="clear" w:color="auto" w:fill="auto"/>
            <w:noWrap/>
            <w:vAlign w:val="bottom"/>
            <w:hideMark/>
          </w:tcPr>
          <w:p w:rsidR="000E0EA5" w:rsidRDefault="0016351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0.734</w:t>
            </w:r>
          </w:p>
        </w:tc>
        <w:tc>
          <w:tcPr>
            <w:tcW w:w="1143" w:type="pct"/>
            <w:tcBorders>
              <w:top w:val="nil"/>
              <w:left w:val="nil"/>
              <w:bottom w:val="single" w:sz="4" w:space="0" w:color="auto"/>
              <w:right w:val="single" w:sz="4" w:space="0" w:color="auto"/>
            </w:tcBorders>
          </w:tcPr>
          <w:p w:rsidR="000E0EA5" w:rsidRDefault="0016351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Not-Significant</w:t>
            </w:r>
          </w:p>
        </w:tc>
      </w:tr>
    </w:tbl>
    <w:p w:rsidR="000E0EA5" w:rsidRDefault="000E0EA5">
      <w:pPr>
        <w:spacing w:after="0" w:line="360" w:lineRule="auto"/>
        <w:rPr>
          <w:rFonts w:ascii="Times New Roman" w:hAnsi="Times New Roman" w:cs="Times New Roman"/>
          <w:bCs/>
          <w:sz w:val="24"/>
          <w:szCs w:val="24"/>
        </w:rPr>
      </w:pPr>
    </w:p>
    <w:p w:rsidR="000E0EA5" w:rsidRDefault="00163516">
      <w:pPr>
        <w:spacing w:after="0" w:line="360" w:lineRule="auto"/>
        <w:rPr>
          <w:rFonts w:ascii="Times New Roman" w:hAnsi="Times New Roman" w:cs="Times New Roman"/>
          <w:b/>
          <w:sz w:val="24"/>
          <w:szCs w:val="24"/>
        </w:rPr>
      </w:pPr>
      <w:r>
        <w:rPr>
          <w:rFonts w:ascii="Times New Roman" w:hAnsi="Times New Roman" w:cs="Times New Roman"/>
          <w:b/>
          <w:sz w:val="24"/>
          <w:szCs w:val="24"/>
        </w:rPr>
        <w:t>4.0 DISCUSSION</w:t>
      </w:r>
    </w:p>
    <w:p w:rsidR="000E0EA5" w:rsidRDefault="0016351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findings of this study reveal important insights into the factors influencing medical students’ preferences for rural or urban practice in Ghana, contributing to the broader discourse on </w:t>
      </w:r>
      <w:r>
        <w:rPr>
          <w:rFonts w:ascii="Times New Roman" w:hAnsi="Times New Roman" w:cs="Times New Roman"/>
          <w:bCs/>
          <w:sz w:val="24"/>
          <w:szCs w:val="24"/>
          <w:lang w:val="en-US"/>
        </w:rPr>
        <w:t>healthcare workforce distribution. The results both align with and challenge existing literature, offering different perspectives on strategies to address rural-urban disparities in physician distribution.</w:t>
      </w:r>
    </w:p>
    <w:p w:rsidR="000E0EA5" w:rsidRDefault="0016351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significant association between age and practi</w:t>
      </w:r>
      <w:r>
        <w:rPr>
          <w:rFonts w:ascii="Times New Roman" w:hAnsi="Times New Roman" w:cs="Times New Roman"/>
          <w:bCs/>
          <w:sz w:val="24"/>
          <w:szCs w:val="24"/>
          <w:lang w:val="en-US"/>
        </w:rPr>
        <w:t xml:space="preserve">ce location preference (χ² = 14.562, p = 0.001) aligns with the study of Ghazali </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[26], demonstrating that career priorities evolve with maturity. Older students in this study showed greater inclination towards rural practice, possibly reflecting hei</w:t>
      </w:r>
      <w:r>
        <w:rPr>
          <w:rFonts w:ascii="Times New Roman" w:hAnsi="Times New Roman" w:cs="Times New Roman"/>
          <w:bCs/>
          <w:sz w:val="24"/>
          <w:szCs w:val="24"/>
          <w:lang w:val="en-US"/>
        </w:rPr>
        <w:t>ghtened awareness of healthcare disparities or financial stability, enabling them to prioritise service over urban conveniences. This contrasts with findings from South Africa, where younger doctors were more willing to work in rural areas [27], suggesting</w:t>
      </w:r>
      <w:r>
        <w:rPr>
          <w:rFonts w:ascii="Times New Roman" w:hAnsi="Times New Roman" w:cs="Times New Roman"/>
          <w:bCs/>
          <w:sz w:val="24"/>
          <w:szCs w:val="24"/>
          <w:lang w:val="en-US"/>
        </w:rPr>
        <w:t xml:space="preserve"> cultural or educational system differences in career decision-making.</w:t>
      </w:r>
    </w:p>
    <w:p w:rsidR="000E0EA5" w:rsidRDefault="000E0EA5">
      <w:pPr>
        <w:spacing w:after="0" w:line="360" w:lineRule="auto"/>
        <w:jc w:val="both"/>
        <w:rPr>
          <w:rFonts w:ascii="Times New Roman" w:hAnsi="Times New Roman" w:cs="Times New Roman"/>
          <w:bCs/>
          <w:sz w:val="24"/>
          <w:szCs w:val="24"/>
          <w:lang w:val="en-US"/>
        </w:rPr>
      </w:pPr>
    </w:p>
    <w:p w:rsidR="000E0EA5" w:rsidRDefault="0016351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class year association (χ² = 9.423, p = 0.023) supports Dunbabin &amp; Levitt, (2003) [28] evidence that clinical exposure shapes career aspirations. As students progressed through tra</w:t>
      </w:r>
      <w:r>
        <w:rPr>
          <w:rFonts w:ascii="Times New Roman" w:hAnsi="Times New Roman" w:cs="Times New Roman"/>
          <w:bCs/>
          <w:sz w:val="24"/>
          <w:szCs w:val="24"/>
          <w:lang w:val="en-US"/>
        </w:rPr>
        <w:t>ining, their preferences shifted, likely due to increasing awareness of rural healthcare needs. However, the lack of gender and marital status significance diverges from studies in high-income countries [29], highlighting how local context mediates these r</w:t>
      </w:r>
      <w:r>
        <w:rPr>
          <w:rFonts w:ascii="Times New Roman" w:hAnsi="Times New Roman" w:cs="Times New Roman"/>
          <w:bCs/>
          <w:sz w:val="24"/>
          <w:szCs w:val="24"/>
          <w:lang w:val="en-US"/>
        </w:rPr>
        <w:t>elationships. While 60% of respondents expressed rural practice interest, only 18% had rural clinical experience. This discrepancy mirrors findings from Campbell &amp; Ebuehi’s [29] research in Nigeria, where aspirational willingness outweighed actual exposure</w:t>
      </w:r>
      <w:r>
        <w:rPr>
          <w:rFonts w:ascii="Times New Roman" w:hAnsi="Times New Roman" w:cs="Times New Roman"/>
          <w:bCs/>
          <w:sz w:val="24"/>
          <w:szCs w:val="24"/>
          <w:lang w:val="en-US"/>
        </w:rPr>
        <w:t>. Also, among those with rural rotations, 59.6% reported experiences meeting or exceeding expectations, reinforcing evidence that structured rural placements improve retention likelihood [27]. The predominance of urban-raised students (87%) with limited ru</w:t>
      </w:r>
      <w:r>
        <w:rPr>
          <w:rFonts w:ascii="Times New Roman" w:hAnsi="Times New Roman" w:cs="Times New Roman"/>
          <w:bCs/>
          <w:sz w:val="24"/>
          <w:szCs w:val="24"/>
          <w:lang w:val="en-US"/>
        </w:rPr>
        <w:t xml:space="preserve">ral </w:t>
      </w:r>
      <w:r>
        <w:rPr>
          <w:rFonts w:ascii="Times New Roman" w:hAnsi="Times New Roman" w:cs="Times New Roman"/>
          <w:bCs/>
          <w:sz w:val="24"/>
          <w:szCs w:val="24"/>
          <w:lang w:val="en-US"/>
        </w:rPr>
        <w:lastRenderedPageBreak/>
        <w:t xml:space="preserve">exposure explains why 40.4% rated past rural experiences negatively. This aligns with Snow et al.’s [4] contention that urban upbringing fosters unrealistic expectations about rural practice. However, the strong rural interest despite minimal exposure </w:t>
      </w:r>
      <w:r>
        <w:rPr>
          <w:rFonts w:ascii="Times New Roman" w:hAnsi="Times New Roman" w:cs="Times New Roman"/>
          <w:bCs/>
          <w:sz w:val="24"/>
          <w:szCs w:val="24"/>
          <w:lang w:val="en-US"/>
        </w:rPr>
        <w:t>suggests untapped potential for targeted recruitment, consistent with Agyei-Baffour et al.’s [30] Ghanaian study.</w:t>
      </w:r>
    </w:p>
    <w:p w:rsidR="000E0EA5" w:rsidRDefault="000E0EA5">
      <w:pPr>
        <w:spacing w:after="0" w:line="360" w:lineRule="auto"/>
        <w:jc w:val="both"/>
        <w:rPr>
          <w:rFonts w:ascii="Times New Roman" w:hAnsi="Times New Roman" w:cs="Times New Roman"/>
          <w:bCs/>
          <w:sz w:val="24"/>
          <w:szCs w:val="24"/>
          <w:lang w:val="en-US"/>
        </w:rPr>
      </w:pPr>
    </w:p>
    <w:p w:rsidR="000E0EA5" w:rsidRDefault="0016351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Furthermore, the overwhelming preference for postgraduate training (69.1%) over general practice (8.7%) compounds Ghana’s specialist mal-dist</w:t>
      </w:r>
      <w:r>
        <w:rPr>
          <w:rFonts w:ascii="Times New Roman" w:hAnsi="Times New Roman" w:cs="Times New Roman"/>
          <w:bCs/>
          <w:sz w:val="24"/>
          <w:szCs w:val="24"/>
          <w:lang w:val="en-US"/>
        </w:rPr>
        <w:t>ribution. This mirrors global trends where medical education systems inadvertently steer students toward speciality practice [31]. The finding that 58% of prospective specialists preferred public service while general practitioners leaned private (64%) con</w:t>
      </w:r>
      <w:r>
        <w:rPr>
          <w:rFonts w:ascii="Times New Roman" w:hAnsi="Times New Roman" w:cs="Times New Roman"/>
          <w:bCs/>
          <w:sz w:val="24"/>
          <w:szCs w:val="24"/>
          <w:lang w:val="en-US"/>
        </w:rPr>
        <w:t>tradicts patterns in South Africa [27], suggesting Ghana’s public sector may better accommodate specialist careers. In addition, the ranking of good working conditions (78%) and social recognition (77%) above salary (67%) challenges conventional reliance o</w:t>
      </w:r>
      <w:r>
        <w:rPr>
          <w:rFonts w:ascii="Times New Roman" w:hAnsi="Times New Roman" w:cs="Times New Roman"/>
          <w:bCs/>
          <w:sz w:val="24"/>
          <w:szCs w:val="24"/>
          <w:lang w:val="en-US"/>
        </w:rPr>
        <w:t>n monetary incentives [5]. This supports Snow et al.’s [4] Ghanaian findings and Etobe et al.'s [34] that career advancement opportunities outweigh financial benefits. However, it contrasts with Wiwanitkit’s [32] Thai study and Dahal et al.'s [33] Indian s</w:t>
      </w:r>
      <w:r>
        <w:rPr>
          <w:rFonts w:ascii="Times New Roman" w:hAnsi="Times New Roman" w:cs="Times New Roman"/>
          <w:bCs/>
          <w:sz w:val="24"/>
          <w:szCs w:val="24"/>
          <w:lang w:val="en-US"/>
        </w:rPr>
        <w:t xml:space="preserve">tudy, where salaries remained paramount, highlighting how economic contexts shape motivations.  </w:t>
      </w:r>
    </w:p>
    <w:p w:rsidR="000E0EA5" w:rsidRDefault="000E0EA5">
      <w:pPr>
        <w:spacing w:after="0" w:line="360" w:lineRule="auto"/>
        <w:jc w:val="both"/>
        <w:rPr>
          <w:rFonts w:ascii="Times New Roman" w:hAnsi="Times New Roman" w:cs="Times New Roman"/>
          <w:bCs/>
          <w:sz w:val="24"/>
          <w:szCs w:val="24"/>
          <w:lang w:val="en-US"/>
        </w:rPr>
      </w:pPr>
    </w:p>
    <w:p w:rsidR="000E0EA5" w:rsidRDefault="00163516">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5.0 CONCLUSION</w:t>
      </w:r>
    </w:p>
    <w:p w:rsidR="000E0EA5" w:rsidRDefault="0016351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findings of this study highlight the factors influencing medical students’ practice location preferences in Ghana. While a significant proportion of respondents expressed willingness to work in rural areas, this aspiration must be contextualised within</w:t>
      </w:r>
      <w:r>
        <w:rPr>
          <w:rFonts w:ascii="Times New Roman" w:hAnsi="Times New Roman" w:cs="Times New Roman"/>
          <w:bCs/>
          <w:sz w:val="24"/>
          <w:szCs w:val="24"/>
          <w:lang w:val="en-US"/>
        </w:rPr>
        <w:t xml:space="preserve"> the broader realities of inadequate rural exposure and systemic challenges. The results demonstrate that financial incentives alone are insufficient to address workforce mal-distribution, echoing broader shifts in understanding health worker motivation gl</w:t>
      </w:r>
      <w:r>
        <w:rPr>
          <w:rFonts w:ascii="Times New Roman" w:hAnsi="Times New Roman" w:cs="Times New Roman"/>
          <w:bCs/>
          <w:sz w:val="24"/>
          <w:szCs w:val="24"/>
          <w:lang w:val="en-US"/>
        </w:rPr>
        <w:t>obally.</w:t>
      </w:r>
    </w:p>
    <w:p w:rsidR="000E0EA5" w:rsidRDefault="000E0EA5">
      <w:pPr>
        <w:spacing w:after="0" w:line="360" w:lineRule="auto"/>
        <w:jc w:val="both"/>
        <w:rPr>
          <w:rFonts w:ascii="Times New Roman" w:hAnsi="Times New Roman" w:cs="Times New Roman"/>
          <w:bCs/>
          <w:sz w:val="24"/>
          <w:szCs w:val="24"/>
          <w:lang w:val="en-US"/>
        </w:rPr>
      </w:pPr>
    </w:p>
    <w:p w:rsidR="000E0EA5" w:rsidRDefault="0016351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Medical education systems must be reconfigured to provide structured rural clinical experiences early in training, as these have proven significant in shaping positive perceptions of rural practice. Simultaneously, policy interventions should prio</w:t>
      </w:r>
      <w:r>
        <w:rPr>
          <w:rFonts w:ascii="Times New Roman" w:hAnsi="Times New Roman" w:cs="Times New Roman"/>
          <w:bCs/>
          <w:sz w:val="24"/>
          <w:szCs w:val="24"/>
          <w:lang w:val="en-US"/>
        </w:rPr>
        <w:t xml:space="preserve">ritise improving rural infrastructure and career development pathways to create enabling environments for healthcare professionals. The strong preference for specialist training over general practice presents both a challenge and an </w:t>
      </w:r>
      <w:r>
        <w:rPr>
          <w:rFonts w:ascii="Times New Roman" w:hAnsi="Times New Roman" w:cs="Times New Roman"/>
          <w:bCs/>
          <w:sz w:val="24"/>
          <w:szCs w:val="24"/>
          <w:lang w:val="en-US"/>
        </w:rPr>
        <w:lastRenderedPageBreak/>
        <w:t xml:space="preserve">opportunity; strategic </w:t>
      </w:r>
      <w:r>
        <w:rPr>
          <w:rFonts w:ascii="Times New Roman" w:hAnsi="Times New Roman" w:cs="Times New Roman"/>
          <w:bCs/>
          <w:sz w:val="24"/>
          <w:szCs w:val="24"/>
          <w:lang w:val="en-US"/>
        </w:rPr>
        <w:t>reforms could channel this inclination towards addressing critical gaps in rural specialist care.</w:t>
      </w:r>
    </w:p>
    <w:p w:rsidR="000E0EA5" w:rsidRDefault="000E0EA5">
      <w:pPr>
        <w:spacing w:after="0" w:line="360" w:lineRule="auto"/>
        <w:jc w:val="both"/>
        <w:rPr>
          <w:rFonts w:ascii="Times New Roman" w:hAnsi="Times New Roman" w:cs="Times New Roman"/>
          <w:bCs/>
          <w:sz w:val="24"/>
          <w:szCs w:val="24"/>
          <w:lang w:val="en-US"/>
        </w:rPr>
      </w:pPr>
    </w:p>
    <w:p w:rsidR="000E0EA5" w:rsidRDefault="0016351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Therefore, sustainable solutions require multisectoral collaboration between medical schools, health ministries, and local communities. Aligning educational </w:t>
      </w:r>
      <w:r>
        <w:rPr>
          <w:rFonts w:ascii="Times New Roman" w:hAnsi="Times New Roman" w:cs="Times New Roman"/>
          <w:bCs/>
          <w:sz w:val="24"/>
          <w:szCs w:val="24"/>
          <w:lang w:val="en-US"/>
        </w:rPr>
        <w:t>experiences with workforce needs and creating practice environments that meet professionals’ expectations can help Ghana make meaningful progress towards equitable healthcare access. These efforts must be underpinned by long-term monitoring to assess their</w:t>
      </w:r>
      <w:r>
        <w:rPr>
          <w:rFonts w:ascii="Times New Roman" w:hAnsi="Times New Roman" w:cs="Times New Roman"/>
          <w:bCs/>
          <w:sz w:val="24"/>
          <w:szCs w:val="24"/>
          <w:lang w:val="en-US"/>
        </w:rPr>
        <w:t xml:space="preserve"> impact on actual workforce distribution patterns, ensuring that policies translate into tangible improvements in rural healthcare delivery. The study provides a foundation for such initiatives while highlighting areas requiring further investigation to re</w:t>
      </w:r>
      <w:r>
        <w:rPr>
          <w:rFonts w:ascii="Times New Roman" w:hAnsi="Times New Roman" w:cs="Times New Roman"/>
          <w:bCs/>
          <w:sz w:val="24"/>
          <w:szCs w:val="24"/>
          <w:lang w:val="en-US"/>
        </w:rPr>
        <w:t>fine intervention strategies.</w:t>
      </w:r>
    </w:p>
    <w:p w:rsidR="000E0EA5" w:rsidRDefault="000E0EA5">
      <w:pPr>
        <w:spacing w:after="0" w:line="360" w:lineRule="auto"/>
        <w:jc w:val="both"/>
        <w:rPr>
          <w:rFonts w:ascii="Times New Roman" w:hAnsi="Times New Roman" w:cs="Times New Roman"/>
          <w:bCs/>
          <w:sz w:val="24"/>
          <w:szCs w:val="24"/>
          <w:lang w:val="en-US"/>
        </w:rPr>
      </w:pPr>
    </w:p>
    <w:p w:rsidR="000E0EA5" w:rsidRDefault="00163516">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6.0 LIMITATION</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study has several limitations that should be considered when interpreting its findings. The cross-sectional design provides only a glimpse of medical students’ preferences at a single point in time, rather</w:t>
      </w:r>
      <w:r>
        <w:rPr>
          <w:rFonts w:ascii="Times New Roman" w:hAnsi="Times New Roman" w:cs="Times New Roman"/>
          <w:bCs/>
          <w:sz w:val="24"/>
          <w:szCs w:val="24"/>
          <w:lang w:val="en-US"/>
        </w:rPr>
        <w:t xml:space="preserve"> than tracking how these attitudes evolve throughout their careers. The exclusive focus on one medical school limits generalisability to all Ghanaian medical trainees, as institutional cultures and curricula may vary. The reliance on self-reported data int</w:t>
      </w:r>
      <w:r>
        <w:rPr>
          <w:rFonts w:ascii="Times New Roman" w:hAnsi="Times New Roman" w:cs="Times New Roman"/>
          <w:bCs/>
          <w:sz w:val="24"/>
          <w:szCs w:val="24"/>
          <w:lang w:val="en-US"/>
        </w:rPr>
        <w:t>roduces potential response bias, with participants possibly providing socially desirable answers regarding rural practice intentions. Furthermore, the study did not examine how external factors such as family pressures or debt obligations might influence c</w:t>
      </w:r>
      <w:r>
        <w:rPr>
          <w:rFonts w:ascii="Times New Roman" w:hAnsi="Times New Roman" w:cs="Times New Roman"/>
          <w:bCs/>
          <w:sz w:val="24"/>
          <w:szCs w:val="24"/>
          <w:lang w:val="en-US"/>
        </w:rPr>
        <w:t xml:space="preserve">areer decisions. These limitations highlight the need for broader, longitudinal research to validate the findings.  </w:t>
      </w:r>
    </w:p>
    <w:p w:rsidR="000E0EA5" w:rsidRDefault="00163516">
      <w:pPr>
        <w:rPr>
          <w:rFonts w:cs="Times New Roman"/>
          <w:b/>
          <w:bCs/>
          <w:kern w:val="2"/>
          <w:sz w:val="24"/>
          <w:szCs w:val="24"/>
          <w:lang w:val="en-US"/>
        </w:rPr>
      </w:pPr>
      <w:r>
        <w:rPr>
          <w:rFonts w:cs="Times New Roman"/>
          <w:b/>
          <w:bCs/>
          <w:kern w:val="2"/>
          <w:sz w:val="24"/>
          <w:szCs w:val="24"/>
          <w:lang w:val="en-US"/>
        </w:rPr>
        <w:t xml:space="preserve">DISCLAIMER (Artificial intelligence)  </w:t>
      </w:r>
    </w:p>
    <w:p w:rsidR="000E0EA5" w:rsidRDefault="00163516">
      <w:pPr>
        <w:rPr>
          <w:rFonts w:cs="Times New Roman"/>
          <w:kern w:val="2"/>
          <w:lang w:val="en-US"/>
        </w:rPr>
      </w:pPr>
      <w:r>
        <w:rPr>
          <w:rFonts w:cs="Times New Roman"/>
          <w:kern w:val="2"/>
          <w:lang w:val="en-US"/>
        </w:rPr>
        <w:t xml:space="preserve">Author(s) hereby declare that NO generative AI technologies such as Large Language Models (ChatGPT, </w:t>
      </w:r>
      <w:r>
        <w:rPr>
          <w:rFonts w:cs="Times New Roman"/>
          <w:kern w:val="2"/>
          <w:lang w:val="en-US"/>
        </w:rPr>
        <w:t xml:space="preserve">COPILOT, etc.) and text-to-image generators have been used during the writing or editing of this manuscript. </w:t>
      </w:r>
    </w:p>
    <w:p w:rsidR="000E0EA5" w:rsidRDefault="000E0EA5">
      <w:pPr>
        <w:rPr>
          <w:rFonts w:cs="Times New Roman"/>
          <w:kern w:val="2"/>
          <w:lang w:val="en-US"/>
        </w:rPr>
      </w:pPr>
    </w:p>
    <w:p w:rsidR="000E0EA5" w:rsidRDefault="000E0EA5">
      <w:pPr>
        <w:spacing w:before="240" w:after="0" w:line="360" w:lineRule="auto"/>
        <w:jc w:val="both"/>
        <w:rPr>
          <w:rFonts w:ascii="Times New Roman" w:hAnsi="Times New Roman" w:cs="Times New Roman"/>
          <w:b/>
          <w:sz w:val="24"/>
          <w:szCs w:val="24"/>
          <w:lang w:val="en-US"/>
        </w:rPr>
      </w:pPr>
    </w:p>
    <w:p w:rsidR="000E0EA5" w:rsidRDefault="000E0EA5">
      <w:pPr>
        <w:spacing w:before="240" w:after="0" w:line="360" w:lineRule="auto"/>
        <w:jc w:val="both"/>
        <w:rPr>
          <w:rFonts w:ascii="Times New Roman" w:hAnsi="Times New Roman" w:cs="Times New Roman"/>
          <w:b/>
          <w:sz w:val="24"/>
          <w:szCs w:val="24"/>
          <w:lang w:val="en-US"/>
        </w:rPr>
      </w:pPr>
    </w:p>
    <w:p w:rsidR="000E0EA5" w:rsidRDefault="00163516">
      <w:pPr>
        <w:spacing w:before="240"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REFERENCES</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 Kruk ME, Gage AD, Arsenault C, Jordan K, Leslie HH, Roder-DeWan</w:t>
      </w:r>
      <w:r>
        <w:rPr>
          <w:rFonts w:ascii="Times New Roman" w:hAnsi="Times New Roman" w:cs="Times New Roman"/>
          <w:bCs/>
          <w:sz w:val="24"/>
          <w:szCs w:val="24"/>
          <w:lang w:val="en-US"/>
        </w:rPr>
        <w:t xml:space="preserve"> S, et al. High-quality health systems in the Sustainable Development Goals era: time for a revolution. Lancet Glob Health. 2018 Sep 5;6:e1196–e1252. </w:t>
      </w:r>
      <w:hyperlink r:id="rId17" w:history="1">
        <w:r>
          <w:rPr>
            <w:rStyle w:val="Hyperlink"/>
            <w:rFonts w:ascii="Times New Roman" w:hAnsi="Times New Roman" w:cs="Times New Roman"/>
            <w:bCs/>
            <w:sz w:val="24"/>
            <w:szCs w:val="24"/>
            <w:lang w:val="en-US"/>
          </w:rPr>
          <w:t>https://doi.org/10.1016/S2214-109X(18)30386-3</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 Dussault G, Franceschini MC. Not enough there, too many here: understanding geographical imbalances in the distribution of the health workforce. Hum Resour Health. 2006 May </w:t>
      </w:r>
      <w:proofErr w:type="gramStart"/>
      <w:r>
        <w:rPr>
          <w:rFonts w:ascii="Times New Roman" w:hAnsi="Times New Roman" w:cs="Times New Roman"/>
          <w:bCs/>
          <w:sz w:val="24"/>
          <w:szCs w:val="24"/>
          <w:lang w:val="en-US"/>
        </w:rPr>
        <w:t>27;4:12</w:t>
      </w:r>
      <w:proofErr w:type="gramEnd"/>
      <w:r>
        <w:rPr>
          <w:rFonts w:ascii="Times New Roman" w:hAnsi="Times New Roman" w:cs="Times New Roman"/>
          <w:bCs/>
          <w:sz w:val="24"/>
          <w:szCs w:val="24"/>
          <w:lang w:val="en-US"/>
        </w:rPr>
        <w:t xml:space="preserve">. </w:t>
      </w:r>
      <w:hyperlink r:id="rId18" w:history="1">
        <w:r>
          <w:rPr>
            <w:rStyle w:val="Hyperlink"/>
            <w:rFonts w:ascii="Times New Roman" w:hAnsi="Times New Roman" w:cs="Times New Roman"/>
            <w:bCs/>
            <w:sz w:val="24"/>
            <w:szCs w:val="24"/>
            <w:lang w:val="en-US"/>
          </w:rPr>
          <w:t>https://doi.</w:t>
        </w:r>
        <w:r>
          <w:rPr>
            <w:rStyle w:val="Hyperlink"/>
            <w:rFonts w:ascii="Times New Roman" w:hAnsi="Times New Roman" w:cs="Times New Roman"/>
            <w:bCs/>
            <w:sz w:val="24"/>
            <w:szCs w:val="24"/>
            <w:lang w:val="en-US"/>
          </w:rPr>
          <w:t>org/10.1186/1478-4491-4-12</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 Akinwale OE, George OJ. Personnel brain-drain syndrome and quality healthcare delivery among public healthcare workforce in Nigeria. Arab Gulf J Sci Res. 2022 Sep;41(1). </w:t>
      </w:r>
      <w:hyperlink r:id="rId19" w:history="1">
        <w:r>
          <w:rPr>
            <w:rStyle w:val="Hyperlink"/>
            <w:rFonts w:ascii="Times New Roman" w:hAnsi="Times New Roman" w:cs="Times New Roman"/>
            <w:bCs/>
            <w:sz w:val="24"/>
            <w:szCs w:val="24"/>
            <w:lang w:val="en-US"/>
          </w:rPr>
          <w:t>https://doi.org/10.1108/AGJSR-04-2022-0022</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 Snow RC, Asabir K, Mutumba M, Koomson EK, Gyan K, Dzodzomenyo M, et al. Key factors leading to reduced recruitment and retention of health professionals in remote areas of Ghana: a qualitative study</w:t>
      </w:r>
      <w:r>
        <w:rPr>
          <w:rFonts w:ascii="Times New Roman" w:hAnsi="Times New Roman" w:cs="Times New Roman"/>
          <w:bCs/>
          <w:sz w:val="24"/>
          <w:szCs w:val="24"/>
          <w:lang w:val="en-US"/>
        </w:rPr>
        <w:t xml:space="preserve"> and proposed policy solutions. Hum Resour Health. </w:t>
      </w:r>
      <w:proofErr w:type="gramStart"/>
      <w:r>
        <w:rPr>
          <w:rFonts w:ascii="Times New Roman" w:hAnsi="Times New Roman" w:cs="Times New Roman"/>
          <w:bCs/>
          <w:sz w:val="24"/>
          <w:szCs w:val="24"/>
          <w:lang w:val="en-US"/>
        </w:rPr>
        <w:t>2011;9:13</w:t>
      </w:r>
      <w:proofErr w:type="gramEnd"/>
      <w:r>
        <w:rPr>
          <w:rFonts w:ascii="Times New Roman" w:hAnsi="Times New Roman" w:cs="Times New Roman"/>
          <w:bCs/>
          <w:sz w:val="24"/>
          <w:szCs w:val="24"/>
          <w:lang w:val="en-US"/>
        </w:rPr>
        <w:t xml:space="preserve">. Available from: </w:t>
      </w:r>
      <w:hyperlink r:id="rId20" w:history="1">
        <w:r>
          <w:rPr>
            <w:rStyle w:val="Hyperlink"/>
            <w:rFonts w:ascii="Times New Roman" w:hAnsi="Times New Roman" w:cs="Times New Roman"/>
            <w:bCs/>
            <w:sz w:val="24"/>
            <w:szCs w:val="24"/>
            <w:lang w:val="en-US"/>
          </w:rPr>
          <w:t>http://www.human_resources_health.com/content/9/1/13</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  Dolea C, Stormont L, Zurn P, Shaw D, Braichat J-M</w:t>
      </w:r>
      <w:r>
        <w:rPr>
          <w:rFonts w:ascii="Times New Roman" w:hAnsi="Times New Roman" w:cs="Times New Roman"/>
          <w:bCs/>
          <w:sz w:val="24"/>
          <w:szCs w:val="24"/>
          <w:lang w:val="en-US"/>
        </w:rPr>
        <w:t xml:space="preserve">. Increasing access to health workers in remote and rural areas through improved retention [Internet]. 2009 [cited 2025 May 31]. Available from: </w:t>
      </w:r>
      <w:hyperlink r:id="rId21" w:history="1">
        <w:r>
          <w:rPr>
            <w:rStyle w:val="Hyperlink"/>
            <w:rFonts w:ascii="Times New Roman" w:hAnsi="Times New Roman" w:cs="Times New Roman"/>
            <w:bCs/>
            <w:sz w:val="24"/>
            <w:szCs w:val="24"/>
            <w:lang w:val="en-US"/>
          </w:rPr>
          <w:t>http://www.who.org/hrh/</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[6] Mohammadiaghdam N, Doshmangir L, Babaie J,</w:t>
      </w:r>
      <w:r>
        <w:rPr>
          <w:rFonts w:ascii="Times New Roman" w:hAnsi="Times New Roman" w:cs="Times New Roman"/>
          <w:bCs/>
          <w:sz w:val="24"/>
          <w:szCs w:val="24"/>
          <w:lang w:val="en-US"/>
        </w:rPr>
        <w:t xml:space="preserve"> Khabiri R, Ponnet K. Determining factors in the retention of physicians in rural and underdeveloped areas: a systematic review. BMC Fam Pract. 2020 Oct 23;21(1):216. </w:t>
      </w:r>
      <w:hyperlink r:id="rId22" w:history="1">
        <w:r>
          <w:rPr>
            <w:rStyle w:val="Hyperlink"/>
            <w:rFonts w:ascii="Times New Roman" w:hAnsi="Times New Roman" w:cs="Times New Roman"/>
            <w:bCs/>
            <w:sz w:val="24"/>
            <w:szCs w:val="24"/>
            <w:lang w:val="en-US"/>
          </w:rPr>
          <w:t>https://doi.org/10.1186/s12875-02</w:t>
        </w:r>
        <w:r>
          <w:rPr>
            <w:rStyle w:val="Hyperlink"/>
            <w:rFonts w:ascii="Times New Roman" w:hAnsi="Times New Roman" w:cs="Times New Roman"/>
            <w:bCs/>
            <w:sz w:val="24"/>
            <w:szCs w:val="24"/>
            <w:lang w:val="en-US"/>
          </w:rPr>
          <w:t>0-01279-7</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[7] Osei-Assibey E, Grey SK. Millennium Development Goals in Ghana [Internet]. Ghana: Ghana Statistical Service; 2013 Jul [cited 2025 May 31]. Available from: </w:t>
      </w:r>
      <w:hyperlink r:id="rId23" w:history="1">
        <w:r>
          <w:rPr>
            <w:rStyle w:val="Hyperlink"/>
            <w:rFonts w:ascii="Times New Roman" w:hAnsi="Times New Roman" w:cs="Times New Roman"/>
            <w:bCs/>
            <w:sz w:val="24"/>
            <w:szCs w:val="24"/>
            <w:lang w:val="en-US"/>
          </w:rPr>
          <w:t>https://www2.statsghana.gov.gh/docfiles/2010phc/MDG%20report%20(24-10-13).pdf</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[8] World Health Organization. The world health report 2006: working together for health. Geneva: World Health Organization; 2006.</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[9] Azevedo MJ. The State of Healt</w:t>
      </w:r>
      <w:r>
        <w:rPr>
          <w:rFonts w:ascii="Times New Roman" w:hAnsi="Times New Roman" w:cs="Times New Roman"/>
          <w:bCs/>
          <w:sz w:val="24"/>
          <w:szCs w:val="24"/>
          <w:lang w:val="en-US"/>
        </w:rPr>
        <w:t xml:space="preserve">h System(s) in Africa: Challenges and Opportunities. In: Historical Perspectives on the State of Health and Health Systems in Africa. Vol II. 2017 Feb 3;1–73. </w:t>
      </w:r>
      <w:hyperlink r:id="rId24" w:history="1">
        <w:r>
          <w:rPr>
            <w:rStyle w:val="Hyperlink"/>
            <w:rFonts w:ascii="Times New Roman" w:hAnsi="Times New Roman" w:cs="Times New Roman"/>
            <w:bCs/>
            <w:sz w:val="24"/>
            <w:szCs w:val="24"/>
            <w:lang w:val="en-US"/>
          </w:rPr>
          <w:t>https://doi.org/10.1007/978-3-319-32564-</w:t>
        </w:r>
        <w:r>
          <w:rPr>
            <w:rStyle w:val="Hyperlink"/>
            <w:rFonts w:ascii="Times New Roman" w:hAnsi="Times New Roman" w:cs="Times New Roman"/>
            <w:bCs/>
            <w:sz w:val="24"/>
            <w:szCs w:val="24"/>
            <w:lang w:val="en-US"/>
          </w:rPr>
          <w:t>4_1</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[10] Aliyu AA, Amadu L. Urbanization, cities, and health: The challenges to Nigeria - A review. Ann Afr Med. 2017 Oct-Dec;16(4):149-58. </w:t>
      </w:r>
      <w:hyperlink r:id="rId25" w:history="1">
        <w:r>
          <w:rPr>
            <w:rStyle w:val="Hyperlink"/>
            <w:rFonts w:ascii="Times New Roman" w:hAnsi="Times New Roman" w:cs="Times New Roman"/>
            <w:bCs/>
            <w:sz w:val="24"/>
            <w:szCs w:val="24"/>
            <w:lang w:val="en-US"/>
          </w:rPr>
          <w:t>https://doi.org/10.4103/aam.aam_1_17</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[11] WHO. World He</w:t>
      </w:r>
      <w:r>
        <w:rPr>
          <w:rFonts w:ascii="Times New Roman" w:hAnsi="Times New Roman" w:cs="Times New Roman"/>
          <w:bCs/>
          <w:sz w:val="24"/>
          <w:szCs w:val="24"/>
          <w:lang w:val="en-US"/>
        </w:rPr>
        <w:t xml:space="preserve">alth Statistics 2008 [Internet]. Geneva: World Health Organization; 2008 [cited 2025 May 31]. Available from: </w:t>
      </w:r>
      <w:hyperlink r:id="rId26" w:history="1">
        <w:r>
          <w:rPr>
            <w:rStyle w:val="Hyperlink"/>
            <w:rFonts w:ascii="Times New Roman" w:hAnsi="Times New Roman" w:cs="Times New Roman"/>
            <w:bCs/>
            <w:sz w:val="24"/>
            <w:szCs w:val="24"/>
            <w:lang w:val="en-US"/>
          </w:rPr>
          <w:t>https://www.who.int/docs/defau</w:t>
        </w:r>
        <w:r>
          <w:rPr>
            <w:rStyle w:val="Hyperlink"/>
            <w:rFonts w:ascii="Times New Roman" w:hAnsi="Times New Roman" w:cs="Times New Roman"/>
            <w:bCs/>
            <w:sz w:val="24"/>
            <w:szCs w:val="24"/>
            <w:lang w:val="en-US"/>
          </w:rPr>
          <w:t>lt-source/gho-documents/world-health-statistic-reports/en-whs08-full.pdf</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[12] Africa Health Workforce Observatory. Africa Health Workforce Observatory [Internet]. AHO; 2025 [cited 2025 May 31]. Available from: </w:t>
      </w:r>
      <w:hyperlink r:id="rId27" w:history="1">
        <w:r>
          <w:rPr>
            <w:rStyle w:val="Hyperlink"/>
            <w:rFonts w:ascii="Times New Roman" w:hAnsi="Times New Roman" w:cs="Times New Roman"/>
            <w:bCs/>
            <w:sz w:val="24"/>
            <w:szCs w:val="24"/>
            <w:lang w:val="en-US"/>
          </w:rPr>
          <w:t>https://aho.afro.who.int/hrh/af</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[13] Scheil-Adlung X. Global evidence on inequities in rural health protection: new data on rural deficits in health coverage for 174 countries. International Labour</w:t>
      </w:r>
      <w:r>
        <w:rPr>
          <w:rFonts w:ascii="Times New Roman" w:hAnsi="Times New Roman" w:cs="Times New Roman"/>
          <w:bCs/>
          <w:sz w:val="24"/>
          <w:szCs w:val="24"/>
          <w:lang w:val="en-US"/>
        </w:rPr>
        <w:t xml:space="preserve"> Organization; 2015.</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[14] Grobler L, Marais BJ, Mabunda S. Interventions for increasing the proportion of health professionals practising in rural and other underserved areas. Cochrane Database Syst Rev. 2015 Jun 30;2015(6):CD005314. </w:t>
      </w:r>
      <w:hyperlink r:id="rId28" w:history="1">
        <w:r>
          <w:rPr>
            <w:rStyle w:val="Hyperlink"/>
            <w:rFonts w:ascii="Times New Roman" w:hAnsi="Times New Roman" w:cs="Times New Roman"/>
            <w:bCs/>
            <w:sz w:val="24"/>
            <w:szCs w:val="24"/>
            <w:lang w:val="en-US"/>
          </w:rPr>
          <w:t>https://doi.org/10.1002/14651858.CD005314.pub3</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[15] Oleribe OO, Momoh J, Uzochukwu BS, Mbofana F, Adebiyi A, Barbera T, et al. Identifying key challenges facing healthcare systems in Africa and potential solutions</w:t>
      </w:r>
      <w:r>
        <w:rPr>
          <w:rFonts w:ascii="Times New Roman" w:hAnsi="Times New Roman" w:cs="Times New Roman"/>
          <w:bCs/>
          <w:sz w:val="24"/>
          <w:szCs w:val="24"/>
          <w:lang w:val="en-US"/>
        </w:rPr>
        <w:t>. Int J Gen Med. 2019 Nov 6;12:395-403.</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[16] Mseke EP, Jessup B, Barnett T. Impact of distance and/or travel time on healthcare service access in rural and remote areas: A scoping review. J Transp Health. 2024 Jul;37:101819. </w:t>
      </w:r>
      <w:hyperlink r:id="rId29" w:history="1">
        <w:r>
          <w:rPr>
            <w:rStyle w:val="Hyperlink"/>
            <w:rFonts w:ascii="Times New Roman" w:hAnsi="Times New Roman" w:cs="Times New Roman"/>
            <w:bCs/>
            <w:sz w:val="24"/>
            <w:szCs w:val="24"/>
            <w:lang w:val="en-US"/>
          </w:rPr>
          <w:t>https://doi.org/10.1016/j.jth.2024.101819</w:t>
        </w:r>
      </w:hyperlink>
      <w:r>
        <w:rPr>
          <w:rFonts w:ascii="Times New Roman" w:hAnsi="Times New Roman" w:cs="Times New Roman"/>
          <w:bCs/>
          <w:sz w:val="24"/>
          <w:szCs w:val="24"/>
          <w:lang w:val="en-US"/>
        </w:rPr>
        <w:t xml:space="preserve">. </w:t>
      </w:r>
    </w:p>
    <w:p w:rsidR="000E0EA5" w:rsidRDefault="00163516">
      <w:pPr>
        <w:spacing w:before="240" w:after="0"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[17] de Vries N, Boone A, Godderis L, Bouman J, Szemik S, Matranga D, et al. The race to retain healthcare workers: a systematic review on factors that impact retention of nurses and ph</w:t>
      </w:r>
      <w:r>
        <w:rPr>
          <w:rFonts w:ascii="Times New Roman" w:hAnsi="Times New Roman" w:cs="Times New Roman"/>
          <w:bCs/>
          <w:sz w:val="24"/>
          <w:szCs w:val="24"/>
          <w:lang w:val="en-US"/>
        </w:rPr>
        <w:t xml:space="preserve">ysicians in hospitals. Inquiry. 2023 Jan-Dec;60:469580231159318. </w:t>
      </w:r>
      <w:hyperlink r:id="rId30" w:history="1">
        <w:r>
          <w:rPr>
            <w:rStyle w:val="Hyperlink"/>
            <w:rFonts w:ascii="Times New Roman" w:hAnsi="Times New Roman" w:cs="Times New Roman"/>
            <w:bCs/>
            <w:sz w:val="24"/>
            <w:szCs w:val="24"/>
            <w:lang w:val="en-US"/>
          </w:rPr>
          <w:t>https://doi.org/10.1177/00469580231159318</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[18] Shom PW, Griffeth RW, Palich LE, Bracker JS. Revisiting met expectations as a reason</w:t>
      </w:r>
      <w:r>
        <w:rPr>
          <w:rFonts w:ascii="Times New Roman" w:hAnsi="Times New Roman" w:cs="Times New Roman"/>
          <w:bCs/>
          <w:sz w:val="24"/>
          <w:szCs w:val="24"/>
          <w:lang w:val="en-US"/>
        </w:rPr>
        <w:t xml:space="preserve"> why realistic job previews work. Personnel Psychol. 1999;52(1):97-112.</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[19] Ejebu OZ, Philippou J, Turnbull J, Rafferty AM, Palmer W, Prichard J, et al. Coming and going: A narrative review exploring the push-pull factors during nurses' careers. Int J Nur</w:t>
      </w:r>
      <w:r>
        <w:rPr>
          <w:rFonts w:ascii="Times New Roman" w:hAnsi="Times New Roman" w:cs="Times New Roman"/>
          <w:bCs/>
          <w:sz w:val="24"/>
          <w:szCs w:val="24"/>
          <w:lang w:val="en-US"/>
        </w:rPr>
        <w:t xml:space="preserve">s Stud. 2024 Dec;160:104908. </w:t>
      </w:r>
      <w:hyperlink r:id="rId31" w:history="1">
        <w:r>
          <w:rPr>
            <w:rStyle w:val="Hyperlink"/>
            <w:rFonts w:ascii="Times New Roman" w:hAnsi="Times New Roman" w:cs="Times New Roman"/>
            <w:bCs/>
            <w:sz w:val="24"/>
            <w:szCs w:val="24"/>
            <w:lang w:val="en-US"/>
          </w:rPr>
          <w:t>https://doi.org/10.1016/j.ijnurstu.2024.104908</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[20] Ebuehi OM, Campbell PC. Attraction and retention of qualified health workers to rural areas in Nigeria: a case</w:t>
      </w:r>
      <w:r>
        <w:rPr>
          <w:rFonts w:ascii="Times New Roman" w:hAnsi="Times New Roman" w:cs="Times New Roman"/>
          <w:bCs/>
          <w:sz w:val="24"/>
          <w:szCs w:val="24"/>
          <w:lang w:val="en-US"/>
        </w:rPr>
        <w:t xml:space="preserve"> study of four LGAs in Ogun State, Nigeria. Rural Remote Health. 2011;11:1515. Available from: </w:t>
      </w:r>
      <w:hyperlink r:id="rId32" w:history="1">
        <w:r>
          <w:rPr>
            <w:rStyle w:val="Hyperlink"/>
            <w:rFonts w:ascii="Times New Roman" w:hAnsi="Times New Roman" w:cs="Times New Roman"/>
            <w:bCs/>
            <w:sz w:val="24"/>
            <w:szCs w:val="24"/>
            <w:lang w:val="en-US"/>
          </w:rPr>
          <w:t>http://www.rrh.org.au</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[21] Abukari Z, Kuyini AB, Kuyini Mohammed A. Education and Health Care Policies in Ghana: Examining</w:t>
      </w:r>
      <w:r>
        <w:rPr>
          <w:rFonts w:ascii="Times New Roman" w:hAnsi="Times New Roman" w:cs="Times New Roman"/>
          <w:bCs/>
          <w:sz w:val="24"/>
          <w:szCs w:val="24"/>
          <w:lang w:val="en-US"/>
        </w:rPr>
        <w:t xml:space="preserve"> the Prospects and Challenges of Recent Provisions. SAGE Open. 2015;5(4). Available from: </w:t>
      </w:r>
      <w:hyperlink r:id="rId33" w:history="1">
        <w:r>
          <w:rPr>
            <w:rStyle w:val="Hyperlink"/>
            <w:rFonts w:ascii="Times New Roman" w:hAnsi="Times New Roman" w:cs="Times New Roman"/>
            <w:bCs/>
            <w:sz w:val="24"/>
            <w:szCs w:val="24"/>
            <w:lang w:val="en-US"/>
          </w:rPr>
          <w:t>https://doi.org/10.1177/2158244015611454</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[22] Maier C, Thatcher JB, Grover V, Dwivedi YK. Cross-sectional re</w:t>
      </w:r>
      <w:r>
        <w:rPr>
          <w:rFonts w:ascii="Times New Roman" w:hAnsi="Times New Roman" w:cs="Times New Roman"/>
          <w:bCs/>
          <w:sz w:val="24"/>
          <w:szCs w:val="24"/>
          <w:lang w:val="en-US"/>
        </w:rPr>
        <w:t xml:space="preserve">search: A critical perspective, use cases, and recommendations for IS research. Int J Inf Manag. 2023 Jun;70:102625. </w:t>
      </w:r>
      <w:hyperlink r:id="rId34" w:history="1">
        <w:r>
          <w:rPr>
            <w:rStyle w:val="Hyperlink"/>
            <w:rFonts w:ascii="Times New Roman" w:hAnsi="Times New Roman" w:cs="Times New Roman"/>
            <w:bCs/>
            <w:sz w:val="24"/>
            <w:szCs w:val="24"/>
            <w:lang w:val="en-US"/>
          </w:rPr>
          <w:t>https://doi.org/10.1016/j.ijinfomgt.2023.102625</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[23] Wang X, Cheng Z. Cro</w:t>
      </w:r>
      <w:r>
        <w:rPr>
          <w:rFonts w:ascii="Times New Roman" w:hAnsi="Times New Roman" w:cs="Times New Roman"/>
          <w:bCs/>
          <w:sz w:val="24"/>
          <w:szCs w:val="24"/>
          <w:lang w:val="en-US"/>
        </w:rPr>
        <w:t xml:space="preserve">ss-sectional studies: strengths, weaknesses, and recommendations. Chest. 2020 Jul;158(1 Suppl):S65–71. </w:t>
      </w:r>
      <w:hyperlink r:id="rId35" w:history="1">
        <w:r>
          <w:rPr>
            <w:rStyle w:val="Hyperlink"/>
            <w:rFonts w:ascii="Times New Roman" w:hAnsi="Times New Roman" w:cs="Times New Roman"/>
            <w:bCs/>
            <w:sz w:val="24"/>
            <w:szCs w:val="24"/>
            <w:lang w:val="en-US"/>
          </w:rPr>
          <w:t>https://doi.org/10.1016/j.chest.2020.03.012</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[24] Sanuade OA, Awuah RB, Kushitor M. Hyperten</w:t>
      </w:r>
      <w:r>
        <w:rPr>
          <w:rFonts w:ascii="Times New Roman" w:hAnsi="Times New Roman" w:cs="Times New Roman"/>
          <w:bCs/>
          <w:sz w:val="24"/>
          <w:szCs w:val="24"/>
          <w:lang w:val="en-US"/>
        </w:rPr>
        <w:t xml:space="preserve">sion awareness, treatment and control in Ghana: a cross-sectional study. Ethn Health. 2020 Jul;25(5):702-16. </w:t>
      </w:r>
      <w:hyperlink r:id="rId36" w:history="1">
        <w:r>
          <w:rPr>
            <w:rStyle w:val="Hyperlink"/>
            <w:rFonts w:ascii="Times New Roman" w:hAnsi="Times New Roman" w:cs="Times New Roman"/>
            <w:bCs/>
            <w:sz w:val="24"/>
            <w:szCs w:val="24"/>
            <w:lang w:val="en-US"/>
          </w:rPr>
          <w:t>https://doi.org/10.1080/13557858.2018.1439898</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[25] Etikan I, Musa SA, Alkassim RS.</w:t>
      </w:r>
      <w:r>
        <w:rPr>
          <w:rFonts w:ascii="Times New Roman" w:hAnsi="Times New Roman" w:cs="Times New Roman"/>
          <w:bCs/>
          <w:sz w:val="24"/>
          <w:szCs w:val="24"/>
          <w:lang w:val="en-US"/>
        </w:rPr>
        <w:t xml:space="preserve"> Comparison of Convenience Sampling and Purposive Sampling. Am J Theor Appl Stat. 2016; 5:1-4. </w:t>
      </w:r>
      <w:hyperlink r:id="rId37" w:history="1">
        <w:r>
          <w:rPr>
            <w:rStyle w:val="Hyperlink"/>
            <w:rFonts w:ascii="Times New Roman" w:hAnsi="Times New Roman" w:cs="Times New Roman"/>
            <w:bCs/>
            <w:sz w:val="24"/>
            <w:szCs w:val="24"/>
            <w:lang w:val="en-US"/>
          </w:rPr>
          <w:t>https://doi.org/10.11648/j.ajtas.20160501.11</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[26] Ghazali A, Khalid NM, Yahya AN, Harrington I. Ca</w:t>
      </w:r>
      <w:r>
        <w:rPr>
          <w:rFonts w:ascii="Times New Roman" w:hAnsi="Times New Roman" w:cs="Times New Roman"/>
          <w:bCs/>
          <w:sz w:val="24"/>
          <w:szCs w:val="24"/>
          <w:lang w:val="en-US"/>
        </w:rPr>
        <w:t>reer maturity and intervention strategies: a bibliometric approach. J Asian Behav Stud. 2024; 9(28):23-35.</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[27] Reid SJ, Couper ID, Volmink J. Educational factors that influence the urban-rural distribution of health professionals in South Africa: a case-c</w:t>
      </w:r>
      <w:r>
        <w:rPr>
          <w:rFonts w:ascii="Times New Roman" w:hAnsi="Times New Roman" w:cs="Times New Roman"/>
          <w:bCs/>
          <w:sz w:val="24"/>
          <w:szCs w:val="24"/>
          <w:lang w:val="en-US"/>
        </w:rPr>
        <w:t xml:space="preserve">ontrol study. S Afr Med J. 2011; 101(1):29-33. </w:t>
      </w:r>
      <w:hyperlink r:id="rId38" w:history="1">
        <w:r>
          <w:rPr>
            <w:rStyle w:val="Hyperlink"/>
            <w:rFonts w:ascii="Times New Roman" w:hAnsi="Times New Roman" w:cs="Times New Roman"/>
            <w:bCs/>
            <w:sz w:val="24"/>
            <w:szCs w:val="24"/>
            <w:lang w:val="en-US"/>
          </w:rPr>
          <w:t>https://doi.org/10.7196/samj.4342</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[28] Dunbabin</w:t>
      </w:r>
      <w:r>
        <w:rPr>
          <w:rFonts w:ascii="Times New Roman" w:hAnsi="Times New Roman" w:cs="Times New Roman"/>
          <w:bCs/>
          <w:sz w:val="24"/>
          <w:szCs w:val="24"/>
          <w:lang w:val="en-US"/>
        </w:rPr>
        <w:t xml:space="preserve"> JS, Levitt L. Rural origin and rural medical exposure: their impact on the rural and remote medical workforce in Australia. Rural Remote Health. 2003; 3(1):212.</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[29] Campbell PA, Ebuehi OM. Job satisfaction: rural versus urban primary health care workers’</w:t>
      </w:r>
      <w:r>
        <w:rPr>
          <w:rFonts w:ascii="Times New Roman" w:hAnsi="Times New Roman" w:cs="Times New Roman"/>
          <w:bCs/>
          <w:sz w:val="24"/>
          <w:szCs w:val="24"/>
          <w:lang w:val="en-US"/>
        </w:rPr>
        <w:t xml:space="preserve"> perception in Ogun State of Nigeria. West Afr J Med. 2011;30(6):407–13.</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[30] Agyei-Baffour, P., Kotha, S.R., Johnson, J.C. et al. Willingness to work in rural areas and the role of intrinsic versus extrinsic professional motivations - a survey of medical </w:t>
      </w:r>
      <w:r>
        <w:rPr>
          <w:rFonts w:ascii="Times New Roman" w:hAnsi="Times New Roman" w:cs="Times New Roman"/>
          <w:bCs/>
          <w:sz w:val="24"/>
          <w:szCs w:val="24"/>
          <w:lang w:val="en-US"/>
        </w:rPr>
        <w:t xml:space="preserve">students in Ghana. BMC Med Educ 11, 56 (2011). </w:t>
      </w:r>
      <w:hyperlink r:id="rId39" w:history="1">
        <w:r>
          <w:rPr>
            <w:rStyle w:val="Hyperlink"/>
            <w:rFonts w:ascii="Times New Roman" w:hAnsi="Times New Roman" w:cs="Times New Roman"/>
            <w:bCs/>
            <w:sz w:val="24"/>
            <w:szCs w:val="24"/>
            <w:lang w:val="en-US"/>
          </w:rPr>
          <w:t>https://doi.org/10.1186/1472-6920-11-56</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[31] Abbasi Abianeh N, Yazdani S, Heydari M, Farmad SA. Global perspectives on trends in health higher educatio</w:t>
      </w:r>
      <w:r>
        <w:rPr>
          <w:rFonts w:ascii="Times New Roman" w:hAnsi="Times New Roman" w:cs="Times New Roman"/>
          <w:bCs/>
          <w:sz w:val="24"/>
          <w:szCs w:val="24"/>
          <w:lang w:val="en-US"/>
        </w:rPr>
        <w:t xml:space="preserve">n. J Family Med Prim Care. 2022 Sep;11(9):4991-5003. </w:t>
      </w:r>
      <w:hyperlink r:id="rId40" w:history="1">
        <w:r>
          <w:rPr>
            <w:rStyle w:val="Hyperlink"/>
            <w:rFonts w:ascii="Times New Roman" w:hAnsi="Times New Roman" w:cs="Times New Roman"/>
            <w:bCs/>
            <w:sz w:val="24"/>
            <w:szCs w:val="24"/>
            <w:lang w:val="en-US"/>
          </w:rPr>
          <w:t>https://doi.org/10.4103/jfmpc.jfmpc_2461_21</w:t>
        </w:r>
      </w:hyperlink>
      <w:r>
        <w:rPr>
          <w:rFonts w:ascii="Times New Roman" w:hAnsi="Times New Roman" w:cs="Times New Roman"/>
          <w:bCs/>
          <w:sz w:val="24"/>
          <w:szCs w:val="24"/>
          <w:lang w:val="en-US"/>
        </w:rPr>
        <w:t xml:space="preserve">.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[32] Wiwanitkit V. Mandatory rural service for health care workers in Thailand. Rural Remote Heal</w:t>
      </w:r>
      <w:r>
        <w:rPr>
          <w:rFonts w:ascii="Times New Roman" w:hAnsi="Times New Roman" w:cs="Times New Roman"/>
          <w:bCs/>
          <w:sz w:val="24"/>
          <w:szCs w:val="24"/>
          <w:lang w:val="en-US"/>
        </w:rPr>
        <w:t>th. 2011;11(1):1583.</w:t>
      </w:r>
    </w:p>
    <w:p w:rsidR="000E0EA5" w:rsidRDefault="000E0EA5">
      <w:pPr>
        <w:spacing w:before="240" w:after="0" w:line="360" w:lineRule="auto"/>
        <w:jc w:val="both"/>
        <w:rPr>
          <w:rFonts w:ascii="Times New Roman" w:hAnsi="Times New Roman" w:cs="Times New Roman"/>
          <w:bCs/>
          <w:sz w:val="24"/>
          <w:szCs w:val="24"/>
          <w:lang w:val="en-US"/>
        </w:rPr>
      </w:pP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[33] Dahal M, Baral K, Angolkar M. Utilization of maternal health care services in India: a community based cross-sectional study in rural Belgaum. J Adv Med Med Res. 2019;29(3):111. https://doi.org/10.9734/jammr/2019/v29i330069</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[34] </w:t>
      </w:r>
      <w:r>
        <w:rPr>
          <w:rFonts w:ascii="Times New Roman" w:hAnsi="Times New Roman" w:cs="Times New Roman"/>
          <w:bCs/>
          <w:sz w:val="24"/>
          <w:szCs w:val="24"/>
          <w:lang w:val="en-US"/>
        </w:rPr>
        <w:t xml:space="preserve">Etobe, E. I., Udom, H. T., &amp; Etobe, U. E. I. (2024). Impediments to Effective Healthcare Delivery among Rural Women in Cross River State, Nigeria. Asian Research Journal of Arts &amp; Social Sciences, 22(6), 1020. https://doi.org/10.9734/arjass/2024/v22i6539 </w:t>
      </w:r>
    </w:p>
    <w:p w:rsidR="000E0EA5" w:rsidRDefault="00163516">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
    <w:p w:rsidR="000E0EA5" w:rsidRDefault="00163516">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
    <w:sectPr w:rsidR="000E0EA5">
      <w:headerReference w:type="even" r:id="rId41"/>
      <w:headerReference w:type="default" r:id="rId42"/>
      <w:footerReference w:type="even" r:id="rId43"/>
      <w:footerReference w:type="default" r:id="rId44"/>
      <w:head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516" w:rsidRDefault="00163516">
      <w:pPr>
        <w:spacing w:after="0" w:line="240" w:lineRule="auto"/>
      </w:pPr>
      <w:r>
        <w:separator/>
      </w:r>
    </w:p>
  </w:endnote>
  <w:endnote w:type="continuationSeparator" w:id="0">
    <w:p w:rsidR="00163516" w:rsidRDefault="0016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EA5" w:rsidRDefault="000E0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EA5" w:rsidRDefault="000E0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516" w:rsidRDefault="00163516">
      <w:pPr>
        <w:spacing w:after="0" w:line="240" w:lineRule="auto"/>
      </w:pPr>
      <w:r>
        <w:separator/>
      </w:r>
    </w:p>
  </w:footnote>
  <w:footnote w:type="continuationSeparator" w:id="0">
    <w:p w:rsidR="00163516" w:rsidRDefault="00163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EA5" w:rsidRDefault="001635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EA5" w:rsidRDefault="001635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EA5" w:rsidRDefault="001635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4DAACA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9D2AE4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7D00DE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FA785D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C7A216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EA5"/>
    <w:rsid w:val="000E0EA5"/>
    <w:rsid w:val="00163516"/>
    <w:rsid w:val="00BD4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6E9A04"/>
  <w15:docId w15:val="{5A4314DF-B4A8-430B-A0AC-8C7842DB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GB"/>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186/1478-4491-4-12" TargetMode="External"/><Relationship Id="rId26" Type="http://schemas.openxmlformats.org/officeDocument/2006/relationships/hyperlink" Target="https://www.who.int/docs/default-source/gho-documents/world-health-statistic-reports/en-whs08-full.pdf" TargetMode="External"/><Relationship Id="rId39" Type="http://schemas.openxmlformats.org/officeDocument/2006/relationships/hyperlink" Target="https://doi.org/10.1186/1472-6920-11-56" TargetMode="External"/><Relationship Id="rId21" Type="http://schemas.openxmlformats.org/officeDocument/2006/relationships/hyperlink" Target="http://www.who.org/hrh/" TargetMode="External"/><Relationship Id="rId34" Type="http://schemas.openxmlformats.org/officeDocument/2006/relationships/hyperlink" Target="https://doi.org/10.1016/j.ijinfomgt.2023.102625"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chart" Target="charts/chart3.xml"/><Relationship Id="rId29" Type="http://schemas.openxmlformats.org/officeDocument/2006/relationships/hyperlink" Target="https://doi.org/10.1016/j.jth.2024.1018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1007/978-3-319-32564-4_1" TargetMode="External"/><Relationship Id="rId32" Type="http://schemas.openxmlformats.org/officeDocument/2006/relationships/hyperlink" Target="http://www.rrh.org.au" TargetMode="External"/><Relationship Id="rId37" Type="http://schemas.openxmlformats.org/officeDocument/2006/relationships/hyperlink" Target="https://doi.org/10.11648/j.ajtas.20160501.11" TargetMode="External"/><Relationship Id="rId40" Type="http://schemas.openxmlformats.org/officeDocument/2006/relationships/hyperlink" Target="https://doi.org/10.4103/jfmpc.jfmpc_2461_21"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www2.statsghana.gov.gh/docfiles/2010phc/MDG%20report%20(24-10-13).pdf" TargetMode="External"/><Relationship Id="rId28" Type="http://schemas.openxmlformats.org/officeDocument/2006/relationships/hyperlink" Target="https://doi.org/10.1002/14651858.CD005314.pub3" TargetMode="External"/><Relationship Id="rId36" Type="http://schemas.openxmlformats.org/officeDocument/2006/relationships/hyperlink" Target="https://doi.org/10.1080/13557858.2018.1439898" TargetMode="External"/><Relationship Id="rId10" Type="http://schemas.openxmlformats.org/officeDocument/2006/relationships/oleObject" Target="embeddings/Microsoft_Excel_Chart.xls"/><Relationship Id="rId19" Type="http://schemas.openxmlformats.org/officeDocument/2006/relationships/hyperlink" Target="https://doi.org/10.1108/AGJSR-04-2022-0022" TargetMode="External"/><Relationship Id="rId31" Type="http://schemas.openxmlformats.org/officeDocument/2006/relationships/hyperlink" Target="https://doi.org/10.1016/j.ijnurstu.2024.104908"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doi.org/10.1186/s12875-020-01279-7" TargetMode="External"/><Relationship Id="rId27" Type="http://schemas.openxmlformats.org/officeDocument/2006/relationships/hyperlink" Target="https://aho.afro.who.int/hrh/af" TargetMode="External"/><Relationship Id="rId30" Type="http://schemas.openxmlformats.org/officeDocument/2006/relationships/hyperlink" Target="https://doi.org/10.1177/00469580231159318" TargetMode="External"/><Relationship Id="rId35" Type="http://schemas.openxmlformats.org/officeDocument/2006/relationships/hyperlink" Target="https://doi.org/10.1016/j.chest.2020.03.012" TargetMode="External"/><Relationship Id="rId43" Type="http://schemas.openxmlformats.org/officeDocument/2006/relationships/footer" Target="footer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doi.org/10.1016/S2214-109X(18)30386-3" TargetMode="External"/><Relationship Id="rId25" Type="http://schemas.openxmlformats.org/officeDocument/2006/relationships/hyperlink" Target="https://doi.org/10.4103/aam.aam_1_17" TargetMode="External"/><Relationship Id="rId33" Type="http://schemas.openxmlformats.org/officeDocument/2006/relationships/hyperlink" Target="https://doi.org/10.1177/2158244015611454" TargetMode="External"/><Relationship Id="rId38" Type="http://schemas.openxmlformats.org/officeDocument/2006/relationships/hyperlink" Target="https://doi.org/10.7196/samj.4342" TargetMode="External"/><Relationship Id="rId46" Type="http://schemas.openxmlformats.org/officeDocument/2006/relationships/fontTable" Target="fontTable.xml"/><Relationship Id="rId20" Type="http://schemas.openxmlformats.org/officeDocument/2006/relationships/hyperlink" Target="http://www.human_resources_health.com/content/9/1/13"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C:/Documents%20and%20Settings/Compaq/My%20Documents/Mubarak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Documents%20and%20Settings/Compaq/My%20Documents/Mubarak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Documents%20and%20Settings/Compaq/My%20Documents/Mubarak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851662953616892"/>
          <c:y val="5.8818233876843075E-2"/>
          <c:w val="0.75546461177937563"/>
          <c:h val="0.65167808649618553"/>
        </c:manualLayout>
      </c:layout>
      <c:bar3DChart>
        <c:barDir val="bar"/>
        <c:grouping val="clustered"/>
        <c:varyColors val="0"/>
        <c:ser>
          <c:idx val="0"/>
          <c:order val="0"/>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Sheet3!$L$15:$L$17</c:f>
              <c:strCache>
                <c:ptCount val="3"/>
                <c:pt idx="0">
                  <c:v>Rural</c:v>
                </c:pt>
                <c:pt idx="1">
                  <c:v>Urban</c:v>
                </c:pt>
                <c:pt idx="2">
                  <c:v>Not Sure</c:v>
                </c:pt>
              </c:strCache>
            </c:strRef>
          </c:cat>
          <c:val>
            <c:numRef>
              <c:f>Sheet3!$M$15:$M$17</c:f>
              <c:numCache>
                <c:formatCode>General</c:formatCode>
                <c:ptCount val="3"/>
                <c:pt idx="0">
                  <c:v>60</c:v>
                </c:pt>
                <c:pt idx="1">
                  <c:v>14</c:v>
                </c:pt>
                <c:pt idx="2">
                  <c:v>26</c:v>
                </c:pt>
              </c:numCache>
            </c:numRef>
          </c:val>
          <c:extLst>
            <c:ext xmlns:c16="http://schemas.microsoft.com/office/drawing/2014/chart" uri="{C3380CC4-5D6E-409C-BE32-E72D297353CC}">
              <c16:uniqueId val="{00000000-6FDA-4904-86B5-BED446ED418A}"/>
            </c:ext>
          </c:extLst>
        </c:ser>
        <c:dLbls>
          <c:showLegendKey val="0"/>
          <c:showVal val="0"/>
          <c:showCatName val="0"/>
          <c:showSerName val="0"/>
          <c:showPercent val="0"/>
          <c:showBubbleSize val="0"/>
        </c:dLbls>
        <c:gapWidth val="160"/>
        <c:gapDepth val="0"/>
        <c:shape val="cylinder"/>
        <c:axId val="-1473445312"/>
        <c:axId val="-1473444768"/>
        <c:axId val="0"/>
      </c:bar3DChart>
      <c:catAx>
        <c:axId val="-147344531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Preferred Working Center</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444768"/>
        <c:crosses val="autoZero"/>
        <c:auto val="1"/>
        <c:lblAlgn val="ctr"/>
        <c:lblOffset val="100"/>
        <c:noMultiLvlLbl val="0"/>
      </c:catAx>
      <c:valAx>
        <c:axId val="-1473444768"/>
        <c:scaling>
          <c:orientation val="minMax"/>
        </c:scaling>
        <c:delete val="0"/>
        <c:axPos val="b"/>
        <c:title>
          <c:tx>
            <c:rich>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445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5"/>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7BBC-44E8-8CF5-97ADB3EF77B2}"/>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7BBC-44E8-8CF5-97ADB3EF77B2}"/>
              </c:ext>
            </c:extLst>
          </c:dPt>
          <c:dLbls>
            <c:dLbl>
              <c:idx val="0"/>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1-7BBC-44E8-8CF5-97ADB3EF77B2}"/>
                </c:ext>
              </c:extLst>
            </c:dLbl>
            <c:dLbl>
              <c:idx val="1"/>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3-7BBC-44E8-8CF5-97ADB3EF77B2}"/>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Sheet5!$D$5:$D$6</c:f>
              <c:strCache>
                <c:ptCount val="2"/>
                <c:pt idx="0">
                  <c:v>Yes</c:v>
                </c:pt>
                <c:pt idx="1">
                  <c:v>No</c:v>
                </c:pt>
              </c:strCache>
            </c:strRef>
          </c:cat>
          <c:val>
            <c:numRef>
              <c:f>Sheet5!$E$5:$E$6</c:f>
              <c:numCache>
                <c:formatCode>General</c:formatCode>
                <c:ptCount val="2"/>
                <c:pt idx="0">
                  <c:v>64</c:v>
                </c:pt>
                <c:pt idx="1">
                  <c:v>36</c:v>
                </c:pt>
              </c:numCache>
            </c:numRef>
          </c:val>
          <c:extLst>
            <c:ext xmlns:c16="http://schemas.microsoft.com/office/drawing/2014/chart" uri="{C3380CC4-5D6E-409C-BE32-E72D297353CC}">
              <c16:uniqueId val="{00000004-7BBC-44E8-8CF5-97ADB3EF77B2}"/>
            </c:ext>
          </c:extLst>
        </c:ser>
        <c:dLbls>
          <c:dLblPos val="inEnd"/>
          <c:showLegendKey val="0"/>
          <c:showVal val="0"/>
          <c:showCatName val="1"/>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0B0-4438-ADE1-BD6729176A9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0B0-4438-ADE1-BD6729176A9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80B0-4438-ADE1-BD6729176A9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80B0-4438-ADE1-BD6729176A92}"/>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Sheet12!$F$4:$F$5</c:f>
              <c:strCache>
                <c:ptCount val="2"/>
                <c:pt idx="0">
                  <c:v>Yes</c:v>
                </c:pt>
                <c:pt idx="1">
                  <c:v>No</c:v>
                </c:pt>
              </c:strCache>
            </c:strRef>
          </c:cat>
          <c:val>
            <c:numRef>
              <c:f>Sheet12!$G$4:$G$5</c:f>
              <c:numCache>
                <c:formatCode>General</c:formatCode>
                <c:ptCount val="2"/>
                <c:pt idx="0">
                  <c:v>58</c:v>
                </c:pt>
                <c:pt idx="1">
                  <c:v>42</c:v>
                </c:pt>
              </c:numCache>
            </c:numRef>
          </c:val>
          <c:extLst>
            <c:ext xmlns:c16="http://schemas.microsoft.com/office/drawing/2014/chart" uri="{C3380CC4-5D6E-409C-BE32-E72D297353CC}">
              <c16:uniqueId val="{00000004-80B0-4438-ADE1-BD6729176A92}"/>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5618</Words>
  <Characters>32023</Characters>
  <Application>Microsoft Office Word</Application>
  <DocSecurity>0</DocSecurity>
  <Lines>266</Lines>
  <Paragraphs>75</Paragraphs>
  <ScaleCrop>false</ScaleCrop>
  <Company/>
  <LinksUpToDate>false</LinksUpToDate>
  <CharactersWithSpaces>37566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Editor-11</cp:lastModifiedBy>
  <cp:revision>103</cp:revision>
  <dcterms:created xsi:type="dcterms:W3CDTF">2025-06-18T19:43:00Z</dcterms:created>
  <dcterms:modified xsi:type="dcterms:W3CDTF">2025-06-23T11:39:00Z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55d20086-7184-4e29-b158-d1ef6e3e103d</vt:lpwstr>
  </property>
  <property fmtid="{D5CDD505-2E9C-101B-9397-08002B2CF9AE}" pid="3" name="ICV">
    <vt:lpwstr>8c7f6fe8b1834436b02b604a9abc5fb8</vt:lpwstr>
  </property>
</Properties>
</file>