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4F1BD" w14:textId="5FACE21A" w:rsidR="00B40059" w:rsidRPr="009B48CF" w:rsidRDefault="009B48CF" w:rsidP="00B40059">
      <w:pPr>
        <w:rPr>
          <w:rFonts w:ascii="Times New Roman" w:hAnsi="Times New Roman" w:cs="Times New Roman"/>
          <w:sz w:val="24"/>
          <w:szCs w:val="24"/>
        </w:rPr>
      </w:pPr>
      <w:r w:rsidRPr="009B48CF">
        <w:rPr>
          <w:rFonts w:ascii="Cambria" w:hAnsi="Cambria" w:cs="Arial"/>
          <w:b/>
          <w:sz w:val="24"/>
          <w:szCs w:val="24"/>
          <w:lang w:val="en-GB"/>
        </w:rPr>
        <w:t>Geographical Assessment and Correlations between Flood Vulnerability Levels and Morphometric Parameters in the Lower Orashi River, Niger Delta Region, Nigeria</w:t>
      </w:r>
      <w:r w:rsidR="004C09AF" w:rsidRPr="009B48CF">
        <w:rPr>
          <w:rFonts w:ascii="Times New Roman" w:hAnsi="Times New Roman" w:cs="Times New Roman"/>
          <w:sz w:val="24"/>
          <w:szCs w:val="24"/>
        </w:rPr>
        <w:tab/>
      </w:r>
      <w:r w:rsidR="004C09AF" w:rsidRPr="009B48CF">
        <w:rPr>
          <w:rFonts w:ascii="Times New Roman" w:hAnsi="Times New Roman" w:cs="Times New Roman"/>
          <w:sz w:val="24"/>
          <w:szCs w:val="24"/>
        </w:rPr>
        <w:tab/>
      </w:r>
      <w:r w:rsidR="004C09AF" w:rsidRPr="009B48CF">
        <w:rPr>
          <w:rFonts w:ascii="Times New Roman" w:hAnsi="Times New Roman" w:cs="Times New Roman"/>
          <w:sz w:val="24"/>
          <w:szCs w:val="24"/>
        </w:rPr>
        <w:tab/>
      </w:r>
    </w:p>
    <w:p w14:paraId="7331BDE8" w14:textId="1EF2B424" w:rsidR="005809B5" w:rsidRPr="002B5A45" w:rsidRDefault="001C7D3A" w:rsidP="004C09AF">
      <w:pPr>
        <w:ind w:left="720" w:firstLine="720"/>
        <w:rPr>
          <w:rFonts w:ascii="Times New Roman" w:hAnsi="Times New Roman" w:cs="Times New Roman"/>
          <w:sz w:val="24"/>
          <w:szCs w:val="24"/>
        </w:rPr>
      </w:pPr>
      <w:r>
        <w:rPr>
          <w:rFonts w:ascii="Times New Roman" w:hAnsi="Times New Roman"/>
          <w:sz w:val="24"/>
          <w:szCs w:val="24"/>
        </w:rPr>
        <w:t xml:space="preserve"> </w:t>
      </w:r>
    </w:p>
    <w:p w14:paraId="564F66D0" w14:textId="77777777" w:rsidR="00AE0B91" w:rsidRPr="00CF01CE" w:rsidRDefault="00AE0B91" w:rsidP="00AD353B">
      <w:pPr>
        <w:spacing w:after="0"/>
        <w:rPr>
          <w:rFonts w:ascii="Times New Roman" w:hAnsi="Times New Roman" w:cs="Times New Roman"/>
          <w:b/>
          <w:sz w:val="24"/>
          <w:szCs w:val="24"/>
        </w:rPr>
      </w:pPr>
      <w:r w:rsidRPr="00CF01CE">
        <w:rPr>
          <w:rFonts w:ascii="Times New Roman" w:hAnsi="Times New Roman" w:cs="Times New Roman"/>
          <w:b/>
          <w:sz w:val="24"/>
          <w:szCs w:val="24"/>
        </w:rPr>
        <w:t>Abstract</w:t>
      </w:r>
    </w:p>
    <w:p w14:paraId="3F282B61" w14:textId="0EB9630E" w:rsidR="00443C30" w:rsidRPr="00C156E4" w:rsidRDefault="00C12358" w:rsidP="00C156E4">
      <w:pPr>
        <w:spacing w:after="0"/>
        <w:jc w:val="both"/>
        <w:rPr>
          <w:rFonts w:ascii="Times New Roman" w:hAnsi="Times New Roman" w:cs="Times New Roman"/>
          <w:i/>
          <w:sz w:val="24"/>
          <w:szCs w:val="24"/>
        </w:rPr>
      </w:pPr>
      <w:r w:rsidRPr="00C12358">
        <w:rPr>
          <w:rFonts w:ascii="Times New Roman" w:hAnsi="Times New Roman" w:cs="Times New Roman"/>
          <w:bCs/>
          <w:i/>
          <w:sz w:val="24"/>
          <w:szCs w:val="24"/>
          <w:lang w:val="en-GB"/>
        </w:rPr>
        <w:t>Flood is an important natural disaster type that needs to be studied better to reduce its impact on human life</w:t>
      </w:r>
      <w:r>
        <w:rPr>
          <w:b/>
          <w:bCs/>
          <w:sz w:val="20"/>
          <w:szCs w:val="20"/>
          <w:lang w:val="en-GB"/>
        </w:rPr>
        <w:t>.</w:t>
      </w:r>
      <w:r w:rsidR="00ED67BC" w:rsidRPr="00C156E4">
        <w:rPr>
          <w:rFonts w:ascii="Times New Roman" w:hAnsi="Times New Roman" w:cs="Times New Roman"/>
          <w:i/>
          <w:sz w:val="24"/>
          <w:szCs w:val="24"/>
        </w:rPr>
        <w:t>The</w:t>
      </w:r>
      <w:r w:rsidR="004416D8">
        <w:rPr>
          <w:rFonts w:ascii="Times New Roman" w:hAnsi="Times New Roman" w:cs="Times New Roman"/>
          <w:i/>
          <w:sz w:val="24"/>
          <w:szCs w:val="24"/>
        </w:rPr>
        <w:t xml:space="preserve"> study examined </w:t>
      </w:r>
      <w:r w:rsidR="00ED67BC" w:rsidRPr="00C156E4">
        <w:rPr>
          <w:rFonts w:ascii="Times New Roman" w:hAnsi="Times New Roman" w:cs="Times New Roman"/>
          <w:i/>
          <w:sz w:val="24"/>
          <w:szCs w:val="24"/>
        </w:rPr>
        <w:t>the correlations between flood vulnerability levels and morphometric parameters in the lower Orashi Ri</w:t>
      </w:r>
      <w:r w:rsidR="004416D8">
        <w:rPr>
          <w:rFonts w:ascii="Times New Roman" w:hAnsi="Times New Roman" w:cs="Times New Roman"/>
          <w:i/>
          <w:sz w:val="24"/>
          <w:szCs w:val="24"/>
        </w:rPr>
        <w:t>ver, Niger Delta Region, Nigeri</w:t>
      </w:r>
      <w:r w:rsidR="00317608">
        <w:rPr>
          <w:rFonts w:ascii="Times New Roman" w:hAnsi="Times New Roman" w:cs="Times New Roman"/>
          <w:i/>
          <w:sz w:val="24"/>
          <w:szCs w:val="24"/>
        </w:rPr>
        <w:t>a</w:t>
      </w:r>
      <w:r w:rsidR="004416D8">
        <w:rPr>
          <w:rFonts w:ascii="Times New Roman" w:hAnsi="Times New Roman" w:cs="Times New Roman"/>
          <w:i/>
          <w:sz w:val="24"/>
          <w:szCs w:val="24"/>
        </w:rPr>
        <w:t xml:space="preserve"> To achieve this, t</w:t>
      </w:r>
      <w:r w:rsidR="000D5546" w:rsidRPr="00C156E4">
        <w:rPr>
          <w:rFonts w:ascii="Times New Roman" w:hAnsi="Times New Roman" w:cs="Times New Roman"/>
          <w:i/>
          <w:sz w:val="24"/>
          <w:szCs w:val="24"/>
        </w:rPr>
        <w:t xml:space="preserve">he river course was divided into 30 segments whereby the information for morphometric parameters such as width, depth, velocity, cross sectional area and discharge are generated using standard methods. The flood vulnerability data were obtained using UNION method from ArcGIS platform and the point segment was overlaid on the flood vulnerability to actually observed actual flood vulnerability levels of each segment. Descriptive and inferential statistics were used for the data analysis. </w:t>
      </w:r>
      <w:r w:rsidR="00871D3B" w:rsidRPr="00C156E4">
        <w:rPr>
          <w:rFonts w:ascii="Times New Roman" w:hAnsi="Times New Roman" w:cs="Times New Roman"/>
          <w:i/>
          <w:sz w:val="24"/>
          <w:szCs w:val="24"/>
        </w:rPr>
        <w:t>Findings showed that flood vulnerability is positively correlated with width of the river (</w:t>
      </w:r>
      <w:r w:rsidR="001A1DCA" w:rsidRPr="00C156E4">
        <w:rPr>
          <w:rFonts w:ascii="Times New Roman" w:hAnsi="Times New Roman" w:cs="Times New Roman"/>
          <w:i/>
          <w:sz w:val="24"/>
          <w:szCs w:val="24"/>
        </w:rPr>
        <w:t>R</w:t>
      </w:r>
      <w:r w:rsidR="001A1DCA" w:rsidRPr="00C156E4">
        <w:rPr>
          <w:rFonts w:ascii="Times New Roman" w:hAnsi="Times New Roman" w:cs="Times New Roman"/>
          <w:i/>
          <w:sz w:val="24"/>
          <w:szCs w:val="24"/>
          <w:vertAlign w:val="superscript"/>
        </w:rPr>
        <w:t>2</w:t>
      </w:r>
      <w:r w:rsidR="00871D3B" w:rsidRPr="00C156E4">
        <w:rPr>
          <w:rFonts w:ascii="Times New Roman" w:hAnsi="Times New Roman" w:cs="Times New Roman"/>
          <w:i/>
          <w:sz w:val="24"/>
          <w:szCs w:val="24"/>
        </w:rPr>
        <w:t>=</w:t>
      </w:r>
      <w:r w:rsidR="001A1DCA" w:rsidRPr="00C156E4">
        <w:rPr>
          <w:rFonts w:ascii="Times New Roman" w:hAnsi="Times New Roman" w:cs="Times New Roman"/>
          <w:i/>
          <w:sz w:val="24"/>
          <w:szCs w:val="24"/>
        </w:rPr>
        <w:t>0.19</w:t>
      </w:r>
      <w:r w:rsidR="00871D3B" w:rsidRPr="00C156E4">
        <w:rPr>
          <w:rFonts w:ascii="Times New Roman" w:hAnsi="Times New Roman" w:cs="Times New Roman"/>
          <w:i/>
          <w:sz w:val="24"/>
          <w:szCs w:val="24"/>
        </w:rPr>
        <w:t>94); cross sectional area (</w:t>
      </w:r>
      <w:r w:rsidR="001A1DCA" w:rsidRPr="00C156E4">
        <w:rPr>
          <w:rFonts w:ascii="Times New Roman" w:hAnsi="Times New Roman" w:cs="Times New Roman"/>
          <w:i/>
          <w:sz w:val="24"/>
          <w:szCs w:val="24"/>
        </w:rPr>
        <w:t>R</w:t>
      </w:r>
      <w:r w:rsidR="001A1DCA" w:rsidRPr="00C156E4">
        <w:rPr>
          <w:rFonts w:ascii="Times New Roman" w:hAnsi="Times New Roman" w:cs="Times New Roman"/>
          <w:i/>
          <w:sz w:val="24"/>
          <w:szCs w:val="24"/>
          <w:vertAlign w:val="superscript"/>
        </w:rPr>
        <w:t xml:space="preserve">2 </w:t>
      </w:r>
      <w:r w:rsidR="001A1DCA" w:rsidRPr="00C156E4">
        <w:rPr>
          <w:rFonts w:ascii="Times New Roman" w:hAnsi="Times New Roman" w:cs="Times New Roman"/>
          <w:i/>
          <w:sz w:val="24"/>
          <w:szCs w:val="24"/>
        </w:rPr>
        <w:t>= 0.1635) and discharge (R</w:t>
      </w:r>
      <w:r w:rsidR="001A1DCA" w:rsidRPr="00C156E4">
        <w:rPr>
          <w:rFonts w:ascii="Times New Roman" w:hAnsi="Times New Roman" w:cs="Times New Roman"/>
          <w:i/>
          <w:sz w:val="24"/>
          <w:szCs w:val="24"/>
          <w:vertAlign w:val="superscript"/>
        </w:rPr>
        <w:t>2</w:t>
      </w:r>
      <w:r w:rsidR="001A1DCA" w:rsidRPr="00C156E4">
        <w:rPr>
          <w:rFonts w:ascii="Times New Roman" w:hAnsi="Times New Roman" w:cs="Times New Roman"/>
          <w:i/>
          <w:sz w:val="24"/>
          <w:szCs w:val="24"/>
        </w:rPr>
        <w:t>=0.1762) while it was negative with the elevation (R</w:t>
      </w:r>
      <w:r w:rsidR="001A1DCA" w:rsidRPr="00C156E4">
        <w:rPr>
          <w:rFonts w:ascii="Times New Roman" w:hAnsi="Times New Roman" w:cs="Times New Roman"/>
          <w:i/>
          <w:sz w:val="24"/>
          <w:szCs w:val="24"/>
          <w:vertAlign w:val="superscript"/>
        </w:rPr>
        <w:t>2</w:t>
      </w:r>
      <w:r w:rsidR="001A1DCA" w:rsidRPr="00C156E4">
        <w:rPr>
          <w:rFonts w:ascii="Times New Roman" w:hAnsi="Times New Roman" w:cs="Times New Roman"/>
          <w:i/>
          <w:sz w:val="24"/>
          <w:szCs w:val="24"/>
        </w:rPr>
        <w:t>=0.0002); depth (R</w:t>
      </w:r>
      <w:r w:rsidR="001A1DCA" w:rsidRPr="00C156E4">
        <w:rPr>
          <w:rFonts w:ascii="Times New Roman" w:hAnsi="Times New Roman" w:cs="Times New Roman"/>
          <w:i/>
          <w:sz w:val="24"/>
          <w:szCs w:val="24"/>
          <w:vertAlign w:val="superscript"/>
        </w:rPr>
        <w:t>2</w:t>
      </w:r>
      <w:r w:rsidR="001A1DCA" w:rsidRPr="00C156E4">
        <w:rPr>
          <w:rFonts w:ascii="Times New Roman" w:hAnsi="Times New Roman" w:cs="Times New Roman"/>
          <w:i/>
          <w:sz w:val="24"/>
          <w:szCs w:val="24"/>
        </w:rPr>
        <w:t>=0.0387) and velocity (R</w:t>
      </w:r>
      <w:r w:rsidR="001A1DCA" w:rsidRPr="00C156E4">
        <w:rPr>
          <w:rFonts w:ascii="Times New Roman" w:hAnsi="Times New Roman" w:cs="Times New Roman"/>
          <w:i/>
          <w:sz w:val="24"/>
          <w:szCs w:val="24"/>
          <w:vertAlign w:val="superscript"/>
        </w:rPr>
        <w:t>2</w:t>
      </w:r>
      <w:r w:rsidR="001A1DCA" w:rsidRPr="00C156E4">
        <w:rPr>
          <w:rFonts w:ascii="Times New Roman" w:hAnsi="Times New Roman" w:cs="Times New Roman"/>
          <w:i/>
          <w:sz w:val="24"/>
          <w:szCs w:val="24"/>
        </w:rPr>
        <w:t>=0.0323).</w:t>
      </w:r>
      <w:r w:rsidR="00C156E4" w:rsidRPr="00C156E4">
        <w:rPr>
          <w:rFonts w:ascii="Times New Roman" w:hAnsi="Times New Roman" w:cs="Times New Roman"/>
          <w:i/>
          <w:sz w:val="24"/>
          <w:szCs w:val="24"/>
        </w:rPr>
        <w:t xml:space="preserve"> </w:t>
      </w:r>
      <w:r w:rsidR="00443C30" w:rsidRPr="00C156E4">
        <w:rPr>
          <w:rFonts w:ascii="Times New Roman" w:hAnsi="Times New Roman" w:cs="Times New Roman"/>
          <w:i/>
          <w:sz w:val="24"/>
          <w:szCs w:val="24"/>
        </w:rPr>
        <w:t xml:space="preserve">The study concluded that width of river, cross sectional area and discharge </w:t>
      </w:r>
      <w:r w:rsidR="00C156E4" w:rsidRPr="00C156E4">
        <w:rPr>
          <w:rFonts w:ascii="Times New Roman" w:hAnsi="Times New Roman" w:cs="Times New Roman"/>
          <w:i/>
          <w:sz w:val="24"/>
          <w:szCs w:val="24"/>
        </w:rPr>
        <w:t xml:space="preserve">are the dominating river morphometric parameters influencing the flood vulnerability in the Lower Orashi River. It is thus recommended that the </w:t>
      </w:r>
      <w:r w:rsidR="00443C30" w:rsidRPr="00C156E4">
        <w:rPr>
          <w:rFonts w:ascii="Times New Roman" w:hAnsi="Times New Roman" w:cs="Times New Roman"/>
          <w:i/>
          <w:sz w:val="24"/>
          <w:szCs w:val="24"/>
        </w:rPr>
        <w:t xml:space="preserve">Lower Orashi River can be dredged so that the depth can be increased to reduce the levels of flood vulnerability. </w:t>
      </w:r>
    </w:p>
    <w:p w14:paraId="0314FEB6" w14:textId="77777777" w:rsidR="00C156E4" w:rsidRDefault="00C156E4" w:rsidP="00C156E4">
      <w:pPr>
        <w:spacing w:after="0"/>
        <w:jc w:val="both"/>
        <w:rPr>
          <w:rFonts w:ascii="Times New Roman" w:hAnsi="Times New Roman" w:cs="Times New Roman"/>
          <w:sz w:val="24"/>
          <w:szCs w:val="24"/>
        </w:rPr>
      </w:pPr>
      <w:r w:rsidRPr="008B10C8">
        <w:rPr>
          <w:rFonts w:ascii="Times New Roman" w:hAnsi="Times New Roman" w:cs="Times New Roman"/>
          <w:b/>
          <w:sz w:val="24"/>
          <w:szCs w:val="24"/>
        </w:rPr>
        <w:t>Keywords</w:t>
      </w:r>
      <w:r>
        <w:rPr>
          <w:rFonts w:ascii="Times New Roman" w:hAnsi="Times New Roman" w:cs="Times New Roman"/>
          <w:sz w:val="24"/>
          <w:szCs w:val="24"/>
        </w:rPr>
        <w:t>: Correlation; Flood; Vulnerability; Morphometric</w:t>
      </w:r>
      <w:r w:rsidR="006B745B">
        <w:rPr>
          <w:rFonts w:ascii="Times New Roman" w:hAnsi="Times New Roman" w:cs="Times New Roman"/>
          <w:sz w:val="24"/>
          <w:szCs w:val="24"/>
        </w:rPr>
        <w:t>; Lower</w:t>
      </w:r>
      <w:r>
        <w:rPr>
          <w:rFonts w:ascii="Times New Roman" w:hAnsi="Times New Roman" w:cs="Times New Roman"/>
          <w:sz w:val="24"/>
          <w:szCs w:val="24"/>
        </w:rPr>
        <w:t xml:space="preserve"> Orashi</w:t>
      </w:r>
    </w:p>
    <w:p w14:paraId="577C30C2" w14:textId="77777777" w:rsidR="008B10C8" w:rsidRPr="00D32982" w:rsidRDefault="008B10C8" w:rsidP="00C156E4">
      <w:pPr>
        <w:spacing w:after="0"/>
        <w:jc w:val="both"/>
        <w:rPr>
          <w:rFonts w:ascii="Times New Roman" w:hAnsi="Times New Roman" w:cs="Times New Roman"/>
          <w:sz w:val="24"/>
          <w:szCs w:val="24"/>
        </w:rPr>
      </w:pPr>
    </w:p>
    <w:p w14:paraId="52675580" w14:textId="77777777" w:rsidR="00AE0B91" w:rsidRPr="00F11D38" w:rsidRDefault="00AE0B91" w:rsidP="00AD353B">
      <w:pPr>
        <w:spacing w:after="0"/>
        <w:rPr>
          <w:rFonts w:ascii="Times New Roman" w:hAnsi="Times New Roman" w:cs="Times New Roman"/>
          <w:b/>
          <w:sz w:val="24"/>
          <w:szCs w:val="24"/>
        </w:rPr>
      </w:pPr>
      <w:r w:rsidRPr="00F11D38">
        <w:rPr>
          <w:rFonts w:ascii="Times New Roman" w:hAnsi="Times New Roman" w:cs="Times New Roman"/>
          <w:b/>
          <w:sz w:val="24"/>
          <w:szCs w:val="24"/>
        </w:rPr>
        <w:t>Introduction</w:t>
      </w:r>
    </w:p>
    <w:p w14:paraId="1DFDA9B8" w14:textId="37B48F42" w:rsidR="00CC6067" w:rsidRDefault="00FA66D4" w:rsidP="00AD353B">
      <w:pPr>
        <w:shd w:val="clear" w:color="auto" w:fill="FFFFFF"/>
        <w:spacing w:after="0"/>
        <w:jc w:val="both"/>
        <w:rPr>
          <w:rFonts w:ascii="Times New Roman" w:hAnsi="Times New Roman" w:cs="Times New Roman"/>
          <w:sz w:val="24"/>
          <w:szCs w:val="24"/>
        </w:rPr>
      </w:pPr>
      <w:r>
        <w:rPr>
          <w:rFonts w:ascii="Times New Roman" w:hAnsi="Times New Roman"/>
          <w:sz w:val="24"/>
          <w:szCs w:val="24"/>
        </w:rPr>
        <w:t>“</w:t>
      </w:r>
      <w:r w:rsidR="00F11D38" w:rsidRPr="00C43223">
        <w:rPr>
          <w:rFonts w:ascii="Times New Roman" w:hAnsi="Times New Roman"/>
          <w:sz w:val="24"/>
          <w:szCs w:val="24"/>
        </w:rPr>
        <w:t>Vulnerability implies the potential for loss, considering the nature of a hazard, who and wh</w:t>
      </w:r>
      <w:r w:rsidR="003507D7">
        <w:rPr>
          <w:rFonts w:ascii="Times New Roman" w:hAnsi="Times New Roman"/>
          <w:sz w:val="24"/>
          <w:szCs w:val="24"/>
        </w:rPr>
        <w:t>at are exposed to it</w:t>
      </w:r>
      <w:r>
        <w:rPr>
          <w:rFonts w:ascii="Times New Roman" w:hAnsi="Times New Roman"/>
          <w:sz w:val="24"/>
          <w:szCs w:val="24"/>
        </w:rPr>
        <w:t>”</w:t>
      </w:r>
      <w:r w:rsidR="003507D7">
        <w:rPr>
          <w:rFonts w:ascii="Times New Roman" w:hAnsi="Times New Roman"/>
          <w:sz w:val="24"/>
          <w:szCs w:val="24"/>
        </w:rPr>
        <w:t xml:space="preserve"> (Karmakar et al., </w:t>
      </w:r>
      <w:r w:rsidR="00F11D38" w:rsidRPr="00C43223">
        <w:rPr>
          <w:rFonts w:ascii="Times New Roman" w:hAnsi="Times New Roman"/>
          <w:sz w:val="24"/>
          <w:szCs w:val="24"/>
        </w:rPr>
        <w:t xml:space="preserve">2010). Flood vulnerability is thus the degree to which a person, people or place are at risk of flooding and its adverse effects (Conix &amp; Bachus, 2007). Consequently, risk infers the “the probability that a hazard would occur and trigger a disaster or series of events with an undesirable outcome” (Brooks, 2003). </w:t>
      </w:r>
      <w:r>
        <w:rPr>
          <w:rFonts w:ascii="Times New Roman" w:hAnsi="Times New Roman"/>
          <w:sz w:val="24"/>
          <w:szCs w:val="24"/>
        </w:rPr>
        <w:t>“</w:t>
      </w:r>
      <w:r w:rsidR="00F11D38" w:rsidRPr="00C43223">
        <w:rPr>
          <w:rFonts w:ascii="Times New Roman" w:hAnsi="Times New Roman"/>
          <w:sz w:val="24"/>
          <w:szCs w:val="24"/>
        </w:rPr>
        <w:t>It is the probability of a loss that depends on three elements; hazard, vulnerability and exposure</w:t>
      </w:r>
      <w:r>
        <w:rPr>
          <w:rFonts w:ascii="Times New Roman" w:hAnsi="Times New Roman"/>
          <w:sz w:val="24"/>
          <w:szCs w:val="24"/>
        </w:rPr>
        <w:t>”</w:t>
      </w:r>
      <w:r w:rsidR="00F11D38" w:rsidRPr="00C43223">
        <w:rPr>
          <w:rFonts w:ascii="Times New Roman" w:hAnsi="Times New Roman"/>
          <w:sz w:val="24"/>
          <w:szCs w:val="24"/>
        </w:rPr>
        <w:t xml:space="preserve"> (Crichton, 2010). There is a strong relationship between hazard and vulnerability, both of which cannot exist independently. Hazard is “an event with the potential to cause harm</w:t>
      </w:r>
      <w:r>
        <w:rPr>
          <w:rFonts w:ascii="Times New Roman" w:hAnsi="Times New Roman"/>
          <w:sz w:val="24"/>
          <w:szCs w:val="24"/>
        </w:rPr>
        <w:t>”</w:t>
      </w:r>
      <w:r w:rsidR="00F11D38" w:rsidRPr="00C43223">
        <w:rPr>
          <w:rFonts w:ascii="Times New Roman" w:hAnsi="Times New Roman"/>
          <w:sz w:val="24"/>
          <w:szCs w:val="24"/>
        </w:rPr>
        <w:t xml:space="preserve"> (Brooks, 2003) </w:t>
      </w:r>
      <w:r>
        <w:rPr>
          <w:rFonts w:ascii="Times New Roman" w:hAnsi="Times New Roman"/>
          <w:sz w:val="24"/>
          <w:szCs w:val="24"/>
        </w:rPr>
        <w:t>“</w:t>
      </w:r>
      <w:r w:rsidR="00F11D38" w:rsidRPr="00C43223">
        <w:rPr>
          <w:rFonts w:ascii="Times New Roman" w:hAnsi="Times New Roman"/>
          <w:sz w:val="24"/>
          <w:szCs w:val="24"/>
        </w:rPr>
        <w:t xml:space="preserve">while vulnerability is examined in this study as the specific sense of an aggregate measure of exposure to the risk of flooding. It is adopted as the risk indicator in this study because of its importance </w:t>
      </w:r>
      <w:r w:rsidR="00424E3B">
        <w:rPr>
          <w:rFonts w:ascii="Times New Roman" w:hAnsi="Times New Roman"/>
          <w:sz w:val="24"/>
          <w:szCs w:val="24"/>
        </w:rPr>
        <w:t>to the risk discourse</w:t>
      </w:r>
      <w:r>
        <w:rPr>
          <w:rFonts w:ascii="Times New Roman" w:hAnsi="Times New Roman"/>
          <w:sz w:val="24"/>
          <w:szCs w:val="24"/>
        </w:rPr>
        <w:t>”</w:t>
      </w:r>
      <w:r w:rsidR="00424E3B">
        <w:rPr>
          <w:rFonts w:ascii="Times New Roman" w:hAnsi="Times New Roman"/>
          <w:sz w:val="24"/>
          <w:szCs w:val="24"/>
        </w:rPr>
        <w:t xml:space="preserve"> (Musungu et al.,</w:t>
      </w:r>
      <w:r w:rsidR="00F11D38" w:rsidRPr="00C43223">
        <w:rPr>
          <w:rFonts w:ascii="Times New Roman" w:hAnsi="Times New Roman"/>
          <w:sz w:val="24"/>
          <w:szCs w:val="24"/>
        </w:rPr>
        <w:t xml:space="preserve"> 2012). </w:t>
      </w:r>
      <w:r>
        <w:rPr>
          <w:rFonts w:ascii="Times New Roman" w:hAnsi="Times New Roman"/>
          <w:sz w:val="24"/>
          <w:szCs w:val="24"/>
        </w:rPr>
        <w:t>“</w:t>
      </w:r>
      <w:r w:rsidR="00F11D38" w:rsidRPr="00C43223">
        <w:rPr>
          <w:rFonts w:ascii="Times New Roman" w:hAnsi="Times New Roman"/>
          <w:sz w:val="24"/>
          <w:szCs w:val="24"/>
        </w:rPr>
        <w:t>Flood-risk vulnerability is a function of natural and anthropogenic factors</w:t>
      </w:r>
      <w:r>
        <w:rPr>
          <w:rFonts w:ascii="Times New Roman" w:hAnsi="Times New Roman"/>
          <w:sz w:val="24"/>
          <w:szCs w:val="24"/>
        </w:rPr>
        <w:t>”</w:t>
      </w:r>
      <w:r w:rsidR="00F11D38" w:rsidRPr="00C43223">
        <w:rPr>
          <w:rFonts w:ascii="Times New Roman" w:hAnsi="Times New Roman"/>
          <w:sz w:val="24"/>
          <w:szCs w:val="24"/>
        </w:rPr>
        <w:t xml:space="preserve"> (</w:t>
      </w:r>
      <w:r w:rsidR="00424E3B">
        <w:rPr>
          <w:rFonts w:ascii="Times New Roman" w:hAnsi="Times New Roman"/>
          <w:sz w:val="24"/>
          <w:szCs w:val="24"/>
        </w:rPr>
        <w:t>Danumah</w:t>
      </w:r>
      <w:r w:rsidR="00F11D38" w:rsidRPr="00C43223">
        <w:rPr>
          <w:rFonts w:ascii="Times New Roman" w:hAnsi="Times New Roman"/>
          <w:sz w:val="24"/>
          <w:szCs w:val="24"/>
        </w:rPr>
        <w:t xml:space="preserve"> </w:t>
      </w:r>
      <w:r w:rsidR="00424E3B">
        <w:rPr>
          <w:rFonts w:ascii="Times New Roman" w:hAnsi="Times New Roman"/>
          <w:sz w:val="24"/>
          <w:szCs w:val="24"/>
        </w:rPr>
        <w:t>et al.,</w:t>
      </w:r>
      <w:r w:rsidR="00F11D38" w:rsidRPr="00C43223">
        <w:rPr>
          <w:rFonts w:ascii="Times New Roman" w:hAnsi="Times New Roman"/>
          <w:sz w:val="24"/>
          <w:szCs w:val="24"/>
        </w:rPr>
        <w:t xml:space="preserve"> 2016). </w:t>
      </w:r>
      <w:r>
        <w:rPr>
          <w:rFonts w:ascii="Times New Roman" w:hAnsi="Times New Roman"/>
          <w:sz w:val="24"/>
          <w:szCs w:val="24"/>
        </w:rPr>
        <w:t>“</w:t>
      </w:r>
      <w:r w:rsidR="00F11D38" w:rsidRPr="00C43223">
        <w:rPr>
          <w:rFonts w:ascii="Times New Roman" w:hAnsi="Times New Roman"/>
          <w:sz w:val="24"/>
          <w:szCs w:val="24"/>
        </w:rPr>
        <w:t xml:space="preserve">While the natural factors, like excessive rainfall, </w:t>
      </w:r>
      <w:r w:rsidR="00F11D38" w:rsidRPr="00AD353B">
        <w:rPr>
          <w:rFonts w:ascii="Times New Roman" w:hAnsi="Times New Roman" w:cs="Times New Roman"/>
          <w:sz w:val="24"/>
          <w:szCs w:val="24"/>
        </w:rPr>
        <w:t>t</w:t>
      </w:r>
      <w:r w:rsidR="002F501F">
        <w:rPr>
          <w:rFonts w:ascii="Times New Roman" w:hAnsi="Times New Roman" w:cs="Times New Roman"/>
          <w:sz w:val="24"/>
          <w:szCs w:val="24"/>
        </w:rPr>
        <w:t>opography and soil type</w:t>
      </w:r>
      <w:r>
        <w:rPr>
          <w:rFonts w:ascii="Times New Roman" w:hAnsi="Times New Roman" w:cs="Times New Roman"/>
          <w:sz w:val="24"/>
          <w:szCs w:val="24"/>
        </w:rPr>
        <w:t>”</w:t>
      </w:r>
      <w:r w:rsidR="002F501F">
        <w:rPr>
          <w:rFonts w:ascii="Times New Roman" w:hAnsi="Times New Roman" w:cs="Times New Roman"/>
          <w:sz w:val="24"/>
          <w:szCs w:val="24"/>
        </w:rPr>
        <w:t xml:space="preserve"> (Rimba et al., </w:t>
      </w:r>
      <w:r w:rsidR="00F11D38" w:rsidRPr="00AD353B">
        <w:rPr>
          <w:rFonts w:ascii="Times New Roman" w:hAnsi="Times New Roman" w:cs="Times New Roman"/>
          <w:sz w:val="24"/>
          <w:szCs w:val="24"/>
        </w:rPr>
        <w:t xml:space="preserve">2017) </w:t>
      </w:r>
      <w:r>
        <w:rPr>
          <w:rFonts w:ascii="Times New Roman" w:hAnsi="Times New Roman" w:cs="Times New Roman"/>
          <w:sz w:val="24"/>
          <w:szCs w:val="24"/>
        </w:rPr>
        <w:t>“</w:t>
      </w:r>
      <w:r w:rsidR="00F11D38" w:rsidRPr="00AD353B">
        <w:rPr>
          <w:rFonts w:ascii="Times New Roman" w:hAnsi="Times New Roman" w:cs="Times New Roman"/>
          <w:sz w:val="24"/>
          <w:szCs w:val="24"/>
        </w:rPr>
        <w:t>may be uncontrollable, the man-made activities such as an intentional sprawl to the riverbanks, deforestation, etc.</w:t>
      </w:r>
      <w:r>
        <w:rPr>
          <w:rFonts w:ascii="Times New Roman" w:hAnsi="Times New Roman" w:cs="Times New Roman"/>
          <w:sz w:val="24"/>
          <w:szCs w:val="24"/>
        </w:rPr>
        <w:t>”</w:t>
      </w:r>
      <w:r w:rsidR="00F11D38" w:rsidRPr="00AD353B">
        <w:rPr>
          <w:rFonts w:ascii="Times New Roman" w:hAnsi="Times New Roman" w:cs="Times New Roman"/>
          <w:sz w:val="24"/>
          <w:szCs w:val="24"/>
        </w:rPr>
        <w:t xml:space="preserve"> (Billi</w:t>
      </w:r>
      <w:r w:rsidR="000D0D6A">
        <w:rPr>
          <w:rFonts w:ascii="Times New Roman" w:hAnsi="Times New Roman" w:cs="Times New Roman"/>
          <w:sz w:val="24"/>
          <w:szCs w:val="24"/>
        </w:rPr>
        <w:t xml:space="preserve"> et al., 2015</w:t>
      </w:r>
      <w:r w:rsidR="00F11D38" w:rsidRPr="00AD353B">
        <w:rPr>
          <w:rFonts w:ascii="Times New Roman" w:hAnsi="Times New Roman" w:cs="Times New Roman"/>
          <w:sz w:val="24"/>
          <w:szCs w:val="24"/>
        </w:rPr>
        <w:t xml:space="preserve">), aggravate vulnerability levels. In view of this, Wilde’s risk homeostasis theory states that “individuals and communities maintain a specific level of risk irrespective of external influences”. </w:t>
      </w:r>
      <w:r>
        <w:rPr>
          <w:rFonts w:ascii="Times New Roman" w:hAnsi="Times New Roman" w:cs="Times New Roman"/>
          <w:sz w:val="24"/>
          <w:szCs w:val="24"/>
        </w:rPr>
        <w:t>“</w:t>
      </w:r>
      <w:r w:rsidR="00F11D38" w:rsidRPr="00AD353B">
        <w:rPr>
          <w:rFonts w:ascii="Times New Roman" w:hAnsi="Times New Roman" w:cs="Times New Roman"/>
          <w:sz w:val="24"/>
          <w:szCs w:val="24"/>
        </w:rPr>
        <w:t xml:space="preserve">For instance, the perceptions and defenses that make people reside very close to rivers and in flood plains </w:t>
      </w:r>
      <w:r w:rsidR="00F11D38" w:rsidRPr="00AD353B">
        <w:rPr>
          <w:rFonts w:ascii="Times New Roman" w:hAnsi="Times New Roman" w:cs="Times New Roman"/>
          <w:sz w:val="24"/>
          <w:szCs w:val="24"/>
        </w:rPr>
        <w:lastRenderedPageBreak/>
        <w:t>despite the unpredictable behaviour of the river which increases their vulnerability to risk</w:t>
      </w:r>
      <w:r>
        <w:rPr>
          <w:rFonts w:ascii="Times New Roman" w:hAnsi="Times New Roman" w:cs="Times New Roman"/>
          <w:sz w:val="24"/>
          <w:szCs w:val="24"/>
        </w:rPr>
        <w:t>”</w:t>
      </w:r>
      <w:r w:rsidR="00F11D38" w:rsidRPr="00AD353B">
        <w:rPr>
          <w:rFonts w:ascii="Times New Roman" w:hAnsi="Times New Roman" w:cs="Times New Roman"/>
          <w:sz w:val="24"/>
          <w:szCs w:val="24"/>
        </w:rPr>
        <w:t xml:space="preserve"> (Wilde, 1982; 2014). </w:t>
      </w:r>
      <w:r>
        <w:rPr>
          <w:rFonts w:ascii="Times New Roman" w:hAnsi="Times New Roman" w:cs="Times New Roman"/>
          <w:sz w:val="24"/>
          <w:szCs w:val="24"/>
        </w:rPr>
        <w:t>“</w:t>
      </w:r>
      <w:r w:rsidR="00F11D38" w:rsidRPr="00AD353B">
        <w:rPr>
          <w:rFonts w:ascii="Times New Roman" w:hAnsi="Times New Roman" w:cs="Times New Roman"/>
          <w:sz w:val="24"/>
          <w:szCs w:val="24"/>
        </w:rPr>
        <w:t>People are becoming more vulnerable to flooding due to a combination of natural and anthropogenic activities resulting from socio-ec</w:t>
      </w:r>
      <w:r w:rsidR="000D0D6A">
        <w:rPr>
          <w:rFonts w:ascii="Times New Roman" w:hAnsi="Times New Roman" w:cs="Times New Roman"/>
          <w:sz w:val="24"/>
          <w:szCs w:val="24"/>
        </w:rPr>
        <w:t>onomic necessities</w:t>
      </w:r>
      <w:r>
        <w:rPr>
          <w:rFonts w:ascii="Times New Roman" w:hAnsi="Times New Roman" w:cs="Times New Roman"/>
          <w:sz w:val="24"/>
          <w:szCs w:val="24"/>
        </w:rPr>
        <w:t>”</w:t>
      </w:r>
      <w:r w:rsidR="000D0D6A">
        <w:rPr>
          <w:rFonts w:ascii="Times New Roman" w:hAnsi="Times New Roman" w:cs="Times New Roman"/>
          <w:sz w:val="24"/>
          <w:szCs w:val="24"/>
        </w:rPr>
        <w:t xml:space="preserve"> (Blistanova et al., </w:t>
      </w:r>
      <w:r w:rsidR="00F11D38" w:rsidRPr="00AD353B">
        <w:rPr>
          <w:rFonts w:ascii="Times New Roman" w:hAnsi="Times New Roman" w:cs="Times New Roman"/>
          <w:sz w:val="24"/>
          <w:szCs w:val="24"/>
        </w:rPr>
        <w:t xml:space="preserve">2016). </w:t>
      </w:r>
      <w:r>
        <w:rPr>
          <w:rFonts w:ascii="Times New Roman" w:hAnsi="Times New Roman" w:cs="Times New Roman"/>
          <w:sz w:val="24"/>
          <w:szCs w:val="24"/>
        </w:rPr>
        <w:t>“</w:t>
      </w:r>
      <w:r w:rsidR="00F11D38" w:rsidRPr="00AD353B">
        <w:rPr>
          <w:rFonts w:ascii="Times New Roman" w:hAnsi="Times New Roman" w:cs="Times New Roman"/>
          <w:sz w:val="24"/>
          <w:szCs w:val="24"/>
        </w:rPr>
        <w:t>What may not be possible is man’s ability to stop the occurrence of flooding. What is possible however, is man’s ability to become less vulnerable and minimize the impacts. This follows from the idea of environmental possibilism which provides that humans are able to use tools and technology to either alter or address environmental concerns.Morphometric analysis on the other hand is a quantitative measurement and mat</w:t>
      </w:r>
      <w:r w:rsidR="00731394" w:rsidRPr="00AD353B">
        <w:rPr>
          <w:rFonts w:ascii="Times New Roman" w:hAnsi="Times New Roman" w:cs="Times New Roman"/>
          <w:sz w:val="24"/>
          <w:szCs w:val="24"/>
        </w:rPr>
        <w:t xml:space="preserve">hematical analysis of landforms in order to </w:t>
      </w:r>
      <w:r w:rsidR="00F11D38" w:rsidRPr="00AD353B">
        <w:rPr>
          <w:rFonts w:ascii="Times New Roman" w:hAnsi="Times New Roman" w:cs="Times New Roman"/>
          <w:sz w:val="24"/>
          <w:szCs w:val="24"/>
        </w:rPr>
        <w:t>understand the hydrological and morphological characteristics from mo</w:t>
      </w:r>
      <w:r w:rsidR="000B314F" w:rsidRPr="00AD353B">
        <w:rPr>
          <w:rFonts w:ascii="Times New Roman" w:hAnsi="Times New Roman" w:cs="Times New Roman"/>
          <w:sz w:val="24"/>
          <w:szCs w:val="24"/>
        </w:rPr>
        <w:t xml:space="preserve">rphometric </w:t>
      </w:r>
      <w:r w:rsidR="00F11D38" w:rsidRPr="00AD353B">
        <w:rPr>
          <w:rFonts w:ascii="Times New Roman" w:hAnsi="Times New Roman" w:cs="Times New Roman"/>
          <w:sz w:val="24"/>
          <w:szCs w:val="24"/>
        </w:rPr>
        <w:t>parameters and compare the morphometric characteristics in two different morpho-climatic settings.</w:t>
      </w:r>
      <w:r w:rsidR="000B314F" w:rsidRPr="00AD353B">
        <w:rPr>
          <w:rFonts w:ascii="Times New Roman" w:hAnsi="Times New Roman" w:cs="Times New Roman"/>
          <w:sz w:val="24"/>
          <w:szCs w:val="24"/>
        </w:rPr>
        <w:t xml:space="preserve"> </w:t>
      </w:r>
      <w:r w:rsidR="00720537" w:rsidRPr="00AD353B">
        <w:rPr>
          <w:rFonts w:ascii="Times New Roman" w:hAnsi="Times New Roman" w:cs="Times New Roman"/>
          <w:sz w:val="24"/>
          <w:szCs w:val="24"/>
        </w:rPr>
        <w:t>Morphometric analysis has been extensively used for the purpose of prioritisation and assessment of watersheds susceptibility to natural hazards such as flash floods and erosion</w:t>
      </w:r>
      <w:r>
        <w:rPr>
          <w:rFonts w:ascii="Times New Roman" w:hAnsi="Times New Roman" w:cs="Times New Roman"/>
          <w:sz w:val="24"/>
          <w:szCs w:val="24"/>
        </w:rPr>
        <w:t>”</w:t>
      </w:r>
      <w:r w:rsidR="00720537" w:rsidRPr="00AD353B">
        <w:rPr>
          <w:rFonts w:ascii="Times New Roman" w:hAnsi="Times New Roman" w:cs="Times New Roman"/>
          <w:sz w:val="24"/>
          <w:szCs w:val="24"/>
        </w:rPr>
        <w:t xml:space="preserve"> (Abuzied et al., 2016; Alam et al., 2020; Ameri et al., 2018). These studies have used the classic works of Horton (1945; 1932), Smith (1950), Strahler (1952),Miller (1953), and Schumm (1956) as a guidance. </w:t>
      </w:r>
    </w:p>
    <w:p w14:paraId="2764CB2A" w14:textId="6FA4CBBA" w:rsidR="000F35D4" w:rsidRPr="00AD353B" w:rsidRDefault="00FA66D4" w:rsidP="00AD353B">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w:t>
      </w:r>
      <w:r w:rsidR="00720537" w:rsidRPr="00AD353B">
        <w:rPr>
          <w:rFonts w:ascii="Times New Roman" w:hAnsi="Times New Roman" w:cs="Times New Roman"/>
          <w:sz w:val="24"/>
          <w:szCs w:val="24"/>
        </w:rPr>
        <w:t>Morphometry is defined as the quantitative analysis of the</w:t>
      </w:r>
      <w:r w:rsidR="00CC6067">
        <w:rPr>
          <w:rFonts w:ascii="Times New Roman" w:hAnsi="Times New Roman" w:cs="Times New Roman"/>
          <w:sz w:val="24"/>
          <w:szCs w:val="24"/>
        </w:rPr>
        <w:t xml:space="preserve"> </w:t>
      </w:r>
      <w:r w:rsidR="00720537" w:rsidRPr="00AD353B">
        <w:rPr>
          <w:rFonts w:ascii="Times New Roman" w:hAnsi="Times New Roman" w:cs="Times New Roman"/>
          <w:sz w:val="24"/>
          <w:szCs w:val="24"/>
        </w:rPr>
        <w:t>earth's surface, as well as the shape and dimensions of its landforms</w:t>
      </w:r>
      <w:r>
        <w:rPr>
          <w:rFonts w:ascii="Times New Roman" w:hAnsi="Times New Roman" w:cs="Times New Roman"/>
          <w:sz w:val="24"/>
          <w:szCs w:val="24"/>
        </w:rPr>
        <w:t>”</w:t>
      </w:r>
      <w:r w:rsidR="00720537" w:rsidRPr="00AD353B">
        <w:rPr>
          <w:rFonts w:ascii="Times New Roman" w:hAnsi="Times New Roman" w:cs="Times New Roman"/>
          <w:sz w:val="24"/>
          <w:szCs w:val="24"/>
        </w:rPr>
        <w:t xml:space="preserve"> (Kaur et al., 2014; Vaidya, et al., 2013). </w:t>
      </w:r>
      <w:r>
        <w:rPr>
          <w:rFonts w:ascii="Times New Roman" w:hAnsi="Times New Roman" w:cs="Times New Roman"/>
          <w:sz w:val="24"/>
          <w:szCs w:val="24"/>
        </w:rPr>
        <w:t>“</w:t>
      </w:r>
      <w:r w:rsidR="00720537" w:rsidRPr="00AD353B">
        <w:rPr>
          <w:rFonts w:ascii="Times New Roman" w:hAnsi="Times New Roman" w:cs="Times New Roman"/>
          <w:sz w:val="24"/>
          <w:szCs w:val="24"/>
        </w:rPr>
        <w:t>Morphometric parameters represent relatively simple approaches that can be utilised to investi-gate a hydrologic basin, and its geological and geomorphic history</w:t>
      </w:r>
      <w:r>
        <w:rPr>
          <w:rFonts w:ascii="Times New Roman" w:hAnsi="Times New Roman" w:cs="Times New Roman"/>
          <w:sz w:val="24"/>
          <w:szCs w:val="24"/>
        </w:rPr>
        <w:t>”</w:t>
      </w:r>
      <w:r w:rsidR="00720537" w:rsidRPr="00AD353B">
        <w:rPr>
          <w:rFonts w:ascii="Times New Roman" w:hAnsi="Times New Roman" w:cs="Times New Roman"/>
          <w:sz w:val="24"/>
          <w:szCs w:val="24"/>
        </w:rPr>
        <w:t xml:space="preserve"> (Strahler, 1964). </w:t>
      </w:r>
      <w:r>
        <w:rPr>
          <w:rFonts w:ascii="Times New Roman" w:hAnsi="Times New Roman" w:cs="Times New Roman"/>
          <w:sz w:val="24"/>
          <w:szCs w:val="24"/>
        </w:rPr>
        <w:t>“</w:t>
      </w:r>
      <w:r w:rsidR="00720537" w:rsidRPr="00AD353B">
        <w:rPr>
          <w:rFonts w:ascii="Times New Roman" w:hAnsi="Times New Roman" w:cs="Times New Roman"/>
          <w:sz w:val="24"/>
          <w:szCs w:val="24"/>
        </w:rPr>
        <w:t>Morphometric characteristics of watersheds are a crucial factor that influences flash flood intensity; hence, investigation of the watershed morphometry provides useful insights regarding their hydrological response to rainfall</w:t>
      </w:r>
      <w:r>
        <w:rPr>
          <w:rFonts w:ascii="Times New Roman" w:hAnsi="Times New Roman" w:cs="Times New Roman"/>
          <w:sz w:val="24"/>
          <w:szCs w:val="24"/>
        </w:rPr>
        <w:t>”</w:t>
      </w:r>
      <w:r w:rsidR="00720537" w:rsidRPr="00AD353B">
        <w:rPr>
          <w:rFonts w:ascii="Times New Roman" w:hAnsi="Times New Roman" w:cs="Times New Roman"/>
          <w:sz w:val="24"/>
          <w:szCs w:val="24"/>
        </w:rPr>
        <w:t xml:space="preserve"> (Borga, et al., 2008). </w:t>
      </w:r>
      <w:r>
        <w:rPr>
          <w:rFonts w:ascii="Times New Roman" w:hAnsi="Times New Roman" w:cs="Times New Roman"/>
          <w:sz w:val="24"/>
          <w:szCs w:val="24"/>
        </w:rPr>
        <w:t>“</w:t>
      </w:r>
      <w:r w:rsidR="00720537" w:rsidRPr="00AD353B">
        <w:rPr>
          <w:rFonts w:ascii="Times New Roman" w:hAnsi="Times New Roman" w:cs="Times New Roman"/>
          <w:sz w:val="24"/>
          <w:szCs w:val="24"/>
        </w:rPr>
        <w:t>Morphometric parameters involve linear aspects, areal aspects, and relief aspects, which can be employed in several investigations such as natural resources assessment and protection, and environmental hazards assessment</w:t>
      </w:r>
      <w:r>
        <w:rPr>
          <w:rFonts w:ascii="Times New Roman" w:hAnsi="Times New Roman" w:cs="Times New Roman"/>
          <w:sz w:val="24"/>
          <w:szCs w:val="24"/>
        </w:rPr>
        <w:t>”</w:t>
      </w:r>
      <w:r w:rsidR="00720537" w:rsidRPr="00AD353B">
        <w:rPr>
          <w:rFonts w:ascii="Times New Roman" w:hAnsi="Times New Roman" w:cs="Times New Roman"/>
          <w:sz w:val="24"/>
          <w:szCs w:val="24"/>
        </w:rPr>
        <w:t xml:space="preserve"> (Charizopoulos et al., 2019).</w:t>
      </w:r>
      <w:r w:rsidR="000F35D4" w:rsidRPr="00AD353B">
        <w:rPr>
          <w:rFonts w:ascii="Times New Roman" w:hAnsi="Times New Roman" w:cs="Times New Roman"/>
          <w:sz w:val="24"/>
          <w:szCs w:val="24"/>
        </w:rPr>
        <w:t xml:space="preserve"> </w:t>
      </w:r>
    </w:p>
    <w:p w14:paraId="60D2E37F" w14:textId="15B3D96F" w:rsidR="005157B2" w:rsidRDefault="00FA66D4" w:rsidP="00AD353B">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w:t>
      </w:r>
      <w:r w:rsidR="00BB355F" w:rsidRPr="00AD353B">
        <w:rPr>
          <w:rFonts w:ascii="Times New Roman" w:hAnsi="Times New Roman" w:cs="Times New Roman"/>
          <w:sz w:val="24"/>
          <w:szCs w:val="24"/>
        </w:rPr>
        <w:t>Development of land and water conservation measures necessitates morphometric analysis and prioritisation of sub-watersheds within a basin</w:t>
      </w:r>
      <w:r>
        <w:rPr>
          <w:rFonts w:ascii="Times New Roman" w:hAnsi="Times New Roman" w:cs="Times New Roman"/>
          <w:sz w:val="24"/>
          <w:szCs w:val="24"/>
        </w:rPr>
        <w:t>”</w:t>
      </w:r>
      <w:r w:rsidR="00BB355F" w:rsidRPr="00AD353B">
        <w:rPr>
          <w:rFonts w:ascii="Times New Roman" w:hAnsi="Times New Roman" w:cs="Times New Roman"/>
          <w:sz w:val="24"/>
          <w:szCs w:val="24"/>
        </w:rPr>
        <w:t xml:space="preserve"> (Aher et al., 2014). </w:t>
      </w:r>
      <w:r>
        <w:rPr>
          <w:rFonts w:ascii="Times New Roman" w:hAnsi="Times New Roman" w:cs="Times New Roman"/>
          <w:sz w:val="24"/>
          <w:szCs w:val="24"/>
        </w:rPr>
        <w:t>“</w:t>
      </w:r>
      <w:r w:rsidR="000F35D4" w:rsidRPr="00AD353B">
        <w:rPr>
          <w:rFonts w:ascii="Times New Roman" w:hAnsi="Times New Roman" w:cs="Times New Roman"/>
          <w:sz w:val="24"/>
          <w:szCs w:val="24"/>
        </w:rPr>
        <w:t>Worldwide, morphometric analysis was successfully used for flash flood susceptibility mapping</w:t>
      </w:r>
      <w:r>
        <w:rPr>
          <w:rFonts w:ascii="Times New Roman" w:hAnsi="Times New Roman" w:cs="Times New Roman"/>
          <w:sz w:val="24"/>
          <w:szCs w:val="24"/>
        </w:rPr>
        <w:t>”</w:t>
      </w:r>
      <w:r w:rsidR="000F35D4" w:rsidRPr="00AD353B">
        <w:rPr>
          <w:rFonts w:ascii="Times New Roman" w:hAnsi="Times New Roman" w:cs="Times New Roman"/>
          <w:sz w:val="24"/>
          <w:szCs w:val="24"/>
        </w:rPr>
        <w:t xml:space="preserve"> (Alam et al., 2020). </w:t>
      </w:r>
      <w:r>
        <w:rPr>
          <w:rFonts w:ascii="Times New Roman" w:hAnsi="Times New Roman" w:cs="Times New Roman"/>
          <w:sz w:val="24"/>
          <w:szCs w:val="24"/>
        </w:rPr>
        <w:t>“</w:t>
      </w:r>
      <w:r w:rsidR="000F35D4" w:rsidRPr="00AD353B">
        <w:rPr>
          <w:rFonts w:ascii="Times New Roman" w:hAnsi="Times New Roman" w:cs="Times New Roman"/>
          <w:sz w:val="24"/>
          <w:szCs w:val="24"/>
        </w:rPr>
        <w:t>Watershed prioritisation refers to ranking sub-watersheds of a watershed according to the order in which they must be considered for the purposes of treatment</w:t>
      </w:r>
      <w:r>
        <w:rPr>
          <w:rFonts w:ascii="Times New Roman" w:hAnsi="Times New Roman" w:cs="Times New Roman"/>
          <w:sz w:val="24"/>
          <w:szCs w:val="24"/>
        </w:rPr>
        <w:t>”</w:t>
      </w:r>
      <w:r w:rsidR="000F35D4" w:rsidRPr="00AD353B">
        <w:rPr>
          <w:rFonts w:ascii="Times New Roman" w:hAnsi="Times New Roman" w:cs="Times New Roman"/>
          <w:sz w:val="24"/>
          <w:szCs w:val="24"/>
        </w:rPr>
        <w:t xml:space="preserve"> (Puno &amp; Puno, 2019). </w:t>
      </w:r>
      <w:r>
        <w:rPr>
          <w:rFonts w:ascii="Times New Roman" w:hAnsi="Times New Roman" w:cs="Times New Roman"/>
          <w:sz w:val="24"/>
          <w:szCs w:val="24"/>
        </w:rPr>
        <w:t>“</w:t>
      </w:r>
      <w:r w:rsidR="000F35D4" w:rsidRPr="00AD353B">
        <w:rPr>
          <w:rFonts w:ascii="Times New Roman" w:hAnsi="Times New Roman" w:cs="Times New Roman"/>
          <w:sz w:val="24"/>
          <w:szCs w:val="24"/>
        </w:rPr>
        <w:t>Morphometric analysis involves computation of basic parameters, linear parameters, relief parameters, and shape parameters of a watershed, and those gain insights about the watersheds characteristics</w:t>
      </w:r>
      <w:r>
        <w:rPr>
          <w:rFonts w:ascii="Times New Roman" w:hAnsi="Times New Roman" w:cs="Times New Roman"/>
          <w:sz w:val="24"/>
          <w:szCs w:val="24"/>
        </w:rPr>
        <w:t>”</w:t>
      </w:r>
      <w:r w:rsidR="000F35D4" w:rsidRPr="00AD353B">
        <w:rPr>
          <w:rFonts w:ascii="Times New Roman" w:hAnsi="Times New Roman" w:cs="Times New Roman"/>
          <w:sz w:val="24"/>
          <w:szCs w:val="24"/>
        </w:rPr>
        <w:t xml:space="preserve"> (Strahler, 1964; Obeidat et al., 2021).</w:t>
      </w:r>
      <w:r w:rsidR="005157B2" w:rsidRPr="00AD353B">
        <w:rPr>
          <w:rFonts w:ascii="Times New Roman" w:hAnsi="Times New Roman" w:cs="Times New Roman"/>
          <w:sz w:val="24"/>
          <w:szCs w:val="24"/>
        </w:rPr>
        <w:t xml:space="preserve"> Previous studies have been focused on either the flood vulnerability or mor</w:t>
      </w:r>
      <w:r w:rsidR="00C51F4C" w:rsidRPr="00AD353B">
        <w:rPr>
          <w:rFonts w:ascii="Times New Roman" w:hAnsi="Times New Roman" w:cs="Times New Roman"/>
          <w:sz w:val="24"/>
          <w:szCs w:val="24"/>
        </w:rPr>
        <w:t xml:space="preserve">phometric analysis separately. The previous studies did not consider the level of the correlations that might be occurring between flood vulnerability levels and morphometric parameters. Thus, the present </w:t>
      </w:r>
      <w:r w:rsidR="009D54A2" w:rsidRPr="00AD353B">
        <w:rPr>
          <w:rFonts w:ascii="Times New Roman" w:hAnsi="Times New Roman" w:cs="Times New Roman"/>
          <w:sz w:val="24"/>
          <w:szCs w:val="24"/>
        </w:rPr>
        <w:t xml:space="preserve">study examined the </w:t>
      </w:r>
      <w:r w:rsidR="005157B2" w:rsidRPr="00AD353B">
        <w:rPr>
          <w:rFonts w:ascii="Times New Roman" w:hAnsi="Times New Roman" w:cs="Times New Roman"/>
          <w:sz w:val="24"/>
          <w:szCs w:val="24"/>
        </w:rPr>
        <w:t>g</w:t>
      </w:r>
      <w:r w:rsidR="00C51F4C" w:rsidRPr="00AD353B">
        <w:rPr>
          <w:rFonts w:ascii="Times New Roman" w:hAnsi="Times New Roman" w:cs="Times New Roman"/>
          <w:sz w:val="24"/>
          <w:szCs w:val="24"/>
        </w:rPr>
        <w:t>eographical a</w:t>
      </w:r>
      <w:r w:rsidR="005157B2" w:rsidRPr="00AD353B">
        <w:rPr>
          <w:rFonts w:ascii="Times New Roman" w:hAnsi="Times New Roman" w:cs="Times New Roman"/>
          <w:sz w:val="24"/>
          <w:szCs w:val="24"/>
        </w:rPr>
        <w:t xml:space="preserve">ssessment of the </w:t>
      </w:r>
      <w:r w:rsidR="00C51F4C" w:rsidRPr="00AD353B">
        <w:rPr>
          <w:rFonts w:ascii="Times New Roman" w:hAnsi="Times New Roman" w:cs="Times New Roman"/>
          <w:sz w:val="24"/>
          <w:szCs w:val="24"/>
        </w:rPr>
        <w:t>c</w:t>
      </w:r>
      <w:r w:rsidR="005157B2" w:rsidRPr="00AD353B">
        <w:rPr>
          <w:rFonts w:ascii="Times New Roman" w:hAnsi="Times New Roman" w:cs="Times New Roman"/>
          <w:sz w:val="24"/>
          <w:szCs w:val="24"/>
        </w:rPr>
        <w:t xml:space="preserve">orrelations between </w:t>
      </w:r>
      <w:r w:rsidR="00C51F4C" w:rsidRPr="00AD353B">
        <w:rPr>
          <w:rFonts w:ascii="Times New Roman" w:hAnsi="Times New Roman" w:cs="Times New Roman"/>
          <w:sz w:val="24"/>
          <w:szCs w:val="24"/>
        </w:rPr>
        <w:t>flood vulnerability l</w:t>
      </w:r>
      <w:r w:rsidR="005157B2" w:rsidRPr="00AD353B">
        <w:rPr>
          <w:rFonts w:ascii="Times New Roman" w:hAnsi="Times New Roman" w:cs="Times New Roman"/>
          <w:sz w:val="24"/>
          <w:szCs w:val="24"/>
        </w:rPr>
        <w:t xml:space="preserve">evels and </w:t>
      </w:r>
      <w:r w:rsidR="00C51F4C" w:rsidRPr="00AD353B">
        <w:rPr>
          <w:rFonts w:ascii="Times New Roman" w:hAnsi="Times New Roman" w:cs="Times New Roman"/>
          <w:sz w:val="24"/>
          <w:szCs w:val="24"/>
        </w:rPr>
        <w:t>morphometric p</w:t>
      </w:r>
      <w:r w:rsidR="005157B2" w:rsidRPr="00AD353B">
        <w:rPr>
          <w:rFonts w:ascii="Times New Roman" w:hAnsi="Times New Roman" w:cs="Times New Roman"/>
          <w:sz w:val="24"/>
          <w:szCs w:val="24"/>
        </w:rPr>
        <w:t>arameters in the Lower Orashi River, Niger Delta Region, Nigeria</w:t>
      </w:r>
      <w:r w:rsidR="00C51F4C" w:rsidRPr="00AD353B">
        <w:rPr>
          <w:rFonts w:ascii="Times New Roman" w:hAnsi="Times New Roman" w:cs="Times New Roman"/>
          <w:sz w:val="24"/>
          <w:szCs w:val="24"/>
        </w:rPr>
        <w:t>.</w:t>
      </w:r>
    </w:p>
    <w:p w14:paraId="156E65CB" w14:textId="77777777" w:rsidR="004C09AF" w:rsidRPr="00AD353B" w:rsidRDefault="004C09AF" w:rsidP="00AD353B">
      <w:pPr>
        <w:shd w:val="clear" w:color="auto" w:fill="FFFFFF"/>
        <w:spacing w:after="0"/>
        <w:jc w:val="both"/>
        <w:rPr>
          <w:rFonts w:ascii="Times New Roman" w:hAnsi="Times New Roman" w:cs="Times New Roman"/>
          <w:sz w:val="24"/>
          <w:szCs w:val="24"/>
        </w:rPr>
      </w:pPr>
    </w:p>
    <w:p w14:paraId="4743CA61" w14:textId="77777777" w:rsidR="00AE0B91" w:rsidRDefault="00597AB8" w:rsidP="00AD353B">
      <w:pPr>
        <w:spacing w:after="0"/>
        <w:rPr>
          <w:rFonts w:ascii="Times New Roman" w:hAnsi="Times New Roman" w:cs="Times New Roman"/>
          <w:b/>
          <w:sz w:val="24"/>
          <w:szCs w:val="24"/>
        </w:rPr>
      </w:pPr>
      <w:r>
        <w:rPr>
          <w:rFonts w:ascii="Times New Roman" w:hAnsi="Times New Roman" w:cs="Times New Roman"/>
          <w:b/>
          <w:sz w:val="24"/>
          <w:szCs w:val="24"/>
        </w:rPr>
        <w:t>Study Area</w:t>
      </w:r>
    </w:p>
    <w:p w14:paraId="6CD6975C" w14:textId="0DF0F613" w:rsidR="00BD22D8" w:rsidRPr="00BD22D8" w:rsidRDefault="00FA66D4" w:rsidP="00BD22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D22D8" w:rsidRPr="00BD22D8">
        <w:rPr>
          <w:rFonts w:ascii="Times New Roman" w:hAnsi="Times New Roman" w:cs="Times New Roman"/>
          <w:sz w:val="24"/>
          <w:szCs w:val="24"/>
        </w:rPr>
        <w:t xml:space="preserve">This study was carried out in the lower Orashi River, Niger Delta Region, Nigeria. Orashi River takes off as a stream, from the rocks, at the base of a waterfall, 183 m above mean sea level, in </w:t>
      </w:r>
      <w:r w:rsidR="00BD22D8" w:rsidRPr="00BD22D8">
        <w:rPr>
          <w:rFonts w:ascii="Times New Roman" w:hAnsi="Times New Roman" w:cs="Times New Roman"/>
          <w:sz w:val="24"/>
          <w:szCs w:val="24"/>
        </w:rPr>
        <w:lastRenderedPageBreak/>
        <w:t>the Orashi enclave of Ezeama in Dikenafai, Imo State, Nigeria. From Dikenafai, Urashi flows through several towns, including Urualla, Akokwa, Okija, Orsu, Ukpor, Ihiala, Uli, Oguta, Osemotor, Omoku, Obiakpo, Ebocha, Ukodu, Okarki, Mbiama and Epie. The river forms tributaries along its flow from Imo through Anambra, Rivers to Bayelsa, before empting into the Atlantic. It splits into two at Egbema</w:t>
      </w:r>
      <w:r>
        <w:rPr>
          <w:rFonts w:ascii="Times New Roman" w:hAnsi="Times New Roman" w:cs="Times New Roman"/>
          <w:sz w:val="24"/>
          <w:szCs w:val="24"/>
        </w:rPr>
        <w:t>”</w:t>
      </w:r>
      <w:r w:rsidR="00115423">
        <w:rPr>
          <w:rFonts w:ascii="Times New Roman" w:hAnsi="Times New Roman" w:cs="Times New Roman"/>
          <w:sz w:val="24"/>
          <w:szCs w:val="24"/>
        </w:rPr>
        <w:t xml:space="preserve"> </w:t>
      </w:r>
      <w:r w:rsidR="00115423" w:rsidRPr="00115423">
        <w:rPr>
          <w:rFonts w:ascii="Times New Roman" w:hAnsi="Times New Roman" w:cs="Times New Roman"/>
          <w:sz w:val="24"/>
          <w:szCs w:val="24"/>
        </w:rPr>
        <w:t>(</w:t>
      </w:r>
      <w:r w:rsidR="00115423" w:rsidRPr="00115423">
        <w:rPr>
          <w:rFonts w:ascii="Times New Roman" w:hAnsi="Times New Roman" w:cs="Times New Roman"/>
          <w:sz w:val="24"/>
        </w:rPr>
        <w:t>Agarwal, 2023)</w:t>
      </w:r>
      <w:r w:rsidR="00BD22D8" w:rsidRPr="00115423">
        <w:rPr>
          <w:rFonts w:ascii="Times New Roman" w:hAnsi="Times New Roman" w:cs="Times New Roman"/>
          <w:sz w:val="24"/>
          <w:szCs w:val="24"/>
        </w:rPr>
        <w:t>.</w:t>
      </w:r>
      <w:r w:rsidR="00BD22D8" w:rsidRPr="00BD22D8">
        <w:rPr>
          <w:rFonts w:ascii="Times New Roman" w:hAnsi="Times New Roman" w:cs="Times New Roman"/>
          <w:sz w:val="24"/>
          <w:szCs w:val="24"/>
        </w:rPr>
        <w:t xml:space="preserve"> </w:t>
      </w:r>
      <w:r>
        <w:rPr>
          <w:rFonts w:ascii="Times New Roman" w:hAnsi="Times New Roman" w:cs="Times New Roman"/>
          <w:sz w:val="24"/>
          <w:szCs w:val="24"/>
        </w:rPr>
        <w:t>“</w:t>
      </w:r>
      <w:r w:rsidR="00BD22D8" w:rsidRPr="00BD22D8">
        <w:rPr>
          <w:rFonts w:ascii="Times New Roman" w:hAnsi="Times New Roman" w:cs="Times New Roman"/>
          <w:sz w:val="24"/>
          <w:szCs w:val="24"/>
        </w:rPr>
        <w:t>The larger portion (right), continued the flow through Eluku before splitting further into two and emptying its waters and sediments at Edi Kalama (Degema) and Abonnema into the gulf of Biafra</w:t>
      </w:r>
      <w:r>
        <w:rPr>
          <w:rFonts w:ascii="Times New Roman" w:hAnsi="Times New Roman" w:cs="Times New Roman"/>
          <w:sz w:val="24"/>
          <w:szCs w:val="24"/>
        </w:rPr>
        <w:t>”</w:t>
      </w:r>
      <w:r w:rsidR="00BD22D8" w:rsidRPr="00BD22D8">
        <w:rPr>
          <w:rFonts w:ascii="Times New Roman" w:hAnsi="Times New Roman" w:cs="Times New Roman"/>
          <w:sz w:val="24"/>
          <w:szCs w:val="24"/>
        </w:rPr>
        <w:t xml:space="preserve"> (Mmom, 2013). The Orashi Region is home to over 35% of the oil wells in the Niger Delta States of Imo and Rivers. The Orashi River is located g</w:t>
      </w:r>
      <w:r w:rsidR="0013025F">
        <w:rPr>
          <w:rFonts w:ascii="Times New Roman" w:hAnsi="Times New Roman" w:cs="Times New Roman"/>
          <w:sz w:val="24"/>
          <w:szCs w:val="24"/>
        </w:rPr>
        <w:t>eographically within latitude 4</w:t>
      </w:r>
      <w:r w:rsidR="0013025F" w:rsidRPr="0013025F">
        <w:rPr>
          <w:rFonts w:ascii="Times New Roman" w:hAnsi="Times New Roman" w:cs="Times New Roman"/>
          <w:sz w:val="24"/>
          <w:szCs w:val="24"/>
          <w:vertAlign w:val="superscript"/>
        </w:rPr>
        <w:t>0</w:t>
      </w:r>
      <w:r w:rsidR="0013025F">
        <w:rPr>
          <w:rFonts w:ascii="Times New Roman" w:hAnsi="Times New Roman" w:cs="Times New Roman"/>
          <w:sz w:val="24"/>
          <w:szCs w:val="24"/>
        </w:rPr>
        <w:t>47’20”</w:t>
      </w:r>
      <w:r w:rsidR="00BD22D8" w:rsidRPr="00BD22D8">
        <w:rPr>
          <w:rFonts w:ascii="Times New Roman" w:hAnsi="Times New Roman" w:cs="Times New Roman"/>
          <w:sz w:val="24"/>
          <w:szCs w:val="24"/>
        </w:rPr>
        <w:t>N and 5</w:t>
      </w:r>
      <w:r w:rsidR="00BD22D8" w:rsidRPr="0013025F">
        <w:rPr>
          <w:rFonts w:ascii="Times New Roman" w:hAnsi="Times New Roman" w:cs="Times New Roman"/>
          <w:sz w:val="24"/>
          <w:szCs w:val="24"/>
          <w:vertAlign w:val="superscript"/>
        </w:rPr>
        <w:t>0</w:t>
      </w:r>
      <w:r w:rsidR="0013025F">
        <w:rPr>
          <w:rFonts w:ascii="Times New Roman" w:hAnsi="Times New Roman" w:cs="Times New Roman"/>
          <w:sz w:val="24"/>
          <w:szCs w:val="24"/>
        </w:rPr>
        <w:t xml:space="preserve"> 06’20”</w:t>
      </w:r>
      <w:r w:rsidR="00BD22D8" w:rsidRPr="00BD22D8">
        <w:rPr>
          <w:rFonts w:ascii="Times New Roman" w:hAnsi="Times New Roman" w:cs="Times New Roman"/>
          <w:sz w:val="24"/>
          <w:szCs w:val="24"/>
        </w:rPr>
        <w:t>N and longitude 6</w:t>
      </w:r>
      <w:r w:rsidR="00BD22D8" w:rsidRPr="0013025F">
        <w:rPr>
          <w:rFonts w:ascii="Times New Roman" w:hAnsi="Times New Roman" w:cs="Times New Roman"/>
          <w:sz w:val="24"/>
          <w:szCs w:val="24"/>
          <w:vertAlign w:val="superscript"/>
        </w:rPr>
        <w:t>0</w:t>
      </w:r>
      <w:r w:rsidR="0013025F">
        <w:rPr>
          <w:rFonts w:ascii="Times New Roman" w:hAnsi="Times New Roman" w:cs="Times New Roman"/>
          <w:sz w:val="24"/>
          <w:szCs w:val="24"/>
        </w:rPr>
        <w:t xml:space="preserve"> 24’40”N and 6</w:t>
      </w:r>
      <w:r w:rsidR="0013025F" w:rsidRPr="00FE55D8">
        <w:rPr>
          <w:rFonts w:ascii="Times New Roman" w:hAnsi="Times New Roman" w:cs="Times New Roman"/>
          <w:sz w:val="24"/>
          <w:szCs w:val="24"/>
          <w:vertAlign w:val="superscript"/>
        </w:rPr>
        <w:t>0</w:t>
      </w:r>
      <w:r w:rsidR="0013025F">
        <w:rPr>
          <w:rFonts w:ascii="Times New Roman" w:hAnsi="Times New Roman" w:cs="Times New Roman"/>
          <w:sz w:val="24"/>
          <w:szCs w:val="24"/>
        </w:rPr>
        <w:t xml:space="preserve"> 43’40”</w:t>
      </w:r>
      <w:r w:rsidR="00BD22D8" w:rsidRPr="00BD22D8">
        <w:rPr>
          <w:rFonts w:ascii="Times New Roman" w:hAnsi="Times New Roman" w:cs="Times New Roman"/>
          <w:sz w:val="24"/>
          <w:szCs w:val="24"/>
        </w:rPr>
        <w:t>N (Figure 1).</w:t>
      </w:r>
    </w:p>
    <w:p w14:paraId="1C1B30A2" w14:textId="77777777" w:rsidR="00BD22D8" w:rsidRPr="00FE55D8" w:rsidRDefault="00BD22D8" w:rsidP="00AD353B">
      <w:pPr>
        <w:spacing w:after="0"/>
        <w:rPr>
          <w:rFonts w:ascii="Times New Roman" w:hAnsi="Times New Roman" w:cs="Times New Roman"/>
          <w:sz w:val="24"/>
          <w:szCs w:val="24"/>
        </w:rPr>
      </w:pPr>
    </w:p>
    <w:p w14:paraId="7EE764E5" w14:textId="77777777" w:rsidR="00124711" w:rsidRDefault="00124711" w:rsidP="00124711">
      <w:pPr>
        <w:spacing w:after="0" w:line="240" w:lineRule="auto"/>
        <w:jc w:val="both"/>
        <w:rPr>
          <w:rFonts w:ascii="Times New Roman" w:hAnsi="Times New Roman"/>
          <w:sz w:val="24"/>
          <w:szCs w:val="24"/>
        </w:rPr>
      </w:pPr>
      <w:r>
        <w:rPr>
          <w:rFonts w:ascii="Times New Roman" w:hAnsi="Times New Roman"/>
          <w:b/>
          <w:noProof/>
          <w:sz w:val="24"/>
          <w:szCs w:val="24"/>
        </w:rPr>
        <w:drawing>
          <wp:inline distT="0" distB="0" distL="0" distR="0" wp14:anchorId="2F1320AE" wp14:editId="0BD977B3">
            <wp:extent cx="5943600" cy="376259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762595"/>
                    </a:xfrm>
                    <a:prstGeom prst="rect">
                      <a:avLst/>
                    </a:prstGeom>
                    <a:noFill/>
                    <a:ln w="6350">
                      <a:solidFill>
                        <a:schemeClr val="tx1"/>
                      </a:solidFill>
                    </a:ln>
                  </pic:spPr>
                </pic:pic>
              </a:graphicData>
            </a:graphic>
          </wp:inline>
        </w:drawing>
      </w:r>
    </w:p>
    <w:p w14:paraId="0E169D74" w14:textId="77777777" w:rsidR="00124711" w:rsidRPr="00C43223" w:rsidRDefault="00124711" w:rsidP="00124711">
      <w:pPr>
        <w:spacing w:after="0" w:line="240" w:lineRule="auto"/>
        <w:rPr>
          <w:rFonts w:ascii="Times New Roman" w:hAnsi="Times New Roman"/>
          <w:noProof/>
          <w:sz w:val="24"/>
          <w:szCs w:val="24"/>
        </w:rPr>
      </w:pPr>
      <w:r>
        <w:rPr>
          <w:rFonts w:ascii="Times New Roman" w:hAnsi="Times New Roman"/>
          <w:noProof/>
          <w:sz w:val="24"/>
          <w:szCs w:val="24"/>
        </w:rPr>
        <w:t>Figure 1</w:t>
      </w:r>
      <w:r w:rsidRPr="00C43223">
        <w:rPr>
          <w:rFonts w:ascii="Times New Roman" w:hAnsi="Times New Roman"/>
          <w:noProof/>
          <w:sz w:val="24"/>
          <w:szCs w:val="24"/>
        </w:rPr>
        <w:t>: Orashi River and Surrounding Communities</w:t>
      </w:r>
    </w:p>
    <w:p w14:paraId="14A33326" w14:textId="77777777" w:rsidR="00124711" w:rsidRPr="00C43223" w:rsidRDefault="00124711" w:rsidP="00124711">
      <w:pPr>
        <w:spacing w:after="0" w:line="240" w:lineRule="auto"/>
        <w:rPr>
          <w:rFonts w:ascii="Times New Roman" w:hAnsi="Times New Roman"/>
          <w:sz w:val="24"/>
          <w:szCs w:val="24"/>
        </w:rPr>
      </w:pPr>
      <w:r w:rsidRPr="00C43223">
        <w:rPr>
          <w:rFonts w:ascii="Times New Roman" w:hAnsi="Times New Roman"/>
          <w:noProof/>
          <w:sz w:val="24"/>
          <w:szCs w:val="24"/>
        </w:rPr>
        <w:t>Source: Adapted from Google Earth (2021)</w:t>
      </w:r>
    </w:p>
    <w:p w14:paraId="53EE01A2" w14:textId="77777777" w:rsidR="00124711" w:rsidRDefault="00124711" w:rsidP="00124711">
      <w:pPr>
        <w:spacing w:after="0" w:line="240" w:lineRule="auto"/>
        <w:jc w:val="both"/>
        <w:rPr>
          <w:rFonts w:ascii="Times New Roman" w:hAnsi="Times New Roman"/>
          <w:sz w:val="24"/>
          <w:szCs w:val="24"/>
        </w:rPr>
      </w:pPr>
    </w:p>
    <w:p w14:paraId="2DB8B163" w14:textId="2FDD276C" w:rsidR="00124711" w:rsidRPr="00FA66D4" w:rsidRDefault="00FA66D4" w:rsidP="00FA66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124711" w:rsidRPr="004E2C30">
        <w:rPr>
          <w:rFonts w:ascii="Times New Roman" w:hAnsi="Times New Roman" w:cs="Times New Roman"/>
          <w:sz w:val="24"/>
          <w:szCs w:val="24"/>
        </w:rPr>
        <w:t>The study area features a tropical monsoon climate, designated by the Kopp</w:t>
      </w:r>
      <w:r w:rsidR="008B10C8">
        <w:rPr>
          <w:rFonts w:ascii="Times New Roman" w:hAnsi="Times New Roman" w:cs="Times New Roman"/>
          <w:sz w:val="24"/>
          <w:szCs w:val="24"/>
        </w:rPr>
        <w:t>en climate classification as "Af</w:t>
      </w:r>
      <w:r w:rsidR="00124711" w:rsidRPr="004E2C30">
        <w:rPr>
          <w:rFonts w:ascii="Times New Roman" w:hAnsi="Times New Roman" w:cs="Times New Roman"/>
          <w:sz w:val="24"/>
          <w:szCs w:val="24"/>
        </w:rPr>
        <w:t>", and it is mostly found in the southern part of the country. This climate is influenced by the monsoons originating from the South Atlantic ocean, which is brought into the country by the (maritime tropical) MT air mass, a warm moist sea to land seasonal wind. Its warmth and high humidity gives it a strong tendency to ascend and produce copious rainfall, which is a result of the condensation of water vapour in the rapidly rising air.  The tropical monsoon climate has a very small temperature range. Then temperature ranges are almost constant throughout the year. For example, Warri Town in the southern part of Nigeria, records a maximum of 28 °C (82.4 °F) for its hottest month while its lowest temperature is 26 °C (78.8 °F) in its coldest month. The temperature difference of Warri town is not more than 2 °C (5 °F)</w:t>
      </w:r>
      <w:r>
        <w:rPr>
          <w:rFonts w:ascii="Times New Roman" w:hAnsi="Times New Roman" w:cs="Times New Roman"/>
          <w:sz w:val="24"/>
          <w:szCs w:val="24"/>
        </w:rPr>
        <w:t>”</w:t>
      </w:r>
      <w:r w:rsidR="00124711" w:rsidRPr="004E2C30">
        <w:rPr>
          <w:rFonts w:ascii="Times New Roman" w:hAnsi="Times New Roman" w:cs="Times New Roman"/>
          <w:sz w:val="24"/>
          <w:szCs w:val="24"/>
        </w:rPr>
        <w:t xml:space="preserve"> (Park, 2004).  </w:t>
      </w:r>
      <w:r>
        <w:rPr>
          <w:rFonts w:ascii="Times New Roman" w:hAnsi="Times New Roman" w:cs="Times New Roman"/>
          <w:sz w:val="24"/>
          <w:szCs w:val="24"/>
        </w:rPr>
        <w:t>“</w:t>
      </w:r>
      <w:r w:rsidR="00124711" w:rsidRPr="004E2C30">
        <w:rPr>
          <w:rFonts w:ascii="Times New Roman" w:hAnsi="Times New Roman" w:cs="Times New Roman"/>
          <w:sz w:val="24"/>
          <w:szCs w:val="24"/>
        </w:rPr>
        <w:t xml:space="preserve">The study area experiences heavy and abundant rainfall. These storms are usually convectional in nature due to the regions proximity, to the equatorial belt. The annual rainfall </w:t>
      </w:r>
      <w:r w:rsidR="00124711" w:rsidRPr="004E2C30">
        <w:rPr>
          <w:rFonts w:ascii="Times New Roman" w:hAnsi="Times New Roman" w:cs="Times New Roman"/>
          <w:sz w:val="24"/>
          <w:szCs w:val="24"/>
        </w:rPr>
        <w:lastRenderedPageBreak/>
        <w:t>received in this region is very high, usually above the 2,000 mm (78.7 in) rainfall totals giving for tropical rainforest climates worldwide. Over 4,000 mm (157.5 in) of rainfall is received in the coastal region of Nigeria around the Niger Delta area. Bonny town found in the coastal region of the Niger delta area in southern Nigeria receives well over 4,000 mm (157.5 in) of rainfall annually. The rest of the southeast receives between 2,000 and 3,000 mm (118.1 in) of rain per year</w:t>
      </w:r>
      <w:r>
        <w:rPr>
          <w:rFonts w:ascii="Times New Roman" w:hAnsi="Times New Roman" w:cs="Times New Roman"/>
          <w:sz w:val="24"/>
          <w:szCs w:val="24"/>
        </w:rPr>
        <w:t>”</w:t>
      </w:r>
      <w:r w:rsidR="00124711" w:rsidRPr="004E2C30">
        <w:rPr>
          <w:rFonts w:ascii="Times New Roman" w:hAnsi="Times New Roman" w:cs="Times New Roman"/>
          <w:sz w:val="24"/>
          <w:szCs w:val="24"/>
        </w:rPr>
        <w:t xml:space="preserve"> (Geographical Alliance of Iowa, 2010). </w:t>
      </w:r>
      <w:r>
        <w:rPr>
          <w:rFonts w:ascii="Times New Roman" w:hAnsi="Times New Roman" w:cs="Times New Roman"/>
          <w:sz w:val="24"/>
          <w:szCs w:val="24"/>
        </w:rPr>
        <w:t>“</w:t>
      </w:r>
      <w:r w:rsidR="00124711" w:rsidRPr="004E2C30">
        <w:rPr>
          <w:rFonts w:ascii="Times New Roman" w:hAnsi="Times New Roman" w:cs="Times New Roman"/>
          <w:sz w:val="24"/>
          <w:szCs w:val="24"/>
        </w:rPr>
        <w:t>The coastal sedimentary basin of the region has been the scene of three depositional cycles. The first began with a marine incursion in the middle Cretaceous and was terminated by a mild folding phase in Santonian time. The second included the growth of a proto-Niger delta during the late Cretaceous and ended in a major Paleocene marine transgression.</w:t>
      </w:r>
      <w:r w:rsidR="00124711" w:rsidRPr="00C43223">
        <w:t>The third cycle, from Eocene to Recent, marked the continuous growth of the main Niger delta. A new threefold lithostratigraphic subdivision is introduced for the delta parts subsurface, comprising an upper sandy Benin formation, an intervening unit of alternating sandstone and shale named the Agbada formation, and a lower shal</w:t>
      </w:r>
      <w:r w:rsidR="00124711">
        <w:t>e</w:t>
      </w:r>
      <w:r w:rsidR="00124711" w:rsidRPr="00C43223">
        <w:t xml:space="preserve"> Akata formation. These three units extend across the whole delta and each ranges in age from early Tertiary to Recent. They are related to the present outcrops and environments of deposition. A separate member of the Benin formation is recognized in the Port Harcourt area. This is the Afam clay member, which is interpreted to be an ancient valley fill formed in Miocene sediments. Subsurface structures are described as resulting from movement under the influence of gravity and their distribution is related to growth stages of the delta</w:t>
      </w:r>
      <w:r>
        <w:t>”</w:t>
      </w:r>
      <w:r w:rsidR="00124711" w:rsidRPr="00C43223">
        <w:t xml:space="preserve"> (Short &amp; Staeuble, 1967). </w:t>
      </w:r>
      <w:r w:rsidR="00124711">
        <w:t xml:space="preserve"> </w:t>
      </w:r>
      <w:r>
        <w:t>“</w:t>
      </w:r>
      <w:r w:rsidR="00124711" w:rsidRPr="00C43223">
        <w:t>The study area is well drained with both fresh and salt water. The salt water is caused by the intrusion of seawater inland, thereby m</w:t>
      </w:r>
      <w:r w:rsidR="00124711">
        <w:t xml:space="preserve">aking the water slightly salty. </w:t>
      </w:r>
      <w:r w:rsidR="00124711" w:rsidRPr="00C43223">
        <w:t xml:space="preserve">The vegetation of the study area consists mainly of forest swamps. The forests are of two types, nearest the sea is a belt of saline/brackish Mangrove swamp separated from the sea by sand beach ridges within the mangrove swamp. Numerous sandy islands occur with fresh water vegetation. Fresh water swamps gradually supersede the mangrove on the landward side. Some of the forest zone's most southerly portion, especially around </w:t>
      </w:r>
      <w:r w:rsidR="00986972">
        <w:t>the Niger River and Cross River</w:t>
      </w:r>
      <w:r w:rsidR="00124711" w:rsidRPr="00C43223">
        <w:t xml:space="preserve"> deltas, is mangrove swamp. North of this is fresh water swamp, containing different vegetation from the salt water mangrove swamps, and north of that is rain forest</w:t>
      </w:r>
      <w:r>
        <w:t>”</w:t>
      </w:r>
      <w:r w:rsidR="00124711" w:rsidRPr="00C43223">
        <w:t xml:space="preserve"> (Geographical Alliance of Iowa, 2010).</w:t>
      </w:r>
      <w:r w:rsidR="00124711">
        <w:t xml:space="preserve"> </w:t>
      </w:r>
      <w:r w:rsidR="00124711" w:rsidRPr="00C43223">
        <w:t xml:space="preserve">According to Fabiyi (2011), </w:t>
      </w:r>
      <w:r>
        <w:t>“</w:t>
      </w:r>
      <w:r w:rsidR="00124711" w:rsidRPr="00C43223">
        <w:t>the region is endowed with mosaic of fragile sensitive and diverse ecosystem. The major ecological zones of the region include mangrove forest and coastal vegetation zone, freshwater swamp forest zone, lowland rainforest zone and the derived savannah zone found in the northern part of the region</w:t>
      </w:r>
      <w:r>
        <w:t>”</w:t>
      </w:r>
      <w:r w:rsidR="00124711" w:rsidRPr="00C43223">
        <w:t xml:space="preserve">. </w:t>
      </w:r>
    </w:p>
    <w:p w14:paraId="2179E3C8" w14:textId="59DDA153" w:rsidR="00124711" w:rsidRDefault="00FA66D4" w:rsidP="00124711">
      <w:pPr>
        <w:pStyle w:val="NormalWeb"/>
        <w:spacing w:before="0" w:beforeAutospacing="0" w:after="0" w:afterAutospacing="0" w:line="276" w:lineRule="auto"/>
        <w:jc w:val="both"/>
      </w:pPr>
      <w:r>
        <w:t>“</w:t>
      </w:r>
      <w:r w:rsidR="00124711" w:rsidRPr="00C43223">
        <w:t>The primary economic activities in most rural communities in the around the Orashi River include peasant farming, petty trading and fishing, shifting cultivation (Slash and burn), which involves cultivating a piece of land for a number of years and then abandoning it for a more fertile land is traditionally practised in the area. Some of the cash crops grown in the study area include oil palm (</w:t>
      </w:r>
      <w:r w:rsidR="00124711" w:rsidRPr="00C43223">
        <w:rPr>
          <w:i/>
        </w:rPr>
        <w:t>Elaeis guineensis</w:t>
      </w:r>
      <w:r w:rsidR="00124711" w:rsidRPr="00C43223">
        <w:t>), cacao (</w:t>
      </w:r>
      <w:r w:rsidR="00124711" w:rsidRPr="00C43223">
        <w:rPr>
          <w:i/>
        </w:rPr>
        <w:t>Theobroma cacao</w:t>
      </w:r>
      <w:r w:rsidR="00124711" w:rsidRPr="00C43223">
        <w:t>), cassava (</w:t>
      </w:r>
      <w:r w:rsidR="00124711" w:rsidRPr="00C43223">
        <w:rPr>
          <w:i/>
        </w:rPr>
        <w:t>Manihot esculenta</w:t>
      </w:r>
      <w:r w:rsidR="00124711" w:rsidRPr="00C43223">
        <w:t>) and rubber (</w:t>
      </w:r>
      <w:r w:rsidR="00124711" w:rsidRPr="00C43223">
        <w:rPr>
          <w:i/>
        </w:rPr>
        <w:t>Herea brasiliensis</w:t>
      </w:r>
      <w:r w:rsidR="00124711" w:rsidRPr="00C43223">
        <w:t>)</w:t>
      </w:r>
      <w:r>
        <w:t>”</w:t>
      </w:r>
      <w:r w:rsidR="00124711" w:rsidRPr="00C43223">
        <w:t xml:space="preserve"> (Enaruvbe &amp; Atafo, 2015). </w:t>
      </w:r>
      <w:r w:rsidR="00124711">
        <w:t xml:space="preserve"> </w:t>
      </w:r>
    </w:p>
    <w:p w14:paraId="5C2427B4" w14:textId="77777777" w:rsidR="00A81594" w:rsidRDefault="00A81594" w:rsidP="00124711">
      <w:pPr>
        <w:pStyle w:val="NormalWeb"/>
        <w:spacing w:before="0" w:beforeAutospacing="0" w:after="0" w:afterAutospacing="0" w:line="276" w:lineRule="auto"/>
        <w:jc w:val="both"/>
        <w:rPr>
          <w:b/>
          <w:color w:val="000000"/>
        </w:rPr>
      </w:pPr>
    </w:p>
    <w:p w14:paraId="7213F922" w14:textId="77777777" w:rsidR="00DC1D37" w:rsidRDefault="00DC1D37" w:rsidP="00124711">
      <w:pPr>
        <w:pStyle w:val="NormalWeb"/>
        <w:spacing w:before="0" w:beforeAutospacing="0" w:after="0" w:afterAutospacing="0" w:line="276" w:lineRule="auto"/>
        <w:jc w:val="both"/>
        <w:rPr>
          <w:b/>
          <w:color w:val="000000"/>
        </w:rPr>
      </w:pPr>
    </w:p>
    <w:p w14:paraId="034977E7" w14:textId="77777777" w:rsidR="00DC1D37" w:rsidRDefault="00DC1D37" w:rsidP="00124711">
      <w:pPr>
        <w:pStyle w:val="NormalWeb"/>
        <w:spacing w:before="0" w:beforeAutospacing="0" w:after="0" w:afterAutospacing="0" w:line="276" w:lineRule="auto"/>
        <w:jc w:val="both"/>
        <w:rPr>
          <w:b/>
          <w:color w:val="000000"/>
        </w:rPr>
      </w:pPr>
    </w:p>
    <w:p w14:paraId="348997C9" w14:textId="77777777" w:rsidR="00DC1D37" w:rsidRDefault="00DC1D37" w:rsidP="00124711">
      <w:pPr>
        <w:pStyle w:val="NormalWeb"/>
        <w:spacing w:before="0" w:beforeAutospacing="0" w:after="0" w:afterAutospacing="0" w:line="276" w:lineRule="auto"/>
        <w:jc w:val="both"/>
        <w:rPr>
          <w:b/>
          <w:color w:val="000000"/>
        </w:rPr>
      </w:pPr>
    </w:p>
    <w:p w14:paraId="1D90BCB6" w14:textId="77777777" w:rsidR="00DC1D37" w:rsidRPr="00A81594" w:rsidRDefault="00597AB8" w:rsidP="00124711">
      <w:pPr>
        <w:pStyle w:val="NormalWeb"/>
        <w:spacing w:before="0" w:beforeAutospacing="0" w:after="0" w:afterAutospacing="0" w:line="276" w:lineRule="auto"/>
        <w:jc w:val="both"/>
        <w:rPr>
          <w:b/>
          <w:color w:val="000000"/>
        </w:rPr>
      </w:pPr>
      <w:r>
        <w:rPr>
          <w:b/>
          <w:color w:val="000000"/>
        </w:rPr>
        <w:t xml:space="preserve"> Material and Methods</w:t>
      </w:r>
    </w:p>
    <w:p w14:paraId="54A44F8F" w14:textId="40A5E46E" w:rsidR="00A81594" w:rsidRPr="00DC1D37" w:rsidRDefault="00124711" w:rsidP="00124711">
      <w:pPr>
        <w:pStyle w:val="NormalWeb"/>
        <w:spacing w:before="0" w:beforeAutospacing="0" w:after="0" w:afterAutospacing="0" w:line="276" w:lineRule="auto"/>
        <w:jc w:val="both"/>
      </w:pPr>
      <w:r>
        <w:rPr>
          <w:color w:val="000000"/>
        </w:rPr>
        <w:t xml:space="preserve">The study </w:t>
      </w:r>
      <w:r w:rsidRPr="00B147BF">
        <w:rPr>
          <w:color w:val="000000"/>
        </w:rPr>
        <w:t>adopt</w:t>
      </w:r>
      <w:r>
        <w:rPr>
          <w:color w:val="000000"/>
        </w:rPr>
        <w:t xml:space="preserve">ed mixed research design which included both descriptive and longitudinal research designs. </w:t>
      </w:r>
      <w:r w:rsidRPr="00B147BF">
        <w:rPr>
          <w:color w:val="000000"/>
        </w:rPr>
        <w:t xml:space="preserve"> </w:t>
      </w:r>
      <w:r>
        <w:t>A pre-fi</w:t>
      </w:r>
      <w:r w:rsidR="00EE427A">
        <w:t>eld survey was carried out involving</w:t>
      </w:r>
      <w:r w:rsidRPr="00C43223">
        <w:t xml:space="preserve"> site visitation of the study area which is the lower Orashi River segment in River</w:t>
      </w:r>
      <w:r w:rsidR="00450A48">
        <w:t xml:space="preserve"> State, Nigeria.</w:t>
      </w:r>
    </w:p>
    <w:p w14:paraId="3E8CF8B1" w14:textId="66616AF8" w:rsidR="00124711" w:rsidRDefault="00124711" w:rsidP="00124711">
      <w:pPr>
        <w:pStyle w:val="NormalWeb"/>
        <w:spacing w:before="0" w:beforeAutospacing="0" w:after="0" w:afterAutospacing="0" w:line="276" w:lineRule="auto"/>
        <w:jc w:val="both"/>
      </w:pPr>
      <w:r>
        <w:t xml:space="preserve">The survey exercise </w:t>
      </w:r>
      <w:r w:rsidRPr="00C43223">
        <w:t>aid</w:t>
      </w:r>
      <w:r>
        <w:t>ed</w:t>
      </w:r>
      <w:r w:rsidRPr="00C43223">
        <w:t xml:space="preserve"> in establishing points of references for the study. The possibility of carrying out an empiri</w:t>
      </w:r>
      <w:r>
        <w:t>cal survey of this nature was also</w:t>
      </w:r>
      <w:r w:rsidR="0073545C">
        <w:t xml:space="preserve"> justified through a</w:t>
      </w:r>
      <w:r w:rsidRPr="00C43223">
        <w:t xml:space="preserve"> reconnaissance survey </w:t>
      </w:r>
      <w:r w:rsidRPr="00C43223">
        <w:lastRenderedPageBreak/>
        <w:t>exercises</w:t>
      </w:r>
      <w:r>
        <w:t>. The</w:t>
      </w:r>
      <w:r w:rsidR="00B0040A">
        <w:t xml:space="preserve"> primary data source</w:t>
      </w:r>
      <w:r w:rsidRPr="00C43223">
        <w:t xml:space="preserve"> involve</w:t>
      </w:r>
      <w:r>
        <w:t>d</w:t>
      </w:r>
      <w:r w:rsidRPr="00C43223">
        <w:t xml:space="preserve"> data gathering of points of references for th</w:t>
      </w:r>
      <w:r>
        <w:t>e study with the help of a hand-</w:t>
      </w:r>
      <w:r w:rsidRPr="00C43223">
        <w:t xml:space="preserve">held </w:t>
      </w:r>
      <w:r w:rsidR="00B0040A">
        <w:t>global positioning system (GPS),</w:t>
      </w:r>
      <w:r w:rsidRPr="00C43223">
        <w:t xml:space="preserve"> </w:t>
      </w:r>
      <w:r w:rsidR="00A81594" w:rsidRPr="00EB1769">
        <w:t>in-</w:t>
      </w:r>
      <w:r w:rsidRPr="00EB1769">
        <w:t>situ</w:t>
      </w:r>
      <w:r w:rsidR="00450A48">
        <w:t xml:space="preserve"> measurement</w:t>
      </w:r>
      <w:r w:rsidRPr="00C43223">
        <w:t xml:space="preserve"> of</w:t>
      </w:r>
      <w:r w:rsidR="00D84E5C">
        <w:t xml:space="preserve"> the</w:t>
      </w:r>
      <w:r w:rsidRPr="00C43223">
        <w:t xml:space="preserve"> </w:t>
      </w:r>
      <w:r w:rsidR="00EE427A">
        <w:t>river morphometric parameters</w:t>
      </w:r>
      <w:r w:rsidR="00450A48">
        <w:t xml:space="preserve"> like depth, width, and discharge</w:t>
      </w:r>
      <w:r w:rsidRPr="00C43223">
        <w:t xml:space="preserve"> velocity.</w:t>
      </w:r>
      <w:r w:rsidR="0073545C">
        <w:t xml:space="preserve"> Secondary data were gotten </w:t>
      </w:r>
      <w:r w:rsidR="0073545C" w:rsidRPr="0073545C">
        <w:t>from</w:t>
      </w:r>
      <w:r w:rsidR="00B0040A" w:rsidRPr="0073545C">
        <w:rPr>
          <w:rFonts w:eastAsia="MS Mincho" w:cs="Helvetica"/>
          <w:bCs/>
          <w:lang w:val="en-GB"/>
        </w:rPr>
        <w:t xml:space="preserve"> the USGS, the land use imageries, DEM data, rainfall data (from WorldClim), soil texture data from FOA Digital Soil Map</w:t>
      </w:r>
      <w:r w:rsidR="0073545C">
        <w:rPr>
          <w:rFonts w:eastAsia="MS Mincho" w:cs="Helvetica"/>
          <w:bCs/>
          <w:lang w:val="en-GB"/>
        </w:rPr>
        <w:t>.</w:t>
      </w:r>
      <w:r w:rsidRPr="00C43223">
        <w:t xml:space="preserve"> The river length </w:t>
      </w:r>
      <w:r>
        <w:t>was</w:t>
      </w:r>
      <w:r w:rsidRPr="00C43223">
        <w:t xml:space="preserve"> determined manually and related with measurements obtained from the ArcGIS platform.</w:t>
      </w:r>
      <w:r w:rsidR="00D84E5C">
        <w:t xml:space="preserve"> </w:t>
      </w:r>
      <w:r w:rsidR="00D84E5C" w:rsidRPr="00D84E5C">
        <w:rPr>
          <w:rFonts w:eastAsia="MS Mincho" w:cs="Helvetica"/>
          <w:bCs/>
          <w:lang w:val="en-GB"/>
        </w:rPr>
        <w:t>The river channel was divided into thirty segments of equal lengths to determine the morphometric characteristics of each segment. This was achieved by field surveys and GIS – based method</w:t>
      </w:r>
      <w:r w:rsidR="008F4A23">
        <w:rPr>
          <w:rFonts w:eastAsia="MS Mincho" w:cs="Helvetica"/>
          <w:bCs/>
          <w:lang w:val="en-GB"/>
        </w:rPr>
        <w:t xml:space="preserve"> </w:t>
      </w:r>
      <w:r w:rsidR="008F4A23" w:rsidRPr="008F4A23">
        <w:rPr>
          <w:rFonts w:eastAsia="MS Mincho" w:cs="Helvetica"/>
          <w:bCs/>
          <w:lang w:val="en-GB"/>
        </w:rPr>
        <w:t>similar to st</w:t>
      </w:r>
      <w:r w:rsidR="008F4A23">
        <w:rPr>
          <w:rFonts w:eastAsia="MS Mincho" w:cs="Helvetica"/>
          <w:bCs/>
          <w:lang w:val="en-GB"/>
        </w:rPr>
        <w:t>udies</w:t>
      </w:r>
      <w:r w:rsidR="008F4A23" w:rsidRPr="008F4A23">
        <w:rPr>
          <w:rFonts w:eastAsia="MS Mincho" w:cs="Helvetica"/>
          <w:bCs/>
          <w:lang w:val="en-GB"/>
        </w:rPr>
        <w:t xml:space="preserve"> conducted in </w:t>
      </w:r>
      <w:r w:rsidR="008F4A23">
        <w:rPr>
          <w:rFonts w:eastAsia="MS Mincho" w:cs="Helvetica"/>
          <w:bCs/>
          <w:lang w:val="en-GB"/>
        </w:rPr>
        <w:t>river O</w:t>
      </w:r>
      <w:r w:rsidR="008F4A23" w:rsidRPr="008F4A23">
        <w:rPr>
          <w:rFonts w:eastAsia="MS Mincho" w:cs="Helvetica"/>
          <w:bCs/>
          <w:lang w:val="en-GB"/>
        </w:rPr>
        <w:t>gunpa and Ogbere drainage basin, Ibadan, Southwest Nigeria</w:t>
      </w:r>
      <w:r w:rsidR="008F4A23">
        <w:rPr>
          <w:rFonts w:eastAsia="MS Mincho" w:cs="Helvetica"/>
          <w:bCs/>
          <w:sz w:val="20"/>
          <w:szCs w:val="20"/>
          <w:lang w:val="en-GB"/>
        </w:rPr>
        <w:t xml:space="preserve"> (</w:t>
      </w:r>
      <w:r w:rsidR="008F4A23" w:rsidRPr="0056222C">
        <w:t>Ajibade et al</w:t>
      </w:r>
      <w:r w:rsidR="008F4A23">
        <w:t>., 2010)</w:t>
      </w:r>
      <w:r w:rsidR="0073545C">
        <w:rPr>
          <w:rFonts w:eastAsia="MS Mincho" w:cs="Helvetica"/>
          <w:bCs/>
          <w:lang w:val="en-GB"/>
        </w:rPr>
        <w:t>.</w:t>
      </w:r>
      <w:r w:rsidR="0073545C">
        <w:t xml:space="preserve"> </w:t>
      </w:r>
      <w:r w:rsidRPr="00C43223">
        <w:t xml:space="preserve">However, this </w:t>
      </w:r>
      <w:r>
        <w:t>was</w:t>
      </w:r>
      <w:r w:rsidRPr="00C43223">
        <w:t xml:space="preserve"> conducted by e</w:t>
      </w:r>
      <w:r w:rsidR="0073545C">
        <w:t>armarking known points of</w:t>
      </w:r>
      <w:r w:rsidRPr="00C43223">
        <w:t xml:space="preserve"> 100</w:t>
      </w:r>
      <w:r w:rsidR="0073545C">
        <w:t>m distance apart along each segment</w:t>
      </w:r>
      <w:r w:rsidRPr="00C43223">
        <w:t xml:space="preserve"> (point A to B) and taking the geographic coordinate of each point. These two locations </w:t>
      </w:r>
      <w:r>
        <w:t>were</w:t>
      </w:r>
      <w:r w:rsidRPr="00C43223">
        <w:t xml:space="preserve"> aligned with map information in order to determine the exact points of these two locations along the river course. </w:t>
      </w:r>
      <w:r w:rsidR="00A81594">
        <w:t>The r</w:t>
      </w:r>
      <w:r w:rsidRPr="00C43223">
        <w:t xml:space="preserve">iver depth profiles </w:t>
      </w:r>
      <w:r w:rsidR="00F06F25">
        <w:t>was</w:t>
      </w:r>
      <w:r w:rsidRPr="00C43223">
        <w:t xml:space="preserve"> determined by measuring the width of the channel, div</w:t>
      </w:r>
      <w:r>
        <w:t>ide</w:t>
      </w:r>
      <w:r w:rsidR="00F06F25">
        <w:t>d</w:t>
      </w:r>
      <w:r>
        <w:t xml:space="preserve"> </w:t>
      </w:r>
      <w:r w:rsidRPr="00C43223">
        <w:t>the w</w:t>
      </w:r>
      <w:r w:rsidR="00F06F25">
        <w:t>idth into equal distances of 50m interval each, took</w:t>
      </w:r>
      <w:r w:rsidRPr="00C43223">
        <w:t xml:space="preserve"> measurement at point A –</w:t>
      </w:r>
      <w:r>
        <w:t xml:space="preserve"> </w:t>
      </w:r>
      <w:r w:rsidRPr="00C43223">
        <w:t xml:space="preserve">B </w:t>
      </w:r>
      <w:r w:rsidR="00A81594" w:rsidRPr="00C43223">
        <w:t>by placing</w:t>
      </w:r>
      <w:r w:rsidRPr="00C43223">
        <w:t xml:space="preserve"> a long stick into the water body till it gets to the base of the river. The point where the stick surfaces from the water is marked out and removed from the water body. Measurement in </w:t>
      </w:r>
      <w:r w:rsidR="0073545C" w:rsidRPr="00C43223">
        <w:t>meters</w:t>
      </w:r>
      <w:r w:rsidRPr="00C43223">
        <w:t xml:space="preserve"> of </w:t>
      </w:r>
      <w:r w:rsidRPr="004B5135">
        <w:t xml:space="preserve">this point is recorded and taking as the river depth for each segment to be earmarked as two known points along the course of the River. This process </w:t>
      </w:r>
      <w:r w:rsidR="00A81594" w:rsidRPr="004B5135">
        <w:t>was</w:t>
      </w:r>
      <w:r w:rsidRPr="004B5135">
        <w:t xml:space="preserve"> repeated for other segments of the River.</w:t>
      </w:r>
    </w:p>
    <w:p w14:paraId="412D6CAD" w14:textId="77777777" w:rsidR="00CC3C3F" w:rsidRDefault="00CC3C3F" w:rsidP="00CC3C3F">
      <w:pPr>
        <w:pStyle w:val="NormalWeb"/>
        <w:spacing w:before="0" w:beforeAutospacing="0" w:after="0" w:afterAutospacing="0" w:line="276" w:lineRule="auto"/>
        <w:jc w:val="both"/>
        <w:rPr>
          <w:b/>
        </w:rPr>
      </w:pPr>
      <w:r w:rsidRPr="00C43223">
        <w:rPr>
          <w:b/>
        </w:rPr>
        <w:t xml:space="preserve">Mathematical Computation </w:t>
      </w:r>
    </w:p>
    <w:p w14:paraId="06AF028A" w14:textId="50B542FD" w:rsidR="00CC3C3F" w:rsidRDefault="00CC3C3F" w:rsidP="00CC3C3F">
      <w:pPr>
        <w:pStyle w:val="NormalWeb"/>
        <w:spacing w:before="0" w:beforeAutospacing="0" w:after="0" w:afterAutospacing="0"/>
        <w:contextualSpacing/>
        <w:jc w:val="both"/>
      </w:pPr>
      <w:r w:rsidRPr="00C43223">
        <w:t>The flow velocity of th</w:t>
      </w:r>
      <w:r w:rsidR="0073545C">
        <w:t>e river at each segment was computed</w:t>
      </w:r>
      <w:r w:rsidRPr="00C43223">
        <w:t xml:space="preserve"> because</w:t>
      </w:r>
      <w:r w:rsidR="0073545C">
        <w:t xml:space="preserve"> the</w:t>
      </w:r>
      <w:r w:rsidRPr="00C43223">
        <w:t xml:space="preserve"> flow velocity changes</w:t>
      </w:r>
      <w:r>
        <w:t xml:space="preserve"> </w:t>
      </w:r>
      <w:r w:rsidRPr="00C43223">
        <w:t>at various points along a river course. Thus:</w:t>
      </w:r>
    </w:p>
    <w:p w14:paraId="03012BDF" w14:textId="6E275CC7" w:rsidR="00CC3C3F" w:rsidRPr="00C43223" w:rsidRDefault="00CC3C3F" w:rsidP="00CC3C3F">
      <w:pPr>
        <w:pStyle w:val="NormalWeb"/>
        <w:spacing w:before="0" w:beforeAutospacing="0" w:after="0" w:afterAutospacing="0"/>
        <w:contextualSpacing/>
        <w:jc w:val="both"/>
      </w:pPr>
      <w:r w:rsidRPr="00C43223">
        <w:t>Flow velocity = Distance from</w:t>
      </w:r>
      <w:r w:rsidR="0073545C">
        <w:t xml:space="preserve"> point A to B</w:t>
      </w:r>
      <w:r w:rsidRPr="00C43223">
        <w:t xml:space="preserve"> divided by the average time in seconds x 0.85 (Constant) …………</w:t>
      </w:r>
      <w:r w:rsidR="00AC4B14">
        <w:t>………………………………………………………….. …(Eqtn</w:t>
      </w:r>
      <w:r>
        <w:t xml:space="preserve"> </w:t>
      </w:r>
      <w:r w:rsidRPr="00C43223">
        <w:t>1)</w:t>
      </w:r>
    </w:p>
    <w:p w14:paraId="5EFCC547" w14:textId="2F97A3D3" w:rsidR="00CC3C3F" w:rsidRPr="00C43223" w:rsidRDefault="00CC3C3F" w:rsidP="00CC3C3F">
      <w:pPr>
        <w:spacing w:after="0" w:line="240" w:lineRule="auto"/>
        <w:contextualSpacing/>
        <w:rPr>
          <w:rFonts w:ascii="Times New Roman" w:hAnsi="Times New Roman"/>
          <w:sz w:val="24"/>
          <w:szCs w:val="24"/>
        </w:rPr>
      </w:pPr>
      <w:r w:rsidRPr="00C43223">
        <w:rPr>
          <w:rFonts w:ascii="Times New Roman" w:hAnsi="Times New Roman"/>
          <w:b/>
          <w:sz w:val="24"/>
          <w:szCs w:val="24"/>
        </w:rPr>
        <w:t>Flow velocity</w:t>
      </w:r>
      <w:r w:rsidRPr="00C43223">
        <w:rPr>
          <w:rFonts w:ascii="Times New Roman" w:hAnsi="Times New Roman"/>
          <w:sz w:val="24"/>
          <w:szCs w:val="24"/>
        </w:rPr>
        <w:t xml:space="preserve"> = </w:t>
      </w:r>
      <w:r w:rsidRPr="00C43223">
        <w:rPr>
          <w:rFonts w:ascii="Times New Roman" w:hAnsi="Times New Roman"/>
          <w:sz w:val="24"/>
          <w:szCs w:val="24"/>
          <w:u w:val="single"/>
        </w:rPr>
        <w:t>Total Distance (A to B)</w:t>
      </w:r>
      <w:r w:rsidRPr="00C43223">
        <w:rPr>
          <w:rFonts w:ascii="Times New Roman" w:hAnsi="Times New Roman"/>
          <w:sz w:val="24"/>
          <w:szCs w:val="24"/>
        </w:rPr>
        <w:t xml:space="preserve">  x 0.85 </w:t>
      </w:r>
      <w:r>
        <w:rPr>
          <w:rFonts w:ascii="Times New Roman" w:hAnsi="Times New Roman"/>
          <w:sz w:val="24"/>
          <w:szCs w:val="24"/>
        </w:rPr>
        <w:t>..........................</w:t>
      </w:r>
      <w:r w:rsidR="00AC4B14">
        <w:rPr>
          <w:rFonts w:ascii="Times New Roman" w:hAnsi="Times New Roman"/>
          <w:sz w:val="24"/>
          <w:szCs w:val="24"/>
        </w:rPr>
        <w:t>........................... (Eqtn</w:t>
      </w:r>
      <w:r>
        <w:rPr>
          <w:rFonts w:ascii="Times New Roman" w:hAnsi="Times New Roman"/>
          <w:sz w:val="24"/>
          <w:szCs w:val="24"/>
        </w:rPr>
        <w:t xml:space="preserve"> </w:t>
      </w:r>
      <w:r w:rsidRPr="00C43223">
        <w:rPr>
          <w:rFonts w:ascii="Times New Roman" w:hAnsi="Times New Roman"/>
          <w:sz w:val="24"/>
          <w:szCs w:val="24"/>
        </w:rPr>
        <w:t>2)</w:t>
      </w:r>
    </w:p>
    <w:p w14:paraId="222928A3" w14:textId="77777777" w:rsidR="00CC3C3F" w:rsidRPr="00C43223" w:rsidRDefault="00CC3C3F" w:rsidP="00CC3C3F">
      <w:pPr>
        <w:spacing w:after="0" w:line="240" w:lineRule="auto"/>
        <w:contextualSpacing/>
        <w:rPr>
          <w:rFonts w:ascii="Times New Roman" w:hAnsi="Times New Roman"/>
          <w:sz w:val="24"/>
          <w:szCs w:val="24"/>
        </w:rPr>
      </w:pPr>
      <w:r w:rsidRPr="00C43223">
        <w:rPr>
          <w:rFonts w:ascii="Times New Roman" w:hAnsi="Times New Roman"/>
          <w:sz w:val="24"/>
          <w:szCs w:val="24"/>
        </w:rPr>
        <w:tab/>
      </w:r>
      <w:r w:rsidRPr="00C43223">
        <w:rPr>
          <w:rFonts w:ascii="Times New Roman" w:hAnsi="Times New Roman"/>
          <w:sz w:val="24"/>
          <w:szCs w:val="24"/>
        </w:rPr>
        <w:tab/>
        <w:t>Average time in seconds</w:t>
      </w:r>
    </w:p>
    <w:p w14:paraId="2008B8A7" w14:textId="4C4439E5" w:rsidR="00CC3C3F" w:rsidRPr="00C43223" w:rsidRDefault="00CC3C3F" w:rsidP="00CC3C3F">
      <w:pPr>
        <w:spacing w:after="0" w:line="240" w:lineRule="auto"/>
        <w:contextualSpacing/>
        <w:rPr>
          <w:rFonts w:ascii="Times New Roman" w:hAnsi="Times New Roman"/>
          <w:b/>
          <w:sz w:val="24"/>
          <w:szCs w:val="24"/>
        </w:rPr>
      </w:pPr>
      <w:r w:rsidRPr="00C43223">
        <w:rPr>
          <w:rFonts w:ascii="Times New Roman" w:hAnsi="Times New Roman"/>
          <w:b/>
          <w:sz w:val="24"/>
          <w:szCs w:val="24"/>
        </w:rPr>
        <w:t xml:space="preserve">Cross Sectional Area = ∑D x W </w:t>
      </w:r>
      <w:r w:rsidRPr="005A18E5">
        <w:rPr>
          <w:rFonts w:ascii="Times New Roman" w:hAnsi="Times New Roman"/>
          <w:sz w:val="24"/>
          <w:szCs w:val="24"/>
        </w:rPr>
        <w:t>………………………………………………….</w:t>
      </w:r>
      <w:r w:rsidR="00AC4B14">
        <w:rPr>
          <w:rFonts w:ascii="Times New Roman" w:hAnsi="Times New Roman"/>
          <w:sz w:val="24"/>
          <w:szCs w:val="24"/>
        </w:rPr>
        <w:t>(Eqtn</w:t>
      </w:r>
      <w:r>
        <w:rPr>
          <w:rFonts w:ascii="Times New Roman" w:hAnsi="Times New Roman"/>
          <w:sz w:val="24"/>
          <w:szCs w:val="24"/>
        </w:rPr>
        <w:t xml:space="preserve"> </w:t>
      </w:r>
      <w:r w:rsidRPr="00C43223">
        <w:rPr>
          <w:rFonts w:ascii="Times New Roman" w:hAnsi="Times New Roman"/>
          <w:sz w:val="24"/>
          <w:szCs w:val="24"/>
        </w:rPr>
        <w:t>3)</w:t>
      </w:r>
    </w:p>
    <w:p w14:paraId="09A0A46E" w14:textId="77777777" w:rsidR="00CC3C3F" w:rsidRPr="00C43223" w:rsidRDefault="00CC3C3F" w:rsidP="00CC3C3F">
      <w:pPr>
        <w:spacing w:after="0" w:line="240" w:lineRule="auto"/>
        <w:contextualSpacing/>
        <w:rPr>
          <w:rFonts w:ascii="Times New Roman" w:hAnsi="Times New Roman"/>
          <w:sz w:val="24"/>
          <w:szCs w:val="24"/>
        </w:rPr>
      </w:pPr>
      <w:r w:rsidRPr="00C43223">
        <w:rPr>
          <w:rFonts w:ascii="Times New Roman" w:hAnsi="Times New Roman"/>
          <w:sz w:val="24"/>
          <w:szCs w:val="24"/>
        </w:rPr>
        <w:t>Where D is the depth of the river at each section</w:t>
      </w:r>
    </w:p>
    <w:p w14:paraId="72D0C78E" w14:textId="77777777" w:rsidR="00CC3C3F" w:rsidRPr="00C43223" w:rsidRDefault="00CC3C3F" w:rsidP="00CC3C3F">
      <w:pPr>
        <w:spacing w:after="0" w:line="240" w:lineRule="auto"/>
        <w:contextualSpacing/>
        <w:rPr>
          <w:rFonts w:ascii="Times New Roman" w:hAnsi="Times New Roman"/>
          <w:sz w:val="24"/>
          <w:szCs w:val="24"/>
        </w:rPr>
      </w:pPr>
      <w:r w:rsidRPr="00C43223">
        <w:rPr>
          <w:rFonts w:ascii="Times New Roman" w:hAnsi="Times New Roman"/>
          <w:sz w:val="24"/>
          <w:szCs w:val="24"/>
        </w:rPr>
        <w:t xml:space="preserve">W is the width of the river at each section </w:t>
      </w:r>
    </w:p>
    <w:p w14:paraId="4E848A3F" w14:textId="1E90B062" w:rsidR="00CC3C3F" w:rsidRDefault="00CC3C3F" w:rsidP="00CC3C3F">
      <w:pPr>
        <w:spacing w:after="0" w:line="240" w:lineRule="auto"/>
        <w:rPr>
          <w:rFonts w:ascii="Times New Roman" w:hAnsi="Times New Roman" w:cs="Times New Roman"/>
          <w:b/>
          <w:sz w:val="24"/>
          <w:szCs w:val="24"/>
        </w:rPr>
      </w:pPr>
      <w:r w:rsidRPr="00C43223">
        <w:rPr>
          <w:rFonts w:ascii="Times New Roman" w:eastAsia="Times New Roman" w:hAnsi="Times New Roman"/>
          <w:bCs/>
          <w:sz w:val="24"/>
          <w:szCs w:val="24"/>
        </w:rPr>
        <w:t>Discharge = V x D x W or V x Cross Sectional Area (m</w:t>
      </w:r>
      <w:r w:rsidRPr="00C43223">
        <w:rPr>
          <w:rFonts w:ascii="Times New Roman" w:eastAsia="Times New Roman" w:hAnsi="Times New Roman"/>
          <w:bCs/>
          <w:sz w:val="24"/>
          <w:szCs w:val="24"/>
          <w:vertAlign w:val="superscript"/>
        </w:rPr>
        <w:t>3</w:t>
      </w:r>
      <w:r w:rsidR="005A18E5">
        <w:rPr>
          <w:rFonts w:ascii="Times New Roman" w:eastAsia="Times New Roman" w:hAnsi="Times New Roman"/>
          <w:bCs/>
          <w:sz w:val="24"/>
          <w:szCs w:val="24"/>
        </w:rPr>
        <w:t>/s) ………………………(Eqtn</w:t>
      </w:r>
      <w:r>
        <w:rPr>
          <w:rFonts w:ascii="Times New Roman" w:eastAsia="Times New Roman" w:hAnsi="Times New Roman"/>
          <w:bCs/>
          <w:sz w:val="24"/>
          <w:szCs w:val="24"/>
        </w:rPr>
        <w:t xml:space="preserve"> 4</w:t>
      </w:r>
      <w:r w:rsidRPr="00C43223">
        <w:rPr>
          <w:rFonts w:ascii="Times New Roman" w:eastAsia="Times New Roman" w:hAnsi="Times New Roman"/>
          <w:bCs/>
          <w:sz w:val="24"/>
          <w:szCs w:val="24"/>
        </w:rPr>
        <w:t>)</w:t>
      </w:r>
    </w:p>
    <w:p w14:paraId="3544E689" w14:textId="65B6078C" w:rsidR="00AC4B14" w:rsidRDefault="00CC3C3F" w:rsidP="00CC3C3F">
      <w:pPr>
        <w:spacing w:after="0" w:line="240" w:lineRule="auto"/>
        <w:rPr>
          <w:rFonts w:ascii="Times New Roman" w:hAnsi="Times New Roman" w:cs="Times New Roman"/>
          <w:sz w:val="24"/>
          <w:szCs w:val="24"/>
        </w:rPr>
      </w:pPr>
      <w:r w:rsidRPr="00FF6B24">
        <w:rPr>
          <w:rFonts w:ascii="Times New Roman" w:hAnsi="Times New Roman" w:cs="Times New Roman"/>
          <w:sz w:val="24"/>
          <w:szCs w:val="24"/>
        </w:rPr>
        <w:t>Descriptive and inferential statistics were employed for</w:t>
      </w:r>
      <w:r w:rsidR="008E4D4A">
        <w:rPr>
          <w:rFonts w:ascii="Times New Roman" w:hAnsi="Times New Roman" w:cs="Times New Roman"/>
          <w:sz w:val="24"/>
          <w:szCs w:val="24"/>
        </w:rPr>
        <w:t xml:space="preserve"> data analysis while results are</w:t>
      </w:r>
      <w:r w:rsidRPr="00FF6B24">
        <w:rPr>
          <w:rFonts w:ascii="Times New Roman" w:hAnsi="Times New Roman" w:cs="Times New Roman"/>
          <w:sz w:val="24"/>
          <w:szCs w:val="24"/>
        </w:rPr>
        <w:t xml:space="preserve"> presented using tables and graphs.</w:t>
      </w:r>
      <w:r w:rsidR="00EF2AB8">
        <w:rPr>
          <w:rFonts w:ascii="Times New Roman" w:hAnsi="Times New Roman" w:cs="Times New Roman"/>
          <w:sz w:val="24"/>
          <w:szCs w:val="24"/>
        </w:rPr>
        <w:t xml:space="preserve"> The relationship</w:t>
      </w:r>
      <w:r w:rsidR="00AC4B14">
        <w:rPr>
          <w:rFonts w:ascii="Times New Roman" w:hAnsi="Times New Roman" w:cs="Times New Roman"/>
          <w:sz w:val="24"/>
          <w:szCs w:val="24"/>
        </w:rPr>
        <w:t xml:space="preserve"> between morphometric parame</w:t>
      </w:r>
      <w:r w:rsidR="00EF2AB8">
        <w:rPr>
          <w:rFonts w:ascii="Times New Roman" w:hAnsi="Times New Roman" w:cs="Times New Roman"/>
          <w:sz w:val="24"/>
          <w:szCs w:val="24"/>
        </w:rPr>
        <w:t>ters (depth, width,</w:t>
      </w:r>
      <w:r w:rsidR="00AC4B14">
        <w:rPr>
          <w:rFonts w:ascii="Times New Roman" w:hAnsi="Times New Roman" w:cs="Times New Roman"/>
          <w:sz w:val="24"/>
          <w:szCs w:val="24"/>
        </w:rPr>
        <w:t xml:space="preserve"> velocity</w:t>
      </w:r>
      <w:r w:rsidR="00EF2AB8">
        <w:rPr>
          <w:rFonts w:ascii="Times New Roman" w:hAnsi="Times New Roman" w:cs="Times New Roman"/>
          <w:sz w:val="24"/>
          <w:szCs w:val="24"/>
        </w:rPr>
        <w:t xml:space="preserve">, cross sectional area and discharge velocity) </w:t>
      </w:r>
      <w:r w:rsidR="00AC4B14">
        <w:rPr>
          <w:rFonts w:ascii="Times New Roman" w:hAnsi="Times New Roman" w:cs="Times New Roman"/>
          <w:sz w:val="24"/>
          <w:szCs w:val="24"/>
        </w:rPr>
        <w:t>was achieved using Pearson’s Correlation Coeff</w:t>
      </w:r>
      <w:r w:rsidR="00EF2AB8">
        <w:rPr>
          <w:rFonts w:ascii="Times New Roman" w:hAnsi="Times New Roman" w:cs="Times New Roman"/>
          <w:sz w:val="24"/>
          <w:szCs w:val="24"/>
        </w:rPr>
        <w:t>icient as represented by the equation below.</w:t>
      </w:r>
    </w:p>
    <w:p w14:paraId="22F32A99" w14:textId="77777777" w:rsidR="00EF2AB8" w:rsidRDefault="00EF2AB8" w:rsidP="00CC3C3F">
      <w:pPr>
        <w:spacing w:after="0" w:line="240" w:lineRule="auto"/>
        <w:rPr>
          <w:rFonts w:ascii="Times New Roman" w:hAnsi="Times New Roman" w:cs="Times New Roman"/>
          <w:sz w:val="24"/>
          <w:szCs w:val="24"/>
        </w:rPr>
      </w:pPr>
    </w:p>
    <w:p w14:paraId="5FE9A43F" w14:textId="0E87D496" w:rsidR="00AC4B14" w:rsidRPr="007955F4" w:rsidRDefault="00AC4B14" w:rsidP="00AC4B14">
      <w:pPr>
        <w:spacing w:after="0" w:line="480" w:lineRule="auto"/>
        <w:rPr>
          <w:rFonts w:ascii="Times New Roman" w:hAnsi="Times New Roman"/>
          <w:sz w:val="24"/>
          <w:szCs w:val="24"/>
        </w:rPr>
      </w:pPr>
      <w:r w:rsidRPr="007955F4">
        <w:rPr>
          <w:rFonts w:ascii="Times New Roman" w:hAnsi="Times New Roman"/>
          <w:b/>
          <w:sz w:val="24"/>
          <w:szCs w:val="24"/>
        </w:rPr>
        <w:t>r =</w:t>
      </w:r>
      <w:r w:rsidRPr="007955F4">
        <w:rPr>
          <w:rFonts w:ascii="Times New Roman" w:hAnsi="Times New Roman"/>
          <w:sz w:val="24"/>
          <w:szCs w:val="24"/>
        </w:rPr>
        <w:t xml:space="preserve"> </w:t>
      </w:r>
      <m:oMath>
        <m:f>
          <m:fPr>
            <m:ctrlPr>
              <w:rPr>
                <w:rFonts w:ascii="Cambria Math" w:eastAsia="Calibri" w:hAnsi="Cambria Math" w:cs="Times New Roman"/>
                <w:b/>
                <w:i/>
              </w:rPr>
            </m:ctrlPr>
          </m:fPr>
          <m:num>
            <m:r>
              <m:rPr>
                <m:sty m:val="bi"/>
              </m:rPr>
              <w:rPr>
                <w:rFonts w:ascii="Cambria Math" w:hAnsi="Cambria Math"/>
              </w:rPr>
              <m:t>rn ∑xy- ∑x∑y</m:t>
            </m:r>
          </m:num>
          <m:den>
            <m:rad>
              <m:radPr>
                <m:degHide m:val="1"/>
                <m:ctrlPr>
                  <w:rPr>
                    <w:rFonts w:ascii="Cambria Math" w:eastAsia="Calibri" w:hAnsi="Cambria Math" w:cs="Times New Roman"/>
                    <w:b/>
                    <w:i/>
                  </w:rPr>
                </m:ctrlPr>
              </m:radPr>
              <m:deg/>
              <m:e>
                <m:r>
                  <m:rPr>
                    <m:sty m:val="bi"/>
                  </m:rPr>
                  <w:rPr>
                    <w:rFonts w:ascii="Cambria Math" w:hAnsi="Cambria Math"/>
                  </w:rPr>
                  <m:t>(n</m:t>
                </m:r>
                <m:nary>
                  <m:naryPr>
                    <m:chr m:val="∑"/>
                    <m:subHide m:val="1"/>
                    <m:supHide m:val="1"/>
                    <m:ctrlPr>
                      <w:rPr>
                        <w:rFonts w:ascii="Cambria Math" w:hAnsi="Cambria Math"/>
                        <w:b/>
                        <w:i/>
                      </w:rPr>
                    </m:ctrlPr>
                  </m:naryPr>
                  <m:sub/>
                  <m:sup/>
                  <m:e>
                    <m:sSup>
                      <m:sSupPr>
                        <m:ctrlPr>
                          <w:rPr>
                            <w:rFonts w:ascii="Cambria Math" w:eastAsia="Calibri" w:hAnsi="Cambria Math" w:cs="Times New Roman"/>
                            <w:b/>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 xml:space="preserve">- </m:t>
                    </m:r>
                    <m:d>
                      <m:dPr>
                        <m:ctrlPr>
                          <w:rPr>
                            <w:rFonts w:ascii="Cambria Math" w:hAnsi="Cambria Math"/>
                            <w:b/>
                            <w:i/>
                          </w:rPr>
                        </m:ctrlPr>
                      </m:dPr>
                      <m:e>
                        <m:nary>
                          <m:naryPr>
                            <m:chr m:val="∑"/>
                            <m:subHide m:val="1"/>
                            <m:supHide m:val="1"/>
                            <m:ctrlPr>
                              <w:rPr>
                                <w:rFonts w:ascii="Cambria Math" w:hAnsi="Cambria Math"/>
                                <w:b/>
                                <w:i/>
                              </w:rPr>
                            </m:ctrlPr>
                          </m:naryPr>
                          <m:sub/>
                          <m:sup/>
                          <m:e>
                            <m:sSup>
                              <m:sSupPr>
                                <m:ctrlPr>
                                  <w:rPr>
                                    <w:rFonts w:ascii="Cambria Math" w:eastAsia="Calibri" w:hAnsi="Cambria Math" w:cs="Times New Roman"/>
                                    <w:b/>
                                    <w:i/>
                                  </w:rPr>
                                </m:ctrlPr>
                              </m:sSupPr>
                              <m:e>
                                <m:r>
                                  <m:rPr>
                                    <m:sty m:val="bi"/>
                                  </m:rPr>
                                  <w:rPr>
                                    <w:rFonts w:ascii="Cambria Math" w:hAnsi="Cambria Math"/>
                                  </w:rPr>
                                  <m:t>x</m:t>
                                </m:r>
                              </m:e>
                              <m:sup>
                                <m:r>
                                  <m:rPr>
                                    <m:sty m:val="bi"/>
                                  </m:rPr>
                                  <w:rPr>
                                    <w:rFonts w:ascii="Cambria Math" w:hAnsi="Cambria Math"/>
                                  </w:rPr>
                                  <m:t>2</m:t>
                                </m:r>
                              </m:sup>
                            </m:sSup>
                          </m:e>
                        </m:nary>
                      </m:e>
                    </m:d>
                    <m:r>
                      <m:rPr>
                        <m:sty m:val="bi"/>
                      </m:rPr>
                      <w:rPr>
                        <w:rFonts w:ascii="Cambria Math" w:hAnsi="Cambria Math"/>
                      </w:rPr>
                      <m:t>-(n</m:t>
                    </m:r>
                    <m:nary>
                      <m:naryPr>
                        <m:chr m:val="∑"/>
                        <m:subHide m:val="1"/>
                        <m:supHide m:val="1"/>
                        <m:ctrlPr>
                          <w:rPr>
                            <w:rFonts w:ascii="Cambria Math" w:hAnsi="Cambria Math"/>
                            <w:b/>
                            <w:i/>
                          </w:rPr>
                        </m:ctrlPr>
                      </m:naryPr>
                      <m:sub/>
                      <m:sup/>
                      <m:e>
                        <m:sSup>
                          <m:sSupPr>
                            <m:ctrlPr>
                              <w:rPr>
                                <w:rFonts w:ascii="Cambria Math" w:eastAsia="Calibri" w:hAnsi="Cambria Math" w:cs="Times New Roman"/>
                                <w:b/>
                                <w:i/>
                              </w:rPr>
                            </m:ctrlPr>
                          </m:sSupPr>
                          <m:e>
                            <m:r>
                              <m:rPr>
                                <m:sty m:val="bi"/>
                              </m:rPr>
                              <w:rPr>
                                <w:rFonts w:ascii="Cambria Math" w:hAnsi="Cambria Math"/>
                              </w:rPr>
                              <m:t>y</m:t>
                            </m:r>
                          </m:e>
                          <m:sup>
                            <m:r>
                              <m:rPr>
                                <m:sty m:val="bi"/>
                              </m:rPr>
                              <w:rPr>
                                <w:rFonts w:ascii="Cambria Math" w:hAnsi="Cambria Math"/>
                              </w:rPr>
                              <m:t>2</m:t>
                            </m:r>
                          </m:sup>
                        </m:sSup>
                      </m:e>
                    </m:nary>
                    <m:r>
                      <m:rPr>
                        <m:sty m:val="bi"/>
                      </m:rPr>
                      <w:rPr>
                        <w:rFonts w:ascii="Cambria Math" w:hAnsi="Cambria Math"/>
                      </w:rPr>
                      <m:t>-(∑y</m:t>
                    </m:r>
                    <m:sSup>
                      <m:sSupPr>
                        <m:ctrlPr>
                          <w:rPr>
                            <w:rFonts w:ascii="Cambria Math" w:eastAsia="Calibri" w:hAnsi="Cambria Math" w:cs="Times New Roman"/>
                            <w:b/>
                            <w:i/>
                          </w:rPr>
                        </m:ctrlPr>
                      </m:sSupPr>
                      <m:e>
                        <m:r>
                          <m:rPr>
                            <m:sty m:val="bi"/>
                          </m:rPr>
                          <w:rPr>
                            <w:rFonts w:ascii="Cambria Math" w:hAnsi="Cambria Math"/>
                          </w:rPr>
                          <m:t>)</m:t>
                        </m:r>
                      </m:e>
                      <m:sup>
                        <m:r>
                          <m:rPr>
                            <m:sty m:val="bi"/>
                          </m:rPr>
                          <w:rPr>
                            <w:rFonts w:ascii="Cambria Math" w:hAnsi="Cambria Math"/>
                          </w:rPr>
                          <m:t>2</m:t>
                        </m:r>
                      </m:sup>
                    </m:sSup>
                    <m:r>
                      <m:rPr>
                        <m:sty m:val="bi"/>
                      </m:rPr>
                      <w:rPr>
                        <w:rFonts w:ascii="Cambria Math" w:hAnsi="Cambria Math"/>
                      </w:rPr>
                      <m:t>)</m:t>
                    </m:r>
                  </m:e>
                </m:nary>
              </m:e>
            </m:rad>
          </m:den>
        </m:f>
      </m:oMath>
      <w:r w:rsidR="005A18E5">
        <w:rPr>
          <w:rFonts w:ascii="Times New Roman" w:hAnsi="Times New Roman"/>
          <w:sz w:val="24"/>
          <w:szCs w:val="24"/>
        </w:rPr>
        <w:t xml:space="preserve"> …………………………………………………….</w:t>
      </w:r>
      <w:r>
        <w:rPr>
          <w:rFonts w:ascii="Times New Roman" w:hAnsi="Times New Roman"/>
          <w:sz w:val="24"/>
          <w:szCs w:val="24"/>
        </w:rPr>
        <w:t>Eqtn(5</w:t>
      </w:r>
      <w:r w:rsidRPr="007955F4">
        <w:rPr>
          <w:rFonts w:ascii="Times New Roman" w:hAnsi="Times New Roman"/>
          <w:sz w:val="24"/>
          <w:szCs w:val="24"/>
        </w:rPr>
        <w:t>)</w:t>
      </w:r>
    </w:p>
    <w:p w14:paraId="32B12674" w14:textId="77777777" w:rsidR="00AC4B14" w:rsidRPr="00FF6B24" w:rsidRDefault="00AC4B14" w:rsidP="00CC3C3F">
      <w:pPr>
        <w:spacing w:after="0" w:line="240" w:lineRule="auto"/>
        <w:rPr>
          <w:rFonts w:ascii="Times New Roman" w:hAnsi="Times New Roman" w:cs="Times New Roman"/>
          <w:sz w:val="24"/>
          <w:szCs w:val="24"/>
        </w:rPr>
      </w:pPr>
    </w:p>
    <w:p w14:paraId="37A8A7D0" w14:textId="77777777" w:rsidR="004B5135" w:rsidRPr="004B5135" w:rsidRDefault="00A81594" w:rsidP="004B5135">
      <w:pPr>
        <w:pStyle w:val="NormalWeb"/>
        <w:spacing w:before="0" w:beforeAutospacing="0" w:after="0" w:afterAutospacing="0" w:line="276" w:lineRule="auto"/>
        <w:jc w:val="both"/>
      </w:pPr>
      <w:r w:rsidRPr="004B5135">
        <w:t xml:space="preserve">For the flood vulnerability of lower Orashi River, the landuse, soil, relief, proximity to river channel, and annual rainfall were made use of. </w:t>
      </w:r>
      <w:r w:rsidRPr="004B5135">
        <w:rPr>
          <w:rStyle w:val="CharAttribute119"/>
          <w:b w:val="0"/>
        </w:rPr>
        <w:t xml:space="preserve">The land use/land cover was determined from the landsat imageries downloaded from the website of the United States Geological Survey. This was followed by classification into different land use types. The </w:t>
      </w:r>
      <w:r w:rsidRPr="004B5135">
        <w:t xml:space="preserve">supervised classification method was employed because of its high accuracy and the knowledge of the training areas. The </w:t>
      </w:r>
      <w:r w:rsidRPr="004B5135">
        <w:lastRenderedPageBreak/>
        <w:t>coordinates of the points of relevance/references for the study for each land use class were collected with the aid of GPS during the reconnaissance survey for ground truthing purposes. This was done to aid the supervised classification method to be applied for land use analysis. Thereafter sets of pixels were identified and the datasets were classified into land use classes/types.</w:t>
      </w:r>
    </w:p>
    <w:p w14:paraId="5C3A9C52" w14:textId="77777777" w:rsidR="00A81594" w:rsidRPr="004B5135" w:rsidRDefault="004B5135" w:rsidP="004B5135">
      <w:pPr>
        <w:pStyle w:val="NormalWeb"/>
        <w:spacing w:before="0" w:beforeAutospacing="0" w:after="0" w:afterAutospacing="0" w:line="276" w:lineRule="auto"/>
        <w:jc w:val="both"/>
        <w:rPr>
          <w:rStyle w:val="CharAttribute119"/>
          <w:b w:val="0"/>
        </w:rPr>
      </w:pPr>
      <w:r w:rsidRPr="004B5135">
        <w:rPr>
          <w:rStyle w:val="CharAttribute119"/>
          <w:b w:val="0"/>
        </w:rPr>
        <w:t>The elevation or relief was obtained from t</w:t>
      </w:r>
      <w:r w:rsidR="00A81594" w:rsidRPr="004B5135">
        <w:rPr>
          <w:rStyle w:val="CharAttribute119"/>
          <w:b w:val="0"/>
        </w:rPr>
        <w:t>he Shuttle Radar Topography Mission (SRTM) is an international Research effort that obtained DEM on a near-globe scale from 56</w:t>
      </w:r>
      <w:r w:rsidR="00A81594" w:rsidRPr="004B5135">
        <w:rPr>
          <w:rStyle w:val="CharAttribute119"/>
          <w:b w:val="0"/>
          <w:vertAlign w:val="superscript"/>
        </w:rPr>
        <w:t>0</w:t>
      </w:r>
      <w:r w:rsidR="00A81594" w:rsidRPr="004B5135">
        <w:rPr>
          <w:rStyle w:val="CharAttribute119"/>
          <w:b w:val="0"/>
        </w:rPr>
        <w:t xml:space="preserve"> S to 60</w:t>
      </w:r>
      <w:r w:rsidR="00A81594" w:rsidRPr="004B5135">
        <w:rPr>
          <w:rStyle w:val="CharAttribute119"/>
          <w:b w:val="0"/>
          <w:vertAlign w:val="superscript"/>
        </w:rPr>
        <w:t>0</w:t>
      </w:r>
      <w:r w:rsidR="00A81594" w:rsidRPr="004B5135">
        <w:rPr>
          <w:rStyle w:val="CharAttribute119"/>
          <w:b w:val="0"/>
        </w:rPr>
        <w:t xml:space="preserve"> N to generate the most complete high resolution digital topographic database of the earth. </w:t>
      </w:r>
    </w:p>
    <w:p w14:paraId="4F8BD3C0" w14:textId="27B35118" w:rsidR="00A81594" w:rsidRPr="004B5135" w:rsidRDefault="004B5135" w:rsidP="004B5135">
      <w:pPr>
        <w:spacing w:after="0"/>
        <w:jc w:val="both"/>
        <w:rPr>
          <w:rFonts w:ascii="Times New Roman" w:hAnsi="Times New Roman"/>
          <w:sz w:val="24"/>
          <w:szCs w:val="24"/>
        </w:rPr>
      </w:pPr>
      <w:r w:rsidRPr="004B5135">
        <w:rPr>
          <w:rFonts w:ascii="Times New Roman" w:hAnsi="Times New Roman"/>
          <w:sz w:val="24"/>
          <w:szCs w:val="24"/>
        </w:rPr>
        <w:t>The</w:t>
      </w:r>
      <w:r w:rsidR="00A81594" w:rsidRPr="004B5135">
        <w:rPr>
          <w:rFonts w:ascii="Times New Roman" w:hAnsi="Times New Roman"/>
          <w:sz w:val="24"/>
          <w:szCs w:val="24"/>
        </w:rPr>
        <w:t xml:space="preserve"> slope map was used to indicate based on topographic features showing changes in elevation which aided the study in analyzing the flow of the river. The projected SRTM data were utilized in order to generate the</w:t>
      </w:r>
      <w:r w:rsidR="00C82C3E">
        <w:rPr>
          <w:rFonts w:ascii="Times New Roman" w:hAnsi="Times New Roman"/>
          <w:sz w:val="24"/>
          <w:szCs w:val="24"/>
        </w:rPr>
        <w:t xml:space="preserve"> slope in degrees for the study (figures 2&amp;3).</w:t>
      </w:r>
      <w:r w:rsidR="00A81594" w:rsidRPr="004B5135">
        <w:rPr>
          <w:rFonts w:ascii="Times New Roman" w:hAnsi="Times New Roman"/>
          <w:sz w:val="24"/>
          <w:szCs w:val="24"/>
        </w:rPr>
        <w:t xml:space="preserve"> </w:t>
      </w:r>
    </w:p>
    <w:p w14:paraId="42473E0C" w14:textId="253AD9DD" w:rsidR="00A81594" w:rsidRPr="004B5135" w:rsidRDefault="00A81594" w:rsidP="004B5135">
      <w:pPr>
        <w:spacing w:after="0"/>
        <w:jc w:val="both"/>
        <w:rPr>
          <w:rFonts w:ascii="Times New Roman" w:hAnsi="Times New Roman"/>
          <w:sz w:val="24"/>
          <w:szCs w:val="24"/>
        </w:rPr>
      </w:pPr>
      <w:r w:rsidRPr="004B5135">
        <w:rPr>
          <w:rFonts w:ascii="Times New Roman" w:hAnsi="Times New Roman"/>
          <w:sz w:val="24"/>
          <w:szCs w:val="24"/>
        </w:rPr>
        <w:t>The soil texture maps was provided using the FAO Digital Soil Map of the World (DSMW) Shapefile (2020) whereby the zone of interest (Orashi River) was captured over respective area and their soil data was clipped to the study area in ArcGIS 10.5 platform</w:t>
      </w:r>
      <w:r w:rsidR="00C82C3E">
        <w:rPr>
          <w:rFonts w:ascii="Times New Roman" w:hAnsi="Times New Roman"/>
          <w:sz w:val="24"/>
          <w:szCs w:val="24"/>
        </w:rPr>
        <w:t xml:space="preserve"> (figures 4&amp;5)</w:t>
      </w:r>
      <w:r w:rsidRPr="004B5135">
        <w:rPr>
          <w:rFonts w:ascii="Times New Roman" w:hAnsi="Times New Roman"/>
          <w:sz w:val="24"/>
          <w:szCs w:val="24"/>
        </w:rPr>
        <w:t xml:space="preserve">. This information aided the study in determining soil textural classes which can determine the rate of infiltration or percolation of runoff in the study area and this was useful for exposing flood prone areas in the study. </w:t>
      </w:r>
    </w:p>
    <w:p w14:paraId="42242F45" w14:textId="77777777" w:rsidR="004B5135" w:rsidRDefault="00A81594" w:rsidP="004B5135">
      <w:pPr>
        <w:spacing w:after="0"/>
        <w:jc w:val="both"/>
        <w:rPr>
          <w:rFonts w:ascii="Times New Roman" w:hAnsi="Times New Roman"/>
          <w:sz w:val="24"/>
          <w:szCs w:val="24"/>
        </w:rPr>
      </w:pPr>
      <w:r w:rsidRPr="004B5135">
        <w:rPr>
          <w:rFonts w:ascii="Times New Roman" w:hAnsi="Times New Roman"/>
          <w:sz w:val="24"/>
          <w:szCs w:val="24"/>
        </w:rPr>
        <w:t>The rainfall data were obtained from the WorldClim website Historical Climate Data for Monthly Precipitation between 1982 and 2022. The rainfall characteristics quantify the influence of precipitation on the amount and rate of runoff factor on soil in the study area (</w:t>
      </w:r>
      <w:r w:rsidRPr="004B5135">
        <w:rPr>
          <w:rFonts w:ascii="Times New Roman" w:eastAsia="Times New Roman" w:hAnsi="Times New Roman"/>
          <w:sz w:val="24"/>
          <w:szCs w:val="24"/>
        </w:rPr>
        <w:t>Praveen, &amp; Sharma, 2019</w:t>
      </w:r>
      <w:r w:rsidRPr="004B5135">
        <w:rPr>
          <w:rFonts w:ascii="Times New Roman" w:hAnsi="Times New Roman"/>
          <w:sz w:val="24"/>
          <w:szCs w:val="24"/>
        </w:rPr>
        <w:t xml:space="preserve">). The amount of rainfall thus had several implications on flood potentiality of the study region. </w:t>
      </w:r>
    </w:p>
    <w:p w14:paraId="01364CE7" w14:textId="77777777" w:rsidR="00C1385F" w:rsidRDefault="00A81594" w:rsidP="004B5135">
      <w:pPr>
        <w:spacing w:after="0"/>
        <w:jc w:val="both"/>
        <w:rPr>
          <w:rFonts w:ascii="Times New Roman" w:hAnsi="Times New Roman"/>
          <w:sz w:val="24"/>
          <w:szCs w:val="24"/>
        </w:rPr>
      </w:pPr>
      <w:r w:rsidRPr="00C43223">
        <w:rPr>
          <w:rStyle w:val="CharAttribute127"/>
          <w:rFonts w:hAnsi="Times New Roman"/>
          <w:szCs w:val="24"/>
        </w:rPr>
        <w:t xml:space="preserve">The flood </w:t>
      </w:r>
      <w:r w:rsidR="004B5135">
        <w:rPr>
          <w:rStyle w:val="CharAttribute127"/>
          <w:rFonts w:hAnsi="Times New Roman"/>
          <w:szCs w:val="24"/>
        </w:rPr>
        <w:t>vulnerability</w:t>
      </w:r>
      <w:r w:rsidRPr="00C43223">
        <w:rPr>
          <w:rStyle w:val="CharAttribute127"/>
          <w:rFonts w:hAnsi="Times New Roman"/>
          <w:szCs w:val="24"/>
        </w:rPr>
        <w:t xml:space="preserve"> levels were assigned values 3, 2, 1 to high vulnerability, moderate vulnerability and low vulnerability respectively by applying the ranking method to the factors. Using these values, the landuse vulnerability map, drainage network vulnerability map, soil texture vulnerability and elevation vulnerability map </w:t>
      </w:r>
      <w:r>
        <w:rPr>
          <w:rStyle w:val="CharAttribute127"/>
          <w:rFonts w:hAnsi="Times New Roman"/>
          <w:szCs w:val="24"/>
        </w:rPr>
        <w:t>were overlaid in ArcGIS 10.7</w:t>
      </w:r>
      <w:r w:rsidRPr="00C43223">
        <w:rPr>
          <w:rStyle w:val="CharAttribute127"/>
          <w:rFonts w:hAnsi="Times New Roman"/>
          <w:szCs w:val="24"/>
        </w:rPr>
        <w:t xml:space="preserve"> with the use of UNION MODULE. Reclassification method was applied to have very high vulnerability, high vulnerability, moderate vulnerability, low vulnerability and very low vulnerability. </w:t>
      </w:r>
      <w:r w:rsidRPr="00C43223">
        <w:rPr>
          <w:rFonts w:ascii="Times New Roman" w:hAnsi="Times New Roman"/>
          <w:sz w:val="24"/>
          <w:szCs w:val="24"/>
        </w:rPr>
        <w:t xml:space="preserve">The study employed the descriptive statistics for data presentation for the study. </w:t>
      </w:r>
    </w:p>
    <w:p w14:paraId="1B30DD70" w14:textId="77777777" w:rsidR="00A81594" w:rsidRDefault="00C1385F" w:rsidP="004B5135">
      <w:pPr>
        <w:spacing w:after="0"/>
        <w:jc w:val="both"/>
        <w:rPr>
          <w:rFonts w:ascii="Times New Roman" w:hAnsi="Times New Roman"/>
          <w:sz w:val="24"/>
          <w:szCs w:val="24"/>
        </w:rPr>
      </w:pPr>
      <w:r>
        <w:rPr>
          <w:rFonts w:ascii="Times New Roman" w:hAnsi="Times New Roman"/>
          <w:sz w:val="24"/>
          <w:szCs w:val="24"/>
        </w:rPr>
        <w:t xml:space="preserve">Thereafter, a buffering analysis was carried out within the 500m radius from the centre of the river course and the buffered polygon was used to clip the entire </w:t>
      </w:r>
      <w:r w:rsidR="0081713F">
        <w:rPr>
          <w:rFonts w:ascii="Times New Roman" w:hAnsi="Times New Roman"/>
          <w:sz w:val="24"/>
          <w:szCs w:val="24"/>
        </w:rPr>
        <w:t>flood vulnerability. Thus, the point segment demarcation was used to extract the status of the flood vulnerability existing at that point which could be of very low (1), low (2), moderate (3), high (4) and very high (5)</w:t>
      </w:r>
      <w:r w:rsidR="00F806D4">
        <w:rPr>
          <w:rFonts w:ascii="Times New Roman" w:hAnsi="Times New Roman"/>
          <w:sz w:val="24"/>
          <w:szCs w:val="24"/>
        </w:rPr>
        <w:t xml:space="preserve">. The values attached to each level of flood vulnerability are used to run the correlation analysis to the morphometric parameters like depth, </w:t>
      </w:r>
      <w:r w:rsidR="00C951C4">
        <w:rPr>
          <w:rFonts w:ascii="Times New Roman" w:hAnsi="Times New Roman"/>
          <w:sz w:val="24"/>
          <w:szCs w:val="24"/>
        </w:rPr>
        <w:t xml:space="preserve">width, </w:t>
      </w:r>
      <w:r w:rsidR="00F806D4">
        <w:rPr>
          <w:rFonts w:ascii="Times New Roman" w:hAnsi="Times New Roman"/>
          <w:sz w:val="24"/>
          <w:szCs w:val="24"/>
        </w:rPr>
        <w:t xml:space="preserve">flow velocity, </w:t>
      </w:r>
      <w:r w:rsidR="00C951C4" w:rsidRPr="00C951C4">
        <w:rPr>
          <w:rFonts w:ascii="Times New Roman" w:hAnsi="Times New Roman"/>
          <w:sz w:val="24"/>
          <w:szCs w:val="24"/>
        </w:rPr>
        <w:t>cro</w:t>
      </w:r>
      <w:r w:rsidR="00C951C4">
        <w:rPr>
          <w:rFonts w:ascii="Times New Roman" w:hAnsi="Times New Roman"/>
          <w:sz w:val="24"/>
          <w:szCs w:val="24"/>
        </w:rPr>
        <w:t xml:space="preserve">ss-sectional area and discharge. </w:t>
      </w:r>
      <w:r w:rsidR="00A81594" w:rsidRPr="00C43223">
        <w:rPr>
          <w:rFonts w:ascii="Times New Roman" w:hAnsi="Times New Roman"/>
          <w:sz w:val="24"/>
          <w:szCs w:val="24"/>
        </w:rPr>
        <w:t xml:space="preserve">The descriptive statistics were in form </w:t>
      </w:r>
      <w:r w:rsidR="004B5135">
        <w:rPr>
          <w:rFonts w:ascii="Times New Roman" w:hAnsi="Times New Roman"/>
          <w:sz w:val="24"/>
          <w:szCs w:val="24"/>
        </w:rPr>
        <w:t xml:space="preserve">of percentages, tables, and charts </w:t>
      </w:r>
      <w:r w:rsidR="00A81594" w:rsidRPr="00C43223">
        <w:rPr>
          <w:rFonts w:ascii="Times New Roman" w:hAnsi="Times New Roman"/>
          <w:sz w:val="24"/>
          <w:szCs w:val="24"/>
        </w:rPr>
        <w:t xml:space="preserve">to </w:t>
      </w:r>
      <w:r w:rsidR="004B5135">
        <w:rPr>
          <w:rFonts w:ascii="Times New Roman" w:hAnsi="Times New Roman"/>
          <w:sz w:val="24"/>
          <w:szCs w:val="24"/>
        </w:rPr>
        <w:t>describe the</w:t>
      </w:r>
      <w:r w:rsidR="00A81594" w:rsidRPr="00C43223">
        <w:rPr>
          <w:rFonts w:ascii="Times New Roman" w:hAnsi="Times New Roman"/>
          <w:sz w:val="24"/>
          <w:szCs w:val="24"/>
        </w:rPr>
        <w:t xml:space="preserve"> data obtained</w:t>
      </w:r>
      <w:r w:rsidR="00A81594">
        <w:rPr>
          <w:rFonts w:ascii="Times New Roman" w:hAnsi="Times New Roman"/>
          <w:sz w:val="24"/>
          <w:szCs w:val="24"/>
        </w:rPr>
        <w:t xml:space="preserve">. Inferential statistics involving analysis of correlation analysis were employed for data analysis. It is as well considered that results and findings were presented using tables, graphs and charts. </w:t>
      </w:r>
    </w:p>
    <w:p w14:paraId="6035F72E" w14:textId="77777777" w:rsidR="008E21E3" w:rsidRDefault="008E21E3" w:rsidP="004B5135">
      <w:pPr>
        <w:spacing w:after="0"/>
        <w:jc w:val="both"/>
        <w:rPr>
          <w:rFonts w:ascii="Times New Roman" w:hAnsi="Times New Roman"/>
          <w:sz w:val="24"/>
          <w:szCs w:val="24"/>
        </w:rPr>
      </w:pPr>
    </w:p>
    <w:p w14:paraId="115883E5" w14:textId="0BD224EB" w:rsidR="008E21E3" w:rsidRDefault="008E21E3" w:rsidP="004B5135">
      <w:pPr>
        <w:spacing w:after="0"/>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6A85BDBF" wp14:editId="7DFB2FDD">
            <wp:extent cx="2518012" cy="2885223"/>
            <wp:effectExtent l="19050" t="19050" r="1587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1258" cy="2888942"/>
                    </a:xfrm>
                    <a:prstGeom prst="rect">
                      <a:avLst/>
                    </a:prstGeom>
                    <a:noFill/>
                    <a:ln w="9525" cmpd="sng">
                      <a:solidFill>
                        <a:srgbClr val="000000"/>
                      </a:solidFill>
                      <a:miter lim="800000"/>
                      <a:headEnd/>
                      <a:tailEnd/>
                    </a:ln>
                    <a:effectLst/>
                  </pic:spPr>
                </pic:pic>
              </a:graphicData>
            </a:graphic>
          </wp:inline>
        </w:drawing>
      </w:r>
      <w:r w:rsidR="00F47CF9">
        <w:rPr>
          <w:rFonts w:ascii="Times New Roman" w:hAnsi="Times New Roman"/>
          <w:sz w:val="24"/>
          <w:szCs w:val="24"/>
        </w:rPr>
        <w:t xml:space="preserve">            </w:t>
      </w:r>
      <w:r w:rsidR="00F47CF9">
        <w:rPr>
          <w:rFonts w:ascii="Times New Roman" w:hAnsi="Times New Roman"/>
          <w:sz w:val="24"/>
          <w:szCs w:val="24"/>
        </w:rPr>
        <w:tab/>
      </w:r>
      <w:r>
        <w:rPr>
          <w:rFonts w:ascii="Times New Roman" w:hAnsi="Times New Roman"/>
          <w:sz w:val="24"/>
          <w:szCs w:val="24"/>
        </w:rPr>
        <w:t xml:space="preserve">  </w:t>
      </w:r>
      <w:r>
        <w:rPr>
          <w:rFonts w:ascii="Times New Roman" w:hAnsi="Times New Roman"/>
          <w:noProof/>
          <w:sz w:val="24"/>
          <w:szCs w:val="24"/>
        </w:rPr>
        <w:drawing>
          <wp:inline distT="0" distB="0" distL="0" distR="0" wp14:anchorId="1834AD0B" wp14:editId="23DDB76A">
            <wp:extent cx="2494773" cy="2918565"/>
            <wp:effectExtent l="19050" t="19050" r="2032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6676" cy="2920791"/>
                    </a:xfrm>
                    <a:prstGeom prst="rect">
                      <a:avLst/>
                    </a:prstGeom>
                    <a:noFill/>
                    <a:ln w="9525" cmpd="sng">
                      <a:solidFill>
                        <a:srgbClr val="000000"/>
                      </a:solidFill>
                      <a:miter lim="800000"/>
                      <a:headEnd/>
                      <a:tailEnd/>
                    </a:ln>
                    <a:effectLst/>
                  </pic:spPr>
                </pic:pic>
              </a:graphicData>
            </a:graphic>
          </wp:inline>
        </w:drawing>
      </w:r>
    </w:p>
    <w:p w14:paraId="0BA4BC0A" w14:textId="149FE797" w:rsidR="00F47CF9" w:rsidRPr="00F47CF9" w:rsidRDefault="00213A51" w:rsidP="00F47CF9">
      <w:pPr>
        <w:spacing w:after="0" w:line="480" w:lineRule="auto"/>
        <w:rPr>
          <w:rFonts w:ascii="Times New Roman" w:hAnsi="Times New Roman"/>
          <w:sz w:val="20"/>
          <w:szCs w:val="24"/>
        </w:rPr>
      </w:pPr>
      <w:r>
        <w:rPr>
          <w:rFonts w:ascii="Times New Roman" w:hAnsi="Times New Roman"/>
          <w:sz w:val="20"/>
          <w:szCs w:val="24"/>
        </w:rPr>
        <w:t>Figure 2</w:t>
      </w:r>
      <w:r w:rsidR="00F47CF9" w:rsidRPr="00F47CF9">
        <w:rPr>
          <w:rFonts w:ascii="Times New Roman" w:hAnsi="Times New Roman"/>
          <w:sz w:val="20"/>
          <w:szCs w:val="24"/>
        </w:rPr>
        <w:t>: Slope (Degree) Vulnerability to Flood</w:t>
      </w:r>
      <w:r w:rsidR="00F47CF9">
        <w:rPr>
          <w:rFonts w:ascii="Times New Roman" w:hAnsi="Times New Roman"/>
          <w:sz w:val="20"/>
          <w:szCs w:val="24"/>
        </w:rPr>
        <w:tab/>
      </w:r>
      <w:r w:rsidR="00F47CF9">
        <w:rPr>
          <w:rFonts w:ascii="Times New Roman" w:hAnsi="Times New Roman"/>
          <w:sz w:val="20"/>
          <w:szCs w:val="24"/>
        </w:rPr>
        <w:tab/>
      </w:r>
      <w:r>
        <w:rPr>
          <w:rFonts w:ascii="Times New Roman" w:hAnsi="Times New Roman"/>
          <w:sz w:val="20"/>
          <w:szCs w:val="24"/>
        </w:rPr>
        <w:t>Figure 3</w:t>
      </w:r>
      <w:r w:rsidR="00F47CF9" w:rsidRPr="00F47CF9">
        <w:rPr>
          <w:rFonts w:ascii="Times New Roman" w:hAnsi="Times New Roman"/>
          <w:sz w:val="20"/>
          <w:szCs w:val="24"/>
        </w:rPr>
        <w:t>: Slope (Degree) of the Study Area</w:t>
      </w:r>
    </w:p>
    <w:p w14:paraId="17DF02D2" w14:textId="3BE406CF" w:rsidR="00F47CF9" w:rsidRPr="00F47CF9" w:rsidRDefault="00F47CF9" w:rsidP="00F47CF9">
      <w:pPr>
        <w:spacing w:line="480" w:lineRule="auto"/>
        <w:rPr>
          <w:rFonts w:ascii="Times New Roman" w:hAnsi="Times New Roman"/>
          <w:sz w:val="20"/>
          <w:szCs w:val="24"/>
        </w:rPr>
      </w:pPr>
    </w:p>
    <w:p w14:paraId="617BF5A6" w14:textId="53B2C8EE" w:rsidR="00F47CF9" w:rsidRDefault="00F47CF9" w:rsidP="004B5135">
      <w:pPr>
        <w:spacing w:after="0"/>
        <w:jc w:val="both"/>
        <w:rPr>
          <w:rFonts w:ascii="Times New Roman" w:hAnsi="Times New Roman"/>
          <w:sz w:val="24"/>
          <w:szCs w:val="24"/>
        </w:rPr>
      </w:pPr>
      <w:r>
        <w:rPr>
          <w:rFonts w:ascii="Times New Roman" w:hAnsi="Times New Roman"/>
          <w:noProof/>
          <w:sz w:val="24"/>
          <w:szCs w:val="24"/>
        </w:rPr>
        <w:drawing>
          <wp:inline distT="0" distB="0" distL="0" distR="0" wp14:anchorId="4BDA0149" wp14:editId="2D1719B2">
            <wp:extent cx="2763671" cy="3322019"/>
            <wp:effectExtent l="19050" t="19050" r="1778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7403" cy="3362566"/>
                    </a:xfrm>
                    <a:prstGeom prst="rect">
                      <a:avLst/>
                    </a:prstGeom>
                    <a:noFill/>
                    <a:ln w="12700" cmpd="sng">
                      <a:solidFill>
                        <a:srgbClr val="000000"/>
                      </a:solidFill>
                      <a:miter lim="800000"/>
                      <a:headEnd/>
                      <a:tailEnd/>
                    </a:ln>
                    <a:effectLst/>
                  </pic:spPr>
                </pic:pic>
              </a:graphicData>
            </a:graphic>
          </wp:inline>
        </w:drawing>
      </w:r>
      <w:r>
        <w:rPr>
          <w:rFonts w:ascii="Times New Roman" w:hAnsi="Times New Roman"/>
          <w:sz w:val="24"/>
          <w:szCs w:val="24"/>
        </w:rPr>
        <w:t xml:space="preserve">      </w:t>
      </w:r>
      <w:r>
        <w:rPr>
          <w:rFonts w:ascii="Times New Roman" w:hAnsi="Times New Roman"/>
          <w:b/>
          <w:noProof/>
          <w:sz w:val="24"/>
          <w:szCs w:val="24"/>
        </w:rPr>
        <w:drawing>
          <wp:inline distT="0" distB="0" distL="0" distR="0" wp14:anchorId="764B832C" wp14:editId="6EEC28FD">
            <wp:extent cx="2831921" cy="3286965"/>
            <wp:effectExtent l="19050" t="19050" r="26035"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1348" cy="3297907"/>
                    </a:xfrm>
                    <a:prstGeom prst="rect">
                      <a:avLst/>
                    </a:prstGeom>
                    <a:noFill/>
                    <a:ln w="12700" cmpd="sng">
                      <a:solidFill>
                        <a:srgbClr val="000000"/>
                      </a:solidFill>
                      <a:miter lim="800000"/>
                      <a:headEnd/>
                      <a:tailEnd/>
                    </a:ln>
                    <a:effectLst/>
                  </pic:spPr>
                </pic:pic>
              </a:graphicData>
            </a:graphic>
          </wp:inline>
        </w:drawing>
      </w:r>
    </w:p>
    <w:p w14:paraId="0CD33140" w14:textId="77777777" w:rsidR="00F47CF9" w:rsidRDefault="00F47CF9" w:rsidP="004B5135">
      <w:pPr>
        <w:spacing w:after="0"/>
        <w:jc w:val="both"/>
        <w:rPr>
          <w:rFonts w:ascii="Times New Roman" w:hAnsi="Times New Roman"/>
          <w:sz w:val="24"/>
          <w:szCs w:val="24"/>
        </w:rPr>
      </w:pPr>
    </w:p>
    <w:p w14:paraId="1D150F1D" w14:textId="6FDFDCCD" w:rsidR="00F47CF9" w:rsidRPr="00F47CF9" w:rsidRDefault="00213A51" w:rsidP="00F47CF9">
      <w:pPr>
        <w:spacing w:after="0" w:line="480" w:lineRule="auto"/>
        <w:rPr>
          <w:rFonts w:ascii="Times New Roman" w:hAnsi="Times New Roman"/>
          <w:sz w:val="12"/>
          <w:szCs w:val="24"/>
        </w:rPr>
      </w:pPr>
      <w:r>
        <w:rPr>
          <w:rFonts w:ascii="Times New Roman" w:hAnsi="Times New Roman"/>
          <w:sz w:val="20"/>
          <w:szCs w:val="24"/>
        </w:rPr>
        <w:t>Figure 4</w:t>
      </w:r>
      <w:r w:rsidR="00F47CF9" w:rsidRPr="00F47CF9">
        <w:rPr>
          <w:rFonts w:ascii="Times New Roman" w:hAnsi="Times New Roman"/>
          <w:sz w:val="20"/>
          <w:szCs w:val="24"/>
        </w:rPr>
        <w:t>: Soil Texture of Lower Orashi River</w:t>
      </w:r>
      <w:r w:rsidR="00F47CF9">
        <w:rPr>
          <w:rFonts w:ascii="Times New Roman" w:hAnsi="Times New Roman"/>
          <w:sz w:val="20"/>
          <w:szCs w:val="24"/>
        </w:rPr>
        <w:tab/>
      </w:r>
      <w:r>
        <w:rPr>
          <w:rFonts w:ascii="Times New Roman" w:hAnsi="Times New Roman"/>
          <w:sz w:val="20"/>
          <w:szCs w:val="24"/>
        </w:rPr>
        <w:t>Figure 5</w:t>
      </w:r>
      <w:r w:rsidR="00F47CF9" w:rsidRPr="00F47CF9">
        <w:rPr>
          <w:rFonts w:ascii="Times New Roman" w:hAnsi="Times New Roman"/>
          <w:sz w:val="20"/>
          <w:szCs w:val="24"/>
        </w:rPr>
        <w:t xml:space="preserve">: Soil Texture Flood Vulnerability of the Study Area  </w:t>
      </w:r>
    </w:p>
    <w:p w14:paraId="4BF17B1D" w14:textId="77777777" w:rsidR="00F47CF9" w:rsidRDefault="00F47CF9" w:rsidP="004B5135">
      <w:pPr>
        <w:spacing w:after="0"/>
        <w:jc w:val="both"/>
        <w:rPr>
          <w:rFonts w:ascii="Times New Roman" w:hAnsi="Times New Roman"/>
          <w:sz w:val="24"/>
          <w:szCs w:val="24"/>
        </w:rPr>
      </w:pPr>
    </w:p>
    <w:p w14:paraId="3CABC8E9" w14:textId="77777777" w:rsidR="00AE0B91" w:rsidRDefault="00C10DC9" w:rsidP="00DB4AF7">
      <w:pPr>
        <w:spacing w:after="0"/>
        <w:jc w:val="both"/>
        <w:rPr>
          <w:rFonts w:ascii="Times New Roman" w:hAnsi="Times New Roman" w:cs="Times New Roman"/>
          <w:b/>
          <w:sz w:val="24"/>
          <w:szCs w:val="24"/>
        </w:rPr>
      </w:pPr>
      <w:r>
        <w:rPr>
          <w:rFonts w:ascii="Times New Roman" w:hAnsi="Times New Roman" w:cs="Times New Roman"/>
          <w:b/>
          <w:sz w:val="24"/>
          <w:szCs w:val="24"/>
        </w:rPr>
        <w:t>Result and Discussion</w:t>
      </w:r>
    </w:p>
    <w:p w14:paraId="254772F8" w14:textId="77777777" w:rsidR="00C10DC9" w:rsidRDefault="00C10DC9" w:rsidP="00DB4AF7">
      <w:pPr>
        <w:spacing w:after="0"/>
        <w:jc w:val="both"/>
        <w:rPr>
          <w:rFonts w:ascii="Times New Roman" w:hAnsi="Times New Roman" w:cs="Times New Roman"/>
          <w:b/>
          <w:sz w:val="24"/>
          <w:szCs w:val="24"/>
        </w:rPr>
      </w:pPr>
    </w:p>
    <w:p w14:paraId="4112477F" w14:textId="77777777" w:rsidR="00DB4AF7" w:rsidRPr="00C43223" w:rsidRDefault="00DB4AF7" w:rsidP="00DB4AF7">
      <w:pPr>
        <w:spacing w:after="0"/>
        <w:jc w:val="both"/>
        <w:rPr>
          <w:rFonts w:ascii="Times New Roman" w:hAnsi="Times New Roman"/>
          <w:b/>
          <w:sz w:val="24"/>
          <w:szCs w:val="24"/>
        </w:rPr>
      </w:pPr>
      <w:r w:rsidRPr="00C43223">
        <w:rPr>
          <w:rFonts w:ascii="Times New Roman" w:hAnsi="Times New Roman"/>
          <w:b/>
          <w:sz w:val="24"/>
          <w:szCs w:val="24"/>
        </w:rPr>
        <w:t xml:space="preserve">Morphometric characteristics </w:t>
      </w:r>
      <w:r w:rsidR="00657272">
        <w:rPr>
          <w:rFonts w:ascii="Times New Roman" w:hAnsi="Times New Roman"/>
          <w:b/>
          <w:sz w:val="24"/>
          <w:szCs w:val="24"/>
        </w:rPr>
        <w:t xml:space="preserve">and Level of Flood Vulnerability </w:t>
      </w:r>
      <w:r>
        <w:rPr>
          <w:rFonts w:ascii="Times New Roman" w:hAnsi="Times New Roman"/>
          <w:b/>
          <w:sz w:val="24"/>
          <w:szCs w:val="24"/>
        </w:rPr>
        <w:t>o</w:t>
      </w:r>
      <w:r w:rsidRPr="00C43223">
        <w:rPr>
          <w:rFonts w:ascii="Times New Roman" w:hAnsi="Times New Roman"/>
          <w:b/>
          <w:sz w:val="24"/>
          <w:szCs w:val="24"/>
        </w:rPr>
        <w:t xml:space="preserve">f </w:t>
      </w:r>
      <w:r>
        <w:rPr>
          <w:rFonts w:ascii="Times New Roman" w:hAnsi="Times New Roman"/>
          <w:b/>
          <w:sz w:val="24"/>
          <w:szCs w:val="24"/>
        </w:rPr>
        <w:t xml:space="preserve">Lower </w:t>
      </w:r>
      <w:r w:rsidRPr="00C43223">
        <w:rPr>
          <w:rFonts w:ascii="Times New Roman" w:hAnsi="Times New Roman"/>
          <w:b/>
          <w:sz w:val="24"/>
          <w:szCs w:val="24"/>
        </w:rPr>
        <w:t>River</w:t>
      </w:r>
      <w:r>
        <w:rPr>
          <w:rFonts w:ascii="Times New Roman" w:hAnsi="Times New Roman"/>
          <w:b/>
          <w:sz w:val="24"/>
          <w:szCs w:val="24"/>
        </w:rPr>
        <w:t xml:space="preserve"> Orashi</w:t>
      </w:r>
    </w:p>
    <w:p w14:paraId="754D9DD6" w14:textId="0B3081FD" w:rsidR="00DB4AF7" w:rsidRDefault="00DB4AF7" w:rsidP="00DB4AF7">
      <w:pPr>
        <w:spacing w:after="0" w:line="240" w:lineRule="auto"/>
        <w:jc w:val="both"/>
        <w:rPr>
          <w:rFonts w:ascii="Times New Roman" w:hAnsi="Times New Roman"/>
          <w:sz w:val="24"/>
          <w:szCs w:val="24"/>
        </w:rPr>
      </w:pPr>
      <w:r w:rsidRPr="00C43223">
        <w:rPr>
          <w:rFonts w:ascii="Times New Roman" w:hAnsi="Times New Roman"/>
          <w:sz w:val="24"/>
          <w:szCs w:val="24"/>
        </w:rPr>
        <w:lastRenderedPageBreak/>
        <w:t>The analysis of morphometric characteristics of Lower Orashi Riv</w:t>
      </w:r>
      <w:r w:rsidR="002F43E8">
        <w:rPr>
          <w:rFonts w:ascii="Times New Roman" w:hAnsi="Times New Roman"/>
          <w:sz w:val="24"/>
          <w:szCs w:val="24"/>
        </w:rPr>
        <w:t>er are shown in the Table 1</w:t>
      </w:r>
      <w:r w:rsidRPr="002F43E8">
        <w:rPr>
          <w:rFonts w:ascii="Times New Roman" w:hAnsi="Times New Roman"/>
          <w:b/>
          <w:sz w:val="24"/>
          <w:szCs w:val="24"/>
        </w:rPr>
        <w:t xml:space="preserve">. </w:t>
      </w:r>
      <w:r w:rsidRPr="002F43E8">
        <w:rPr>
          <w:rFonts w:ascii="Times New Roman" w:hAnsi="Times New Roman"/>
          <w:sz w:val="24"/>
          <w:szCs w:val="24"/>
        </w:rPr>
        <w:t>The morphometric charact</w:t>
      </w:r>
      <w:r w:rsidR="002F43E8">
        <w:rPr>
          <w:rFonts w:ascii="Times New Roman" w:hAnsi="Times New Roman"/>
          <w:sz w:val="24"/>
          <w:szCs w:val="24"/>
        </w:rPr>
        <w:t>eristics displayed in Table 1</w:t>
      </w:r>
      <w:r w:rsidRPr="002F43E8">
        <w:rPr>
          <w:rFonts w:ascii="Times New Roman" w:hAnsi="Times New Roman"/>
          <w:sz w:val="24"/>
          <w:szCs w:val="24"/>
        </w:rPr>
        <w:t xml:space="preserve"> showed that the width of the river ranged</w:t>
      </w:r>
      <w:r w:rsidRPr="00C43223">
        <w:rPr>
          <w:rFonts w:ascii="Times New Roman" w:hAnsi="Times New Roman"/>
          <w:sz w:val="24"/>
          <w:szCs w:val="24"/>
        </w:rPr>
        <w:t xml:space="preserve"> from 77.90m to 2788.00m with the mean width of 318.83m. The widt</w:t>
      </w:r>
      <w:r>
        <w:rPr>
          <w:rFonts w:ascii="Times New Roman" w:hAnsi="Times New Roman"/>
          <w:sz w:val="24"/>
          <w:szCs w:val="24"/>
        </w:rPr>
        <w:t>h of Orashi River</w:t>
      </w:r>
      <w:r w:rsidRPr="00C43223">
        <w:rPr>
          <w:rFonts w:ascii="Times New Roman" w:hAnsi="Times New Roman"/>
          <w:sz w:val="24"/>
          <w:szCs w:val="24"/>
        </w:rPr>
        <w:t xml:space="preserve"> was relatively uniform from the upper section and continues to increase at the lower section where the river enters the Atlantic Ocea</w:t>
      </w:r>
      <w:r>
        <w:rPr>
          <w:rFonts w:ascii="Times New Roman" w:hAnsi="Times New Roman"/>
          <w:sz w:val="24"/>
          <w:szCs w:val="24"/>
        </w:rPr>
        <w:t>n</w:t>
      </w:r>
      <w:r w:rsidRPr="00C43223">
        <w:rPr>
          <w:rFonts w:ascii="Times New Roman" w:hAnsi="Times New Roman"/>
          <w:sz w:val="24"/>
          <w:szCs w:val="24"/>
        </w:rPr>
        <w:t>. Furth</w:t>
      </w:r>
      <w:r>
        <w:rPr>
          <w:rFonts w:ascii="Times New Roman" w:hAnsi="Times New Roman"/>
          <w:sz w:val="24"/>
          <w:szCs w:val="24"/>
        </w:rPr>
        <w:t xml:space="preserve">ermore, it is revealed that </w:t>
      </w:r>
      <w:r w:rsidRPr="00C43223">
        <w:rPr>
          <w:rFonts w:ascii="Times New Roman" w:hAnsi="Times New Roman"/>
          <w:sz w:val="24"/>
          <w:szCs w:val="24"/>
        </w:rPr>
        <w:t>the elevation of the river ranged from -2m to 15 m with the mean elevation which was 5.07m. The elevation of Orash</w:t>
      </w:r>
      <w:r w:rsidR="00C82C3E">
        <w:rPr>
          <w:rFonts w:ascii="Times New Roman" w:hAnsi="Times New Roman"/>
          <w:sz w:val="24"/>
          <w:szCs w:val="24"/>
        </w:rPr>
        <w:t>i r</w:t>
      </w:r>
      <w:r w:rsidR="008C378A">
        <w:rPr>
          <w:rFonts w:ascii="Times New Roman" w:hAnsi="Times New Roman"/>
          <w:sz w:val="24"/>
          <w:szCs w:val="24"/>
        </w:rPr>
        <w:t>iver displayed in Table 1</w:t>
      </w:r>
      <w:r w:rsidRPr="00C43223">
        <w:rPr>
          <w:rFonts w:ascii="Times New Roman" w:hAnsi="Times New Roman"/>
          <w:sz w:val="24"/>
          <w:szCs w:val="24"/>
        </w:rPr>
        <w:t xml:space="preserve"> showed that at segment 11 and 12 it is observed that the elevation was relatively high but the highest was noticed at the segment 25 and whereas at the mouth of the river, the elevation reduced to negative. The depth ranged from 2.10 to 7.60m with the mean depth</w:t>
      </w:r>
      <w:r>
        <w:rPr>
          <w:rFonts w:ascii="Times New Roman" w:hAnsi="Times New Roman"/>
          <w:sz w:val="24"/>
          <w:szCs w:val="24"/>
        </w:rPr>
        <w:t xml:space="preserve"> recording 4.14m. </w:t>
      </w:r>
      <w:r w:rsidRPr="00C43223">
        <w:rPr>
          <w:rFonts w:ascii="Times New Roman" w:hAnsi="Times New Roman"/>
          <w:sz w:val="24"/>
          <w:szCs w:val="24"/>
        </w:rPr>
        <w:t>The time of flow between the segments was also recorded and this ranged from 1.15s to 2.30s with the mean time of 1.71s. It is also recorded that the velocity flow in the Orashi River ranged from 1.80m/s to 3.60 m/s with the mean velocity of 2.53 m/s. In addition, the cross sectional area was found to range from 280.44 m</w:t>
      </w:r>
      <w:r w:rsidRPr="00C43223">
        <w:rPr>
          <w:rFonts w:ascii="Times New Roman" w:hAnsi="Times New Roman"/>
          <w:sz w:val="24"/>
          <w:szCs w:val="24"/>
          <w:vertAlign w:val="superscript"/>
        </w:rPr>
        <w:t>2</w:t>
      </w:r>
      <w:r w:rsidRPr="00C43223">
        <w:rPr>
          <w:rFonts w:ascii="Times New Roman" w:hAnsi="Times New Roman"/>
          <w:sz w:val="24"/>
          <w:szCs w:val="24"/>
        </w:rPr>
        <w:t xml:space="preserve"> and 12685.40 m</w:t>
      </w:r>
      <w:r w:rsidRPr="00C43223">
        <w:rPr>
          <w:rFonts w:ascii="Times New Roman" w:hAnsi="Times New Roman"/>
          <w:sz w:val="24"/>
          <w:szCs w:val="24"/>
          <w:vertAlign w:val="superscript"/>
        </w:rPr>
        <w:t>2</w:t>
      </w:r>
      <w:r w:rsidRPr="00C43223">
        <w:rPr>
          <w:rFonts w:ascii="Times New Roman" w:hAnsi="Times New Roman"/>
          <w:sz w:val="24"/>
          <w:szCs w:val="24"/>
        </w:rPr>
        <w:t xml:space="preserve"> with the mean cross sectional area of 1303.61 m</w:t>
      </w:r>
      <w:r w:rsidRPr="00C43223">
        <w:rPr>
          <w:rFonts w:ascii="Times New Roman" w:hAnsi="Times New Roman"/>
          <w:sz w:val="24"/>
          <w:szCs w:val="24"/>
          <w:vertAlign w:val="superscript"/>
        </w:rPr>
        <w:t>2</w:t>
      </w:r>
      <w:r>
        <w:rPr>
          <w:rFonts w:ascii="Times New Roman" w:hAnsi="Times New Roman"/>
          <w:sz w:val="24"/>
          <w:szCs w:val="24"/>
        </w:rPr>
        <w:t>. The discharge ranged from</w:t>
      </w:r>
      <w:r w:rsidRPr="00C43223">
        <w:rPr>
          <w:rFonts w:ascii="Times New Roman" w:hAnsi="Times New Roman"/>
          <w:sz w:val="24"/>
          <w:szCs w:val="24"/>
        </w:rPr>
        <w:t>723.79 m</w:t>
      </w:r>
      <w:r w:rsidRPr="00C43223">
        <w:rPr>
          <w:rFonts w:ascii="Times New Roman" w:hAnsi="Times New Roman"/>
          <w:sz w:val="24"/>
          <w:szCs w:val="24"/>
          <w:vertAlign w:val="superscript"/>
        </w:rPr>
        <w:t>3</w:t>
      </w:r>
      <w:r w:rsidRPr="00C43223">
        <w:rPr>
          <w:rFonts w:ascii="Times New Roman" w:hAnsi="Times New Roman"/>
          <w:sz w:val="24"/>
          <w:szCs w:val="24"/>
        </w:rPr>
        <w:t>/s to 26233.18 m</w:t>
      </w:r>
      <w:r w:rsidRPr="00C43223">
        <w:rPr>
          <w:rFonts w:ascii="Times New Roman" w:hAnsi="Times New Roman"/>
          <w:sz w:val="24"/>
          <w:szCs w:val="24"/>
          <w:vertAlign w:val="superscript"/>
        </w:rPr>
        <w:t>3</w:t>
      </w:r>
      <w:r w:rsidRPr="00C43223">
        <w:rPr>
          <w:rFonts w:ascii="Times New Roman" w:hAnsi="Times New Roman"/>
          <w:sz w:val="24"/>
          <w:szCs w:val="24"/>
        </w:rPr>
        <w:t>/s with the mean discharge which was 3021.51 m</w:t>
      </w:r>
      <w:r w:rsidRPr="00C43223">
        <w:rPr>
          <w:rFonts w:ascii="Times New Roman" w:hAnsi="Times New Roman"/>
          <w:sz w:val="24"/>
          <w:szCs w:val="24"/>
          <w:vertAlign w:val="superscript"/>
        </w:rPr>
        <w:t>3</w:t>
      </w:r>
      <w:r w:rsidRPr="00C43223">
        <w:rPr>
          <w:rFonts w:ascii="Times New Roman" w:hAnsi="Times New Roman"/>
          <w:sz w:val="24"/>
          <w:szCs w:val="24"/>
        </w:rPr>
        <w:t xml:space="preserve">/s. </w:t>
      </w:r>
    </w:p>
    <w:p w14:paraId="3DAD1E9E" w14:textId="6604B7EB" w:rsidR="005A4137" w:rsidRDefault="005A4137" w:rsidP="00DB4AF7">
      <w:pPr>
        <w:spacing w:after="0" w:line="240" w:lineRule="auto"/>
        <w:jc w:val="both"/>
        <w:rPr>
          <w:rFonts w:ascii="Times New Roman" w:hAnsi="Times New Roman"/>
          <w:sz w:val="24"/>
          <w:szCs w:val="24"/>
        </w:rPr>
      </w:pPr>
      <w:r>
        <w:rPr>
          <w:rFonts w:ascii="Times New Roman" w:hAnsi="Times New Roman"/>
          <w:sz w:val="24"/>
          <w:szCs w:val="24"/>
        </w:rPr>
        <w:t>The flood vulnerability</w:t>
      </w:r>
      <w:r w:rsidR="00BA4EC8">
        <w:rPr>
          <w:rFonts w:ascii="Times New Roman" w:hAnsi="Times New Roman"/>
          <w:sz w:val="24"/>
          <w:szCs w:val="24"/>
        </w:rPr>
        <w:t xml:space="preserve"> levels as found in</w:t>
      </w:r>
      <w:r w:rsidR="00762325">
        <w:rPr>
          <w:rFonts w:ascii="Times New Roman" w:hAnsi="Times New Roman"/>
          <w:sz w:val="24"/>
          <w:szCs w:val="24"/>
        </w:rPr>
        <w:t xml:space="preserve"> </w:t>
      </w:r>
      <w:r w:rsidR="00F25438">
        <w:rPr>
          <w:rFonts w:ascii="Times New Roman" w:hAnsi="Times New Roman"/>
          <w:sz w:val="24"/>
          <w:szCs w:val="24"/>
        </w:rPr>
        <w:t>Figures 6 and 7,</w:t>
      </w:r>
      <w:r w:rsidR="00A07D70">
        <w:rPr>
          <w:rFonts w:ascii="Times New Roman" w:hAnsi="Times New Roman"/>
          <w:sz w:val="24"/>
          <w:szCs w:val="24"/>
        </w:rPr>
        <w:t xml:space="preserve"> revealed that 6.67% of the entire segment were found to be of low flood vulnerability within the entire Lower Orashi River; 30% </w:t>
      </w:r>
      <w:r w:rsidR="00407F04">
        <w:rPr>
          <w:rFonts w:ascii="Times New Roman" w:hAnsi="Times New Roman"/>
          <w:sz w:val="24"/>
          <w:szCs w:val="24"/>
        </w:rPr>
        <w:t>were moderate</w:t>
      </w:r>
      <w:r w:rsidR="00A07D70">
        <w:rPr>
          <w:rFonts w:ascii="Times New Roman" w:hAnsi="Times New Roman"/>
          <w:sz w:val="24"/>
          <w:szCs w:val="24"/>
        </w:rPr>
        <w:t>, 53.33 were high flood vulnerability while 10% were of very high flood vulnerability. The implication of this is that majority (over 60%) of the entire river course was of high flood vulnerability.</w:t>
      </w:r>
    </w:p>
    <w:p w14:paraId="357C6140" w14:textId="77777777" w:rsidR="00AD353B" w:rsidRPr="00C951C4" w:rsidRDefault="00AD353B" w:rsidP="00C951C4">
      <w:pPr>
        <w:spacing w:after="0"/>
        <w:jc w:val="both"/>
        <w:rPr>
          <w:rFonts w:ascii="Times New Roman" w:hAnsi="Times New Roman" w:cs="Times New Roman"/>
          <w:b/>
          <w:sz w:val="24"/>
          <w:szCs w:val="24"/>
        </w:rPr>
      </w:pPr>
    </w:p>
    <w:p w14:paraId="7FABA385" w14:textId="77777777" w:rsidR="00C973ED" w:rsidRDefault="00C973ED" w:rsidP="00B43E70">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D1C241" wp14:editId="7ECAF422">
            <wp:extent cx="5943600" cy="4592955"/>
            <wp:effectExtent l="19050" t="19050" r="1905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vulnerability outcome.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592955"/>
                    </a:xfrm>
                    <a:prstGeom prst="rect">
                      <a:avLst/>
                    </a:prstGeom>
                    <a:ln w="9525">
                      <a:solidFill>
                        <a:schemeClr val="tx1"/>
                      </a:solidFill>
                    </a:ln>
                  </pic:spPr>
                </pic:pic>
              </a:graphicData>
            </a:graphic>
          </wp:inline>
        </w:drawing>
      </w:r>
    </w:p>
    <w:p w14:paraId="76AD2C42" w14:textId="20084065" w:rsidR="00091604" w:rsidRDefault="00213A51" w:rsidP="00B43E70">
      <w:pPr>
        <w:spacing w:after="0"/>
        <w:rPr>
          <w:rFonts w:ascii="Times New Roman" w:hAnsi="Times New Roman" w:cs="Times New Roman"/>
          <w:sz w:val="24"/>
          <w:szCs w:val="24"/>
        </w:rPr>
      </w:pPr>
      <w:r>
        <w:rPr>
          <w:rFonts w:ascii="Times New Roman" w:hAnsi="Times New Roman" w:cs="Times New Roman"/>
          <w:sz w:val="24"/>
          <w:szCs w:val="24"/>
        </w:rPr>
        <w:lastRenderedPageBreak/>
        <w:t>Figure 6:</w:t>
      </w:r>
      <w:r w:rsidR="00091604">
        <w:rPr>
          <w:rFonts w:ascii="Times New Roman" w:hAnsi="Times New Roman" w:cs="Times New Roman"/>
          <w:sz w:val="24"/>
          <w:szCs w:val="24"/>
        </w:rPr>
        <w:t xml:space="preserve"> Flood Vulnera</w:t>
      </w:r>
      <w:r w:rsidR="00ED59EF">
        <w:rPr>
          <w:rFonts w:ascii="Times New Roman" w:hAnsi="Times New Roman" w:cs="Times New Roman"/>
          <w:sz w:val="24"/>
          <w:szCs w:val="24"/>
        </w:rPr>
        <w:t>bilities along the lower</w:t>
      </w:r>
      <w:r w:rsidR="00091604">
        <w:rPr>
          <w:rFonts w:ascii="Times New Roman" w:hAnsi="Times New Roman" w:cs="Times New Roman"/>
          <w:sz w:val="24"/>
          <w:szCs w:val="24"/>
        </w:rPr>
        <w:t xml:space="preserve"> Orashi</w:t>
      </w:r>
      <w:r w:rsidR="00ED59EF">
        <w:rPr>
          <w:rFonts w:ascii="Times New Roman" w:hAnsi="Times New Roman" w:cs="Times New Roman"/>
          <w:sz w:val="24"/>
          <w:szCs w:val="24"/>
        </w:rPr>
        <w:t xml:space="preserve"> river</w:t>
      </w:r>
    </w:p>
    <w:p w14:paraId="6C87E56C" w14:textId="77777777" w:rsidR="00C973ED" w:rsidRDefault="00C973ED" w:rsidP="00AE0B91">
      <w:pPr>
        <w:rPr>
          <w:rFonts w:ascii="Times New Roman" w:hAnsi="Times New Roman" w:cs="Times New Roman"/>
          <w:sz w:val="24"/>
          <w:szCs w:val="24"/>
        </w:rPr>
      </w:pPr>
    </w:p>
    <w:p w14:paraId="34794D68" w14:textId="77777777" w:rsidR="00C973ED" w:rsidRDefault="00C973ED" w:rsidP="00091604">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60DB11" wp14:editId="53C0ED39">
            <wp:extent cx="5943600" cy="4592955"/>
            <wp:effectExtent l="19050" t="19050" r="1905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vulnerability outcome_Segment.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592955"/>
                    </a:xfrm>
                    <a:prstGeom prst="rect">
                      <a:avLst/>
                    </a:prstGeom>
                    <a:ln w="6350">
                      <a:solidFill>
                        <a:schemeClr val="tx1"/>
                      </a:solidFill>
                    </a:ln>
                  </pic:spPr>
                </pic:pic>
              </a:graphicData>
            </a:graphic>
          </wp:inline>
        </w:drawing>
      </w:r>
    </w:p>
    <w:p w14:paraId="2C9B5B49" w14:textId="6AB52C90" w:rsidR="00091604" w:rsidRDefault="00213A51" w:rsidP="00091604">
      <w:pPr>
        <w:spacing w:after="0"/>
        <w:rPr>
          <w:rFonts w:ascii="Times New Roman" w:hAnsi="Times New Roman" w:cs="Times New Roman"/>
          <w:sz w:val="24"/>
          <w:szCs w:val="24"/>
        </w:rPr>
      </w:pPr>
      <w:r>
        <w:rPr>
          <w:rFonts w:ascii="Times New Roman" w:hAnsi="Times New Roman" w:cs="Times New Roman"/>
          <w:sz w:val="24"/>
          <w:szCs w:val="24"/>
        </w:rPr>
        <w:t>Figure 7:</w:t>
      </w:r>
      <w:r w:rsidR="00ED59EF">
        <w:rPr>
          <w:rFonts w:ascii="Times New Roman" w:hAnsi="Times New Roman" w:cs="Times New Roman"/>
          <w:sz w:val="24"/>
          <w:szCs w:val="24"/>
        </w:rPr>
        <w:t xml:space="preserve"> Segments along the lower </w:t>
      </w:r>
      <w:r w:rsidR="00091604">
        <w:rPr>
          <w:rFonts w:ascii="Times New Roman" w:hAnsi="Times New Roman" w:cs="Times New Roman"/>
          <w:sz w:val="24"/>
          <w:szCs w:val="24"/>
        </w:rPr>
        <w:t>Orashi</w:t>
      </w:r>
      <w:r w:rsidR="00ED59EF">
        <w:rPr>
          <w:rFonts w:ascii="Times New Roman" w:hAnsi="Times New Roman" w:cs="Times New Roman"/>
          <w:sz w:val="24"/>
          <w:szCs w:val="24"/>
        </w:rPr>
        <w:t xml:space="preserve"> river</w:t>
      </w:r>
    </w:p>
    <w:p w14:paraId="71134402" w14:textId="77777777" w:rsidR="00213A51" w:rsidRDefault="00213A51" w:rsidP="00091604">
      <w:pPr>
        <w:spacing w:after="0"/>
        <w:rPr>
          <w:rFonts w:ascii="Times New Roman" w:hAnsi="Times New Roman" w:cs="Times New Roman"/>
          <w:sz w:val="24"/>
          <w:szCs w:val="24"/>
        </w:rPr>
      </w:pPr>
    </w:p>
    <w:p w14:paraId="0B25073A" w14:textId="77777777" w:rsidR="00213A51" w:rsidRDefault="00213A51" w:rsidP="00091604">
      <w:pPr>
        <w:spacing w:after="0"/>
        <w:rPr>
          <w:rFonts w:ascii="Times New Roman" w:hAnsi="Times New Roman" w:cs="Times New Roman"/>
          <w:sz w:val="24"/>
          <w:szCs w:val="24"/>
        </w:rPr>
      </w:pPr>
    </w:p>
    <w:p w14:paraId="2692F159" w14:textId="77777777" w:rsidR="00213A51" w:rsidRDefault="00213A51" w:rsidP="00091604">
      <w:pPr>
        <w:spacing w:after="0"/>
        <w:rPr>
          <w:rFonts w:ascii="Times New Roman" w:hAnsi="Times New Roman" w:cs="Times New Roman"/>
          <w:sz w:val="24"/>
          <w:szCs w:val="24"/>
        </w:rPr>
      </w:pPr>
    </w:p>
    <w:p w14:paraId="6E419C6D" w14:textId="77777777" w:rsidR="00213A51" w:rsidRDefault="00213A51" w:rsidP="00091604">
      <w:pPr>
        <w:spacing w:after="0"/>
        <w:rPr>
          <w:rFonts w:ascii="Times New Roman" w:hAnsi="Times New Roman" w:cs="Times New Roman"/>
          <w:sz w:val="24"/>
          <w:szCs w:val="24"/>
        </w:rPr>
      </w:pPr>
    </w:p>
    <w:p w14:paraId="661AEB2B" w14:textId="77777777" w:rsidR="00213A51" w:rsidRDefault="00213A51" w:rsidP="00091604">
      <w:pPr>
        <w:spacing w:after="0"/>
        <w:rPr>
          <w:rFonts w:ascii="Times New Roman" w:hAnsi="Times New Roman" w:cs="Times New Roman"/>
          <w:sz w:val="24"/>
          <w:szCs w:val="24"/>
        </w:rPr>
      </w:pPr>
    </w:p>
    <w:p w14:paraId="31BCCE47" w14:textId="77777777" w:rsidR="00213A51" w:rsidRDefault="00213A51" w:rsidP="00091604">
      <w:pPr>
        <w:spacing w:after="0"/>
        <w:rPr>
          <w:rFonts w:ascii="Times New Roman" w:hAnsi="Times New Roman" w:cs="Times New Roman"/>
          <w:sz w:val="24"/>
          <w:szCs w:val="24"/>
        </w:rPr>
      </w:pPr>
    </w:p>
    <w:p w14:paraId="334244B9" w14:textId="77777777" w:rsidR="00213A51" w:rsidRDefault="00213A51" w:rsidP="00091604">
      <w:pPr>
        <w:spacing w:after="0"/>
        <w:rPr>
          <w:rFonts w:ascii="Times New Roman" w:hAnsi="Times New Roman" w:cs="Times New Roman"/>
          <w:sz w:val="24"/>
          <w:szCs w:val="24"/>
        </w:rPr>
      </w:pPr>
    </w:p>
    <w:p w14:paraId="63C880D3" w14:textId="77777777" w:rsidR="00213A51" w:rsidRDefault="00213A51" w:rsidP="00091604">
      <w:pPr>
        <w:spacing w:after="0"/>
        <w:rPr>
          <w:rFonts w:ascii="Times New Roman" w:hAnsi="Times New Roman" w:cs="Times New Roman"/>
          <w:sz w:val="24"/>
          <w:szCs w:val="24"/>
        </w:rPr>
      </w:pPr>
    </w:p>
    <w:p w14:paraId="5F09C474" w14:textId="77777777" w:rsidR="002A0EBA" w:rsidRDefault="002A0EBA" w:rsidP="00AE0B91">
      <w:pPr>
        <w:rPr>
          <w:rFonts w:ascii="Times New Roman" w:hAnsi="Times New Roman" w:cs="Times New Roman"/>
          <w:sz w:val="24"/>
          <w:szCs w:val="24"/>
        </w:rPr>
      </w:pPr>
    </w:p>
    <w:p w14:paraId="14C2742E" w14:textId="77777777" w:rsidR="002A0EBA" w:rsidRDefault="002A0EBA" w:rsidP="002A0EBA">
      <w:pPr>
        <w:spacing w:after="0" w:line="240" w:lineRule="auto"/>
        <w:rPr>
          <w:rFonts w:ascii="Times New Roman" w:hAnsi="Times New Roman"/>
          <w:sz w:val="24"/>
          <w:szCs w:val="24"/>
        </w:rPr>
      </w:pPr>
    </w:p>
    <w:p w14:paraId="02EFBA9E" w14:textId="77777777" w:rsidR="002A0EBA" w:rsidRDefault="002A0EBA" w:rsidP="002A0EBA">
      <w:pPr>
        <w:spacing w:after="0" w:line="240" w:lineRule="auto"/>
        <w:jc w:val="both"/>
        <w:rPr>
          <w:rFonts w:ascii="Times New Roman" w:hAnsi="Times New Roman"/>
          <w:sz w:val="24"/>
          <w:szCs w:val="24"/>
        </w:rPr>
      </w:pPr>
    </w:p>
    <w:p w14:paraId="41D6F1D3" w14:textId="77777777" w:rsidR="002A0EBA" w:rsidRDefault="002A0EBA" w:rsidP="002A0EBA">
      <w:pPr>
        <w:spacing w:after="0" w:line="240" w:lineRule="auto"/>
        <w:jc w:val="both"/>
        <w:rPr>
          <w:rFonts w:ascii="Times New Roman" w:hAnsi="Times New Roman"/>
          <w:sz w:val="24"/>
          <w:szCs w:val="24"/>
        </w:rPr>
      </w:pPr>
    </w:p>
    <w:p w14:paraId="6E080EDB" w14:textId="77777777" w:rsidR="002A0EBA" w:rsidRDefault="002A0EBA" w:rsidP="002A0EBA">
      <w:pPr>
        <w:spacing w:after="0" w:line="240" w:lineRule="auto"/>
        <w:jc w:val="both"/>
        <w:rPr>
          <w:rFonts w:ascii="Times New Roman" w:hAnsi="Times New Roman"/>
          <w:sz w:val="24"/>
          <w:szCs w:val="24"/>
        </w:rPr>
      </w:pPr>
    </w:p>
    <w:p w14:paraId="45569CD5" w14:textId="77777777" w:rsidR="00490DE5" w:rsidRDefault="00490DE5" w:rsidP="002A0EBA">
      <w:pPr>
        <w:spacing w:after="0" w:line="240" w:lineRule="auto"/>
        <w:jc w:val="both"/>
        <w:rPr>
          <w:rFonts w:ascii="Times New Roman" w:hAnsi="Times New Roman"/>
          <w:sz w:val="24"/>
          <w:szCs w:val="24"/>
        </w:rPr>
      </w:pPr>
    </w:p>
    <w:p w14:paraId="1E03156B" w14:textId="77777777" w:rsidR="00213A51" w:rsidRDefault="00213A51" w:rsidP="002A0EBA">
      <w:pPr>
        <w:spacing w:after="0" w:line="240" w:lineRule="auto"/>
        <w:jc w:val="both"/>
        <w:rPr>
          <w:rFonts w:ascii="Times New Roman" w:hAnsi="Times New Roman"/>
          <w:sz w:val="24"/>
          <w:szCs w:val="24"/>
        </w:rPr>
      </w:pPr>
    </w:p>
    <w:p w14:paraId="26CB630F" w14:textId="77777777" w:rsidR="00490DE5" w:rsidRDefault="00490DE5" w:rsidP="002A0EBA">
      <w:pPr>
        <w:spacing w:after="0" w:line="240" w:lineRule="auto"/>
        <w:jc w:val="both"/>
        <w:rPr>
          <w:rFonts w:ascii="Times New Roman" w:hAnsi="Times New Roman"/>
          <w:sz w:val="24"/>
          <w:szCs w:val="24"/>
        </w:rPr>
      </w:pPr>
    </w:p>
    <w:p w14:paraId="63A3FB75" w14:textId="77777777" w:rsidR="00490DE5" w:rsidRDefault="00490DE5" w:rsidP="002A0EBA">
      <w:pPr>
        <w:spacing w:after="0" w:line="240" w:lineRule="auto"/>
        <w:jc w:val="both"/>
        <w:rPr>
          <w:rFonts w:ascii="Times New Roman" w:hAnsi="Times New Roman"/>
          <w:sz w:val="24"/>
          <w:szCs w:val="24"/>
        </w:rPr>
      </w:pPr>
    </w:p>
    <w:p w14:paraId="24F29C82" w14:textId="77777777" w:rsidR="00490DE5" w:rsidRDefault="00490DE5" w:rsidP="002A0EBA">
      <w:pPr>
        <w:spacing w:after="0" w:line="240" w:lineRule="auto"/>
        <w:jc w:val="both"/>
        <w:rPr>
          <w:rFonts w:ascii="Times New Roman" w:hAnsi="Times New Roman"/>
          <w:sz w:val="24"/>
          <w:szCs w:val="24"/>
        </w:rPr>
      </w:pPr>
    </w:p>
    <w:p w14:paraId="0A6AFB60" w14:textId="77777777" w:rsidR="002A0EBA" w:rsidRPr="00C43223" w:rsidRDefault="009737E2" w:rsidP="002A0EBA">
      <w:pPr>
        <w:spacing w:after="0" w:line="240" w:lineRule="auto"/>
        <w:jc w:val="both"/>
        <w:rPr>
          <w:rFonts w:ascii="Times New Roman" w:hAnsi="Times New Roman"/>
          <w:sz w:val="24"/>
          <w:szCs w:val="24"/>
        </w:rPr>
      </w:pPr>
      <w:r>
        <w:rPr>
          <w:rFonts w:ascii="Times New Roman" w:hAnsi="Times New Roman"/>
          <w:sz w:val="24"/>
          <w:szCs w:val="24"/>
        </w:rPr>
        <w:t>Table 1</w:t>
      </w:r>
      <w:r w:rsidR="002A0EBA" w:rsidRPr="00C43223">
        <w:rPr>
          <w:rFonts w:ascii="Times New Roman" w:hAnsi="Times New Roman"/>
          <w:sz w:val="24"/>
          <w:szCs w:val="24"/>
        </w:rPr>
        <w:t>: Morphometric Characteristics of Lower Orashi River</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2"/>
        <w:gridCol w:w="1417"/>
        <w:gridCol w:w="1176"/>
        <w:gridCol w:w="704"/>
        <w:gridCol w:w="906"/>
        <w:gridCol w:w="916"/>
        <w:gridCol w:w="616"/>
        <w:gridCol w:w="905"/>
        <w:gridCol w:w="864"/>
        <w:gridCol w:w="970"/>
      </w:tblGrid>
      <w:tr w:rsidR="00B339AD" w:rsidRPr="00C43223" w14:paraId="44CC8F82" w14:textId="77777777" w:rsidTr="00B339AD">
        <w:trPr>
          <w:trHeight w:val="300"/>
        </w:trPr>
        <w:tc>
          <w:tcPr>
            <w:tcW w:w="1102" w:type="dxa"/>
            <w:shd w:val="clear" w:color="auto" w:fill="auto"/>
            <w:noWrap/>
          </w:tcPr>
          <w:p w14:paraId="453A44AD"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Latitude</w:t>
            </w:r>
          </w:p>
        </w:tc>
        <w:tc>
          <w:tcPr>
            <w:tcW w:w="1417" w:type="dxa"/>
            <w:shd w:val="clear" w:color="auto" w:fill="auto"/>
            <w:noWrap/>
          </w:tcPr>
          <w:p w14:paraId="67698087"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Longitude</w:t>
            </w:r>
          </w:p>
        </w:tc>
        <w:tc>
          <w:tcPr>
            <w:tcW w:w="663" w:type="dxa"/>
          </w:tcPr>
          <w:p w14:paraId="5574B985"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Flood Vulnerability Rate</w:t>
            </w:r>
          </w:p>
        </w:tc>
        <w:tc>
          <w:tcPr>
            <w:tcW w:w="893" w:type="dxa"/>
            <w:shd w:val="clear" w:color="auto" w:fill="auto"/>
          </w:tcPr>
          <w:p w14:paraId="79FE1488"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Width (m)</w:t>
            </w:r>
          </w:p>
        </w:tc>
        <w:tc>
          <w:tcPr>
            <w:tcW w:w="906" w:type="dxa"/>
            <w:shd w:val="clear" w:color="auto" w:fill="auto"/>
          </w:tcPr>
          <w:p w14:paraId="236690D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Elevation (m)</w:t>
            </w:r>
          </w:p>
        </w:tc>
        <w:tc>
          <w:tcPr>
            <w:tcW w:w="916" w:type="dxa"/>
            <w:shd w:val="clear" w:color="auto" w:fill="auto"/>
          </w:tcPr>
          <w:p w14:paraId="30CFE75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Depth(m)</w:t>
            </w:r>
          </w:p>
        </w:tc>
        <w:tc>
          <w:tcPr>
            <w:tcW w:w="713" w:type="dxa"/>
            <w:shd w:val="clear" w:color="auto" w:fill="auto"/>
          </w:tcPr>
          <w:p w14:paraId="32E9EC6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Time (s)</w:t>
            </w:r>
          </w:p>
        </w:tc>
        <w:tc>
          <w:tcPr>
            <w:tcW w:w="973" w:type="dxa"/>
            <w:shd w:val="clear" w:color="auto" w:fill="auto"/>
          </w:tcPr>
          <w:p w14:paraId="531E634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Velocity Distance /Time)</w:t>
            </w:r>
          </w:p>
        </w:tc>
        <w:tc>
          <w:tcPr>
            <w:tcW w:w="906" w:type="dxa"/>
            <w:shd w:val="clear" w:color="auto" w:fill="auto"/>
          </w:tcPr>
          <w:p w14:paraId="4FD2DE4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Cross sectional area (Width x Depth)</w:t>
            </w:r>
          </w:p>
        </w:tc>
        <w:tc>
          <w:tcPr>
            <w:tcW w:w="1087" w:type="dxa"/>
            <w:shd w:val="clear" w:color="auto" w:fill="auto"/>
          </w:tcPr>
          <w:p w14:paraId="67A5201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Discharge (Velocity x Cross Sectional)</w:t>
            </w:r>
          </w:p>
        </w:tc>
      </w:tr>
      <w:tr w:rsidR="00B339AD" w:rsidRPr="00C43223" w14:paraId="15B2E369" w14:textId="77777777" w:rsidTr="00B339AD">
        <w:trPr>
          <w:trHeight w:val="300"/>
        </w:trPr>
        <w:tc>
          <w:tcPr>
            <w:tcW w:w="1102" w:type="dxa"/>
            <w:shd w:val="clear" w:color="auto" w:fill="auto"/>
            <w:noWrap/>
            <w:hideMark/>
          </w:tcPr>
          <w:p w14:paraId="76AA4BCF"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6.4831</w:t>
            </w:r>
          </w:p>
        </w:tc>
        <w:tc>
          <w:tcPr>
            <w:tcW w:w="1417" w:type="dxa"/>
            <w:shd w:val="clear" w:color="auto" w:fill="auto"/>
            <w:noWrap/>
            <w:hideMark/>
          </w:tcPr>
          <w:p w14:paraId="7E2B3F61"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5.0878</w:t>
            </w:r>
          </w:p>
        </w:tc>
        <w:tc>
          <w:tcPr>
            <w:tcW w:w="663" w:type="dxa"/>
          </w:tcPr>
          <w:p w14:paraId="5C2B5DC1"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06B89626"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148</w:t>
            </w:r>
          </w:p>
        </w:tc>
        <w:tc>
          <w:tcPr>
            <w:tcW w:w="906" w:type="dxa"/>
            <w:shd w:val="clear" w:color="auto" w:fill="auto"/>
          </w:tcPr>
          <w:p w14:paraId="7264EBE5"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8</w:t>
            </w:r>
          </w:p>
        </w:tc>
        <w:tc>
          <w:tcPr>
            <w:tcW w:w="916" w:type="dxa"/>
            <w:shd w:val="clear" w:color="auto" w:fill="auto"/>
          </w:tcPr>
          <w:p w14:paraId="24BAA3F5"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5.5</w:t>
            </w:r>
          </w:p>
        </w:tc>
        <w:tc>
          <w:tcPr>
            <w:tcW w:w="713" w:type="dxa"/>
            <w:shd w:val="clear" w:color="auto" w:fill="auto"/>
          </w:tcPr>
          <w:p w14:paraId="2730B9E8"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2.2</w:t>
            </w:r>
          </w:p>
        </w:tc>
        <w:tc>
          <w:tcPr>
            <w:tcW w:w="973" w:type="dxa"/>
            <w:shd w:val="clear" w:color="auto" w:fill="auto"/>
          </w:tcPr>
          <w:p w14:paraId="1358D33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2.211746</w:t>
            </w:r>
          </w:p>
        </w:tc>
        <w:tc>
          <w:tcPr>
            <w:tcW w:w="906" w:type="dxa"/>
            <w:shd w:val="clear" w:color="auto" w:fill="auto"/>
          </w:tcPr>
          <w:p w14:paraId="51AAFDC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814</w:t>
            </w:r>
          </w:p>
        </w:tc>
        <w:tc>
          <w:tcPr>
            <w:tcW w:w="1087" w:type="dxa"/>
            <w:shd w:val="clear" w:color="auto" w:fill="auto"/>
          </w:tcPr>
          <w:p w14:paraId="27D79D1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1800.361</w:t>
            </w:r>
          </w:p>
        </w:tc>
      </w:tr>
      <w:tr w:rsidR="00B339AD" w:rsidRPr="00C43223" w14:paraId="64BC1DC0" w14:textId="77777777" w:rsidTr="00B339AD">
        <w:trPr>
          <w:trHeight w:val="300"/>
        </w:trPr>
        <w:tc>
          <w:tcPr>
            <w:tcW w:w="1102" w:type="dxa"/>
            <w:shd w:val="clear" w:color="auto" w:fill="auto"/>
            <w:noWrap/>
            <w:hideMark/>
          </w:tcPr>
          <w:p w14:paraId="0ACAFB61"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6.4578</w:t>
            </w:r>
          </w:p>
        </w:tc>
        <w:tc>
          <w:tcPr>
            <w:tcW w:w="1417" w:type="dxa"/>
            <w:shd w:val="clear" w:color="auto" w:fill="auto"/>
            <w:noWrap/>
            <w:hideMark/>
          </w:tcPr>
          <w:p w14:paraId="281A6F9D"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5.0622</w:t>
            </w:r>
          </w:p>
        </w:tc>
        <w:tc>
          <w:tcPr>
            <w:tcW w:w="663" w:type="dxa"/>
          </w:tcPr>
          <w:p w14:paraId="1938966E"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2AEFBCE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142</w:t>
            </w:r>
          </w:p>
        </w:tc>
        <w:tc>
          <w:tcPr>
            <w:tcW w:w="906" w:type="dxa"/>
            <w:shd w:val="clear" w:color="auto" w:fill="auto"/>
          </w:tcPr>
          <w:p w14:paraId="4A2D98B8"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w:t>
            </w:r>
          </w:p>
        </w:tc>
        <w:tc>
          <w:tcPr>
            <w:tcW w:w="916" w:type="dxa"/>
            <w:shd w:val="clear" w:color="auto" w:fill="auto"/>
          </w:tcPr>
          <w:p w14:paraId="52489F4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6.35</w:t>
            </w:r>
          </w:p>
        </w:tc>
        <w:tc>
          <w:tcPr>
            <w:tcW w:w="713" w:type="dxa"/>
            <w:shd w:val="clear" w:color="auto" w:fill="auto"/>
          </w:tcPr>
          <w:p w14:paraId="4713A88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2.1</w:t>
            </w:r>
          </w:p>
        </w:tc>
        <w:tc>
          <w:tcPr>
            <w:tcW w:w="973" w:type="dxa"/>
            <w:shd w:val="clear" w:color="auto" w:fill="auto"/>
          </w:tcPr>
          <w:p w14:paraId="58364526"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2.317067</w:t>
            </w:r>
          </w:p>
        </w:tc>
        <w:tc>
          <w:tcPr>
            <w:tcW w:w="906" w:type="dxa"/>
            <w:shd w:val="clear" w:color="auto" w:fill="auto"/>
          </w:tcPr>
          <w:p w14:paraId="35079C6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901.7</w:t>
            </w:r>
          </w:p>
        </w:tc>
        <w:tc>
          <w:tcPr>
            <w:tcW w:w="1087" w:type="dxa"/>
            <w:shd w:val="clear" w:color="auto" w:fill="auto"/>
          </w:tcPr>
          <w:p w14:paraId="0008980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2089.299</w:t>
            </w:r>
          </w:p>
        </w:tc>
      </w:tr>
      <w:tr w:rsidR="00B339AD" w:rsidRPr="00C43223" w14:paraId="003D8C66" w14:textId="77777777" w:rsidTr="00B339AD">
        <w:trPr>
          <w:trHeight w:val="300"/>
        </w:trPr>
        <w:tc>
          <w:tcPr>
            <w:tcW w:w="1102" w:type="dxa"/>
            <w:shd w:val="clear" w:color="auto" w:fill="auto"/>
            <w:noWrap/>
            <w:hideMark/>
          </w:tcPr>
          <w:p w14:paraId="1FCE4238"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6.4388</w:t>
            </w:r>
          </w:p>
        </w:tc>
        <w:tc>
          <w:tcPr>
            <w:tcW w:w="1417" w:type="dxa"/>
            <w:shd w:val="clear" w:color="auto" w:fill="auto"/>
            <w:noWrap/>
            <w:hideMark/>
          </w:tcPr>
          <w:p w14:paraId="46CF1BEF"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5.0356</w:t>
            </w:r>
          </w:p>
        </w:tc>
        <w:tc>
          <w:tcPr>
            <w:tcW w:w="663" w:type="dxa"/>
          </w:tcPr>
          <w:p w14:paraId="126F8581"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5B616BF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152</w:t>
            </w:r>
          </w:p>
        </w:tc>
        <w:tc>
          <w:tcPr>
            <w:tcW w:w="906" w:type="dxa"/>
            <w:shd w:val="clear" w:color="auto" w:fill="auto"/>
          </w:tcPr>
          <w:p w14:paraId="4378F01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8</w:t>
            </w:r>
          </w:p>
        </w:tc>
        <w:tc>
          <w:tcPr>
            <w:tcW w:w="916" w:type="dxa"/>
            <w:shd w:val="clear" w:color="auto" w:fill="auto"/>
          </w:tcPr>
          <w:p w14:paraId="119EEBF6"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6.5</w:t>
            </w:r>
          </w:p>
        </w:tc>
        <w:tc>
          <w:tcPr>
            <w:tcW w:w="713" w:type="dxa"/>
            <w:shd w:val="clear" w:color="auto" w:fill="auto"/>
          </w:tcPr>
          <w:p w14:paraId="18CEF4C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1.3</w:t>
            </w:r>
          </w:p>
        </w:tc>
        <w:tc>
          <w:tcPr>
            <w:tcW w:w="973" w:type="dxa"/>
            <w:shd w:val="clear" w:color="auto" w:fill="auto"/>
          </w:tcPr>
          <w:p w14:paraId="5691BA9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3.742955</w:t>
            </w:r>
          </w:p>
        </w:tc>
        <w:tc>
          <w:tcPr>
            <w:tcW w:w="906" w:type="dxa"/>
            <w:shd w:val="clear" w:color="auto" w:fill="auto"/>
          </w:tcPr>
          <w:p w14:paraId="2FB0A24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988</w:t>
            </w:r>
          </w:p>
        </w:tc>
        <w:tc>
          <w:tcPr>
            <w:tcW w:w="1087" w:type="dxa"/>
            <w:shd w:val="clear" w:color="auto" w:fill="auto"/>
          </w:tcPr>
          <w:p w14:paraId="264D583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3698.039</w:t>
            </w:r>
          </w:p>
        </w:tc>
      </w:tr>
      <w:tr w:rsidR="00B339AD" w:rsidRPr="00C43223" w14:paraId="6E3D4565" w14:textId="77777777" w:rsidTr="00B339AD">
        <w:trPr>
          <w:trHeight w:val="300"/>
        </w:trPr>
        <w:tc>
          <w:tcPr>
            <w:tcW w:w="1102" w:type="dxa"/>
            <w:shd w:val="clear" w:color="auto" w:fill="auto"/>
            <w:noWrap/>
            <w:hideMark/>
          </w:tcPr>
          <w:p w14:paraId="543FDFCC"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6.4280</w:t>
            </w:r>
          </w:p>
        </w:tc>
        <w:tc>
          <w:tcPr>
            <w:tcW w:w="1417" w:type="dxa"/>
            <w:shd w:val="clear" w:color="auto" w:fill="auto"/>
            <w:noWrap/>
            <w:hideMark/>
          </w:tcPr>
          <w:p w14:paraId="31797E89"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5.0015</w:t>
            </w:r>
          </w:p>
        </w:tc>
        <w:tc>
          <w:tcPr>
            <w:tcW w:w="663" w:type="dxa"/>
          </w:tcPr>
          <w:p w14:paraId="1CF82570"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76C1011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161</w:t>
            </w:r>
          </w:p>
        </w:tc>
        <w:tc>
          <w:tcPr>
            <w:tcW w:w="906" w:type="dxa"/>
            <w:shd w:val="clear" w:color="auto" w:fill="auto"/>
          </w:tcPr>
          <w:p w14:paraId="6553D38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w:t>
            </w:r>
          </w:p>
        </w:tc>
        <w:tc>
          <w:tcPr>
            <w:tcW w:w="916" w:type="dxa"/>
            <w:shd w:val="clear" w:color="auto" w:fill="auto"/>
          </w:tcPr>
          <w:p w14:paraId="5BE6CBC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2.5</w:t>
            </w:r>
          </w:p>
        </w:tc>
        <w:tc>
          <w:tcPr>
            <w:tcW w:w="713" w:type="dxa"/>
            <w:shd w:val="clear" w:color="auto" w:fill="auto"/>
          </w:tcPr>
          <w:p w14:paraId="4024035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2.3</w:t>
            </w:r>
          </w:p>
        </w:tc>
        <w:tc>
          <w:tcPr>
            <w:tcW w:w="973" w:type="dxa"/>
            <w:shd w:val="clear" w:color="auto" w:fill="auto"/>
          </w:tcPr>
          <w:p w14:paraId="40A19C2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2.115583</w:t>
            </w:r>
          </w:p>
        </w:tc>
        <w:tc>
          <w:tcPr>
            <w:tcW w:w="906" w:type="dxa"/>
            <w:shd w:val="clear" w:color="auto" w:fill="auto"/>
          </w:tcPr>
          <w:p w14:paraId="12EFE20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402.5</w:t>
            </w:r>
          </w:p>
        </w:tc>
        <w:tc>
          <w:tcPr>
            <w:tcW w:w="1087" w:type="dxa"/>
            <w:shd w:val="clear" w:color="auto" w:fill="auto"/>
          </w:tcPr>
          <w:p w14:paraId="17BDFA6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851.5222</w:t>
            </w:r>
          </w:p>
        </w:tc>
      </w:tr>
      <w:tr w:rsidR="00B339AD" w:rsidRPr="00C43223" w14:paraId="7EDA8596" w14:textId="77777777" w:rsidTr="00B339AD">
        <w:trPr>
          <w:trHeight w:val="300"/>
        </w:trPr>
        <w:tc>
          <w:tcPr>
            <w:tcW w:w="1102" w:type="dxa"/>
            <w:shd w:val="clear" w:color="auto" w:fill="auto"/>
            <w:noWrap/>
            <w:hideMark/>
          </w:tcPr>
          <w:p w14:paraId="3F9C2210"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6.4526</w:t>
            </w:r>
          </w:p>
        </w:tc>
        <w:tc>
          <w:tcPr>
            <w:tcW w:w="1417" w:type="dxa"/>
            <w:shd w:val="clear" w:color="auto" w:fill="auto"/>
            <w:noWrap/>
            <w:hideMark/>
          </w:tcPr>
          <w:p w14:paraId="63D388B7"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4.9869</w:t>
            </w:r>
          </w:p>
        </w:tc>
        <w:tc>
          <w:tcPr>
            <w:tcW w:w="663" w:type="dxa"/>
          </w:tcPr>
          <w:p w14:paraId="4530CA91"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7BD800B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134</w:t>
            </w:r>
          </w:p>
        </w:tc>
        <w:tc>
          <w:tcPr>
            <w:tcW w:w="906" w:type="dxa"/>
            <w:shd w:val="clear" w:color="auto" w:fill="auto"/>
          </w:tcPr>
          <w:p w14:paraId="289FE60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w:t>
            </w:r>
          </w:p>
        </w:tc>
        <w:tc>
          <w:tcPr>
            <w:tcW w:w="916" w:type="dxa"/>
            <w:shd w:val="clear" w:color="auto" w:fill="auto"/>
          </w:tcPr>
          <w:p w14:paraId="1948CFCC"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2.7</w:t>
            </w:r>
          </w:p>
        </w:tc>
        <w:tc>
          <w:tcPr>
            <w:tcW w:w="713" w:type="dxa"/>
            <w:shd w:val="clear" w:color="auto" w:fill="auto"/>
          </w:tcPr>
          <w:p w14:paraId="1958878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1.15</w:t>
            </w:r>
          </w:p>
        </w:tc>
        <w:tc>
          <w:tcPr>
            <w:tcW w:w="973" w:type="dxa"/>
            <w:shd w:val="clear" w:color="auto" w:fill="auto"/>
          </w:tcPr>
          <w:p w14:paraId="7452EA6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4.231166</w:t>
            </w:r>
          </w:p>
        </w:tc>
        <w:tc>
          <w:tcPr>
            <w:tcW w:w="906" w:type="dxa"/>
            <w:shd w:val="clear" w:color="auto" w:fill="auto"/>
          </w:tcPr>
          <w:p w14:paraId="2BF848E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361.8</w:t>
            </w:r>
          </w:p>
        </w:tc>
        <w:tc>
          <w:tcPr>
            <w:tcW w:w="1087" w:type="dxa"/>
            <w:shd w:val="clear" w:color="auto" w:fill="auto"/>
          </w:tcPr>
          <w:p w14:paraId="6F111EE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1530.836</w:t>
            </w:r>
          </w:p>
        </w:tc>
      </w:tr>
      <w:tr w:rsidR="00B339AD" w:rsidRPr="00C43223" w14:paraId="49787C8F" w14:textId="77777777" w:rsidTr="00B339AD">
        <w:trPr>
          <w:trHeight w:val="300"/>
        </w:trPr>
        <w:tc>
          <w:tcPr>
            <w:tcW w:w="1102" w:type="dxa"/>
            <w:shd w:val="clear" w:color="auto" w:fill="auto"/>
            <w:noWrap/>
            <w:hideMark/>
          </w:tcPr>
          <w:p w14:paraId="2043C268"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6.4698</w:t>
            </w:r>
          </w:p>
        </w:tc>
        <w:tc>
          <w:tcPr>
            <w:tcW w:w="1417" w:type="dxa"/>
            <w:shd w:val="clear" w:color="auto" w:fill="auto"/>
            <w:noWrap/>
            <w:hideMark/>
          </w:tcPr>
          <w:p w14:paraId="6285CD72"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4.9850</w:t>
            </w:r>
          </w:p>
        </w:tc>
        <w:tc>
          <w:tcPr>
            <w:tcW w:w="663" w:type="dxa"/>
          </w:tcPr>
          <w:p w14:paraId="42277B0F"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7FA8D6D2"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160</w:t>
            </w:r>
          </w:p>
        </w:tc>
        <w:tc>
          <w:tcPr>
            <w:tcW w:w="906" w:type="dxa"/>
            <w:shd w:val="clear" w:color="auto" w:fill="auto"/>
          </w:tcPr>
          <w:p w14:paraId="0B463778"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6</w:t>
            </w:r>
          </w:p>
        </w:tc>
        <w:tc>
          <w:tcPr>
            <w:tcW w:w="916" w:type="dxa"/>
            <w:shd w:val="clear" w:color="auto" w:fill="auto"/>
          </w:tcPr>
          <w:p w14:paraId="1FCAAFC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7.6</w:t>
            </w:r>
          </w:p>
        </w:tc>
        <w:tc>
          <w:tcPr>
            <w:tcW w:w="713" w:type="dxa"/>
            <w:shd w:val="clear" w:color="auto" w:fill="auto"/>
          </w:tcPr>
          <w:p w14:paraId="3DC5BC62"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1.55</w:t>
            </w:r>
          </w:p>
        </w:tc>
        <w:tc>
          <w:tcPr>
            <w:tcW w:w="973" w:type="dxa"/>
            <w:shd w:val="clear" w:color="auto" w:fill="auto"/>
          </w:tcPr>
          <w:p w14:paraId="65D8CEB2"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3.139252</w:t>
            </w:r>
          </w:p>
        </w:tc>
        <w:tc>
          <w:tcPr>
            <w:tcW w:w="906" w:type="dxa"/>
            <w:shd w:val="clear" w:color="auto" w:fill="auto"/>
          </w:tcPr>
          <w:p w14:paraId="497E6D5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1216</w:t>
            </w:r>
          </w:p>
        </w:tc>
        <w:tc>
          <w:tcPr>
            <w:tcW w:w="1087" w:type="dxa"/>
            <w:shd w:val="clear" w:color="auto" w:fill="auto"/>
          </w:tcPr>
          <w:p w14:paraId="1236557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3817.331</w:t>
            </w:r>
          </w:p>
        </w:tc>
      </w:tr>
      <w:tr w:rsidR="00B339AD" w:rsidRPr="00C43223" w14:paraId="024670F2" w14:textId="77777777" w:rsidTr="00B339AD">
        <w:trPr>
          <w:trHeight w:val="300"/>
        </w:trPr>
        <w:tc>
          <w:tcPr>
            <w:tcW w:w="1102" w:type="dxa"/>
            <w:shd w:val="clear" w:color="auto" w:fill="auto"/>
            <w:noWrap/>
            <w:hideMark/>
          </w:tcPr>
          <w:p w14:paraId="2E4F4FBE"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6.5001</w:t>
            </w:r>
          </w:p>
        </w:tc>
        <w:tc>
          <w:tcPr>
            <w:tcW w:w="1417" w:type="dxa"/>
            <w:shd w:val="clear" w:color="auto" w:fill="auto"/>
            <w:noWrap/>
            <w:hideMark/>
          </w:tcPr>
          <w:p w14:paraId="33B3050A"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4.9769</w:t>
            </w:r>
          </w:p>
        </w:tc>
        <w:tc>
          <w:tcPr>
            <w:tcW w:w="663" w:type="dxa"/>
          </w:tcPr>
          <w:p w14:paraId="75D52260"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3</w:t>
            </w:r>
          </w:p>
        </w:tc>
        <w:tc>
          <w:tcPr>
            <w:tcW w:w="893" w:type="dxa"/>
            <w:shd w:val="clear" w:color="auto" w:fill="auto"/>
          </w:tcPr>
          <w:p w14:paraId="0C94C399"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138</w:t>
            </w:r>
          </w:p>
        </w:tc>
        <w:tc>
          <w:tcPr>
            <w:tcW w:w="906" w:type="dxa"/>
            <w:shd w:val="clear" w:color="auto" w:fill="auto"/>
          </w:tcPr>
          <w:p w14:paraId="42208ED6"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w:t>
            </w:r>
          </w:p>
        </w:tc>
        <w:tc>
          <w:tcPr>
            <w:tcW w:w="916" w:type="dxa"/>
            <w:shd w:val="clear" w:color="auto" w:fill="auto"/>
          </w:tcPr>
          <w:p w14:paraId="761481C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5.3</w:t>
            </w:r>
          </w:p>
        </w:tc>
        <w:tc>
          <w:tcPr>
            <w:tcW w:w="713" w:type="dxa"/>
            <w:shd w:val="clear" w:color="auto" w:fill="auto"/>
          </w:tcPr>
          <w:p w14:paraId="0BC4A26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2.25</w:t>
            </w:r>
          </w:p>
        </w:tc>
        <w:tc>
          <w:tcPr>
            <w:tcW w:w="973" w:type="dxa"/>
            <w:shd w:val="clear" w:color="auto" w:fill="auto"/>
          </w:tcPr>
          <w:p w14:paraId="1197899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2.162596</w:t>
            </w:r>
          </w:p>
        </w:tc>
        <w:tc>
          <w:tcPr>
            <w:tcW w:w="906" w:type="dxa"/>
            <w:shd w:val="clear" w:color="auto" w:fill="auto"/>
          </w:tcPr>
          <w:p w14:paraId="7D86FBFC"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731.4</w:t>
            </w:r>
          </w:p>
        </w:tc>
        <w:tc>
          <w:tcPr>
            <w:tcW w:w="1087" w:type="dxa"/>
            <w:shd w:val="clear" w:color="auto" w:fill="auto"/>
          </w:tcPr>
          <w:p w14:paraId="3E7DFC5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1581.723</w:t>
            </w:r>
          </w:p>
        </w:tc>
      </w:tr>
      <w:tr w:rsidR="00B339AD" w:rsidRPr="00C43223" w14:paraId="0C3E8350" w14:textId="77777777" w:rsidTr="00B339AD">
        <w:trPr>
          <w:trHeight w:val="300"/>
        </w:trPr>
        <w:tc>
          <w:tcPr>
            <w:tcW w:w="1102" w:type="dxa"/>
            <w:shd w:val="clear" w:color="auto" w:fill="auto"/>
            <w:noWrap/>
            <w:hideMark/>
          </w:tcPr>
          <w:p w14:paraId="6367B77F"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6.5108</w:t>
            </w:r>
          </w:p>
        </w:tc>
        <w:tc>
          <w:tcPr>
            <w:tcW w:w="1417" w:type="dxa"/>
            <w:shd w:val="clear" w:color="auto" w:fill="auto"/>
            <w:noWrap/>
            <w:hideMark/>
          </w:tcPr>
          <w:p w14:paraId="1CF77D33"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4.9683</w:t>
            </w:r>
          </w:p>
        </w:tc>
        <w:tc>
          <w:tcPr>
            <w:tcW w:w="663" w:type="dxa"/>
          </w:tcPr>
          <w:p w14:paraId="5D8AD3E2"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31EF7472"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140</w:t>
            </w:r>
          </w:p>
        </w:tc>
        <w:tc>
          <w:tcPr>
            <w:tcW w:w="906" w:type="dxa"/>
            <w:shd w:val="clear" w:color="auto" w:fill="auto"/>
          </w:tcPr>
          <w:p w14:paraId="4A53101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w:t>
            </w:r>
          </w:p>
        </w:tc>
        <w:tc>
          <w:tcPr>
            <w:tcW w:w="916" w:type="dxa"/>
            <w:shd w:val="clear" w:color="auto" w:fill="auto"/>
          </w:tcPr>
          <w:p w14:paraId="6F9DBBB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2.1</w:t>
            </w:r>
          </w:p>
        </w:tc>
        <w:tc>
          <w:tcPr>
            <w:tcW w:w="713" w:type="dxa"/>
            <w:shd w:val="clear" w:color="auto" w:fill="auto"/>
          </w:tcPr>
          <w:p w14:paraId="1137488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1.37</w:t>
            </w:r>
          </w:p>
        </w:tc>
        <w:tc>
          <w:tcPr>
            <w:tcW w:w="973" w:type="dxa"/>
            <w:shd w:val="clear" w:color="auto" w:fill="auto"/>
          </w:tcPr>
          <w:p w14:paraId="10E53B6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3.551709</w:t>
            </w:r>
          </w:p>
        </w:tc>
        <w:tc>
          <w:tcPr>
            <w:tcW w:w="906" w:type="dxa"/>
            <w:shd w:val="clear" w:color="auto" w:fill="auto"/>
          </w:tcPr>
          <w:p w14:paraId="4525B82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294</w:t>
            </w:r>
          </w:p>
        </w:tc>
        <w:tc>
          <w:tcPr>
            <w:tcW w:w="1087" w:type="dxa"/>
            <w:shd w:val="clear" w:color="auto" w:fill="auto"/>
          </w:tcPr>
          <w:p w14:paraId="5315F40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1044.202</w:t>
            </w:r>
          </w:p>
        </w:tc>
      </w:tr>
      <w:tr w:rsidR="00B339AD" w:rsidRPr="00C43223" w14:paraId="73A7DBE5" w14:textId="77777777" w:rsidTr="00B339AD">
        <w:trPr>
          <w:trHeight w:val="300"/>
        </w:trPr>
        <w:tc>
          <w:tcPr>
            <w:tcW w:w="1102" w:type="dxa"/>
            <w:shd w:val="clear" w:color="auto" w:fill="auto"/>
            <w:noWrap/>
            <w:hideMark/>
          </w:tcPr>
          <w:p w14:paraId="55404956"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6.5433</w:t>
            </w:r>
          </w:p>
        </w:tc>
        <w:tc>
          <w:tcPr>
            <w:tcW w:w="1417" w:type="dxa"/>
            <w:shd w:val="clear" w:color="auto" w:fill="auto"/>
            <w:noWrap/>
            <w:hideMark/>
          </w:tcPr>
          <w:p w14:paraId="1E4A47B4"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4.9685</w:t>
            </w:r>
          </w:p>
        </w:tc>
        <w:tc>
          <w:tcPr>
            <w:tcW w:w="663" w:type="dxa"/>
          </w:tcPr>
          <w:p w14:paraId="22AD879A"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3</w:t>
            </w:r>
          </w:p>
        </w:tc>
        <w:tc>
          <w:tcPr>
            <w:tcW w:w="893" w:type="dxa"/>
            <w:shd w:val="clear" w:color="auto" w:fill="auto"/>
          </w:tcPr>
          <w:p w14:paraId="7637F629"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93.6</w:t>
            </w:r>
          </w:p>
        </w:tc>
        <w:tc>
          <w:tcPr>
            <w:tcW w:w="906" w:type="dxa"/>
            <w:shd w:val="clear" w:color="auto" w:fill="auto"/>
          </w:tcPr>
          <w:p w14:paraId="5BEB6D3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w:t>
            </w:r>
          </w:p>
        </w:tc>
        <w:tc>
          <w:tcPr>
            <w:tcW w:w="916" w:type="dxa"/>
            <w:shd w:val="clear" w:color="auto" w:fill="auto"/>
          </w:tcPr>
          <w:p w14:paraId="71C9CD9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4.5</w:t>
            </w:r>
          </w:p>
        </w:tc>
        <w:tc>
          <w:tcPr>
            <w:tcW w:w="713" w:type="dxa"/>
            <w:shd w:val="clear" w:color="auto" w:fill="auto"/>
          </w:tcPr>
          <w:p w14:paraId="65E1084C"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w:t>
            </w:r>
          </w:p>
        </w:tc>
        <w:tc>
          <w:tcPr>
            <w:tcW w:w="973" w:type="dxa"/>
            <w:shd w:val="clear" w:color="auto" w:fill="auto"/>
          </w:tcPr>
          <w:p w14:paraId="050841E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3.475601</w:t>
            </w:r>
          </w:p>
        </w:tc>
        <w:tc>
          <w:tcPr>
            <w:tcW w:w="906" w:type="dxa"/>
            <w:shd w:val="clear" w:color="auto" w:fill="auto"/>
          </w:tcPr>
          <w:p w14:paraId="28D5CD4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421.2</w:t>
            </w:r>
          </w:p>
        </w:tc>
        <w:tc>
          <w:tcPr>
            <w:tcW w:w="1087" w:type="dxa"/>
            <w:shd w:val="clear" w:color="auto" w:fill="auto"/>
          </w:tcPr>
          <w:p w14:paraId="2D32099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1463.923</w:t>
            </w:r>
          </w:p>
        </w:tc>
      </w:tr>
      <w:tr w:rsidR="00B339AD" w:rsidRPr="00C43223" w14:paraId="734995F4" w14:textId="77777777" w:rsidTr="00B339AD">
        <w:trPr>
          <w:trHeight w:val="300"/>
        </w:trPr>
        <w:tc>
          <w:tcPr>
            <w:tcW w:w="1102" w:type="dxa"/>
            <w:shd w:val="clear" w:color="auto" w:fill="auto"/>
            <w:noWrap/>
            <w:hideMark/>
          </w:tcPr>
          <w:p w14:paraId="09ABD6CE"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6.5537</w:t>
            </w:r>
          </w:p>
        </w:tc>
        <w:tc>
          <w:tcPr>
            <w:tcW w:w="1417" w:type="dxa"/>
            <w:shd w:val="clear" w:color="auto" w:fill="auto"/>
            <w:noWrap/>
            <w:hideMark/>
          </w:tcPr>
          <w:p w14:paraId="205C64FF"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4.9393</w:t>
            </w:r>
          </w:p>
        </w:tc>
        <w:tc>
          <w:tcPr>
            <w:tcW w:w="663" w:type="dxa"/>
          </w:tcPr>
          <w:p w14:paraId="139B3B0B"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3</w:t>
            </w:r>
          </w:p>
        </w:tc>
        <w:tc>
          <w:tcPr>
            <w:tcW w:w="893" w:type="dxa"/>
            <w:shd w:val="clear" w:color="auto" w:fill="auto"/>
          </w:tcPr>
          <w:p w14:paraId="4534D582"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93.3</w:t>
            </w:r>
          </w:p>
        </w:tc>
        <w:tc>
          <w:tcPr>
            <w:tcW w:w="906" w:type="dxa"/>
            <w:shd w:val="clear" w:color="auto" w:fill="auto"/>
          </w:tcPr>
          <w:p w14:paraId="16EFC52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6</w:t>
            </w:r>
          </w:p>
        </w:tc>
        <w:tc>
          <w:tcPr>
            <w:tcW w:w="916" w:type="dxa"/>
            <w:shd w:val="clear" w:color="auto" w:fill="auto"/>
          </w:tcPr>
          <w:p w14:paraId="076A41D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3.6</w:t>
            </w:r>
          </w:p>
        </w:tc>
        <w:tc>
          <w:tcPr>
            <w:tcW w:w="713" w:type="dxa"/>
            <w:shd w:val="clear" w:color="auto" w:fill="auto"/>
          </w:tcPr>
          <w:p w14:paraId="126D313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1.53</w:t>
            </w:r>
          </w:p>
        </w:tc>
        <w:tc>
          <w:tcPr>
            <w:tcW w:w="973" w:type="dxa"/>
            <w:shd w:val="clear" w:color="auto" w:fill="auto"/>
          </w:tcPr>
          <w:p w14:paraId="02070AB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3.180288</w:t>
            </w:r>
          </w:p>
        </w:tc>
        <w:tc>
          <w:tcPr>
            <w:tcW w:w="906" w:type="dxa"/>
            <w:shd w:val="clear" w:color="auto" w:fill="auto"/>
          </w:tcPr>
          <w:p w14:paraId="6331E2B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335.88</w:t>
            </w:r>
          </w:p>
        </w:tc>
        <w:tc>
          <w:tcPr>
            <w:tcW w:w="1087" w:type="dxa"/>
            <w:shd w:val="clear" w:color="auto" w:fill="auto"/>
          </w:tcPr>
          <w:p w14:paraId="0BD486F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1068.195</w:t>
            </w:r>
          </w:p>
        </w:tc>
      </w:tr>
      <w:tr w:rsidR="00B339AD" w:rsidRPr="00C43223" w14:paraId="1E61B79A" w14:textId="77777777" w:rsidTr="00B339AD">
        <w:trPr>
          <w:trHeight w:val="300"/>
        </w:trPr>
        <w:tc>
          <w:tcPr>
            <w:tcW w:w="1102" w:type="dxa"/>
            <w:shd w:val="clear" w:color="auto" w:fill="auto"/>
            <w:noWrap/>
            <w:hideMark/>
          </w:tcPr>
          <w:p w14:paraId="690A99A4"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6.5697</w:t>
            </w:r>
          </w:p>
        </w:tc>
        <w:tc>
          <w:tcPr>
            <w:tcW w:w="1417" w:type="dxa"/>
            <w:shd w:val="clear" w:color="auto" w:fill="auto"/>
            <w:noWrap/>
            <w:hideMark/>
          </w:tcPr>
          <w:p w14:paraId="56B506E9"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4.9161</w:t>
            </w:r>
          </w:p>
        </w:tc>
        <w:tc>
          <w:tcPr>
            <w:tcW w:w="663" w:type="dxa"/>
          </w:tcPr>
          <w:p w14:paraId="79D70CC8"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4A12435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150</w:t>
            </w:r>
          </w:p>
        </w:tc>
        <w:tc>
          <w:tcPr>
            <w:tcW w:w="906" w:type="dxa"/>
            <w:shd w:val="clear" w:color="auto" w:fill="auto"/>
          </w:tcPr>
          <w:p w14:paraId="39ADABE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6</w:t>
            </w:r>
          </w:p>
        </w:tc>
        <w:tc>
          <w:tcPr>
            <w:tcW w:w="916" w:type="dxa"/>
            <w:shd w:val="clear" w:color="auto" w:fill="auto"/>
          </w:tcPr>
          <w:p w14:paraId="56A9AF1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3.85</w:t>
            </w:r>
          </w:p>
        </w:tc>
        <w:tc>
          <w:tcPr>
            <w:tcW w:w="713" w:type="dxa"/>
            <w:shd w:val="clear" w:color="auto" w:fill="auto"/>
          </w:tcPr>
          <w:p w14:paraId="46ADDE5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1.45</w:t>
            </w:r>
          </w:p>
        </w:tc>
        <w:tc>
          <w:tcPr>
            <w:tcW w:w="973" w:type="dxa"/>
            <w:shd w:val="clear" w:color="auto" w:fill="auto"/>
          </w:tcPr>
          <w:p w14:paraId="17378E2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3.355752</w:t>
            </w:r>
          </w:p>
        </w:tc>
        <w:tc>
          <w:tcPr>
            <w:tcW w:w="906" w:type="dxa"/>
            <w:shd w:val="clear" w:color="auto" w:fill="auto"/>
          </w:tcPr>
          <w:p w14:paraId="4955C3F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577.5</w:t>
            </w:r>
          </w:p>
        </w:tc>
        <w:tc>
          <w:tcPr>
            <w:tcW w:w="1087" w:type="dxa"/>
            <w:shd w:val="clear" w:color="auto" w:fill="auto"/>
          </w:tcPr>
          <w:p w14:paraId="7A4AB07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1937.947</w:t>
            </w:r>
          </w:p>
        </w:tc>
      </w:tr>
      <w:tr w:rsidR="00B339AD" w:rsidRPr="00C43223" w14:paraId="7700F8EA" w14:textId="77777777" w:rsidTr="00B339AD">
        <w:trPr>
          <w:trHeight w:val="300"/>
        </w:trPr>
        <w:tc>
          <w:tcPr>
            <w:tcW w:w="1102" w:type="dxa"/>
            <w:shd w:val="clear" w:color="auto" w:fill="auto"/>
            <w:noWrap/>
            <w:hideMark/>
          </w:tcPr>
          <w:p w14:paraId="25CD6317"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6.5718</w:t>
            </w:r>
          </w:p>
        </w:tc>
        <w:tc>
          <w:tcPr>
            <w:tcW w:w="1417" w:type="dxa"/>
            <w:shd w:val="clear" w:color="auto" w:fill="auto"/>
            <w:noWrap/>
            <w:hideMark/>
          </w:tcPr>
          <w:p w14:paraId="535F4285"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4.8953</w:t>
            </w:r>
          </w:p>
        </w:tc>
        <w:tc>
          <w:tcPr>
            <w:tcW w:w="663" w:type="dxa"/>
          </w:tcPr>
          <w:p w14:paraId="0887C801"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5C10801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111</w:t>
            </w:r>
          </w:p>
        </w:tc>
        <w:tc>
          <w:tcPr>
            <w:tcW w:w="906" w:type="dxa"/>
            <w:shd w:val="clear" w:color="auto" w:fill="auto"/>
          </w:tcPr>
          <w:p w14:paraId="000FC9C2"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w:t>
            </w:r>
          </w:p>
        </w:tc>
        <w:tc>
          <w:tcPr>
            <w:tcW w:w="916" w:type="dxa"/>
            <w:shd w:val="clear" w:color="auto" w:fill="auto"/>
          </w:tcPr>
          <w:p w14:paraId="78BBB632"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3.6</w:t>
            </w:r>
          </w:p>
        </w:tc>
        <w:tc>
          <w:tcPr>
            <w:tcW w:w="713" w:type="dxa"/>
            <w:shd w:val="clear" w:color="auto" w:fill="auto"/>
          </w:tcPr>
          <w:p w14:paraId="5449882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1.35</w:t>
            </w:r>
          </w:p>
        </w:tc>
        <w:tc>
          <w:tcPr>
            <w:tcW w:w="973" w:type="dxa"/>
            <w:shd w:val="clear" w:color="auto" w:fill="auto"/>
          </w:tcPr>
          <w:p w14:paraId="23F8847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3.604327</w:t>
            </w:r>
          </w:p>
        </w:tc>
        <w:tc>
          <w:tcPr>
            <w:tcW w:w="906" w:type="dxa"/>
            <w:shd w:val="clear" w:color="auto" w:fill="auto"/>
          </w:tcPr>
          <w:p w14:paraId="0FFE1289"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399.6</w:t>
            </w:r>
          </w:p>
        </w:tc>
        <w:tc>
          <w:tcPr>
            <w:tcW w:w="1087" w:type="dxa"/>
            <w:shd w:val="clear" w:color="auto" w:fill="auto"/>
          </w:tcPr>
          <w:p w14:paraId="2119D4A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1440.289</w:t>
            </w:r>
          </w:p>
        </w:tc>
      </w:tr>
      <w:tr w:rsidR="00B339AD" w:rsidRPr="00C43223" w14:paraId="0BD634E8" w14:textId="77777777" w:rsidTr="00B339AD">
        <w:trPr>
          <w:trHeight w:val="300"/>
        </w:trPr>
        <w:tc>
          <w:tcPr>
            <w:tcW w:w="1102" w:type="dxa"/>
            <w:shd w:val="clear" w:color="auto" w:fill="auto"/>
            <w:noWrap/>
            <w:hideMark/>
          </w:tcPr>
          <w:p w14:paraId="7B5A23D0"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6.5755</w:t>
            </w:r>
          </w:p>
        </w:tc>
        <w:tc>
          <w:tcPr>
            <w:tcW w:w="1417" w:type="dxa"/>
            <w:shd w:val="clear" w:color="auto" w:fill="auto"/>
            <w:noWrap/>
            <w:hideMark/>
          </w:tcPr>
          <w:p w14:paraId="4C1CD7AD"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4.8588</w:t>
            </w:r>
          </w:p>
        </w:tc>
        <w:tc>
          <w:tcPr>
            <w:tcW w:w="663" w:type="dxa"/>
          </w:tcPr>
          <w:p w14:paraId="098ADE18"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2F76F4D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154</w:t>
            </w:r>
          </w:p>
        </w:tc>
        <w:tc>
          <w:tcPr>
            <w:tcW w:w="906" w:type="dxa"/>
            <w:shd w:val="clear" w:color="auto" w:fill="auto"/>
          </w:tcPr>
          <w:p w14:paraId="019AD55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w:t>
            </w:r>
          </w:p>
        </w:tc>
        <w:tc>
          <w:tcPr>
            <w:tcW w:w="916" w:type="dxa"/>
            <w:shd w:val="clear" w:color="auto" w:fill="auto"/>
          </w:tcPr>
          <w:p w14:paraId="2BF61A4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w:t>
            </w:r>
          </w:p>
        </w:tc>
        <w:tc>
          <w:tcPr>
            <w:tcW w:w="713" w:type="dxa"/>
            <w:shd w:val="clear" w:color="auto" w:fill="auto"/>
          </w:tcPr>
          <w:p w14:paraId="1B5BFDA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1.53</w:t>
            </w:r>
          </w:p>
        </w:tc>
        <w:tc>
          <w:tcPr>
            <w:tcW w:w="973" w:type="dxa"/>
            <w:shd w:val="clear" w:color="auto" w:fill="auto"/>
          </w:tcPr>
          <w:p w14:paraId="331FA4F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3.180288</w:t>
            </w:r>
          </w:p>
        </w:tc>
        <w:tc>
          <w:tcPr>
            <w:tcW w:w="906" w:type="dxa"/>
            <w:shd w:val="clear" w:color="auto" w:fill="auto"/>
          </w:tcPr>
          <w:p w14:paraId="6007472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462</w:t>
            </w:r>
          </w:p>
        </w:tc>
        <w:tc>
          <w:tcPr>
            <w:tcW w:w="1087" w:type="dxa"/>
            <w:shd w:val="clear" w:color="auto" w:fill="auto"/>
          </w:tcPr>
          <w:p w14:paraId="124212C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1469.293</w:t>
            </w:r>
          </w:p>
        </w:tc>
      </w:tr>
      <w:tr w:rsidR="00B339AD" w:rsidRPr="00C43223" w14:paraId="139A5216" w14:textId="77777777" w:rsidTr="00B339AD">
        <w:trPr>
          <w:trHeight w:val="300"/>
        </w:trPr>
        <w:tc>
          <w:tcPr>
            <w:tcW w:w="1102" w:type="dxa"/>
            <w:shd w:val="clear" w:color="auto" w:fill="auto"/>
            <w:noWrap/>
            <w:hideMark/>
          </w:tcPr>
          <w:p w14:paraId="33B86400"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6.5882</w:t>
            </w:r>
          </w:p>
        </w:tc>
        <w:tc>
          <w:tcPr>
            <w:tcW w:w="1417" w:type="dxa"/>
            <w:shd w:val="clear" w:color="auto" w:fill="auto"/>
            <w:noWrap/>
            <w:hideMark/>
          </w:tcPr>
          <w:p w14:paraId="43E124EC"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4.8208</w:t>
            </w:r>
          </w:p>
        </w:tc>
        <w:tc>
          <w:tcPr>
            <w:tcW w:w="663" w:type="dxa"/>
          </w:tcPr>
          <w:p w14:paraId="2F52522B"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04270CB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102</w:t>
            </w:r>
          </w:p>
        </w:tc>
        <w:tc>
          <w:tcPr>
            <w:tcW w:w="906" w:type="dxa"/>
            <w:shd w:val="clear" w:color="auto" w:fill="auto"/>
          </w:tcPr>
          <w:p w14:paraId="691ED0A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6</w:t>
            </w:r>
          </w:p>
        </w:tc>
        <w:tc>
          <w:tcPr>
            <w:tcW w:w="916" w:type="dxa"/>
            <w:shd w:val="clear" w:color="auto" w:fill="auto"/>
          </w:tcPr>
          <w:p w14:paraId="5E381F5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3.9</w:t>
            </w:r>
          </w:p>
        </w:tc>
        <w:tc>
          <w:tcPr>
            <w:tcW w:w="713" w:type="dxa"/>
            <w:shd w:val="clear" w:color="auto" w:fill="auto"/>
          </w:tcPr>
          <w:p w14:paraId="2A162F2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1.42</w:t>
            </w:r>
          </w:p>
        </w:tc>
        <w:tc>
          <w:tcPr>
            <w:tcW w:w="973" w:type="dxa"/>
            <w:shd w:val="clear" w:color="auto" w:fill="auto"/>
          </w:tcPr>
          <w:p w14:paraId="301CDFD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3.426649</w:t>
            </w:r>
          </w:p>
        </w:tc>
        <w:tc>
          <w:tcPr>
            <w:tcW w:w="906" w:type="dxa"/>
            <w:shd w:val="clear" w:color="auto" w:fill="auto"/>
          </w:tcPr>
          <w:p w14:paraId="5EC4E73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397.8</w:t>
            </w:r>
          </w:p>
        </w:tc>
        <w:tc>
          <w:tcPr>
            <w:tcW w:w="1087" w:type="dxa"/>
            <w:shd w:val="clear" w:color="auto" w:fill="auto"/>
          </w:tcPr>
          <w:p w14:paraId="42E62EB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1363.121</w:t>
            </w:r>
          </w:p>
        </w:tc>
      </w:tr>
      <w:tr w:rsidR="00B339AD" w:rsidRPr="00C43223" w14:paraId="1476501D" w14:textId="77777777" w:rsidTr="00B339AD">
        <w:trPr>
          <w:trHeight w:val="300"/>
        </w:trPr>
        <w:tc>
          <w:tcPr>
            <w:tcW w:w="1102" w:type="dxa"/>
            <w:shd w:val="clear" w:color="auto" w:fill="auto"/>
            <w:noWrap/>
            <w:hideMark/>
          </w:tcPr>
          <w:p w14:paraId="224BCD4B"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6.5748</w:t>
            </w:r>
          </w:p>
        </w:tc>
        <w:tc>
          <w:tcPr>
            <w:tcW w:w="1417" w:type="dxa"/>
            <w:shd w:val="clear" w:color="auto" w:fill="auto"/>
            <w:noWrap/>
            <w:hideMark/>
          </w:tcPr>
          <w:p w14:paraId="510F6BAB"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4.8010</w:t>
            </w:r>
          </w:p>
        </w:tc>
        <w:tc>
          <w:tcPr>
            <w:tcW w:w="663" w:type="dxa"/>
          </w:tcPr>
          <w:p w14:paraId="57A26C84"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3</w:t>
            </w:r>
          </w:p>
        </w:tc>
        <w:tc>
          <w:tcPr>
            <w:tcW w:w="893" w:type="dxa"/>
            <w:shd w:val="clear" w:color="auto" w:fill="auto"/>
          </w:tcPr>
          <w:p w14:paraId="0D29E54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126</w:t>
            </w:r>
          </w:p>
        </w:tc>
        <w:tc>
          <w:tcPr>
            <w:tcW w:w="906" w:type="dxa"/>
            <w:shd w:val="clear" w:color="auto" w:fill="auto"/>
          </w:tcPr>
          <w:p w14:paraId="1B4DF97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8</w:t>
            </w:r>
          </w:p>
        </w:tc>
        <w:tc>
          <w:tcPr>
            <w:tcW w:w="916" w:type="dxa"/>
            <w:shd w:val="clear" w:color="auto" w:fill="auto"/>
          </w:tcPr>
          <w:p w14:paraId="1968ED5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4.75</w:t>
            </w:r>
          </w:p>
        </w:tc>
        <w:tc>
          <w:tcPr>
            <w:tcW w:w="713" w:type="dxa"/>
            <w:shd w:val="clear" w:color="auto" w:fill="auto"/>
          </w:tcPr>
          <w:p w14:paraId="69657CD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1.55</w:t>
            </w:r>
          </w:p>
        </w:tc>
        <w:tc>
          <w:tcPr>
            <w:tcW w:w="973" w:type="dxa"/>
            <w:shd w:val="clear" w:color="auto" w:fill="auto"/>
          </w:tcPr>
          <w:p w14:paraId="75732F5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3.139252</w:t>
            </w:r>
          </w:p>
        </w:tc>
        <w:tc>
          <w:tcPr>
            <w:tcW w:w="906" w:type="dxa"/>
            <w:shd w:val="clear" w:color="auto" w:fill="auto"/>
          </w:tcPr>
          <w:p w14:paraId="5EEB8095"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598.5</w:t>
            </w:r>
          </w:p>
        </w:tc>
        <w:tc>
          <w:tcPr>
            <w:tcW w:w="1087" w:type="dxa"/>
            <w:shd w:val="clear" w:color="auto" w:fill="auto"/>
          </w:tcPr>
          <w:p w14:paraId="0BB0B0A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1878.842</w:t>
            </w:r>
          </w:p>
        </w:tc>
      </w:tr>
      <w:tr w:rsidR="00B339AD" w:rsidRPr="00C43223" w14:paraId="62493AFC" w14:textId="77777777" w:rsidTr="00B339AD">
        <w:trPr>
          <w:trHeight w:val="300"/>
        </w:trPr>
        <w:tc>
          <w:tcPr>
            <w:tcW w:w="1102" w:type="dxa"/>
            <w:shd w:val="clear" w:color="auto" w:fill="auto"/>
            <w:noWrap/>
            <w:hideMark/>
          </w:tcPr>
          <w:p w14:paraId="19EC20A9"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6.5778</w:t>
            </w:r>
          </w:p>
        </w:tc>
        <w:tc>
          <w:tcPr>
            <w:tcW w:w="1417" w:type="dxa"/>
            <w:shd w:val="clear" w:color="auto" w:fill="auto"/>
            <w:noWrap/>
            <w:hideMark/>
          </w:tcPr>
          <w:p w14:paraId="12ADA8BF"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4.7735</w:t>
            </w:r>
          </w:p>
        </w:tc>
        <w:tc>
          <w:tcPr>
            <w:tcW w:w="663" w:type="dxa"/>
          </w:tcPr>
          <w:p w14:paraId="2B2F6774"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3</w:t>
            </w:r>
          </w:p>
        </w:tc>
        <w:tc>
          <w:tcPr>
            <w:tcW w:w="893" w:type="dxa"/>
            <w:shd w:val="clear" w:color="auto" w:fill="auto"/>
          </w:tcPr>
          <w:p w14:paraId="54A08C3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158</w:t>
            </w:r>
          </w:p>
        </w:tc>
        <w:tc>
          <w:tcPr>
            <w:tcW w:w="906" w:type="dxa"/>
            <w:shd w:val="clear" w:color="auto" w:fill="auto"/>
          </w:tcPr>
          <w:p w14:paraId="2E308B0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w:t>
            </w:r>
          </w:p>
        </w:tc>
        <w:tc>
          <w:tcPr>
            <w:tcW w:w="916" w:type="dxa"/>
            <w:shd w:val="clear" w:color="auto" w:fill="auto"/>
          </w:tcPr>
          <w:p w14:paraId="17524BFC"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4.5</w:t>
            </w:r>
          </w:p>
        </w:tc>
        <w:tc>
          <w:tcPr>
            <w:tcW w:w="713" w:type="dxa"/>
            <w:shd w:val="clear" w:color="auto" w:fill="auto"/>
          </w:tcPr>
          <w:p w14:paraId="4B39BE1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1.27</w:t>
            </w:r>
          </w:p>
        </w:tc>
        <w:tc>
          <w:tcPr>
            <w:tcW w:w="973" w:type="dxa"/>
            <w:shd w:val="clear" w:color="auto" w:fill="auto"/>
          </w:tcPr>
          <w:p w14:paraId="013F47E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3.831371</w:t>
            </w:r>
          </w:p>
        </w:tc>
        <w:tc>
          <w:tcPr>
            <w:tcW w:w="906" w:type="dxa"/>
            <w:shd w:val="clear" w:color="auto" w:fill="auto"/>
          </w:tcPr>
          <w:p w14:paraId="73B591C6"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711</w:t>
            </w:r>
          </w:p>
        </w:tc>
        <w:tc>
          <w:tcPr>
            <w:tcW w:w="1087" w:type="dxa"/>
            <w:shd w:val="clear" w:color="auto" w:fill="auto"/>
          </w:tcPr>
          <w:p w14:paraId="17A64F9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2724.105</w:t>
            </w:r>
          </w:p>
        </w:tc>
      </w:tr>
      <w:tr w:rsidR="00B339AD" w:rsidRPr="00C43223" w14:paraId="7B31B2B2" w14:textId="77777777" w:rsidTr="00B339AD">
        <w:trPr>
          <w:trHeight w:val="300"/>
        </w:trPr>
        <w:tc>
          <w:tcPr>
            <w:tcW w:w="1102" w:type="dxa"/>
            <w:shd w:val="clear" w:color="auto" w:fill="auto"/>
            <w:noWrap/>
            <w:hideMark/>
          </w:tcPr>
          <w:p w14:paraId="2E68C68A"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6.5655</w:t>
            </w:r>
          </w:p>
        </w:tc>
        <w:tc>
          <w:tcPr>
            <w:tcW w:w="1417" w:type="dxa"/>
            <w:shd w:val="clear" w:color="auto" w:fill="auto"/>
            <w:noWrap/>
            <w:hideMark/>
          </w:tcPr>
          <w:p w14:paraId="049572AE"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4.7418</w:t>
            </w:r>
          </w:p>
        </w:tc>
        <w:tc>
          <w:tcPr>
            <w:tcW w:w="663" w:type="dxa"/>
          </w:tcPr>
          <w:p w14:paraId="745D28D1"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2</w:t>
            </w:r>
          </w:p>
        </w:tc>
        <w:tc>
          <w:tcPr>
            <w:tcW w:w="893" w:type="dxa"/>
            <w:shd w:val="clear" w:color="auto" w:fill="auto"/>
          </w:tcPr>
          <w:p w14:paraId="34F3CF3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99</w:t>
            </w:r>
          </w:p>
        </w:tc>
        <w:tc>
          <w:tcPr>
            <w:tcW w:w="906" w:type="dxa"/>
            <w:shd w:val="clear" w:color="auto" w:fill="auto"/>
          </w:tcPr>
          <w:p w14:paraId="0860489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6</w:t>
            </w:r>
          </w:p>
        </w:tc>
        <w:tc>
          <w:tcPr>
            <w:tcW w:w="916" w:type="dxa"/>
            <w:shd w:val="clear" w:color="auto" w:fill="auto"/>
          </w:tcPr>
          <w:p w14:paraId="70CEA99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w:t>
            </w:r>
          </w:p>
        </w:tc>
        <w:tc>
          <w:tcPr>
            <w:tcW w:w="713" w:type="dxa"/>
            <w:shd w:val="clear" w:color="auto" w:fill="auto"/>
          </w:tcPr>
          <w:p w14:paraId="434DF288"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2.2</w:t>
            </w:r>
          </w:p>
        </w:tc>
        <w:tc>
          <w:tcPr>
            <w:tcW w:w="973" w:type="dxa"/>
            <w:shd w:val="clear" w:color="auto" w:fill="auto"/>
          </w:tcPr>
          <w:p w14:paraId="205E270C"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2.211746</w:t>
            </w:r>
          </w:p>
        </w:tc>
        <w:tc>
          <w:tcPr>
            <w:tcW w:w="906" w:type="dxa"/>
            <w:shd w:val="clear" w:color="auto" w:fill="auto"/>
          </w:tcPr>
          <w:p w14:paraId="570CB07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495</w:t>
            </w:r>
          </w:p>
        </w:tc>
        <w:tc>
          <w:tcPr>
            <w:tcW w:w="1087" w:type="dxa"/>
            <w:shd w:val="clear" w:color="auto" w:fill="auto"/>
          </w:tcPr>
          <w:p w14:paraId="1CDA3BB8"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1094.814</w:t>
            </w:r>
          </w:p>
        </w:tc>
      </w:tr>
      <w:tr w:rsidR="00B339AD" w:rsidRPr="00C43223" w14:paraId="0E768C9A" w14:textId="77777777" w:rsidTr="00B339AD">
        <w:trPr>
          <w:trHeight w:val="300"/>
        </w:trPr>
        <w:tc>
          <w:tcPr>
            <w:tcW w:w="1102" w:type="dxa"/>
            <w:shd w:val="clear" w:color="auto" w:fill="auto"/>
            <w:noWrap/>
            <w:hideMark/>
          </w:tcPr>
          <w:p w14:paraId="3CA140FD"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6.5913</w:t>
            </w:r>
          </w:p>
        </w:tc>
        <w:tc>
          <w:tcPr>
            <w:tcW w:w="1417" w:type="dxa"/>
            <w:shd w:val="clear" w:color="auto" w:fill="auto"/>
            <w:noWrap/>
            <w:hideMark/>
          </w:tcPr>
          <w:p w14:paraId="1146FA29"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4.7199</w:t>
            </w:r>
          </w:p>
        </w:tc>
        <w:tc>
          <w:tcPr>
            <w:tcW w:w="663" w:type="dxa"/>
          </w:tcPr>
          <w:p w14:paraId="6AF7BEF9"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3</w:t>
            </w:r>
          </w:p>
        </w:tc>
        <w:tc>
          <w:tcPr>
            <w:tcW w:w="893" w:type="dxa"/>
            <w:shd w:val="clear" w:color="auto" w:fill="auto"/>
          </w:tcPr>
          <w:p w14:paraId="3D664C9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77.9</w:t>
            </w:r>
          </w:p>
        </w:tc>
        <w:tc>
          <w:tcPr>
            <w:tcW w:w="906" w:type="dxa"/>
            <w:shd w:val="clear" w:color="auto" w:fill="auto"/>
          </w:tcPr>
          <w:p w14:paraId="18963479"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6</w:t>
            </w:r>
          </w:p>
        </w:tc>
        <w:tc>
          <w:tcPr>
            <w:tcW w:w="916" w:type="dxa"/>
            <w:shd w:val="clear" w:color="auto" w:fill="auto"/>
          </w:tcPr>
          <w:p w14:paraId="5567CF16"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3.6</w:t>
            </w:r>
          </w:p>
        </w:tc>
        <w:tc>
          <w:tcPr>
            <w:tcW w:w="713" w:type="dxa"/>
            <w:shd w:val="clear" w:color="auto" w:fill="auto"/>
          </w:tcPr>
          <w:p w14:paraId="0A8063A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1.55</w:t>
            </w:r>
          </w:p>
        </w:tc>
        <w:tc>
          <w:tcPr>
            <w:tcW w:w="973" w:type="dxa"/>
            <w:shd w:val="clear" w:color="auto" w:fill="auto"/>
          </w:tcPr>
          <w:p w14:paraId="7A7AA26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3.139252</w:t>
            </w:r>
          </w:p>
        </w:tc>
        <w:tc>
          <w:tcPr>
            <w:tcW w:w="906" w:type="dxa"/>
            <w:shd w:val="clear" w:color="auto" w:fill="auto"/>
          </w:tcPr>
          <w:p w14:paraId="4DB61D5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280.44</w:t>
            </w:r>
          </w:p>
        </w:tc>
        <w:tc>
          <w:tcPr>
            <w:tcW w:w="1087" w:type="dxa"/>
            <w:shd w:val="clear" w:color="auto" w:fill="auto"/>
          </w:tcPr>
          <w:p w14:paraId="5E917D08"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880.3719</w:t>
            </w:r>
          </w:p>
        </w:tc>
      </w:tr>
      <w:tr w:rsidR="00B339AD" w:rsidRPr="00C43223" w14:paraId="0FE3453A" w14:textId="77777777" w:rsidTr="00B339AD">
        <w:trPr>
          <w:trHeight w:val="300"/>
        </w:trPr>
        <w:tc>
          <w:tcPr>
            <w:tcW w:w="1102" w:type="dxa"/>
            <w:shd w:val="clear" w:color="auto" w:fill="auto"/>
            <w:noWrap/>
            <w:hideMark/>
          </w:tcPr>
          <w:p w14:paraId="74FCAA9C"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6.5674</w:t>
            </w:r>
          </w:p>
        </w:tc>
        <w:tc>
          <w:tcPr>
            <w:tcW w:w="1417" w:type="dxa"/>
            <w:shd w:val="clear" w:color="auto" w:fill="auto"/>
            <w:noWrap/>
            <w:hideMark/>
          </w:tcPr>
          <w:p w14:paraId="1C2A2B7E"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4.6971</w:t>
            </w:r>
          </w:p>
        </w:tc>
        <w:tc>
          <w:tcPr>
            <w:tcW w:w="663" w:type="dxa"/>
          </w:tcPr>
          <w:p w14:paraId="18D34E54"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7D709FE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101</w:t>
            </w:r>
          </w:p>
        </w:tc>
        <w:tc>
          <w:tcPr>
            <w:tcW w:w="906" w:type="dxa"/>
            <w:shd w:val="clear" w:color="auto" w:fill="auto"/>
          </w:tcPr>
          <w:p w14:paraId="64B3C51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9</w:t>
            </w:r>
          </w:p>
        </w:tc>
        <w:tc>
          <w:tcPr>
            <w:tcW w:w="916" w:type="dxa"/>
            <w:shd w:val="clear" w:color="auto" w:fill="auto"/>
          </w:tcPr>
          <w:p w14:paraId="5F9C477C"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2.95</w:t>
            </w:r>
          </w:p>
        </w:tc>
        <w:tc>
          <w:tcPr>
            <w:tcW w:w="713" w:type="dxa"/>
            <w:shd w:val="clear" w:color="auto" w:fill="auto"/>
          </w:tcPr>
          <w:p w14:paraId="096F5B3C"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1.45</w:t>
            </w:r>
          </w:p>
        </w:tc>
        <w:tc>
          <w:tcPr>
            <w:tcW w:w="973" w:type="dxa"/>
            <w:shd w:val="clear" w:color="auto" w:fill="auto"/>
          </w:tcPr>
          <w:p w14:paraId="100BB19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3.355752</w:t>
            </w:r>
          </w:p>
        </w:tc>
        <w:tc>
          <w:tcPr>
            <w:tcW w:w="906" w:type="dxa"/>
            <w:shd w:val="clear" w:color="auto" w:fill="auto"/>
          </w:tcPr>
          <w:p w14:paraId="2BA8A87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297.95</w:t>
            </w:r>
          </w:p>
        </w:tc>
        <w:tc>
          <w:tcPr>
            <w:tcW w:w="1087" w:type="dxa"/>
            <w:shd w:val="clear" w:color="auto" w:fill="auto"/>
          </w:tcPr>
          <w:p w14:paraId="00531F45"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999.8464</w:t>
            </w:r>
          </w:p>
        </w:tc>
      </w:tr>
      <w:tr w:rsidR="00B339AD" w:rsidRPr="00C43223" w14:paraId="4669A8FB" w14:textId="77777777" w:rsidTr="00B339AD">
        <w:trPr>
          <w:trHeight w:val="300"/>
        </w:trPr>
        <w:tc>
          <w:tcPr>
            <w:tcW w:w="1102" w:type="dxa"/>
            <w:shd w:val="clear" w:color="auto" w:fill="auto"/>
            <w:noWrap/>
            <w:hideMark/>
          </w:tcPr>
          <w:p w14:paraId="1CE38D87"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6.5872</w:t>
            </w:r>
          </w:p>
        </w:tc>
        <w:tc>
          <w:tcPr>
            <w:tcW w:w="1417" w:type="dxa"/>
            <w:shd w:val="clear" w:color="auto" w:fill="auto"/>
            <w:noWrap/>
            <w:hideMark/>
          </w:tcPr>
          <w:p w14:paraId="60B93283"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4.6674</w:t>
            </w:r>
          </w:p>
        </w:tc>
        <w:tc>
          <w:tcPr>
            <w:tcW w:w="663" w:type="dxa"/>
          </w:tcPr>
          <w:p w14:paraId="3BD3C007"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5</w:t>
            </w:r>
          </w:p>
        </w:tc>
        <w:tc>
          <w:tcPr>
            <w:tcW w:w="893" w:type="dxa"/>
            <w:shd w:val="clear" w:color="auto" w:fill="auto"/>
          </w:tcPr>
          <w:p w14:paraId="457AB0B9"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152</w:t>
            </w:r>
          </w:p>
        </w:tc>
        <w:tc>
          <w:tcPr>
            <w:tcW w:w="906" w:type="dxa"/>
            <w:shd w:val="clear" w:color="auto" w:fill="auto"/>
          </w:tcPr>
          <w:p w14:paraId="0EDA7D6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w:t>
            </w:r>
          </w:p>
        </w:tc>
        <w:tc>
          <w:tcPr>
            <w:tcW w:w="916" w:type="dxa"/>
            <w:shd w:val="clear" w:color="auto" w:fill="auto"/>
          </w:tcPr>
          <w:p w14:paraId="6F0A9EB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3.9</w:t>
            </w:r>
          </w:p>
        </w:tc>
        <w:tc>
          <w:tcPr>
            <w:tcW w:w="713" w:type="dxa"/>
            <w:shd w:val="clear" w:color="auto" w:fill="auto"/>
          </w:tcPr>
          <w:p w14:paraId="0578478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1.42</w:t>
            </w:r>
          </w:p>
        </w:tc>
        <w:tc>
          <w:tcPr>
            <w:tcW w:w="973" w:type="dxa"/>
            <w:shd w:val="clear" w:color="auto" w:fill="auto"/>
          </w:tcPr>
          <w:p w14:paraId="725BABC6"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3.426649</w:t>
            </w:r>
          </w:p>
        </w:tc>
        <w:tc>
          <w:tcPr>
            <w:tcW w:w="906" w:type="dxa"/>
            <w:shd w:val="clear" w:color="auto" w:fill="auto"/>
          </w:tcPr>
          <w:p w14:paraId="41D9C69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592.8</w:t>
            </w:r>
          </w:p>
        </w:tc>
        <w:tc>
          <w:tcPr>
            <w:tcW w:w="1087" w:type="dxa"/>
            <w:shd w:val="clear" w:color="auto" w:fill="auto"/>
          </w:tcPr>
          <w:p w14:paraId="5AA3511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2031.317</w:t>
            </w:r>
          </w:p>
        </w:tc>
      </w:tr>
      <w:tr w:rsidR="00B339AD" w:rsidRPr="00C43223" w14:paraId="702898BC" w14:textId="77777777" w:rsidTr="00B339AD">
        <w:trPr>
          <w:trHeight w:val="300"/>
        </w:trPr>
        <w:tc>
          <w:tcPr>
            <w:tcW w:w="1102" w:type="dxa"/>
            <w:shd w:val="clear" w:color="auto" w:fill="auto"/>
            <w:noWrap/>
            <w:hideMark/>
          </w:tcPr>
          <w:p w14:paraId="5E847AAD"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6.5959</w:t>
            </w:r>
          </w:p>
        </w:tc>
        <w:tc>
          <w:tcPr>
            <w:tcW w:w="1417" w:type="dxa"/>
            <w:shd w:val="clear" w:color="auto" w:fill="auto"/>
            <w:noWrap/>
            <w:hideMark/>
          </w:tcPr>
          <w:p w14:paraId="1B63225B"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4.6420</w:t>
            </w:r>
          </w:p>
        </w:tc>
        <w:tc>
          <w:tcPr>
            <w:tcW w:w="663" w:type="dxa"/>
          </w:tcPr>
          <w:p w14:paraId="4529B8ED"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3</w:t>
            </w:r>
          </w:p>
        </w:tc>
        <w:tc>
          <w:tcPr>
            <w:tcW w:w="893" w:type="dxa"/>
            <w:shd w:val="clear" w:color="auto" w:fill="auto"/>
          </w:tcPr>
          <w:p w14:paraId="6CA83AF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159</w:t>
            </w:r>
          </w:p>
        </w:tc>
        <w:tc>
          <w:tcPr>
            <w:tcW w:w="906" w:type="dxa"/>
            <w:shd w:val="clear" w:color="auto" w:fill="auto"/>
          </w:tcPr>
          <w:p w14:paraId="0CEAA13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w:t>
            </w:r>
          </w:p>
        </w:tc>
        <w:tc>
          <w:tcPr>
            <w:tcW w:w="916" w:type="dxa"/>
            <w:shd w:val="clear" w:color="auto" w:fill="auto"/>
          </w:tcPr>
          <w:p w14:paraId="2036CD1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4.35</w:t>
            </w:r>
          </w:p>
        </w:tc>
        <w:tc>
          <w:tcPr>
            <w:tcW w:w="713" w:type="dxa"/>
            <w:shd w:val="clear" w:color="auto" w:fill="auto"/>
          </w:tcPr>
          <w:p w14:paraId="7165A6B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1.59</w:t>
            </w:r>
          </w:p>
        </w:tc>
        <w:tc>
          <w:tcPr>
            <w:tcW w:w="973" w:type="dxa"/>
            <w:shd w:val="clear" w:color="auto" w:fill="auto"/>
          </w:tcPr>
          <w:p w14:paraId="63BAAF3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3.060277</w:t>
            </w:r>
          </w:p>
        </w:tc>
        <w:tc>
          <w:tcPr>
            <w:tcW w:w="906" w:type="dxa"/>
            <w:shd w:val="clear" w:color="auto" w:fill="auto"/>
          </w:tcPr>
          <w:p w14:paraId="0BE1F73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691.65</w:t>
            </w:r>
          </w:p>
        </w:tc>
        <w:tc>
          <w:tcPr>
            <w:tcW w:w="1087" w:type="dxa"/>
            <w:shd w:val="clear" w:color="auto" w:fill="auto"/>
          </w:tcPr>
          <w:p w14:paraId="76D54E45"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2116.641</w:t>
            </w:r>
          </w:p>
        </w:tc>
      </w:tr>
      <w:tr w:rsidR="00B339AD" w:rsidRPr="00C43223" w14:paraId="0D4749E0" w14:textId="77777777" w:rsidTr="00B339AD">
        <w:trPr>
          <w:trHeight w:val="300"/>
        </w:trPr>
        <w:tc>
          <w:tcPr>
            <w:tcW w:w="1102" w:type="dxa"/>
            <w:shd w:val="clear" w:color="auto" w:fill="auto"/>
            <w:noWrap/>
            <w:hideMark/>
          </w:tcPr>
          <w:p w14:paraId="6078653F"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6.5893</w:t>
            </w:r>
          </w:p>
        </w:tc>
        <w:tc>
          <w:tcPr>
            <w:tcW w:w="1417" w:type="dxa"/>
            <w:shd w:val="clear" w:color="auto" w:fill="auto"/>
            <w:noWrap/>
            <w:hideMark/>
          </w:tcPr>
          <w:p w14:paraId="05D112F5"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4.6120</w:t>
            </w:r>
          </w:p>
        </w:tc>
        <w:tc>
          <w:tcPr>
            <w:tcW w:w="663" w:type="dxa"/>
          </w:tcPr>
          <w:p w14:paraId="40D0F827"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2</w:t>
            </w:r>
          </w:p>
        </w:tc>
        <w:tc>
          <w:tcPr>
            <w:tcW w:w="893" w:type="dxa"/>
            <w:shd w:val="clear" w:color="auto" w:fill="auto"/>
          </w:tcPr>
          <w:p w14:paraId="2BCCBE05"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307</w:t>
            </w:r>
          </w:p>
        </w:tc>
        <w:tc>
          <w:tcPr>
            <w:tcW w:w="906" w:type="dxa"/>
            <w:shd w:val="clear" w:color="auto" w:fill="auto"/>
          </w:tcPr>
          <w:p w14:paraId="68A2951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0</w:t>
            </w:r>
          </w:p>
        </w:tc>
        <w:tc>
          <w:tcPr>
            <w:tcW w:w="916" w:type="dxa"/>
            <w:shd w:val="clear" w:color="auto" w:fill="auto"/>
          </w:tcPr>
          <w:p w14:paraId="403E73F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5.5</w:t>
            </w:r>
          </w:p>
        </w:tc>
        <w:tc>
          <w:tcPr>
            <w:tcW w:w="713" w:type="dxa"/>
            <w:shd w:val="clear" w:color="auto" w:fill="auto"/>
          </w:tcPr>
          <w:p w14:paraId="36F29D3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2.1</w:t>
            </w:r>
          </w:p>
        </w:tc>
        <w:tc>
          <w:tcPr>
            <w:tcW w:w="973" w:type="dxa"/>
            <w:shd w:val="clear" w:color="auto" w:fill="auto"/>
          </w:tcPr>
          <w:p w14:paraId="14856D4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2.317067</w:t>
            </w:r>
          </w:p>
        </w:tc>
        <w:tc>
          <w:tcPr>
            <w:tcW w:w="906" w:type="dxa"/>
            <w:shd w:val="clear" w:color="auto" w:fill="auto"/>
          </w:tcPr>
          <w:p w14:paraId="5DBE9FD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1688.5</w:t>
            </w:r>
          </w:p>
        </w:tc>
        <w:tc>
          <w:tcPr>
            <w:tcW w:w="1087" w:type="dxa"/>
            <w:shd w:val="clear" w:color="auto" w:fill="auto"/>
          </w:tcPr>
          <w:p w14:paraId="750649B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3912.368</w:t>
            </w:r>
          </w:p>
        </w:tc>
      </w:tr>
      <w:tr w:rsidR="00B339AD" w:rsidRPr="00C43223" w14:paraId="1088D247" w14:textId="77777777" w:rsidTr="00B339AD">
        <w:trPr>
          <w:trHeight w:val="300"/>
        </w:trPr>
        <w:tc>
          <w:tcPr>
            <w:tcW w:w="1102" w:type="dxa"/>
            <w:shd w:val="clear" w:color="auto" w:fill="auto"/>
            <w:noWrap/>
            <w:hideMark/>
          </w:tcPr>
          <w:p w14:paraId="02E9E009"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6.5957</w:t>
            </w:r>
          </w:p>
        </w:tc>
        <w:tc>
          <w:tcPr>
            <w:tcW w:w="1417" w:type="dxa"/>
            <w:shd w:val="clear" w:color="auto" w:fill="auto"/>
            <w:noWrap/>
            <w:hideMark/>
          </w:tcPr>
          <w:p w14:paraId="61445B96"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4.5770</w:t>
            </w:r>
          </w:p>
        </w:tc>
        <w:tc>
          <w:tcPr>
            <w:tcW w:w="663" w:type="dxa"/>
          </w:tcPr>
          <w:p w14:paraId="167A6AAE"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3</w:t>
            </w:r>
          </w:p>
        </w:tc>
        <w:tc>
          <w:tcPr>
            <w:tcW w:w="893" w:type="dxa"/>
            <w:shd w:val="clear" w:color="auto" w:fill="auto"/>
          </w:tcPr>
          <w:p w14:paraId="715B4FE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209</w:t>
            </w:r>
          </w:p>
        </w:tc>
        <w:tc>
          <w:tcPr>
            <w:tcW w:w="906" w:type="dxa"/>
            <w:shd w:val="clear" w:color="auto" w:fill="auto"/>
          </w:tcPr>
          <w:p w14:paraId="57144D3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0</w:t>
            </w:r>
          </w:p>
        </w:tc>
        <w:tc>
          <w:tcPr>
            <w:tcW w:w="916" w:type="dxa"/>
            <w:shd w:val="clear" w:color="auto" w:fill="auto"/>
          </w:tcPr>
          <w:p w14:paraId="40E244B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2.75</w:t>
            </w:r>
          </w:p>
        </w:tc>
        <w:tc>
          <w:tcPr>
            <w:tcW w:w="713" w:type="dxa"/>
            <w:shd w:val="clear" w:color="auto" w:fill="auto"/>
          </w:tcPr>
          <w:p w14:paraId="4372FA3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2.23</w:t>
            </w:r>
          </w:p>
        </w:tc>
        <w:tc>
          <w:tcPr>
            <w:tcW w:w="973" w:type="dxa"/>
            <w:shd w:val="clear" w:color="auto" w:fill="auto"/>
          </w:tcPr>
          <w:p w14:paraId="2CF70D9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2.181991</w:t>
            </w:r>
          </w:p>
        </w:tc>
        <w:tc>
          <w:tcPr>
            <w:tcW w:w="906" w:type="dxa"/>
            <w:shd w:val="clear" w:color="auto" w:fill="auto"/>
          </w:tcPr>
          <w:p w14:paraId="1CD1375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574.75</w:t>
            </w:r>
          </w:p>
        </w:tc>
        <w:tc>
          <w:tcPr>
            <w:tcW w:w="1087" w:type="dxa"/>
            <w:shd w:val="clear" w:color="auto" w:fill="auto"/>
          </w:tcPr>
          <w:p w14:paraId="2145DF0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1254.1</w:t>
            </w:r>
          </w:p>
        </w:tc>
      </w:tr>
      <w:tr w:rsidR="00B339AD" w:rsidRPr="00C43223" w14:paraId="6BDB0D78" w14:textId="77777777" w:rsidTr="00B339AD">
        <w:trPr>
          <w:trHeight w:val="300"/>
        </w:trPr>
        <w:tc>
          <w:tcPr>
            <w:tcW w:w="1102" w:type="dxa"/>
            <w:shd w:val="clear" w:color="auto" w:fill="auto"/>
            <w:noWrap/>
            <w:hideMark/>
          </w:tcPr>
          <w:p w14:paraId="6BF7A803"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6.6053</w:t>
            </w:r>
          </w:p>
        </w:tc>
        <w:tc>
          <w:tcPr>
            <w:tcW w:w="1417" w:type="dxa"/>
            <w:shd w:val="clear" w:color="auto" w:fill="auto"/>
            <w:noWrap/>
            <w:hideMark/>
          </w:tcPr>
          <w:p w14:paraId="16F55A1A"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4.5445</w:t>
            </w:r>
          </w:p>
        </w:tc>
        <w:tc>
          <w:tcPr>
            <w:tcW w:w="663" w:type="dxa"/>
          </w:tcPr>
          <w:p w14:paraId="5D8E5735"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3</w:t>
            </w:r>
          </w:p>
        </w:tc>
        <w:tc>
          <w:tcPr>
            <w:tcW w:w="893" w:type="dxa"/>
            <w:shd w:val="clear" w:color="auto" w:fill="auto"/>
          </w:tcPr>
          <w:p w14:paraId="38B47C3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161</w:t>
            </w:r>
          </w:p>
        </w:tc>
        <w:tc>
          <w:tcPr>
            <w:tcW w:w="906" w:type="dxa"/>
            <w:shd w:val="clear" w:color="auto" w:fill="auto"/>
          </w:tcPr>
          <w:p w14:paraId="7F0D723C"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w:t>
            </w:r>
          </w:p>
        </w:tc>
        <w:tc>
          <w:tcPr>
            <w:tcW w:w="916" w:type="dxa"/>
            <w:shd w:val="clear" w:color="auto" w:fill="auto"/>
          </w:tcPr>
          <w:p w14:paraId="41E4737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4.5</w:t>
            </w:r>
          </w:p>
        </w:tc>
        <w:tc>
          <w:tcPr>
            <w:tcW w:w="713" w:type="dxa"/>
            <w:shd w:val="clear" w:color="auto" w:fill="auto"/>
          </w:tcPr>
          <w:p w14:paraId="742E65E2"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2.1</w:t>
            </w:r>
          </w:p>
        </w:tc>
        <w:tc>
          <w:tcPr>
            <w:tcW w:w="973" w:type="dxa"/>
            <w:shd w:val="clear" w:color="auto" w:fill="auto"/>
          </w:tcPr>
          <w:p w14:paraId="33077E25"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2.317067</w:t>
            </w:r>
          </w:p>
        </w:tc>
        <w:tc>
          <w:tcPr>
            <w:tcW w:w="906" w:type="dxa"/>
            <w:shd w:val="clear" w:color="auto" w:fill="auto"/>
          </w:tcPr>
          <w:p w14:paraId="417F32C6"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724.5</w:t>
            </w:r>
          </w:p>
        </w:tc>
        <w:tc>
          <w:tcPr>
            <w:tcW w:w="1087" w:type="dxa"/>
            <w:shd w:val="clear" w:color="auto" w:fill="auto"/>
          </w:tcPr>
          <w:p w14:paraId="47CBADE5"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1678.715</w:t>
            </w:r>
          </w:p>
        </w:tc>
      </w:tr>
      <w:tr w:rsidR="00B339AD" w:rsidRPr="00C43223" w14:paraId="606CDDDA" w14:textId="77777777" w:rsidTr="00B339AD">
        <w:trPr>
          <w:trHeight w:val="300"/>
        </w:trPr>
        <w:tc>
          <w:tcPr>
            <w:tcW w:w="1102" w:type="dxa"/>
            <w:shd w:val="clear" w:color="auto" w:fill="auto"/>
            <w:noWrap/>
            <w:hideMark/>
          </w:tcPr>
          <w:p w14:paraId="4DA0A848"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6.6308</w:t>
            </w:r>
          </w:p>
        </w:tc>
        <w:tc>
          <w:tcPr>
            <w:tcW w:w="1417" w:type="dxa"/>
            <w:shd w:val="clear" w:color="auto" w:fill="auto"/>
            <w:noWrap/>
            <w:hideMark/>
          </w:tcPr>
          <w:p w14:paraId="2764BD61"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4.5210</w:t>
            </w:r>
          </w:p>
        </w:tc>
        <w:tc>
          <w:tcPr>
            <w:tcW w:w="663" w:type="dxa"/>
          </w:tcPr>
          <w:p w14:paraId="5EC2094E"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54EBD1B9"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205</w:t>
            </w:r>
          </w:p>
        </w:tc>
        <w:tc>
          <w:tcPr>
            <w:tcW w:w="906" w:type="dxa"/>
            <w:shd w:val="clear" w:color="auto" w:fill="auto"/>
          </w:tcPr>
          <w:p w14:paraId="75D97E9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w:t>
            </w:r>
          </w:p>
        </w:tc>
        <w:tc>
          <w:tcPr>
            <w:tcW w:w="916" w:type="dxa"/>
            <w:shd w:val="clear" w:color="auto" w:fill="auto"/>
          </w:tcPr>
          <w:p w14:paraId="33DB807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3.5</w:t>
            </w:r>
          </w:p>
        </w:tc>
        <w:tc>
          <w:tcPr>
            <w:tcW w:w="713" w:type="dxa"/>
            <w:shd w:val="clear" w:color="auto" w:fill="auto"/>
          </w:tcPr>
          <w:p w14:paraId="06DD167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w:t>
            </w:r>
          </w:p>
        </w:tc>
        <w:tc>
          <w:tcPr>
            <w:tcW w:w="973" w:type="dxa"/>
            <w:shd w:val="clear" w:color="auto" w:fill="auto"/>
          </w:tcPr>
          <w:p w14:paraId="6AB307D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2.432921</w:t>
            </w:r>
          </w:p>
        </w:tc>
        <w:tc>
          <w:tcPr>
            <w:tcW w:w="906" w:type="dxa"/>
            <w:shd w:val="clear" w:color="auto" w:fill="auto"/>
          </w:tcPr>
          <w:p w14:paraId="71411A5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717.5</w:t>
            </w:r>
          </w:p>
        </w:tc>
        <w:tc>
          <w:tcPr>
            <w:tcW w:w="1087" w:type="dxa"/>
            <w:shd w:val="clear" w:color="auto" w:fill="auto"/>
          </w:tcPr>
          <w:p w14:paraId="699DA918"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1745.62</w:t>
            </w:r>
          </w:p>
        </w:tc>
      </w:tr>
      <w:tr w:rsidR="00B339AD" w:rsidRPr="00C43223" w14:paraId="1AAADC8F" w14:textId="77777777" w:rsidTr="00B339AD">
        <w:trPr>
          <w:trHeight w:val="300"/>
        </w:trPr>
        <w:tc>
          <w:tcPr>
            <w:tcW w:w="1102" w:type="dxa"/>
            <w:shd w:val="clear" w:color="auto" w:fill="auto"/>
            <w:noWrap/>
            <w:hideMark/>
          </w:tcPr>
          <w:p w14:paraId="4B87CFC2"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6.6614</w:t>
            </w:r>
          </w:p>
        </w:tc>
        <w:tc>
          <w:tcPr>
            <w:tcW w:w="1417" w:type="dxa"/>
            <w:shd w:val="clear" w:color="auto" w:fill="auto"/>
            <w:noWrap/>
            <w:hideMark/>
          </w:tcPr>
          <w:p w14:paraId="343A1DF8"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4.5001</w:t>
            </w:r>
          </w:p>
        </w:tc>
        <w:tc>
          <w:tcPr>
            <w:tcW w:w="663" w:type="dxa"/>
          </w:tcPr>
          <w:p w14:paraId="349C7A6D"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72117E7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447</w:t>
            </w:r>
          </w:p>
        </w:tc>
        <w:tc>
          <w:tcPr>
            <w:tcW w:w="906" w:type="dxa"/>
            <w:shd w:val="clear" w:color="auto" w:fill="auto"/>
          </w:tcPr>
          <w:p w14:paraId="242C7C89"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0</w:t>
            </w:r>
          </w:p>
        </w:tc>
        <w:tc>
          <w:tcPr>
            <w:tcW w:w="916" w:type="dxa"/>
            <w:shd w:val="clear" w:color="auto" w:fill="auto"/>
          </w:tcPr>
          <w:p w14:paraId="59B25255"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2.95</w:t>
            </w:r>
          </w:p>
        </w:tc>
        <w:tc>
          <w:tcPr>
            <w:tcW w:w="713" w:type="dxa"/>
            <w:shd w:val="clear" w:color="auto" w:fill="auto"/>
          </w:tcPr>
          <w:p w14:paraId="290D7A6C"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1.54</w:t>
            </w:r>
          </w:p>
        </w:tc>
        <w:tc>
          <w:tcPr>
            <w:tcW w:w="973" w:type="dxa"/>
            <w:shd w:val="clear" w:color="auto" w:fill="auto"/>
          </w:tcPr>
          <w:p w14:paraId="051E3829"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3.159637</w:t>
            </w:r>
          </w:p>
        </w:tc>
        <w:tc>
          <w:tcPr>
            <w:tcW w:w="906" w:type="dxa"/>
            <w:shd w:val="clear" w:color="auto" w:fill="auto"/>
          </w:tcPr>
          <w:p w14:paraId="735D35D6"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1318.65</w:t>
            </w:r>
          </w:p>
        </w:tc>
        <w:tc>
          <w:tcPr>
            <w:tcW w:w="1087" w:type="dxa"/>
            <w:shd w:val="clear" w:color="auto" w:fill="auto"/>
          </w:tcPr>
          <w:p w14:paraId="59E754B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4166.455</w:t>
            </w:r>
          </w:p>
        </w:tc>
      </w:tr>
      <w:tr w:rsidR="00B339AD" w:rsidRPr="00C43223" w14:paraId="60219C67" w14:textId="77777777" w:rsidTr="00B339AD">
        <w:trPr>
          <w:trHeight w:val="300"/>
        </w:trPr>
        <w:tc>
          <w:tcPr>
            <w:tcW w:w="1102" w:type="dxa"/>
            <w:shd w:val="clear" w:color="auto" w:fill="auto"/>
            <w:noWrap/>
            <w:hideMark/>
          </w:tcPr>
          <w:p w14:paraId="27DC2421"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6.6738</w:t>
            </w:r>
          </w:p>
        </w:tc>
        <w:tc>
          <w:tcPr>
            <w:tcW w:w="1417" w:type="dxa"/>
            <w:shd w:val="clear" w:color="auto" w:fill="auto"/>
            <w:noWrap/>
            <w:hideMark/>
          </w:tcPr>
          <w:p w14:paraId="4362D915"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4.4624</w:t>
            </w:r>
          </w:p>
        </w:tc>
        <w:tc>
          <w:tcPr>
            <w:tcW w:w="663" w:type="dxa"/>
          </w:tcPr>
          <w:p w14:paraId="422EE554"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1C20942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619</w:t>
            </w:r>
          </w:p>
        </w:tc>
        <w:tc>
          <w:tcPr>
            <w:tcW w:w="906" w:type="dxa"/>
            <w:shd w:val="clear" w:color="auto" w:fill="auto"/>
          </w:tcPr>
          <w:p w14:paraId="28E1087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0</w:t>
            </w:r>
          </w:p>
        </w:tc>
        <w:tc>
          <w:tcPr>
            <w:tcW w:w="916" w:type="dxa"/>
            <w:shd w:val="clear" w:color="auto" w:fill="auto"/>
          </w:tcPr>
          <w:p w14:paraId="5C0F9F9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w:t>
            </w:r>
          </w:p>
        </w:tc>
        <w:tc>
          <w:tcPr>
            <w:tcW w:w="713" w:type="dxa"/>
            <w:shd w:val="clear" w:color="auto" w:fill="auto"/>
          </w:tcPr>
          <w:p w14:paraId="5E6956B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1.57</w:t>
            </w:r>
          </w:p>
        </w:tc>
        <w:tc>
          <w:tcPr>
            <w:tcW w:w="973" w:type="dxa"/>
            <w:shd w:val="clear" w:color="auto" w:fill="auto"/>
          </w:tcPr>
          <w:p w14:paraId="0A2F960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3.099262</w:t>
            </w:r>
          </w:p>
        </w:tc>
        <w:tc>
          <w:tcPr>
            <w:tcW w:w="906" w:type="dxa"/>
            <w:shd w:val="clear" w:color="auto" w:fill="auto"/>
          </w:tcPr>
          <w:p w14:paraId="5E9C2AB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1857</w:t>
            </w:r>
          </w:p>
        </w:tc>
        <w:tc>
          <w:tcPr>
            <w:tcW w:w="1087" w:type="dxa"/>
            <w:shd w:val="clear" w:color="auto" w:fill="auto"/>
          </w:tcPr>
          <w:p w14:paraId="281F9EF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5755.329</w:t>
            </w:r>
          </w:p>
        </w:tc>
      </w:tr>
      <w:tr w:rsidR="00B339AD" w:rsidRPr="00C43223" w14:paraId="23CFE2A1" w14:textId="77777777" w:rsidTr="00B339AD">
        <w:trPr>
          <w:trHeight w:val="300"/>
        </w:trPr>
        <w:tc>
          <w:tcPr>
            <w:tcW w:w="1102" w:type="dxa"/>
            <w:shd w:val="clear" w:color="auto" w:fill="auto"/>
            <w:noWrap/>
            <w:hideMark/>
          </w:tcPr>
          <w:p w14:paraId="047A0A3E"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6.6852</w:t>
            </w:r>
          </w:p>
        </w:tc>
        <w:tc>
          <w:tcPr>
            <w:tcW w:w="1417" w:type="dxa"/>
            <w:shd w:val="clear" w:color="auto" w:fill="auto"/>
            <w:noWrap/>
            <w:hideMark/>
          </w:tcPr>
          <w:p w14:paraId="58E79270"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4.4183</w:t>
            </w:r>
          </w:p>
        </w:tc>
        <w:tc>
          <w:tcPr>
            <w:tcW w:w="663" w:type="dxa"/>
          </w:tcPr>
          <w:p w14:paraId="46E9A914"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0D084EA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1006</w:t>
            </w:r>
          </w:p>
        </w:tc>
        <w:tc>
          <w:tcPr>
            <w:tcW w:w="906" w:type="dxa"/>
            <w:shd w:val="clear" w:color="auto" w:fill="auto"/>
          </w:tcPr>
          <w:p w14:paraId="12BEA6E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0</w:t>
            </w:r>
          </w:p>
        </w:tc>
        <w:tc>
          <w:tcPr>
            <w:tcW w:w="916" w:type="dxa"/>
            <w:shd w:val="clear" w:color="auto" w:fill="auto"/>
          </w:tcPr>
          <w:p w14:paraId="3715A8E9"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3.8</w:t>
            </w:r>
          </w:p>
        </w:tc>
        <w:tc>
          <w:tcPr>
            <w:tcW w:w="713" w:type="dxa"/>
            <w:shd w:val="clear" w:color="auto" w:fill="auto"/>
          </w:tcPr>
          <w:p w14:paraId="54FDC6F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1.59</w:t>
            </w:r>
          </w:p>
        </w:tc>
        <w:tc>
          <w:tcPr>
            <w:tcW w:w="973" w:type="dxa"/>
            <w:shd w:val="clear" w:color="auto" w:fill="auto"/>
          </w:tcPr>
          <w:p w14:paraId="26C5CC4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3.060277</w:t>
            </w:r>
          </w:p>
        </w:tc>
        <w:tc>
          <w:tcPr>
            <w:tcW w:w="906" w:type="dxa"/>
            <w:shd w:val="clear" w:color="auto" w:fill="auto"/>
          </w:tcPr>
          <w:p w14:paraId="0D3B0A5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3822.8</w:t>
            </w:r>
          </w:p>
        </w:tc>
        <w:tc>
          <w:tcPr>
            <w:tcW w:w="1087" w:type="dxa"/>
            <w:shd w:val="clear" w:color="auto" w:fill="auto"/>
          </w:tcPr>
          <w:p w14:paraId="2D07EB05"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11698.83</w:t>
            </w:r>
          </w:p>
        </w:tc>
      </w:tr>
      <w:tr w:rsidR="00B339AD" w:rsidRPr="00C43223" w14:paraId="632BBE27" w14:textId="77777777" w:rsidTr="00B339AD">
        <w:trPr>
          <w:trHeight w:val="300"/>
        </w:trPr>
        <w:tc>
          <w:tcPr>
            <w:tcW w:w="1102" w:type="dxa"/>
            <w:shd w:val="clear" w:color="auto" w:fill="auto"/>
            <w:noWrap/>
            <w:hideMark/>
          </w:tcPr>
          <w:p w14:paraId="7935FCB9"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6.7021</w:t>
            </w:r>
          </w:p>
        </w:tc>
        <w:tc>
          <w:tcPr>
            <w:tcW w:w="1417" w:type="dxa"/>
            <w:shd w:val="clear" w:color="auto" w:fill="auto"/>
            <w:noWrap/>
            <w:hideMark/>
          </w:tcPr>
          <w:p w14:paraId="272D34ED"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4.3972</w:t>
            </w:r>
          </w:p>
        </w:tc>
        <w:tc>
          <w:tcPr>
            <w:tcW w:w="663" w:type="dxa"/>
          </w:tcPr>
          <w:p w14:paraId="0C543B59"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5</w:t>
            </w:r>
          </w:p>
        </w:tc>
        <w:tc>
          <w:tcPr>
            <w:tcW w:w="893" w:type="dxa"/>
            <w:shd w:val="clear" w:color="auto" w:fill="auto"/>
          </w:tcPr>
          <w:p w14:paraId="1675713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1071</w:t>
            </w:r>
          </w:p>
        </w:tc>
        <w:tc>
          <w:tcPr>
            <w:tcW w:w="906" w:type="dxa"/>
            <w:shd w:val="clear" w:color="auto" w:fill="auto"/>
          </w:tcPr>
          <w:p w14:paraId="32861BE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w:t>
            </w:r>
          </w:p>
        </w:tc>
        <w:tc>
          <w:tcPr>
            <w:tcW w:w="916" w:type="dxa"/>
            <w:shd w:val="clear" w:color="auto" w:fill="auto"/>
          </w:tcPr>
          <w:p w14:paraId="5DEA737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3.5</w:t>
            </w:r>
          </w:p>
        </w:tc>
        <w:tc>
          <w:tcPr>
            <w:tcW w:w="713" w:type="dxa"/>
            <w:shd w:val="clear" w:color="auto" w:fill="auto"/>
          </w:tcPr>
          <w:p w14:paraId="065BAB2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2.1</w:t>
            </w:r>
          </w:p>
        </w:tc>
        <w:tc>
          <w:tcPr>
            <w:tcW w:w="973" w:type="dxa"/>
            <w:shd w:val="clear" w:color="auto" w:fill="auto"/>
          </w:tcPr>
          <w:p w14:paraId="05C2406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2.317067</w:t>
            </w:r>
          </w:p>
        </w:tc>
        <w:tc>
          <w:tcPr>
            <w:tcW w:w="906" w:type="dxa"/>
            <w:shd w:val="clear" w:color="auto" w:fill="auto"/>
          </w:tcPr>
          <w:p w14:paraId="082E6B18"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3748.5</w:t>
            </w:r>
          </w:p>
        </w:tc>
        <w:tc>
          <w:tcPr>
            <w:tcW w:w="1087" w:type="dxa"/>
            <w:shd w:val="clear" w:color="auto" w:fill="auto"/>
          </w:tcPr>
          <w:p w14:paraId="77CF34D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8685.526</w:t>
            </w:r>
          </w:p>
        </w:tc>
      </w:tr>
      <w:tr w:rsidR="00B339AD" w:rsidRPr="00C43223" w14:paraId="7C0C90FA" w14:textId="77777777" w:rsidTr="00B339AD">
        <w:trPr>
          <w:trHeight w:val="300"/>
        </w:trPr>
        <w:tc>
          <w:tcPr>
            <w:tcW w:w="1102" w:type="dxa"/>
            <w:shd w:val="clear" w:color="auto" w:fill="auto"/>
            <w:noWrap/>
            <w:hideMark/>
          </w:tcPr>
          <w:p w14:paraId="202ABD1B"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6.7079</w:t>
            </w:r>
          </w:p>
        </w:tc>
        <w:tc>
          <w:tcPr>
            <w:tcW w:w="1417" w:type="dxa"/>
            <w:shd w:val="clear" w:color="auto" w:fill="auto"/>
            <w:noWrap/>
            <w:hideMark/>
          </w:tcPr>
          <w:p w14:paraId="22A56D9B"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4.3587</w:t>
            </w:r>
          </w:p>
        </w:tc>
        <w:tc>
          <w:tcPr>
            <w:tcW w:w="663" w:type="dxa"/>
          </w:tcPr>
          <w:p w14:paraId="3F6AA102"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5</w:t>
            </w:r>
          </w:p>
        </w:tc>
        <w:tc>
          <w:tcPr>
            <w:tcW w:w="893" w:type="dxa"/>
            <w:shd w:val="clear" w:color="auto" w:fill="auto"/>
          </w:tcPr>
          <w:p w14:paraId="78AFB16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2788</w:t>
            </w:r>
          </w:p>
        </w:tc>
        <w:tc>
          <w:tcPr>
            <w:tcW w:w="906" w:type="dxa"/>
            <w:shd w:val="clear" w:color="auto" w:fill="auto"/>
          </w:tcPr>
          <w:p w14:paraId="07368B6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w:t>
            </w:r>
          </w:p>
        </w:tc>
        <w:tc>
          <w:tcPr>
            <w:tcW w:w="916" w:type="dxa"/>
            <w:shd w:val="clear" w:color="auto" w:fill="auto"/>
          </w:tcPr>
          <w:p w14:paraId="528F8C9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4.55</w:t>
            </w:r>
          </w:p>
        </w:tc>
        <w:tc>
          <w:tcPr>
            <w:tcW w:w="713" w:type="dxa"/>
            <w:shd w:val="clear" w:color="auto" w:fill="auto"/>
          </w:tcPr>
          <w:p w14:paraId="68108AD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w:t>
            </w:r>
          </w:p>
        </w:tc>
        <w:tc>
          <w:tcPr>
            <w:tcW w:w="973" w:type="dxa"/>
            <w:shd w:val="clear" w:color="auto" w:fill="auto"/>
          </w:tcPr>
          <w:p w14:paraId="5DAA3C3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2.432921</w:t>
            </w:r>
          </w:p>
        </w:tc>
        <w:tc>
          <w:tcPr>
            <w:tcW w:w="906" w:type="dxa"/>
            <w:shd w:val="clear" w:color="auto" w:fill="auto"/>
          </w:tcPr>
          <w:p w14:paraId="66D5882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12685.4</w:t>
            </w:r>
          </w:p>
        </w:tc>
        <w:tc>
          <w:tcPr>
            <w:tcW w:w="1087" w:type="dxa"/>
            <w:shd w:val="clear" w:color="auto" w:fill="auto"/>
          </w:tcPr>
          <w:p w14:paraId="28D4855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30862.57</w:t>
            </w:r>
          </w:p>
        </w:tc>
      </w:tr>
    </w:tbl>
    <w:p w14:paraId="0922CB5F" w14:textId="77777777" w:rsidR="00B339AD" w:rsidRDefault="00B339AD" w:rsidP="00AE0B91">
      <w:pPr>
        <w:rPr>
          <w:rFonts w:ascii="Times New Roman" w:hAnsi="Times New Roman" w:cs="Times New Roman"/>
          <w:sz w:val="24"/>
          <w:szCs w:val="24"/>
        </w:rPr>
      </w:pPr>
      <w:r>
        <w:rPr>
          <w:rFonts w:ascii="Times New Roman" w:hAnsi="Times New Roman" w:cs="Times New Roman"/>
          <w:sz w:val="24"/>
          <w:szCs w:val="24"/>
        </w:rPr>
        <w:t>Flood Vulnerability Interpretation:</w:t>
      </w:r>
      <w:r w:rsidR="00B43E70">
        <w:rPr>
          <w:rFonts w:ascii="Times New Roman" w:hAnsi="Times New Roman" w:cs="Times New Roman"/>
          <w:sz w:val="24"/>
          <w:szCs w:val="24"/>
        </w:rPr>
        <w:t xml:space="preserve"> </w:t>
      </w:r>
      <w:r>
        <w:rPr>
          <w:rFonts w:ascii="Times New Roman" w:hAnsi="Times New Roman" w:cs="Times New Roman"/>
          <w:sz w:val="24"/>
          <w:szCs w:val="24"/>
        </w:rPr>
        <w:t>1-Very Low</w:t>
      </w:r>
      <w:r w:rsidR="00B43E70">
        <w:rPr>
          <w:rFonts w:ascii="Times New Roman" w:hAnsi="Times New Roman" w:cs="Times New Roman"/>
          <w:sz w:val="24"/>
          <w:szCs w:val="24"/>
        </w:rPr>
        <w:t xml:space="preserve">; </w:t>
      </w:r>
      <w:r>
        <w:rPr>
          <w:rFonts w:ascii="Times New Roman" w:hAnsi="Times New Roman" w:cs="Times New Roman"/>
          <w:sz w:val="24"/>
          <w:szCs w:val="24"/>
        </w:rPr>
        <w:t>2-Low</w:t>
      </w:r>
      <w:r w:rsidR="00B43E70">
        <w:rPr>
          <w:rFonts w:ascii="Times New Roman" w:hAnsi="Times New Roman" w:cs="Times New Roman"/>
          <w:sz w:val="24"/>
          <w:szCs w:val="24"/>
        </w:rPr>
        <w:t xml:space="preserve">; </w:t>
      </w:r>
      <w:r>
        <w:rPr>
          <w:rFonts w:ascii="Times New Roman" w:hAnsi="Times New Roman" w:cs="Times New Roman"/>
          <w:sz w:val="24"/>
          <w:szCs w:val="24"/>
        </w:rPr>
        <w:t>3-Moderate</w:t>
      </w:r>
      <w:r w:rsidR="00B43E70">
        <w:rPr>
          <w:rFonts w:ascii="Times New Roman" w:hAnsi="Times New Roman" w:cs="Times New Roman"/>
          <w:sz w:val="24"/>
          <w:szCs w:val="24"/>
        </w:rPr>
        <w:t xml:space="preserve">; </w:t>
      </w:r>
      <w:r>
        <w:rPr>
          <w:rFonts w:ascii="Times New Roman" w:hAnsi="Times New Roman" w:cs="Times New Roman"/>
          <w:sz w:val="24"/>
          <w:szCs w:val="24"/>
        </w:rPr>
        <w:t>4-High</w:t>
      </w:r>
      <w:r w:rsidR="00B43E70">
        <w:rPr>
          <w:rFonts w:ascii="Times New Roman" w:hAnsi="Times New Roman" w:cs="Times New Roman"/>
          <w:sz w:val="24"/>
          <w:szCs w:val="24"/>
        </w:rPr>
        <w:t xml:space="preserve">; </w:t>
      </w:r>
      <w:r>
        <w:rPr>
          <w:rFonts w:ascii="Times New Roman" w:hAnsi="Times New Roman" w:cs="Times New Roman"/>
          <w:sz w:val="24"/>
          <w:szCs w:val="24"/>
        </w:rPr>
        <w:t>5-Very High</w:t>
      </w:r>
    </w:p>
    <w:p w14:paraId="77595986" w14:textId="77777777" w:rsidR="00213A51" w:rsidRDefault="00213A51" w:rsidP="00AE0B91">
      <w:pPr>
        <w:rPr>
          <w:rFonts w:ascii="Times New Roman" w:hAnsi="Times New Roman" w:cs="Times New Roman"/>
          <w:sz w:val="24"/>
          <w:szCs w:val="24"/>
        </w:rPr>
      </w:pPr>
    </w:p>
    <w:p w14:paraId="16E0BB6E" w14:textId="77777777" w:rsidR="00701804" w:rsidRDefault="00701804" w:rsidP="00AE0B91">
      <w:pPr>
        <w:rPr>
          <w:rFonts w:ascii="Times New Roman" w:hAnsi="Times New Roman" w:cs="Times New Roman"/>
          <w:sz w:val="24"/>
          <w:szCs w:val="24"/>
        </w:rPr>
      </w:pPr>
    </w:p>
    <w:p w14:paraId="46831C1D" w14:textId="77777777" w:rsidR="00701804" w:rsidRDefault="00701804" w:rsidP="00AE0B91">
      <w:pPr>
        <w:rPr>
          <w:rFonts w:ascii="Times New Roman" w:hAnsi="Times New Roman" w:cs="Times New Roman"/>
          <w:sz w:val="24"/>
          <w:szCs w:val="24"/>
        </w:rPr>
      </w:pPr>
    </w:p>
    <w:p w14:paraId="2EDA645F" w14:textId="77777777" w:rsidR="00701804" w:rsidRDefault="00701804" w:rsidP="00AE0B91">
      <w:pPr>
        <w:rPr>
          <w:rFonts w:ascii="Times New Roman" w:hAnsi="Times New Roman" w:cs="Times New Roman"/>
          <w:sz w:val="24"/>
          <w:szCs w:val="24"/>
        </w:rPr>
      </w:pPr>
    </w:p>
    <w:p w14:paraId="0B495034" w14:textId="77777777" w:rsidR="002A0EBA" w:rsidRDefault="00701804" w:rsidP="00986972">
      <w:pPr>
        <w:spacing w:after="0"/>
        <w:rPr>
          <w:rFonts w:ascii="Times New Roman" w:hAnsi="Times New Roman" w:cs="Times New Roman"/>
          <w:b/>
          <w:sz w:val="24"/>
          <w:szCs w:val="24"/>
        </w:rPr>
      </w:pPr>
      <w:r w:rsidRPr="00701804">
        <w:rPr>
          <w:rFonts w:ascii="Times New Roman" w:hAnsi="Times New Roman" w:cs="Times New Roman"/>
          <w:b/>
          <w:sz w:val="24"/>
          <w:szCs w:val="24"/>
        </w:rPr>
        <w:t>Relationship between Flood Vulnerability and River Morphometric Parameters</w:t>
      </w:r>
    </w:p>
    <w:p w14:paraId="16969D81" w14:textId="08960D7B" w:rsidR="008C7940" w:rsidRDefault="00701804" w:rsidP="00986972">
      <w:pPr>
        <w:spacing w:after="0"/>
        <w:jc w:val="both"/>
        <w:rPr>
          <w:rFonts w:ascii="Times New Roman" w:hAnsi="Times New Roman" w:cs="Times New Roman"/>
          <w:sz w:val="24"/>
          <w:szCs w:val="24"/>
        </w:rPr>
      </w:pPr>
      <w:r>
        <w:rPr>
          <w:rFonts w:ascii="Times New Roman" w:hAnsi="Times New Roman" w:cs="Times New Roman"/>
          <w:sz w:val="24"/>
          <w:szCs w:val="24"/>
        </w:rPr>
        <w:t xml:space="preserve">It is shown </w:t>
      </w:r>
      <w:r w:rsidR="00F25438">
        <w:rPr>
          <w:rFonts w:ascii="Times New Roman" w:hAnsi="Times New Roman" w:cs="Times New Roman"/>
          <w:sz w:val="24"/>
          <w:szCs w:val="24"/>
        </w:rPr>
        <w:t>in Figure 8</w:t>
      </w:r>
      <w:r w:rsidR="000E424F">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102067">
        <w:rPr>
          <w:rFonts w:ascii="Times New Roman" w:hAnsi="Times New Roman" w:cs="Times New Roman"/>
          <w:sz w:val="24"/>
          <w:szCs w:val="24"/>
        </w:rPr>
        <w:t>the flood vulnerability had a positive correlation with the width of the river. This shows that the higher the width of the river, the</w:t>
      </w:r>
      <w:r w:rsidR="000E424F">
        <w:rPr>
          <w:rFonts w:ascii="Times New Roman" w:hAnsi="Times New Roman" w:cs="Times New Roman"/>
          <w:sz w:val="24"/>
          <w:szCs w:val="24"/>
        </w:rPr>
        <w:t xml:space="preserve"> higher the flood vulnerability. The flood vulnerability increased at rate of 0.0006m width and percentage contribution of width was 19.94%. </w:t>
      </w:r>
      <w:r w:rsidR="00F25438">
        <w:rPr>
          <w:rFonts w:ascii="Times New Roman" w:hAnsi="Times New Roman" w:cs="Times New Roman"/>
          <w:sz w:val="24"/>
          <w:szCs w:val="24"/>
        </w:rPr>
        <w:t>It is shown in Figure 9</w:t>
      </w:r>
      <w:r w:rsidR="008C7940">
        <w:rPr>
          <w:rFonts w:ascii="Times New Roman" w:hAnsi="Times New Roman" w:cs="Times New Roman"/>
          <w:sz w:val="24"/>
          <w:szCs w:val="24"/>
        </w:rPr>
        <w:t xml:space="preserve"> that the flood vulnerability had a negative correlation with the elevation of the river. This shows that the lower the elevation of the river, the higher the flood vulnerability. The flood vulnerability decreased at rate of 0.00027m elevation and percentage contribution of elevation was 0.002%. This is negligible because the river floor is with little difference except where anthropogenic activities have taken place which must have drastically affected the river floor either to increase it or decr</w:t>
      </w:r>
      <w:r w:rsidR="00F25438">
        <w:rPr>
          <w:rFonts w:ascii="Times New Roman" w:hAnsi="Times New Roman" w:cs="Times New Roman"/>
          <w:sz w:val="24"/>
          <w:szCs w:val="24"/>
        </w:rPr>
        <w:t>ease it. It is shown in Figure 10</w:t>
      </w:r>
      <w:r w:rsidR="008C7940">
        <w:rPr>
          <w:rFonts w:ascii="Times New Roman" w:hAnsi="Times New Roman" w:cs="Times New Roman"/>
          <w:sz w:val="24"/>
          <w:szCs w:val="24"/>
        </w:rPr>
        <w:t xml:space="preserve"> that the flood vulnerability had a negative correlation with the depth of the river. This shows that the lower the depth of the river, the higher the flood vulnerability. The flood vulnerability decreased at rate of 0.1165m depth and percentage contribution of depth was 3.87%. </w:t>
      </w:r>
    </w:p>
    <w:p w14:paraId="2B2523B3" w14:textId="54F97F3E" w:rsidR="008C7940" w:rsidRDefault="00F25438" w:rsidP="008C7940">
      <w:pPr>
        <w:spacing w:after="0"/>
        <w:jc w:val="both"/>
        <w:rPr>
          <w:rFonts w:ascii="Times New Roman" w:hAnsi="Times New Roman" w:cs="Times New Roman"/>
          <w:sz w:val="24"/>
          <w:szCs w:val="24"/>
        </w:rPr>
      </w:pPr>
      <w:r>
        <w:rPr>
          <w:rFonts w:ascii="Times New Roman" w:hAnsi="Times New Roman" w:cs="Times New Roman"/>
          <w:sz w:val="24"/>
          <w:szCs w:val="24"/>
        </w:rPr>
        <w:t>In</w:t>
      </w:r>
      <w:r w:rsidR="00C13897">
        <w:rPr>
          <w:rFonts w:ascii="Times New Roman" w:hAnsi="Times New Roman" w:cs="Times New Roman"/>
          <w:sz w:val="24"/>
          <w:szCs w:val="24"/>
        </w:rPr>
        <w:t xml:space="preserve"> Figure 11,</w:t>
      </w:r>
      <w:r w:rsidR="008C7940">
        <w:rPr>
          <w:rFonts w:ascii="Times New Roman" w:hAnsi="Times New Roman" w:cs="Times New Roman"/>
          <w:sz w:val="24"/>
          <w:szCs w:val="24"/>
        </w:rPr>
        <w:t xml:space="preserve"> the flood vulnerability had a negative correlation with the flow time taken. This shows that the lower the time taken of the river, the higher the flood vulnerability. The flood vulnerability decreased at rate of 0.4039s of time taken to flow from one segment to the other and percentage contribution of time taken wa</w:t>
      </w:r>
      <w:r w:rsidR="00C13897">
        <w:rPr>
          <w:rFonts w:ascii="Times New Roman" w:hAnsi="Times New Roman" w:cs="Times New Roman"/>
          <w:sz w:val="24"/>
          <w:szCs w:val="24"/>
        </w:rPr>
        <w:t>s 3.63%. It is shown in Figure 12</w:t>
      </w:r>
      <w:r w:rsidR="008C7940">
        <w:rPr>
          <w:rFonts w:ascii="Times New Roman" w:hAnsi="Times New Roman" w:cs="Times New Roman"/>
          <w:sz w:val="24"/>
          <w:szCs w:val="24"/>
        </w:rPr>
        <w:t xml:space="preserve"> that the flood vulnerability had a negative correlation with the velocity of the river. This shows that the lower the velocity of the river, the higher the flood vulnerability. The flood vulnerability decreased at rate of 0.2284 m/s velocity and percentage contribution of velocity was 3.23%. </w:t>
      </w:r>
    </w:p>
    <w:p w14:paraId="4AD74898" w14:textId="09AB1DD9" w:rsidR="008C7940" w:rsidRDefault="00C13897" w:rsidP="008C7940">
      <w:pPr>
        <w:spacing w:after="0"/>
        <w:jc w:val="both"/>
        <w:rPr>
          <w:rFonts w:ascii="Times New Roman" w:hAnsi="Times New Roman" w:cs="Times New Roman"/>
          <w:sz w:val="24"/>
          <w:szCs w:val="24"/>
        </w:rPr>
      </w:pPr>
      <w:r>
        <w:rPr>
          <w:rFonts w:ascii="Times New Roman" w:hAnsi="Times New Roman" w:cs="Times New Roman"/>
          <w:sz w:val="24"/>
          <w:szCs w:val="24"/>
        </w:rPr>
        <w:t>In Figure 13,</w:t>
      </w:r>
      <w:r w:rsidR="008C7940">
        <w:rPr>
          <w:rFonts w:ascii="Times New Roman" w:hAnsi="Times New Roman" w:cs="Times New Roman"/>
          <w:sz w:val="24"/>
          <w:szCs w:val="24"/>
        </w:rPr>
        <w:t xml:space="preserve"> the flood vulnerability had a positive correlation with the cross sectional area of the river. This shows that the higher the cross sectional area of the river, the higher the flood vulnerability. The flood vulnerability increased at rate of 0.0001 sq m cross sectional area and percentage contribution of cross sectional area was 16.35 %. </w:t>
      </w:r>
    </w:p>
    <w:p w14:paraId="4008BC65" w14:textId="3A2DFA33" w:rsidR="008C7940" w:rsidRPr="00701804" w:rsidRDefault="008C7940" w:rsidP="008C7940">
      <w:pPr>
        <w:spacing w:after="0"/>
        <w:jc w:val="both"/>
        <w:rPr>
          <w:rFonts w:ascii="Times New Roman" w:hAnsi="Times New Roman" w:cs="Times New Roman"/>
          <w:sz w:val="24"/>
          <w:szCs w:val="24"/>
        </w:rPr>
      </w:pPr>
      <w:r>
        <w:rPr>
          <w:rFonts w:ascii="Times New Roman" w:hAnsi="Times New Roman" w:cs="Times New Roman"/>
          <w:sz w:val="24"/>
          <w:szCs w:val="24"/>
        </w:rPr>
        <w:t>It is</w:t>
      </w:r>
      <w:r w:rsidR="00C13897">
        <w:rPr>
          <w:rFonts w:ascii="Times New Roman" w:hAnsi="Times New Roman" w:cs="Times New Roman"/>
          <w:sz w:val="24"/>
          <w:szCs w:val="24"/>
        </w:rPr>
        <w:t xml:space="preserve"> also shown in Figure 14</w:t>
      </w:r>
      <w:r>
        <w:rPr>
          <w:rFonts w:ascii="Times New Roman" w:hAnsi="Times New Roman" w:cs="Times New Roman"/>
          <w:sz w:val="24"/>
          <w:szCs w:val="24"/>
        </w:rPr>
        <w:t xml:space="preserve"> that the flood vulnerability had a positive correlation with the discharge of the river. This shows that the higher the discharge of the river, the higher the flood vulnerability. The flood vulnerability increased at rate of 0.000001 sq m discharge and percentage contribution of discharge was 17.62%. </w:t>
      </w:r>
    </w:p>
    <w:p w14:paraId="2A304BFB" w14:textId="77777777" w:rsidR="008C7940" w:rsidRPr="00701804" w:rsidRDefault="008C7940" w:rsidP="008C794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19DF9522" w14:textId="77777777" w:rsidR="008C7940" w:rsidRPr="00701804" w:rsidRDefault="008C7940" w:rsidP="008C7940">
      <w:pPr>
        <w:spacing w:after="0"/>
        <w:jc w:val="both"/>
        <w:rPr>
          <w:rFonts w:ascii="Times New Roman" w:hAnsi="Times New Roman" w:cs="Times New Roman"/>
          <w:sz w:val="24"/>
          <w:szCs w:val="24"/>
        </w:rPr>
      </w:pPr>
    </w:p>
    <w:p w14:paraId="3168EEA0" w14:textId="77777777" w:rsidR="008C7940" w:rsidRPr="00701804" w:rsidRDefault="008C7940" w:rsidP="008C7940">
      <w:pPr>
        <w:spacing w:after="0"/>
        <w:jc w:val="both"/>
        <w:rPr>
          <w:rFonts w:ascii="Times New Roman" w:hAnsi="Times New Roman" w:cs="Times New Roman"/>
          <w:sz w:val="24"/>
          <w:szCs w:val="24"/>
        </w:rPr>
      </w:pPr>
    </w:p>
    <w:p w14:paraId="21974F96" w14:textId="77777777" w:rsidR="008C7940" w:rsidRPr="00701804" w:rsidRDefault="008C7940" w:rsidP="008C7940">
      <w:pPr>
        <w:spacing w:after="0"/>
        <w:jc w:val="both"/>
        <w:rPr>
          <w:rFonts w:ascii="Times New Roman" w:hAnsi="Times New Roman" w:cs="Times New Roman"/>
          <w:sz w:val="24"/>
          <w:szCs w:val="24"/>
        </w:rPr>
      </w:pPr>
    </w:p>
    <w:p w14:paraId="44D4F0B4" w14:textId="77777777" w:rsidR="00701804" w:rsidRPr="00701804" w:rsidRDefault="00701804" w:rsidP="00701804">
      <w:pPr>
        <w:spacing w:after="0"/>
        <w:rPr>
          <w:rFonts w:ascii="Times New Roman" w:hAnsi="Times New Roman" w:cs="Times New Roman"/>
          <w:sz w:val="24"/>
          <w:szCs w:val="24"/>
        </w:rPr>
      </w:pPr>
    </w:p>
    <w:p w14:paraId="3823009C" w14:textId="77777777" w:rsidR="00D55867" w:rsidRDefault="00D55867" w:rsidP="008C7940">
      <w:pPr>
        <w:spacing w:after="0" w:line="240" w:lineRule="auto"/>
        <w:rPr>
          <w:rFonts w:ascii="Times New Roman" w:hAnsi="Times New Roman" w:cs="Times New Roman"/>
          <w:sz w:val="24"/>
          <w:szCs w:val="24"/>
        </w:rPr>
      </w:pPr>
      <w:r>
        <w:rPr>
          <w:noProof/>
        </w:rPr>
        <w:lastRenderedPageBreak/>
        <w:drawing>
          <wp:inline distT="0" distB="0" distL="0" distR="0" wp14:anchorId="2B597994" wp14:editId="2299DC63">
            <wp:extent cx="5943600" cy="2730500"/>
            <wp:effectExtent l="0" t="0" r="1905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DB24A2" w14:textId="2B499A5E" w:rsidR="00701804" w:rsidRDefault="00213A51" w:rsidP="008C7940">
      <w:pPr>
        <w:spacing w:after="0" w:line="240" w:lineRule="auto"/>
        <w:rPr>
          <w:rFonts w:ascii="Times New Roman" w:hAnsi="Times New Roman" w:cs="Times New Roman"/>
          <w:sz w:val="24"/>
          <w:szCs w:val="24"/>
        </w:rPr>
      </w:pPr>
      <w:r>
        <w:rPr>
          <w:rFonts w:ascii="Times New Roman" w:hAnsi="Times New Roman" w:cs="Times New Roman"/>
          <w:sz w:val="24"/>
          <w:szCs w:val="24"/>
        </w:rPr>
        <w:t>Figure 8:</w:t>
      </w:r>
      <w:r w:rsidR="00701804">
        <w:rPr>
          <w:rFonts w:ascii="Times New Roman" w:hAnsi="Times New Roman" w:cs="Times New Roman"/>
          <w:sz w:val="24"/>
          <w:szCs w:val="24"/>
        </w:rPr>
        <w:t xml:space="preserve"> Scatter Diagram between Width of River and Flood Vulnerability</w:t>
      </w:r>
    </w:p>
    <w:p w14:paraId="3F192B06" w14:textId="77777777" w:rsidR="00D55867" w:rsidRDefault="00D55867" w:rsidP="00AE0B91">
      <w:pPr>
        <w:rPr>
          <w:rFonts w:ascii="Times New Roman" w:hAnsi="Times New Roman" w:cs="Times New Roman"/>
          <w:sz w:val="24"/>
          <w:szCs w:val="24"/>
        </w:rPr>
      </w:pPr>
    </w:p>
    <w:p w14:paraId="43946CA8" w14:textId="77777777" w:rsidR="00D55867" w:rsidRDefault="00D55867" w:rsidP="008C7940">
      <w:pPr>
        <w:spacing w:after="0" w:line="240" w:lineRule="auto"/>
        <w:rPr>
          <w:rFonts w:ascii="Times New Roman" w:hAnsi="Times New Roman" w:cs="Times New Roman"/>
          <w:sz w:val="24"/>
          <w:szCs w:val="24"/>
        </w:rPr>
      </w:pPr>
      <w:r>
        <w:rPr>
          <w:noProof/>
        </w:rPr>
        <w:drawing>
          <wp:inline distT="0" distB="0" distL="0" distR="0" wp14:anchorId="03A88F98" wp14:editId="74997496">
            <wp:extent cx="6134100" cy="3441700"/>
            <wp:effectExtent l="0" t="0" r="19050"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193CF4" w14:textId="278226D9" w:rsidR="00701804" w:rsidRDefault="00213A51" w:rsidP="008C7940">
      <w:pPr>
        <w:spacing w:after="0" w:line="240" w:lineRule="auto"/>
        <w:rPr>
          <w:rFonts w:ascii="Times New Roman" w:hAnsi="Times New Roman" w:cs="Times New Roman"/>
          <w:sz w:val="24"/>
          <w:szCs w:val="24"/>
        </w:rPr>
      </w:pPr>
      <w:r>
        <w:rPr>
          <w:rFonts w:ascii="Times New Roman" w:hAnsi="Times New Roman" w:cs="Times New Roman"/>
          <w:sz w:val="24"/>
          <w:szCs w:val="24"/>
        </w:rPr>
        <w:t>Figure 9:</w:t>
      </w:r>
      <w:r w:rsidR="00701804">
        <w:rPr>
          <w:rFonts w:ascii="Times New Roman" w:hAnsi="Times New Roman" w:cs="Times New Roman"/>
          <w:sz w:val="24"/>
          <w:szCs w:val="24"/>
        </w:rPr>
        <w:t xml:space="preserve"> Scatter Diagram between Elevation from River Floor and Flood Vulnerability</w:t>
      </w:r>
    </w:p>
    <w:p w14:paraId="534420E6" w14:textId="77777777" w:rsidR="00701804" w:rsidRDefault="00701804" w:rsidP="00AE0B91">
      <w:pPr>
        <w:rPr>
          <w:rFonts w:ascii="Times New Roman" w:hAnsi="Times New Roman" w:cs="Times New Roman"/>
          <w:sz w:val="24"/>
          <w:szCs w:val="24"/>
        </w:rPr>
      </w:pPr>
    </w:p>
    <w:p w14:paraId="77AF0399" w14:textId="77777777" w:rsidR="0085560A" w:rsidRDefault="0085560A" w:rsidP="0085560A">
      <w:pPr>
        <w:spacing w:after="0"/>
        <w:rPr>
          <w:rFonts w:ascii="Times New Roman" w:hAnsi="Times New Roman" w:cs="Times New Roman"/>
          <w:sz w:val="24"/>
          <w:szCs w:val="24"/>
        </w:rPr>
      </w:pPr>
    </w:p>
    <w:p w14:paraId="102A01F1" w14:textId="77777777" w:rsidR="0085560A" w:rsidRDefault="0085560A" w:rsidP="0085560A">
      <w:pPr>
        <w:spacing w:after="0"/>
        <w:rPr>
          <w:rFonts w:ascii="Times New Roman" w:hAnsi="Times New Roman" w:cs="Times New Roman"/>
          <w:sz w:val="24"/>
          <w:szCs w:val="24"/>
        </w:rPr>
      </w:pPr>
    </w:p>
    <w:p w14:paraId="369929AE" w14:textId="77777777" w:rsidR="0085560A" w:rsidRDefault="0085560A" w:rsidP="0085560A">
      <w:pPr>
        <w:spacing w:after="0"/>
        <w:rPr>
          <w:rFonts w:ascii="Times New Roman" w:hAnsi="Times New Roman" w:cs="Times New Roman"/>
          <w:sz w:val="24"/>
          <w:szCs w:val="24"/>
        </w:rPr>
      </w:pPr>
    </w:p>
    <w:p w14:paraId="2CE0DBB8" w14:textId="77777777" w:rsidR="0085560A" w:rsidRDefault="0085560A" w:rsidP="0085560A">
      <w:pPr>
        <w:spacing w:after="0"/>
        <w:rPr>
          <w:rFonts w:ascii="Times New Roman" w:hAnsi="Times New Roman" w:cs="Times New Roman"/>
          <w:sz w:val="24"/>
          <w:szCs w:val="24"/>
        </w:rPr>
      </w:pPr>
    </w:p>
    <w:p w14:paraId="4959DDB6" w14:textId="77777777" w:rsidR="0085560A" w:rsidRDefault="0085560A" w:rsidP="0085560A">
      <w:pPr>
        <w:spacing w:after="0"/>
        <w:rPr>
          <w:rFonts w:ascii="Times New Roman" w:hAnsi="Times New Roman" w:cs="Times New Roman"/>
          <w:sz w:val="24"/>
          <w:szCs w:val="24"/>
        </w:rPr>
      </w:pPr>
    </w:p>
    <w:p w14:paraId="179B6DFB" w14:textId="77777777" w:rsidR="00D55867" w:rsidRDefault="00D55867" w:rsidP="008C7940">
      <w:pPr>
        <w:spacing w:after="0" w:line="240" w:lineRule="auto"/>
        <w:rPr>
          <w:rFonts w:ascii="Times New Roman" w:hAnsi="Times New Roman" w:cs="Times New Roman"/>
          <w:sz w:val="24"/>
          <w:szCs w:val="24"/>
        </w:rPr>
      </w:pPr>
      <w:r>
        <w:rPr>
          <w:noProof/>
        </w:rPr>
        <w:lastRenderedPageBreak/>
        <w:drawing>
          <wp:inline distT="0" distB="0" distL="0" distR="0" wp14:anchorId="3E1A8B70" wp14:editId="1B6425BA">
            <wp:extent cx="6134100" cy="32004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D6E803" w14:textId="08E5731D" w:rsidR="00701804" w:rsidRDefault="00213A51" w:rsidP="008C7940">
      <w:pPr>
        <w:spacing w:after="0" w:line="240" w:lineRule="auto"/>
        <w:rPr>
          <w:rFonts w:ascii="Times New Roman" w:hAnsi="Times New Roman" w:cs="Times New Roman"/>
          <w:sz w:val="24"/>
          <w:szCs w:val="24"/>
        </w:rPr>
      </w:pPr>
      <w:r>
        <w:rPr>
          <w:rFonts w:ascii="Times New Roman" w:hAnsi="Times New Roman" w:cs="Times New Roman"/>
          <w:sz w:val="24"/>
          <w:szCs w:val="24"/>
        </w:rPr>
        <w:t>Figure 10:</w:t>
      </w:r>
      <w:r w:rsidR="00701804">
        <w:rPr>
          <w:rFonts w:ascii="Times New Roman" w:hAnsi="Times New Roman" w:cs="Times New Roman"/>
          <w:sz w:val="24"/>
          <w:szCs w:val="24"/>
        </w:rPr>
        <w:t xml:space="preserve"> Scatter Diagram between Depth of River and Flood Vulnerability</w:t>
      </w:r>
    </w:p>
    <w:p w14:paraId="0F8F8CEA" w14:textId="77777777" w:rsidR="004F2411" w:rsidRDefault="004F2411" w:rsidP="004F2411">
      <w:pPr>
        <w:spacing w:after="0"/>
        <w:jc w:val="both"/>
        <w:rPr>
          <w:rFonts w:ascii="Times New Roman" w:hAnsi="Times New Roman" w:cs="Times New Roman"/>
          <w:sz w:val="24"/>
          <w:szCs w:val="24"/>
        </w:rPr>
      </w:pPr>
    </w:p>
    <w:p w14:paraId="111DADF9" w14:textId="77777777" w:rsidR="00D55867" w:rsidRDefault="00D55867" w:rsidP="00AE0B91">
      <w:pPr>
        <w:rPr>
          <w:rFonts w:ascii="Times New Roman" w:hAnsi="Times New Roman" w:cs="Times New Roman"/>
          <w:sz w:val="24"/>
          <w:szCs w:val="24"/>
        </w:rPr>
      </w:pPr>
      <w:r>
        <w:rPr>
          <w:noProof/>
        </w:rPr>
        <w:drawing>
          <wp:inline distT="0" distB="0" distL="0" distR="0" wp14:anchorId="6C080278" wp14:editId="0A53B4C0">
            <wp:extent cx="5962650" cy="3003550"/>
            <wp:effectExtent l="0" t="0" r="19050" b="254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A7EF71" w14:textId="2061C880" w:rsidR="00701804" w:rsidRDefault="00213A51" w:rsidP="00701804">
      <w:pPr>
        <w:rPr>
          <w:rFonts w:ascii="Times New Roman" w:hAnsi="Times New Roman" w:cs="Times New Roman"/>
          <w:sz w:val="24"/>
          <w:szCs w:val="24"/>
        </w:rPr>
      </w:pPr>
      <w:r>
        <w:rPr>
          <w:rFonts w:ascii="Times New Roman" w:hAnsi="Times New Roman" w:cs="Times New Roman"/>
          <w:sz w:val="24"/>
          <w:szCs w:val="24"/>
        </w:rPr>
        <w:t>Figure 11:</w:t>
      </w:r>
      <w:r w:rsidR="00701804">
        <w:rPr>
          <w:rFonts w:ascii="Times New Roman" w:hAnsi="Times New Roman" w:cs="Times New Roman"/>
          <w:sz w:val="24"/>
          <w:szCs w:val="24"/>
        </w:rPr>
        <w:t xml:space="preserve"> Scatter Diagram between Flow Time Taken and Flood Vulnerability</w:t>
      </w:r>
    </w:p>
    <w:p w14:paraId="57998E8D" w14:textId="77777777" w:rsidR="00701804" w:rsidRDefault="00701804" w:rsidP="00AE0B91">
      <w:pPr>
        <w:rPr>
          <w:rFonts w:ascii="Times New Roman" w:hAnsi="Times New Roman" w:cs="Times New Roman"/>
          <w:sz w:val="24"/>
          <w:szCs w:val="24"/>
        </w:rPr>
      </w:pPr>
    </w:p>
    <w:p w14:paraId="38FEA285" w14:textId="77777777" w:rsidR="00D55867" w:rsidRDefault="00D55867" w:rsidP="00AE0B91">
      <w:pPr>
        <w:rPr>
          <w:rFonts w:ascii="Times New Roman" w:hAnsi="Times New Roman" w:cs="Times New Roman"/>
          <w:sz w:val="24"/>
          <w:szCs w:val="24"/>
        </w:rPr>
      </w:pPr>
    </w:p>
    <w:p w14:paraId="1BADA65B" w14:textId="77777777" w:rsidR="004F2411" w:rsidRDefault="004F2411" w:rsidP="004F2411">
      <w:pPr>
        <w:spacing w:after="0"/>
        <w:jc w:val="both"/>
        <w:rPr>
          <w:rFonts w:ascii="Times New Roman" w:hAnsi="Times New Roman" w:cs="Times New Roman"/>
          <w:sz w:val="24"/>
          <w:szCs w:val="24"/>
        </w:rPr>
      </w:pPr>
    </w:p>
    <w:p w14:paraId="6FD3A2F5" w14:textId="77777777" w:rsidR="004F2411" w:rsidRDefault="004F2411" w:rsidP="004F2411">
      <w:pPr>
        <w:spacing w:after="0"/>
        <w:jc w:val="both"/>
        <w:rPr>
          <w:rFonts w:ascii="Times New Roman" w:hAnsi="Times New Roman" w:cs="Times New Roman"/>
          <w:sz w:val="24"/>
          <w:szCs w:val="24"/>
        </w:rPr>
      </w:pPr>
    </w:p>
    <w:p w14:paraId="251F9029" w14:textId="77777777" w:rsidR="00D55867" w:rsidRDefault="00D55867" w:rsidP="008C7940">
      <w:pPr>
        <w:spacing w:after="0" w:line="240" w:lineRule="auto"/>
        <w:rPr>
          <w:rFonts w:ascii="Times New Roman" w:hAnsi="Times New Roman" w:cs="Times New Roman"/>
          <w:sz w:val="24"/>
          <w:szCs w:val="24"/>
        </w:rPr>
      </w:pPr>
      <w:r>
        <w:rPr>
          <w:noProof/>
        </w:rPr>
        <w:lastRenderedPageBreak/>
        <w:drawing>
          <wp:inline distT="0" distB="0" distL="0" distR="0" wp14:anchorId="4849E6AB" wp14:editId="5622FB72">
            <wp:extent cx="5962650" cy="31623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EA31D0" w14:textId="430C1DA1" w:rsidR="00701804" w:rsidRDefault="00213A51" w:rsidP="008C7940">
      <w:pPr>
        <w:spacing w:after="0" w:line="240" w:lineRule="auto"/>
        <w:rPr>
          <w:rFonts w:ascii="Times New Roman" w:hAnsi="Times New Roman" w:cs="Times New Roman"/>
          <w:sz w:val="24"/>
          <w:szCs w:val="24"/>
        </w:rPr>
      </w:pPr>
      <w:r>
        <w:rPr>
          <w:rFonts w:ascii="Times New Roman" w:hAnsi="Times New Roman" w:cs="Times New Roman"/>
          <w:sz w:val="24"/>
          <w:szCs w:val="24"/>
        </w:rPr>
        <w:t>Figure 12:</w:t>
      </w:r>
      <w:r w:rsidR="00701804">
        <w:rPr>
          <w:rFonts w:ascii="Times New Roman" w:hAnsi="Times New Roman" w:cs="Times New Roman"/>
          <w:sz w:val="24"/>
          <w:szCs w:val="24"/>
        </w:rPr>
        <w:t xml:space="preserve"> Scatter Diagram between Velocity of River Flow and Flood Vulnerability</w:t>
      </w:r>
    </w:p>
    <w:p w14:paraId="2185C5E4" w14:textId="77777777" w:rsidR="00D55867" w:rsidRDefault="00D55867" w:rsidP="00AE0B91">
      <w:pPr>
        <w:rPr>
          <w:rFonts w:ascii="Times New Roman" w:hAnsi="Times New Roman" w:cs="Times New Roman"/>
          <w:sz w:val="24"/>
          <w:szCs w:val="24"/>
        </w:rPr>
      </w:pPr>
    </w:p>
    <w:p w14:paraId="240580B0" w14:textId="77777777" w:rsidR="00D55867" w:rsidRDefault="00F404B5" w:rsidP="008C7940">
      <w:pPr>
        <w:spacing w:after="0" w:line="240" w:lineRule="auto"/>
        <w:rPr>
          <w:rFonts w:ascii="Times New Roman" w:hAnsi="Times New Roman" w:cs="Times New Roman"/>
          <w:sz w:val="24"/>
          <w:szCs w:val="24"/>
        </w:rPr>
      </w:pPr>
      <w:r>
        <w:rPr>
          <w:noProof/>
        </w:rPr>
        <w:drawing>
          <wp:inline distT="0" distB="0" distL="0" distR="0" wp14:anchorId="17152FA4" wp14:editId="22D15749">
            <wp:extent cx="5734050" cy="3133725"/>
            <wp:effectExtent l="0" t="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26B702" w14:textId="064BD9EB" w:rsidR="00701804" w:rsidRDefault="00213A51" w:rsidP="008C7940">
      <w:pPr>
        <w:spacing w:after="0" w:line="240" w:lineRule="auto"/>
        <w:rPr>
          <w:rFonts w:ascii="Times New Roman" w:hAnsi="Times New Roman" w:cs="Times New Roman"/>
          <w:sz w:val="24"/>
          <w:szCs w:val="24"/>
        </w:rPr>
      </w:pPr>
      <w:r>
        <w:rPr>
          <w:rFonts w:ascii="Times New Roman" w:hAnsi="Times New Roman" w:cs="Times New Roman"/>
          <w:sz w:val="24"/>
          <w:szCs w:val="24"/>
        </w:rPr>
        <w:t>Figure 13:</w:t>
      </w:r>
      <w:r w:rsidR="00701804">
        <w:rPr>
          <w:rFonts w:ascii="Times New Roman" w:hAnsi="Times New Roman" w:cs="Times New Roman"/>
          <w:sz w:val="24"/>
          <w:szCs w:val="24"/>
        </w:rPr>
        <w:t xml:space="preserve"> Scatter Diagram between Cross Sectional Area of River and Flood Vulnerability</w:t>
      </w:r>
    </w:p>
    <w:p w14:paraId="22477DC1" w14:textId="77777777" w:rsidR="00701804" w:rsidRDefault="00701804" w:rsidP="00AE0B91">
      <w:pPr>
        <w:rPr>
          <w:rFonts w:ascii="Times New Roman" w:hAnsi="Times New Roman" w:cs="Times New Roman"/>
          <w:sz w:val="24"/>
          <w:szCs w:val="24"/>
        </w:rPr>
      </w:pPr>
    </w:p>
    <w:p w14:paraId="2BB0072B" w14:textId="77777777" w:rsidR="00451B6C" w:rsidRDefault="00451B6C" w:rsidP="00451B6C">
      <w:pPr>
        <w:spacing w:after="0"/>
        <w:jc w:val="both"/>
        <w:rPr>
          <w:rFonts w:ascii="Times New Roman" w:hAnsi="Times New Roman" w:cs="Times New Roman"/>
          <w:sz w:val="24"/>
          <w:szCs w:val="24"/>
        </w:rPr>
      </w:pPr>
    </w:p>
    <w:p w14:paraId="1B0FD3FD" w14:textId="77777777" w:rsidR="00451B6C" w:rsidRDefault="00451B6C" w:rsidP="00451B6C">
      <w:pPr>
        <w:spacing w:after="0"/>
        <w:jc w:val="both"/>
        <w:rPr>
          <w:rFonts w:ascii="Times New Roman" w:hAnsi="Times New Roman" w:cs="Times New Roman"/>
          <w:sz w:val="24"/>
          <w:szCs w:val="24"/>
        </w:rPr>
      </w:pPr>
    </w:p>
    <w:p w14:paraId="494462CE" w14:textId="77777777" w:rsidR="00451B6C" w:rsidRDefault="00451B6C" w:rsidP="00451B6C">
      <w:pPr>
        <w:spacing w:after="0"/>
        <w:jc w:val="both"/>
        <w:rPr>
          <w:rFonts w:ascii="Times New Roman" w:hAnsi="Times New Roman" w:cs="Times New Roman"/>
          <w:sz w:val="24"/>
          <w:szCs w:val="24"/>
        </w:rPr>
      </w:pPr>
    </w:p>
    <w:p w14:paraId="5F8F6721" w14:textId="77777777" w:rsidR="00451B6C" w:rsidRDefault="00451B6C" w:rsidP="00451B6C">
      <w:pPr>
        <w:spacing w:after="0"/>
        <w:jc w:val="both"/>
        <w:rPr>
          <w:rFonts w:ascii="Times New Roman" w:hAnsi="Times New Roman" w:cs="Times New Roman"/>
          <w:sz w:val="24"/>
          <w:szCs w:val="24"/>
        </w:rPr>
      </w:pPr>
    </w:p>
    <w:p w14:paraId="1B744537" w14:textId="77777777" w:rsidR="00D63D4A" w:rsidRDefault="00D63D4A" w:rsidP="00AE0B91">
      <w:pPr>
        <w:rPr>
          <w:rFonts w:ascii="Times New Roman" w:hAnsi="Times New Roman" w:cs="Times New Roman"/>
          <w:sz w:val="24"/>
          <w:szCs w:val="24"/>
        </w:rPr>
      </w:pPr>
      <w:r>
        <w:rPr>
          <w:noProof/>
        </w:rPr>
        <w:lastRenderedPageBreak/>
        <w:drawing>
          <wp:inline distT="0" distB="0" distL="0" distR="0" wp14:anchorId="540E418B" wp14:editId="41F549E9">
            <wp:extent cx="5791200" cy="276225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901BDB" w14:textId="0A42920C" w:rsidR="00701804" w:rsidRDefault="00213A51" w:rsidP="00701804">
      <w:pPr>
        <w:rPr>
          <w:rFonts w:ascii="Times New Roman" w:hAnsi="Times New Roman" w:cs="Times New Roman"/>
          <w:sz w:val="24"/>
          <w:szCs w:val="24"/>
        </w:rPr>
      </w:pPr>
      <w:r>
        <w:rPr>
          <w:rFonts w:ascii="Times New Roman" w:hAnsi="Times New Roman" w:cs="Times New Roman"/>
          <w:sz w:val="24"/>
          <w:szCs w:val="24"/>
        </w:rPr>
        <w:t>Figure 14:</w:t>
      </w:r>
      <w:r w:rsidR="00701804">
        <w:rPr>
          <w:rFonts w:ascii="Times New Roman" w:hAnsi="Times New Roman" w:cs="Times New Roman"/>
          <w:sz w:val="24"/>
          <w:szCs w:val="24"/>
        </w:rPr>
        <w:t xml:space="preserve"> Scatter Diagram between Discharge and Flood Vulnerability</w:t>
      </w:r>
    </w:p>
    <w:p w14:paraId="71898855" w14:textId="2080AF63" w:rsidR="00701804" w:rsidRDefault="008C7940" w:rsidP="00AE0B91">
      <w:pPr>
        <w:rPr>
          <w:rFonts w:ascii="Times New Roman" w:hAnsi="Times New Roman" w:cs="Times New Roman"/>
          <w:b/>
          <w:sz w:val="24"/>
          <w:szCs w:val="24"/>
        </w:rPr>
      </w:pPr>
      <w:r w:rsidRPr="008C7940">
        <w:rPr>
          <w:rFonts w:ascii="Times New Roman" w:hAnsi="Times New Roman" w:cs="Times New Roman"/>
          <w:b/>
          <w:sz w:val="24"/>
          <w:szCs w:val="24"/>
        </w:rPr>
        <w:t xml:space="preserve">Discussion </w:t>
      </w:r>
    </w:p>
    <w:p w14:paraId="444014AC" w14:textId="77777777" w:rsidR="003A71C7" w:rsidRPr="003450A7" w:rsidRDefault="003A71C7" w:rsidP="003450A7">
      <w:pPr>
        <w:spacing w:after="0"/>
        <w:jc w:val="both"/>
        <w:rPr>
          <w:rFonts w:ascii="Times New Roman" w:hAnsi="Times New Roman" w:cs="Times New Roman"/>
          <w:sz w:val="24"/>
          <w:szCs w:val="24"/>
        </w:rPr>
      </w:pPr>
      <w:r w:rsidRPr="003450A7">
        <w:rPr>
          <w:rFonts w:ascii="Times New Roman" w:hAnsi="Times New Roman" w:cs="Times New Roman"/>
          <w:sz w:val="24"/>
          <w:szCs w:val="24"/>
        </w:rPr>
        <w:t xml:space="preserve">The higher the </w:t>
      </w:r>
      <w:r w:rsidR="003450A7" w:rsidRPr="003450A7">
        <w:rPr>
          <w:rFonts w:ascii="Times New Roman" w:hAnsi="Times New Roman" w:cs="Times New Roman"/>
          <w:sz w:val="24"/>
          <w:szCs w:val="24"/>
        </w:rPr>
        <w:t>positive relationship between width of the river and flood vulnerability suggested that areas with higher width may be subjected to higher flood vulnerabil</w:t>
      </w:r>
      <w:r w:rsidR="003450A7">
        <w:rPr>
          <w:rFonts w:ascii="Times New Roman" w:hAnsi="Times New Roman" w:cs="Times New Roman"/>
          <w:sz w:val="24"/>
          <w:szCs w:val="24"/>
        </w:rPr>
        <w:t xml:space="preserve">ity </w:t>
      </w:r>
      <w:r w:rsidR="003450A7" w:rsidRPr="003450A7">
        <w:rPr>
          <w:rFonts w:ascii="Times New Roman" w:hAnsi="Times New Roman" w:cs="Times New Roman"/>
          <w:sz w:val="24"/>
          <w:szCs w:val="24"/>
        </w:rPr>
        <w:t xml:space="preserve">because of the tendency to receive more waters from runoff or from </w:t>
      </w:r>
      <w:r w:rsidR="00C4107C" w:rsidRPr="003450A7">
        <w:rPr>
          <w:rFonts w:ascii="Times New Roman" w:hAnsi="Times New Roman" w:cs="Times New Roman"/>
          <w:sz w:val="24"/>
          <w:szCs w:val="24"/>
        </w:rPr>
        <w:t>neighboring</w:t>
      </w:r>
      <w:r w:rsidR="003450A7" w:rsidRPr="003450A7">
        <w:rPr>
          <w:rFonts w:ascii="Times New Roman" w:hAnsi="Times New Roman" w:cs="Times New Roman"/>
          <w:sz w:val="24"/>
          <w:szCs w:val="24"/>
        </w:rPr>
        <w:t xml:space="preserve"> streams and rivers. </w:t>
      </w:r>
    </w:p>
    <w:p w14:paraId="6965E49F" w14:textId="77777777" w:rsidR="003A71C7" w:rsidRDefault="003450A7" w:rsidP="00B7514D">
      <w:pPr>
        <w:spacing w:after="0"/>
        <w:jc w:val="both"/>
        <w:rPr>
          <w:rFonts w:ascii="Times New Roman" w:hAnsi="Times New Roman" w:cs="Times New Roman"/>
          <w:sz w:val="24"/>
          <w:szCs w:val="24"/>
        </w:rPr>
      </w:pPr>
      <w:r>
        <w:rPr>
          <w:rFonts w:ascii="Times New Roman" w:hAnsi="Times New Roman" w:cs="Times New Roman"/>
          <w:sz w:val="24"/>
          <w:szCs w:val="24"/>
        </w:rPr>
        <w:t xml:space="preserve">The percentage contribution of elevation </w:t>
      </w:r>
      <w:r w:rsidR="003A71C7">
        <w:rPr>
          <w:rFonts w:ascii="Times New Roman" w:hAnsi="Times New Roman" w:cs="Times New Roman"/>
          <w:sz w:val="24"/>
          <w:szCs w:val="24"/>
        </w:rPr>
        <w:t xml:space="preserve">This is negligible because the river floor is with little difference except where anthropogenic activities have taken place which must have drastically affected the river floor either to increase it or decrease it. </w:t>
      </w:r>
      <w:r w:rsidR="00871FAF">
        <w:rPr>
          <w:rFonts w:ascii="Times New Roman" w:hAnsi="Times New Roman" w:cs="Times New Roman"/>
          <w:sz w:val="24"/>
          <w:szCs w:val="24"/>
        </w:rPr>
        <w:t xml:space="preserve">This is in disagreement with the study of Obeidat et al, (2021) because of the </w:t>
      </w:r>
      <w:r w:rsidR="00871FAF" w:rsidRPr="003450A7">
        <w:rPr>
          <w:rFonts w:ascii="Times New Roman" w:hAnsi="Times New Roman" w:cs="Times New Roman"/>
          <w:sz w:val="24"/>
          <w:szCs w:val="24"/>
        </w:rPr>
        <w:t xml:space="preserve">high elevation environment that the study was based which has the potentiality to produce surface runoff which can produce only flash flood. In the case of Lower Orashi River, it was discovered that the </w:t>
      </w:r>
      <w:r w:rsidRPr="003450A7">
        <w:rPr>
          <w:rFonts w:ascii="Times New Roman" w:hAnsi="Times New Roman" w:cs="Times New Roman"/>
          <w:sz w:val="24"/>
          <w:szCs w:val="24"/>
        </w:rPr>
        <w:t>elevation was lower and this can easily accommodate higher flood for many day.</w:t>
      </w:r>
      <w:r w:rsidR="00C4769A">
        <w:rPr>
          <w:rFonts w:ascii="Times New Roman" w:hAnsi="Times New Roman" w:cs="Times New Roman"/>
          <w:sz w:val="24"/>
          <w:szCs w:val="24"/>
        </w:rPr>
        <w:t xml:space="preserve"> </w:t>
      </w:r>
      <w:r>
        <w:rPr>
          <w:rFonts w:ascii="Times New Roman" w:hAnsi="Times New Roman" w:cs="Times New Roman"/>
          <w:sz w:val="24"/>
          <w:szCs w:val="24"/>
        </w:rPr>
        <w:t>T</w:t>
      </w:r>
      <w:r w:rsidR="003A71C7">
        <w:rPr>
          <w:rFonts w:ascii="Times New Roman" w:hAnsi="Times New Roman" w:cs="Times New Roman"/>
          <w:sz w:val="24"/>
          <w:szCs w:val="24"/>
        </w:rPr>
        <w:t xml:space="preserve">he lower the depth of the river, the higher the flood vulnerability. </w:t>
      </w:r>
      <w:r>
        <w:rPr>
          <w:rFonts w:ascii="Times New Roman" w:hAnsi="Times New Roman" w:cs="Times New Roman"/>
          <w:sz w:val="24"/>
          <w:szCs w:val="24"/>
        </w:rPr>
        <w:t>This is possible because the higher dept</w:t>
      </w:r>
      <w:r w:rsidR="00F80CC7">
        <w:rPr>
          <w:rFonts w:ascii="Times New Roman" w:hAnsi="Times New Roman" w:cs="Times New Roman"/>
          <w:sz w:val="24"/>
          <w:szCs w:val="24"/>
        </w:rPr>
        <w:t>h</w:t>
      </w:r>
      <w:r>
        <w:rPr>
          <w:rFonts w:ascii="Times New Roman" w:hAnsi="Times New Roman" w:cs="Times New Roman"/>
          <w:sz w:val="24"/>
          <w:szCs w:val="24"/>
        </w:rPr>
        <w:t xml:space="preserve"> of the river would accommodate the water content and reduce flood. The lower depth might have been possible because of higher depositional rate tendency which can easily aid flood as percolation is reduced. </w:t>
      </w:r>
      <w:r w:rsidR="003A71C7">
        <w:rPr>
          <w:rFonts w:ascii="Times New Roman" w:hAnsi="Times New Roman" w:cs="Times New Roman"/>
          <w:sz w:val="24"/>
          <w:szCs w:val="24"/>
        </w:rPr>
        <w:t xml:space="preserve">This shows that the higher the cross sectional area </w:t>
      </w:r>
      <w:r w:rsidR="00B7514D">
        <w:rPr>
          <w:rFonts w:ascii="Times New Roman" w:hAnsi="Times New Roman" w:cs="Times New Roman"/>
          <w:sz w:val="24"/>
          <w:szCs w:val="24"/>
        </w:rPr>
        <w:t xml:space="preserve">and discharge </w:t>
      </w:r>
      <w:r w:rsidR="003A71C7">
        <w:rPr>
          <w:rFonts w:ascii="Times New Roman" w:hAnsi="Times New Roman" w:cs="Times New Roman"/>
          <w:sz w:val="24"/>
          <w:szCs w:val="24"/>
        </w:rPr>
        <w:t xml:space="preserve">of the river, the higher the flood vulnerability. </w:t>
      </w:r>
      <w:r w:rsidR="00B7514D">
        <w:rPr>
          <w:rFonts w:ascii="Times New Roman" w:hAnsi="Times New Roman" w:cs="Times New Roman"/>
          <w:sz w:val="24"/>
          <w:szCs w:val="24"/>
        </w:rPr>
        <w:t xml:space="preserve">The two morphometric parameters work together as they possessed similar correlations with flood vulnerability. </w:t>
      </w:r>
      <w:r w:rsidR="006F27B4">
        <w:rPr>
          <w:rFonts w:ascii="Times New Roman" w:hAnsi="Times New Roman" w:cs="Times New Roman"/>
          <w:sz w:val="24"/>
          <w:szCs w:val="24"/>
        </w:rPr>
        <w:t>If the cross</w:t>
      </w:r>
      <w:r w:rsidR="00D32982">
        <w:rPr>
          <w:rFonts w:ascii="Times New Roman" w:hAnsi="Times New Roman" w:cs="Times New Roman"/>
          <w:sz w:val="24"/>
          <w:szCs w:val="24"/>
        </w:rPr>
        <w:t xml:space="preserve"> sectional area </w:t>
      </w:r>
      <w:r w:rsidR="006F27B4">
        <w:rPr>
          <w:rFonts w:ascii="Times New Roman" w:hAnsi="Times New Roman" w:cs="Times New Roman"/>
          <w:sz w:val="24"/>
          <w:szCs w:val="24"/>
        </w:rPr>
        <w:t>is higher, the discharge is supposed to be higher and this is really influenced by the width of the river.</w:t>
      </w:r>
      <w:r w:rsidR="00D32982">
        <w:rPr>
          <w:rFonts w:ascii="Times New Roman" w:hAnsi="Times New Roman" w:cs="Times New Roman"/>
          <w:sz w:val="24"/>
          <w:szCs w:val="24"/>
        </w:rPr>
        <w:t xml:space="preserve"> </w:t>
      </w:r>
      <w:r w:rsidR="006F27B4">
        <w:rPr>
          <w:rFonts w:ascii="Times New Roman" w:hAnsi="Times New Roman" w:cs="Times New Roman"/>
          <w:sz w:val="24"/>
          <w:szCs w:val="24"/>
        </w:rPr>
        <w:t xml:space="preserve">Thus, </w:t>
      </w:r>
      <w:r w:rsidR="00D32982">
        <w:rPr>
          <w:rFonts w:ascii="Times New Roman" w:hAnsi="Times New Roman" w:cs="Times New Roman"/>
          <w:sz w:val="24"/>
          <w:szCs w:val="24"/>
        </w:rPr>
        <w:t>the flood vulnerability in the lower Orashi River could be higher under the influence of discharge and cross sectional area.</w:t>
      </w:r>
    </w:p>
    <w:p w14:paraId="05009550" w14:textId="77777777" w:rsidR="0053462C" w:rsidRDefault="00AE0B91" w:rsidP="0053462C">
      <w:pPr>
        <w:spacing w:after="0" w:line="240" w:lineRule="auto"/>
        <w:rPr>
          <w:rFonts w:ascii="Times New Roman" w:hAnsi="Times New Roman" w:cs="Times New Roman"/>
          <w:b/>
          <w:sz w:val="24"/>
          <w:szCs w:val="24"/>
        </w:rPr>
      </w:pPr>
      <w:r w:rsidRPr="00D32982">
        <w:rPr>
          <w:rFonts w:ascii="Times New Roman" w:hAnsi="Times New Roman" w:cs="Times New Roman"/>
          <w:b/>
          <w:sz w:val="24"/>
          <w:szCs w:val="24"/>
        </w:rPr>
        <w:t>Conclusion and Recommendations</w:t>
      </w:r>
    </w:p>
    <w:p w14:paraId="026CC09C" w14:textId="25A27232" w:rsidR="00D32982" w:rsidRDefault="00D32982" w:rsidP="00AE0B91">
      <w:pPr>
        <w:rPr>
          <w:rFonts w:ascii="Times New Roman" w:hAnsi="Times New Roman" w:cs="Times New Roman"/>
          <w:sz w:val="24"/>
          <w:szCs w:val="24"/>
        </w:rPr>
      </w:pPr>
      <w:r>
        <w:rPr>
          <w:rFonts w:ascii="Times New Roman" w:hAnsi="Times New Roman" w:cs="Times New Roman"/>
          <w:sz w:val="24"/>
          <w:szCs w:val="24"/>
        </w:rPr>
        <w:t xml:space="preserve">The study concluded that the morphometric parameters like the width of river, cross sectional area and discharge have positive relationship with flood vulnerability which depth and velocity are found to </w:t>
      </w:r>
      <w:r w:rsidR="004834DE">
        <w:rPr>
          <w:rFonts w:ascii="Times New Roman" w:hAnsi="Times New Roman" w:cs="Times New Roman"/>
          <w:sz w:val="24"/>
          <w:szCs w:val="24"/>
        </w:rPr>
        <w:t xml:space="preserve">have negative relationship with flood vulnerability in the lower Orashi River. The study thus recommended that Lower Orashi River can be dredged so that the depth can be </w:t>
      </w:r>
      <w:r w:rsidR="004834DE">
        <w:rPr>
          <w:rFonts w:ascii="Times New Roman" w:hAnsi="Times New Roman" w:cs="Times New Roman"/>
          <w:sz w:val="24"/>
          <w:szCs w:val="24"/>
        </w:rPr>
        <w:lastRenderedPageBreak/>
        <w:t>increased to reduce the levels of flood vulnerability. Also, watershed trees can be grown to reduce the runoff that will be deposited into the river course.</w:t>
      </w:r>
    </w:p>
    <w:p w14:paraId="6403B424" w14:textId="7D22A9F5" w:rsidR="00CC492B" w:rsidRDefault="00CC492B" w:rsidP="00AE0B91">
      <w:pPr>
        <w:rPr>
          <w:rFonts w:ascii="Times New Roman" w:hAnsi="Times New Roman" w:cs="Times New Roman"/>
          <w:b/>
          <w:sz w:val="24"/>
          <w:szCs w:val="24"/>
        </w:rPr>
      </w:pPr>
    </w:p>
    <w:p w14:paraId="4A7DD81C" w14:textId="77777777" w:rsidR="00CC492B" w:rsidRPr="00046C34" w:rsidRDefault="00CC492B" w:rsidP="00CC492B">
      <w:pPr>
        <w:rPr>
          <w:rFonts w:ascii="Calibri" w:eastAsia="Calibri" w:hAnsi="Calibri" w:cs="Times New Roman"/>
          <w:kern w:val="2"/>
          <w:highlight w:val="yellow"/>
        </w:rPr>
      </w:pPr>
      <w:r w:rsidRPr="00046C34">
        <w:rPr>
          <w:rFonts w:ascii="Calibri" w:eastAsia="Calibri" w:hAnsi="Calibri" w:cs="Times New Roman"/>
          <w:kern w:val="2"/>
          <w:highlight w:val="yellow"/>
        </w:rPr>
        <w:t>Disclaimer (Artificial intelligence)</w:t>
      </w:r>
    </w:p>
    <w:p w14:paraId="58D87540" w14:textId="77777777" w:rsidR="00CC492B" w:rsidRPr="00046C34" w:rsidRDefault="00CC492B" w:rsidP="00CC492B">
      <w:pPr>
        <w:rPr>
          <w:rFonts w:ascii="Calibri" w:eastAsia="Calibri" w:hAnsi="Calibri" w:cs="Times New Roman"/>
          <w:kern w:val="2"/>
          <w:highlight w:val="yellow"/>
        </w:rPr>
      </w:pPr>
      <w:r w:rsidRPr="00046C34">
        <w:rPr>
          <w:rFonts w:ascii="Calibri" w:eastAsia="Calibri" w:hAnsi="Calibri" w:cs="Times New Roman"/>
          <w:kern w:val="2"/>
          <w:highlight w:val="yellow"/>
        </w:rPr>
        <w:t xml:space="preserve">Option 1: </w:t>
      </w:r>
    </w:p>
    <w:p w14:paraId="0316F23E" w14:textId="77777777" w:rsidR="00CC492B" w:rsidRPr="00046C34" w:rsidRDefault="00CC492B" w:rsidP="00CC492B">
      <w:pPr>
        <w:rPr>
          <w:rFonts w:ascii="Calibri" w:eastAsia="Calibri" w:hAnsi="Calibri" w:cs="Times New Roman"/>
          <w:kern w:val="2"/>
          <w:highlight w:val="yellow"/>
        </w:rPr>
      </w:pPr>
      <w:r w:rsidRPr="00046C34">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2257EDC5" w14:textId="77777777" w:rsidR="00CC492B" w:rsidRPr="00046C34" w:rsidRDefault="00CC492B" w:rsidP="00CC492B">
      <w:pPr>
        <w:rPr>
          <w:rFonts w:ascii="Calibri" w:eastAsia="Calibri" w:hAnsi="Calibri" w:cs="Times New Roman"/>
          <w:kern w:val="2"/>
          <w:highlight w:val="yellow"/>
        </w:rPr>
      </w:pPr>
      <w:r w:rsidRPr="00046C34">
        <w:rPr>
          <w:rFonts w:ascii="Calibri" w:eastAsia="Calibri" w:hAnsi="Calibri" w:cs="Times New Roman"/>
          <w:kern w:val="2"/>
          <w:highlight w:val="yellow"/>
        </w:rPr>
        <w:t xml:space="preserve">Option 2: </w:t>
      </w:r>
    </w:p>
    <w:p w14:paraId="22496FB8" w14:textId="77777777" w:rsidR="00CC492B" w:rsidRPr="00046C34" w:rsidRDefault="00CC492B" w:rsidP="00CC492B">
      <w:pPr>
        <w:rPr>
          <w:rFonts w:ascii="Calibri" w:eastAsia="Calibri" w:hAnsi="Calibri" w:cs="Times New Roman"/>
          <w:kern w:val="2"/>
          <w:highlight w:val="yellow"/>
        </w:rPr>
      </w:pPr>
      <w:r w:rsidRPr="00046C34">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64FA574" w14:textId="77777777" w:rsidR="00CC492B" w:rsidRPr="00046C34" w:rsidRDefault="00CC492B" w:rsidP="00CC492B">
      <w:pPr>
        <w:rPr>
          <w:rFonts w:ascii="Calibri" w:eastAsia="Calibri" w:hAnsi="Calibri" w:cs="Times New Roman"/>
          <w:kern w:val="2"/>
          <w:highlight w:val="yellow"/>
        </w:rPr>
      </w:pPr>
      <w:r w:rsidRPr="00046C34">
        <w:rPr>
          <w:rFonts w:ascii="Calibri" w:eastAsia="Calibri" w:hAnsi="Calibri" w:cs="Times New Roman"/>
          <w:kern w:val="2"/>
          <w:highlight w:val="yellow"/>
        </w:rPr>
        <w:t>Details of the AI usage are given below:</w:t>
      </w:r>
    </w:p>
    <w:p w14:paraId="688B5B82" w14:textId="77777777" w:rsidR="00CC492B" w:rsidRPr="00046C34" w:rsidRDefault="00CC492B" w:rsidP="00CC492B">
      <w:pPr>
        <w:rPr>
          <w:rFonts w:ascii="Calibri" w:eastAsia="Calibri" w:hAnsi="Calibri" w:cs="Times New Roman"/>
          <w:kern w:val="2"/>
          <w:highlight w:val="yellow"/>
        </w:rPr>
      </w:pPr>
      <w:r w:rsidRPr="00046C34">
        <w:rPr>
          <w:rFonts w:ascii="Calibri" w:eastAsia="Calibri" w:hAnsi="Calibri" w:cs="Times New Roman"/>
          <w:kern w:val="2"/>
          <w:highlight w:val="yellow"/>
        </w:rPr>
        <w:t>1.</w:t>
      </w:r>
    </w:p>
    <w:p w14:paraId="45427A8B" w14:textId="77777777" w:rsidR="00CC492B" w:rsidRPr="00046C34" w:rsidRDefault="00CC492B" w:rsidP="00CC492B">
      <w:pPr>
        <w:rPr>
          <w:rFonts w:ascii="Calibri" w:eastAsia="Calibri" w:hAnsi="Calibri" w:cs="Times New Roman"/>
          <w:kern w:val="2"/>
          <w:highlight w:val="yellow"/>
        </w:rPr>
      </w:pPr>
      <w:r w:rsidRPr="00046C34">
        <w:rPr>
          <w:rFonts w:ascii="Calibri" w:eastAsia="Calibri" w:hAnsi="Calibri" w:cs="Times New Roman"/>
          <w:kern w:val="2"/>
          <w:highlight w:val="yellow"/>
        </w:rPr>
        <w:t>2.</w:t>
      </w:r>
    </w:p>
    <w:p w14:paraId="22640B0D" w14:textId="77777777" w:rsidR="00CC492B" w:rsidRPr="00046C34" w:rsidRDefault="00CC492B" w:rsidP="00CC492B">
      <w:pPr>
        <w:rPr>
          <w:rFonts w:ascii="Calibri" w:eastAsia="Calibri" w:hAnsi="Calibri" w:cs="Times New Roman"/>
          <w:kern w:val="2"/>
        </w:rPr>
      </w:pPr>
      <w:r w:rsidRPr="00046C34">
        <w:rPr>
          <w:rFonts w:ascii="Calibri" w:eastAsia="Calibri" w:hAnsi="Calibri" w:cs="Times New Roman"/>
          <w:kern w:val="2"/>
          <w:highlight w:val="yellow"/>
        </w:rPr>
        <w:t>3.</w:t>
      </w:r>
    </w:p>
    <w:p w14:paraId="35DF16E3" w14:textId="77777777" w:rsidR="00CC492B" w:rsidRPr="0053462C" w:rsidRDefault="00CC492B" w:rsidP="00AE0B91">
      <w:pPr>
        <w:rPr>
          <w:rFonts w:ascii="Times New Roman" w:hAnsi="Times New Roman" w:cs="Times New Roman"/>
          <w:b/>
          <w:sz w:val="24"/>
          <w:szCs w:val="24"/>
        </w:rPr>
      </w:pPr>
    </w:p>
    <w:p w14:paraId="2125CA09" w14:textId="77777777" w:rsidR="00AE0B91" w:rsidRDefault="00AE0B91" w:rsidP="00AE0B91">
      <w:pPr>
        <w:rPr>
          <w:rFonts w:ascii="Times New Roman" w:hAnsi="Times New Roman" w:cs="Times New Roman"/>
          <w:b/>
          <w:sz w:val="24"/>
          <w:szCs w:val="24"/>
        </w:rPr>
      </w:pPr>
      <w:r w:rsidRPr="00720116">
        <w:rPr>
          <w:rFonts w:ascii="Times New Roman" w:hAnsi="Times New Roman" w:cs="Times New Roman"/>
          <w:b/>
          <w:sz w:val="24"/>
          <w:szCs w:val="24"/>
        </w:rPr>
        <w:t>References</w:t>
      </w:r>
    </w:p>
    <w:p w14:paraId="41C478F0" w14:textId="77777777" w:rsidR="009C3128" w:rsidRDefault="009C3128" w:rsidP="00021676">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Abuzied, S., Yuan, M., Ibrahim, S., Kaiser, M., &amp; Saleem, T. (2016). Geospatial risk assessment of flash floods in Nuweiba area, Egypt. Journal of Arid Environments, 133, 54–72.</w:t>
      </w:r>
    </w:p>
    <w:p w14:paraId="651841DD" w14:textId="77777777" w:rsidR="005751C1" w:rsidRPr="007955F4" w:rsidRDefault="005751C1" w:rsidP="005751C1">
      <w:pPr>
        <w:pStyle w:val="BodyTextIndent2"/>
        <w:spacing w:before="240"/>
        <w:ind w:left="0"/>
        <w:rPr>
          <w:sz w:val="24"/>
        </w:rPr>
      </w:pPr>
      <w:r w:rsidRPr="007955F4">
        <w:rPr>
          <w:sz w:val="24"/>
        </w:rPr>
        <w:t>Agarwal, C. S. (2023). Study of drainage pattern through aerial data in Naugarh area of Varanasi district, UP</w:t>
      </w:r>
      <w:r w:rsidRPr="007955F4">
        <w:rPr>
          <w:i/>
          <w:sz w:val="24"/>
        </w:rPr>
        <w:t>. Journal of the Indian Society of Remote Sensing, 26</w:t>
      </w:r>
      <w:r w:rsidRPr="007955F4">
        <w:rPr>
          <w:sz w:val="24"/>
        </w:rPr>
        <w:t>(4), 169- 175.</w:t>
      </w:r>
    </w:p>
    <w:p w14:paraId="30BD3147" w14:textId="77777777" w:rsidR="005751C1" w:rsidRDefault="005751C1" w:rsidP="005751C1">
      <w:pPr>
        <w:spacing w:line="240" w:lineRule="auto"/>
        <w:ind w:left="567" w:hanging="567"/>
        <w:contextualSpacing/>
        <w:jc w:val="both"/>
        <w:rPr>
          <w:rFonts w:ascii="Times New Roman" w:hAnsi="Times New Roman" w:cs="Times New Roman"/>
          <w:sz w:val="24"/>
          <w:szCs w:val="24"/>
        </w:rPr>
      </w:pPr>
    </w:p>
    <w:p w14:paraId="7F9EF303" w14:textId="77777777" w:rsidR="008F4A23" w:rsidRPr="007955F4" w:rsidRDefault="008F4A23" w:rsidP="005751C1">
      <w:pPr>
        <w:pStyle w:val="BodyTextIndent2"/>
        <w:spacing w:before="240"/>
        <w:ind w:left="567" w:hanging="567"/>
        <w:rPr>
          <w:sz w:val="24"/>
        </w:rPr>
      </w:pPr>
      <w:r w:rsidRPr="007955F4">
        <w:rPr>
          <w:sz w:val="24"/>
        </w:rPr>
        <w:t xml:space="preserve">Ajibade, L. T., Ifabiyi, L. P., Iroye, K. A., and Ogunteru, S. (2010). Morphometric analysis of Ogunpa and Ogbere drainage basins, Ibadan, Nigeria. </w:t>
      </w:r>
      <w:r w:rsidRPr="007955F4">
        <w:rPr>
          <w:i/>
          <w:iCs/>
          <w:sz w:val="24"/>
        </w:rPr>
        <w:t>Ethiopian Journal of Environmental Studies and Management</w:t>
      </w:r>
      <w:r w:rsidRPr="007955F4">
        <w:rPr>
          <w:sz w:val="24"/>
        </w:rPr>
        <w:t xml:space="preserve">, </w:t>
      </w:r>
      <w:r w:rsidRPr="007955F4">
        <w:rPr>
          <w:i/>
          <w:iCs/>
          <w:sz w:val="24"/>
        </w:rPr>
        <w:t>3</w:t>
      </w:r>
      <w:r w:rsidRPr="007955F4">
        <w:rPr>
          <w:sz w:val="24"/>
        </w:rPr>
        <w:t>(1).</w:t>
      </w:r>
    </w:p>
    <w:p w14:paraId="2C421EA9" w14:textId="77777777" w:rsidR="008F4A23" w:rsidRPr="00737F9A" w:rsidRDefault="008F4A23" w:rsidP="005751C1">
      <w:pPr>
        <w:spacing w:line="240" w:lineRule="auto"/>
        <w:ind w:left="567" w:hanging="567"/>
        <w:contextualSpacing/>
        <w:jc w:val="both"/>
        <w:rPr>
          <w:rFonts w:ascii="Times New Roman" w:hAnsi="Times New Roman" w:cs="Times New Roman"/>
          <w:sz w:val="24"/>
          <w:szCs w:val="24"/>
        </w:rPr>
      </w:pPr>
    </w:p>
    <w:p w14:paraId="29606C7A" w14:textId="77777777" w:rsidR="009C3128" w:rsidRPr="00737F9A" w:rsidRDefault="009C3128" w:rsidP="005751C1">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Aher, P. D., Adinarayana, J., &amp; Gorantiwar, S. D. (2014). Quantification of morphometric characterization and prioritization for management planning in semi-arid tropics of India: A remote sensing and GIS approach. Journal of Hydrology, 511, 850–860</w:t>
      </w:r>
    </w:p>
    <w:p w14:paraId="732E3D43" w14:textId="77777777" w:rsidR="009C3128" w:rsidRPr="00737F9A" w:rsidRDefault="009C3128" w:rsidP="00021676">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Alam, A., Ahmed, B., &amp; Sammonds, P. (2020). Flash flood susceptibility assessment using the parameters of drainage basin morphometry in SE Bangladesh. Quaternary International. https://doi.org/10.1016/j.quaint.2020.04.047</w:t>
      </w:r>
    </w:p>
    <w:p w14:paraId="4FF13557" w14:textId="77777777" w:rsidR="009C3128" w:rsidRPr="00737F9A" w:rsidRDefault="009C3128" w:rsidP="00021676">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lastRenderedPageBreak/>
        <w:t>Ameri, A. A., Pourghasemi, H. R., &amp; Cerda, A. (2018). Erodibility prioritization of sub-watersheds using morphometric parameters analysis and its mapping: A comparison among TOPSIS, VIKOR, SAW, and CF multi-criteria decision making models. Science of the Total Environment, 613–614, 1385–1400.</w:t>
      </w:r>
    </w:p>
    <w:p w14:paraId="73982A23" w14:textId="77777777" w:rsidR="009C3128" w:rsidRPr="00737F9A" w:rsidRDefault="009C3128" w:rsidP="00021676">
      <w:pPr>
        <w:pStyle w:val="BodyTextIndent2"/>
        <w:ind w:left="567" w:hanging="567"/>
        <w:contextualSpacing/>
        <w:rPr>
          <w:sz w:val="24"/>
        </w:rPr>
      </w:pPr>
      <w:r w:rsidRPr="00737F9A">
        <w:rPr>
          <w:sz w:val="24"/>
        </w:rPr>
        <w:t xml:space="preserve">Billi, P., Alemu, Y. T., &amp; Ciampalini, R. (2015). Increased frequency of flash floods in Dire Dawa, Ethiopia: Change in rainfall intensity or human impact? </w:t>
      </w:r>
      <w:r w:rsidRPr="00737F9A">
        <w:rPr>
          <w:i/>
          <w:sz w:val="24"/>
        </w:rPr>
        <w:t>Natural Hazards, 76</w:t>
      </w:r>
      <w:r w:rsidRPr="00737F9A">
        <w:rPr>
          <w:sz w:val="24"/>
        </w:rPr>
        <w:t>(2), 1373–1394.</w:t>
      </w:r>
    </w:p>
    <w:p w14:paraId="2F957142" w14:textId="77777777" w:rsidR="009C3128" w:rsidRPr="00737F9A" w:rsidRDefault="009C3128" w:rsidP="00021676">
      <w:pPr>
        <w:pStyle w:val="BodyTextIndent2"/>
        <w:ind w:left="567" w:hanging="567"/>
        <w:contextualSpacing/>
        <w:rPr>
          <w:sz w:val="24"/>
        </w:rPr>
      </w:pPr>
      <w:r w:rsidRPr="00737F9A">
        <w:rPr>
          <w:sz w:val="24"/>
        </w:rPr>
        <w:t xml:space="preserve">Blistanova, M., Zelenakova, M., Blistan, P., &amp; Ferencz, V. (2016). Assessment of flood vulnerability in Bodva River Basin, Slovakia. </w:t>
      </w:r>
      <w:r w:rsidRPr="00737F9A">
        <w:rPr>
          <w:i/>
          <w:sz w:val="24"/>
        </w:rPr>
        <w:t>Acta Montanistica Slovaca, 21</w:t>
      </w:r>
      <w:r w:rsidRPr="00737F9A">
        <w:rPr>
          <w:sz w:val="24"/>
        </w:rPr>
        <w:t>(1), 19–28.</w:t>
      </w:r>
    </w:p>
    <w:p w14:paraId="1326C43A" w14:textId="77777777" w:rsidR="009C3128" w:rsidRPr="00737F9A" w:rsidRDefault="009C3128" w:rsidP="00021676">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Borga, M., Gaume, E., Creutin, J. D., &amp; Marchi, L. (2008). Surveying flash floods: Gauging the ungauged extremes. Hydrological Processes, 22, 3883–3885.</w:t>
      </w:r>
    </w:p>
    <w:p w14:paraId="514290FA" w14:textId="77777777" w:rsidR="009C3128" w:rsidRPr="00737F9A" w:rsidRDefault="009C3128" w:rsidP="00021676">
      <w:pPr>
        <w:pStyle w:val="BodyTextIndent2"/>
        <w:ind w:left="567" w:hanging="567"/>
        <w:contextualSpacing/>
        <w:rPr>
          <w:sz w:val="24"/>
        </w:rPr>
      </w:pPr>
      <w:r w:rsidRPr="00737F9A">
        <w:rPr>
          <w:sz w:val="24"/>
        </w:rPr>
        <w:t xml:space="preserve">Brooks, N. (2003). </w:t>
      </w:r>
      <w:r w:rsidRPr="00737F9A">
        <w:rPr>
          <w:i/>
          <w:sz w:val="24"/>
        </w:rPr>
        <w:t>Vulnerability, risk and adaptation: A conceptual framework</w:t>
      </w:r>
      <w:r w:rsidRPr="00737F9A">
        <w:rPr>
          <w:sz w:val="24"/>
        </w:rPr>
        <w:t>. Tyndall Centre for Climate Change Research, Working Paper 38.</w:t>
      </w:r>
    </w:p>
    <w:p w14:paraId="01C0B199" w14:textId="77777777" w:rsidR="009C3128" w:rsidRPr="00737F9A" w:rsidRDefault="009C3128" w:rsidP="00021676">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Charizopoulos, N., Mourtzios, P., Psilovikos, T., Psilovikos, A., &amp; Karamotsou, L. (2019). Morphometric analysis of the drainage network of Samos Island (northern Aegean Sea): Insights into tectonic control and flood hazards. Compes Rendus-Geoscience, 351, 375–383</w:t>
      </w:r>
    </w:p>
    <w:p w14:paraId="5869E7D6" w14:textId="77777777" w:rsidR="009C3128" w:rsidRPr="00737F9A" w:rsidRDefault="009C3128" w:rsidP="00021676">
      <w:pPr>
        <w:pStyle w:val="BodyTextIndent2"/>
        <w:ind w:left="567" w:hanging="567"/>
        <w:contextualSpacing/>
        <w:rPr>
          <w:sz w:val="24"/>
        </w:rPr>
      </w:pPr>
      <w:r w:rsidRPr="00737F9A">
        <w:rPr>
          <w:sz w:val="24"/>
        </w:rPr>
        <w:t xml:space="preserve">Coninx, I., &amp; Bachus, K. (2007). </w:t>
      </w:r>
      <w:r w:rsidRPr="00737F9A">
        <w:rPr>
          <w:i/>
          <w:sz w:val="24"/>
        </w:rPr>
        <w:t>Integrating social vulnerability to floods in a climate change context</w:t>
      </w:r>
      <w:r w:rsidRPr="00737F9A">
        <w:rPr>
          <w:sz w:val="24"/>
        </w:rPr>
        <w:t>. Higher Institute for Labour Studies, Catholic University of Leuven.</w:t>
      </w:r>
    </w:p>
    <w:p w14:paraId="71EFF1DB" w14:textId="77777777" w:rsidR="009C3128" w:rsidRPr="00737F9A" w:rsidRDefault="009C3128" w:rsidP="00021676">
      <w:pPr>
        <w:pStyle w:val="BodyTextIndent2"/>
        <w:ind w:left="567" w:hanging="567"/>
        <w:contextualSpacing/>
        <w:rPr>
          <w:sz w:val="24"/>
        </w:rPr>
      </w:pPr>
      <w:r w:rsidRPr="00737F9A">
        <w:rPr>
          <w:sz w:val="24"/>
        </w:rPr>
        <w:t xml:space="preserve">Crichton, D. (2010). </w:t>
      </w:r>
      <w:r w:rsidRPr="00737F9A">
        <w:rPr>
          <w:i/>
          <w:sz w:val="24"/>
        </w:rPr>
        <w:t>The risk triangle</w:t>
      </w:r>
      <w:r w:rsidRPr="00737F9A">
        <w:rPr>
          <w:sz w:val="24"/>
        </w:rPr>
        <w:t>. Tudor Rose.</w:t>
      </w:r>
    </w:p>
    <w:p w14:paraId="1D1E4BBB" w14:textId="77777777" w:rsidR="009C3128" w:rsidRPr="00737F9A" w:rsidRDefault="009C3128" w:rsidP="00021676">
      <w:pPr>
        <w:pStyle w:val="BodyTextIndent2"/>
        <w:ind w:left="567" w:hanging="567"/>
        <w:contextualSpacing/>
        <w:rPr>
          <w:sz w:val="24"/>
        </w:rPr>
      </w:pPr>
      <w:r w:rsidRPr="00737F9A">
        <w:rPr>
          <w:sz w:val="24"/>
        </w:rPr>
        <w:t xml:space="preserve">Danumah, J. H., Odai, S. O., Saley, B. M., Szarzynski, J., Thiel, M., Kwaku, A., &amp; Akpa, L. Y. (2016). Floodrisk assessment and mapping in Abidjan district using multi-criteria analysis (AHP) model and geoinformation techniques, (Cote d’Ivoire). </w:t>
      </w:r>
      <w:r w:rsidRPr="00737F9A">
        <w:rPr>
          <w:i/>
          <w:sz w:val="24"/>
        </w:rPr>
        <w:t>Geoenvironmental Disasters, 3</w:t>
      </w:r>
      <w:r w:rsidRPr="00737F9A">
        <w:rPr>
          <w:sz w:val="24"/>
        </w:rPr>
        <w:t>(10), 1–13.</w:t>
      </w:r>
    </w:p>
    <w:p w14:paraId="2E4C1170" w14:textId="77777777" w:rsidR="009C3128" w:rsidRPr="00737F9A" w:rsidRDefault="009C3128" w:rsidP="00021676">
      <w:pPr>
        <w:pStyle w:val="BodyTextIndent2"/>
        <w:ind w:left="567" w:hanging="567"/>
        <w:contextualSpacing/>
        <w:rPr>
          <w:sz w:val="24"/>
        </w:rPr>
      </w:pPr>
      <w:r w:rsidRPr="00737F9A">
        <w:rPr>
          <w:sz w:val="24"/>
        </w:rPr>
        <w:t xml:space="preserve">Enaruvbe, G. O., &amp; Atafo, O. P. (2015). Change in the rate and pattern of deforestation in part of the Niger Delta, Nigeria. </w:t>
      </w:r>
      <w:r w:rsidRPr="00737F9A">
        <w:rPr>
          <w:i/>
          <w:iCs/>
          <w:sz w:val="24"/>
        </w:rPr>
        <w:t>Journal of Land use Science</w:t>
      </w:r>
      <w:r w:rsidRPr="00737F9A">
        <w:rPr>
          <w:sz w:val="24"/>
        </w:rPr>
        <w:t xml:space="preserve">, </w:t>
      </w:r>
      <w:r w:rsidRPr="00737F9A">
        <w:rPr>
          <w:i/>
          <w:iCs/>
          <w:sz w:val="24"/>
        </w:rPr>
        <w:t>4</w:t>
      </w:r>
      <w:r w:rsidRPr="00737F9A">
        <w:rPr>
          <w:sz w:val="24"/>
        </w:rPr>
        <w:t>(1), 1-16.</w:t>
      </w:r>
    </w:p>
    <w:p w14:paraId="3745BA9F" w14:textId="77777777" w:rsidR="009C3128" w:rsidRPr="00737F9A" w:rsidRDefault="009C3128" w:rsidP="00021676">
      <w:pPr>
        <w:pStyle w:val="BodyTextIndent2"/>
        <w:ind w:left="567" w:hanging="567"/>
        <w:contextualSpacing/>
        <w:rPr>
          <w:sz w:val="24"/>
        </w:rPr>
      </w:pPr>
      <w:r w:rsidRPr="00737F9A">
        <w:rPr>
          <w:sz w:val="24"/>
        </w:rPr>
        <w:t xml:space="preserve">Fabiyi, J. S. (2011). Effects of wood species on durability and chemical changes of fungal decayed wood plastic composites. </w:t>
      </w:r>
      <w:r w:rsidRPr="00737F9A">
        <w:rPr>
          <w:i/>
          <w:iCs/>
          <w:sz w:val="24"/>
        </w:rPr>
        <w:t>Composites Part A: Applied Science and Manufacturing</w:t>
      </w:r>
      <w:r w:rsidRPr="00737F9A">
        <w:rPr>
          <w:sz w:val="24"/>
        </w:rPr>
        <w:t xml:space="preserve">, </w:t>
      </w:r>
      <w:r w:rsidRPr="00737F9A">
        <w:rPr>
          <w:i/>
          <w:iCs/>
          <w:sz w:val="24"/>
        </w:rPr>
        <w:t>42</w:t>
      </w:r>
      <w:r w:rsidRPr="00737F9A">
        <w:rPr>
          <w:sz w:val="24"/>
        </w:rPr>
        <w:t>(5), 501-510.</w:t>
      </w:r>
    </w:p>
    <w:p w14:paraId="091543CD" w14:textId="77777777" w:rsidR="009C3128" w:rsidRPr="00737F9A" w:rsidRDefault="009C3128" w:rsidP="00021676">
      <w:pPr>
        <w:pStyle w:val="BodyTextIndent2"/>
        <w:ind w:left="567" w:hanging="567"/>
        <w:contextualSpacing/>
        <w:rPr>
          <w:bCs/>
          <w:kern w:val="36"/>
          <w:sz w:val="24"/>
        </w:rPr>
      </w:pPr>
      <w:r w:rsidRPr="00737F9A">
        <w:rPr>
          <w:sz w:val="24"/>
        </w:rPr>
        <w:t xml:space="preserve">Geographical Alliance of Iowa (2010). </w:t>
      </w:r>
      <w:r w:rsidRPr="00737F9A">
        <w:rPr>
          <w:bCs/>
          <w:i/>
          <w:kern w:val="36"/>
          <w:sz w:val="24"/>
        </w:rPr>
        <w:t>Teaching geography &amp; standards</w:t>
      </w:r>
      <w:r w:rsidRPr="00737F9A">
        <w:rPr>
          <w:bCs/>
          <w:kern w:val="36"/>
          <w:sz w:val="24"/>
        </w:rPr>
        <w:t xml:space="preserve">. </w:t>
      </w:r>
      <w:hyperlink r:id="rId20" w:history="1">
        <w:r w:rsidRPr="00737F9A">
          <w:rPr>
            <w:rStyle w:val="Hyperlink"/>
            <w:bCs/>
            <w:kern w:val="36"/>
            <w:sz w:val="24"/>
          </w:rPr>
          <w:t>https://gai.uni.edu/</w:t>
        </w:r>
      </w:hyperlink>
      <w:r w:rsidRPr="00737F9A">
        <w:rPr>
          <w:bCs/>
          <w:kern w:val="36"/>
          <w:sz w:val="24"/>
        </w:rPr>
        <w:t xml:space="preserve"> </w:t>
      </w:r>
      <w:r w:rsidRPr="00737F9A">
        <w:rPr>
          <w:bCs/>
          <w:kern w:val="36"/>
          <w:sz w:val="24"/>
          <w:u w:val="single"/>
        </w:rPr>
        <w:t>teaching- geography-standards</w:t>
      </w:r>
      <w:r w:rsidRPr="00737F9A">
        <w:rPr>
          <w:bCs/>
          <w:kern w:val="36"/>
          <w:sz w:val="24"/>
        </w:rPr>
        <w:t>.</w:t>
      </w:r>
    </w:p>
    <w:p w14:paraId="0FD6C161" w14:textId="77777777" w:rsidR="009C3128" w:rsidRPr="00737F9A" w:rsidRDefault="009C3128" w:rsidP="00021676">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Horton, R. (1932). Drainage basin characteristics. Transactions, American Geophysical Union, 13, 350–361.</w:t>
      </w:r>
    </w:p>
    <w:p w14:paraId="3CC558AA" w14:textId="77777777" w:rsidR="009C3128" w:rsidRPr="00737F9A" w:rsidRDefault="009C3128" w:rsidP="00021676">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Horton, R. E. (1945). Erosional development of streams and their drainage basins; hydrophysical approach to quantitative morphology. Bulletin of the Geological Society of America, 56, 275–370.</w:t>
      </w:r>
    </w:p>
    <w:p w14:paraId="79E754F6" w14:textId="77777777" w:rsidR="009C3128" w:rsidRPr="00737F9A" w:rsidRDefault="009C3128" w:rsidP="00021676">
      <w:pPr>
        <w:pStyle w:val="BodyTextIndent2"/>
        <w:ind w:left="567" w:hanging="567"/>
        <w:contextualSpacing/>
        <w:rPr>
          <w:sz w:val="24"/>
        </w:rPr>
      </w:pPr>
      <w:r w:rsidRPr="00737F9A">
        <w:rPr>
          <w:sz w:val="24"/>
        </w:rPr>
        <w:t xml:space="preserve">Karmakar, S., Simonovic, S. P., Peck, A., &amp; Black, J. (2010). An information system for risk-vulnerability assessment to flood. </w:t>
      </w:r>
      <w:r w:rsidRPr="00737F9A">
        <w:rPr>
          <w:i/>
          <w:sz w:val="24"/>
        </w:rPr>
        <w:t>Journal of Geographic Information System, 2</w:t>
      </w:r>
      <w:r w:rsidRPr="00737F9A">
        <w:rPr>
          <w:sz w:val="24"/>
        </w:rPr>
        <w:t>(03), 129–146.</w:t>
      </w:r>
    </w:p>
    <w:p w14:paraId="3AB34E17" w14:textId="77777777" w:rsidR="009C3128" w:rsidRPr="00737F9A" w:rsidRDefault="009C3128" w:rsidP="00021676">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Kaur, M., Singh, S., Verma, V. K., &amp; Pateriya, B. (2014). Quantitative geomorphological analysis and land use/land cover change detection of two sub-watersheds in NE region of Punjab, India. The International Archives of the Photogrammetry, Remote Sensing and Spatial Information Sciences, Volume XL-8, 2014 ISPRS Technical Commission VIII Symposium, 09–12 December 2014, Hyderabad, India.</w:t>
      </w:r>
    </w:p>
    <w:p w14:paraId="0BC7916A" w14:textId="77777777" w:rsidR="009C3128" w:rsidRDefault="009C3128" w:rsidP="00021676">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lastRenderedPageBreak/>
        <w:t>Miller, V. C. (1953). A quantitative geomorphic study of drainage basin characteristics on the Clinch Mountain area, Virgina and Tennessee, Proj. NR 389–402, Tech Rep 3. New York: Columbia University, Department of Geology, ONR.</w:t>
      </w:r>
    </w:p>
    <w:p w14:paraId="22793761" w14:textId="5C9DAAA9" w:rsidR="00BD22D8" w:rsidRPr="00737F9A" w:rsidRDefault="00BD22D8" w:rsidP="00021676">
      <w:pPr>
        <w:spacing w:line="240" w:lineRule="auto"/>
        <w:ind w:left="567" w:hanging="567"/>
        <w:contextualSpacing/>
        <w:jc w:val="both"/>
        <w:rPr>
          <w:rFonts w:ascii="Times New Roman" w:hAnsi="Times New Roman" w:cs="Times New Roman"/>
          <w:sz w:val="24"/>
          <w:szCs w:val="24"/>
        </w:rPr>
      </w:pPr>
      <w:r w:rsidRPr="00BD22D8">
        <w:rPr>
          <w:rFonts w:ascii="Times New Roman" w:hAnsi="Times New Roman" w:cs="Times New Roman"/>
          <w:sz w:val="24"/>
          <w:szCs w:val="24"/>
        </w:rPr>
        <w:t>Mmom, P. C. (2013). Impact of the 2012 Flood on Water Quality and Rural Livelihood in the Orashi Province of the Niger Delta, Nigeria. Journal of Geography and Geology. 5(4) 1916–9779</w:t>
      </w:r>
      <w:r>
        <w:t xml:space="preserve"> .</w:t>
      </w:r>
    </w:p>
    <w:p w14:paraId="022246CF" w14:textId="77777777" w:rsidR="009C3128" w:rsidRPr="00737F9A" w:rsidRDefault="009C3128" w:rsidP="00021676">
      <w:pPr>
        <w:pStyle w:val="BodyTextIndent2"/>
        <w:ind w:left="567" w:hanging="567"/>
        <w:contextualSpacing/>
        <w:rPr>
          <w:sz w:val="24"/>
        </w:rPr>
      </w:pPr>
      <w:r w:rsidRPr="00737F9A">
        <w:rPr>
          <w:sz w:val="24"/>
        </w:rPr>
        <w:t xml:space="preserve">Musungu, K., Motala, S., &amp; Smit, J. (2012). Using multi-criteria evaluation and GIS for flood risk analysis in informal settlements of Cape Town: The case of Graveyard Pond. </w:t>
      </w:r>
      <w:r w:rsidRPr="00737F9A">
        <w:rPr>
          <w:i/>
          <w:sz w:val="24"/>
        </w:rPr>
        <w:t>South African Journal of Geomatics, 1</w:t>
      </w:r>
      <w:r w:rsidRPr="00737F9A">
        <w:rPr>
          <w:sz w:val="24"/>
        </w:rPr>
        <w:t>(1), 77–91.</w:t>
      </w:r>
    </w:p>
    <w:p w14:paraId="7803289F" w14:textId="77777777" w:rsidR="009C3128" w:rsidRPr="00737F9A" w:rsidRDefault="009C3128" w:rsidP="00021676">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Obeidat M, Awawdeh M, Al-Hantouli F. Morphometric analysis and prioritisation of watersheds for flood risk management in Wadi Easal Basin (WEB), Jordan, using geospatial technologies. J Flood Risk Management. 2021;14:e12711. https://doi.org/10.1111/jfr3.12711</w:t>
      </w:r>
    </w:p>
    <w:p w14:paraId="2C3A4929" w14:textId="77777777" w:rsidR="009C3128" w:rsidRPr="00737F9A" w:rsidRDefault="009C3128" w:rsidP="00021676">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Puno, G. R., &amp; Puno, R. C. C. (2019). Watershed conservation prioritization using geomorphometric and land use-land cover parameters. Global Journal of Environmental Science and Management, 5(30), 279–294.</w:t>
      </w:r>
    </w:p>
    <w:p w14:paraId="53157BF1" w14:textId="77777777" w:rsidR="009C3128" w:rsidRPr="00737F9A" w:rsidRDefault="009C3128" w:rsidP="00021676">
      <w:pPr>
        <w:pStyle w:val="BodyTextIndent2"/>
        <w:ind w:left="567" w:hanging="567"/>
        <w:contextualSpacing/>
        <w:rPr>
          <w:sz w:val="24"/>
        </w:rPr>
      </w:pPr>
      <w:r w:rsidRPr="00737F9A">
        <w:rPr>
          <w:sz w:val="24"/>
        </w:rPr>
        <w:t xml:space="preserve">Rimba, A. B., Setawati, M. D., Samba, A. B., &amp; Miura, F. (2017). Physical flood vulnerability mapping applying geospatial techniques in Okazaki City, Aichi Prefecture, Japan. </w:t>
      </w:r>
      <w:r w:rsidRPr="00737F9A">
        <w:rPr>
          <w:i/>
          <w:sz w:val="24"/>
        </w:rPr>
        <w:t>Urban Science, 1</w:t>
      </w:r>
      <w:r w:rsidRPr="00737F9A">
        <w:rPr>
          <w:sz w:val="24"/>
        </w:rPr>
        <w:t>(70), 1–22.</w:t>
      </w:r>
    </w:p>
    <w:p w14:paraId="7A40A26A" w14:textId="77777777" w:rsidR="009C3128" w:rsidRPr="00737F9A" w:rsidRDefault="009C3128" w:rsidP="00021676">
      <w:pPr>
        <w:pStyle w:val="BodyTextIndent2"/>
        <w:ind w:left="567" w:hanging="567"/>
        <w:contextualSpacing/>
        <w:rPr>
          <w:sz w:val="24"/>
        </w:rPr>
      </w:pPr>
      <w:r w:rsidRPr="00737F9A">
        <w:rPr>
          <w:sz w:val="24"/>
        </w:rPr>
        <w:t xml:space="preserve">Schumm, E. (2005). Influence of catchment processes on fluvial morphology and river habitats. </w:t>
      </w:r>
      <w:r w:rsidRPr="00737F9A">
        <w:rPr>
          <w:i/>
          <w:iCs/>
          <w:sz w:val="24"/>
        </w:rPr>
        <w:t>Limnetica</w:t>
      </w:r>
      <w:r w:rsidRPr="00737F9A">
        <w:rPr>
          <w:sz w:val="24"/>
        </w:rPr>
        <w:t xml:space="preserve">, </w:t>
      </w:r>
      <w:r w:rsidRPr="00737F9A">
        <w:rPr>
          <w:i/>
          <w:iCs/>
          <w:sz w:val="24"/>
        </w:rPr>
        <w:t>30</w:t>
      </w:r>
      <w:r w:rsidRPr="00737F9A">
        <w:rPr>
          <w:sz w:val="24"/>
        </w:rPr>
        <w:t>(2), 0169-182</w:t>
      </w:r>
    </w:p>
    <w:p w14:paraId="1CA3C2DB" w14:textId="77777777" w:rsidR="009C3128" w:rsidRPr="00737F9A" w:rsidRDefault="009C3128" w:rsidP="00021676">
      <w:pPr>
        <w:pStyle w:val="BodyTextIndent2"/>
        <w:ind w:left="567" w:hanging="567"/>
        <w:contextualSpacing/>
        <w:rPr>
          <w:sz w:val="24"/>
        </w:rPr>
      </w:pPr>
      <w:r w:rsidRPr="00737F9A">
        <w:rPr>
          <w:sz w:val="24"/>
        </w:rPr>
        <w:t xml:space="preserve">Short, K. C., &amp; Stäuble, A. J. (1967). Outline of geology of Niger Delta. </w:t>
      </w:r>
      <w:r w:rsidRPr="00737F9A">
        <w:rPr>
          <w:i/>
          <w:iCs/>
          <w:sz w:val="24"/>
        </w:rPr>
        <w:t>AAPG bulletin</w:t>
      </w:r>
      <w:r w:rsidRPr="00737F9A">
        <w:rPr>
          <w:sz w:val="24"/>
        </w:rPr>
        <w:t xml:space="preserve">, </w:t>
      </w:r>
      <w:r w:rsidRPr="00737F9A">
        <w:rPr>
          <w:i/>
          <w:iCs/>
          <w:sz w:val="24"/>
        </w:rPr>
        <w:t>51</w:t>
      </w:r>
      <w:r w:rsidRPr="00737F9A">
        <w:rPr>
          <w:sz w:val="24"/>
        </w:rPr>
        <w:t>(5), 761-779.</w:t>
      </w:r>
    </w:p>
    <w:p w14:paraId="51771942" w14:textId="77777777" w:rsidR="009C3128" w:rsidRPr="00737F9A" w:rsidRDefault="009C3128" w:rsidP="00021676">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Smith, K. (1950). Standards for grading texture of erosional topography. American Journal of Science, 248(9), 655–668.</w:t>
      </w:r>
    </w:p>
    <w:p w14:paraId="6110E0AD" w14:textId="77777777" w:rsidR="009C3128" w:rsidRPr="00737F9A" w:rsidRDefault="009C3128" w:rsidP="00021676">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Strahler, A. (1952). Hypsometric (area-altitude) analysis of erosional topography. Geological Society of America Bulletin, 63, 1117–1142.</w:t>
      </w:r>
    </w:p>
    <w:p w14:paraId="5F8835AC" w14:textId="77777777" w:rsidR="009C3128" w:rsidRPr="00737F9A" w:rsidRDefault="009C3128" w:rsidP="00021676">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Strahler, A. (1957). Quantitative analysis of watershed geomorphology. Transactions, American Geophysical Union, 38, 913–920.</w:t>
      </w:r>
    </w:p>
    <w:p w14:paraId="077FE5BF" w14:textId="77777777" w:rsidR="009C3128" w:rsidRPr="00737F9A" w:rsidRDefault="009C3128" w:rsidP="00021676">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Strahler, A. (1964). Quantitative geomorphology of drainage basins and channel networks. In V. Chow (Ed.), Handbook of applied hydrology (pp. 439–476). New York: McGraw Hill.</w:t>
      </w:r>
    </w:p>
    <w:p w14:paraId="509D9731" w14:textId="77777777" w:rsidR="009C3128" w:rsidRDefault="009C3128" w:rsidP="00021676">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Vaidya, N., Kuniyal, J. C., &amp; Chauhan, R. (2013). Morphometric analysis using geographic information system (GIS) for sustainable development of hydropower projects in the lower Satluj river catchment in Himachal Pradesh, India. International Journal of Geomatics and Geosciences, 3(3), 464–473</w:t>
      </w:r>
    </w:p>
    <w:p w14:paraId="48BE2597" w14:textId="77777777" w:rsidR="009C3128" w:rsidRDefault="009C3128" w:rsidP="00021676">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 xml:space="preserve">Wilde, G. J. S. (1982). The theory of risk homeostasis: Implications for safety and health. </w:t>
      </w:r>
      <w:r w:rsidRPr="00737F9A">
        <w:rPr>
          <w:rFonts w:ascii="Times New Roman" w:hAnsi="Times New Roman" w:cs="Times New Roman"/>
          <w:i/>
          <w:sz w:val="24"/>
          <w:szCs w:val="24"/>
        </w:rPr>
        <w:t>Risk Analysis, 2</w:t>
      </w:r>
      <w:r w:rsidRPr="00737F9A">
        <w:rPr>
          <w:rFonts w:ascii="Times New Roman" w:hAnsi="Times New Roman" w:cs="Times New Roman"/>
          <w:sz w:val="24"/>
          <w:szCs w:val="24"/>
        </w:rPr>
        <w:t xml:space="preserve">(4), 209–225. </w:t>
      </w:r>
    </w:p>
    <w:p w14:paraId="41B4F62F" w14:textId="77777777" w:rsidR="009C3128" w:rsidRPr="00737F9A" w:rsidRDefault="009C3128" w:rsidP="00021676">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shd w:val="clear" w:color="auto" w:fill="FFFFFF"/>
        </w:rPr>
        <w:t>Wilde, G.J.S. (2014). </w:t>
      </w:r>
      <w:r w:rsidRPr="00737F9A">
        <w:rPr>
          <w:rFonts w:ascii="Times New Roman" w:hAnsi="Times New Roman" w:cs="Times New Roman"/>
          <w:i/>
          <w:iCs/>
          <w:sz w:val="24"/>
          <w:szCs w:val="24"/>
          <w:shd w:val="clear" w:color="auto" w:fill="FFFFFF"/>
        </w:rPr>
        <w:t>Target Risk 3 – Risk Homeostatis in Everyday Life.</w:t>
      </w:r>
      <w:r w:rsidRPr="00737F9A">
        <w:rPr>
          <w:rFonts w:ascii="Times New Roman" w:hAnsi="Times New Roman" w:cs="Times New Roman"/>
          <w:sz w:val="24"/>
          <w:szCs w:val="24"/>
          <w:shd w:val="clear" w:color="auto" w:fill="FFFFFF"/>
        </w:rPr>
        <w:t xml:space="preserve"> Toronto: PDE Publications – Digital Edition, </w:t>
      </w:r>
      <w:r w:rsidRPr="00737F9A">
        <w:rPr>
          <w:rFonts w:ascii="Times New Roman" w:hAnsi="Times New Roman" w:cs="Times New Roman"/>
          <w:sz w:val="24"/>
          <w:szCs w:val="24"/>
        </w:rPr>
        <w:t>William Kaufman Press.</w:t>
      </w:r>
    </w:p>
    <w:p w14:paraId="56554B3B" w14:textId="77777777" w:rsidR="009C3128" w:rsidRPr="00720116" w:rsidRDefault="009C3128" w:rsidP="00AE0B91">
      <w:pPr>
        <w:rPr>
          <w:rFonts w:ascii="Times New Roman" w:hAnsi="Times New Roman" w:cs="Times New Roman"/>
          <w:b/>
          <w:sz w:val="24"/>
          <w:szCs w:val="24"/>
        </w:rPr>
      </w:pPr>
    </w:p>
    <w:p w14:paraId="2133EE54" w14:textId="77777777" w:rsidR="00AE0B91" w:rsidRPr="00AE0B91" w:rsidRDefault="00AE0B91" w:rsidP="00AE0B91">
      <w:pPr>
        <w:jc w:val="center"/>
        <w:rPr>
          <w:rFonts w:ascii="Times New Roman" w:hAnsi="Times New Roman" w:cs="Times New Roman"/>
          <w:sz w:val="24"/>
          <w:szCs w:val="24"/>
        </w:rPr>
      </w:pPr>
    </w:p>
    <w:p w14:paraId="604AC276" w14:textId="77777777" w:rsidR="00F806D4" w:rsidRDefault="00F806D4"/>
    <w:sectPr w:rsidR="00F806D4" w:rsidSect="00F47CF9">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79963" w14:textId="77777777" w:rsidR="004C324A" w:rsidRDefault="004C324A" w:rsidP="005D66BF">
      <w:pPr>
        <w:spacing w:after="0" w:line="240" w:lineRule="auto"/>
      </w:pPr>
      <w:r>
        <w:separator/>
      </w:r>
    </w:p>
  </w:endnote>
  <w:endnote w:type="continuationSeparator" w:id="0">
    <w:p w14:paraId="3378837E" w14:textId="77777777" w:rsidR="004C324A" w:rsidRDefault="004C324A" w:rsidP="005D6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BDE2" w14:textId="77777777" w:rsidR="008E21E3" w:rsidRDefault="008E21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49B62" w14:textId="77777777" w:rsidR="008E21E3" w:rsidRDefault="008E21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1EEA" w14:textId="77777777" w:rsidR="008E21E3" w:rsidRDefault="008E21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624ED" w14:textId="77777777" w:rsidR="004C324A" w:rsidRDefault="004C324A" w:rsidP="005D66BF">
      <w:pPr>
        <w:spacing w:after="0" w:line="240" w:lineRule="auto"/>
      </w:pPr>
      <w:r>
        <w:separator/>
      </w:r>
    </w:p>
  </w:footnote>
  <w:footnote w:type="continuationSeparator" w:id="0">
    <w:p w14:paraId="21AC3895" w14:textId="77777777" w:rsidR="004C324A" w:rsidRDefault="004C324A" w:rsidP="005D66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52301" w14:textId="75217557" w:rsidR="008E21E3" w:rsidRDefault="00000000">
    <w:pPr>
      <w:pStyle w:val="Header"/>
    </w:pPr>
    <w:r>
      <w:rPr>
        <w:noProof/>
      </w:rPr>
      <w:pict w14:anchorId="440B00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29642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FB71F" w14:textId="6A909FDA" w:rsidR="008E21E3" w:rsidRDefault="00000000">
    <w:pPr>
      <w:pStyle w:val="Header"/>
    </w:pPr>
    <w:r>
      <w:rPr>
        <w:noProof/>
      </w:rPr>
      <w:pict w14:anchorId="4FD99E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29642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FF53F" w14:textId="34AB3018" w:rsidR="008E21E3" w:rsidRDefault="00000000">
    <w:pPr>
      <w:pStyle w:val="Header"/>
    </w:pPr>
    <w:r>
      <w:rPr>
        <w:noProof/>
      </w:rPr>
      <w:pict w14:anchorId="7C8C7D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29642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0B91"/>
    <w:rsid w:val="000121E7"/>
    <w:rsid w:val="00021676"/>
    <w:rsid w:val="00027A9D"/>
    <w:rsid w:val="0005658F"/>
    <w:rsid w:val="00091604"/>
    <w:rsid w:val="00093F9E"/>
    <w:rsid w:val="000B314F"/>
    <w:rsid w:val="000C6A5E"/>
    <w:rsid w:val="000D0D6A"/>
    <w:rsid w:val="000D5546"/>
    <w:rsid w:val="000E424F"/>
    <w:rsid w:val="000F35D4"/>
    <w:rsid w:val="00102067"/>
    <w:rsid w:val="00115423"/>
    <w:rsid w:val="00116E4A"/>
    <w:rsid w:val="00124711"/>
    <w:rsid w:val="00124A09"/>
    <w:rsid w:val="0013025F"/>
    <w:rsid w:val="00146A56"/>
    <w:rsid w:val="001570E6"/>
    <w:rsid w:val="00171F65"/>
    <w:rsid w:val="001A1DCA"/>
    <w:rsid w:val="001A3B27"/>
    <w:rsid w:val="001C7D3A"/>
    <w:rsid w:val="00213A51"/>
    <w:rsid w:val="00214CD7"/>
    <w:rsid w:val="0021685F"/>
    <w:rsid w:val="002566FB"/>
    <w:rsid w:val="00260154"/>
    <w:rsid w:val="00291913"/>
    <w:rsid w:val="002A0EBA"/>
    <w:rsid w:val="002B34BD"/>
    <w:rsid w:val="002B5A45"/>
    <w:rsid w:val="002F41F3"/>
    <w:rsid w:val="002F43E8"/>
    <w:rsid w:val="002F501F"/>
    <w:rsid w:val="00312967"/>
    <w:rsid w:val="00312EED"/>
    <w:rsid w:val="00317608"/>
    <w:rsid w:val="003450A7"/>
    <w:rsid w:val="003507D7"/>
    <w:rsid w:val="00354289"/>
    <w:rsid w:val="00354F20"/>
    <w:rsid w:val="00393293"/>
    <w:rsid w:val="003A71C7"/>
    <w:rsid w:val="003D3430"/>
    <w:rsid w:val="003E765B"/>
    <w:rsid w:val="00407F04"/>
    <w:rsid w:val="00421BF1"/>
    <w:rsid w:val="00424E3B"/>
    <w:rsid w:val="00430192"/>
    <w:rsid w:val="004416D8"/>
    <w:rsid w:val="00443C30"/>
    <w:rsid w:val="00450A48"/>
    <w:rsid w:val="00451B6C"/>
    <w:rsid w:val="004834DE"/>
    <w:rsid w:val="004903B6"/>
    <w:rsid w:val="00490DE5"/>
    <w:rsid w:val="004B5135"/>
    <w:rsid w:val="004C027E"/>
    <w:rsid w:val="004C09AF"/>
    <w:rsid w:val="004C324A"/>
    <w:rsid w:val="004F09CA"/>
    <w:rsid w:val="004F2411"/>
    <w:rsid w:val="005040EE"/>
    <w:rsid w:val="005157B2"/>
    <w:rsid w:val="0053462C"/>
    <w:rsid w:val="005751C1"/>
    <w:rsid w:val="005809B5"/>
    <w:rsid w:val="00597AB8"/>
    <w:rsid w:val="005A18E5"/>
    <w:rsid w:val="005A4137"/>
    <w:rsid w:val="005D66BF"/>
    <w:rsid w:val="00657272"/>
    <w:rsid w:val="00672B2F"/>
    <w:rsid w:val="006918CE"/>
    <w:rsid w:val="006960A8"/>
    <w:rsid w:val="006B745B"/>
    <w:rsid w:val="006F27B4"/>
    <w:rsid w:val="00701804"/>
    <w:rsid w:val="00701BE9"/>
    <w:rsid w:val="00720116"/>
    <w:rsid w:val="00720537"/>
    <w:rsid w:val="00731394"/>
    <w:rsid w:val="0073545C"/>
    <w:rsid w:val="00737F05"/>
    <w:rsid w:val="00762325"/>
    <w:rsid w:val="00792A90"/>
    <w:rsid w:val="007F4B76"/>
    <w:rsid w:val="00802DA3"/>
    <w:rsid w:val="00803788"/>
    <w:rsid w:val="00807551"/>
    <w:rsid w:val="00811D2C"/>
    <w:rsid w:val="0081713F"/>
    <w:rsid w:val="0085560A"/>
    <w:rsid w:val="00867507"/>
    <w:rsid w:val="00871D3B"/>
    <w:rsid w:val="00871FAF"/>
    <w:rsid w:val="008B10C8"/>
    <w:rsid w:val="008C378A"/>
    <w:rsid w:val="008C7940"/>
    <w:rsid w:val="008E21E3"/>
    <w:rsid w:val="008E4D4A"/>
    <w:rsid w:val="008F4A23"/>
    <w:rsid w:val="00906CEC"/>
    <w:rsid w:val="00914CFE"/>
    <w:rsid w:val="00960FD7"/>
    <w:rsid w:val="009737E2"/>
    <w:rsid w:val="00986972"/>
    <w:rsid w:val="009B48CF"/>
    <w:rsid w:val="009C3128"/>
    <w:rsid w:val="009D54A2"/>
    <w:rsid w:val="009E3A8D"/>
    <w:rsid w:val="00A07D70"/>
    <w:rsid w:val="00A155D8"/>
    <w:rsid w:val="00A26910"/>
    <w:rsid w:val="00A504A3"/>
    <w:rsid w:val="00A5312F"/>
    <w:rsid w:val="00A73083"/>
    <w:rsid w:val="00A81594"/>
    <w:rsid w:val="00AC3259"/>
    <w:rsid w:val="00AC4B14"/>
    <w:rsid w:val="00AD353B"/>
    <w:rsid w:val="00AD3A12"/>
    <w:rsid w:val="00AE0B91"/>
    <w:rsid w:val="00B0040A"/>
    <w:rsid w:val="00B016D2"/>
    <w:rsid w:val="00B339AD"/>
    <w:rsid w:val="00B40059"/>
    <w:rsid w:val="00B41C2A"/>
    <w:rsid w:val="00B43E70"/>
    <w:rsid w:val="00B7514D"/>
    <w:rsid w:val="00BA4EC8"/>
    <w:rsid w:val="00BB355F"/>
    <w:rsid w:val="00BC4EB8"/>
    <w:rsid w:val="00BD22D8"/>
    <w:rsid w:val="00BE54D2"/>
    <w:rsid w:val="00C10DC9"/>
    <w:rsid w:val="00C12358"/>
    <w:rsid w:val="00C1385F"/>
    <w:rsid w:val="00C13897"/>
    <w:rsid w:val="00C156E4"/>
    <w:rsid w:val="00C23D21"/>
    <w:rsid w:val="00C4107C"/>
    <w:rsid w:val="00C4769A"/>
    <w:rsid w:val="00C51F4C"/>
    <w:rsid w:val="00C627E0"/>
    <w:rsid w:val="00C82C3E"/>
    <w:rsid w:val="00C951C4"/>
    <w:rsid w:val="00C973ED"/>
    <w:rsid w:val="00CC3C3F"/>
    <w:rsid w:val="00CC492B"/>
    <w:rsid w:val="00CC6067"/>
    <w:rsid w:val="00CF01CE"/>
    <w:rsid w:val="00D32982"/>
    <w:rsid w:val="00D34949"/>
    <w:rsid w:val="00D55867"/>
    <w:rsid w:val="00D63D4A"/>
    <w:rsid w:val="00D84E5C"/>
    <w:rsid w:val="00DB4AF7"/>
    <w:rsid w:val="00DC1D37"/>
    <w:rsid w:val="00DD70AE"/>
    <w:rsid w:val="00E64EFA"/>
    <w:rsid w:val="00E67C18"/>
    <w:rsid w:val="00E77E76"/>
    <w:rsid w:val="00EB1769"/>
    <w:rsid w:val="00ED59EF"/>
    <w:rsid w:val="00ED67BC"/>
    <w:rsid w:val="00EE427A"/>
    <w:rsid w:val="00EF2AB8"/>
    <w:rsid w:val="00EF6FF2"/>
    <w:rsid w:val="00F06F25"/>
    <w:rsid w:val="00F11D38"/>
    <w:rsid w:val="00F25438"/>
    <w:rsid w:val="00F404B5"/>
    <w:rsid w:val="00F45905"/>
    <w:rsid w:val="00F47CF9"/>
    <w:rsid w:val="00F70CB7"/>
    <w:rsid w:val="00F806D4"/>
    <w:rsid w:val="00F80CC7"/>
    <w:rsid w:val="00F82289"/>
    <w:rsid w:val="00F835F8"/>
    <w:rsid w:val="00FA66D4"/>
    <w:rsid w:val="00FE5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0E467"/>
  <w15:docId w15:val="{DB21A60B-0F74-4064-978E-2F7049099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B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7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3ED"/>
    <w:rPr>
      <w:rFonts w:ascii="Tahoma" w:hAnsi="Tahoma" w:cs="Tahoma"/>
      <w:sz w:val="16"/>
      <w:szCs w:val="16"/>
    </w:rPr>
  </w:style>
  <w:style w:type="paragraph" w:styleId="NormalWeb">
    <w:name w:val="Normal (Web)"/>
    <w:basedOn w:val="Normal"/>
    <w:uiPriority w:val="99"/>
    <w:unhideWhenUsed/>
    <w:rsid w:val="002A0E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119">
    <w:name w:val="CharAttribute119"/>
    <w:rsid w:val="00A81594"/>
    <w:rPr>
      <w:rFonts w:ascii="Times New Roman" w:eastAsia="Batang"/>
      <w:b/>
      <w:sz w:val="24"/>
    </w:rPr>
  </w:style>
  <w:style w:type="character" w:customStyle="1" w:styleId="CharAttribute126">
    <w:name w:val="CharAttribute126"/>
    <w:rsid w:val="00A81594"/>
    <w:rPr>
      <w:rFonts w:ascii="Times New Roman" w:eastAsia="Batang"/>
      <w:b/>
      <w:sz w:val="24"/>
    </w:rPr>
  </w:style>
  <w:style w:type="character" w:customStyle="1" w:styleId="CharAttribute127">
    <w:name w:val="CharAttribute127"/>
    <w:rsid w:val="00A81594"/>
    <w:rPr>
      <w:rFonts w:ascii="Times New Roman" w:eastAsia="Batang"/>
      <w:sz w:val="24"/>
    </w:rPr>
  </w:style>
  <w:style w:type="character" w:styleId="Hyperlink">
    <w:name w:val="Hyperlink"/>
    <w:uiPriority w:val="99"/>
    <w:unhideWhenUsed/>
    <w:rsid w:val="00A81594"/>
    <w:rPr>
      <w:color w:val="0000FF"/>
      <w:u w:val="single"/>
    </w:rPr>
  </w:style>
  <w:style w:type="table" w:styleId="TableGrid">
    <w:name w:val="Table Grid"/>
    <w:basedOn w:val="TableNormal"/>
    <w:uiPriority w:val="39"/>
    <w:rsid w:val="00A8159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2">
    <w:name w:val="Body Text Indent 2"/>
    <w:basedOn w:val="Normal"/>
    <w:link w:val="BodyTextIndent2Char"/>
    <w:rsid w:val="009C3128"/>
    <w:pPr>
      <w:spacing w:after="0" w:line="240" w:lineRule="auto"/>
      <w:ind w:left="720"/>
      <w:jc w:val="both"/>
    </w:pPr>
    <w:rPr>
      <w:rFonts w:ascii="Times New Roman" w:eastAsia="Times New Roman" w:hAnsi="Times New Roman" w:cs="Times New Roman"/>
      <w:sz w:val="28"/>
      <w:szCs w:val="24"/>
    </w:rPr>
  </w:style>
  <w:style w:type="character" w:customStyle="1" w:styleId="BodyTextIndent2Char">
    <w:name w:val="Body Text Indent 2 Char"/>
    <w:basedOn w:val="DefaultParagraphFont"/>
    <w:link w:val="BodyTextIndent2"/>
    <w:rsid w:val="009C3128"/>
    <w:rPr>
      <w:rFonts w:ascii="Times New Roman" w:eastAsia="Times New Roman" w:hAnsi="Times New Roman" w:cs="Times New Roman"/>
      <w:sz w:val="28"/>
      <w:szCs w:val="24"/>
    </w:rPr>
  </w:style>
  <w:style w:type="character" w:customStyle="1" w:styleId="UnresolvedMention1">
    <w:name w:val="Unresolved Mention1"/>
    <w:basedOn w:val="DefaultParagraphFont"/>
    <w:uiPriority w:val="99"/>
    <w:semiHidden/>
    <w:unhideWhenUsed/>
    <w:rsid w:val="001C7D3A"/>
    <w:rPr>
      <w:color w:val="605E5C"/>
      <w:shd w:val="clear" w:color="auto" w:fill="E1DFDD"/>
    </w:rPr>
  </w:style>
  <w:style w:type="paragraph" w:styleId="ListParagraph">
    <w:name w:val="List Paragraph"/>
    <w:basedOn w:val="Normal"/>
    <w:uiPriority w:val="34"/>
    <w:qFormat/>
    <w:rsid w:val="00291913"/>
    <w:pPr>
      <w:ind w:left="720"/>
      <w:contextualSpacing/>
    </w:pPr>
  </w:style>
  <w:style w:type="paragraph" w:styleId="Header">
    <w:name w:val="header"/>
    <w:basedOn w:val="Normal"/>
    <w:link w:val="HeaderChar"/>
    <w:uiPriority w:val="99"/>
    <w:unhideWhenUsed/>
    <w:rsid w:val="005D66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66BF"/>
  </w:style>
  <w:style w:type="paragraph" w:styleId="Footer">
    <w:name w:val="footer"/>
    <w:basedOn w:val="Normal"/>
    <w:link w:val="FooterChar"/>
    <w:uiPriority w:val="99"/>
    <w:unhideWhenUsed/>
    <w:rsid w:val="005D66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08984">
      <w:bodyDiv w:val="1"/>
      <w:marLeft w:val="0"/>
      <w:marRight w:val="0"/>
      <w:marTop w:val="0"/>
      <w:marBottom w:val="0"/>
      <w:divBdr>
        <w:top w:val="none" w:sz="0" w:space="0" w:color="auto"/>
        <w:left w:val="none" w:sz="0" w:space="0" w:color="auto"/>
        <w:bottom w:val="none" w:sz="0" w:space="0" w:color="auto"/>
        <w:right w:val="none" w:sz="0" w:space="0" w:color="auto"/>
      </w:divBdr>
    </w:div>
    <w:div w:id="478961887">
      <w:bodyDiv w:val="1"/>
      <w:marLeft w:val="0"/>
      <w:marRight w:val="0"/>
      <w:marTop w:val="0"/>
      <w:marBottom w:val="0"/>
      <w:divBdr>
        <w:top w:val="none" w:sz="0" w:space="0" w:color="auto"/>
        <w:left w:val="none" w:sz="0" w:space="0" w:color="auto"/>
        <w:bottom w:val="none" w:sz="0" w:space="0" w:color="auto"/>
        <w:right w:val="none" w:sz="0" w:space="0" w:color="auto"/>
      </w:divBdr>
    </w:div>
    <w:div w:id="770857026">
      <w:bodyDiv w:val="1"/>
      <w:marLeft w:val="0"/>
      <w:marRight w:val="0"/>
      <w:marTop w:val="0"/>
      <w:marBottom w:val="0"/>
      <w:divBdr>
        <w:top w:val="none" w:sz="0" w:space="0" w:color="auto"/>
        <w:left w:val="none" w:sz="0" w:space="0" w:color="auto"/>
        <w:bottom w:val="none" w:sz="0" w:space="0" w:color="auto"/>
        <w:right w:val="none" w:sz="0" w:space="0" w:color="auto"/>
      </w:divBdr>
    </w:div>
    <w:div w:id="1423378338">
      <w:bodyDiv w:val="1"/>
      <w:marLeft w:val="0"/>
      <w:marRight w:val="0"/>
      <w:marTop w:val="0"/>
      <w:marBottom w:val="0"/>
      <w:divBdr>
        <w:top w:val="none" w:sz="0" w:space="0" w:color="auto"/>
        <w:left w:val="none" w:sz="0" w:space="0" w:color="auto"/>
        <w:bottom w:val="none" w:sz="0" w:space="0" w:color="auto"/>
        <w:right w:val="none" w:sz="0" w:space="0" w:color="auto"/>
      </w:divBdr>
    </w:div>
    <w:div w:id="1458141588">
      <w:bodyDiv w:val="1"/>
      <w:marLeft w:val="0"/>
      <w:marRight w:val="0"/>
      <w:marTop w:val="0"/>
      <w:marBottom w:val="0"/>
      <w:divBdr>
        <w:top w:val="none" w:sz="0" w:space="0" w:color="auto"/>
        <w:left w:val="none" w:sz="0" w:space="0" w:color="auto"/>
        <w:bottom w:val="none" w:sz="0" w:space="0" w:color="auto"/>
        <w:right w:val="none" w:sz="0" w:space="0" w:color="auto"/>
      </w:divBdr>
    </w:div>
    <w:div w:id="191931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chart" Target="charts/chart5.xml"/><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chart" Target="charts/chart4.xml"/><Relationship Id="rId20" Type="http://schemas.openxmlformats.org/officeDocument/2006/relationships/hyperlink" Target="https://gai.uni.edu/"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chart" Target="charts/chart3.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chart" Target="charts/chart7.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chart" Target="charts/chart2.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r%20Eludoyin\Students%202022\Bisong%20Work\Analysis%20of%20flood%20vul%20and%20morphometric.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r%20Eludoyin\Students%202022\Bisong%20Work\Analysis%20of%20flood%20vul%20and%20morphometri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r%20Eludoyin\Students%202022\Bisong%20Work\Analysis%20of%20flood%20vul%20and%20morphometric.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r%20Eludoyin\Students%202022\Bisong%20Work\Analysis%20of%20flood%20vul%20and%20morphometric.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r%20Eludoyin\Students%202022\Bisong%20Work\Analysis%20of%20flood%20vul%20and%20morphometric.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r%20Eludoyin\Students%202022\Bisong%20Work\Analysis%20of%20flood%20vul%20and%20morphometric.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r%20Eludoyin\Students%202022\Bisong%20Work\Analysis%20of%20flood%20vul%20and%20morphometri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Sheet1!$N$14</c:f>
              <c:strCache>
                <c:ptCount val="1"/>
                <c:pt idx="0">
                  <c:v>Flood Vulnerability Rate</c:v>
                </c:pt>
              </c:strCache>
            </c:strRef>
          </c:tx>
          <c:spPr>
            <a:ln w="28575">
              <a:noFill/>
            </a:ln>
          </c:spPr>
          <c:trendline>
            <c:trendlineType val="linear"/>
            <c:dispRSqr val="1"/>
            <c:dispEq val="1"/>
            <c:trendlineLbl>
              <c:layout>
                <c:manualLayout>
                  <c:x val="0.39015529308836394"/>
                  <c:y val="-2.8136847477398658E-2"/>
                </c:manualLayout>
              </c:layout>
              <c:numFmt formatCode="General" sourceLinked="0"/>
            </c:trendlineLbl>
          </c:trendline>
          <c:xVal>
            <c:numRef>
              <c:f>Sheet1!$M$15:$M$44</c:f>
              <c:numCache>
                <c:formatCode>General</c:formatCode>
                <c:ptCount val="30"/>
                <c:pt idx="0">
                  <c:v>148</c:v>
                </c:pt>
                <c:pt idx="1">
                  <c:v>142</c:v>
                </c:pt>
                <c:pt idx="2">
                  <c:v>152</c:v>
                </c:pt>
                <c:pt idx="3">
                  <c:v>161</c:v>
                </c:pt>
                <c:pt idx="4">
                  <c:v>134</c:v>
                </c:pt>
                <c:pt idx="5">
                  <c:v>160</c:v>
                </c:pt>
                <c:pt idx="6">
                  <c:v>138</c:v>
                </c:pt>
                <c:pt idx="7">
                  <c:v>140</c:v>
                </c:pt>
                <c:pt idx="8">
                  <c:v>93.6</c:v>
                </c:pt>
                <c:pt idx="9">
                  <c:v>93.3</c:v>
                </c:pt>
                <c:pt idx="10">
                  <c:v>150</c:v>
                </c:pt>
                <c:pt idx="11">
                  <c:v>111</c:v>
                </c:pt>
                <c:pt idx="12">
                  <c:v>154</c:v>
                </c:pt>
                <c:pt idx="13">
                  <c:v>102</c:v>
                </c:pt>
                <c:pt idx="14">
                  <c:v>126</c:v>
                </c:pt>
                <c:pt idx="15">
                  <c:v>158</c:v>
                </c:pt>
                <c:pt idx="16">
                  <c:v>99</c:v>
                </c:pt>
                <c:pt idx="17">
                  <c:v>77.900000000000006</c:v>
                </c:pt>
                <c:pt idx="18">
                  <c:v>101</c:v>
                </c:pt>
                <c:pt idx="19">
                  <c:v>152</c:v>
                </c:pt>
                <c:pt idx="20">
                  <c:v>159</c:v>
                </c:pt>
                <c:pt idx="21">
                  <c:v>307</c:v>
                </c:pt>
                <c:pt idx="22">
                  <c:v>209</c:v>
                </c:pt>
                <c:pt idx="23">
                  <c:v>161</c:v>
                </c:pt>
                <c:pt idx="24">
                  <c:v>205</c:v>
                </c:pt>
                <c:pt idx="25">
                  <c:v>447</c:v>
                </c:pt>
                <c:pt idx="26">
                  <c:v>619</c:v>
                </c:pt>
                <c:pt idx="27">
                  <c:v>1006</c:v>
                </c:pt>
                <c:pt idx="28">
                  <c:v>1071</c:v>
                </c:pt>
                <c:pt idx="29">
                  <c:v>2788</c:v>
                </c:pt>
              </c:numCache>
            </c:numRef>
          </c:xVal>
          <c:yVal>
            <c:numRef>
              <c:f>Sheet1!$N$15:$N$44</c:f>
              <c:numCache>
                <c:formatCode>General</c:formatCode>
                <c:ptCount val="30"/>
                <c:pt idx="0">
                  <c:v>4</c:v>
                </c:pt>
                <c:pt idx="1">
                  <c:v>4</c:v>
                </c:pt>
                <c:pt idx="2">
                  <c:v>4</c:v>
                </c:pt>
                <c:pt idx="3">
                  <c:v>4</c:v>
                </c:pt>
                <c:pt idx="4">
                  <c:v>4</c:v>
                </c:pt>
                <c:pt idx="5">
                  <c:v>4</c:v>
                </c:pt>
                <c:pt idx="6">
                  <c:v>3</c:v>
                </c:pt>
                <c:pt idx="7">
                  <c:v>4</c:v>
                </c:pt>
                <c:pt idx="8">
                  <c:v>3</c:v>
                </c:pt>
                <c:pt idx="9">
                  <c:v>3</c:v>
                </c:pt>
                <c:pt idx="10">
                  <c:v>4</c:v>
                </c:pt>
                <c:pt idx="11">
                  <c:v>4</c:v>
                </c:pt>
                <c:pt idx="12">
                  <c:v>4</c:v>
                </c:pt>
                <c:pt idx="13">
                  <c:v>4</c:v>
                </c:pt>
                <c:pt idx="14">
                  <c:v>3</c:v>
                </c:pt>
                <c:pt idx="15">
                  <c:v>3</c:v>
                </c:pt>
                <c:pt idx="16">
                  <c:v>2</c:v>
                </c:pt>
                <c:pt idx="17">
                  <c:v>3</c:v>
                </c:pt>
                <c:pt idx="18">
                  <c:v>4</c:v>
                </c:pt>
                <c:pt idx="19">
                  <c:v>5</c:v>
                </c:pt>
                <c:pt idx="20">
                  <c:v>3</c:v>
                </c:pt>
                <c:pt idx="21">
                  <c:v>2</c:v>
                </c:pt>
                <c:pt idx="22">
                  <c:v>3</c:v>
                </c:pt>
                <c:pt idx="23">
                  <c:v>3</c:v>
                </c:pt>
                <c:pt idx="24">
                  <c:v>4</c:v>
                </c:pt>
                <c:pt idx="25">
                  <c:v>4</c:v>
                </c:pt>
                <c:pt idx="26">
                  <c:v>4</c:v>
                </c:pt>
                <c:pt idx="27">
                  <c:v>4</c:v>
                </c:pt>
                <c:pt idx="28">
                  <c:v>5</c:v>
                </c:pt>
                <c:pt idx="29">
                  <c:v>5</c:v>
                </c:pt>
              </c:numCache>
            </c:numRef>
          </c:yVal>
          <c:smooth val="0"/>
          <c:extLst>
            <c:ext xmlns:c16="http://schemas.microsoft.com/office/drawing/2014/chart" uri="{C3380CC4-5D6E-409C-BE32-E72D297353CC}">
              <c16:uniqueId val="{00000001-95DC-47F8-B5B7-F82343CEC5FC}"/>
            </c:ext>
          </c:extLst>
        </c:ser>
        <c:dLbls>
          <c:showLegendKey val="0"/>
          <c:showVal val="0"/>
          <c:showCatName val="0"/>
          <c:showSerName val="0"/>
          <c:showPercent val="0"/>
          <c:showBubbleSize val="0"/>
        </c:dLbls>
        <c:axId val="199400064"/>
        <c:axId val="199496448"/>
      </c:scatterChart>
      <c:valAx>
        <c:axId val="199400064"/>
        <c:scaling>
          <c:orientation val="minMax"/>
        </c:scaling>
        <c:delete val="0"/>
        <c:axPos val="b"/>
        <c:title>
          <c:tx>
            <c:rich>
              <a:bodyPr/>
              <a:lstStyle/>
              <a:p>
                <a:pPr>
                  <a:defRPr/>
                </a:pPr>
                <a:r>
                  <a:rPr lang="en-US"/>
                  <a:t>Width of River (m)</a:t>
                </a:r>
              </a:p>
            </c:rich>
          </c:tx>
          <c:overlay val="0"/>
        </c:title>
        <c:numFmt formatCode="General" sourceLinked="1"/>
        <c:majorTickMark val="out"/>
        <c:minorTickMark val="none"/>
        <c:tickLblPos val="nextTo"/>
        <c:crossAx val="199496448"/>
        <c:crosses val="autoZero"/>
        <c:crossBetween val="midCat"/>
      </c:valAx>
      <c:valAx>
        <c:axId val="199496448"/>
        <c:scaling>
          <c:orientation val="minMax"/>
        </c:scaling>
        <c:delete val="0"/>
        <c:axPos val="l"/>
        <c:title>
          <c:tx>
            <c:rich>
              <a:bodyPr/>
              <a:lstStyle/>
              <a:p>
                <a:pPr>
                  <a:defRPr/>
                </a:pPr>
                <a:r>
                  <a:rPr lang="en-US"/>
                  <a:t>Flood Vulnerability Level</a:t>
                </a:r>
              </a:p>
            </c:rich>
          </c:tx>
          <c:overlay val="0"/>
        </c:title>
        <c:numFmt formatCode="General" sourceLinked="1"/>
        <c:majorTickMark val="out"/>
        <c:minorTickMark val="none"/>
        <c:tickLblPos val="nextTo"/>
        <c:crossAx val="199400064"/>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Sheet1!$R$14</c:f>
              <c:strCache>
                <c:ptCount val="1"/>
                <c:pt idx="0">
                  <c:v>Flood Vulnerability Rate</c:v>
                </c:pt>
              </c:strCache>
            </c:strRef>
          </c:tx>
          <c:spPr>
            <a:ln w="28575">
              <a:noFill/>
            </a:ln>
          </c:spPr>
          <c:trendline>
            <c:trendlineType val="linear"/>
            <c:dispRSqr val="1"/>
            <c:dispEq val="1"/>
            <c:trendlineLbl>
              <c:layout>
                <c:manualLayout>
                  <c:x val="0.43455686789151354"/>
                  <c:y val="-0.19256160688247304"/>
                </c:manualLayout>
              </c:layout>
              <c:numFmt formatCode="General" sourceLinked="0"/>
            </c:trendlineLbl>
          </c:trendline>
          <c:xVal>
            <c:numRef>
              <c:f>Sheet1!$Q$15:$Q$44</c:f>
              <c:numCache>
                <c:formatCode>General</c:formatCode>
                <c:ptCount val="30"/>
                <c:pt idx="0">
                  <c:v>8</c:v>
                </c:pt>
                <c:pt idx="1">
                  <c:v>7</c:v>
                </c:pt>
                <c:pt idx="2">
                  <c:v>8</c:v>
                </c:pt>
                <c:pt idx="3">
                  <c:v>5</c:v>
                </c:pt>
                <c:pt idx="4">
                  <c:v>7</c:v>
                </c:pt>
                <c:pt idx="5">
                  <c:v>6</c:v>
                </c:pt>
                <c:pt idx="6">
                  <c:v>7</c:v>
                </c:pt>
                <c:pt idx="7">
                  <c:v>5</c:v>
                </c:pt>
                <c:pt idx="8">
                  <c:v>7</c:v>
                </c:pt>
                <c:pt idx="9">
                  <c:v>6</c:v>
                </c:pt>
                <c:pt idx="10">
                  <c:v>6</c:v>
                </c:pt>
                <c:pt idx="11">
                  <c:v>14</c:v>
                </c:pt>
                <c:pt idx="12">
                  <c:v>4</c:v>
                </c:pt>
                <c:pt idx="13">
                  <c:v>6</c:v>
                </c:pt>
                <c:pt idx="14">
                  <c:v>8</c:v>
                </c:pt>
                <c:pt idx="15">
                  <c:v>5</c:v>
                </c:pt>
                <c:pt idx="16">
                  <c:v>6</c:v>
                </c:pt>
                <c:pt idx="17">
                  <c:v>6</c:v>
                </c:pt>
                <c:pt idx="18">
                  <c:v>9</c:v>
                </c:pt>
                <c:pt idx="19">
                  <c:v>7</c:v>
                </c:pt>
                <c:pt idx="20">
                  <c:v>2</c:v>
                </c:pt>
                <c:pt idx="21">
                  <c:v>0</c:v>
                </c:pt>
                <c:pt idx="22">
                  <c:v>0</c:v>
                </c:pt>
                <c:pt idx="23">
                  <c:v>2</c:v>
                </c:pt>
                <c:pt idx="24">
                  <c:v>15</c:v>
                </c:pt>
                <c:pt idx="25">
                  <c:v>0</c:v>
                </c:pt>
                <c:pt idx="26">
                  <c:v>0</c:v>
                </c:pt>
                <c:pt idx="27">
                  <c:v>0</c:v>
                </c:pt>
                <c:pt idx="28">
                  <c:v>-2</c:v>
                </c:pt>
                <c:pt idx="29">
                  <c:v>-2</c:v>
                </c:pt>
              </c:numCache>
            </c:numRef>
          </c:xVal>
          <c:yVal>
            <c:numRef>
              <c:f>Sheet1!$R$15:$R$44</c:f>
              <c:numCache>
                <c:formatCode>General</c:formatCode>
                <c:ptCount val="30"/>
                <c:pt idx="0">
                  <c:v>4</c:v>
                </c:pt>
                <c:pt idx="1">
                  <c:v>4</c:v>
                </c:pt>
                <c:pt idx="2">
                  <c:v>4</c:v>
                </c:pt>
                <c:pt idx="3">
                  <c:v>4</c:v>
                </c:pt>
                <c:pt idx="4">
                  <c:v>4</c:v>
                </c:pt>
                <c:pt idx="5">
                  <c:v>4</c:v>
                </c:pt>
                <c:pt idx="6">
                  <c:v>3</c:v>
                </c:pt>
                <c:pt idx="7">
                  <c:v>4</c:v>
                </c:pt>
                <c:pt idx="8">
                  <c:v>3</c:v>
                </c:pt>
                <c:pt idx="9">
                  <c:v>3</c:v>
                </c:pt>
                <c:pt idx="10">
                  <c:v>4</c:v>
                </c:pt>
                <c:pt idx="11">
                  <c:v>4</c:v>
                </c:pt>
                <c:pt idx="12">
                  <c:v>4</c:v>
                </c:pt>
                <c:pt idx="13">
                  <c:v>4</c:v>
                </c:pt>
                <c:pt idx="14">
                  <c:v>3</c:v>
                </c:pt>
                <c:pt idx="15">
                  <c:v>3</c:v>
                </c:pt>
                <c:pt idx="16">
                  <c:v>2</c:v>
                </c:pt>
                <c:pt idx="17">
                  <c:v>3</c:v>
                </c:pt>
                <c:pt idx="18">
                  <c:v>4</c:v>
                </c:pt>
                <c:pt idx="19">
                  <c:v>5</c:v>
                </c:pt>
                <c:pt idx="20">
                  <c:v>3</c:v>
                </c:pt>
                <c:pt idx="21">
                  <c:v>2</c:v>
                </c:pt>
                <c:pt idx="22">
                  <c:v>3</c:v>
                </c:pt>
                <c:pt idx="23">
                  <c:v>3</c:v>
                </c:pt>
                <c:pt idx="24">
                  <c:v>4</c:v>
                </c:pt>
                <c:pt idx="25">
                  <c:v>4</c:v>
                </c:pt>
                <c:pt idx="26">
                  <c:v>4</c:v>
                </c:pt>
                <c:pt idx="27">
                  <c:v>4</c:v>
                </c:pt>
                <c:pt idx="28">
                  <c:v>5</c:v>
                </c:pt>
                <c:pt idx="29">
                  <c:v>5</c:v>
                </c:pt>
              </c:numCache>
            </c:numRef>
          </c:yVal>
          <c:smooth val="0"/>
          <c:extLst>
            <c:ext xmlns:c16="http://schemas.microsoft.com/office/drawing/2014/chart" uri="{C3380CC4-5D6E-409C-BE32-E72D297353CC}">
              <c16:uniqueId val="{00000001-ECF9-47DC-BD1F-5D8C2BE47FF9}"/>
            </c:ext>
          </c:extLst>
        </c:ser>
        <c:dLbls>
          <c:showLegendKey val="0"/>
          <c:showVal val="0"/>
          <c:showCatName val="0"/>
          <c:showSerName val="0"/>
          <c:showPercent val="0"/>
          <c:showBubbleSize val="0"/>
        </c:dLbls>
        <c:axId val="199534080"/>
        <c:axId val="199536000"/>
      </c:scatterChart>
      <c:valAx>
        <c:axId val="199534080"/>
        <c:scaling>
          <c:orientation val="minMax"/>
        </c:scaling>
        <c:delete val="0"/>
        <c:axPos val="b"/>
        <c:title>
          <c:tx>
            <c:rich>
              <a:bodyPr/>
              <a:lstStyle/>
              <a:p>
                <a:pPr>
                  <a:defRPr/>
                </a:pPr>
                <a:r>
                  <a:rPr lang="en-US"/>
                  <a:t>Elevation from River Floor (m)</a:t>
                </a:r>
              </a:p>
            </c:rich>
          </c:tx>
          <c:overlay val="0"/>
        </c:title>
        <c:numFmt formatCode="General" sourceLinked="1"/>
        <c:majorTickMark val="out"/>
        <c:minorTickMark val="none"/>
        <c:tickLblPos val="nextTo"/>
        <c:crossAx val="199536000"/>
        <c:crosses val="autoZero"/>
        <c:crossBetween val="midCat"/>
      </c:valAx>
      <c:valAx>
        <c:axId val="199536000"/>
        <c:scaling>
          <c:orientation val="minMax"/>
        </c:scaling>
        <c:delete val="0"/>
        <c:axPos val="l"/>
        <c:title>
          <c:tx>
            <c:rich>
              <a:bodyPr/>
              <a:lstStyle/>
              <a:p>
                <a:pPr>
                  <a:defRPr/>
                </a:pPr>
                <a:r>
                  <a:rPr lang="en-US"/>
                  <a:t>Flood Vulnerability Level</a:t>
                </a:r>
              </a:p>
            </c:rich>
          </c:tx>
          <c:overlay val="0"/>
        </c:title>
        <c:numFmt formatCode="General" sourceLinked="1"/>
        <c:majorTickMark val="out"/>
        <c:minorTickMark val="none"/>
        <c:tickLblPos val="nextTo"/>
        <c:crossAx val="199534080"/>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Sheet1!$V$14</c:f>
              <c:strCache>
                <c:ptCount val="1"/>
                <c:pt idx="0">
                  <c:v>Flood Vulnerability Rate</c:v>
                </c:pt>
              </c:strCache>
            </c:strRef>
          </c:tx>
          <c:spPr>
            <a:ln w="28575">
              <a:noFill/>
            </a:ln>
          </c:spPr>
          <c:trendline>
            <c:trendlineType val="linear"/>
            <c:dispRSqr val="1"/>
            <c:dispEq val="1"/>
            <c:trendlineLbl>
              <c:layout>
                <c:manualLayout>
                  <c:x val="0.34023950131233593"/>
                  <c:y val="-0.19726159230096238"/>
                </c:manualLayout>
              </c:layout>
              <c:numFmt formatCode="General" sourceLinked="0"/>
            </c:trendlineLbl>
          </c:trendline>
          <c:xVal>
            <c:numRef>
              <c:f>Sheet1!$U$15:$U$44</c:f>
              <c:numCache>
                <c:formatCode>General</c:formatCode>
                <c:ptCount val="30"/>
                <c:pt idx="0">
                  <c:v>5.5</c:v>
                </c:pt>
                <c:pt idx="1">
                  <c:v>6.35</c:v>
                </c:pt>
                <c:pt idx="2">
                  <c:v>6.5</c:v>
                </c:pt>
                <c:pt idx="3">
                  <c:v>2.5</c:v>
                </c:pt>
                <c:pt idx="4">
                  <c:v>2.7</c:v>
                </c:pt>
                <c:pt idx="5">
                  <c:v>7.6</c:v>
                </c:pt>
                <c:pt idx="6">
                  <c:v>5.3</c:v>
                </c:pt>
                <c:pt idx="7">
                  <c:v>2.1</c:v>
                </c:pt>
                <c:pt idx="8">
                  <c:v>4.5</c:v>
                </c:pt>
                <c:pt idx="9">
                  <c:v>3.6</c:v>
                </c:pt>
                <c:pt idx="10">
                  <c:v>3.85</c:v>
                </c:pt>
                <c:pt idx="11">
                  <c:v>3.6</c:v>
                </c:pt>
                <c:pt idx="12">
                  <c:v>3</c:v>
                </c:pt>
                <c:pt idx="13">
                  <c:v>3.9</c:v>
                </c:pt>
                <c:pt idx="14">
                  <c:v>4.75</c:v>
                </c:pt>
                <c:pt idx="15">
                  <c:v>4.5</c:v>
                </c:pt>
                <c:pt idx="16">
                  <c:v>5</c:v>
                </c:pt>
                <c:pt idx="17">
                  <c:v>3.6</c:v>
                </c:pt>
                <c:pt idx="18">
                  <c:v>2.95</c:v>
                </c:pt>
                <c:pt idx="19">
                  <c:v>3.9</c:v>
                </c:pt>
                <c:pt idx="20">
                  <c:v>4.3499999999999996</c:v>
                </c:pt>
                <c:pt idx="21">
                  <c:v>5.5</c:v>
                </c:pt>
                <c:pt idx="22">
                  <c:v>2.75</c:v>
                </c:pt>
                <c:pt idx="23">
                  <c:v>4.5</c:v>
                </c:pt>
                <c:pt idx="24">
                  <c:v>3.5</c:v>
                </c:pt>
                <c:pt idx="25">
                  <c:v>2.95</c:v>
                </c:pt>
                <c:pt idx="26">
                  <c:v>3</c:v>
                </c:pt>
                <c:pt idx="27">
                  <c:v>3.8</c:v>
                </c:pt>
                <c:pt idx="28">
                  <c:v>3.5</c:v>
                </c:pt>
                <c:pt idx="29">
                  <c:v>4.55</c:v>
                </c:pt>
              </c:numCache>
            </c:numRef>
          </c:xVal>
          <c:yVal>
            <c:numRef>
              <c:f>Sheet1!$V$15:$V$44</c:f>
              <c:numCache>
                <c:formatCode>General</c:formatCode>
                <c:ptCount val="30"/>
                <c:pt idx="0">
                  <c:v>4</c:v>
                </c:pt>
                <c:pt idx="1">
                  <c:v>4</c:v>
                </c:pt>
                <c:pt idx="2">
                  <c:v>4</c:v>
                </c:pt>
                <c:pt idx="3">
                  <c:v>4</c:v>
                </c:pt>
                <c:pt idx="4">
                  <c:v>4</c:v>
                </c:pt>
                <c:pt idx="5">
                  <c:v>4</c:v>
                </c:pt>
                <c:pt idx="6">
                  <c:v>3</c:v>
                </c:pt>
                <c:pt idx="7">
                  <c:v>4</c:v>
                </c:pt>
                <c:pt idx="8">
                  <c:v>3</c:v>
                </c:pt>
                <c:pt idx="9">
                  <c:v>3</c:v>
                </c:pt>
                <c:pt idx="10">
                  <c:v>4</c:v>
                </c:pt>
                <c:pt idx="11">
                  <c:v>4</c:v>
                </c:pt>
                <c:pt idx="12">
                  <c:v>4</c:v>
                </c:pt>
                <c:pt idx="13">
                  <c:v>4</c:v>
                </c:pt>
                <c:pt idx="14">
                  <c:v>3</c:v>
                </c:pt>
                <c:pt idx="15">
                  <c:v>3</c:v>
                </c:pt>
                <c:pt idx="16">
                  <c:v>2</c:v>
                </c:pt>
                <c:pt idx="17">
                  <c:v>3</c:v>
                </c:pt>
                <c:pt idx="18">
                  <c:v>4</c:v>
                </c:pt>
                <c:pt idx="19">
                  <c:v>5</c:v>
                </c:pt>
                <c:pt idx="20">
                  <c:v>3</c:v>
                </c:pt>
                <c:pt idx="21">
                  <c:v>2</c:v>
                </c:pt>
                <c:pt idx="22">
                  <c:v>3</c:v>
                </c:pt>
                <c:pt idx="23">
                  <c:v>3</c:v>
                </c:pt>
                <c:pt idx="24">
                  <c:v>4</c:v>
                </c:pt>
                <c:pt idx="25">
                  <c:v>4</c:v>
                </c:pt>
                <c:pt idx="26">
                  <c:v>4</c:v>
                </c:pt>
                <c:pt idx="27">
                  <c:v>4</c:v>
                </c:pt>
                <c:pt idx="28">
                  <c:v>5</c:v>
                </c:pt>
                <c:pt idx="29">
                  <c:v>5</c:v>
                </c:pt>
              </c:numCache>
            </c:numRef>
          </c:yVal>
          <c:smooth val="0"/>
          <c:extLst>
            <c:ext xmlns:c16="http://schemas.microsoft.com/office/drawing/2014/chart" uri="{C3380CC4-5D6E-409C-BE32-E72D297353CC}">
              <c16:uniqueId val="{00000001-8E3E-4E33-AD04-F19FCCEC7918}"/>
            </c:ext>
          </c:extLst>
        </c:ser>
        <c:dLbls>
          <c:showLegendKey val="0"/>
          <c:showVal val="0"/>
          <c:showCatName val="0"/>
          <c:showSerName val="0"/>
          <c:showPercent val="0"/>
          <c:showBubbleSize val="0"/>
        </c:dLbls>
        <c:axId val="200672000"/>
        <c:axId val="200673920"/>
      </c:scatterChart>
      <c:valAx>
        <c:axId val="200672000"/>
        <c:scaling>
          <c:orientation val="minMax"/>
        </c:scaling>
        <c:delete val="0"/>
        <c:axPos val="b"/>
        <c:title>
          <c:tx>
            <c:rich>
              <a:bodyPr/>
              <a:lstStyle/>
              <a:p>
                <a:pPr>
                  <a:defRPr/>
                </a:pPr>
                <a:r>
                  <a:rPr lang="en-US"/>
                  <a:t>Depth of the River (m)</a:t>
                </a:r>
              </a:p>
            </c:rich>
          </c:tx>
          <c:overlay val="0"/>
        </c:title>
        <c:numFmt formatCode="General" sourceLinked="1"/>
        <c:majorTickMark val="out"/>
        <c:minorTickMark val="none"/>
        <c:tickLblPos val="nextTo"/>
        <c:crossAx val="200673920"/>
        <c:crosses val="autoZero"/>
        <c:crossBetween val="midCat"/>
      </c:valAx>
      <c:valAx>
        <c:axId val="200673920"/>
        <c:scaling>
          <c:orientation val="minMax"/>
        </c:scaling>
        <c:delete val="0"/>
        <c:axPos val="l"/>
        <c:title>
          <c:tx>
            <c:rich>
              <a:bodyPr/>
              <a:lstStyle/>
              <a:p>
                <a:pPr>
                  <a:defRPr/>
                </a:pPr>
                <a:r>
                  <a:rPr lang="en-US"/>
                  <a:t>Flood Vulnerability Levels</a:t>
                </a:r>
              </a:p>
            </c:rich>
          </c:tx>
          <c:overlay val="0"/>
        </c:title>
        <c:numFmt formatCode="General" sourceLinked="1"/>
        <c:majorTickMark val="out"/>
        <c:minorTickMark val="none"/>
        <c:tickLblPos val="nextTo"/>
        <c:crossAx val="200672000"/>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Sheet1!$Z$14</c:f>
              <c:strCache>
                <c:ptCount val="1"/>
                <c:pt idx="0">
                  <c:v>Flood Vulnerability Rate</c:v>
                </c:pt>
              </c:strCache>
            </c:strRef>
          </c:tx>
          <c:spPr>
            <a:ln w="28575">
              <a:noFill/>
            </a:ln>
          </c:spPr>
          <c:trendline>
            <c:trendlineType val="linear"/>
            <c:dispRSqr val="1"/>
            <c:dispEq val="1"/>
            <c:trendlineLbl>
              <c:layout>
                <c:manualLayout>
                  <c:x val="0.37980949256342955"/>
                  <c:y val="-0.17653470399533391"/>
                </c:manualLayout>
              </c:layout>
              <c:numFmt formatCode="General" sourceLinked="0"/>
            </c:trendlineLbl>
          </c:trendline>
          <c:xVal>
            <c:numRef>
              <c:f>Sheet1!$Y$15:$Y$44</c:f>
              <c:numCache>
                <c:formatCode>General</c:formatCode>
                <c:ptCount val="30"/>
                <c:pt idx="0">
                  <c:v>2.2000000000000002</c:v>
                </c:pt>
                <c:pt idx="1">
                  <c:v>2.1</c:v>
                </c:pt>
                <c:pt idx="2">
                  <c:v>1.3</c:v>
                </c:pt>
                <c:pt idx="3">
                  <c:v>2.2999999999999998</c:v>
                </c:pt>
                <c:pt idx="4">
                  <c:v>1.1499999999999999</c:v>
                </c:pt>
                <c:pt idx="5">
                  <c:v>1.55</c:v>
                </c:pt>
                <c:pt idx="6">
                  <c:v>2.25</c:v>
                </c:pt>
                <c:pt idx="7">
                  <c:v>1.37</c:v>
                </c:pt>
                <c:pt idx="8">
                  <c:v>1.4</c:v>
                </c:pt>
                <c:pt idx="9">
                  <c:v>1.53</c:v>
                </c:pt>
                <c:pt idx="10">
                  <c:v>1.45</c:v>
                </c:pt>
                <c:pt idx="11">
                  <c:v>1.35</c:v>
                </c:pt>
                <c:pt idx="12">
                  <c:v>1.53</c:v>
                </c:pt>
                <c:pt idx="13">
                  <c:v>1.42</c:v>
                </c:pt>
                <c:pt idx="14">
                  <c:v>1.55</c:v>
                </c:pt>
                <c:pt idx="15">
                  <c:v>1.27</c:v>
                </c:pt>
                <c:pt idx="16">
                  <c:v>2.2000000000000002</c:v>
                </c:pt>
                <c:pt idx="17">
                  <c:v>1.55</c:v>
                </c:pt>
                <c:pt idx="18">
                  <c:v>1.45</c:v>
                </c:pt>
                <c:pt idx="19">
                  <c:v>1.42</c:v>
                </c:pt>
                <c:pt idx="20">
                  <c:v>1.59</c:v>
                </c:pt>
                <c:pt idx="21">
                  <c:v>2.1</c:v>
                </c:pt>
                <c:pt idx="22">
                  <c:v>2.23</c:v>
                </c:pt>
                <c:pt idx="23">
                  <c:v>2.1</c:v>
                </c:pt>
                <c:pt idx="24">
                  <c:v>2</c:v>
                </c:pt>
                <c:pt idx="25">
                  <c:v>1.54</c:v>
                </c:pt>
                <c:pt idx="26">
                  <c:v>1.57</c:v>
                </c:pt>
                <c:pt idx="27">
                  <c:v>1.59</c:v>
                </c:pt>
                <c:pt idx="28">
                  <c:v>2.1</c:v>
                </c:pt>
                <c:pt idx="29">
                  <c:v>2</c:v>
                </c:pt>
              </c:numCache>
            </c:numRef>
          </c:xVal>
          <c:yVal>
            <c:numRef>
              <c:f>Sheet1!$Z$15:$Z$44</c:f>
              <c:numCache>
                <c:formatCode>General</c:formatCode>
                <c:ptCount val="30"/>
                <c:pt idx="0">
                  <c:v>4</c:v>
                </c:pt>
                <c:pt idx="1">
                  <c:v>4</c:v>
                </c:pt>
                <c:pt idx="2">
                  <c:v>4</c:v>
                </c:pt>
                <c:pt idx="3">
                  <c:v>4</c:v>
                </c:pt>
                <c:pt idx="4">
                  <c:v>4</c:v>
                </c:pt>
                <c:pt idx="5">
                  <c:v>4</c:v>
                </c:pt>
                <c:pt idx="6">
                  <c:v>3</c:v>
                </c:pt>
                <c:pt idx="7">
                  <c:v>4</c:v>
                </c:pt>
                <c:pt idx="8">
                  <c:v>3</c:v>
                </c:pt>
                <c:pt idx="9">
                  <c:v>3</c:v>
                </c:pt>
                <c:pt idx="10">
                  <c:v>4</c:v>
                </c:pt>
                <c:pt idx="11">
                  <c:v>4</c:v>
                </c:pt>
                <c:pt idx="12">
                  <c:v>4</c:v>
                </c:pt>
                <c:pt idx="13">
                  <c:v>4</c:v>
                </c:pt>
                <c:pt idx="14">
                  <c:v>3</c:v>
                </c:pt>
                <c:pt idx="15">
                  <c:v>3</c:v>
                </c:pt>
                <c:pt idx="16">
                  <c:v>2</c:v>
                </c:pt>
                <c:pt idx="17">
                  <c:v>3</c:v>
                </c:pt>
                <c:pt idx="18">
                  <c:v>4</c:v>
                </c:pt>
                <c:pt idx="19">
                  <c:v>5</c:v>
                </c:pt>
                <c:pt idx="20">
                  <c:v>3</c:v>
                </c:pt>
                <c:pt idx="21">
                  <c:v>2</c:v>
                </c:pt>
                <c:pt idx="22">
                  <c:v>3</c:v>
                </c:pt>
                <c:pt idx="23">
                  <c:v>3</c:v>
                </c:pt>
                <c:pt idx="24">
                  <c:v>4</c:v>
                </c:pt>
                <c:pt idx="25">
                  <c:v>4</c:v>
                </c:pt>
                <c:pt idx="26">
                  <c:v>4</c:v>
                </c:pt>
                <c:pt idx="27">
                  <c:v>4</c:v>
                </c:pt>
                <c:pt idx="28">
                  <c:v>5</c:v>
                </c:pt>
                <c:pt idx="29">
                  <c:v>5</c:v>
                </c:pt>
              </c:numCache>
            </c:numRef>
          </c:yVal>
          <c:smooth val="0"/>
          <c:extLst>
            <c:ext xmlns:c16="http://schemas.microsoft.com/office/drawing/2014/chart" uri="{C3380CC4-5D6E-409C-BE32-E72D297353CC}">
              <c16:uniqueId val="{00000001-110B-4AB1-BC4D-A920F3AC7E85}"/>
            </c:ext>
          </c:extLst>
        </c:ser>
        <c:dLbls>
          <c:showLegendKey val="0"/>
          <c:showVal val="0"/>
          <c:showCatName val="0"/>
          <c:showSerName val="0"/>
          <c:showPercent val="0"/>
          <c:showBubbleSize val="0"/>
        </c:dLbls>
        <c:axId val="200695808"/>
        <c:axId val="200697728"/>
      </c:scatterChart>
      <c:valAx>
        <c:axId val="200695808"/>
        <c:scaling>
          <c:orientation val="minMax"/>
        </c:scaling>
        <c:delete val="0"/>
        <c:axPos val="b"/>
        <c:title>
          <c:tx>
            <c:rich>
              <a:bodyPr/>
              <a:lstStyle/>
              <a:p>
                <a:pPr>
                  <a:defRPr/>
                </a:pPr>
                <a:r>
                  <a:rPr lang="en-US"/>
                  <a:t>Time Taken (s)</a:t>
                </a:r>
              </a:p>
            </c:rich>
          </c:tx>
          <c:overlay val="0"/>
        </c:title>
        <c:numFmt formatCode="General" sourceLinked="1"/>
        <c:majorTickMark val="out"/>
        <c:minorTickMark val="none"/>
        <c:tickLblPos val="nextTo"/>
        <c:crossAx val="200697728"/>
        <c:crosses val="autoZero"/>
        <c:crossBetween val="midCat"/>
      </c:valAx>
      <c:valAx>
        <c:axId val="200697728"/>
        <c:scaling>
          <c:orientation val="minMax"/>
        </c:scaling>
        <c:delete val="0"/>
        <c:axPos val="l"/>
        <c:title>
          <c:tx>
            <c:rich>
              <a:bodyPr/>
              <a:lstStyle/>
              <a:p>
                <a:pPr>
                  <a:defRPr/>
                </a:pPr>
                <a:r>
                  <a:rPr lang="en-US"/>
                  <a:t>Flood Vulnerability Level</a:t>
                </a:r>
              </a:p>
            </c:rich>
          </c:tx>
          <c:overlay val="0"/>
        </c:title>
        <c:numFmt formatCode="General" sourceLinked="1"/>
        <c:majorTickMark val="out"/>
        <c:minorTickMark val="none"/>
        <c:tickLblPos val="nextTo"/>
        <c:crossAx val="200695808"/>
        <c:crosses val="autoZero"/>
        <c:crossBetween val="midCat"/>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Sheet1!$AD$14</c:f>
              <c:strCache>
                <c:ptCount val="1"/>
                <c:pt idx="0">
                  <c:v>Flood Vulnerability Rate</c:v>
                </c:pt>
              </c:strCache>
            </c:strRef>
          </c:tx>
          <c:spPr>
            <a:ln w="28575">
              <a:noFill/>
            </a:ln>
          </c:spPr>
          <c:trendline>
            <c:trendlineType val="linear"/>
            <c:dispRSqr val="1"/>
            <c:dispEq val="1"/>
            <c:trendlineLbl>
              <c:layout>
                <c:manualLayout>
                  <c:x val="0.40366601049868767"/>
                  <c:y val="-0.12455198308544765"/>
                </c:manualLayout>
              </c:layout>
              <c:numFmt formatCode="General" sourceLinked="0"/>
            </c:trendlineLbl>
          </c:trendline>
          <c:xVal>
            <c:numRef>
              <c:f>Sheet1!$AC$15:$AC$44</c:f>
              <c:numCache>
                <c:formatCode>General</c:formatCode>
                <c:ptCount val="30"/>
                <c:pt idx="0">
                  <c:v>2.2117460000000002</c:v>
                </c:pt>
                <c:pt idx="1">
                  <c:v>2.3170670000000002</c:v>
                </c:pt>
                <c:pt idx="2">
                  <c:v>3.7429549999999998</c:v>
                </c:pt>
                <c:pt idx="3">
                  <c:v>2.115583</c:v>
                </c:pt>
                <c:pt idx="4">
                  <c:v>4.231166</c:v>
                </c:pt>
                <c:pt idx="5">
                  <c:v>3.1392519999999999</c:v>
                </c:pt>
                <c:pt idx="6">
                  <c:v>2.1625960000000002</c:v>
                </c:pt>
                <c:pt idx="7">
                  <c:v>3.5517089999999998</c:v>
                </c:pt>
                <c:pt idx="8">
                  <c:v>3.4756010000000002</c:v>
                </c:pt>
                <c:pt idx="9">
                  <c:v>3.180288</c:v>
                </c:pt>
                <c:pt idx="10">
                  <c:v>3.3557519999999998</c:v>
                </c:pt>
                <c:pt idx="11">
                  <c:v>3.6043270000000001</c:v>
                </c:pt>
                <c:pt idx="12">
                  <c:v>3.180288</c:v>
                </c:pt>
                <c:pt idx="13">
                  <c:v>3.4266489999999998</c:v>
                </c:pt>
                <c:pt idx="14">
                  <c:v>3.1392519999999999</c:v>
                </c:pt>
                <c:pt idx="15">
                  <c:v>3.8313709999999999</c:v>
                </c:pt>
                <c:pt idx="16">
                  <c:v>2.2117460000000002</c:v>
                </c:pt>
                <c:pt idx="17">
                  <c:v>3.1392519999999999</c:v>
                </c:pt>
                <c:pt idx="18">
                  <c:v>3.3557519999999998</c:v>
                </c:pt>
                <c:pt idx="19">
                  <c:v>3.4266489999999998</c:v>
                </c:pt>
                <c:pt idx="20">
                  <c:v>3.0602770000000001</c:v>
                </c:pt>
                <c:pt idx="21">
                  <c:v>2.3170670000000002</c:v>
                </c:pt>
                <c:pt idx="22">
                  <c:v>2.181991</c:v>
                </c:pt>
                <c:pt idx="23">
                  <c:v>2.3170670000000002</c:v>
                </c:pt>
                <c:pt idx="24">
                  <c:v>2.4329209999999999</c:v>
                </c:pt>
                <c:pt idx="25">
                  <c:v>3.159637</c:v>
                </c:pt>
                <c:pt idx="26">
                  <c:v>3.099262</c:v>
                </c:pt>
                <c:pt idx="27">
                  <c:v>3.0602770000000001</c:v>
                </c:pt>
                <c:pt idx="28">
                  <c:v>2.3170670000000002</c:v>
                </c:pt>
                <c:pt idx="29">
                  <c:v>2.4329209999999999</c:v>
                </c:pt>
              </c:numCache>
            </c:numRef>
          </c:xVal>
          <c:yVal>
            <c:numRef>
              <c:f>Sheet1!$AD$15:$AD$44</c:f>
              <c:numCache>
                <c:formatCode>General</c:formatCode>
                <c:ptCount val="30"/>
                <c:pt idx="0">
                  <c:v>4</c:v>
                </c:pt>
                <c:pt idx="1">
                  <c:v>4</c:v>
                </c:pt>
                <c:pt idx="2">
                  <c:v>4</c:v>
                </c:pt>
                <c:pt idx="3">
                  <c:v>4</c:v>
                </c:pt>
                <c:pt idx="4">
                  <c:v>4</c:v>
                </c:pt>
                <c:pt idx="5">
                  <c:v>4</c:v>
                </c:pt>
                <c:pt idx="6">
                  <c:v>3</c:v>
                </c:pt>
                <c:pt idx="7">
                  <c:v>4</c:v>
                </c:pt>
                <c:pt idx="8">
                  <c:v>3</c:v>
                </c:pt>
                <c:pt idx="9">
                  <c:v>3</c:v>
                </c:pt>
                <c:pt idx="10">
                  <c:v>4</c:v>
                </c:pt>
                <c:pt idx="11">
                  <c:v>4</c:v>
                </c:pt>
                <c:pt idx="12">
                  <c:v>4</c:v>
                </c:pt>
                <c:pt idx="13">
                  <c:v>4</c:v>
                </c:pt>
                <c:pt idx="14">
                  <c:v>3</c:v>
                </c:pt>
                <c:pt idx="15">
                  <c:v>3</c:v>
                </c:pt>
                <c:pt idx="16">
                  <c:v>2</c:v>
                </c:pt>
                <c:pt idx="17">
                  <c:v>3</c:v>
                </c:pt>
                <c:pt idx="18">
                  <c:v>4</c:v>
                </c:pt>
                <c:pt idx="19">
                  <c:v>5</c:v>
                </c:pt>
                <c:pt idx="20">
                  <c:v>3</c:v>
                </c:pt>
                <c:pt idx="21">
                  <c:v>2</c:v>
                </c:pt>
                <c:pt idx="22">
                  <c:v>3</c:v>
                </c:pt>
                <c:pt idx="23">
                  <c:v>3</c:v>
                </c:pt>
                <c:pt idx="24">
                  <c:v>4</c:v>
                </c:pt>
                <c:pt idx="25">
                  <c:v>4</c:v>
                </c:pt>
                <c:pt idx="26">
                  <c:v>4</c:v>
                </c:pt>
                <c:pt idx="27">
                  <c:v>4</c:v>
                </c:pt>
                <c:pt idx="28">
                  <c:v>5</c:v>
                </c:pt>
                <c:pt idx="29">
                  <c:v>5</c:v>
                </c:pt>
              </c:numCache>
            </c:numRef>
          </c:yVal>
          <c:smooth val="0"/>
          <c:extLst>
            <c:ext xmlns:c16="http://schemas.microsoft.com/office/drawing/2014/chart" uri="{C3380CC4-5D6E-409C-BE32-E72D297353CC}">
              <c16:uniqueId val="{00000001-DF1D-4EB3-950C-B2961FDE6317}"/>
            </c:ext>
          </c:extLst>
        </c:ser>
        <c:dLbls>
          <c:showLegendKey val="0"/>
          <c:showVal val="0"/>
          <c:showCatName val="0"/>
          <c:showSerName val="0"/>
          <c:showPercent val="0"/>
          <c:showBubbleSize val="0"/>
        </c:dLbls>
        <c:axId val="200932352"/>
        <c:axId val="201335936"/>
      </c:scatterChart>
      <c:valAx>
        <c:axId val="200932352"/>
        <c:scaling>
          <c:orientation val="minMax"/>
        </c:scaling>
        <c:delete val="0"/>
        <c:axPos val="b"/>
        <c:title>
          <c:tx>
            <c:rich>
              <a:bodyPr/>
              <a:lstStyle/>
              <a:p>
                <a:pPr>
                  <a:defRPr/>
                </a:pPr>
                <a:r>
                  <a:rPr lang="en-US"/>
                  <a:t>Velocity of the Water m/s)</a:t>
                </a:r>
              </a:p>
            </c:rich>
          </c:tx>
          <c:overlay val="0"/>
        </c:title>
        <c:numFmt formatCode="General" sourceLinked="1"/>
        <c:majorTickMark val="out"/>
        <c:minorTickMark val="none"/>
        <c:tickLblPos val="nextTo"/>
        <c:crossAx val="201335936"/>
        <c:crosses val="autoZero"/>
        <c:crossBetween val="midCat"/>
      </c:valAx>
      <c:valAx>
        <c:axId val="201335936"/>
        <c:scaling>
          <c:orientation val="minMax"/>
        </c:scaling>
        <c:delete val="0"/>
        <c:axPos val="l"/>
        <c:title>
          <c:tx>
            <c:rich>
              <a:bodyPr/>
              <a:lstStyle/>
              <a:p>
                <a:pPr>
                  <a:defRPr/>
                </a:pPr>
                <a:r>
                  <a:rPr lang="en-US"/>
                  <a:t>Flood Vulnerability Levels</a:t>
                </a:r>
              </a:p>
            </c:rich>
          </c:tx>
          <c:overlay val="0"/>
        </c:title>
        <c:numFmt formatCode="General" sourceLinked="1"/>
        <c:majorTickMark val="out"/>
        <c:minorTickMark val="none"/>
        <c:tickLblPos val="nextTo"/>
        <c:crossAx val="200932352"/>
        <c:crosses val="autoZero"/>
        <c:crossBetween val="midCat"/>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Sheet1!$AH$14</c:f>
              <c:strCache>
                <c:ptCount val="1"/>
                <c:pt idx="0">
                  <c:v>Flood Vulnerability Rate</c:v>
                </c:pt>
              </c:strCache>
            </c:strRef>
          </c:tx>
          <c:spPr>
            <a:ln w="28575">
              <a:noFill/>
            </a:ln>
          </c:spPr>
          <c:trendline>
            <c:trendlineType val="linear"/>
            <c:dispRSqr val="1"/>
            <c:dispEq val="1"/>
            <c:trendlineLbl>
              <c:layout>
                <c:manualLayout>
                  <c:x val="0.43332961504811901"/>
                  <c:y val="-1.424795858850977E-2"/>
                </c:manualLayout>
              </c:layout>
              <c:numFmt formatCode="General" sourceLinked="0"/>
            </c:trendlineLbl>
          </c:trendline>
          <c:xVal>
            <c:numRef>
              <c:f>Sheet1!$AG$15:$AG$44</c:f>
              <c:numCache>
                <c:formatCode>General</c:formatCode>
                <c:ptCount val="30"/>
                <c:pt idx="0">
                  <c:v>814</c:v>
                </c:pt>
                <c:pt idx="1">
                  <c:v>901.7</c:v>
                </c:pt>
                <c:pt idx="2">
                  <c:v>988</c:v>
                </c:pt>
                <c:pt idx="3">
                  <c:v>402.5</c:v>
                </c:pt>
                <c:pt idx="4">
                  <c:v>361.8</c:v>
                </c:pt>
                <c:pt idx="5">
                  <c:v>1216</c:v>
                </c:pt>
                <c:pt idx="6">
                  <c:v>731.4</c:v>
                </c:pt>
                <c:pt idx="7">
                  <c:v>294</c:v>
                </c:pt>
                <c:pt idx="8">
                  <c:v>421.2</c:v>
                </c:pt>
                <c:pt idx="9">
                  <c:v>335.88</c:v>
                </c:pt>
                <c:pt idx="10">
                  <c:v>577.5</c:v>
                </c:pt>
                <c:pt idx="11">
                  <c:v>399.6</c:v>
                </c:pt>
                <c:pt idx="12">
                  <c:v>462</c:v>
                </c:pt>
                <c:pt idx="13">
                  <c:v>397.8</c:v>
                </c:pt>
                <c:pt idx="14">
                  <c:v>598.5</c:v>
                </c:pt>
                <c:pt idx="15">
                  <c:v>711</c:v>
                </c:pt>
                <c:pt idx="16">
                  <c:v>495</c:v>
                </c:pt>
                <c:pt idx="17">
                  <c:v>280.44</c:v>
                </c:pt>
                <c:pt idx="18">
                  <c:v>297.95</c:v>
                </c:pt>
                <c:pt idx="19">
                  <c:v>592.79999999999995</c:v>
                </c:pt>
                <c:pt idx="20">
                  <c:v>691.65</c:v>
                </c:pt>
                <c:pt idx="21">
                  <c:v>1688.5</c:v>
                </c:pt>
                <c:pt idx="22">
                  <c:v>574.75</c:v>
                </c:pt>
                <c:pt idx="23">
                  <c:v>724.5</c:v>
                </c:pt>
                <c:pt idx="24">
                  <c:v>717.5</c:v>
                </c:pt>
                <c:pt idx="25">
                  <c:v>1318.65</c:v>
                </c:pt>
                <c:pt idx="26">
                  <c:v>1857</c:v>
                </c:pt>
                <c:pt idx="27">
                  <c:v>3822.8</c:v>
                </c:pt>
                <c:pt idx="28">
                  <c:v>3748.5</c:v>
                </c:pt>
                <c:pt idx="29">
                  <c:v>12685.4</c:v>
                </c:pt>
              </c:numCache>
            </c:numRef>
          </c:xVal>
          <c:yVal>
            <c:numRef>
              <c:f>Sheet1!$AH$15:$AH$44</c:f>
              <c:numCache>
                <c:formatCode>General</c:formatCode>
                <c:ptCount val="30"/>
                <c:pt idx="0">
                  <c:v>4</c:v>
                </c:pt>
                <c:pt idx="1">
                  <c:v>4</c:v>
                </c:pt>
                <c:pt idx="2">
                  <c:v>4</c:v>
                </c:pt>
                <c:pt idx="3">
                  <c:v>4</c:v>
                </c:pt>
                <c:pt idx="4">
                  <c:v>4</c:v>
                </c:pt>
                <c:pt idx="5">
                  <c:v>4</c:v>
                </c:pt>
                <c:pt idx="6">
                  <c:v>3</c:v>
                </c:pt>
                <c:pt idx="7">
                  <c:v>4</c:v>
                </c:pt>
                <c:pt idx="8">
                  <c:v>3</c:v>
                </c:pt>
                <c:pt idx="9">
                  <c:v>3</c:v>
                </c:pt>
                <c:pt idx="10">
                  <c:v>4</c:v>
                </c:pt>
                <c:pt idx="11">
                  <c:v>4</c:v>
                </c:pt>
                <c:pt idx="12">
                  <c:v>4</c:v>
                </c:pt>
                <c:pt idx="13">
                  <c:v>4</c:v>
                </c:pt>
                <c:pt idx="14">
                  <c:v>3</c:v>
                </c:pt>
                <c:pt idx="15">
                  <c:v>3</c:v>
                </c:pt>
                <c:pt idx="16">
                  <c:v>2</c:v>
                </c:pt>
                <c:pt idx="17">
                  <c:v>3</c:v>
                </c:pt>
                <c:pt idx="18">
                  <c:v>4</c:v>
                </c:pt>
                <c:pt idx="19">
                  <c:v>5</c:v>
                </c:pt>
                <c:pt idx="20">
                  <c:v>3</c:v>
                </c:pt>
                <c:pt idx="21">
                  <c:v>2</c:v>
                </c:pt>
                <c:pt idx="22">
                  <c:v>3</c:v>
                </c:pt>
                <c:pt idx="23">
                  <c:v>3</c:v>
                </c:pt>
                <c:pt idx="24">
                  <c:v>4</c:v>
                </c:pt>
                <c:pt idx="25">
                  <c:v>4</c:v>
                </c:pt>
                <c:pt idx="26">
                  <c:v>4</c:v>
                </c:pt>
                <c:pt idx="27">
                  <c:v>4</c:v>
                </c:pt>
                <c:pt idx="28">
                  <c:v>5</c:v>
                </c:pt>
                <c:pt idx="29">
                  <c:v>5</c:v>
                </c:pt>
              </c:numCache>
            </c:numRef>
          </c:yVal>
          <c:smooth val="0"/>
          <c:extLst>
            <c:ext xmlns:c16="http://schemas.microsoft.com/office/drawing/2014/chart" uri="{C3380CC4-5D6E-409C-BE32-E72D297353CC}">
              <c16:uniqueId val="{00000001-C7DA-47BF-A87B-4322D6B8AFE5}"/>
            </c:ext>
          </c:extLst>
        </c:ser>
        <c:dLbls>
          <c:showLegendKey val="0"/>
          <c:showVal val="0"/>
          <c:showCatName val="0"/>
          <c:showSerName val="0"/>
          <c:showPercent val="0"/>
          <c:showBubbleSize val="0"/>
        </c:dLbls>
        <c:axId val="201357568"/>
        <c:axId val="201372032"/>
      </c:scatterChart>
      <c:valAx>
        <c:axId val="201357568"/>
        <c:scaling>
          <c:orientation val="minMax"/>
        </c:scaling>
        <c:delete val="0"/>
        <c:axPos val="b"/>
        <c:title>
          <c:tx>
            <c:rich>
              <a:bodyPr/>
              <a:lstStyle/>
              <a:p>
                <a:pPr>
                  <a:defRPr/>
                </a:pPr>
                <a:r>
                  <a:rPr lang="en-US"/>
                  <a:t>Cross Sectional Area (m2)</a:t>
                </a:r>
              </a:p>
            </c:rich>
          </c:tx>
          <c:overlay val="0"/>
        </c:title>
        <c:numFmt formatCode="General" sourceLinked="1"/>
        <c:majorTickMark val="out"/>
        <c:minorTickMark val="none"/>
        <c:tickLblPos val="nextTo"/>
        <c:crossAx val="201372032"/>
        <c:crosses val="autoZero"/>
        <c:crossBetween val="midCat"/>
      </c:valAx>
      <c:valAx>
        <c:axId val="201372032"/>
        <c:scaling>
          <c:orientation val="minMax"/>
        </c:scaling>
        <c:delete val="0"/>
        <c:axPos val="l"/>
        <c:title>
          <c:tx>
            <c:rich>
              <a:bodyPr/>
              <a:lstStyle/>
              <a:p>
                <a:pPr>
                  <a:defRPr/>
                </a:pPr>
                <a:r>
                  <a:rPr lang="en-US"/>
                  <a:t>Flood Vulnerability Levels</a:t>
                </a:r>
              </a:p>
            </c:rich>
          </c:tx>
          <c:overlay val="0"/>
        </c:title>
        <c:numFmt formatCode="General" sourceLinked="1"/>
        <c:majorTickMark val="out"/>
        <c:minorTickMark val="none"/>
        <c:tickLblPos val="nextTo"/>
        <c:crossAx val="201357568"/>
        <c:crosses val="autoZero"/>
        <c:crossBetween val="midCat"/>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Sheet1!$AL$14</c:f>
              <c:strCache>
                <c:ptCount val="1"/>
                <c:pt idx="0">
                  <c:v>Flood Vulnerability Rate</c:v>
                </c:pt>
              </c:strCache>
            </c:strRef>
          </c:tx>
          <c:spPr>
            <a:ln w="28575">
              <a:noFill/>
            </a:ln>
          </c:spPr>
          <c:trendline>
            <c:trendlineType val="linear"/>
            <c:dispRSqr val="1"/>
            <c:dispEq val="1"/>
            <c:trendlineLbl>
              <c:layout>
                <c:manualLayout>
                  <c:x val="0.44371806649168855"/>
                  <c:y val="-3.5906969962088071E-4"/>
                </c:manualLayout>
              </c:layout>
              <c:numFmt formatCode="General" sourceLinked="0"/>
            </c:trendlineLbl>
          </c:trendline>
          <c:xVal>
            <c:numRef>
              <c:f>Sheet1!$AK$15:$AK$44</c:f>
              <c:numCache>
                <c:formatCode>General</c:formatCode>
                <c:ptCount val="30"/>
                <c:pt idx="0">
                  <c:v>1800.3610000000001</c:v>
                </c:pt>
                <c:pt idx="1">
                  <c:v>2089.299</c:v>
                </c:pt>
                <c:pt idx="2">
                  <c:v>3698.0390000000002</c:v>
                </c:pt>
                <c:pt idx="3">
                  <c:v>851.5222</c:v>
                </c:pt>
                <c:pt idx="4">
                  <c:v>1530.836</c:v>
                </c:pt>
                <c:pt idx="5">
                  <c:v>3817.3310000000001</c:v>
                </c:pt>
                <c:pt idx="6">
                  <c:v>1581.723</c:v>
                </c:pt>
                <c:pt idx="7">
                  <c:v>1044.202</c:v>
                </c:pt>
                <c:pt idx="8">
                  <c:v>1463.923</c:v>
                </c:pt>
                <c:pt idx="9">
                  <c:v>1068.1949999999999</c:v>
                </c:pt>
                <c:pt idx="10">
                  <c:v>1937.9469999999999</c:v>
                </c:pt>
                <c:pt idx="11">
                  <c:v>1440.289</c:v>
                </c:pt>
                <c:pt idx="12">
                  <c:v>1469.2929999999999</c:v>
                </c:pt>
                <c:pt idx="13">
                  <c:v>1363.1210000000001</c:v>
                </c:pt>
                <c:pt idx="14">
                  <c:v>1878.8420000000001</c:v>
                </c:pt>
                <c:pt idx="15">
                  <c:v>2724.105</c:v>
                </c:pt>
                <c:pt idx="16">
                  <c:v>1094.8140000000001</c:v>
                </c:pt>
                <c:pt idx="17">
                  <c:v>880.37189999999998</c:v>
                </c:pt>
                <c:pt idx="18">
                  <c:v>999.84640000000002</c:v>
                </c:pt>
                <c:pt idx="19">
                  <c:v>2031.317</c:v>
                </c:pt>
                <c:pt idx="20">
                  <c:v>2116.6410000000001</c:v>
                </c:pt>
                <c:pt idx="21">
                  <c:v>3912.3679999999999</c:v>
                </c:pt>
                <c:pt idx="22">
                  <c:v>1254.0999999999999</c:v>
                </c:pt>
                <c:pt idx="23">
                  <c:v>1678.7149999999999</c:v>
                </c:pt>
                <c:pt idx="24">
                  <c:v>1745.62</c:v>
                </c:pt>
                <c:pt idx="25">
                  <c:v>4166.4549999999999</c:v>
                </c:pt>
                <c:pt idx="26">
                  <c:v>5755.3289999999997</c:v>
                </c:pt>
                <c:pt idx="27">
                  <c:v>11698.83</c:v>
                </c:pt>
                <c:pt idx="28">
                  <c:v>8685.5259999999998</c:v>
                </c:pt>
                <c:pt idx="29">
                  <c:v>30862.57</c:v>
                </c:pt>
              </c:numCache>
            </c:numRef>
          </c:xVal>
          <c:yVal>
            <c:numRef>
              <c:f>Sheet1!$AL$15:$AL$44</c:f>
              <c:numCache>
                <c:formatCode>General</c:formatCode>
                <c:ptCount val="30"/>
                <c:pt idx="0">
                  <c:v>4</c:v>
                </c:pt>
                <c:pt idx="1">
                  <c:v>4</c:v>
                </c:pt>
                <c:pt idx="2">
                  <c:v>4</c:v>
                </c:pt>
                <c:pt idx="3">
                  <c:v>4</c:v>
                </c:pt>
                <c:pt idx="4">
                  <c:v>4</c:v>
                </c:pt>
                <c:pt idx="5">
                  <c:v>4</c:v>
                </c:pt>
                <c:pt idx="6">
                  <c:v>3</c:v>
                </c:pt>
                <c:pt idx="7">
                  <c:v>4</c:v>
                </c:pt>
                <c:pt idx="8">
                  <c:v>3</c:v>
                </c:pt>
                <c:pt idx="9">
                  <c:v>3</c:v>
                </c:pt>
                <c:pt idx="10">
                  <c:v>4</c:v>
                </c:pt>
                <c:pt idx="11">
                  <c:v>4</c:v>
                </c:pt>
                <c:pt idx="12">
                  <c:v>4</c:v>
                </c:pt>
                <c:pt idx="13">
                  <c:v>4</c:v>
                </c:pt>
                <c:pt idx="14">
                  <c:v>3</c:v>
                </c:pt>
                <c:pt idx="15">
                  <c:v>3</c:v>
                </c:pt>
                <c:pt idx="16">
                  <c:v>2</c:v>
                </c:pt>
                <c:pt idx="17">
                  <c:v>3</c:v>
                </c:pt>
                <c:pt idx="18">
                  <c:v>4</c:v>
                </c:pt>
                <c:pt idx="19">
                  <c:v>5</c:v>
                </c:pt>
                <c:pt idx="20">
                  <c:v>3</c:v>
                </c:pt>
                <c:pt idx="21">
                  <c:v>2</c:v>
                </c:pt>
                <c:pt idx="22">
                  <c:v>3</c:v>
                </c:pt>
                <c:pt idx="23">
                  <c:v>3</c:v>
                </c:pt>
                <c:pt idx="24">
                  <c:v>4</c:v>
                </c:pt>
                <c:pt idx="25">
                  <c:v>4</c:v>
                </c:pt>
                <c:pt idx="26">
                  <c:v>4</c:v>
                </c:pt>
                <c:pt idx="27">
                  <c:v>4</c:v>
                </c:pt>
                <c:pt idx="28">
                  <c:v>5</c:v>
                </c:pt>
                <c:pt idx="29">
                  <c:v>5</c:v>
                </c:pt>
              </c:numCache>
            </c:numRef>
          </c:yVal>
          <c:smooth val="0"/>
          <c:extLst>
            <c:ext xmlns:c16="http://schemas.microsoft.com/office/drawing/2014/chart" uri="{C3380CC4-5D6E-409C-BE32-E72D297353CC}">
              <c16:uniqueId val="{00000001-E148-466D-9005-ECA775B06C75}"/>
            </c:ext>
          </c:extLst>
        </c:ser>
        <c:dLbls>
          <c:showLegendKey val="0"/>
          <c:showVal val="0"/>
          <c:showCatName val="0"/>
          <c:showSerName val="0"/>
          <c:showPercent val="0"/>
          <c:showBubbleSize val="0"/>
        </c:dLbls>
        <c:axId val="202331648"/>
        <c:axId val="202333568"/>
      </c:scatterChart>
      <c:valAx>
        <c:axId val="202331648"/>
        <c:scaling>
          <c:orientation val="minMax"/>
        </c:scaling>
        <c:delete val="0"/>
        <c:axPos val="b"/>
        <c:title>
          <c:tx>
            <c:rich>
              <a:bodyPr/>
              <a:lstStyle/>
              <a:p>
                <a:pPr>
                  <a:defRPr/>
                </a:pPr>
                <a:r>
                  <a:rPr lang="en-US"/>
                  <a:t>Discharge</a:t>
                </a:r>
              </a:p>
            </c:rich>
          </c:tx>
          <c:overlay val="0"/>
        </c:title>
        <c:numFmt formatCode="General" sourceLinked="1"/>
        <c:majorTickMark val="out"/>
        <c:minorTickMark val="none"/>
        <c:tickLblPos val="nextTo"/>
        <c:crossAx val="202333568"/>
        <c:crosses val="autoZero"/>
        <c:crossBetween val="midCat"/>
      </c:valAx>
      <c:valAx>
        <c:axId val="202333568"/>
        <c:scaling>
          <c:orientation val="minMax"/>
        </c:scaling>
        <c:delete val="0"/>
        <c:axPos val="l"/>
        <c:title>
          <c:tx>
            <c:rich>
              <a:bodyPr/>
              <a:lstStyle/>
              <a:p>
                <a:pPr>
                  <a:defRPr/>
                </a:pPr>
                <a:r>
                  <a:rPr lang="en-US"/>
                  <a:t>Flood Vulnerability Levels</a:t>
                </a:r>
              </a:p>
            </c:rich>
          </c:tx>
          <c:overlay val="0"/>
        </c:title>
        <c:numFmt formatCode="General" sourceLinked="1"/>
        <c:majorTickMark val="out"/>
        <c:minorTickMark val="none"/>
        <c:tickLblPos val="nextTo"/>
        <c:crossAx val="202331648"/>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2351</TotalTime>
  <Pages>18</Pages>
  <Words>5466</Words>
  <Characters>31162</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Olatunde Eludoyin</dc:creator>
  <cp:lastModifiedBy>Editor GP 005</cp:lastModifiedBy>
  <cp:revision>137</cp:revision>
  <dcterms:created xsi:type="dcterms:W3CDTF">2024-03-09T04:20:00Z</dcterms:created>
  <dcterms:modified xsi:type="dcterms:W3CDTF">2025-06-13T09:06:00Z</dcterms:modified>
</cp:coreProperties>
</file>