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7AC2" w14:textId="77777777" w:rsidR="002B10B7" w:rsidRPr="007A1EA5" w:rsidRDefault="002B10B7" w:rsidP="002B10B7">
      <w:pPr>
        <w:spacing w:before="240" w:after="0" w:line="360" w:lineRule="auto"/>
        <w:jc w:val="center"/>
        <w:rPr>
          <w:rFonts w:ascii="Times New Roman" w:eastAsia="Times New Roman" w:hAnsi="Times New Roman" w:cs="Times New Roman"/>
          <w:b/>
          <w:color w:val="231F20"/>
          <w:sz w:val="28"/>
          <w:szCs w:val="28"/>
        </w:rPr>
      </w:pPr>
      <w:r w:rsidRPr="007A1EA5">
        <w:rPr>
          <w:rFonts w:ascii="Times New Roman" w:eastAsia="Times New Roman" w:hAnsi="Times New Roman" w:cs="Times New Roman"/>
          <w:b/>
          <w:color w:val="231F20"/>
          <w:sz w:val="28"/>
          <w:szCs w:val="28"/>
        </w:rPr>
        <w:t xml:space="preserve">Heavy Metal Assessment of </w:t>
      </w:r>
      <w:r w:rsidRPr="007A1EA5">
        <w:rPr>
          <w:rFonts w:ascii="Times New Roman" w:eastAsia="Times New Roman" w:hAnsi="Times New Roman" w:cs="Times New Roman"/>
          <w:b/>
          <w:i/>
          <w:iCs/>
          <w:color w:val="231F20"/>
          <w:sz w:val="28"/>
          <w:szCs w:val="28"/>
        </w:rPr>
        <w:t xml:space="preserve">Claris angullaris </w:t>
      </w:r>
      <w:r w:rsidRPr="007A1EA5">
        <w:rPr>
          <w:rFonts w:ascii="Times New Roman" w:eastAsia="Times New Roman" w:hAnsi="Times New Roman" w:cs="Times New Roman"/>
          <w:b/>
          <w:color w:val="231F20"/>
          <w:sz w:val="28"/>
          <w:szCs w:val="28"/>
        </w:rPr>
        <w:t xml:space="preserve">and </w:t>
      </w:r>
      <w:r w:rsidRPr="007A1EA5">
        <w:rPr>
          <w:rFonts w:ascii="Times New Roman" w:eastAsia="Times New Roman" w:hAnsi="Times New Roman" w:cs="Times New Roman"/>
          <w:b/>
          <w:i/>
          <w:iCs/>
          <w:color w:val="231F20"/>
          <w:sz w:val="28"/>
          <w:szCs w:val="28"/>
        </w:rPr>
        <w:t xml:space="preserve">Tilapia zilli </w:t>
      </w:r>
      <w:r w:rsidRPr="007A1EA5">
        <w:rPr>
          <w:rFonts w:ascii="Times New Roman" w:eastAsia="Times New Roman" w:hAnsi="Times New Roman" w:cs="Times New Roman"/>
          <w:b/>
          <w:color w:val="231F20"/>
          <w:sz w:val="28"/>
          <w:szCs w:val="28"/>
        </w:rPr>
        <w:t>from Omambala River, Anambra State, Nigeria</w:t>
      </w:r>
    </w:p>
    <w:p w14:paraId="25046428" w14:textId="77777777" w:rsidR="002B10B7" w:rsidRPr="007A1EA5" w:rsidRDefault="002B10B7" w:rsidP="002B10B7">
      <w:pPr>
        <w:spacing w:before="240" w:after="0" w:line="360" w:lineRule="auto"/>
        <w:ind w:firstLine="8"/>
        <w:jc w:val="center"/>
        <w:rPr>
          <w:rFonts w:ascii="Times New Roman" w:eastAsia="Times New Roman" w:hAnsi="Times New Roman" w:cs="Times New Roman"/>
          <w:b/>
          <w:color w:val="231F20"/>
          <w:sz w:val="24"/>
          <w:szCs w:val="24"/>
        </w:rPr>
      </w:pPr>
      <w:r w:rsidRPr="007A1EA5">
        <w:rPr>
          <w:rFonts w:ascii="Times New Roman" w:eastAsia="Times New Roman" w:hAnsi="Times New Roman" w:cs="Times New Roman"/>
          <w:b/>
          <w:color w:val="231F20"/>
          <w:sz w:val="24"/>
          <w:szCs w:val="24"/>
        </w:rPr>
        <w:t>ABSTRACT</w:t>
      </w:r>
    </w:p>
    <w:p w14:paraId="34832554" w14:textId="6077F269" w:rsidR="002B10B7" w:rsidRPr="007A1EA5" w:rsidRDefault="002B10B7" w:rsidP="002B10B7">
      <w:pPr>
        <w:spacing w:before="240" w:after="0" w:line="240" w:lineRule="auto"/>
        <w:ind w:firstLine="8"/>
        <w:jc w:val="both"/>
        <w:rPr>
          <w:rFonts w:ascii="Times New Roman" w:hAnsi="Times New Roman" w:cs="Times New Roman"/>
          <w:sz w:val="24"/>
          <w:szCs w:val="24"/>
        </w:rPr>
      </w:pPr>
      <w:r w:rsidRPr="007A1EA5">
        <w:rPr>
          <w:rFonts w:ascii="Times New Roman" w:eastAsia="Times New Roman" w:hAnsi="Times New Roman" w:cs="Times New Roman"/>
          <w:color w:val="231F20"/>
          <w:sz w:val="24"/>
          <w:szCs w:val="24"/>
        </w:rPr>
        <w:t>Fish is a major source of food in many parts of the world, because they contribute to solving global food problem and providing adequate proportions of proteins, minerals, vitamins and trace elements</w:t>
      </w:r>
      <w:r w:rsidR="007A1EA5">
        <w:rPr>
          <w:rFonts w:ascii="Times New Roman" w:eastAsia="Times New Roman" w:hAnsi="Times New Roman" w:cs="Times New Roman"/>
          <w:color w:val="231F20"/>
          <w:sz w:val="24"/>
          <w:szCs w:val="24"/>
        </w:rPr>
        <w:t xml:space="preserve">. </w:t>
      </w:r>
      <w:r w:rsidRPr="007A1EA5">
        <w:rPr>
          <w:rFonts w:ascii="Times New Roman" w:hAnsi="Times New Roman" w:cs="Times New Roman"/>
          <w:color w:val="1B1B1B"/>
          <w:sz w:val="24"/>
          <w:szCs w:val="24"/>
          <w:shd w:val="clear" w:color="auto" w:fill="FFFFFF"/>
        </w:rPr>
        <w:t>Concentrations of iron (Fe), nickel (Ni), zinc (Zn), lead (Pb) and cadmium (Cd) were determined i</w:t>
      </w:r>
      <w:r w:rsidRPr="007A1EA5">
        <w:rPr>
          <w:rFonts w:ascii="Times New Roman" w:eastAsia="Times New Roman" w:hAnsi="Times New Roman" w:cs="Times New Roman"/>
          <w:color w:val="231F20"/>
          <w:sz w:val="24"/>
          <w:szCs w:val="24"/>
        </w:rPr>
        <w:t>n organs of fish species (</w:t>
      </w:r>
      <w:r w:rsidRPr="007A1EA5">
        <w:rPr>
          <w:rFonts w:ascii="Times New Roman" w:eastAsia="Times New Roman" w:hAnsi="Times New Roman" w:cs="Times New Roman"/>
          <w:i/>
          <w:iCs/>
          <w:color w:val="231F20"/>
          <w:sz w:val="24"/>
          <w:szCs w:val="24"/>
        </w:rPr>
        <w:t>Tilapia zilli</w:t>
      </w:r>
      <w:r w:rsidRPr="007A1EA5">
        <w:rPr>
          <w:rFonts w:ascii="Times New Roman" w:eastAsia="Times New Roman" w:hAnsi="Times New Roman" w:cs="Times New Roman"/>
          <w:iCs/>
          <w:color w:val="231F20"/>
          <w:sz w:val="24"/>
          <w:szCs w:val="24"/>
        </w:rPr>
        <w:t xml:space="preserve"> and</w:t>
      </w:r>
      <w:r w:rsidRPr="007A1EA5">
        <w:rPr>
          <w:rFonts w:ascii="Times New Roman" w:eastAsia="Times New Roman" w:hAnsi="Times New Roman" w:cs="Times New Roman"/>
          <w:i/>
          <w:iCs/>
          <w:color w:val="231F20"/>
          <w:sz w:val="24"/>
          <w:szCs w:val="24"/>
        </w:rPr>
        <w:t xml:space="preserve"> Claris angullaris</w:t>
      </w:r>
      <w:r w:rsidRPr="007A1EA5">
        <w:rPr>
          <w:rFonts w:ascii="Times New Roman" w:eastAsia="Times New Roman" w:hAnsi="Times New Roman" w:cs="Times New Roman"/>
          <w:color w:val="231F20"/>
          <w:sz w:val="24"/>
          <w:szCs w:val="24"/>
        </w:rPr>
        <w:t xml:space="preserve">) caught from Omambala River, Anambra State, Nigeria. The fishes were caught overnight with the aid of nets cast by the local fishermen. Fish tissues/organs (muscles, liver, kidneys and gills) were digested and the concentrations of the heavy metals determined using the Atomic Absorption Spectrometer (AAS 220FS). Heavy metals and physicochemical parameters of the water samples were also analyzed, using same AAS. Health risks related to Fe, Ni, Zn, Pb and Cd were assessed based on target hazard quotient (THQ). Results showed varying degrees of heavy metal concentrations across organs/tissues in the fish samples. </w:t>
      </w:r>
      <w:r w:rsidRPr="007A1EA5">
        <w:rPr>
          <w:rFonts w:ascii="Times New Roman" w:hAnsi="Times New Roman" w:cs="Times New Roman"/>
          <w:sz w:val="24"/>
          <w:szCs w:val="24"/>
        </w:rPr>
        <w:t>There were higher concentrations of heavy metals in the gills than in other organs of the fish samples. The concentration of Pb was highest concentration in all the organs of the fish samples.</w:t>
      </w:r>
      <w:r w:rsidRPr="007A1EA5">
        <w:rPr>
          <w:rFonts w:ascii="Times New Roman" w:eastAsia="Times New Roman" w:hAnsi="Times New Roman" w:cs="Times New Roman"/>
          <w:color w:val="231F20"/>
          <w:sz w:val="24"/>
          <w:szCs w:val="24"/>
        </w:rPr>
        <w:t xml:space="preserve"> The trend of</w:t>
      </w:r>
      <w:r w:rsidRPr="007A1EA5">
        <w:rPr>
          <w:rFonts w:ascii="Times New Roman" w:hAnsi="Times New Roman" w:cs="Times New Roman"/>
          <w:sz w:val="24"/>
          <w:szCs w:val="24"/>
        </w:rPr>
        <w:t xml:space="preserve"> bioaccumulation of the heavy metals in fish organs is presented in descending order of the most prevalence as; Pb (0.660±0.244) &gt; Fe &gt; (0.454±0.544) &gt; Zn (0.345±0.108) &gt; Cd (0.029±0.008)</w:t>
      </w:r>
      <w:r w:rsidRPr="007A1EA5">
        <w:rPr>
          <w:rFonts w:ascii="Times New Roman" w:eastAsia="Times New Roman" w:hAnsi="Times New Roman" w:cs="Times New Roman"/>
          <w:color w:val="231F20"/>
          <w:sz w:val="24"/>
          <w:szCs w:val="24"/>
        </w:rPr>
        <w:t xml:space="preserve">. The concentration of Fe was at maximum in the kidneys of the two fish species. Highest accumulation of Zn and Pb were detected in gills of </w:t>
      </w:r>
      <w:r w:rsidRPr="007A1EA5">
        <w:rPr>
          <w:rFonts w:ascii="Times New Roman" w:eastAsia="Times New Roman" w:hAnsi="Times New Roman" w:cs="Times New Roman"/>
          <w:i/>
          <w:iCs/>
          <w:color w:val="231F20"/>
          <w:sz w:val="24"/>
          <w:szCs w:val="24"/>
        </w:rPr>
        <w:t xml:space="preserve">T. zilli </w:t>
      </w:r>
      <w:r w:rsidRPr="007A1EA5">
        <w:rPr>
          <w:rFonts w:ascii="Times New Roman" w:eastAsia="Times New Roman" w:hAnsi="Times New Roman" w:cs="Times New Roman"/>
          <w:color w:val="231F20"/>
          <w:sz w:val="24"/>
          <w:szCs w:val="24"/>
        </w:rPr>
        <w:t xml:space="preserve">and </w:t>
      </w:r>
      <w:r w:rsidRPr="007A1EA5">
        <w:rPr>
          <w:rFonts w:ascii="Times New Roman" w:eastAsia="Times New Roman" w:hAnsi="Times New Roman" w:cs="Times New Roman"/>
          <w:i/>
          <w:iCs/>
          <w:color w:val="231F20"/>
          <w:sz w:val="24"/>
          <w:szCs w:val="24"/>
        </w:rPr>
        <w:t>C. angullaris</w:t>
      </w:r>
      <w:r w:rsidRPr="007A1EA5">
        <w:rPr>
          <w:rFonts w:ascii="Times New Roman" w:eastAsia="Times New Roman" w:hAnsi="Times New Roman" w:cs="Times New Roman"/>
          <w:color w:val="231F20"/>
          <w:sz w:val="24"/>
          <w:szCs w:val="24"/>
        </w:rPr>
        <w:t xml:space="preserve">.  </w:t>
      </w:r>
      <w:r w:rsidRPr="007A1EA5">
        <w:rPr>
          <w:rFonts w:ascii="Times New Roman" w:hAnsi="Times New Roman" w:cs="Times New Roman"/>
          <w:sz w:val="24"/>
          <w:szCs w:val="24"/>
        </w:rPr>
        <w:t xml:space="preserve">Overall, the analyzed heavy metals were all detected in the organs of the two fish species except Pb and Cd which were not detected in the kidney and muscle of </w:t>
      </w:r>
      <w:r w:rsidRPr="007A1EA5">
        <w:rPr>
          <w:rFonts w:ascii="Times New Roman" w:hAnsi="Times New Roman" w:cs="Times New Roman"/>
          <w:i/>
          <w:sz w:val="24"/>
          <w:szCs w:val="24"/>
        </w:rPr>
        <w:t xml:space="preserve">C. angullaris </w:t>
      </w:r>
      <w:r w:rsidRPr="007A1EA5">
        <w:rPr>
          <w:rFonts w:ascii="Times New Roman" w:hAnsi="Times New Roman" w:cs="Times New Roman"/>
          <w:sz w:val="24"/>
          <w:szCs w:val="24"/>
        </w:rPr>
        <w:t xml:space="preserve">respectively. Heavy metals and physicochemical analyses of the water samples revealed most parameters and metals were within the World Health Organization (WHO) and Nigerian’s National Environmental Standards and Regulations Enforcement Agency (NESREA) maximum permissible limits. The THQ values for Pb in the muscles of </w:t>
      </w:r>
      <w:r w:rsidRPr="007A1EA5">
        <w:rPr>
          <w:rFonts w:ascii="Times New Roman" w:hAnsi="Times New Roman" w:cs="Times New Roman"/>
          <w:i/>
          <w:sz w:val="24"/>
          <w:szCs w:val="24"/>
        </w:rPr>
        <w:t>Tilapia zilli</w:t>
      </w:r>
      <w:r w:rsidRPr="007A1EA5">
        <w:rPr>
          <w:rFonts w:ascii="Times New Roman" w:hAnsi="Times New Roman" w:cs="Times New Roman"/>
          <w:sz w:val="24"/>
          <w:szCs w:val="24"/>
        </w:rPr>
        <w:t xml:space="preserve"> were greater than 1, indicating high health risks related to heavy metals from the fish consumption. THQ values of other heavy metals in the muscle of </w:t>
      </w:r>
      <w:r w:rsidRPr="007A1EA5">
        <w:rPr>
          <w:rFonts w:ascii="Times New Roman" w:hAnsi="Times New Roman" w:cs="Times New Roman"/>
          <w:i/>
          <w:sz w:val="24"/>
          <w:szCs w:val="24"/>
        </w:rPr>
        <w:t>C. angullaris</w:t>
      </w:r>
      <w:r w:rsidRPr="007A1EA5">
        <w:rPr>
          <w:rFonts w:ascii="Times New Roman" w:hAnsi="Times New Roman" w:cs="Times New Roman"/>
          <w:sz w:val="24"/>
          <w:szCs w:val="24"/>
        </w:rPr>
        <w:t xml:space="preserve"> and </w:t>
      </w:r>
      <w:r w:rsidRPr="007A1EA5">
        <w:rPr>
          <w:rFonts w:ascii="Times New Roman" w:hAnsi="Times New Roman" w:cs="Times New Roman"/>
          <w:i/>
          <w:sz w:val="24"/>
          <w:szCs w:val="24"/>
        </w:rPr>
        <w:t>T. zilli</w:t>
      </w:r>
      <w:r w:rsidRPr="007A1EA5">
        <w:rPr>
          <w:rFonts w:ascii="Times New Roman" w:hAnsi="Times New Roman" w:cs="Times New Roman"/>
          <w:sz w:val="24"/>
          <w:szCs w:val="24"/>
        </w:rPr>
        <w:t xml:space="preserve"> were less than 1, indicating no risk from the fish consumption. The heavy metal concentrations and physicochemical parameters of the water were within the WHO and NASREA standard limits. </w:t>
      </w:r>
    </w:p>
    <w:p w14:paraId="263BD658" w14:textId="04307590" w:rsidR="002B10B7" w:rsidRPr="007A1EA5" w:rsidRDefault="002B10B7" w:rsidP="002B10B7">
      <w:pPr>
        <w:spacing w:before="240" w:after="0" w:line="24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Keywords: Heavy metals, </w:t>
      </w:r>
      <w:r w:rsidRPr="007A1EA5">
        <w:rPr>
          <w:rFonts w:ascii="Times New Roman" w:eastAsia="Times New Roman" w:hAnsi="Times New Roman" w:cs="Times New Roman"/>
          <w:i/>
          <w:iCs/>
          <w:color w:val="231F20"/>
          <w:sz w:val="24"/>
          <w:szCs w:val="24"/>
        </w:rPr>
        <w:t>Claris angullaris, Tilapia zilli</w:t>
      </w:r>
      <w:r w:rsidRPr="007A1EA5">
        <w:rPr>
          <w:rFonts w:ascii="Times New Roman" w:eastAsia="Times New Roman" w:hAnsi="Times New Roman" w:cs="Times New Roman"/>
          <w:iCs/>
          <w:color w:val="231F20"/>
          <w:sz w:val="24"/>
          <w:szCs w:val="24"/>
        </w:rPr>
        <w:t xml:space="preserve">, </w:t>
      </w:r>
      <w:r w:rsidR="007A1EA5">
        <w:rPr>
          <w:rFonts w:ascii="Times New Roman" w:eastAsia="Times New Roman" w:hAnsi="Times New Roman" w:cs="Times New Roman"/>
          <w:iCs/>
          <w:color w:val="231F20"/>
          <w:sz w:val="24"/>
          <w:szCs w:val="24"/>
        </w:rPr>
        <w:t xml:space="preserve">Fishes, </w:t>
      </w:r>
      <w:r w:rsidRPr="007A1EA5">
        <w:rPr>
          <w:rFonts w:ascii="Times New Roman" w:eastAsia="Times New Roman" w:hAnsi="Times New Roman" w:cs="Times New Roman"/>
          <w:iCs/>
          <w:color w:val="231F20"/>
          <w:sz w:val="24"/>
          <w:szCs w:val="24"/>
        </w:rPr>
        <w:t xml:space="preserve">Target hazard quotient, Health risk assessment, </w:t>
      </w:r>
      <w:r w:rsidRPr="007A1EA5">
        <w:rPr>
          <w:rFonts w:ascii="Times New Roman" w:hAnsi="Times New Roman" w:cs="Times New Roman"/>
          <w:sz w:val="24"/>
          <w:szCs w:val="24"/>
        </w:rPr>
        <w:t>Omambala River</w:t>
      </w:r>
      <w:r w:rsidR="007A1EA5">
        <w:rPr>
          <w:rFonts w:ascii="Times New Roman" w:hAnsi="Times New Roman" w:cs="Times New Roman"/>
          <w:sz w:val="24"/>
          <w:szCs w:val="24"/>
        </w:rPr>
        <w:t>.</w:t>
      </w:r>
    </w:p>
    <w:p w14:paraId="609AA4BD" w14:textId="77777777" w:rsidR="002B10B7" w:rsidRPr="007A1EA5" w:rsidRDefault="002B10B7" w:rsidP="002B10B7">
      <w:pPr>
        <w:spacing w:before="240" w:after="0" w:line="240" w:lineRule="auto"/>
        <w:jc w:val="both"/>
        <w:rPr>
          <w:rFonts w:ascii="Times New Roman" w:hAnsi="Times New Roman" w:cs="Times New Roman"/>
          <w:sz w:val="24"/>
          <w:szCs w:val="24"/>
        </w:rPr>
      </w:pPr>
    </w:p>
    <w:p w14:paraId="27AEDE66" w14:textId="77777777" w:rsidR="002B10B7" w:rsidRPr="007A1EA5" w:rsidRDefault="002B10B7" w:rsidP="002B10B7">
      <w:pPr>
        <w:spacing w:before="240"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INTRODUCTION</w:t>
      </w:r>
    </w:p>
    <w:p w14:paraId="7A96AC91" w14:textId="61D5B4AA" w:rsidR="002B10B7" w:rsidRPr="007A1EA5" w:rsidRDefault="00BE0E2E" w:rsidP="002B10B7">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B10B7" w:rsidRPr="007A1EA5">
        <w:rPr>
          <w:rFonts w:ascii="Times New Roman" w:hAnsi="Times New Roman" w:cs="Times New Roman"/>
          <w:sz w:val="24"/>
          <w:szCs w:val="24"/>
        </w:rPr>
        <w:t xml:space="preserve">Marine pollution caused by heavy metals has emerged as a significant environmental concern, garnering increased attention in recent years. The accumulation of heavy metals in the tissues and organs of marine organisms poses a substantial </w:t>
      </w:r>
      <w:r w:rsidR="007A1EA5" w:rsidRPr="007A1EA5">
        <w:rPr>
          <w:rFonts w:ascii="Times New Roman" w:hAnsi="Times New Roman" w:cs="Times New Roman"/>
          <w:sz w:val="24"/>
          <w:szCs w:val="24"/>
        </w:rPr>
        <w:t>threat</w:t>
      </w:r>
      <w:r w:rsidR="002B10B7" w:rsidRPr="007A1EA5">
        <w:rPr>
          <w:rFonts w:ascii="Times New Roman" w:hAnsi="Times New Roman" w:cs="Times New Roman"/>
          <w:sz w:val="24"/>
          <w:szCs w:val="24"/>
        </w:rPr>
        <w:t xml:space="preserve"> to both marine ecosystems and human </w:t>
      </w:r>
      <w:r w:rsidR="002B10B7" w:rsidRPr="007A1EA5">
        <w:rPr>
          <w:rFonts w:ascii="Times New Roman" w:hAnsi="Times New Roman" w:cs="Times New Roman"/>
          <w:sz w:val="24"/>
          <w:szCs w:val="24"/>
        </w:rPr>
        <w:lastRenderedPageBreak/>
        <w:t>populations that rely on seafood as a primary food source. Fish is an effective bio-monitor for assessing heavy metal contamination in aquatic environments</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(Younis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2024). </w:t>
      </w:r>
      <w:r>
        <w:rPr>
          <w:rFonts w:ascii="Times New Roman" w:hAnsi="Times New Roman" w:cs="Times New Roman"/>
          <w:sz w:val="24"/>
          <w:szCs w:val="24"/>
        </w:rPr>
        <w:t>“</w:t>
      </w:r>
      <w:r w:rsidR="002B10B7" w:rsidRPr="007A1EA5">
        <w:rPr>
          <w:rFonts w:ascii="Times New Roman" w:hAnsi="Times New Roman" w:cs="Times New Roman"/>
          <w:sz w:val="24"/>
          <w:szCs w:val="24"/>
        </w:rPr>
        <w:t>Fish enjoys a good reputation as a nutritious and healthy food. They are essential food items that provide high quality protein, vitamins, minerals and omega-3 fatty acids which have been associated with health benefits due to their cardio-protective effects</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Despite the many health benefits associated with fish in a diet, there are also some health risks related to fish consumption, mainly due to potential adverse effects of heavy metal contamination</w:t>
      </w:r>
      <w:r>
        <w:rPr>
          <w:rFonts w:ascii="Times New Roman" w:hAnsi="Times New Roman" w:cs="Times New Roman"/>
          <w:sz w:val="24"/>
          <w:szCs w:val="24"/>
        </w:rPr>
        <w:t>”</w:t>
      </w:r>
      <w:r w:rsidRPr="00BE0E2E">
        <w:rPr>
          <w:rFonts w:ascii="Times New Roman" w:hAnsi="Times New Roman" w:cs="Times New Roman"/>
          <w:sz w:val="24"/>
          <w:szCs w:val="24"/>
        </w:rPr>
        <w:t xml:space="preserve">(Kortei et al., 2020). </w:t>
      </w:r>
      <w:r w:rsidR="002B10B7" w:rsidRPr="007A1EA5">
        <w:rPr>
          <w:rFonts w:ascii="Times New Roman" w:hAnsi="Times New Roman" w:cs="Times New Roman"/>
          <w:sz w:val="24"/>
          <w:szCs w:val="24"/>
        </w:rPr>
        <w:t xml:space="preserve"> Okoye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(2023) noted that </w:t>
      </w:r>
      <w:r>
        <w:rPr>
          <w:rFonts w:ascii="Times New Roman" w:hAnsi="Times New Roman" w:cs="Times New Roman"/>
          <w:sz w:val="24"/>
          <w:szCs w:val="24"/>
        </w:rPr>
        <w:t>“</w:t>
      </w:r>
      <w:r w:rsidR="002B10B7" w:rsidRPr="007A1EA5">
        <w:rPr>
          <w:rFonts w:ascii="Times New Roman" w:hAnsi="Times New Roman" w:cs="Times New Roman"/>
          <w:sz w:val="24"/>
          <w:szCs w:val="24"/>
        </w:rPr>
        <w:t>heavy metals are well known environmental pollutants that cause serious health hazards to human beings; their effects are not immediate and show up after many years. These environmental pollutants represent a major problem in both developed and undeveloped countries of the world</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w:t>
      </w:r>
    </w:p>
    <w:p w14:paraId="01673BC1" w14:textId="0BAC85D3" w:rsidR="002B10B7" w:rsidRPr="007A1EA5" w:rsidRDefault="00BE0E2E" w:rsidP="002B10B7">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B10B7" w:rsidRPr="007A1EA5">
        <w:rPr>
          <w:rFonts w:ascii="Times New Roman" w:hAnsi="Times New Roman" w:cs="Times New Roman"/>
          <w:sz w:val="24"/>
          <w:szCs w:val="24"/>
        </w:rPr>
        <w:t>The concentrations of heavy metals in fish have been extensively studied over the past several decades. Research has shown that extent of accumulation of heavy metals in fish is dependent on the metal types, fish species, and the fish tissues</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(Huang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2022; Łucyńska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2022). </w:t>
      </w:r>
      <w:r>
        <w:rPr>
          <w:rFonts w:ascii="Times New Roman" w:hAnsi="Times New Roman" w:cs="Times New Roman"/>
          <w:sz w:val="24"/>
          <w:szCs w:val="24"/>
        </w:rPr>
        <w:t>“</w:t>
      </w:r>
      <w:r w:rsidR="002B10B7" w:rsidRPr="007A1EA5">
        <w:rPr>
          <w:rFonts w:ascii="Times New Roman" w:hAnsi="Times New Roman" w:cs="Times New Roman"/>
          <w:sz w:val="24"/>
          <w:szCs w:val="24"/>
        </w:rPr>
        <w:t>Heavy metals in water can originate both from natural sources, industrial, agricultural and domestic activities in the drainage basin of a water system.  Heavy metals cannot be degraded but they are deposited, assimilated or incorporated in water, sediments and aquatic biota causing heavy metal pollution in water bodies</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(Łucyńska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2022; Mustapha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  </w:t>
      </w:r>
      <w:r>
        <w:rPr>
          <w:rFonts w:ascii="Times New Roman" w:hAnsi="Times New Roman" w:cs="Times New Roman"/>
          <w:sz w:val="24"/>
          <w:szCs w:val="24"/>
        </w:rPr>
        <w:t>“</w:t>
      </w:r>
      <w:r w:rsidR="002B10B7" w:rsidRPr="007A1EA5">
        <w:rPr>
          <w:rFonts w:ascii="Times New Roman" w:hAnsi="Times New Roman" w:cs="Times New Roman"/>
          <w:sz w:val="24"/>
          <w:szCs w:val="24"/>
        </w:rPr>
        <w:t>As the metal levels in many aquatic ecosystems increase due to anthropogenic activities, they raise the concern on metal bioaccumulation through the food chain and related human health hazards</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(Adegbola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2021). </w:t>
      </w:r>
      <w:r>
        <w:rPr>
          <w:rFonts w:ascii="Times New Roman" w:hAnsi="Times New Roman" w:cs="Times New Roman"/>
          <w:sz w:val="24"/>
          <w:szCs w:val="24"/>
        </w:rPr>
        <w:t>“</w:t>
      </w:r>
      <w:r w:rsidR="002B10B7" w:rsidRPr="007A1EA5">
        <w:rPr>
          <w:rFonts w:ascii="Times New Roman" w:hAnsi="Times New Roman" w:cs="Times New Roman"/>
          <w:sz w:val="24"/>
          <w:szCs w:val="24"/>
        </w:rPr>
        <w:t>Fish being at the top of the aquatic food chain may concentrate large amounts of metals from the water</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(Kortei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2020). </w:t>
      </w:r>
      <w:r>
        <w:rPr>
          <w:rFonts w:ascii="Times New Roman" w:hAnsi="Times New Roman" w:cs="Times New Roman"/>
          <w:sz w:val="24"/>
          <w:szCs w:val="24"/>
        </w:rPr>
        <w:t>“</w:t>
      </w:r>
      <w:r w:rsidR="002B10B7" w:rsidRPr="007A1EA5">
        <w:rPr>
          <w:rFonts w:ascii="Times New Roman" w:hAnsi="Times New Roman" w:cs="Times New Roman"/>
          <w:sz w:val="24"/>
          <w:szCs w:val="24"/>
        </w:rPr>
        <w:t>As a consequence, fishes are used as indicators of heavy metal contamination in the aquatic ecosystem because they occupy high trophic levels and are important food source</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(Adegbola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2021). </w:t>
      </w:r>
      <w:r>
        <w:rPr>
          <w:rFonts w:ascii="Times New Roman" w:hAnsi="Times New Roman" w:cs="Times New Roman"/>
          <w:sz w:val="24"/>
          <w:szCs w:val="24"/>
        </w:rPr>
        <w:t>“</w:t>
      </w:r>
      <w:r w:rsidR="002B10B7" w:rsidRPr="007A1EA5">
        <w:rPr>
          <w:rFonts w:ascii="Times New Roman" w:hAnsi="Times New Roman" w:cs="Times New Roman"/>
          <w:sz w:val="24"/>
          <w:szCs w:val="24"/>
        </w:rPr>
        <w:t>Two main ways by which heavy metals enter the aquatic food chain are by direct consumption of water and food through the digestive tract and non-dietary routes across permeable membranes such as the muscle and gills</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(Younis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2024). </w:t>
      </w:r>
      <w:r>
        <w:rPr>
          <w:rFonts w:ascii="Times New Roman" w:hAnsi="Times New Roman" w:cs="Times New Roman"/>
          <w:sz w:val="24"/>
          <w:szCs w:val="24"/>
        </w:rPr>
        <w:t>“</w:t>
      </w:r>
      <w:r w:rsidR="002B10B7" w:rsidRPr="007A1EA5">
        <w:rPr>
          <w:rFonts w:ascii="Times New Roman" w:hAnsi="Times New Roman" w:cs="Times New Roman"/>
          <w:sz w:val="24"/>
          <w:szCs w:val="24"/>
        </w:rPr>
        <w:t>Therefore, levels of heavy metals in fish usually reflect the levels found in sediment and water of the particular aquatic environment from which they are sourced</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(Nhiwatiwa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2011) and time of exposure (Ejaz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2024). </w:t>
      </w:r>
    </w:p>
    <w:p w14:paraId="706BFF00" w14:textId="488C3FFB" w:rsidR="002B10B7" w:rsidRPr="007A1EA5" w:rsidRDefault="00BE0E2E" w:rsidP="002B10B7">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B10B7" w:rsidRPr="007A1EA5">
        <w:rPr>
          <w:rFonts w:ascii="Times New Roman" w:hAnsi="Times New Roman" w:cs="Times New Roman"/>
          <w:sz w:val="24"/>
          <w:szCs w:val="24"/>
        </w:rPr>
        <w:t>Fish have the ability to accumulate heavy metals in their tissues by absorption along gill surface and kidney, liver and gut tract wall to higher levels than environmental concentration</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(Mustapha </w:t>
      </w:r>
      <w:r w:rsidR="002B10B7" w:rsidRPr="007A1EA5">
        <w:rPr>
          <w:rFonts w:ascii="Times New Roman" w:hAnsi="Times New Roman" w:cs="Times New Roman"/>
          <w:i/>
          <w:sz w:val="24"/>
          <w:szCs w:val="24"/>
        </w:rPr>
        <w:lastRenderedPageBreak/>
        <w:t>et al</w:t>
      </w:r>
      <w:r w:rsidR="002B10B7" w:rsidRPr="007A1EA5">
        <w:rPr>
          <w:rFonts w:ascii="Times New Roman" w:hAnsi="Times New Roman" w:cs="Times New Roman"/>
          <w:sz w:val="24"/>
          <w:szCs w:val="24"/>
        </w:rPr>
        <w:t xml:space="preserve">., 2021). </w:t>
      </w:r>
      <w:r>
        <w:rPr>
          <w:rFonts w:ascii="Times New Roman" w:hAnsi="Times New Roman" w:cs="Times New Roman"/>
          <w:sz w:val="24"/>
          <w:szCs w:val="24"/>
        </w:rPr>
        <w:t>“</w:t>
      </w:r>
      <w:r w:rsidR="002B10B7" w:rsidRPr="007A1EA5">
        <w:rPr>
          <w:rFonts w:ascii="Times New Roman" w:hAnsi="Times New Roman" w:cs="Times New Roman"/>
          <w:sz w:val="24"/>
          <w:szCs w:val="24"/>
        </w:rPr>
        <w:t>Accumulation of heavy metals by organisms may be passive or selective and differences in accumulation of heavy metals by organisms could be as a result of differences in assimilation, egestion or both</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(Egila and Daniel, 2011).  </w:t>
      </w:r>
      <w:r>
        <w:rPr>
          <w:rFonts w:ascii="Times New Roman" w:hAnsi="Times New Roman" w:cs="Times New Roman"/>
          <w:sz w:val="24"/>
          <w:szCs w:val="24"/>
        </w:rPr>
        <w:t>“</w:t>
      </w:r>
      <w:r w:rsidR="002B10B7" w:rsidRPr="007A1EA5">
        <w:rPr>
          <w:rFonts w:ascii="Times New Roman" w:hAnsi="Times New Roman" w:cs="Times New Roman"/>
          <w:sz w:val="24"/>
          <w:szCs w:val="24"/>
        </w:rPr>
        <w:t>Heavy metals such as Cadmium (Cd), Mercury (Hg) and Lead (Pb) have no known essential role in living organisms; exhibit extreme toxicity even at very low (metal) exposure levels and have been regarded as the main threats to all forms of life especially human health</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(Okoye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2022). </w:t>
      </w:r>
      <w:r>
        <w:rPr>
          <w:rFonts w:ascii="Times New Roman" w:hAnsi="Times New Roman" w:cs="Times New Roman"/>
          <w:sz w:val="24"/>
          <w:szCs w:val="24"/>
        </w:rPr>
        <w:t>“</w:t>
      </w:r>
      <w:r w:rsidR="002B10B7" w:rsidRPr="007A1EA5">
        <w:rPr>
          <w:rFonts w:ascii="Times New Roman" w:hAnsi="Times New Roman" w:cs="Times New Roman"/>
          <w:sz w:val="24"/>
          <w:szCs w:val="24"/>
        </w:rPr>
        <w:t>Toxic effects occur when excretory, metabolic, storage and detoxification mechanisms are no longer able to counter uptake eventually resulting in physiological and histopathological changes</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(Georgieva </w:t>
      </w:r>
      <w:r w:rsidR="002B10B7" w:rsidRPr="007A1EA5">
        <w:rPr>
          <w:rFonts w:ascii="Times New Roman" w:hAnsi="Times New Roman" w:cs="Times New Roman"/>
          <w:i/>
          <w:sz w:val="24"/>
          <w:szCs w:val="24"/>
        </w:rPr>
        <w:t xml:space="preserve">et al., </w:t>
      </w:r>
      <w:r w:rsidR="002B10B7" w:rsidRPr="007A1EA5">
        <w:rPr>
          <w:rFonts w:ascii="Times New Roman" w:hAnsi="Times New Roman" w:cs="Times New Roman"/>
          <w:sz w:val="24"/>
          <w:szCs w:val="24"/>
        </w:rPr>
        <w:t xml:space="preserve">2014). </w:t>
      </w:r>
      <w:r>
        <w:rPr>
          <w:rFonts w:ascii="Times New Roman" w:hAnsi="Times New Roman" w:cs="Times New Roman"/>
          <w:sz w:val="24"/>
          <w:szCs w:val="24"/>
        </w:rPr>
        <w:t>“</w:t>
      </w:r>
      <w:r w:rsidR="002B10B7" w:rsidRPr="007A1EA5">
        <w:rPr>
          <w:rFonts w:ascii="Times New Roman" w:hAnsi="Times New Roman" w:cs="Times New Roman"/>
          <w:sz w:val="24"/>
          <w:szCs w:val="24"/>
        </w:rPr>
        <w:t>These changes can also be altered by water physico-chemistry</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(Annabi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2013). </w:t>
      </w:r>
      <w:r>
        <w:rPr>
          <w:rFonts w:ascii="Times New Roman" w:hAnsi="Times New Roman" w:cs="Times New Roman"/>
          <w:sz w:val="24"/>
          <w:szCs w:val="24"/>
        </w:rPr>
        <w:t>“</w:t>
      </w:r>
      <w:r w:rsidR="002B10B7" w:rsidRPr="007A1EA5">
        <w:rPr>
          <w:rFonts w:ascii="Times New Roman" w:hAnsi="Times New Roman" w:cs="Times New Roman"/>
          <w:sz w:val="24"/>
          <w:szCs w:val="24"/>
        </w:rPr>
        <w:t>Entry of heavy metals into the organs of a fish mainly takes place by adsorption and absorption and the rate of accumulation is a function of uptake and depuration rates</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w:t>
      </w:r>
      <w:r w:rsidR="002B10B7" w:rsidRPr="007A1EA5">
        <w:rPr>
          <w:rFonts w:ascii="Times New Roman" w:hAnsi="Times New Roman" w:cs="Times New Roman"/>
          <w:sz w:val="24"/>
          <w:szCs w:val="24"/>
          <w:lang w:val="en-GB"/>
        </w:rPr>
        <w:t>Sheethal</w:t>
      </w:r>
      <w:r w:rsidR="002B10B7" w:rsidRPr="007A1EA5">
        <w:rPr>
          <w:rFonts w:ascii="Times New Roman" w:hAnsi="Times New Roman" w:cs="Times New Roman"/>
          <w:sz w:val="24"/>
          <w:szCs w:val="24"/>
        </w:rPr>
        <w:t xml:space="preserve">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2024). </w:t>
      </w:r>
      <w:r>
        <w:rPr>
          <w:rFonts w:ascii="Times New Roman" w:hAnsi="Times New Roman" w:cs="Times New Roman"/>
          <w:sz w:val="24"/>
          <w:szCs w:val="24"/>
        </w:rPr>
        <w:t>“</w:t>
      </w:r>
      <w:r w:rsidR="002B10B7" w:rsidRPr="007A1EA5">
        <w:rPr>
          <w:rFonts w:ascii="Times New Roman" w:hAnsi="Times New Roman" w:cs="Times New Roman"/>
          <w:sz w:val="24"/>
          <w:szCs w:val="24"/>
        </w:rPr>
        <w:t>Heavy metals, aside from being toxic and persistent, are bio accumulated and internally regulated using different strategies such as active excretion and storage</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(De-Forest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2007).  </w:t>
      </w:r>
      <w:r>
        <w:rPr>
          <w:rFonts w:ascii="Times New Roman" w:hAnsi="Times New Roman" w:cs="Times New Roman"/>
          <w:sz w:val="24"/>
          <w:szCs w:val="24"/>
        </w:rPr>
        <w:t>“</w:t>
      </w:r>
      <w:r w:rsidR="002B10B7" w:rsidRPr="007A1EA5">
        <w:rPr>
          <w:rFonts w:ascii="Times New Roman" w:hAnsi="Times New Roman" w:cs="Times New Roman"/>
          <w:sz w:val="24"/>
          <w:szCs w:val="24"/>
        </w:rPr>
        <w:t>Elevated levels of toxic heavy metals have been reported from areas experiencing increasing settlement, traffic and agricultural activities</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(Dibua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2020). </w:t>
      </w:r>
      <w:r>
        <w:rPr>
          <w:rFonts w:ascii="Times New Roman" w:hAnsi="Times New Roman" w:cs="Times New Roman"/>
          <w:sz w:val="24"/>
          <w:szCs w:val="24"/>
        </w:rPr>
        <w:t>“</w:t>
      </w:r>
      <w:r w:rsidR="002B10B7" w:rsidRPr="007A1EA5">
        <w:rPr>
          <w:rFonts w:ascii="Times New Roman" w:hAnsi="Times New Roman" w:cs="Times New Roman"/>
          <w:sz w:val="24"/>
          <w:szCs w:val="24"/>
        </w:rPr>
        <w:t>The level of nonessential trace element in fish are important because fish is an important source of food for the general human population; fish from freshwater bodies receiving industrial effluents have been reported to be unfit for human consumption because of high tissue levels of some heavy metals</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(Tyokumbur and Okorie, 2014; Dibua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2020).</w:t>
      </w:r>
    </w:p>
    <w:p w14:paraId="7A22A36D" w14:textId="445E41A7" w:rsidR="002B10B7" w:rsidRPr="007A1EA5" w:rsidRDefault="00BE0E2E" w:rsidP="002B10B7">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B10B7" w:rsidRPr="007A1EA5">
        <w:rPr>
          <w:rFonts w:ascii="Times New Roman" w:hAnsi="Times New Roman" w:cs="Times New Roman"/>
          <w:sz w:val="24"/>
          <w:szCs w:val="24"/>
        </w:rPr>
        <w:t>Multiple factors including season, physical and chemical properties of water can play a significant role in metal accumulation in different fish tissues</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(Huang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2022). </w:t>
      </w:r>
      <w:r>
        <w:rPr>
          <w:rFonts w:ascii="Times New Roman" w:hAnsi="Times New Roman" w:cs="Times New Roman"/>
          <w:sz w:val="24"/>
          <w:szCs w:val="24"/>
        </w:rPr>
        <w:t>“</w:t>
      </w:r>
      <w:r w:rsidR="002B10B7" w:rsidRPr="007A1EA5">
        <w:rPr>
          <w:rFonts w:ascii="Times New Roman" w:hAnsi="Times New Roman" w:cs="Times New Roman"/>
          <w:sz w:val="24"/>
          <w:szCs w:val="24"/>
        </w:rPr>
        <w:t>A combination of biological monitoring (bioaccumulation) and measurements of water and sediment quality can provide a good indication of conditions and potential risks to a water body</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(Akinhanmi et al., 2021; Bassey and Chukwu, 2021). </w:t>
      </w:r>
      <w:r>
        <w:rPr>
          <w:rFonts w:ascii="Times New Roman" w:hAnsi="Times New Roman" w:cs="Times New Roman"/>
          <w:sz w:val="24"/>
          <w:szCs w:val="24"/>
        </w:rPr>
        <w:t>“</w:t>
      </w:r>
      <w:r w:rsidR="002B10B7" w:rsidRPr="007A1EA5">
        <w:rPr>
          <w:rFonts w:ascii="Times New Roman" w:hAnsi="Times New Roman" w:cs="Times New Roman"/>
          <w:sz w:val="24"/>
          <w:szCs w:val="24"/>
        </w:rPr>
        <w:t>Accumulation of metals in different fish species depends on their feeding habits, ecological needs, metabolism, age and size of fish</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(Yin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2024). According to Huang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(2022), </w:t>
      </w:r>
      <w:r>
        <w:rPr>
          <w:rFonts w:ascii="Times New Roman" w:hAnsi="Times New Roman" w:cs="Times New Roman"/>
          <w:sz w:val="24"/>
          <w:szCs w:val="24"/>
        </w:rPr>
        <w:t>“</w:t>
      </w:r>
      <w:r w:rsidR="002B10B7" w:rsidRPr="007A1EA5">
        <w:rPr>
          <w:rFonts w:ascii="Times New Roman" w:hAnsi="Times New Roman" w:cs="Times New Roman"/>
          <w:sz w:val="24"/>
          <w:szCs w:val="24"/>
        </w:rPr>
        <w:t>heavy metals accumulate in many important organs, with the highest concentrations of heavy metals found in fish liver, kidney and gills. He reported that supporting structures and gills mostly accumulate waterborne heavy metals, while stomach and intestines accumulate food-associated elements</w:t>
      </w:r>
      <w:r>
        <w:rPr>
          <w:rFonts w:ascii="Times New Roman" w:hAnsi="Times New Roman" w:cs="Times New Roman"/>
          <w:sz w:val="24"/>
          <w:szCs w:val="24"/>
        </w:rPr>
        <w:t>”</w:t>
      </w:r>
      <w:r w:rsidR="002B10B7" w:rsidRPr="007A1EA5">
        <w:rPr>
          <w:rFonts w:ascii="Times New Roman" w:hAnsi="Times New Roman" w:cs="Times New Roman"/>
          <w:sz w:val="24"/>
          <w:szCs w:val="24"/>
        </w:rPr>
        <w:t xml:space="preserve">. Evidently heavy metals accumulate frequently in fish flesh and in internal organs as reported by Adegbola </w:t>
      </w:r>
      <w:r w:rsidR="002B10B7" w:rsidRPr="007A1EA5">
        <w:rPr>
          <w:rFonts w:ascii="Times New Roman" w:hAnsi="Times New Roman" w:cs="Times New Roman"/>
          <w:i/>
          <w:sz w:val="24"/>
          <w:szCs w:val="24"/>
        </w:rPr>
        <w:t>et al</w:t>
      </w:r>
      <w:r w:rsidR="002B10B7" w:rsidRPr="007A1EA5">
        <w:rPr>
          <w:rFonts w:ascii="Times New Roman" w:hAnsi="Times New Roman" w:cs="Times New Roman"/>
          <w:sz w:val="24"/>
          <w:szCs w:val="24"/>
        </w:rPr>
        <w:t xml:space="preserve">. (2021). Diet is the main route of exposure to heavy metals in the case of population not exposed to them. Thus, heavy metals acquired through the food chain as a result of pollution are potential chemical hazards, threatening </w:t>
      </w:r>
      <w:r w:rsidR="002B10B7" w:rsidRPr="007A1EA5">
        <w:rPr>
          <w:rFonts w:ascii="Times New Roman" w:hAnsi="Times New Roman" w:cs="Times New Roman"/>
          <w:sz w:val="24"/>
          <w:szCs w:val="24"/>
        </w:rPr>
        <w:lastRenderedPageBreak/>
        <w:t xml:space="preserve">consumers. The consequence of heavy metal pollution can be hazardous to man through his food. Therefore, it is important to assess the heavy metal bioaccumulation in aquatic environments (water, sediment and biota) to determine the potential of health concerns arising from pollution of the waterbodies. </w:t>
      </w:r>
    </w:p>
    <w:p w14:paraId="1DE47EB7"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MATERIALS AND METHODS</w:t>
      </w:r>
    </w:p>
    <w:p w14:paraId="61DDFE88"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Study Area</w:t>
      </w:r>
    </w:p>
    <w:p w14:paraId="1C7A8F42"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The study was conducted on the Omambala River located at Umueze-Anam in Anam, Anambra state. The river flows pass three Local Government Areas in the riverine axis of the state; Anambra East, Anambra West and Ayamelu Local Government Areas.  The Omambala River flows 210 km (130 mi) into the River Niger. The river lies between latitude 6.1788˚ N and longitude 6.7880˚ E of the equator. </w:t>
      </w:r>
    </w:p>
    <w:p w14:paraId="24D6A760" w14:textId="77777777" w:rsidR="002B10B7" w:rsidRPr="007A1EA5" w:rsidRDefault="002B10B7" w:rsidP="002B10B7">
      <w:pPr>
        <w:spacing w:before="100" w:beforeAutospacing="1" w:after="100" w:afterAutospacing="1" w:line="240" w:lineRule="auto"/>
        <w:rPr>
          <w:rFonts w:ascii="Times New Roman" w:eastAsia="Times New Roman" w:hAnsi="Times New Roman" w:cs="Times New Roman"/>
          <w:sz w:val="24"/>
          <w:szCs w:val="24"/>
        </w:rPr>
      </w:pPr>
      <w:r w:rsidRPr="007A1EA5">
        <w:rPr>
          <w:rFonts w:ascii="Times New Roman" w:eastAsia="Times New Roman" w:hAnsi="Times New Roman" w:cs="Times New Roman"/>
          <w:noProof/>
          <w:sz w:val="24"/>
          <w:szCs w:val="24"/>
        </w:rPr>
        <w:drawing>
          <wp:inline distT="0" distB="0" distL="0" distR="0" wp14:anchorId="4C179EFD" wp14:editId="413B3C7B">
            <wp:extent cx="5321030" cy="3969261"/>
            <wp:effectExtent l="0" t="0" r="0" b="0"/>
            <wp:docPr id="1" name="Picture 1" descr="D:\IMG-20250607-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20250607-WA00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3522" cy="4068095"/>
                    </a:xfrm>
                    <a:prstGeom prst="rect">
                      <a:avLst/>
                    </a:prstGeom>
                    <a:noFill/>
                    <a:ln>
                      <a:noFill/>
                    </a:ln>
                  </pic:spPr>
                </pic:pic>
              </a:graphicData>
            </a:graphic>
          </wp:inline>
        </w:drawing>
      </w:r>
    </w:p>
    <w:p w14:paraId="59DFE3E4"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b/>
          <w:sz w:val="24"/>
          <w:szCs w:val="24"/>
        </w:rPr>
        <w:t>Fig. 1:</w:t>
      </w:r>
      <w:r w:rsidRPr="007A1EA5">
        <w:rPr>
          <w:rFonts w:ascii="Times New Roman" w:hAnsi="Times New Roman" w:cs="Times New Roman"/>
          <w:sz w:val="24"/>
          <w:szCs w:val="24"/>
        </w:rPr>
        <w:t xml:space="preserve"> Google map showing Omambala/Anambra River, Anambra East LGA, Anambra State</w:t>
      </w:r>
    </w:p>
    <w:p w14:paraId="7D368FBF"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Sample collection and preparation</w:t>
      </w:r>
    </w:p>
    <w:p w14:paraId="31357E23"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Two fish samples (3 samples each) were collected using cast nets which were thrown by the local fisher men and withdrawn by means of line attached to its opening. These fish species represent </w:t>
      </w:r>
      <w:r w:rsidRPr="007A1EA5">
        <w:rPr>
          <w:rFonts w:ascii="Times New Roman" w:hAnsi="Times New Roman" w:cs="Times New Roman"/>
          <w:sz w:val="24"/>
          <w:szCs w:val="24"/>
        </w:rPr>
        <w:lastRenderedPageBreak/>
        <w:t>different biotopes that were immediately preserved in an ice chest and transferred to the laboratory where they were classified, weighed, with total length recorded and kept frozen at −10</w:t>
      </w:r>
      <w:r w:rsidRPr="007A1EA5">
        <w:rPr>
          <w:rFonts w:ascii="Times New Roman" w:hAnsi="Times New Roman" w:cs="Times New Roman"/>
          <w:sz w:val="24"/>
          <w:szCs w:val="24"/>
          <w:vertAlign w:val="superscript"/>
        </w:rPr>
        <w:t>o</w:t>
      </w:r>
      <w:r w:rsidRPr="007A1EA5">
        <w:rPr>
          <w:rFonts w:ascii="Times New Roman" w:hAnsi="Times New Roman" w:cs="Times New Roman"/>
          <w:sz w:val="24"/>
          <w:szCs w:val="24"/>
        </w:rPr>
        <w:t xml:space="preserve">C until further analysis. Taxonomical identification of the fish species was done using standard reference source (www.fishbase.org). The collected fish species were identified as </w:t>
      </w:r>
      <w:r w:rsidRPr="007A1EA5">
        <w:rPr>
          <w:rFonts w:ascii="Times New Roman" w:hAnsi="Times New Roman" w:cs="Times New Roman"/>
          <w:i/>
          <w:sz w:val="24"/>
          <w:szCs w:val="24"/>
        </w:rPr>
        <w:t>Clarias angullaris</w:t>
      </w:r>
      <w:r w:rsidRPr="007A1EA5">
        <w:rPr>
          <w:rFonts w:ascii="Times New Roman" w:hAnsi="Times New Roman" w:cs="Times New Roman"/>
          <w:sz w:val="24"/>
          <w:szCs w:val="24"/>
        </w:rPr>
        <w:t xml:space="preserve"> and </w:t>
      </w:r>
      <w:r w:rsidRPr="007A1EA5">
        <w:rPr>
          <w:rFonts w:ascii="Times New Roman" w:hAnsi="Times New Roman" w:cs="Times New Roman"/>
          <w:i/>
          <w:sz w:val="24"/>
          <w:szCs w:val="24"/>
        </w:rPr>
        <w:t>Tilapia zilli</w:t>
      </w:r>
      <w:r w:rsidRPr="007A1EA5">
        <w:rPr>
          <w:rFonts w:ascii="Times New Roman" w:hAnsi="Times New Roman" w:cs="Times New Roman"/>
          <w:sz w:val="24"/>
          <w:szCs w:val="24"/>
        </w:rPr>
        <w:t xml:space="preserve">. The water samples were collected at 30 cm below the water surface using the sterile bottles of 750 mL capacities. The fish samples were rinsed with distilled water and scales of </w:t>
      </w:r>
      <w:r w:rsidRPr="007A1EA5">
        <w:rPr>
          <w:rFonts w:ascii="Times New Roman" w:hAnsi="Times New Roman" w:cs="Times New Roman"/>
          <w:i/>
          <w:sz w:val="24"/>
          <w:szCs w:val="24"/>
        </w:rPr>
        <w:t>Tilapia zilli</w:t>
      </w:r>
      <w:r w:rsidRPr="007A1EA5">
        <w:rPr>
          <w:rFonts w:ascii="Times New Roman" w:hAnsi="Times New Roman" w:cs="Times New Roman"/>
          <w:sz w:val="24"/>
          <w:szCs w:val="24"/>
        </w:rPr>
        <w:t xml:space="preserve"> were removed. The fishes were dissected to harvest the gills, kidneys, liver and muscles. The harvested fish organs were transferred to digestion flasks for analysis. </w:t>
      </w:r>
    </w:p>
    <w:p w14:paraId="6C34BFFB"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Sample treatment</w:t>
      </w:r>
    </w:p>
    <w:p w14:paraId="3EB5F406"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The harvested gills, kidneys, liver and muscles were dried to constant weight in the oven at temperature of 70 – 80 </w:t>
      </w:r>
      <w:r w:rsidRPr="007A1EA5">
        <w:rPr>
          <w:rFonts w:ascii="Times New Roman" w:hAnsi="Times New Roman" w:cs="Times New Roman"/>
          <w:sz w:val="24"/>
          <w:szCs w:val="24"/>
          <w:vertAlign w:val="superscript"/>
        </w:rPr>
        <w:t>o</w:t>
      </w:r>
      <w:r w:rsidRPr="007A1EA5">
        <w:rPr>
          <w:rFonts w:ascii="Times New Roman" w:hAnsi="Times New Roman" w:cs="Times New Roman"/>
          <w:sz w:val="24"/>
          <w:szCs w:val="24"/>
        </w:rPr>
        <w:t>C. The dried samples were crushed into a fine powdered form, by using pestle and mortar, and then sieved.</w:t>
      </w:r>
    </w:p>
    <w:p w14:paraId="655F5D20"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Digestion of fish samples</w:t>
      </w:r>
    </w:p>
    <w:p w14:paraId="16847164"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Each grounded portion (gill, kidney, liver and muscle) from the various fish samples was treated by acid digestion. Into 100 mL conical flask was weighed 0.5 g of each sample and then digested with 10 mL concentrated HNO</w:t>
      </w:r>
      <w:r w:rsidRPr="007A1EA5">
        <w:rPr>
          <w:rFonts w:ascii="Times New Roman" w:hAnsi="Times New Roman" w:cs="Times New Roman"/>
          <w:sz w:val="24"/>
          <w:szCs w:val="24"/>
          <w:vertAlign w:val="subscript"/>
        </w:rPr>
        <w:t>3</w:t>
      </w:r>
      <w:r w:rsidRPr="007A1EA5">
        <w:rPr>
          <w:rFonts w:ascii="Times New Roman" w:hAnsi="Times New Roman" w:cs="Times New Roman"/>
          <w:sz w:val="24"/>
          <w:szCs w:val="24"/>
        </w:rPr>
        <w:t xml:space="preserve"> on a hotplate at a temperature range between 60 to 80 </w:t>
      </w:r>
      <w:r w:rsidRPr="007A1EA5">
        <w:rPr>
          <w:rFonts w:ascii="Times New Roman" w:hAnsi="Times New Roman" w:cs="Times New Roman"/>
          <w:sz w:val="24"/>
          <w:szCs w:val="24"/>
          <w:vertAlign w:val="superscript"/>
        </w:rPr>
        <w:t>o</w:t>
      </w:r>
      <w:r w:rsidRPr="007A1EA5">
        <w:rPr>
          <w:rFonts w:ascii="Times New Roman" w:hAnsi="Times New Roman" w:cs="Times New Roman"/>
          <w:sz w:val="24"/>
          <w:szCs w:val="24"/>
        </w:rPr>
        <w:t>C for a period of 8 h. each digested sample was filtered and made up to 200 mL with 5 % nitric acid solution. The solutions obtained were transferred into the pre-labelled sampled bottles for metal analysis using Atomic Absorption Spectrophotometer.</w:t>
      </w:r>
    </w:p>
    <w:p w14:paraId="71FEB7DB"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 </w:t>
      </w:r>
    </w:p>
    <w:p w14:paraId="53E0450B"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 xml:space="preserve">Determination of Heavy Metal Concentrations </w:t>
      </w:r>
    </w:p>
    <w:p w14:paraId="5DC593D5"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The digested solution were filtered individually and the prepared samples were used to determine Iron (Fe), Nickel (Ni), Zinc (Zn), Lead (Pb), and Cadmium (Cd) using Agilent FS240AA Atomic Absorption Spectrophotometer according to the method of APHA 1995 (American Public Health Association). Heavy metal analysis was also carried out on the water samples using the same procedures as the fish samples. </w:t>
      </w:r>
    </w:p>
    <w:p w14:paraId="7FC52E3D" w14:textId="77777777" w:rsidR="002B10B7" w:rsidRPr="007A1EA5" w:rsidRDefault="002B10B7" w:rsidP="002B10B7">
      <w:pPr>
        <w:spacing w:before="240" w:after="0" w:line="360" w:lineRule="auto"/>
        <w:jc w:val="both"/>
        <w:rPr>
          <w:rFonts w:ascii="Times New Roman" w:hAnsi="Times New Roman" w:cs="Times New Roman"/>
          <w:b/>
          <w:sz w:val="24"/>
          <w:szCs w:val="24"/>
        </w:rPr>
      </w:pPr>
    </w:p>
    <w:p w14:paraId="4A8BCE86" w14:textId="77777777" w:rsidR="002B10B7" w:rsidRPr="007A1EA5" w:rsidRDefault="002B10B7" w:rsidP="002B10B7">
      <w:pPr>
        <w:spacing w:before="240"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Physicochemical parameters of water samples</w:t>
      </w:r>
    </w:p>
    <w:p w14:paraId="707EC7F6"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Evaluation of the physicochemical parameters of the water samples was conducted using standard analytical methods. </w:t>
      </w:r>
      <w:r w:rsidRPr="007A1EA5">
        <w:rPr>
          <w:rFonts w:ascii="Times New Roman" w:hAnsi="Times New Roman" w:cs="Times New Roman"/>
          <w:sz w:val="24"/>
          <w:szCs w:val="24"/>
          <w:lang w:val="en-GB"/>
        </w:rPr>
        <w:t xml:space="preserve">Conductivity, salinity and total dissolved solids (TDS) were measured using </w:t>
      </w:r>
      <w:r w:rsidRPr="007A1EA5">
        <w:rPr>
          <w:rFonts w:ascii="Times New Roman" w:hAnsi="Times New Roman" w:cs="Times New Roman"/>
          <w:sz w:val="24"/>
          <w:szCs w:val="24"/>
          <w:lang w:val="en-GB"/>
        </w:rPr>
        <w:lastRenderedPageBreak/>
        <w:t xml:space="preserve">(OHAUS STARTER 3100C gravimetric instrument with mode selection. </w:t>
      </w:r>
      <w:r w:rsidRPr="007A1EA5">
        <w:rPr>
          <w:rFonts w:ascii="Times New Roman" w:hAnsi="Times New Roman" w:cs="Times New Roman"/>
          <w:sz w:val="24"/>
          <w:szCs w:val="24"/>
        </w:rPr>
        <w:t xml:space="preserve">Temperature and pH were determined on the field using the WTW pH/cond 340i/SET. </w:t>
      </w:r>
      <w:r w:rsidRPr="007A1EA5">
        <w:rPr>
          <w:rFonts w:ascii="Times New Roman" w:hAnsi="Times New Roman" w:cs="Times New Roman"/>
          <w:sz w:val="24"/>
          <w:szCs w:val="24"/>
          <w:lang w:val="en-GB"/>
        </w:rPr>
        <w:t xml:space="preserve">Turbidity was determined by photometric method using Lutron turbidity meter (model Tu.2016). Nitrates and sulphate and dissolved oxygen were determined using cadmium reduction method using H183300 Hanna multiparameter bench photometer. </w:t>
      </w:r>
      <w:r w:rsidRPr="007A1EA5">
        <w:rPr>
          <w:rFonts w:ascii="Times New Roman" w:hAnsi="Times New Roman" w:cs="Times New Roman"/>
          <w:sz w:val="24"/>
          <w:szCs w:val="24"/>
        </w:rPr>
        <w:t>Total hardness of water and biological oxygen demand (BOD) were measured using the titration method.</w:t>
      </w:r>
    </w:p>
    <w:p w14:paraId="4ACA2E0A"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b/>
          <w:sz w:val="24"/>
          <w:szCs w:val="24"/>
        </w:rPr>
        <w:t>Human health risk assessment</w:t>
      </w:r>
    </w:p>
    <w:p w14:paraId="49551145"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Human health risk assessment is a very important tool to evaluate the consequences of human action and measures the adverse effect to public health. Results acquired from the muscle of fish samples were used in the determination of the health risk from consumption of the fish samples.</w:t>
      </w:r>
    </w:p>
    <w:p w14:paraId="5F846386"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b/>
          <w:sz w:val="24"/>
          <w:szCs w:val="24"/>
        </w:rPr>
        <w:t>Target hazard quotient</w:t>
      </w:r>
    </w:p>
    <w:p w14:paraId="74EAF540"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Concentrations of heavy metals in the muscle of the various fish samples was employed to estimate the daily intake of heavy metals suing the equation 1 below:</w:t>
      </w:r>
    </w:p>
    <w:p w14:paraId="74CF95D4" w14:textId="77777777" w:rsidR="002B10B7" w:rsidRPr="007A1EA5" w:rsidRDefault="002B10B7" w:rsidP="002B10B7">
      <w:pPr>
        <w:spacing w:after="0" w:line="360" w:lineRule="auto"/>
        <w:jc w:val="both"/>
        <w:rPr>
          <w:rFonts w:ascii="Times New Roman" w:hAnsi="Times New Roman" w:cs="Times New Roman"/>
          <w:i/>
          <w:sz w:val="24"/>
          <w:szCs w:val="24"/>
          <w:u w:val="single"/>
        </w:rPr>
      </w:pPr>
      <w:r w:rsidRPr="007A1EA5">
        <w:rPr>
          <w:rFonts w:ascii="Times New Roman" w:hAnsi="Times New Roman" w:cs="Times New Roman"/>
          <w:sz w:val="24"/>
          <w:szCs w:val="24"/>
        </w:rPr>
        <w:tab/>
      </w:r>
      <w:r w:rsidRPr="007A1EA5">
        <w:rPr>
          <w:rFonts w:ascii="Times New Roman" w:hAnsi="Times New Roman" w:cs="Times New Roman"/>
          <w:sz w:val="24"/>
          <w:szCs w:val="24"/>
        </w:rPr>
        <w:tab/>
      </w:r>
      <w:r w:rsidRPr="007A1EA5">
        <w:rPr>
          <w:rFonts w:ascii="Times New Roman" w:hAnsi="Times New Roman" w:cs="Times New Roman"/>
          <w:sz w:val="24"/>
          <w:szCs w:val="24"/>
        </w:rPr>
        <w:tab/>
        <w:t xml:space="preserve">   </w:t>
      </w:r>
      <w:r w:rsidRPr="007A1EA5">
        <w:rPr>
          <w:rFonts w:ascii="Times New Roman" w:hAnsi="Times New Roman" w:cs="Times New Roman"/>
          <w:i/>
          <w:sz w:val="24"/>
          <w:szCs w:val="24"/>
          <w:u w:val="single"/>
        </w:rPr>
        <w:t>(EFr × ED × FiR × C) 10</w:t>
      </w:r>
      <w:r w:rsidRPr="007A1EA5">
        <w:rPr>
          <w:rFonts w:ascii="Times New Roman" w:hAnsi="Times New Roman" w:cs="Times New Roman"/>
          <w:i/>
          <w:sz w:val="24"/>
          <w:szCs w:val="24"/>
          <w:u w:val="single"/>
          <w:vertAlign w:val="superscript"/>
        </w:rPr>
        <w:t>-3</w:t>
      </w:r>
    </w:p>
    <w:p w14:paraId="5AB3D056"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i/>
          <w:sz w:val="24"/>
          <w:szCs w:val="24"/>
        </w:rPr>
        <w:tab/>
      </w:r>
      <w:r w:rsidRPr="007A1EA5">
        <w:rPr>
          <w:rFonts w:ascii="Times New Roman" w:hAnsi="Times New Roman" w:cs="Times New Roman"/>
          <w:i/>
          <w:sz w:val="24"/>
          <w:szCs w:val="24"/>
        </w:rPr>
        <w:tab/>
        <w:t xml:space="preserve">THQ =  </w:t>
      </w:r>
      <w:r w:rsidRPr="007A1EA5">
        <w:rPr>
          <w:rFonts w:ascii="Times New Roman" w:hAnsi="Times New Roman" w:cs="Times New Roman"/>
          <w:i/>
          <w:sz w:val="24"/>
          <w:szCs w:val="24"/>
        </w:rPr>
        <w:tab/>
        <w:t>RfD × WaB × TA</w:t>
      </w:r>
      <w:r w:rsidRPr="007A1EA5">
        <w:rPr>
          <w:rFonts w:ascii="Times New Roman" w:hAnsi="Times New Roman" w:cs="Times New Roman"/>
          <w:sz w:val="24"/>
          <w:szCs w:val="24"/>
        </w:rPr>
        <w:tab/>
      </w:r>
      <w:r w:rsidRPr="007A1EA5">
        <w:rPr>
          <w:rFonts w:ascii="Times New Roman" w:hAnsi="Times New Roman" w:cs="Times New Roman"/>
          <w:sz w:val="24"/>
          <w:szCs w:val="24"/>
        </w:rPr>
        <w:tab/>
        <w:t>…………………………….. 1</w:t>
      </w:r>
    </w:p>
    <w:p w14:paraId="3F4C69DB"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where, THQ is the Target Hazard Quotient; EFr is he Exposure Frequency (350 days/year); ED is the Exposure Duration (54.4 years), equivalent to the average lifetime (life expectancy for Nigerian adult); FiR is the Fish ingestion Rate (20 g/day/Nigerian person); C is the concentration of metal in the muscle of fish (µg/g); RfDs is the oral Reference Doses: Fe = 0.7, Zn = 0.3, Ni = 0.02, Pb = 0.0005 and Cd = 0.001 mg/kg respectively (USEPA, 2000); WaB is the average body weight (60.7 kg) and TA is the average exposure time for non-carcinogens (365 days/year) (USEPA, 2000).</w:t>
      </w:r>
    </w:p>
    <w:p w14:paraId="7185BEA3"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p>
    <w:p w14:paraId="32EF6961"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p>
    <w:p w14:paraId="25AA72F3"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p>
    <w:p w14:paraId="17089D69"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Estimation of the allowable daily consumption rates (CR</w:t>
      </w:r>
      <w:r w:rsidRPr="007A1EA5">
        <w:rPr>
          <w:rFonts w:ascii="Times New Roman" w:hAnsi="Times New Roman" w:cs="Times New Roman"/>
          <w:b/>
          <w:sz w:val="24"/>
          <w:szCs w:val="24"/>
          <w:vertAlign w:val="subscript"/>
        </w:rPr>
        <w:t>lim</w:t>
      </w:r>
      <w:r w:rsidRPr="007A1EA5">
        <w:rPr>
          <w:rFonts w:ascii="Times New Roman" w:hAnsi="Times New Roman" w:cs="Times New Roman"/>
          <w:b/>
          <w:sz w:val="24"/>
          <w:szCs w:val="24"/>
        </w:rPr>
        <w:t>)</w:t>
      </w:r>
    </w:p>
    <w:p w14:paraId="408B8369"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In order to determine the allowable daily consumption rate of the fish samples, equation 2 below was applied. Unit was expressed in kg/day.</w:t>
      </w:r>
    </w:p>
    <w:p w14:paraId="433D2AD0" w14:textId="77777777" w:rsidR="002B10B7" w:rsidRPr="007A1EA5" w:rsidRDefault="002B10B7" w:rsidP="002B10B7">
      <w:pPr>
        <w:autoSpaceDE w:val="0"/>
        <w:autoSpaceDN w:val="0"/>
        <w:adjustRightInd w:val="0"/>
        <w:spacing w:after="0" w:line="240" w:lineRule="auto"/>
        <w:jc w:val="both"/>
        <w:rPr>
          <w:rFonts w:ascii="Times New Roman" w:hAnsi="Times New Roman" w:cs="Times New Roman"/>
          <w:i/>
          <w:sz w:val="24"/>
          <w:szCs w:val="24"/>
          <w:u w:val="single"/>
        </w:rPr>
      </w:pPr>
      <w:r w:rsidRPr="007A1EA5">
        <w:rPr>
          <w:rFonts w:ascii="Times New Roman" w:hAnsi="Times New Roman" w:cs="Times New Roman"/>
          <w:sz w:val="24"/>
          <w:szCs w:val="24"/>
        </w:rPr>
        <w:tab/>
      </w:r>
      <w:r w:rsidRPr="007A1EA5">
        <w:rPr>
          <w:rFonts w:ascii="Times New Roman" w:hAnsi="Times New Roman" w:cs="Times New Roman"/>
          <w:sz w:val="24"/>
          <w:szCs w:val="24"/>
        </w:rPr>
        <w:tab/>
      </w:r>
      <w:r w:rsidRPr="007A1EA5">
        <w:rPr>
          <w:rFonts w:ascii="Times New Roman" w:hAnsi="Times New Roman" w:cs="Times New Roman"/>
          <w:sz w:val="24"/>
          <w:szCs w:val="24"/>
        </w:rPr>
        <w:tab/>
      </w:r>
      <w:r w:rsidRPr="007A1EA5">
        <w:rPr>
          <w:rFonts w:ascii="Times New Roman" w:hAnsi="Times New Roman" w:cs="Times New Roman"/>
          <w:sz w:val="24"/>
          <w:szCs w:val="24"/>
        </w:rPr>
        <w:tab/>
      </w:r>
      <w:r w:rsidRPr="007A1EA5">
        <w:rPr>
          <w:rFonts w:ascii="Times New Roman" w:hAnsi="Times New Roman" w:cs="Times New Roman"/>
          <w:i/>
          <w:sz w:val="24"/>
          <w:szCs w:val="24"/>
          <w:u w:val="single"/>
        </w:rPr>
        <w:t>RfD × Bw</w:t>
      </w:r>
    </w:p>
    <w:p w14:paraId="1CA034F9" w14:textId="77777777" w:rsidR="002B10B7" w:rsidRPr="007A1EA5" w:rsidRDefault="002B10B7" w:rsidP="002B10B7">
      <w:pPr>
        <w:autoSpaceDE w:val="0"/>
        <w:autoSpaceDN w:val="0"/>
        <w:adjustRightInd w:val="0"/>
        <w:spacing w:after="0" w:line="240" w:lineRule="auto"/>
        <w:jc w:val="both"/>
        <w:rPr>
          <w:rFonts w:ascii="Times New Roman" w:hAnsi="Times New Roman" w:cs="Times New Roman"/>
          <w:sz w:val="24"/>
          <w:szCs w:val="24"/>
        </w:rPr>
      </w:pPr>
      <w:r w:rsidRPr="007A1EA5">
        <w:rPr>
          <w:rFonts w:ascii="Times New Roman" w:hAnsi="Times New Roman" w:cs="Times New Roman"/>
          <w:sz w:val="24"/>
          <w:szCs w:val="24"/>
        </w:rPr>
        <w:tab/>
      </w:r>
      <w:r w:rsidRPr="007A1EA5">
        <w:rPr>
          <w:rFonts w:ascii="Times New Roman" w:hAnsi="Times New Roman" w:cs="Times New Roman"/>
          <w:sz w:val="24"/>
          <w:szCs w:val="24"/>
        </w:rPr>
        <w:tab/>
      </w:r>
      <w:r w:rsidRPr="007A1EA5">
        <w:rPr>
          <w:rFonts w:ascii="Times New Roman" w:hAnsi="Times New Roman" w:cs="Times New Roman"/>
          <w:sz w:val="24"/>
          <w:szCs w:val="24"/>
        </w:rPr>
        <w:tab/>
      </w:r>
      <w:r w:rsidRPr="007A1EA5">
        <w:rPr>
          <w:rFonts w:ascii="Times New Roman" w:hAnsi="Times New Roman" w:cs="Times New Roman"/>
          <w:i/>
          <w:sz w:val="24"/>
          <w:szCs w:val="24"/>
        </w:rPr>
        <w:t>CR</w:t>
      </w:r>
      <w:r w:rsidRPr="007A1EA5">
        <w:rPr>
          <w:rFonts w:ascii="Times New Roman" w:hAnsi="Times New Roman" w:cs="Times New Roman"/>
          <w:i/>
          <w:sz w:val="24"/>
          <w:szCs w:val="24"/>
          <w:vertAlign w:val="subscript"/>
        </w:rPr>
        <w:t>lim</w:t>
      </w:r>
      <w:r w:rsidRPr="007A1EA5">
        <w:rPr>
          <w:rFonts w:ascii="Times New Roman" w:hAnsi="Times New Roman" w:cs="Times New Roman"/>
          <w:sz w:val="24"/>
          <w:szCs w:val="24"/>
        </w:rPr>
        <w:t xml:space="preserve"> =     </w:t>
      </w:r>
      <w:r w:rsidRPr="007A1EA5">
        <w:rPr>
          <w:rFonts w:ascii="Times New Roman" w:hAnsi="Times New Roman" w:cs="Times New Roman"/>
          <w:i/>
          <w:sz w:val="24"/>
          <w:szCs w:val="24"/>
        </w:rPr>
        <w:t>C</w:t>
      </w:r>
      <w:r w:rsidRPr="007A1EA5">
        <w:rPr>
          <w:rFonts w:ascii="Times New Roman" w:hAnsi="Times New Roman" w:cs="Times New Roman"/>
          <w:i/>
          <w:sz w:val="24"/>
          <w:szCs w:val="24"/>
          <w:vertAlign w:val="subscript"/>
        </w:rPr>
        <w:t>m</w:t>
      </w:r>
      <w:r w:rsidRPr="007A1EA5">
        <w:rPr>
          <w:rFonts w:ascii="Times New Roman" w:hAnsi="Times New Roman" w:cs="Times New Roman"/>
          <w:sz w:val="24"/>
          <w:szCs w:val="24"/>
          <w:vertAlign w:val="subscript"/>
        </w:rPr>
        <w:t xml:space="preserve"> </w:t>
      </w:r>
      <w:r w:rsidRPr="007A1EA5">
        <w:rPr>
          <w:rFonts w:ascii="Times New Roman" w:hAnsi="Times New Roman" w:cs="Times New Roman"/>
          <w:sz w:val="24"/>
          <w:szCs w:val="24"/>
          <w:vertAlign w:val="subscript"/>
        </w:rPr>
        <w:tab/>
      </w:r>
      <w:r w:rsidRPr="007A1EA5">
        <w:rPr>
          <w:rFonts w:ascii="Times New Roman" w:hAnsi="Times New Roman" w:cs="Times New Roman"/>
          <w:sz w:val="24"/>
          <w:szCs w:val="24"/>
          <w:vertAlign w:val="subscript"/>
        </w:rPr>
        <w:tab/>
      </w:r>
      <w:r w:rsidRPr="007A1EA5">
        <w:rPr>
          <w:rFonts w:ascii="Times New Roman" w:hAnsi="Times New Roman" w:cs="Times New Roman"/>
          <w:sz w:val="24"/>
          <w:szCs w:val="24"/>
        </w:rPr>
        <w:tab/>
        <w:t>………………………………….. 2</w:t>
      </w:r>
    </w:p>
    <w:p w14:paraId="491CEBE7"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b/>
          <w:sz w:val="24"/>
          <w:szCs w:val="24"/>
        </w:rPr>
      </w:pPr>
    </w:p>
    <w:p w14:paraId="7592E6A4"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b/>
          <w:sz w:val="24"/>
          <w:szCs w:val="24"/>
        </w:rPr>
      </w:pPr>
      <w:r w:rsidRPr="007A1EA5">
        <w:rPr>
          <w:rFonts w:ascii="Times New Roman" w:hAnsi="Times New Roman" w:cs="Times New Roman"/>
          <w:sz w:val="24"/>
          <w:szCs w:val="24"/>
        </w:rPr>
        <w:t xml:space="preserve">Where, </w:t>
      </w:r>
      <w:r w:rsidRPr="007A1EA5">
        <w:rPr>
          <w:rFonts w:ascii="Times New Roman" w:hAnsi="Times New Roman" w:cs="Times New Roman"/>
          <w:i/>
          <w:sz w:val="24"/>
          <w:szCs w:val="24"/>
        </w:rPr>
        <w:t>CRlim</w:t>
      </w:r>
      <w:r w:rsidRPr="007A1EA5">
        <w:rPr>
          <w:rFonts w:ascii="Times New Roman" w:hAnsi="Times New Roman" w:cs="Times New Roman"/>
          <w:sz w:val="24"/>
          <w:szCs w:val="24"/>
        </w:rPr>
        <w:t xml:space="preserve"> is the maximum safe daily consumption rate of fish (kg/d); </w:t>
      </w:r>
      <w:r w:rsidRPr="007A1EA5">
        <w:rPr>
          <w:rFonts w:ascii="Times New Roman" w:hAnsi="Times New Roman" w:cs="Times New Roman"/>
          <w:i/>
          <w:sz w:val="24"/>
          <w:szCs w:val="24"/>
        </w:rPr>
        <w:t>RfD</w:t>
      </w:r>
      <w:r w:rsidRPr="007A1EA5">
        <w:rPr>
          <w:rFonts w:ascii="Times New Roman" w:hAnsi="Times New Roman" w:cs="Times New Roman"/>
          <w:sz w:val="24"/>
          <w:szCs w:val="24"/>
        </w:rPr>
        <w:t xml:space="preserve"> is the reference doses of metal (mg/kg/d); </w:t>
      </w:r>
      <w:r w:rsidRPr="007A1EA5">
        <w:rPr>
          <w:rFonts w:ascii="Times New Roman" w:hAnsi="Times New Roman" w:cs="Times New Roman"/>
          <w:i/>
          <w:sz w:val="24"/>
          <w:szCs w:val="24"/>
        </w:rPr>
        <w:t>Bw</w:t>
      </w:r>
      <w:r w:rsidRPr="007A1EA5">
        <w:rPr>
          <w:rFonts w:ascii="Times New Roman" w:hAnsi="Times New Roman" w:cs="Times New Roman"/>
          <w:sz w:val="24"/>
          <w:szCs w:val="24"/>
        </w:rPr>
        <w:t xml:space="preserve"> is the average consumer body weight (60.7 kg); </w:t>
      </w:r>
      <w:r w:rsidRPr="007A1EA5">
        <w:rPr>
          <w:rFonts w:ascii="Times New Roman" w:hAnsi="Times New Roman" w:cs="Times New Roman"/>
          <w:i/>
          <w:sz w:val="24"/>
          <w:szCs w:val="24"/>
        </w:rPr>
        <w:t>C</w:t>
      </w:r>
      <w:r w:rsidRPr="007A1EA5">
        <w:rPr>
          <w:rFonts w:ascii="Times New Roman" w:hAnsi="Times New Roman" w:cs="Times New Roman"/>
          <w:i/>
          <w:sz w:val="24"/>
          <w:szCs w:val="24"/>
          <w:vertAlign w:val="subscript"/>
        </w:rPr>
        <w:t>m</w:t>
      </w:r>
      <w:r w:rsidRPr="007A1EA5">
        <w:rPr>
          <w:rFonts w:ascii="Times New Roman" w:hAnsi="Times New Roman" w:cs="Times New Roman"/>
          <w:sz w:val="24"/>
          <w:szCs w:val="24"/>
        </w:rPr>
        <w:t xml:space="preserve"> is the measured </w:t>
      </w:r>
      <w:r w:rsidRPr="007A1EA5">
        <w:rPr>
          <w:rFonts w:ascii="Times New Roman" w:hAnsi="Times New Roman" w:cs="Times New Roman"/>
          <w:sz w:val="24"/>
          <w:szCs w:val="24"/>
        </w:rPr>
        <w:lastRenderedPageBreak/>
        <w:t>concentration of chemical in the fish (mg/g). RfD values were found on the basis of daily consumption of metals over a life span that would not be supposed to cause any adverse effects on health of human (USEPA, 2000).</w:t>
      </w:r>
    </w:p>
    <w:p w14:paraId="1FA706BC"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b/>
          <w:sz w:val="24"/>
          <w:szCs w:val="24"/>
        </w:rPr>
      </w:pPr>
    </w:p>
    <w:p w14:paraId="65BA162A"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Estimation of allowable weekly and monthly consumption rates (CR</w:t>
      </w:r>
      <w:r w:rsidRPr="007A1EA5">
        <w:rPr>
          <w:rFonts w:ascii="Times New Roman" w:hAnsi="Times New Roman" w:cs="Times New Roman"/>
          <w:b/>
          <w:sz w:val="24"/>
          <w:szCs w:val="24"/>
          <w:vertAlign w:val="subscript"/>
        </w:rPr>
        <w:t>wm</w:t>
      </w:r>
      <w:r w:rsidRPr="007A1EA5">
        <w:rPr>
          <w:rFonts w:ascii="Times New Roman" w:hAnsi="Times New Roman" w:cs="Times New Roman"/>
          <w:b/>
          <w:sz w:val="24"/>
          <w:szCs w:val="24"/>
        </w:rPr>
        <w:t xml:space="preserve"> and CR</w:t>
      </w:r>
      <w:r w:rsidRPr="007A1EA5">
        <w:rPr>
          <w:rFonts w:ascii="Times New Roman" w:hAnsi="Times New Roman" w:cs="Times New Roman"/>
          <w:b/>
          <w:sz w:val="24"/>
          <w:szCs w:val="24"/>
          <w:vertAlign w:val="subscript"/>
        </w:rPr>
        <w:t>mm</w:t>
      </w:r>
      <w:r w:rsidRPr="007A1EA5">
        <w:rPr>
          <w:rFonts w:ascii="Times New Roman" w:hAnsi="Times New Roman" w:cs="Times New Roman"/>
          <w:b/>
          <w:sz w:val="24"/>
          <w:szCs w:val="24"/>
        </w:rPr>
        <w:t>)</w:t>
      </w:r>
    </w:p>
    <w:p w14:paraId="2EF1281E"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The allowable weekly (CR</w:t>
      </w:r>
      <w:r w:rsidRPr="007A1EA5">
        <w:rPr>
          <w:rFonts w:ascii="Times New Roman" w:hAnsi="Times New Roman" w:cs="Times New Roman"/>
          <w:sz w:val="24"/>
          <w:szCs w:val="24"/>
          <w:vertAlign w:val="subscript"/>
        </w:rPr>
        <w:t>wm</w:t>
      </w:r>
      <w:r w:rsidRPr="007A1EA5">
        <w:rPr>
          <w:rFonts w:ascii="Times New Roman" w:hAnsi="Times New Roman" w:cs="Times New Roman"/>
          <w:sz w:val="24"/>
          <w:szCs w:val="24"/>
        </w:rPr>
        <w:t>) and monthly consumption rates (CR</w:t>
      </w:r>
      <w:r w:rsidRPr="007A1EA5">
        <w:rPr>
          <w:rFonts w:ascii="Times New Roman" w:hAnsi="Times New Roman" w:cs="Times New Roman"/>
          <w:sz w:val="24"/>
          <w:szCs w:val="24"/>
          <w:vertAlign w:val="subscript"/>
        </w:rPr>
        <w:t>mm</w:t>
      </w:r>
      <w:r w:rsidRPr="007A1EA5">
        <w:rPr>
          <w:rFonts w:ascii="Times New Roman" w:hAnsi="Times New Roman" w:cs="Times New Roman"/>
          <w:sz w:val="24"/>
          <w:szCs w:val="24"/>
        </w:rPr>
        <w:t>) were estimated using equations 3 and 4 below:</w:t>
      </w:r>
    </w:p>
    <w:p w14:paraId="749CDF16"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r w:rsidRPr="007A1EA5">
        <w:rPr>
          <w:rFonts w:ascii="Times New Roman" w:hAnsi="Times New Roman" w:cs="Times New Roman"/>
          <w:i/>
          <w:sz w:val="24"/>
          <w:szCs w:val="24"/>
        </w:rPr>
        <w:t xml:space="preserve">                         CR</w:t>
      </w:r>
      <w:r w:rsidRPr="007A1EA5">
        <w:rPr>
          <w:rFonts w:ascii="Times New Roman" w:hAnsi="Times New Roman" w:cs="Times New Roman"/>
          <w:i/>
          <w:sz w:val="24"/>
          <w:szCs w:val="24"/>
          <w:vertAlign w:val="subscript"/>
        </w:rPr>
        <w:t>wm</w:t>
      </w:r>
      <w:r w:rsidRPr="007A1EA5">
        <w:rPr>
          <w:rFonts w:ascii="Times New Roman" w:hAnsi="Times New Roman" w:cs="Times New Roman"/>
          <w:sz w:val="24"/>
          <w:szCs w:val="24"/>
        </w:rPr>
        <w:t xml:space="preserve"> = </w:t>
      </w:r>
      <w:r w:rsidRPr="007A1EA5">
        <w:rPr>
          <w:rFonts w:ascii="Times New Roman" w:hAnsi="Times New Roman" w:cs="Times New Roman"/>
          <w:i/>
          <w:sz w:val="24"/>
          <w:szCs w:val="24"/>
        </w:rPr>
        <w:t>CR</w:t>
      </w:r>
      <w:r w:rsidRPr="007A1EA5">
        <w:rPr>
          <w:rFonts w:ascii="Times New Roman" w:hAnsi="Times New Roman" w:cs="Times New Roman"/>
          <w:i/>
          <w:sz w:val="24"/>
          <w:szCs w:val="24"/>
          <w:vertAlign w:val="subscript"/>
        </w:rPr>
        <w:t>lim</w:t>
      </w:r>
      <w:r w:rsidRPr="007A1EA5">
        <w:rPr>
          <w:rFonts w:ascii="Times New Roman" w:hAnsi="Times New Roman" w:cs="Times New Roman"/>
          <w:sz w:val="24"/>
          <w:szCs w:val="24"/>
        </w:rPr>
        <w:t xml:space="preserve"> × 7 </w:t>
      </w:r>
      <w:r w:rsidRPr="007A1EA5">
        <w:rPr>
          <w:rFonts w:ascii="Times New Roman" w:hAnsi="Times New Roman" w:cs="Times New Roman"/>
          <w:sz w:val="24"/>
          <w:szCs w:val="24"/>
        </w:rPr>
        <w:tab/>
      </w:r>
      <w:r w:rsidRPr="007A1EA5">
        <w:rPr>
          <w:rFonts w:ascii="Times New Roman" w:hAnsi="Times New Roman" w:cs="Times New Roman"/>
          <w:sz w:val="24"/>
          <w:szCs w:val="24"/>
        </w:rPr>
        <w:tab/>
      </w:r>
      <w:r w:rsidRPr="007A1EA5">
        <w:rPr>
          <w:rFonts w:ascii="Times New Roman" w:hAnsi="Times New Roman" w:cs="Times New Roman"/>
          <w:sz w:val="24"/>
          <w:szCs w:val="24"/>
        </w:rPr>
        <w:tab/>
        <w:t>……………………………………… 3</w:t>
      </w:r>
    </w:p>
    <w:p w14:paraId="4127472D"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Where, CR</w:t>
      </w:r>
      <w:r w:rsidRPr="007A1EA5">
        <w:rPr>
          <w:rFonts w:ascii="Times New Roman" w:hAnsi="Times New Roman" w:cs="Times New Roman"/>
          <w:sz w:val="24"/>
          <w:szCs w:val="24"/>
          <w:vertAlign w:val="subscript"/>
        </w:rPr>
        <w:t>wm</w:t>
      </w:r>
      <w:r w:rsidRPr="007A1EA5">
        <w:rPr>
          <w:rFonts w:ascii="Times New Roman" w:hAnsi="Times New Roman" w:cs="Times New Roman"/>
          <w:sz w:val="24"/>
          <w:szCs w:val="24"/>
        </w:rPr>
        <w:t xml:space="preserve"> is the maximum weekly consumption rate of fish (kg/week), CR</w:t>
      </w:r>
      <w:r w:rsidRPr="007A1EA5">
        <w:rPr>
          <w:rFonts w:ascii="Times New Roman" w:hAnsi="Times New Roman" w:cs="Times New Roman"/>
          <w:sz w:val="24"/>
          <w:szCs w:val="24"/>
          <w:vertAlign w:val="subscript"/>
        </w:rPr>
        <w:t xml:space="preserve">lim </w:t>
      </w:r>
      <w:r w:rsidRPr="007A1EA5">
        <w:rPr>
          <w:rFonts w:ascii="Times New Roman" w:hAnsi="Times New Roman" w:cs="Times New Roman"/>
          <w:sz w:val="24"/>
          <w:szCs w:val="24"/>
        </w:rPr>
        <w:t>is the maximum safe daily consumption rate of fish (kg/d) over 7 days per week.</w:t>
      </w:r>
    </w:p>
    <w:p w14:paraId="1AE270AD"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ab/>
      </w:r>
      <w:r w:rsidRPr="007A1EA5">
        <w:rPr>
          <w:rFonts w:ascii="Times New Roman" w:hAnsi="Times New Roman" w:cs="Times New Roman"/>
          <w:sz w:val="24"/>
          <w:szCs w:val="24"/>
        </w:rPr>
        <w:tab/>
      </w:r>
      <w:r w:rsidRPr="007A1EA5">
        <w:rPr>
          <w:rFonts w:ascii="Times New Roman" w:hAnsi="Times New Roman" w:cs="Times New Roman"/>
          <w:i/>
          <w:sz w:val="24"/>
          <w:szCs w:val="24"/>
        </w:rPr>
        <w:t>CR</w:t>
      </w:r>
      <w:r w:rsidRPr="007A1EA5">
        <w:rPr>
          <w:rFonts w:ascii="Times New Roman" w:hAnsi="Times New Roman" w:cs="Times New Roman"/>
          <w:i/>
          <w:sz w:val="24"/>
          <w:szCs w:val="24"/>
          <w:vertAlign w:val="subscript"/>
        </w:rPr>
        <w:t>mm</w:t>
      </w:r>
      <w:r w:rsidRPr="007A1EA5">
        <w:rPr>
          <w:rFonts w:ascii="Times New Roman" w:hAnsi="Times New Roman" w:cs="Times New Roman"/>
          <w:i/>
          <w:sz w:val="24"/>
          <w:szCs w:val="24"/>
        </w:rPr>
        <w:t xml:space="preserve"> = (CR</w:t>
      </w:r>
      <w:r w:rsidRPr="007A1EA5">
        <w:rPr>
          <w:rFonts w:ascii="Times New Roman" w:hAnsi="Times New Roman" w:cs="Times New Roman"/>
          <w:i/>
          <w:sz w:val="24"/>
          <w:szCs w:val="24"/>
          <w:vertAlign w:val="subscript"/>
        </w:rPr>
        <w:t>wm</w:t>
      </w:r>
      <w:r w:rsidRPr="007A1EA5">
        <w:rPr>
          <w:rFonts w:ascii="Times New Roman" w:hAnsi="Times New Roman" w:cs="Times New Roman"/>
          <w:i/>
          <w:sz w:val="24"/>
          <w:szCs w:val="24"/>
        </w:rPr>
        <w:t xml:space="preserve"> × Tap) MS</w:t>
      </w:r>
      <w:r w:rsidRPr="007A1EA5">
        <w:rPr>
          <w:rFonts w:ascii="Times New Roman" w:hAnsi="Times New Roman" w:cs="Times New Roman"/>
          <w:i/>
          <w:sz w:val="24"/>
          <w:szCs w:val="24"/>
          <w:vertAlign w:val="superscript"/>
        </w:rPr>
        <w:t>-1</w:t>
      </w:r>
      <w:r w:rsidRPr="007A1EA5">
        <w:rPr>
          <w:rFonts w:ascii="Times New Roman" w:hAnsi="Times New Roman" w:cs="Times New Roman"/>
          <w:sz w:val="24"/>
          <w:szCs w:val="24"/>
        </w:rPr>
        <w:tab/>
      </w:r>
      <w:r w:rsidRPr="007A1EA5">
        <w:rPr>
          <w:rFonts w:ascii="Times New Roman" w:hAnsi="Times New Roman" w:cs="Times New Roman"/>
          <w:sz w:val="24"/>
          <w:szCs w:val="24"/>
        </w:rPr>
        <w:tab/>
        <w:t>………………………………………. 4</w:t>
      </w:r>
    </w:p>
    <w:p w14:paraId="7C0962D4"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where, CR</w:t>
      </w:r>
      <w:r w:rsidRPr="007A1EA5">
        <w:rPr>
          <w:rFonts w:ascii="Times New Roman" w:hAnsi="Times New Roman" w:cs="Times New Roman"/>
          <w:sz w:val="24"/>
          <w:szCs w:val="24"/>
          <w:vertAlign w:val="subscript"/>
        </w:rPr>
        <w:t>mm</w:t>
      </w:r>
      <w:r w:rsidRPr="007A1EA5">
        <w:rPr>
          <w:rFonts w:ascii="Times New Roman" w:hAnsi="Times New Roman" w:cs="Times New Roman"/>
          <w:sz w:val="24"/>
          <w:szCs w:val="24"/>
        </w:rPr>
        <w:t xml:space="preserve"> is the maximum allowable fish consumption rate (meals month</w:t>
      </w:r>
      <w:r w:rsidRPr="007A1EA5">
        <w:rPr>
          <w:rFonts w:ascii="Times New Roman" w:hAnsi="Times New Roman" w:cs="Times New Roman"/>
          <w:sz w:val="24"/>
          <w:szCs w:val="24"/>
          <w:vertAlign w:val="superscript"/>
        </w:rPr>
        <w:t>-1</w:t>
      </w:r>
      <w:r w:rsidRPr="007A1EA5">
        <w:rPr>
          <w:rFonts w:ascii="Times New Roman" w:hAnsi="Times New Roman" w:cs="Times New Roman"/>
          <w:sz w:val="24"/>
          <w:szCs w:val="24"/>
        </w:rPr>
        <w:t>), Cr</w:t>
      </w:r>
      <w:r w:rsidRPr="007A1EA5">
        <w:rPr>
          <w:rFonts w:ascii="Times New Roman" w:hAnsi="Times New Roman" w:cs="Times New Roman"/>
          <w:sz w:val="24"/>
          <w:szCs w:val="24"/>
          <w:vertAlign w:val="subscript"/>
        </w:rPr>
        <w:t>wm</w:t>
      </w:r>
      <w:r w:rsidRPr="007A1EA5">
        <w:rPr>
          <w:rFonts w:ascii="Times New Roman" w:hAnsi="Times New Roman" w:cs="Times New Roman"/>
          <w:sz w:val="24"/>
          <w:szCs w:val="24"/>
        </w:rPr>
        <w:t xml:space="preserve"> is the maximum weekly consumption rate of fish (kg/week), Tap is the average weeks in a month (taken as 4.3 week/month</w:t>
      </w:r>
      <w:r w:rsidRPr="007A1EA5">
        <w:rPr>
          <w:rFonts w:ascii="Times New Roman" w:hAnsi="Times New Roman" w:cs="Times New Roman"/>
          <w:sz w:val="24"/>
          <w:szCs w:val="24"/>
          <w:vertAlign w:val="superscript"/>
        </w:rPr>
        <w:t>-1</w:t>
      </w:r>
      <w:r w:rsidRPr="007A1EA5">
        <w:rPr>
          <w:rFonts w:ascii="Times New Roman" w:hAnsi="Times New Roman" w:cs="Times New Roman"/>
          <w:sz w:val="24"/>
          <w:szCs w:val="24"/>
        </w:rPr>
        <w:t>) and MS is the meal size, taken as 227 g (8 oz) for an adult (USEPA, 2000).</w:t>
      </w:r>
    </w:p>
    <w:p w14:paraId="0F2151E2"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Hazard Index (HI)</w:t>
      </w:r>
    </w:p>
    <w:p w14:paraId="0C4F101D"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b/>
          <w:i/>
          <w:sz w:val="24"/>
          <w:szCs w:val="24"/>
        </w:rPr>
      </w:pPr>
      <w:r w:rsidRPr="007A1EA5">
        <w:rPr>
          <w:rFonts w:ascii="Times New Roman" w:hAnsi="Times New Roman" w:cs="Times New Roman"/>
          <w:sz w:val="24"/>
          <w:szCs w:val="24"/>
        </w:rPr>
        <w:t xml:space="preserve">For the risk assessment of multiple metals contained in fish, a total hazard index (HI) was estimated using equation 5:  </w:t>
      </w:r>
      <w:r w:rsidRPr="007A1EA5">
        <w:rPr>
          <w:rFonts w:ascii="Times New Roman" w:hAnsi="Times New Roman" w:cs="Times New Roman"/>
          <w:b/>
          <w:sz w:val="24"/>
          <w:szCs w:val="24"/>
        </w:rPr>
        <w:t xml:space="preserve"> </w:t>
      </w:r>
      <w:r w:rsidRPr="007A1EA5">
        <w:rPr>
          <w:rFonts w:ascii="Times New Roman" w:hAnsi="Times New Roman" w:cs="Times New Roman"/>
          <w:b/>
          <w:i/>
          <w:sz w:val="24"/>
          <w:szCs w:val="24"/>
        </w:rPr>
        <w:t xml:space="preserve"> </w:t>
      </w:r>
    </w:p>
    <w:p w14:paraId="5029E72D"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b/>
          <w:i/>
          <w:sz w:val="24"/>
          <w:szCs w:val="24"/>
        </w:rPr>
      </w:pPr>
    </w:p>
    <w:p w14:paraId="72967D7D"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r w:rsidRPr="007A1EA5">
        <w:rPr>
          <w:rFonts w:ascii="Times New Roman" w:hAnsi="Times New Roman" w:cs="Times New Roman"/>
          <w:i/>
          <w:sz w:val="24"/>
          <w:szCs w:val="24"/>
        </w:rPr>
        <w:t xml:space="preserve">    HI = THQ (Fe) + THQ (Zn) + THQ (Ni) + THQ (Pb) + THQ (Cd)</w:t>
      </w:r>
      <w:r w:rsidRPr="007A1EA5">
        <w:rPr>
          <w:rFonts w:ascii="Times New Roman" w:hAnsi="Times New Roman" w:cs="Times New Roman"/>
          <w:sz w:val="24"/>
          <w:szCs w:val="24"/>
        </w:rPr>
        <w:t xml:space="preserve"> …………………… 5</w:t>
      </w:r>
    </w:p>
    <w:p w14:paraId="125923F1"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where, THQ is the target hazard quotient of an individual element of heavy metals and HI is the total hazard index (USEPA, 2000).</w:t>
      </w:r>
    </w:p>
    <w:p w14:paraId="00C48E06"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p>
    <w:p w14:paraId="0F893BDF"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 </w:t>
      </w:r>
    </w:p>
    <w:p w14:paraId="1ECA9CA0"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Bacteriological Analysis of water samples collected from Omambala River</w:t>
      </w:r>
    </w:p>
    <w:p w14:paraId="5DE77775" w14:textId="77777777" w:rsidR="002B10B7" w:rsidRPr="007A1EA5" w:rsidRDefault="002B10B7" w:rsidP="002B10B7">
      <w:pPr>
        <w:autoSpaceDE w:val="0"/>
        <w:autoSpaceDN w:val="0"/>
        <w:adjustRightInd w:val="0"/>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Isolation, characterization and identification of bacteria isolates were carried out following the method of Cheesbrough, 2010. The cultural characteristics of the respective isolates were examined and recorded. Biochemical tests carried out include catalase test, coagulase test, citrate utilization test, oxidase test, urease test, indole test, motility test, Voges-Proskauer test, methyl red test, sugar fermentation and hydrogen Sulphide test. Total heterotrophic count was also estimated following the method of Cheesbrough 2010 while the coliforms were enumerated by the most probable number (MPN) techniques. </w:t>
      </w:r>
    </w:p>
    <w:p w14:paraId="13DEB715" w14:textId="77777777" w:rsidR="002B10B7" w:rsidRPr="007A1EA5" w:rsidRDefault="002B10B7" w:rsidP="002B10B7">
      <w:pPr>
        <w:spacing w:after="0" w:line="360" w:lineRule="auto"/>
        <w:jc w:val="both"/>
        <w:rPr>
          <w:rFonts w:ascii="Times New Roman" w:hAnsi="Times New Roman" w:cs="Times New Roman"/>
          <w:b/>
          <w:sz w:val="24"/>
          <w:szCs w:val="24"/>
        </w:rPr>
      </w:pPr>
    </w:p>
    <w:p w14:paraId="62226E41"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Statistical Analysis</w:t>
      </w:r>
    </w:p>
    <w:p w14:paraId="5DEC9458"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All data were analyzed statistically by calculating the mean and standard deviation using Microsoft excel 2010. Pearson correlation coefficient was used to find correlation for heavy metals in organs of fish species.  </w:t>
      </w:r>
    </w:p>
    <w:p w14:paraId="5803E0EA" w14:textId="77777777" w:rsidR="002B10B7" w:rsidRPr="007A1EA5" w:rsidRDefault="002B10B7" w:rsidP="002B10B7">
      <w:pPr>
        <w:spacing w:after="0" w:line="360" w:lineRule="auto"/>
        <w:jc w:val="both"/>
        <w:rPr>
          <w:rFonts w:ascii="Times New Roman" w:hAnsi="Times New Roman" w:cs="Times New Roman"/>
          <w:b/>
          <w:sz w:val="24"/>
          <w:szCs w:val="24"/>
        </w:rPr>
      </w:pPr>
    </w:p>
    <w:p w14:paraId="27D84EE5"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Results and Discussion</w:t>
      </w:r>
    </w:p>
    <w:p w14:paraId="30577186"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The result in Table 1 describes the physical characterization and identification of the fish samples.  A mean value of 27.63 cm and 172.52 kg in length and weight respectively for </w:t>
      </w:r>
      <w:r w:rsidRPr="007A1EA5">
        <w:rPr>
          <w:rFonts w:ascii="Times New Roman" w:hAnsi="Times New Roman" w:cs="Times New Roman"/>
          <w:i/>
          <w:sz w:val="24"/>
          <w:szCs w:val="24"/>
        </w:rPr>
        <w:t>Claris</w:t>
      </w:r>
      <w:r w:rsidRPr="007A1EA5">
        <w:rPr>
          <w:rFonts w:ascii="Times New Roman" w:hAnsi="Times New Roman" w:cs="Times New Roman"/>
          <w:sz w:val="24"/>
          <w:szCs w:val="24"/>
        </w:rPr>
        <w:t xml:space="preserve"> </w:t>
      </w:r>
      <w:r w:rsidRPr="007A1EA5">
        <w:rPr>
          <w:rFonts w:ascii="Times New Roman" w:hAnsi="Times New Roman" w:cs="Times New Roman"/>
          <w:i/>
          <w:sz w:val="24"/>
          <w:szCs w:val="24"/>
        </w:rPr>
        <w:t>angullaris</w:t>
      </w:r>
      <w:r w:rsidRPr="007A1EA5">
        <w:rPr>
          <w:rFonts w:ascii="Times New Roman" w:hAnsi="Times New Roman" w:cs="Times New Roman"/>
          <w:sz w:val="24"/>
          <w:szCs w:val="24"/>
        </w:rPr>
        <w:t xml:space="preserve"> whereas </w:t>
      </w:r>
      <w:r w:rsidRPr="007A1EA5">
        <w:rPr>
          <w:rFonts w:ascii="Times New Roman" w:hAnsi="Times New Roman" w:cs="Times New Roman"/>
          <w:i/>
          <w:sz w:val="24"/>
          <w:szCs w:val="24"/>
        </w:rPr>
        <w:t>Tilapia</w:t>
      </w:r>
      <w:r w:rsidRPr="007A1EA5">
        <w:rPr>
          <w:rFonts w:ascii="Times New Roman" w:hAnsi="Times New Roman" w:cs="Times New Roman"/>
          <w:sz w:val="24"/>
          <w:szCs w:val="24"/>
        </w:rPr>
        <w:t xml:space="preserve"> </w:t>
      </w:r>
      <w:r w:rsidRPr="007A1EA5">
        <w:rPr>
          <w:rFonts w:ascii="Times New Roman" w:hAnsi="Times New Roman" w:cs="Times New Roman"/>
          <w:i/>
          <w:sz w:val="24"/>
          <w:szCs w:val="24"/>
        </w:rPr>
        <w:t>zilli</w:t>
      </w:r>
      <w:r w:rsidRPr="007A1EA5">
        <w:rPr>
          <w:rFonts w:ascii="Times New Roman" w:hAnsi="Times New Roman" w:cs="Times New Roman"/>
          <w:sz w:val="24"/>
          <w:szCs w:val="24"/>
        </w:rPr>
        <w:t xml:space="preserve"> recorded mean values of 18.16 cm in length and weight of 111.52 kg.  </w:t>
      </w:r>
    </w:p>
    <w:p w14:paraId="25AADC5A" w14:textId="77777777" w:rsidR="002B10B7" w:rsidRPr="007A1EA5" w:rsidRDefault="002B10B7" w:rsidP="002B10B7">
      <w:pPr>
        <w:spacing w:before="240" w:after="0" w:line="240" w:lineRule="auto"/>
        <w:jc w:val="both"/>
        <w:rPr>
          <w:rFonts w:ascii="Times New Roman" w:hAnsi="Times New Roman" w:cs="Times New Roman"/>
          <w:sz w:val="24"/>
          <w:szCs w:val="24"/>
        </w:rPr>
      </w:pPr>
      <w:r w:rsidRPr="007A1EA5">
        <w:rPr>
          <w:rFonts w:ascii="Times New Roman" w:hAnsi="Times New Roman" w:cs="Times New Roman"/>
          <w:b/>
          <w:sz w:val="24"/>
          <w:szCs w:val="24"/>
        </w:rPr>
        <w:t>Table 1</w:t>
      </w:r>
      <w:r w:rsidRPr="007A1EA5">
        <w:rPr>
          <w:rFonts w:ascii="Times New Roman" w:hAnsi="Times New Roman" w:cs="Times New Roman"/>
          <w:sz w:val="24"/>
          <w:szCs w:val="24"/>
        </w:rPr>
        <w:t>: Characterization of the fish samples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1687"/>
        <w:gridCol w:w="1881"/>
        <w:gridCol w:w="1830"/>
        <w:gridCol w:w="1662"/>
      </w:tblGrid>
      <w:tr w:rsidR="002B10B7" w:rsidRPr="007A1EA5" w14:paraId="6C4267FA" w14:textId="77777777" w:rsidTr="002B10B7">
        <w:trPr>
          <w:trHeight w:val="710"/>
        </w:trPr>
        <w:tc>
          <w:tcPr>
            <w:tcW w:w="2290" w:type="dxa"/>
            <w:tcBorders>
              <w:top w:val="single" w:sz="4" w:space="0" w:color="auto"/>
              <w:bottom w:val="single" w:sz="4" w:space="0" w:color="auto"/>
            </w:tcBorders>
          </w:tcPr>
          <w:p w14:paraId="26D424CA" w14:textId="77777777" w:rsidR="002B10B7" w:rsidRPr="007A1EA5" w:rsidRDefault="002B10B7" w:rsidP="002B10B7">
            <w:pPr>
              <w:spacing w:before="240"/>
              <w:jc w:val="both"/>
              <w:rPr>
                <w:rFonts w:ascii="Times New Roman" w:hAnsi="Times New Roman" w:cs="Times New Roman"/>
                <w:b/>
                <w:sz w:val="24"/>
                <w:szCs w:val="24"/>
              </w:rPr>
            </w:pPr>
            <w:r w:rsidRPr="007A1EA5">
              <w:rPr>
                <w:rFonts w:ascii="Times New Roman" w:hAnsi="Times New Roman" w:cs="Times New Roman"/>
                <w:b/>
                <w:sz w:val="24"/>
                <w:szCs w:val="24"/>
              </w:rPr>
              <w:t>Fish sample</w:t>
            </w:r>
          </w:p>
        </w:tc>
        <w:tc>
          <w:tcPr>
            <w:tcW w:w="1687" w:type="dxa"/>
            <w:tcBorders>
              <w:top w:val="single" w:sz="4" w:space="0" w:color="auto"/>
              <w:bottom w:val="single" w:sz="4" w:space="0" w:color="auto"/>
            </w:tcBorders>
          </w:tcPr>
          <w:p w14:paraId="339426C9" w14:textId="77777777" w:rsidR="002B10B7" w:rsidRPr="007A1EA5" w:rsidRDefault="002B10B7" w:rsidP="002B10B7">
            <w:pPr>
              <w:spacing w:before="240"/>
              <w:jc w:val="both"/>
              <w:rPr>
                <w:rFonts w:ascii="Times New Roman" w:hAnsi="Times New Roman" w:cs="Times New Roman"/>
                <w:b/>
                <w:sz w:val="24"/>
                <w:szCs w:val="24"/>
              </w:rPr>
            </w:pPr>
            <w:r w:rsidRPr="007A1EA5">
              <w:rPr>
                <w:rFonts w:ascii="Times New Roman" w:hAnsi="Times New Roman" w:cs="Times New Roman"/>
                <w:b/>
                <w:sz w:val="24"/>
                <w:szCs w:val="24"/>
              </w:rPr>
              <w:t>Number of samples</w:t>
            </w:r>
          </w:p>
        </w:tc>
        <w:tc>
          <w:tcPr>
            <w:tcW w:w="1881" w:type="dxa"/>
            <w:tcBorders>
              <w:top w:val="single" w:sz="4" w:space="0" w:color="auto"/>
              <w:bottom w:val="single" w:sz="4" w:space="0" w:color="auto"/>
            </w:tcBorders>
          </w:tcPr>
          <w:p w14:paraId="55A0B8D9" w14:textId="77777777" w:rsidR="002B10B7" w:rsidRPr="007A1EA5" w:rsidRDefault="002B10B7" w:rsidP="002B10B7">
            <w:pPr>
              <w:spacing w:before="240"/>
              <w:jc w:val="both"/>
              <w:rPr>
                <w:rFonts w:ascii="Times New Roman" w:hAnsi="Times New Roman" w:cs="Times New Roman"/>
                <w:b/>
                <w:sz w:val="24"/>
                <w:szCs w:val="24"/>
              </w:rPr>
            </w:pPr>
            <w:r w:rsidRPr="007A1EA5">
              <w:rPr>
                <w:rFonts w:ascii="Times New Roman" w:hAnsi="Times New Roman" w:cs="Times New Roman"/>
                <w:b/>
                <w:sz w:val="24"/>
                <w:szCs w:val="24"/>
              </w:rPr>
              <w:t>Mean Length (cm)</w:t>
            </w:r>
          </w:p>
        </w:tc>
        <w:tc>
          <w:tcPr>
            <w:tcW w:w="1830" w:type="dxa"/>
            <w:tcBorders>
              <w:top w:val="single" w:sz="4" w:space="0" w:color="auto"/>
              <w:bottom w:val="single" w:sz="4" w:space="0" w:color="auto"/>
            </w:tcBorders>
          </w:tcPr>
          <w:p w14:paraId="11E02FC8" w14:textId="77777777" w:rsidR="002B10B7" w:rsidRPr="007A1EA5" w:rsidRDefault="002B10B7" w:rsidP="002B10B7">
            <w:pPr>
              <w:spacing w:before="240"/>
              <w:jc w:val="both"/>
              <w:rPr>
                <w:rFonts w:ascii="Times New Roman" w:hAnsi="Times New Roman" w:cs="Times New Roman"/>
                <w:b/>
                <w:sz w:val="24"/>
                <w:szCs w:val="24"/>
              </w:rPr>
            </w:pPr>
            <w:r w:rsidRPr="007A1EA5">
              <w:rPr>
                <w:rFonts w:ascii="Times New Roman" w:hAnsi="Times New Roman" w:cs="Times New Roman"/>
                <w:b/>
                <w:sz w:val="24"/>
                <w:szCs w:val="24"/>
              </w:rPr>
              <w:t>Mean Weight (kg)</w:t>
            </w:r>
          </w:p>
        </w:tc>
        <w:tc>
          <w:tcPr>
            <w:tcW w:w="1662" w:type="dxa"/>
            <w:tcBorders>
              <w:top w:val="single" w:sz="4" w:space="0" w:color="auto"/>
              <w:bottom w:val="single" w:sz="4" w:space="0" w:color="auto"/>
            </w:tcBorders>
          </w:tcPr>
          <w:p w14:paraId="6095C20D" w14:textId="77777777" w:rsidR="002B10B7" w:rsidRPr="007A1EA5" w:rsidRDefault="002B10B7" w:rsidP="002B10B7">
            <w:pPr>
              <w:spacing w:before="240"/>
              <w:jc w:val="both"/>
              <w:rPr>
                <w:rFonts w:ascii="Times New Roman" w:hAnsi="Times New Roman" w:cs="Times New Roman"/>
                <w:b/>
                <w:sz w:val="24"/>
                <w:szCs w:val="24"/>
              </w:rPr>
            </w:pPr>
            <w:r w:rsidRPr="007A1EA5">
              <w:rPr>
                <w:rFonts w:ascii="Times New Roman" w:hAnsi="Times New Roman" w:cs="Times New Roman"/>
                <w:b/>
                <w:sz w:val="24"/>
                <w:szCs w:val="24"/>
              </w:rPr>
              <w:t>Feeding habit</w:t>
            </w:r>
          </w:p>
        </w:tc>
      </w:tr>
      <w:tr w:rsidR="002B10B7" w:rsidRPr="007A1EA5" w14:paraId="6E97B132" w14:textId="77777777" w:rsidTr="002B10B7">
        <w:trPr>
          <w:trHeight w:val="629"/>
        </w:trPr>
        <w:tc>
          <w:tcPr>
            <w:tcW w:w="2290" w:type="dxa"/>
            <w:tcBorders>
              <w:top w:val="single" w:sz="4" w:space="0" w:color="auto"/>
            </w:tcBorders>
          </w:tcPr>
          <w:p w14:paraId="4A9BDA4E" w14:textId="77777777" w:rsidR="002B10B7" w:rsidRPr="007A1EA5" w:rsidRDefault="002B10B7" w:rsidP="002B10B7">
            <w:pPr>
              <w:spacing w:before="240"/>
              <w:jc w:val="both"/>
              <w:rPr>
                <w:rFonts w:ascii="Times New Roman" w:hAnsi="Times New Roman" w:cs="Times New Roman"/>
                <w:i/>
                <w:sz w:val="24"/>
                <w:szCs w:val="24"/>
              </w:rPr>
            </w:pPr>
            <w:r w:rsidRPr="007A1EA5">
              <w:rPr>
                <w:rFonts w:ascii="Times New Roman" w:hAnsi="Times New Roman" w:cs="Times New Roman"/>
                <w:i/>
                <w:sz w:val="24"/>
                <w:szCs w:val="24"/>
              </w:rPr>
              <w:t xml:space="preserve">Claris angullaris </w:t>
            </w:r>
            <w:r w:rsidRPr="007A1EA5">
              <w:rPr>
                <w:rFonts w:ascii="Times New Roman" w:hAnsi="Times New Roman" w:cs="Times New Roman"/>
                <w:sz w:val="24"/>
                <w:szCs w:val="24"/>
              </w:rPr>
              <w:t>(catfish)</w:t>
            </w:r>
          </w:p>
        </w:tc>
        <w:tc>
          <w:tcPr>
            <w:tcW w:w="1687" w:type="dxa"/>
            <w:tcBorders>
              <w:top w:val="single" w:sz="4" w:space="0" w:color="auto"/>
            </w:tcBorders>
          </w:tcPr>
          <w:p w14:paraId="5812BF2C"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3</w:t>
            </w:r>
          </w:p>
        </w:tc>
        <w:tc>
          <w:tcPr>
            <w:tcW w:w="1881" w:type="dxa"/>
            <w:tcBorders>
              <w:top w:val="single" w:sz="4" w:space="0" w:color="auto"/>
            </w:tcBorders>
          </w:tcPr>
          <w:p w14:paraId="623CD6D8"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27.63</w:t>
            </w:r>
          </w:p>
        </w:tc>
        <w:tc>
          <w:tcPr>
            <w:tcW w:w="1830" w:type="dxa"/>
            <w:tcBorders>
              <w:top w:val="single" w:sz="4" w:space="0" w:color="auto"/>
            </w:tcBorders>
          </w:tcPr>
          <w:p w14:paraId="530B10D5"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172.52</w:t>
            </w:r>
          </w:p>
        </w:tc>
        <w:tc>
          <w:tcPr>
            <w:tcW w:w="1662" w:type="dxa"/>
            <w:tcBorders>
              <w:top w:val="single" w:sz="4" w:space="0" w:color="auto"/>
            </w:tcBorders>
          </w:tcPr>
          <w:p w14:paraId="6A919896"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Carnivore</w:t>
            </w:r>
          </w:p>
        </w:tc>
      </w:tr>
      <w:tr w:rsidR="002B10B7" w:rsidRPr="007A1EA5" w14:paraId="57F0C747" w14:textId="77777777" w:rsidTr="002B10B7">
        <w:trPr>
          <w:trHeight w:val="416"/>
        </w:trPr>
        <w:tc>
          <w:tcPr>
            <w:tcW w:w="2290" w:type="dxa"/>
          </w:tcPr>
          <w:p w14:paraId="4C75AAEC" w14:textId="77777777" w:rsidR="002B10B7" w:rsidRPr="007A1EA5" w:rsidRDefault="002B10B7" w:rsidP="002B10B7">
            <w:pPr>
              <w:spacing w:before="240"/>
              <w:ind w:left="22" w:hanging="142"/>
              <w:jc w:val="both"/>
              <w:rPr>
                <w:rFonts w:ascii="Times New Roman" w:hAnsi="Times New Roman" w:cs="Times New Roman"/>
                <w:i/>
                <w:sz w:val="24"/>
                <w:szCs w:val="24"/>
              </w:rPr>
            </w:pPr>
            <w:r w:rsidRPr="007A1EA5">
              <w:rPr>
                <w:rFonts w:ascii="Times New Roman" w:hAnsi="Times New Roman" w:cs="Times New Roman"/>
                <w:i/>
                <w:sz w:val="24"/>
                <w:szCs w:val="24"/>
              </w:rPr>
              <w:t xml:space="preserve">Tilapia zilli </w:t>
            </w:r>
            <w:r w:rsidRPr="007A1EA5">
              <w:rPr>
                <w:rFonts w:ascii="Times New Roman" w:hAnsi="Times New Roman" w:cs="Times New Roman"/>
                <w:sz w:val="24"/>
                <w:szCs w:val="24"/>
              </w:rPr>
              <w:t>(Redbelly</w:t>
            </w:r>
            <w:r w:rsidRPr="007A1EA5">
              <w:rPr>
                <w:rFonts w:ascii="Times New Roman" w:hAnsi="Times New Roman" w:cs="Times New Roman"/>
                <w:i/>
                <w:sz w:val="24"/>
                <w:szCs w:val="24"/>
              </w:rPr>
              <w:t xml:space="preserve"> </w:t>
            </w:r>
            <w:r w:rsidRPr="007A1EA5">
              <w:rPr>
                <w:rFonts w:ascii="Times New Roman" w:hAnsi="Times New Roman" w:cs="Times New Roman"/>
                <w:sz w:val="24"/>
                <w:szCs w:val="24"/>
              </w:rPr>
              <w:t>tilapia)</w:t>
            </w:r>
          </w:p>
        </w:tc>
        <w:tc>
          <w:tcPr>
            <w:tcW w:w="1687" w:type="dxa"/>
          </w:tcPr>
          <w:p w14:paraId="592AFEF8"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3</w:t>
            </w:r>
          </w:p>
        </w:tc>
        <w:tc>
          <w:tcPr>
            <w:tcW w:w="1881" w:type="dxa"/>
          </w:tcPr>
          <w:p w14:paraId="618444C3"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18.16</w:t>
            </w:r>
          </w:p>
        </w:tc>
        <w:tc>
          <w:tcPr>
            <w:tcW w:w="1830" w:type="dxa"/>
          </w:tcPr>
          <w:p w14:paraId="2A4ED06C"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111.52</w:t>
            </w:r>
          </w:p>
        </w:tc>
        <w:tc>
          <w:tcPr>
            <w:tcW w:w="1662" w:type="dxa"/>
          </w:tcPr>
          <w:p w14:paraId="2C9E8212"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Omnivore</w:t>
            </w:r>
          </w:p>
        </w:tc>
      </w:tr>
    </w:tbl>
    <w:p w14:paraId="4B19C75C" w14:textId="77777777" w:rsidR="002B10B7" w:rsidRPr="007A1EA5" w:rsidRDefault="002B10B7" w:rsidP="002B10B7">
      <w:pPr>
        <w:spacing w:before="240" w:after="0" w:line="360" w:lineRule="auto"/>
        <w:jc w:val="both"/>
        <w:rPr>
          <w:rFonts w:ascii="Times New Roman" w:hAnsi="Times New Roman" w:cs="Times New Roman"/>
          <w:sz w:val="24"/>
          <w:szCs w:val="24"/>
        </w:rPr>
      </w:pPr>
    </w:p>
    <w:p w14:paraId="3701E2B9"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Heavy metal bioaccumulation in fishes</w:t>
      </w:r>
    </w:p>
    <w:p w14:paraId="5E63A5ED"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Results of the heavy metal concentrations in the organs (muscles, liver, kidneys, gills) of </w:t>
      </w:r>
      <w:r w:rsidRPr="007A1EA5">
        <w:rPr>
          <w:rFonts w:ascii="Times New Roman" w:hAnsi="Times New Roman" w:cs="Times New Roman"/>
          <w:i/>
          <w:sz w:val="24"/>
          <w:szCs w:val="24"/>
        </w:rPr>
        <w:t>Clarias angullaris</w:t>
      </w:r>
      <w:r w:rsidRPr="007A1EA5">
        <w:rPr>
          <w:rFonts w:ascii="Times New Roman" w:hAnsi="Times New Roman" w:cs="Times New Roman"/>
          <w:sz w:val="24"/>
          <w:szCs w:val="24"/>
        </w:rPr>
        <w:t xml:space="preserve"> and </w:t>
      </w:r>
      <w:r w:rsidRPr="007A1EA5">
        <w:rPr>
          <w:rFonts w:ascii="Times New Roman" w:hAnsi="Times New Roman" w:cs="Times New Roman"/>
          <w:i/>
          <w:sz w:val="24"/>
          <w:szCs w:val="24"/>
        </w:rPr>
        <w:t>Tilapia zilli</w:t>
      </w:r>
      <w:r w:rsidRPr="007A1EA5">
        <w:rPr>
          <w:rFonts w:ascii="Times New Roman" w:hAnsi="Times New Roman" w:cs="Times New Roman"/>
          <w:sz w:val="24"/>
          <w:szCs w:val="24"/>
        </w:rPr>
        <w:t xml:space="preserve">, and their mean concentrations (mg/kg) are presented in Tables 2.  </w:t>
      </w:r>
    </w:p>
    <w:p w14:paraId="2FE16352" w14:textId="77777777" w:rsidR="002B10B7" w:rsidRPr="007A1EA5" w:rsidRDefault="002B10B7" w:rsidP="002B10B7">
      <w:pPr>
        <w:spacing w:line="360" w:lineRule="auto"/>
        <w:jc w:val="both"/>
        <w:rPr>
          <w:rFonts w:ascii="Times New Roman" w:hAnsi="Times New Roman" w:cs="Times New Roman"/>
          <w:b/>
          <w:sz w:val="24"/>
          <w:szCs w:val="24"/>
        </w:rPr>
      </w:pPr>
    </w:p>
    <w:p w14:paraId="74ABFBAE" w14:textId="77777777" w:rsidR="002B10B7" w:rsidRPr="007A1EA5" w:rsidRDefault="002B10B7" w:rsidP="002B10B7">
      <w:pPr>
        <w:spacing w:line="360" w:lineRule="auto"/>
        <w:jc w:val="both"/>
        <w:rPr>
          <w:rFonts w:ascii="Times New Roman" w:hAnsi="Times New Roman" w:cs="Times New Roman"/>
          <w:b/>
          <w:sz w:val="24"/>
          <w:szCs w:val="24"/>
        </w:rPr>
      </w:pPr>
    </w:p>
    <w:p w14:paraId="04E33993"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 xml:space="preserve">Table 2: </w:t>
      </w:r>
      <w:r w:rsidRPr="007A1EA5">
        <w:rPr>
          <w:rFonts w:ascii="Times New Roman" w:hAnsi="Times New Roman" w:cs="Times New Roman"/>
          <w:sz w:val="24"/>
          <w:szCs w:val="24"/>
        </w:rPr>
        <w:t>Mean concentrations (mg/kg) of heavy metals bioaccumulated in fish species</w:t>
      </w:r>
    </w:p>
    <w:tbl>
      <w:tblPr>
        <w:tblStyle w:val="TableGrid"/>
        <w:tblW w:w="103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075"/>
        <w:gridCol w:w="1479"/>
        <w:gridCol w:w="1479"/>
        <w:gridCol w:w="1479"/>
        <w:gridCol w:w="1479"/>
        <w:gridCol w:w="1479"/>
      </w:tblGrid>
      <w:tr w:rsidR="002B10B7" w:rsidRPr="007A1EA5" w14:paraId="2C6203A1" w14:textId="77777777" w:rsidTr="002B10B7">
        <w:trPr>
          <w:trHeight w:val="503"/>
        </w:trPr>
        <w:tc>
          <w:tcPr>
            <w:tcW w:w="1434" w:type="dxa"/>
            <w:tcBorders>
              <w:top w:val="single" w:sz="4" w:space="0" w:color="auto"/>
              <w:bottom w:val="single" w:sz="4" w:space="0" w:color="auto"/>
            </w:tcBorders>
          </w:tcPr>
          <w:p w14:paraId="1C247D84" w14:textId="77777777" w:rsidR="002B10B7" w:rsidRPr="007A1EA5" w:rsidRDefault="002B10B7" w:rsidP="002B10B7">
            <w:pPr>
              <w:jc w:val="both"/>
              <w:rPr>
                <w:rFonts w:ascii="Times New Roman" w:hAnsi="Times New Roman" w:cs="Times New Roman"/>
                <w:b/>
                <w:sz w:val="24"/>
                <w:szCs w:val="24"/>
              </w:rPr>
            </w:pPr>
            <w:r w:rsidRPr="007A1EA5">
              <w:rPr>
                <w:rFonts w:ascii="Times New Roman" w:hAnsi="Times New Roman" w:cs="Times New Roman"/>
                <w:b/>
                <w:sz w:val="24"/>
                <w:szCs w:val="24"/>
              </w:rPr>
              <w:t>Fish species</w:t>
            </w:r>
          </w:p>
        </w:tc>
        <w:tc>
          <w:tcPr>
            <w:tcW w:w="1186" w:type="dxa"/>
            <w:tcBorders>
              <w:top w:val="single" w:sz="4" w:space="0" w:color="auto"/>
              <w:bottom w:val="single" w:sz="4" w:space="0" w:color="auto"/>
            </w:tcBorders>
          </w:tcPr>
          <w:p w14:paraId="3EF004E0"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Organs</w:t>
            </w:r>
          </w:p>
        </w:tc>
        <w:tc>
          <w:tcPr>
            <w:tcW w:w="1536" w:type="dxa"/>
            <w:tcBorders>
              <w:top w:val="single" w:sz="4" w:space="0" w:color="auto"/>
              <w:bottom w:val="single" w:sz="4" w:space="0" w:color="auto"/>
            </w:tcBorders>
          </w:tcPr>
          <w:p w14:paraId="18F7C9A3"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Fe</w:t>
            </w:r>
          </w:p>
        </w:tc>
        <w:tc>
          <w:tcPr>
            <w:tcW w:w="1536" w:type="dxa"/>
            <w:tcBorders>
              <w:top w:val="single" w:sz="4" w:space="0" w:color="auto"/>
              <w:bottom w:val="single" w:sz="4" w:space="0" w:color="auto"/>
            </w:tcBorders>
          </w:tcPr>
          <w:p w14:paraId="74FF37E5"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Ni</w:t>
            </w:r>
          </w:p>
        </w:tc>
        <w:tc>
          <w:tcPr>
            <w:tcW w:w="1536" w:type="dxa"/>
            <w:tcBorders>
              <w:top w:val="single" w:sz="4" w:space="0" w:color="auto"/>
              <w:bottom w:val="single" w:sz="4" w:space="0" w:color="auto"/>
            </w:tcBorders>
          </w:tcPr>
          <w:p w14:paraId="7E10498B"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Zn</w:t>
            </w:r>
          </w:p>
        </w:tc>
        <w:tc>
          <w:tcPr>
            <w:tcW w:w="1536" w:type="dxa"/>
            <w:tcBorders>
              <w:top w:val="single" w:sz="4" w:space="0" w:color="auto"/>
              <w:bottom w:val="single" w:sz="4" w:space="0" w:color="auto"/>
            </w:tcBorders>
          </w:tcPr>
          <w:p w14:paraId="51E2555A"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Pb</w:t>
            </w:r>
          </w:p>
        </w:tc>
        <w:tc>
          <w:tcPr>
            <w:tcW w:w="1536" w:type="dxa"/>
            <w:tcBorders>
              <w:top w:val="single" w:sz="4" w:space="0" w:color="auto"/>
              <w:bottom w:val="single" w:sz="4" w:space="0" w:color="auto"/>
            </w:tcBorders>
          </w:tcPr>
          <w:p w14:paraId="72F14146"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Cd</w:t>
            </w:r>
          </w:p>
        </w:tc>
      </w:tr>
      <w:tr w:rsidR="002B10B7" w:rsidRPr="007A1EA5" w14:paraId="4BC44065" w14:textId="77777777" w:rsidTr="002B10B7">
        <w:trPr>
          <w:trHeight w:val="549"/>
        </w:trPr>
        <w:tc>
          <w:tcPr>
            <w:tcW w:w="1434" w:type="dxa"/>
            <w:vMerge w:val="restart"/>
            <w:tcBorders>
              <w:top w:val="single" w:sz="4" w:space="0" w:color="auto"/>
            </w:tcBorders>
          </w:tcPr>
          <w:p w14:paraId="4732123A" w14:textId="77777777" w:rsidR="002B10B7" w:rsidRPr="007A1EA5" w:rsidRDefault="002B10B7" w:rsidP="002B10B7">
            <w:pPr>
              <w:jc w:val="both"/>
              <w:rPr>
                <w:rFonts w:ascii="Times New Roman" w:hAnsi="Times New Roman" w:cs="Times New Roman"/>
                <w:i/>
                <w:sz w:val="24"/>
                <w:szCs w:val="24"/>
              </w:rPr>
            </w:pPr>
          </w:p>
          <w:p w14:paraId="66F213A2" w14:textId="77777777" w:rsidR="002B10B7" w:rsidRPr="007A1EA5" w:rsidRDefault="002B10B7" w:rsidP="002B10B7">
            <w:pPr>
              <w:jc w:val="both"/>
              <w:rPr>
                <w:rFonts w:ascii="Times New Roman" w:hAnsi="Times New Roman" w:cs="Times New Roman"/>
                <w:i/>
                <w:sz w:val="24"/>
                <w:szCs w:val="24"/>
              </w:rPr>
            </w:pPr>
          </w:p>
          <w:p w14:paraId="6FE82283"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i/>
                <w:sz w:val="24"/>
                <w:szCs w:val="24"/>
              </w:rPr>
              <w:t>Clarias angullaris</w:t>
            </w:r>
          </w:p>
        </w:tc>
        <w:tc>
          <w:tcPr>
            <w:tcW w:w="1186" w:type="dxa"/>
            <w:tcBorders>
              <w:top w:val="single" w:sz="4" w:space="0" w:color="auto"/>
            </w:tcBorders>
          </w:tcPr>
          <w:p w14:paraId="3780F4AD"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Muscle</w:t>
            </w:r>
          </w:p>
        </w:tc>
        <w:tc>
          <w:tcPr>
            <w:tcW w:w="1536" w:type="dxa"/>
            <w:tcBorders>
              <w:top w:val="single" w:sz="4" w:space="0" w:color="auto"/>
            </w:tcBorders>
          </w:tcPr>
          <w:p w14:paraId="693758B4"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0.090±0.013</w:t>
            </w:r>
          </w:p>
        </w:tc>
        <w:tc>
          <w:tcPr>
            <w:tcW w:w="1536" w:type="dxa"/>
            <w:tcBorders>
              <w:top w:val="single" w:sz="4" w:space="0" w:color="auto"/>
            </w:tcBorders>
          </w:tcPr>
          <w:p w14:paraId="0B52D2A7"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0.017±0.014</w:t>
            </w:r>
          </w:p>
        </w:tc>
        <w:tc>
          <w:tcPr>
            <w:tcW w:w="1536" w:type="dxa"/>
            <w:tcBorders>
              <w:top w:val="single" w:sz="4" w:space="0" w:color="auto"/>
            </w:tcBorders>
          </w:tcPr>
          <w:p w14:paraId="0367FB4E"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0.126±0.008</w:t>
            </w:r>
          </w:p>
        </w:tc>
        <w:tc>
          <w:tcPr>
            <w:tcW w:w="1536" w:type="dxa"/>
            <w:tcBorders>
              <w:top w:val="single" w:sz="4" w:space="0" w:color="auto"/>
            </w:tcBorders>
          </w:tcPr>
          <w:p w14:paraId="4720A060"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0.024±0.020</w:t>
            </w:r>
          </w:p>
        </w:tc>
        <w:tc>
          <w:tcPr>
            <w:tcW w:w="1536" w:type="dxa"/>
            <w:tcBorders>
              <w:top w:val="single" w:sz="4" w:space="0" w:color="auto"/>
            </w:tcBorders>
          </w:tcPr>
          <w:p w14:paraId="49B54FD3"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ND</w:t>
            </w:r>
          </w:p>
        </w:tc>
      </w:tr>
      <w:tr w:rsidR="002B10B7" w:rsidRPr="007A1EA5" w14:paraId="5C967663" w14:textId="77777777" w:rsidTr="002B10B7">
        <w:trPr>
          <w:trHeight w:val="618"/>
        </w:trPr>
        <w:tc>
          <w:tcPr>
            <w:tcW w:w="1434" w:type="dxa"/>
            <w:vMerge/>
          </w:tcPr>
          <w:p w14:paraId="42E74E5D" w14:textId="77777777" w:rsidR="002B10B7" w:rsidRPr="007A1EA5" w:rsidRDefault="002B10B7" w:rsidP="002B10B7">
            <w:pPr>
              <w:jc w:val="both"/>
              <w:rPr>
                <w:rFonts w:ascii="Times New Roman" w:hAnsi="Times New Roman" w:cs="Times New Roman"/>
                <w:i/>
                <w:sz w:val="24"/>
                <w:szCs w:val="24"/>
              </w:rPr>
            </w:pPr>
          </w:p>
        </w:tc>
        <w:tc>
          <w:tcPr>
            <w:tcW w:w="1186" w:type="dxa"/>
          </w:tcPr>
          <w:p w14:paraId="3EB6204D"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Liver</w:t>
            </w:r>
          </w:p>
        </w:tc>
        <w:tc>
          <w:tcPr>
            <w:tcW w:w="1536" w:type="dxa"/>
          </w:tcPr>
          <w:p w14:paraId="6C01EDA1" w14:textId="77777777" w:rsidR="002B10B7" w:rsidRPr="007A1EA5" w:rsidRDefault="002B10B7" w:rsidP="002B10B7">
            <w:pPr>
              <w:rPr>
                <w:rFonts w:ascii="Times New Roman" w:hAnsi="Times New Roman" w:cs="Times New Roman"/>
                <w:sz w:val="24"/>
                <w:szCs w:val="24"/>
              </w:rPr>
            </w:pPr>
            <w:r w:rsidRPr="007A1EA5">
              <w:rPr>
                <w:rFonts w:ascii="Times New Roman" w:hAnsi="Times New Roman" w:cs="Times New Roman"/>
                <w:sz w:val="24"/>
                <w:szCs w:val="24"/>
              </w:rPr>
              <w:t>0.110±0.022</w:t>
            </w:r>
          </w:p>
          <w:p w14:paraId="21063A84" w14:textId="77777777" w:rsidR="002B10B7" w:rsidRPr="007A1EA5" w:rsidRDefault="002B10B7" w:rsidP="002B10B7">
            <w:pPr>
              <w:spacing w:line="360" w:lineRule="auto"/>
              <w:jc w:val="both"/>
              <w:rPr>
                <w:rFonts w:ascii="Times New Roman" w:hAnsi="Times New Roman" w:cs="Times New Roman"/>
                <w:sz w:val="24"/>
                <w:szCs w:val="24"/>
              </w:rPr>
            </w:pPr>
          </w:p>
        </w:tc>
        <w:tc>
          <w:tcPr>
            <w:tcW w:w="1536" w:type="dxa"/>
          </w:tcPr>
          <w:p w14:paraId="06FFABB4"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0.021±0.008</w:t>
            </w:r>
          </w:p>
        </w:tc>
        <w:tc>
          <w:tcPr>
            <w:tcW w:w="1536" w:type="dxa"/>
          </w:tcPr>
          <w:p w14:paraId="196AD263" w14:textId="77777777" w:rsidR="002B10B7" w:rsidRPr="007A1EA5" w:rsidRDefault="002B10B7" w:rsidP="002B10B7">
            <w:pPr>
              <w:rPr>
                <w:rFonts w:ascii="Times New Roman" w:hAnsi="Times New Roman" w:cs="Times New Roman"/>
                <w:sz w:val="24"/>
                <w:szCs w:val="24"/>
              </w:rPr>
            </w:pPr>
            <w:r w:rsidRPr="007A1EA5">
              <w:rPr>
                <w:rFonts w:ascii="Times New Roman" w:hAnsi="Times New Roman" w:cs="Times New Roman"/>
                <w:sz w:val="24"/>
                <w:szCs w:val="24"/>
              </w:rPr>
              <w:t>0.138±0.063</w:t>
            </w:r>
          </w:p>
          <w:p w14:paraId="3215EA12" w14:textId="77777777" w:rsidR="002B10B7" w:rsidRPr="007A1EA5" w:rsidRDefault="002B10B7" w:rsidP="002B10B7">
            <w:pPr>
              <w:spacing w:line="360" w:lineRule="auto"/>
              <w:jc w:val="both"/>
              <w:rPr>
                <w:rFonts w:ascii="Times New Roman" w:hAnsi="Times New Roman" w:cs="Times New Roman"/>
                <w:sz w:val="24"/>
                <w:szCs w:val="24"/>
              </w:rPr>
            </w:pPr>
          </w:p>
        </w:tc>
        <w:tc>
          <w:tcPr>
            <w:tcW w:w="1536" w:type="dxa"/>
          </w:tcPr>
          <w:p w14:paraId="0DC180AB" w14:textId="77777777" w:rsidR="002B10B7" w:rsidRPr="007A1EA5" w:rsidRDefault="002B10B7" w:rsidP="002B10B7">
            <w:pPr>
              <w:rPr>
                <w:rFonts w:ascii="Times New Roman" w:hAnsi="Times New Roman" w:cs="Times New Roman"/>
                <w:sz w:val="24"/>
                <w:szCs w:val="24"/>
              </w:rPr>
            </w:pPr>
            <w:r w:rsidRPr="007A1EA5">
              <w:rPr>
                <w:rFonts w:ascii="Times New Roman" w:hAnsi="Times New Roman" w:cs="Times New Roman"/>
                <w:sz w:val="24"/>
                <w:szCs w:val="24"/>
              </w:rPr>
              <w:t>0.001±0.002</w:t>
            </w:r>
          </w:p>
          <w:p w14:paraId="5371E893" w14:textId="77777777" w:rsidR="002B10B7" w:rsidRPr="007A1EA5" w:rsidRDefault="002B10B7" w:rsidP="002B10B7">
            <w:pPr>
              <w:spacing w:line="360" w:lineRule="auto"/>
              <w:jc w:val="both"/>
              <w:rPr>
                <w:rFonts w:ascii="Times New Roman" w:hAnsi="Times New Roman" w:cs="Times New Roman"/>
                <w:sz w:val="24"/>
                <w:szCs w:val="24"/>
              </w:rPr>
            </w:pPr>
          </w:p>
        </w:tc>
        <w:tc>
          <w:tcPr>
            <w:tcW w:w="1536" w:type="dxa"/>
          </w:tcPr>
          <w:p w14:paraId="53F4420B"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0.026±0.005</w:t>
            </w:r>
          </w:p>
        </w:tc>
      </w:tr>
      <w:tr w:rsidR="002B10B7" w:rsidRPr="007A1EA5" w14:paraId="042EA950" w14:textId="77777777" w:rsidTr="002B10B7">
        <w:trPr>
          <w:trHeight w:val="526"/>
        </w:trPr>
        <w:tc>
          <w:tcPr>
            <w:tcW w:w="1434" w:type="dxa"/>
            <w:vMerge/>
          </w:tcPr>
          <w:p w14:paraId="13489E5E" w14:textId="77777777" w:rsidR="002B10B7" w:rsidRPr="007A1EA5" w:rsidRDefault="002B10B7" w:rsidP="002B10B7">
            <w:pPr>
              <w:spacing w:line="360" w:lineRule="auto"/>
              <w:jc w:val="both"/>
              <w:rPr>
                <w:rFonts w:ascii="Times New Roman" w:hAnsi="Times New Roman" w:cs="Times New Roman"/>
                <w:sz w:val="24"/>
                <w:szCs w:val="24"/>
              </w:rPr>
            </w:pPr>
          </w:p>
        </w:tc>
        <w:tc>
          <w:tcPr>
            <w:tcW w:w="1186" w:type="dxa"/>
          </w:tcPr>
          <w:p w14:paraId="63F02CED"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Kidney</w:t>
            </w:r>
          </w:p>
        </w:tc>
        <w:tc>
          <w:tcPr>
            <w:tcW w:w="1536" w:type="dxa"/>
          </w:tcPr>
          <w:p w14:paraId="0FF86375"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0.454±0.544</w:t>
            </w:r>
          </w:p>
        </w:tc>
        <w:tc>
          <w:tcPr>
            <w:tcW w:w="1536" w:type="dxa"/>
          </w:tcPr>
          <w:p w14:paraId="470C2D6F"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0.001±0.002</w:t>
            </w:r>
          </w:p>
        </w:tc>
        <w:tc>
          <w:tcPr>
            <w:tcW w:w="1536" w:type="dxa"/>
          </w:tcPr>
          <w:p w14:paraId="3937E26D"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0.143±0.050</w:t>
            </w:r>
          </w:p>
        </w:tc>
        <w:tc>
          <w:tcPr>
            <w:tcW w:w="1536" w:type="dxa"/>
          </w:tcPr>
          <w:p w14:paraId="2FF6470A"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ND</w:t>
            </w:r>
          </w:p>
        </w:tc>
        <w:tc>
          <w:tcPr>
            <w:tcW w:w="1536" w:type="dxa"/>
          </w:tcPr>
          <w:p w14:paraId="16102380"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0.014±0.012</w:t>
            </w:r>
          </w:p>
        </w:tc>
      </w:tr>
      <w:tr w:rsidR="002B10B7" w:rsidRPr="007A1EA5" w14:paraId="13460269" w14:textId="77777777" w:rsidTr="002B10B7">
        <w:trPr>
          <w:trHeight w:val="549"/>
        </w:trPr>
        <w:tc>
          <w:tcPr>
            <w:tcW w:w="1434" w:type="dxa"/>
            <w:vMerge/>
            <w:tcBorders>
              <w:bottom w:val="single" w:sz="4" w:space="0" w:color="auto"/>
            </w:tcBorders>
          </w:tcPr>
          <w:p w14:paraId="0D22244D" w14:textId="77777777" w:rsidR="002B10B7" w:rsidRPr="007A1EA5" w:rsidRDefault="002B10B7" w:rsidP="002B10B7">
            <w:pPr>
              <w:spacing w:line="360" w:lineRule="auto"/>
              <w:jc w:val="both"/>
              <w:rPr>
                <w:rFonts w:ascii="Times New Roman" w:hAnsi="Times New Roman" w:cs="Times New Roman"/>
                <w:sz w:val="24"/>
                <w:szCs w:val="24"/>
              </w:rPr>
            </w:pPr>
          </w:p>
        </w:tc>
        <w:tc>
          <w:tcPr>
            <w:tcW w:w="1186" w:type="dxa"/>
            <w:tcBorders>
              <w:bottom w:val="single" w:sz="4" w:space="0" w:color="auto"/>
            </w:tcBorders>
          </w:tcPr>
          <w:p w14:paraId="71D76753"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Gills</w:t>
            </w:r>
          </w:p>
        </w:tc>
        <w:tc>
          <w:tcPr>
            <w:tcW w:w="1536" w:type="dxa"/>
            <w:tcBorders>
              <w:bottom w:val="single" w:sz="4" w:space="0" w:color="auto"/>
            </w:tcBorders>
          </w:tcPr>
          <w:p w14:paraId="6FA3D4AF"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0.165±0.063</w:t>
            </w:r>
          </w:p>
        </w:tc>
        <w:tc>
          <w:tcPr>
            <w:tcW w:w="1536" w:type="dxa"/>
            <w:tcBorders>
              <w:bottom w:val="single" w:sz="4" w:space="0" w:color="auto"/>
            </w:tcBorders>
          </w:tcPr>
          <w:p w14:paraId="7B232F63"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0.011±0.009</w:t>
            </w:r>
          </w:p>
        </w:tc>
        <w:tc>
          <w:tcPr>
            <w:tcW w:w="1536" w:type="dxa"/>
            <w:tcBorders>
              <w:bottom w:val="single" w:sz="4" w:space="0" w:color="auto"/>
            </w:tcBorders>
          </w:tcPr>
          <w:p w14:paraId="0FDDE5E0"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0.345±0.108</w:t>
            </w:r>
          </w:p>
        </w:tc>
        <w:tc>
          <w:tcPr>
            <w:tcW w:w="1536" w:type="dxa"/>
            <w:tcBorders>
              <w:bottom w:val="single" w:sz="4" w:space="0" w:color="auto"/>
            </w:tcBorders>
          </w:tcPr>
          <w:p w14:paraId="4EC86E0F"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0.660±0.244</w:t>
            </w:r>
          </w:p>
        </w:tc>
        <w:tc>
          <w:tcPr>
            <w:tcW w:w="1536" w:type="dxa"/>
            <w:tcBorders>
              <w:bottom w:val="single" w:sz="4" w:space="0" w:color="auto"/>
            </w:tcBorders>
          </w:tcPr>
          <w:p w14:paraId="7A330B50"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0.014±0.012</w:t>
            </w:r>
          </w:p>
        </w:tc>
      </w:tr>
      <w:tr w:rsidR="002B10B7" w:rsidRPr="007A1EA5" w14:paraId="1B993A78" w14:textId="77777777" w:rsidTr="002B10B7">
        <w:trPr>
          <w:trHeight w:val="80"/>
        </w:trPr>
        <w:tc>
          <w:tcPr>
            <w:tcW w:w="1434" w:type="dxa"/>
            <w:tcBorders>
              <w:top w:val="single" w:sz="4" w:space="0" w:color="auto"/>
              <w:bottom w:val="nil"/>
            </w:tcBorders>
          </w:tcPr>
          <w:p w14:paraId="7FD743D7" w14:textId="77777777" w:rsidR="002B10B7" w:rsidRPr="007A1EA5" w:rsidRDefault="002B10B7" w:rsidP="002B10B7">
            <w:pPr>
              <w:spacing w:line="360" w:lineRule="auto"/>
              <w:jc w:val="both"/>
              <w:rPr>
                <w:rFonts w:ascii="Times New Roman" w:hAnsi="Times New Roman" w:cs="Times New Roman"/>
                <w:sz w:val="24"/>
                <w:szCs w:val="24"/>
              </w:rPr>
            </w:pPr>
          </w:p>
        </w:tc>
        <w:tc>
          <w:tcPr>
            <w:tcW w:w="1186" w:type="dxa"/>
            <w:tcBorders>
              <w:top w:val="single" w:sz="4" w:space="0" w:color="auto"/>
              <w:bottom w:val="nil"/>
            </w:tcBorders>
          </w:tcPr>
          <w:p w14:paraId="00529D2C" w14:textId="77777777" w:rsidR="002B10B7" w:rsidRPr="007A1EA5" w:rsidRDefault="002B10B7" w:rsidP="002B10B7">
            <w:pPr>
              <w:spacing w:line="360" w:lineRule="auto"/>
              <w:jc w:val="both"/>
              <w:rPr>
                <w:rFonts w:ascii="Times New Roman" w:hAnsi="Times New Roman" w:cs="Times New Roman"/>
                <w:sz w:val="24"/>
                <w:szCs w:val="24"/>
              </w:rPr>
            </w:pPr>
          </w:p>
        </w:tc>
        <w:tc>
          <w:tcPr>
            <w:tcW w:w="1536" w:type="dxa"/>
            <w:tcBorders>
              <w:top w:val="single" w:sz="4" w:space="0" w:color="auto"/>
              <w:bottom w:val="nil"/>
            </w:tcBorders>
          </w:tcPr>
          <w:p w14:paraId="7C646371" w14:textId="77777777" w:rsidR="002B10B7" w:rsidRPr="007A1EA5" w:rsidRDefault="002B10B7" w:rsidP="002B10B7">
            <w:pPr>
              <w:spacing w:line="360" w:lineRule="auto"/>
              <w:jc w:val="both"/>
              <w:rPr>
                <w:rFonts w:ascii="Times New Roman" w:hAnsi="Times New Roman" w:cs="Times New Roman"/>
                <w:sz w:val="24"/>
                <w:szCs w:val="24"/>
              </w:rPr>
            </w:pPr>
          </w:p>
        </w:tc>
        <w:tc>
          <w:tcPr>
            <w:tcW w:w="1536" w:type="dxa"/>
            <w:tcBorders>
              <w:top w:val="single" w:sz="4" w:space="0" w:color="auto"/>
              <w:bottom w:val="nil"/>
            </w:tcBorders>
          </w:tcPr>
          <w:p w14:paraId="3247EAAD" w14:textId="77777777" w:rsidR="002B10B7" w:rsidRPr="007A1EA5" w:rsidRDefault="002B10B7" w:rsidP="002B10B7">
            <w:pPr>
              <w:spacing w:line="360" w:lineRule="auto"/>
              <w:jc w:val="both"/>
              <w:rPr>
                <w:rFonts w:ascii="Times New Roman" w:hAnsi="Times New Roman" w:cs="Times New Roman"/>
                <w:sz w:val="24"/>
                <w:szCs w:val="24"/>
              </w:rPr>
            </w:pPr>
          </w:p>
        </w:tc>
        <w:tc>
          <w:tcPr>
            <w:tcW w:w="1536" w:type="dxa"/>
            <w:tcBorders>
              <w:top w:val="single" w:sz="4" w:space="0" w:color="auto"/>
              <w:bottom w:val="nil"/>
            </w:tcBorders>
          </w:tcPr>
          <w:p w14:paraId="0C02C40B" w14:textId="77777777" w:rsidR="002B10B7" w:rsidRPr="007A1EA5" w:rsidRDefault="002B10B7" w:rsidP="002B10B7">
            <w:pPr>
              <w:spacing w:line="360" w:lineRule="auto"/>
              <w:jc w:val="both"/>
              <w:rPr>
                <w:rFonts w:ascii="Times New Roman" w:hAnsi="Times New Roman" w:cs="Times New Roman"/>
                <w:sz w:val="24"/>
                <w:szCs w:val="24"/>
              </w:rPr>
            </w:pPr>
          </w:p>
        </w:tc>
        <w:tc>
          <w:tcPr>
            <w:tcW w:w="1536" w:type="dxa"/>
            <w:tcBorders>
              <w:top w:val="single" w:sz="4" w:space="0" w:color="auto"/>
              <w:bottom w:val="nil"/>
            </w:tcBorders>
          </w:tcPr>
          <w:p w14:paraId="6127A1A0" w14:textId="77777777" w:rsidR="002B10B7" w:rsidRPr="007A1EA5" w:rsidRDefault="002B10B7" w:rsidP="002B10B7">
            <w:pPr>
              <w:spacing w:line="360" w:lineRule="auto"/>
              <w:jc w:val="both"/>
              <w:rPr>
                <w:rFonts w:ascii="Times New Roman" w:hAnsi="Times New Roman" w:cs="Times New Roman"/>
                <w:sz w:val="24"/>
                <w:szCs w:val="24"/>
              </w:rPr>
            </w:pPr>
          </w:p>
        </w:tc>
        <w:tc>
          <w:tcPr>
            <w:tcW w:w="1536" w:type="dxa"/>
            <w:tcBorders>
              <w:top w:val="single" w:sz="4" w:space="0" w:color="auto"/>
              <w:bottom w:val="nil"/>
            </w:tcBorders>
          </w:tcPr>
          <w:p w14:paraId="487069D7" w14:textId="77777777" w:rsidR="002B10B7" w:rsidRPr="007A1EA5" w:rsidRDefault="002B10B7" w:rsidP="002B10B7">
            <w:pPr>
              <w:spacing w:line="360" w:lineRule="auto"/>
              <w:jc w:val="both"/>
              <w:rPr>
                <w:rFonts w:ascii="Times New Roman" w:hAnsi="Times New Roman" w:cs="Times New Roman"/>
                <w:sz w:val="24"/>
                <w:szCs w:val="24"/>
              </w:rPr>
            </w:pPr>
          </w:p>
        </w:tc>
      </w:tr>
      <w:tr w:rsidR="002B10B7" w:rsidRPr="007A1EA5" w14:paraId="6DBFE175" w14:textId="77777777" w:rsidTr="002B10B7">
        <w:trPr>
          <w:trHeight w:val="549"/>
        </w:trPr>
        <w:tc>
          <w:tcPr>
            <w:tcW w:w="1434" w:type="dxa"/>
            <w:vMerge w:val="restart"/>
            <w:tcBorders>
              <w:top w:val="nil"/>
            </w:tcBorders>
          </w:tcPr>
          <w:p w14:paraId="6064CD82" w14:textId="77777777" w:rsidR="002B10B7" w:rsidRPr="007A1EA5" w:rsidRDefault="002B10B7" w:rsidP="002B10B7">
            <w:pPr>
              <w:spacing w:line="360" w:lineRule="auto"/>
              <w:jc w:val="both"/>
              <w:rPr>
                <w:rFonts w:ascii="Times New Roman" w:hAnsi="Times New Roman" w:cs="Times New Roman"/>
                <w:i/>
                <w:sz w:val="24"/>
                <w:szCs w:val="24"/>
              </w:rPr>
            </w:pPr>
          </w:p>
          <w:p w14:paraId="162CCBBF" w14:textId="77777777" w:rsidR="002B10B7" w:rsidRPr="007A1EA5" w:rsidRDefault="002B10B7" w:rsidP="002B10B7">
            <w:pPr>
              <w:spacing w:line="360" w:lineRule="auto"/>
              <w:jc w:val="both"/>
              <w:rPr>
                <w:rFonts w:ascii="Times New Roman" w:hAnsi="Times New Roman" w:cs="Times New Roman"/>
                <w:i/>
                <w:sz w:val="24"/>
                <w:szCs w:val="24"/>
              </w:rPr>
            </w:pPr>
          </w:p>
          <w:p w14:paraId="4F9117DB"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i/>
                <w:sz w:val="24"/>
                <w:szCs w:val="24"/>
              </w:rPr>
              <w:t>Tilapia zilli</w:t>
            </w:r>
          </w:p>
        </w:tc>
        <w:tc>
          <w:tcPr>
            <w:tcW w:w="1186" w:type="dxa"/>
            <w:tcBorders>
              <w:top w:val="nil"/>
            </w:tcBorders>
          </w:tcPr>
          <w:p w14:paraId="0C4D129D"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Muscle</w:t>
            </w:r>
          </w:p>
        </w:tc>
        <w:tc>
          <w:tcPr>
            <w:tcW w:w="1536" w:type="dxa"/>
            <w:tcBorders>
              <w:top w:val="nil"/>
            </w:tcBorders>
          </w:tcPr>
          <w:p w14:paraId="03CFD3A7"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0.124±0.017</w:t>
            </w:r>
          </w:p>
        </w:tc>
        <w:tc>
          <w:tcPr>
            <w:tcW w:w="1536" w:type="dxa"/>
            <w:tcBorders>
              <w:top w:val="nil"/>
            </w:tcBorders>
          </w:tcPr>
          <w:p w14:paraId="56F74D23"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0.012±0.011</w:t>
            </w:r>
          </w:p>
        </w:tc>
        <w:tc>
          <w:tcPr>
            <w:tcW w:w="1536" w:type="dxa"/>
            <w:tcBorders>
              <w:top w:val="nil"/>
            </w:tcBorders>
          </w:tcPr>
          <w:p w14:paraId="68571CA4"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0.168±0.069</w:t>
            </w:r>
          </w:p>
        </w:tc>
        <w:tc>
          <w:tcPr>
            <w:tcW w:w="1536" w:type="dxa"/>
            <w:tcBorders>
              <w:top w:val="nil"/>
            </w:tcBorders>
          </w:tcPr>
          <w:p w14:paraId="70F2B31D"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0.234±0.171</w:t>
            </w:r>
          </w:p>
        </w:tc>
        <w:tc>
          <w:tcPr>
            <w:tcW w:w="1536" w:type="dxa"/>
            <w:tcBorders>
              <w:top w:val="nil"/>
            </w:tcBorders>
          </w:tcPr>
          <w:p w14:paraId="29CE6330"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0.009±0.016</w:t>
            </w:r>
          </w:p>
        </w:tc>
      </w:tr>
      <w:tr w:rsidR="002B10B7" w:rsidRPr="007A1EA5" w14:paraId="72DC3288" w14:textId="77777777" w:rsidTr="002B10B7">
        <w:trPr>
          <w:trHeight w:val="526"/>
        </w:trPr>
        <w:tc>
          <w:tcPr>
            <w:tcW w:w="1434" w:type="dxa"/>
            <w:vMerge/>
          </w:tcPr>
          <w:p w14:paraId="7539281B" w14:textId="77777777" w:rsidR="002B10B7" w:rsidRPr="007A1EA5" w:rsidRDefault="002B10B7" w:rsidP="002B10B7">
            <w:pPr>
              <w:spacing w:line="360" w:lineRule="auto"/>
              <w:jc w:val="both"/>
              <w:rPr>
                <w:rFonts w:ascii="Times New Roman" w:hAnsi="Times New Roman" w:cs="Times New Roman"/>
                <w:sz w:val="24"/>
                <w:szCs w:val="24"/>
              </w:rPr>
            </w:pPr>
          </w:p>
        </w:tc>
        <w:tc>
          <w:tcPr>
            <w:tcW w:w="1186" w:type="dxa"/>
          </w:tcPr>
          <w:p w14:paraId="2CC49583"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Liver</w:t>
            </w:r>
          </w:p>
        </w:tc>
        <w:tc>
          <w:tcPr>
            <w:tcW w:w="1536" w:type="dxa"/>
          </w:tcPr>
          <w:p w14:paraId="0CA88641"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0.061±0.005</w:t>
            </w:r>
          </w:p>
        </w:tc>
        <w:tc>
          <w:tcPr>
            <w:tcW w:w="1536" w:type="dxa"/>
          </w:tcPr>
          <w:p w14:paraId="38331FEA"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0.021±0.013</w:t>
            </w:r>
          </w:p>
        </w:tc>
        <w:tc>
          <w:tcPr>
            <w:tcW w:w="1536" w:type="dxa"/>
          </w:tcPr>
          <w:p w14:paraId="1C5C259B"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0.063±0.027</w:t>
            </w:r>
          </w:p>
        </w:tc>
        <w:tc>
          <w:tcPr>
            <w:tcW w:w="1536" w:type="dxa"/>
          </w:tcPr>
          <w:p w14:paraId="161B7DBC"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0.026±0.023</w:t>
            </w:r>
          </w:p>
        </w:tc>
        <w:tc>
          <w:tcPr>
            <w:tcW w:w="1536" w:type="dxa"/>
          </w:tcPr>
          <w:p w14:paraId="37B34148"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0.013±0.016</w:t>
            </w:r>
          </w:p>
        </w:tc>
      </w:tr>
      <w:tr w:rsidR="002B10B7" w:rsidRPr="007A1EA5" w14:paraId="74A621BF" w14:textId="77777777" w:rsidTr="002B10B7">
        <w:trPr>
          <w:trHeight w:val="549"/>
        </w:trPr>
        <w:tc>
          <w:tcPr>
            <w:tcW w:w="1434" w:type="dxa"/>
            <w:vMerge/>
          </w:tcPr>
          <w:p w14:paraId="048B8146" w14:textId="77777777" w:rsidR="002B10B7" w:rsidRPr="007A1EA5" w:rsidRDefault="002B10B7" w:rsidP="002B10B7">
            <w:pPr>
              <w:spacing w:line="360" w:lineRule="auto"/>
              <w:jc w:val="both"/>
              <w:rPr>
                <w:rFonts w:ascii="Times New Roman" w:hAnsi="Times New Roman" w:cs="Times New Roman"/>
                <w:sz w:val="24"/>
                <w:szCs w:val="24"/>
              </w:rPr>
            </w:pPr>
          </w:p>
        </w:tc>
        <w:tc>
          <w:tcPr>
            <w:tcW w:w="1186" w:type="dxa"/>
          </w:tcPr>
          <w:p w14:paraId="76EB0343"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Kidney</w:t>
            </w:r>
          </w:p>
        </w:tc>
        <w:tc>
          <w:tcPr>
            <w:tcW w:w="1536" w:type="dxa"/>
          </w:tcPr>
          <w:p w14:paraId="30E92152"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0.249±0.076</w:t>
            </w:r>
          </w:p>
        </w:tc>
        <w:tc>
          <w:tcPr>
            <w:tcW w:w="1536" w:type="dxa"/>
          </w:tcPr>
          <w:p w14:paraId="7AB0038D"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0.009±0.004</w:t>
            </w:r>
          </w:p>
        </w:tc>
        <w:tc>
          <w:tcPr>
            <w:tcW w:w="1536" w:type="dxa"/>
          </w:tcPr>
          <w:p w14:paraId="4D854457"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0.091±0.032</w:t>
            </w:r>
          </w:p>
        </w:tc>
        <w:tc>
          <w:tcPr>
            <w:tcW w:w="1536" w:type="dxa"/>
          </w:tcPr>
          <w:p w14:paraId="0C9B8ADC"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0.045±0.038</w:t>
            </w:r>
          </w:p>
        </w:tc>
        <w:tc>
          <w:tcPr>
            <w:tcW w:w="1536" w:type="dxa"/>
          </w:tcPr>
          <w:p w14:paraId="462AD7D0"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0.010±0.009</w:t>
            </w:r>
          </w:p>
        </w:tc>
      </w:tr>
      <w:tr w:rsidR="002B10B7" w:rsidRPr="007A1EA5" w14:paraId="5DB763CF" w14:textId="77777777" w:rsidTr="002B10B7">
        <w:trPr>
          <w:trHeight w:val="549"/>
        </w:trPr>
        <w:tc>
          <w:tcPr>
            <w:tcW w:w="1434" w:type="dxa"/>
            <w:vMerge/>
          </w:tcPr>
          <w:p w14:paraId="24699EC4" w14:textId="77777777" w:rsidR="002B10B7" w:rsidRPr="007A1EA5" w:rsidRDefault="002B10B7" w:rsidP="002B10B7">
            <w:pPr>
              <w:spacing w:line="360" w:lineRule="auto"/>
              <w:jc w:val="both"/>
              <w:rPr>
                <w:rFonts w:ascii="Times New Roman" w:hAnsi="Times New Roman" w:cs="Times New Roman"/>
                <w:sz w:val="24"/>
                <w:szCs w:val="24"/>
              </w:rPr>
            </w:pPr>
          </w:p>
        </w:tc>
        <w:tc>
          <w:tcPr>
            <w:tcW w:w="1186" w:type="dxa"/>
          </w:tcPr>
          <w:p w14:paraId="02FC7AC8"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Gills</w:t>
            </w:r>
          </w:p>
        </w:tc>
        <w:tc>
          <w:tcPr>
            <w:tcW w:w="1536" w:type="dxa"/>
          </w:tcPr>
          <w:p w14:paraId="2AFEF943"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0.182±0.037</w:t>
            </w:r>
          </w:p>
        </w:tc>
        <w:tc>
          <w:tcPr>
            <w:tcW w:w="1536" w:type="dxa"/>
          </w:tcPr>
          <w:p w14:paraId="12AD586F"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0.011±0.009</w:t>
            </w:r>
          </w:p>
        </w:tc>
        <w:tc>
          <w:tcPr>
            <w:tcW w:w="1536" w:type="dxa"/>
          </w:tcPr>
          <w:p w14:paraId="1F2663AE"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0.232±0.081</w:t>
            </w:r>
          </w:p>
        </w:tc>
        <w:tc>
          <w:tcPr>
            <w:tcW w:w="1536" w:type="dxa"/>
          </w:tcPr>
          <w:p w14:paraId="1ECADD62"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0.447±0.073</w:t>
            </w:r>
          </w:p>
        </w:tc>
        <w:tc>
          <w:tcPr>
            <w:tcW w:w="1536" w:type="dxa"/>
          </w:tcPr>
          <w:p w14:paraId="679BC3E7"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0.016±0.010</w:t>
            </w:r>
          </w:p>
        </w:tc>
      </w:tr>
      <w:tr w:rsidR="002B10B7" w:rsidRPr="007A1EA5" w14:paraId="4569C5AA" w14:textId="77777777" w:rsidTr="002B10B7">
        <w:trPr>
          <w:trHeight w:val="549"/>
        </w:trPr>
        <w:tc>
          <w:tcPr>
            <w:tcW w:w="1434" w:type="dxa"/>
          </w:tcPr>
          <w:p w14:paraId="5F7CF5CE"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WHO(2006)</w:t>
            </w:r>
          </w:p>
        </w:tc>
        <w:tc>
          <w:tcPr>
            <w:tcW w:w="1186" w:type="dxa"/>
          </w:tcPr>
          <w:p w14:paraId="57EED878" w14:textId="77777777" w:rsidR="002B10B7" w:rsidRPr="007A1EA5" w:rsidRDefault="002B10B7" w:rsidP="002B10B7">
            <w:pPr>
              <w:spacing w:line="360" w:lineRule="auto"/>
              <w:jc w:val="both"/>
              <w:rPr>
                <w:rFonts w:ascii="Times New Roman" w:hAnsi="Times New Roman" w:cs="Times New Roman"/>
                <w:b/>
                <w:sz w:val="24"/>
                <w:szCs w:val="24"/>
              </w:rPr>
            </w:pPr>
          </w:p>
        </w:tc>
        <w:tc>
          <w:tcPr>
            <w:tcW w:w="1536" w:type="dxa"/>
          </w:tcPr>
          <w:p w14:paraId="00F35E5F"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14.80</w:t>
            </w:r>
          </w:p>
        </w:tc>
        <w:tc>
          <w:tcPr>
            <w:tcW w:w="1536" w:type="dxa"/>
          </w:tcPr>
          <w:p w14:paraId="13780FC5"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5.48</w:t>
            </w:r>
          </w:p>
        </w:tc>
        <w:tc>
          <w:tcPr>
            <w:tcW w:w="1536" w:type="dxa"/>
          </w:tcPr>
          <w:p w14:paraId="0001C752"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12.00</w:t>
            </w:r>
          </w:p>
        </w:tc>
        <w:tc>
          <w:tcPr>
            <w:tcW w:w="1536" w:type="dxa"/>
          </w:tcPr>
          <w:p w14:paraId="5F485018"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3.44</w:t>
            </w:r>
          </w:p>
        </w:tc>
        <w:tc>
          <w:tcPr>
            <w:tcW w:w="1536" w:type="dxa"/>
          </w:tcPr>
          <w:p w14:paraId="74358CDC"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w:t>
            </w:r>
          </w:p>
        </w:tc>
      </w:tr>
      <w:tr w:rsidR="002B10B7" w:rsidRPr="007A1EA5" w14:paraId="2610B14F" w14:textId="77777777" w:rsidTr="002B10B7">
        <w:trPr>
          <w:trHeight w:val="468"/>
        </w:trPr>
        <w:tc>
          <w:tcPr>
            <w:tcW w:w="1434" w:type="dxa"/>
          </w:tcPr>
          <w:p w14:paraId="05D0DA69"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 xml:space="preserve">NESREA(2007)    </w:t>
            </w:r>
          </w:p>
        </w:tc>
        <w:tc>
          <w:tcPr>
            <w:tcW w:w="1186" w:type="dxa"/>
          </w:tcPr>
          <w:p w14:paraId="3857A4D8" w14:textId="77777777" w:rsidR="002B10B7" w:rsidRPr="007A1EA5" w:rsidRDefault="002B10B7" w:rsidP="002B10B7">
            <w:pPr>
              <w:spacing w:line="360" w:lineRule="auto"/>
              <w:jc w:val="both"/>
              <w:rPr>
                <w:rFonts w:ascii="Times New Roman" w:hAnsi="Times New Roman" w:cs="Times New Roman"/>
                <w:b/>
                <w:sz w:val="24"/>
                <w:szCs w:val="24"/>
              </w:rPr>
            </w:pPr>
          </w:p>
        </w:tc>
        <w:tc>
          <w:tcPr>
            <w:tcW w:w="1536" w:type="dxa"/>
          </w:tcPr>
          <w:p w14:paraId="155BBCE0"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w:t>
            </w:r>
          </w:p>
        </w:tc>
        <w:tc>
          <w:tcPr>
            <w:tcW w:w="1536" w:type="dxa"/>
          </w:tcPr>
          <w:p w14:paraId="7B699F02"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0.5-10</w:t>
            </w:r>
          </w:p>
        </w:tc>
        <w:tc>
          <w:tcPr>
            <w:tcW w:w="1536" w:type="dxa"/>
          </w:tcPr>
          <w:p w14:paraId="1E06146D"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50</w:t>
            </w:r>
          </w:p>
        </w:tc>
        <w:tc>
          <w:tcPr>
            <w:tcW w:w="1536" w:type="dxa"/>
          </w:tcPr>
          <w:p w14:paraId="6A4A6772"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0.2</w:t>
            </w:r>
          </w:p>
        </w:tc>
        <w:tc>
          <w:tcPr>
            <w:tcW w:w="1536" w:type="dxa"/>
          </w:tcPr>
          <w:p w14:paraId="436F760D"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0.2</w:t>
            </w:r>
          </w:p>
        </w:tc>
      </w:tr>
    </w:tbl>
    <w:p w14:paraId="696EDC58"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Values expressed as Mean ± Standard deviation; ND = Not Detected</w:t>
      </w:r>
    </w:p>
    <w:p w14:paraId="5D080218"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In </w:t>
      </w:r>
      <w:r w:rsidRPr="007A1EA5">
        <w:rPr>
          <w:rFonts w:ascii="Times New Roman" w:hAnsi="Times New Roman" w:cs="Times New Roman"/>
          <w:i/>
          <w:sz w:val="24"/>
          <w:szCs w:val="24"/>
        </w:rPr>
        <w:t>C.</w:t>
      </w:r>
      <w:r w:rsidRPr="007A1EA5">
        <w:rPr>
          <w:rFonts w:ascii="Times New Roman" w:hAnsi="Times New Roman" w:cs="Times New Roman"/>
          <w:sz w:val="24"/>
          <w:szCs w:val="24"/>
        </w:rPr>
        <w:t xml:space="preserve"> </w:t>
      </w:r>
      <w:r w:rsidRPr="007A1EA5">
        <w:rPr>
          <w:rFonts w:ascii="Times New Roman" w:hAnsi="Times New Roman" w:cs="Times New Roman"/>
          <w:i/>
          <w:sz w:val="24"/>
          <w:szCs w:val="24"/>
        </w:rPr>
        <w:t>angullaris</w:t>
      </w:r>
      <w:r w:rsidRPr="007A1EA5">
        <w:rPr>
          <w:rFonts w:ascii="Times New Roman" w:hAnsi="Times New Roman" w:cs="Times New Roman"/>
          <w:sz w:val="24"/>
          <w:szCs w:val="24"/>
        </w:rPr>
        <w:t xml:space="preserve">, highest mean concentration of iron was recorded in the kidney (0.454±0.544 mg/kg), followed by gills (0.165±0.063 mg/kg) with the least accumulation recorded in the liver. Nickel was accumulated the most in the liver, followed by muscles, gills and the kidney. Zinc was most accumulated (0.345±0.108 mg/kg) in the gills of </w:t>
      </w:r>
      <w:r w:rsidRPr="007A1EA5">
        <w:rPr>
          <w:rFonts w:ascii="Times New Roman" w:hAnsi="Times New Roman" w:cs="Times New Roman"/>
          <w:i/>
          <w:sz w:val="24"/>
          <w:szCs w:val="24"/>
        </w:rPr>
        <w:t>C. angullaris</w:t>
      </w:r>
      <w:r w:rsidRPr="007A1EA5">
        <w:rPr>
          <w:rFonts w:ascii="Times New Roman" w:hAnsi="Times New Roman" w:cs="Times New Roman"/>
          <w:sz w:val="24"/>
          <w:szCs w:val="24"/>
        </w:rPr>
        <w:t xml:space="preserve">, followed by kidney (0.143±0.050 mg/kg), liver (0.138±0.063 mg/kg) and muscles (0.126± 0.008 mg/kg). Highest accumulation of lead was recorded on the gills, followed by the muscles, then the liver. Lead was not detected in the kidneys of </w:t>
      </w:r>
      <w:r w:rsidRPr="007A1EA5">
        <w:rPr>
          <w:rFonts w:ascii="Times New Roman" w:hAnsi="Times New Roman" w:cs="Times New Roman"/>
          <w:i/>
          <w:sz w:val="24"/>
          <w:szCs w:val="24"/>
        </w:rPr>
        <w:t xml:space="preserve">C. angullaris. </w:t>
      </w:r>
      <w:r w:rsidRPr="007A1EA5">
        <w:rPr>
          <w:rFonts w:ascii="Times New Roman" w:hAnsi="Times New Roman" w:cs="Times New Roman"/>
          <w:sz w:val="24"/>
          <w:szCs w:val="24"/>
        </w:rPr>
        <w:t xml:space="preserve">Cadmium accumulation was highest in the kidneys, then liver and the gills, with no amount of cadmium detected in the muscles. Akinhanmi </w:t>
      </w:r>
      <w:r w:rsidRPr="007A1EA5">
        <w:rPr>
          <w:rFonts w:ascii="Times New Roman" w:hAnsi="Times New Roman" w:cs="Times New Roman"/>
          <w:i/>
          <w:sz w:val="24"/>
          <w:szCs w:val="24"/>
        </w:rPr>
        <w:t>et al</w:t>
      </w:r>
      <w:r w:rsidRPr="007A1EA5">
        <w:rPr>
          <w:rFonts w:ascii="Times New Roman" w:hAnsi="Times New Roman" w:cs="Times New Roman"/>
          <w:sz w:val="24"/>
          <w:szCs w:val="24"/>
        </w:rPr>
        <w:t xml:space="preserve">. (2021) reported that levels of heavy metals in fish organs were higher than the water samples from the fish species were caught.  </w:t>
      </w:r>
    </w:p>
    <w:p w14:paraId="174542AA"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In the organs of </w:t>
      </w:r>
      <w:r w:rsidRPr="007A1EA5">
        <w:rPr>
          <w:rFonts w:ascii="Times New Roman" w:hAnsi="Times New Roman" w:cs="Times New Roman"/>
          <w:i/>
          <w:sz w:val="24"/>
          <w:szCs w:val="24"/>
        </w:rPr>
        <w:t>Tillapia zilli</w:t>
      </w:r>
      <w:r w:rsidRPr="007A1EA5">
        <w:rPr>
          <w:rFonts w:ascii="Times New Roman" w:hAnsi="Times New Roman" w:cs="Times New Roman"/>
          <w:sz w:val="24"/>
          <w:szCs w:val="24"/>
        </w:rPr>
        <w:t xml:space="preserve">, the highest mean concentration of iron occurred in the kidney (0.249±0.076 mg/kg), followed by the gills, then the muscle. Nickel concentration was highest in the liver (0.021 ±0.013 mg/kg) followed by the muscles (0.012±0.011 mg/kg), gills (0.011 ±0.009 mg/kg) and the kidney (0.009±0.004 mg/kg). The concentration of zinc and lead were recorded gills &gt; muscle &gt; kidney &gt; liver. Cadmium recorded highest concentration on the gills and least concentration in the kidney of </w:t>
      </w:r>
      <w:r w:rsidRPr="007A1EA5">
        <w:rPr>
          <w:rFonts w:ascii="Times New Roman" w:hAnsi="Times New Roman" w:cs="Times New Roman"/>
          <w:i/>
          <w:sz w:val="24"/>
          <w:szCs w:val="24"/>
        </w:rPr>
        <w:t>T. zilli</w:t>
      </w:r>
      <w:r w:rsidRPr="007A1EA5">
        <w:rPr>
          <w:rFonts w:ascii="Times New Roman" w:hAnsi="Times New Roman" w:cs="Times New Roman"/>
          <w:sz w:val="24"/>
          <w:szCs w:val="24"/>
        </w:rPr>
        <w:t xml:space="preserve">. The bioaccumulation of the heavy metals is presented in descending order of Lead (0.660±0.244 mg/kg) &gt; Iron &gt; (0.454±0.544 mg/kg) &gt; Zinc (0.345±0.108 mg/kg) &gt; Cadmium (0.029±0.008 mg/kg). This is in agreement with the work of Amina </w:t>
      </w:r>
      <w:r w:rsidRPr="007A1EA5">
        <w:rPr>
          <w:rFonts w:ascii="Times New Roman" w:hAnsi="Times New Roman" w:cs="Times New Roman"/>
          <w:i/>
          <w:sz w:val="24"/>
          <w:szCs w:val="24"/>
        </w:rPr>
        <w:t>et al</w:t>
      </w:r>
      <w:r w:rsidRPr="007A1EA5">
        <w:rPr>
          <w:rFonts w:ascii="Times New Roman" w:hAnsi="Times New Roman" w:cs="Times New Roman"/>
          <w:sz w:val="24"/>
          <w:szCs w:val="24"/>
        </w:rPr>
        <w:t xml:space="preserve">. </w:t>
      </w:r>
      <w:r w:rsidRPr="007A1EA5">
        <w:rPr>
          <w:rFonts w:ascii="Times New Roman" w:hAnsi="Times New Roman" w:cs="Times New Roman"/>
          <w:sz w:val="24"/>
          <w:szCs w:val="24"/>
        </w:rPr>
        <w:lastRenderedPageBreak/>
        <w:t>(2021), which reported the presence of these heavy metals in the organs of some fish species and showed the levels of heavy metal contamination in other water bodies.</w:t>
      </w:r>
    </w:p>
    <w:p w14:paraId="571B3578"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sz w:val="24"/>
          <w:szCs w:val="24"/>
        </w:rPr>
        <w:t xml:space="preserve">Overall, the analyzed heavy metal (Fe, Ni, Zn, Pb, Cd) were all detected in the organs of the two fish species except lead and cadmium which were not detected in the kidney and muscle of </w:t>
      </w:r>
      <w:r w:rsidRPr="007A1EA5">
        <w:rPr>
          <w:rFonts w:ascii="Times New Roman" w:hAnsi="Times New Roman" w:cs="Times New Roman"/>
          <w:i/>
          <w:sz w:val="24"/>
          <w:szCs w:val="24"/>
        </w:rPr>
        <w:t xml:space="preserve">C. angullaris </w:t>
      </w:r>
      <w:r w:rsidRPr="007A1EA5">
        <w:rPr>
          <w:rFonts w:ascii="Times New Roman" w:hAnsi="Times New Roman" w:cs="Times New Roman"/>
          <w:sz w:val="24"/>
          <w:szCs w:val="24"/>
        </w:rPr>
        <w:t xml:space="preserve">respectively. The kidney of both fish samples contained highest level of Fe, while the liver had the least Fe concentration. </w:t>
      </w:r>
      <w:r w:rsidRPr="007A1EA5">
        <w:rPr>
          <w:rFonts w:ascii="Times New Roman" w:hAnsi="Times New Roman" w:cs="Times New Roman"/>
          <w:sz w:val="24"/>
          <w:szCs w:val="24"/>
          <w:lang w:val="en-GB"/>
        </w:rPr>
        <w:t>Sheethal</w:t>
      </w:r>
      <w:r w:rsidRPr="007A1EA5">
        <w:rPr>
          <w:rFonts w:ascii="Times New Roman" w:hAnsi="Times New Roman" w:cs="Times New Roman"/>
          <w:sz w:val="24"/>
          <w:szCs w:val="24"/>
        </w:rPr>
        <w:t xml:space="preserve"> </w:t>
      </w:r>
      <w:r w:rsidRPr="007A1EA5">
        <w:rPr>
          <w:rFonts w:ascii="Times New Roman" w:hAnsi="Times New Roman" w:cs="Times New Roman"/>
          <w:i/>
          <w:sz w:val="24"/>
          <w:szCs w:val="24"/>
        </w:rPr>
        <w:t>et al</w:t>
      </w:r>
      <w:r w:rsidRPr="007A1EA5">
        <w:rPr>
          <w:rFonts w:ascii="Times New Roman" w:hAnsi="Times New Roman" w:cs="Times New Roman"/>
          <w:sz w:val="24"/>
          <w:szCs w:val="24"/>
        </w:rPr>
        <w:t xml:space="preserve">. (2024), also reported that kidney and liver of </w:t>
      </w:r>
      <w:r w:rsidRPr="007A1EA5">
        <w:rPr>
          <w:rFonts w:ascii="Times New Roman" w:hAnsi="Times New Roman" w:cs="Times New Roman"/>
          <w:i/>
          <w:sz w:val="24"/>
          <w:szCs w:val="24"/>
          <w:lang w:val="en-GB"/>
        </w:rPr>
        <w:t>Oreochromis niloticus</w:t>
      </w:r>
      <w:r w:rsidRPr="007A1EA5">
        <w:rPr>
          <w:rFonts w:ascii="Times New Roman" w:hAnsi="Times New Roman" w:cs="Times New Roman"/>
          <w:sz w:val="24"/>
          <w:szCs w:val="24"/>
        </w:rPr>
        <w:t xml:space="preserve"> were highly contaminated with Fe, unlike what this study recorded in the liver of both fish species.</w:t>
      </w:r>
    </w:p>
    <w:p w14:paraId="49DF21E6"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Udoye </w:t>
      </w:r>
      <w:r w:rsidRPr="007A1EA5">
        <w:rPr>
          <w:rFonts w:ascii="Times New Roman" w:hAnsi="Times New Roman" w:cs="Times New Roman"/>
          <w:i/>
          <w:sz w:val="24"/>
          <w:szCs w:val="24"/>
        </w:rPr>
        <w:t xml:space="preserve">et al. </w:t>
      </w:r>
      <w:r w:rsidRPr="007A1EA5">
        <w:rPr>
          <w:rFonts w:ascii="Times New Roman" w:hAnsi="Times New Roman" w:cs="Times New Roman"/>
          <w:sz w:val="24"/>
          <w:szCs w:val="24"/>
        </w:rPr>
        <w:t>(2024)</w:t>
      </w:r>
      <w:r w:rsidRPr="007A1EA5">
        <w:rPr>
          <w:rFonts w:ascii="Times New Roman" w:hAnsi="Times New Roman" w:cs="Times New Roman"/>
          <w:i/>
          <w:sz w:val="24"/>
          <w:szCs w:val="24"/>
        </w:rPr>
        <w:t xml:space="preserve"> </w:t>
      </w:r>
      <w:r w:rsidRPr="007A1EA5">
        <w:rPr>
          <w:rFonts w:ascii="Times New Roman" w:hAnsi="Times New Roman" w:cs="Times New Roman"/>
          <w:sz w:val="24"/>
          <w:szCs w:val="24"/>
        </w:rPr>
        <w:t xml:space="preserve">in their work also reported the presence of iron, zinc, lead and cadmium in the organs of </w:t>
      </w:r>
      <w:r w:rsidRPr="007A1EA5">
        <w:rPr>
          <w:rFonts w:ascii="Times New Roman" w:hAnsi="Times New Roman" w:cs="Times New Roman"/>
          <w:i/>
          <w:sz w:val="24"/>
          <w:szCs w:val="24"/>
        </w:rPr>
        <w:t xml:space="preserve">Clarias gariepinus </w:t>
      </w:r>
      <w:r w:rsidRPr="007A1EA5">
        <w:rPr>
          <w:rFonts w:ascii="Times New Roman" w:hAnsi="Times New Roman" w:cs="Times New Roman"/>
          <w:sz w:val="24"/>
          <w:szCs w:val="24"/>
        </w:rPr>
        <w:t>and</w:t>
      </w:r>
      <w:r w:rsidRPr="007A1EA5">
        <w:rPr>
          <w:rFonts w:ascii="Times New Roman" w:hAnsi="Times New Roman" w:cs="Times New Roman"/>
          <w:i/>
          <w:sz w:val="24"/>
          <w:szCs w:val="24"/>
        </w:rPr>
        <w:t xml:space="preserve"> Heterobranchus longifilis </w:t>
      </w:r>
      <w:r w:rsidRPr="007A1EA5">
        <w:rPr>
          <w:rFonts w:ascii="Times New Roman" w:hAnsi="Times New Roman" w:cs="Times New Roman"/>
          <w:sz w:val="24"/>
          <w:szCs w:val="24"/>
        </w:rPr>
        <w:t xml:space="preserve">from Omambala River. Similarly, </w:t>
      </w:r>
      <w:r w:rsidRPr="007A1EA5">
        <w:rPr>
          <w:rFonts w:ascii="Times New Roman" w:eastAsia="Calibri" w:hAnsi="Times New Roman" w:cs="Times New Roman"/>
          <w:sz w:val="24"/>
          <w:szCs w:val="24"/>
        </w:rPr>
        <w:t xml:space="preserve">Mishra and Behera (2023) reported elevated levels of heavy metals in the kidney, gills and stomach of the Indian catfish, </w:t>
      </w:r>
      <w:r w:rsidRPr="007A1EA5">
        <w:rPr>
          <w:rFonts w:ascii="Times New Roman" w:eastAsia="Calibri" w:hAnsi="Times New Roman" w:cs="Times New Roman"/>
          <w:i/>
          <w:sz w:val="24"/>
          <w:szCs w:val="24"/>
        </w:rPr>
        <w:t>Clarias bartrachus</w:t>
      </w:r>
      <w:r w:rsidRPr="007A1EA5">
        <w:rPr>
          <w:rFonts w:ascii="Times New Roman" w:hAnsi="Times New Roman" w:cs="Times New Roman"/>
          <w:sz w:val="24"/>
          <w:szCs w:val="24"/>
        </w:rPr>
        <w:t xml:space="preserve">. Zinc accumulates in the gills of fish and this designates a depressing effect on tissue respiration leading to hypoxia, which can result in death (Huang </w:t>
      </w:r>
      <w:r w:rsidRPr="007A1EA5">
        <w:rPr>
          <w:rFonts w:ascii="Times New Roman" w:hAnsi="Times New Roman" w:cs="Times New Roman"/>
          <w:i/>
          <w:sz w:val="24"/>
          <w:szCs w:val="24"/>
        </w:rPr>
        <w:t>et al</w:t>
      </w:r>
      <w:r w:rsidRPr="007A1EA5">
        <w:rPr>
          <w:rFonts w:ascii="Times New Roman" w:hAnsi="Times New Roman" w:cs="Times New Roman"/>
          <w:sz w:val="24"/>
          <w:szCs w:val="24"/>
        </w:rPr>
        <w:t xml:space="preserve">., 2022). The levels of Fe, Ni, Zn and Cd determined in all the organs of the fish species studied were lower than the maximum in the guidelines recommended by the WHO, (2006), as seen in Table 2. Pb levels in gills of </w:t>
      </w:r>
      <w:r w:rsidRPr="007A1EA5">
        <w:rPr>
          <w:rFonts w:ascii="Times New Roman" w:hAnsi="Times New Roman" w:cs="Times New Roman"/>
          <w:i/>
          <w:sz w:val="24"/>
          <w:szCs w:val="24"/>
        </w:rPr>
        <w:t>C. angullaris</w:t>
      </w:r>
      <w:r w:rsidRPr="007A1EA5">
        <w:rPr>
          <w:rFonts w:ascii="Times New Roman" w:hAnsi="Times New Roman" w:cs="Times New Roman"/>
          <w:sz w:val="24"/>
          <w:szCs w:val="24"/>
        </w:rPr>
        <w:t xml:space="preserve">, and muscle and gills of </w:t>
      </w:r>
      <w:r w:rsidRPr="007A1EA5">
        <w:rPr>
          <w:rFonts w:ascii="Times New Roman" w:hAnsi="Times New Roman" w:cs="Times New Roman"/>
          <w:i/>
          <w:sz w:val="24"/>
          <w:szCs w:val="24"/>
        </w:rPr>
        <w:t>T. zilli</w:t>
      </w:r>
      <w:r w:rsidRPr="007A1EA5">
        <w:rPr>
          <w:rFonts w:ascii="Times New Roman" w:hAnsi="Times New Roman" w:cs="Times New Roman"/>
          <w:sz w:val="24"/>
          <w:szCs w:val="24"/>
        </w:rPr>
        <w:t xml:space="preserve"> exceeded the maximum permissible level (0.2 mg/kg) as set by NESREA (2007), but fell within the maximum limit recommended by the WHO. Most fish organs had elevated levels of Ni, except muscle and liver in both </w:t>
      </w:r>
      <w:r w:rsidRPr="007A1EA5">
        <w:rPr>
          <w:rFonts w:ascii="Times New Roman" w:hAnsi="Times New Roman" w:cs="Times New Roman"/>
          <w:i/>
          <w:sz w:val="24"/>
          <w:szCs w:val="24"/>
        </w:rPr>
        <w:t>C. angullaris</w:t>
      </w:r>
      <w:r w:rsidRPr="007A1EA5">
        <w:rPr>
          <w:rFonts w:ascii="Times New Roman" w:hAnsi="Times New Roman" w:cs="Times New Roman"/>
          <w:sz w:val="24"/>
          <w:szCs w:val="24"/>
        </w:rPr>
        <w:t xml:space="preserve"> and </w:t>
      </w:r>
      <w:r w:rsidRPr="007A1EA5">
        <w:rPr>
          <w:rFonts w:ascii="Times New Roman" w:hAnsi="Times New Roman" w:cs="Times New Roman"/>
          <w:i/>
          <w:sz w:val="24"/>
          <w:szCs w:val="24"/>
        </w:rPr>
        <w:t>T. zilli</w:t>
      </w:r>
      <w:r w:rsidRPr="007A1EA5">
        <w:rPr>
          <w:rFonts w:ascii="Times New Roman" w:hAnsi="Times New Roman" w:cs="Times New Roman"/>
          <w:sz w:val="24"/>
          <w:szCs w:val="24"/>
        </w:rPr>
        <w:t xml:space="preserve">. Pb and Cd were not detected in the kidney and muscle of </w:t>
      </w:r>
      <w:r w:rsidRPr="007A1EA5">
        <w:rPr>
          <w:rFonts w:ascii="Times New Roman" w:hAnsi="Times New Roman" w:cs="Times New Roman"/>
          <w:i/>
          <w:sz w:val="24"/>
          <w:szCs w:val="24"/>
        </w:rPr>
        <w:t>C. angullaris</w:t>
      </w:r>
      <w:r w:rsidRPr="007A1EA5">
        <w:rPr>
          <w:rFonts w:ascii="Times New Roman" w:hAnsi="Times New Roman" w:cs="Times New Roman"/>
          <w:sz w:val="24"/>
          <w:szCs w:val="24"/>
        </w:rPr>
        <w:t>, respectively. The results obtained indicate the strong bioaccumulation of these heavy metals in the tissues and organs of these fish samples.</w:t>
      </w:r>
    </w:p>
    <w:p w14:paraId="10243E36" w14:textId="77777777" w:rsidR="002B10B7" w:rsidRPr="007A1EA5" w:rsidRDefault="002B10B7" w:rsidP="002B10B7">
      <w:pPr>
        <w:spacing w:line="360" w:lineRule="auto"/>
        <w:jc w:val="both"/>
        <w:rPr>
          <w:rFonts w:ascii="Times New Roman" w:hAnsi="Times New Roman" w:cs="Times New Roman"/>
          <w:b/>
          <w:sz w:val="24"/>
          <w:szCs w:val="24"/>
        </w:rPr>
      </w:pPr>
    </w:p>
    <w:p w14:paraId="5973664C" w14:textId="77777777" w:rsidR="002B10B7" w:rsidRPr="007A1EA5" w:rsidRDefault="002B10B7" w:rsidP="002B10B7">
      <w:pPr>
        <w:spacing w:line="360" w:lineRule="auto"/>
        <w:jc w:val="both"/>
        <w:rPr>
          <w:rFonts w:ascii="Times New Roman" w:hAnsi="Times New Roman" w:cs="Times New Roman"/>
          <w:b/>
          <w:sz w:val="24"/>
          <w:szCs w:val="24"/>
        </w:rPr>
      </w:pPr>
    </w:p>
    <w:p w14:paraId="3B2852CB" w14:textId="77777777" w:rsidR="002B10B7" w:rsidRPr="007A1EA5" w:rsidRDefault="002B10B7" w:rsidP="002B10B7">
      <w:pPr>
        <w:spacing w:line="360" w:lineRule="auto"/>
        <w:jc w:val="both"/>
        <w:rPr>
          <w:rFonts w:ascii="Times New Roman" w:hAnsi="Times New Roman" w:cs="Times New Roman"/>
          <w:b/>
          <w:sz w:val="24"/>
          <w:szCs w:val="24"/>
        </w:rPr>
      </w:pPr>
    </w:p>
    <w:p w14:paraId="14FCFFC7"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b/>
          <w:sz w:val="24"/>
          <w:szCs w:val="24"/>
        </w:rPr>
        <w:t>Table 3</w:t>
      </w:r>
      <w:r w:rsidRPr="007A1EA5">
        <w:rPr>
          <w:rFonts w:ascii="Times New Roman" w:hAnsi="Times New Roman" w:cs="Times New Roman"/>
          <w:sz w:val="24"/>
          <w:szCs w:val="24"/>
        </w:rPr>
        <w:t>:</w:t>
      </w:r>
      <w:r w:rsidRPr="007A1EA5">
        <w:rPr>
          <w:rFonts w:ascii="Times New Roman" w:hAnsi="Times New Roman" w:cs="Times New Roman"/>
          <w:b/>
          <w:sz w:val="24"/>
          <w:szCs w:val="24"/>
        </w:rPr>
        <w:t xml:space="preserve"> </w:t>
      </w:r>
      <w:r w:rsidRPr="007A1EA5">
        <w:rPr>
          <w:rFonts w:ascii="Times New Roman" w:hAnsi="Times New Roman" w:cs="Times New Roman"/>
          <w:sz w:val="24"/>
          <w:szCs w:val="24"/>
        </w:rPr>
        <w:t>Mean concentrations of heavy metals in the muscle of the fish samples (mg/kg)</w:t>
      </w:r>
    </w:p>
    <w:tbl>
      <w:tblPr>
        <w:tblStyle w:val="TableGrid"/>
        <w:tblW w:w="960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1601"/>
        <w:gridCol w:w="1601"/>
        <w:gridCol w:w="1601"/>
        <w:gridCol w:w="1601"/>
        <w:gridCol w:w="1601"/>
      </w:tblGrid>
      <w:tr w:rsidR="002B10B7" w:rsidRPr="007A1EA5" w14:paraId="1D9917CF" w14:textId="77777777" w:rsidTr="002B10B7">
        <w:trPr>
          <w:trHeight w:val="350"/>
        </w:trPr>
        <w:tc>
          <w:tcPr>
            <w:tcW w:w="1601" w:type="dxa"/>
            <w:tcBorders>
              <w:top w:val="single" w:sz="4" w:space="0" w:color="auto"/>
              <w:bottom w:val="single" w:sz="4" w:space="0" w:color="auto"/>
            </w:tcBorders>
          </w:tcPr>
          <w:p w14:paraId="48ED3A74"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Fish sample</w:t>
            </w:r>
          </w:p>
        </w:tc>
        <w:tc>
          <w:tcPr>
            <w:tcW w:w="1601" w:type="dxa"/>
            <w:tcBorders>
              <w:top w:val="single" w:sz="4" w:space="0" w:color="auto"/>
              <w:bottom w:val="single" w:sz="4" w:space="0" w:color="auto"/>
            </w:tcBorders>
          </w:tcPr>
          <w:p w14:paraId="4FE840B7"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Fe</w:t>
            </w:r>
          </w:p>
        </w:tc>
        <w:tc>
          <w:tcPr>
            <w:tcW w:w="1601" w:type="dxa"/>
            <w:tcBorders>
              <w:top w:val="single" w:sz="4" w:space="0" w:color="auto"/>
              <w:bottom w:val="single" w:sz="4" w:space="0" w:color="auto"/>
            </w:tcBorders>
          </w:tcPr>
          <w:p w14:paraId="1C079EC0"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Ni</w:t>
            </w:r>
          </w:p>
        </w:tc>
        <w:tc>
          <w:tcPr>
            <w:tcW w:w="1601" w:type="dxa"/>
            <w:tcBorders>
              <w:top w:val="single" w:sz="4" w:space="0" w:color="auto"/>
              <w:bottom w:val="single" w:sz="4" w:space="0" w:color="auto"/>
            </w:tcBorders>
          </w:tcPr>
          <w:p w14:paraId="6B61DF4C"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Zn</w:t>
            </w:r>
          </w:p>
        </w:tc>
        <w:tc>
          <w:tcPr>
            <w:tcW w:w="1601" w:type="dxa"/>
            <w:tcBorders>
              <w:top w:val="single" w:sz="4" w:space="0" w:color="auto"/>
              <w:bottom w:val="single" w:sz="4" w:space="0" w:color="auto"/>
            </w:tcBorders>
          </w:tcPr>
          <w:p w14:paraId="24C0659D"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Pb</w:t>
            </w:r>
          </w:p>
        </w:tc>
        <w:tc>
          <w:tcPr>
            <w:tcW w:w="1601" w:type="dxa"/>
            <w:tcBorders>
              <w:top w:val="single" w:sz="4" w:space="0" w:color="auto"/>
              <w:bottom w:val="single" w:sz="4" w:space="0" w:color="auto"/>
            </w:tcBorders>
          </w:tcPr>
          <w:p w14:paraId="04070D62"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Cd</w:t>
            </w:r>
          </w:p>
        </w:tc>
      </w:tr>
      <w:tr w:rsidR="002B10B7" w:rsidRPr="007A1EA5" w14:paraId="0EAC266F" w14:textId="77777777" w:rsidTr="002B10B7">
        <w:trPr>
          <w:trHeight w:val="769"/>
        </w:trPr>
        <w:tc>
          <w:tcPr>
            <w:tcW w:w="1601" w:type="dxa"/>
            <w:tcBorders>
              <w:top w:val="single" w:sz="4" w:space="0" w:color="auto"/>
            </w:tcBorders>
          </w:tcPr>
          <w:p w14:paraId="15332450" w14:textId="77777777" w:rsidR="002B10B7" w:rsidRPr="007A1EA5" w:rsidRDefault="002B10B7" w:rsidP="002B10B7">
            <w:pPr>
              <w:jc w:val="both"/>
              <w:rPr>
                <w:rFonts w:ascii="Times New Roman" w:hAnsi="Times New Roman" w:cs="Times New Roman"/>
                <w:i/>
                <w:sz w:val="24"/>
                <w:szCs w:val="24"/>
              </w:rPr>
            </w:pPr>
            <w:r w:rsidRPr="007A1EA5">
              <w:rPr>
                <w:rFonts w:ascii="Times New Roman" w:hAnsi="Times New Roman" w:cs="Times New Roman"/>
                <w:i/>
                <w:sz w:val="24"/>
                <w:szCs w:val="24"/>
              </w:rPr>
              <w:t>Clarias angullaris</w:t>
            </w:r>
          </w:p>
        </w:tc>
        <w:tc>
          <w:tcPr>
            <w:tcW w:w="1601" w:type="dxa"/>
            <w:tcBorders>
              <w:top w:val="single" w:sz="4" w:space="0" w:color="auto"/>
            </w:tcBorders>
          </w:tcPr>
          <w:p w14:paraId="6604C8CF"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0.090±0.013</w:t>
            </w:r>
          </w:p>
        </w:tc>
        <w:tc>
          <w:tcPr>
            <w:tcW w:w="1601" w:type="dxa"/>
            <w:tcBorders>
              <w:top w:val="single" w:sz="4" w:space="0" w:color="auto"/>
            </w:tcBorders>
          </w:tcPr>
          <w:p w14:paraId="60988C6E"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0.017±0.014</w:t>
            </w:r>
          </w:p>
        </w:tc>
        <w:tc>
          <w:tcPr>
            <w:tcW w:w="1601" w:type="dxa"/>
            <w:tcBorders>
              <w:top w:val="single" w:sz="4" w:space="0" w:color="auto"/>
            </w:tcBorders>
          </w:tcPr>
          <w:p w14:paraId="575052FE"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0.126±0.008</w:t>
            </w:r>
          </w:p>
        </w:tc>
        <w:tc>
          <w:tcPr>
            <w:tcW w:w="1601" w:type="dxa"/>
            <w:tcBorders>
              <w:top w:val="single" w:sz="4" w:space="0" w:color="auto"/>
            </w:tcBorders>
          </w:tcPr>
          <w:p w14:paraId="3F8CBDDA"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0.024±0.020</w:t>
            </w:r>
          </w:p>
        </w:tc>
        <w:tc>
          <w:tcPr>
            <w:tcW w:w="1601" w:type="dxa"/>
            <w:tcBorders>
              <w:top w:val="single" w:sz="4" w:space="0" w:color="auto"/>
            </w:tcBorders>
          </w:tcPr>
          <w:p w14:paraId="155C3D66"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ND</w:t>
            </w:r>
          </w:p>
        </w:tc>
      </w:tr>
      <w:tr w:rsidR="002B10B7" w:rsidRPr="007A1EA5" w14:paraId="45012C02" w14:textId="77777777" w:rsidTr="002B10B7">
        <w:trPr>
          <w:trHeight w:val="485"/>
        </w:trPr>
        <w:tc>
          <w:tcPr>
            <w:tcW w:w="1601" w:type="dxa"/>
          </w:tcPr>
          <w:p w14:paraId="7D4B2286" w14:textId="77777777" w:rsidR="002B10B7" w:rsidRPr="007A1EA5" w:rsidRDefault="002B10B7" w:rsidP="002B10B7">
            <w:pPr>
              <w:spacing w:line="360" w:lineRule="auto"/>
              <w:jc w:val="both"/>
              <w:rPr>
                <w:rFonts w:ascii="Times New Roman" w:hAnsi="Times New Roman" w:cs="Times New Roman"/>
                <w:i/>
                <w:sz w:val="24"/>
                <w:szCs w:val="24"/>
              </w:rPr>
            </w:pPr>
            <w:r w:rsidRPr="007A1EA5">
              <w:rPr>
                <w:rFonts w:ascii="Times New Roman" w:hAnsi="Times New Roman" w:cs="Times New Roman"/>
                <w:i/>
                <w:sz w:val="24"/>
                <w:szCs w:val="24"/>
              </w:rPr>
              <w:t>Tilapia zilli</w:t>
            </w:r>
          </w:p>
        </w:tc>
        <w:tc>
          <w:tcPr>
            <w:tcW w:w="1601" w:type="dxa"/>
          </w:tcPr>
          <w:p w14:paraId="46786358"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0.124±0.017</w:t>
            </w:r>
          </w:p>
        </w:tc>
        <w:tc>
          <w:tcPr>
            <w:tcW w:w="1601" w:type="dxa"/>
          </w:tcPr>
          <w:p w14:paraId="1387F9C4"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0.012±0.011</w:t>
            </w:r>
          </w:p>
        </w:tc>
        <w:tc>
          <w:tcPr>
            <w:tcW w:w="1601" w:type="dxa"/>
          </w:tcPr>
          <w:p w14:paraId="6285A307"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0.168±0.069</w:t>
            </w:r>
          </w:p>
        </w:tc>
        <w:tc>
          <w:tcPr>
            <w:tcW w:w="1601" w:type="dxa"/>
          </w:tcPr>
          <w:p w14:paraId="3BCC20AE"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0.234±0.171</w:t>
            </w:r>
          </w:p>
        </w:tc>
        <w:tc>
          <w:tcPr>
            <w:tcW w:w="1601" w:type="dxa"/>
          </w:tcPr>
          <w:p w14:paraId="210E8496"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0.009±0.016</w:t>
            </w:r>
          </w:p>
        </w:tc>
      </w:tr>
    </w:tbl>
    <w:p w14:paraId="5902276F" w14:textId="77777777" w:rsidR="002B10B7" w:rsidRPr="007A1EA5" w:rsidRDefault="002B10B7" w:rsidP="002B10B7">
      <w:pPr>
        <w:spacing w:after="0" w:line="360" w:lineRule="auto"/>
        <w:jc w:val="both"/>
        <w:rPr>
          <w:rFonts w:ascii="Times New Roman" w:hAnsi="Times New Roman" w:cs="Times New Roman"/>
          <w:sz w:val="24"/>
          <w:szCs w:val="24"/>
        </w:rPr>
      </w:pPr>
    </w:p>
    <w:p w14:paraId="42AFBDF1"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Table 3 shows the concentration of heavy metals in the muscle of the two fish species (mg/kg). The muscle is the edible part of the fish and the two fish species studied had varied levels of heavy metals in their muscles. This could be due to species dependence of metal bioaccumulation, feeding habits and habitats (Yilmaz, 2005), in addition to size and age (Canli and Atli, 2003). The level of Pb in </w:t>
      </w:r>
      <w:r w:rsidRPr="007A1EA5">
        <w:rPr>
          <w:rFonts w:ascii="Times New Roman" w:hAnsi="Times New Roman" w:cs="Times New Roman"/>
          <w:i/>
          <w:sz w:val="24"/>
          <w:szCs w:val="24"/>
        </w:rPr>
        <w:t>T. zilli</w:t>
      </w:r>
      <w:r w:rsidRPr="007A1EA5">
        <w:rPr>
          <w:rFonts w:ascii="Times New Roman" w:hAnsi="Times New Roman" w:cs="Times New Roman"/>
          <w:sz w:val="24"/>
          <w:szCs w:val="24"/>
        </w:rPr>
        <w:t xml:space="preserve"> obtained was higher than the limit values recommended by NESREA (2007) and could be said to make the fish sample unfit for consumption, though large quantities of the fish species (100 – 800 g) have to be taken daily by a person (Table 4) for it to be harmful to human health (Kamal </w:t>
      </w:r>
      <w:r w:rsidRPr="007A1EA5">
        <w:rPr>
          <w:rFonts w:ascii="Times New Roman" w:hAnsi="Times New Roman" w:cs="Times New Roman"/>
          <w:i/>
          <w:sz w:val="24"/>
          <w:szCs w:val="24"/>
        </w:rPr>
        <w:t>et al</w:t>
      </w:r>
      <w:r w:rsidRPr="007A1EA5">
        <w:rPr>
          <w:rFonts w:ascii="Times New Roman" w:hAnsi="Times New Roman" w:cs="Times New Roman"/>
          <w:sz w:val="24"/>
          <w:szCs w:val="24"/>
        </w:rPr>
        <w:t xml:space="preserve">., 2013). Among the two fish samples, </w:t>
      </w:r>
      <w:r w:rsidRPr="007A1EA5">
        <w:rPr>
          <w:rFonts w:ascii="Times New Roman" w:hAnsi="Times New Roman" w:cs="Times New Roman"/>
          <w:i/>
          <w:sz w:val="24"/>
          <w:szCs w:val="24"/>
        </w:rPr>
        <w:t>T. zilli</w:t>
      </w:r>
      <w:r w:rsidRPr="007A1EA5">
        <w:rPr>
          <w:rFonts w:ascii="Times New Roman" w:hAnsi="Times New Roman" w:cs="Times New Roman"/>
          <w:sz w:val="24"/>
          <w:szCs w:val="24"/>
        </w:rPr>
        <w:t xml:space="preserve"> had the highest concentrations of Fe, Zn, Pb and Cd, while </w:t>
      </w:r>
      <w:r w:rsidRPr="007A1EA5">
        <w:rPr>
          <w:rFonts w:ascii="Times New Roman" w:hAnsi="Times New Roman" w:cs="Times New Roman"/>
          <w:i/>
          <w:sz w:val="24"/>
          <w:szCs w:val="24"/>
        </w:rPr>
        <w:t>C. angullaris</w:t>
      </w:r>
      <w:r w:rsidRPr="007A1EA5">
        <w:rPr>
          <w:rFonts w:ascii="Times New Roman" w:hAnsi="Times New Roman" w:cs="Times New Roman"/>
          <w:sz w:val="24"/>
          <w:szCs w:val="24"/>
        </w:rPr>
        <w:t xml:space="preserve"> had higher concentration of Ni (0.017±0.014 mg/kg) than </w:t>
      </w:r>
      <w:r w:rsidRPr="007A1EA5">
        <w:rPr>
          <w:rFonts w:ascii="Times New Roman" w:hAnsi="Times New Roman" w:cs="Times New Roman"/>
          <w:i/>
          <w:sz w:val="24"/>
          <w:szCs w:val="24"/>
        </w:rPr>
        <w:t xml:space="preserve">T. zilli </w:t>
      </w:r>
      <w:r w:rsidRPr="007A1EA5">
        <w:rPr>
          <w:rFonts w:ascii="Times New Roman" w:hAnsi="Times New Roman" w:cs="Times New Roman"/>
          <w:sz w:val="24"/>
          <w:szCs w:val="24"/>
        </w:rPr>
        <w:t xml:space="preserve">(0.012±0.011 mg/kg).  </w:t>
      </w:r>
    </w:p>
    <w:p w14:paraId="6B16A09D" w14:textId="77777777" w:rsidR="002B10B7" w:rsidRPr="007A1EA5" w:rsidRDefault="002B10B7" w:rsidP="002B10B7">
      <w:pPr>
        <w:spacing w:after="0" w:line="360" w:lineRule="auto"/>
        <w:jc w:val="both"/>
        <w:rPr>
          <w:rFonts w:ascii="Times New Roman" w:hAnsi="Times New Roman" w:cs="Times New Roman"/>
          <w:b/>
          <w:sz w:val="24"/>
          <w:szCs w:val="24"/>
        </w:rPr>
      </w:pPr>
    </w:p>
    <w:p w14:paraId="5E1C8D9C"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 xml:space="preserve">Table 4: </w:t>
      </w:r>
      <w:r w:rsidRPr="007A1EA5">
        <w:rPr>
          <w:rFonts w:ascii="Times New Roman" w:hAnsi="Times New Roman" w:cs="Times New Roman"/>
          <w:sz w:val="24"/>
          <w:szCs w:val="24"/>
        </w:rPr>
        <w:t>Allowable consumption rates of heavy metals in the muscle of fish samples</w:t>
      </w:r>
    </w:p>
    <w:tbl>
      <w:tblPr>
        <w:tblStyle w:val="TableGrid"/>
        <w:tblW w:w="982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403"/>
        <w:gridCol w:w="1403"/>
        <w:gridCol w:w="1403"/>
        <w:gridCol w:w="1403"/>
        <w:gridCol w:w="1403"/>
        <w:gridCol w:w="1403"/>
      </w:tblGrid>
      <w:tr w:rsidR="002B10B7" w:rsidRPr="007A1EA5" w14:paraId="115517EE" w14:textId="77777777" w:rsidTr="002B10B7">
        <w:trPr>
          <w:trHeight w:val="566"/>
        </w:trPr>
        <w:tc>
          <w:tcPr>
            <w:tcW w:w="1403" w:type="dxa"/>
          </w:tcPr>
          <w:p w14:paraId="08718D24" w14:textId="77777777" w:rsidR="002B10B7" w:rsidRPr="007A1EA5" w:rsidRDefault="002B10B7" w:rsidP="002B10B7">
            <w:pPr>
              <w:spacing w:line="360" w:lineRule="auto"/>
              <w:jc w:val="both"/>
              <w:rPr>
                <w:rFonts w:ascii="Times New Roman" w:hAnsi="Times New Roman" w:cs="Times New Roman"/>
                <w:b/>
                <w:sz w:val="24"/>
                <w:szCs w:val="24"/>
              </w:rPr>
            </w:pPr>
          </w:p>
        </w:tc>
        <w:tc>
          <w:tcPr>
            <w:tcW w:w="1403" w:type="dxa"/>
            <w:tcBorders>
              <w:top w:val="single" w:sz="4" w:space="0" w:color="auto"/>
              <w:bottom w:val="single" w:sz="4" w:space="0" w:color="auto"/>
            </w:tcBorders>
          </w:tcPr>
          <w:p w14:paraId="07404E09" w14:textId="77777777" w:rsidR="002B10B7" w:rsidRPr="007A1EA5" w:rsidRDefault="002B10B7" w:rsidP="002B10B7">
            <w:pPr>
              <w:jc w:val="both"/>
              <w:rPr>
                <w:rFonts w:ascii="Times New Roman" w:hAnsi="Times New Roman" w:cs="Times New Roman"/>
                <w:b/>
                <w:sz w:val="24"/>
                <w:szCs w:val="24"/>
              </w:rPr>
            </w:pPr>
            <w:r w:rsidRPr="007A1EA5">
              <w:rPr>
                <w:rFonts w:ascii="Times New Roman" w:hAnsi="Times New Roman" w:cs="Times New Roman"/>
                <w:b/>
                <w:sz w:val="24"/>
                <w:szCs w:val="24"/>
              </w:rPr>
              <w:t>Fish species</w:t>
            </w:r>
          </w:p>
        </w:tc>
        <w:tc>
          <w:tcPr>
            <w:tcW w:w="1403" w:type="dxa"/>
            <w:tcBorders>
              <w:top w:val="single" w:sz="4" w:space="0" w:color="auto"/>
              <w:bottom w:val="single" w:sz="4" w:space="0" w:color="auto"/>
            </w:tcBorders>
          </w:tcPr>
          <w:p w14:paraId="48FE6C56" w14:textId="77777777" w:rsidR="002B10B7" w:rsidRPr="007A1EA5" w:rsidRDefault="002B10B7" w:rsidP="002B10B7">
            <w:pPr>
              <w:jc w:val="both"/>
              <w:rPr>
                <w:rFonts w:ascii="Times New Roman" w:hAnsi="Times New Roman" w:cs="Times New Roman"/>
                <w:b/>
                <w:sz w:val="24"/>
                <w:szCs w:val="24"/>
              </w:rPr>
            </w:pPr>
            <w:r w:rsidRPr="007A1EA5">
              <w:rPr>
                <w:rFonts w:ascii="Times New Roman" w:hAnsi="Times New Roman" w:cs="Times New Roman"/>
                <w:b/>
                <w:sz w:val="24"/>
                <w:szCs w:val="24"/>
              </w:rPr>
              <w:t>Fe</w:t>
            </w:r>
          </w:p>
        </w:tc>
        <w:tc>
          <w:tcPr>
            <w:tcW w:w="1403" w:type="dxa"/>
            <w:tcBorders>
              <w:top w:val="single" w:sz="4" w:space="0" w:color="auto"/>
              <w:bottom w:val="single" w:sz="4" w:space="0" w:color="auto"/>
            </w:tcBorders>
          </w:tcPr>
          <w:p w14:paraId="638EFA81" w14:textId="77777777" w:rsidR="002B10B7" w:rsidRPr="007A1EA5" w:rsidRDefault="002B10B7" w:rsidP="002B10B7">
            <w:pPr>
              <w:jc w:val="both"/>
              <w:rPr>
                <w:rFonts w:ascii="Times New Roman" w:hAnsi="Times New Roman" w:cs="Times New Roman"/>
                <w:b/>
                <w:sz w:val="24"/>
                <w:szCs w:val="24"/>
              </w:rPr>
            </w:pPr>
            <w:r w:rsidRPr="007A1EA5">
              <w:rPr>
                <w:rFonts w:ascii="Times New Roman" w:hAnsi="Times New Roman" w:cs="Times New Roman"/>
                <w:b/>
                <w:sz w:val="24"/>
                <w:szCs w:val="24"/>
              </w:rPr>
              <w:t>Ni</w:t>
            </w:r>
          </w:p>
        </w:tc>
        <w:tc>
          <w:tcPr>
            <w:tcW w:w="1403" w:type="dxa"/>
            <w:tcBorders>
              <w:top w:val="single" w:sz="4" w:space="0" w:color="auto"/>
              <w:bottom w:val="single" w:sz="4" w:space="0" w:color="auto"/>
            </w:tcBorders>
          </w:tcPr>
          <w:p w14:paraId="7F2D09D7" w14:textId="77777777" w:rsidR="002B10B7" w:rsidRPr="007A1EA5" w:rsidRDefault="002B10B7" w:rsidP="002B10B7">
            <w:pPr>
              <w:jc w:val="both"/>
              <w:rPr>
                <w:rFonts w:ascii="Times New Roman" w:hAnsi="Times New Roman" w:cs="Times New Roman"/>
                <w:b/>
                <w:sz w:val="24"/>
                <w:szCs w:val="24"/>
              </w:rPr>
            </w:pPr>
            <w:r w:rsidRPr="007A1EA5">
              <w:rPr>
                <w:rFonts w:ascii="Times New Roman" w:hAnsi="Times New Roman" w:cs="Times New Roman"/>
                <w:b/>
                <w:sz w:val="24"/>
                <w:szCs w:val="24"/>
              </w:rPr>
              <w:t>Zn</w:t>
            </w:r>
          </w:p>
        </w:tc>
        <w:tc>
          <w:tcPr>
            <w:tcW w:w="1403" w:type="dxa"/>
            <w:tcBorders>
              <w:top w:val="single" w:sz="4" w:space="0" w:color="auto"/>
              <w:bottom w:val="single" w:sz="4" w:space="0" w:color="auto"/>
            </w:tcBorders>
          </w:tcPr>
          <w:p w14:paraId="7DDF7B48" w14:textId="77777777" w:rsidR="002B10B7" w:rsidRPr="007A1EA5" w:rsidRDefault="002B10B7" w:rsidP="002B10B7">
            <w:pPr>
              <w:jc w:val="both"/>
              <w:rPr>
                <w:rFonts w:ascii="Times New Roman" w:hAnsi="Times New Roman" w:cs="Times New Roman"/>
                <w:b/>
                <w:sz w:val="24"/>
                <w:szCs w:val="24"/>
              </w:rPr>
            </w:pPr>
            <w:r w:rsidRPr="007A1EA5">
              <w:rPr>
                <w:rFonts w:ascii="Times New Roman" w:hAnsi="Times New Roman" w:cs="Times New Roman"/>
                <w:b/>
                <w:sz w:val="24"/>
                <w:szCs w:val="24"/>
              </w:rPr>
              <w:t>Pb</w:t>
            </w:r>
          </w:p>
        </w:tc>
        <w:tc>
          <w:tcPr>
            <w:tcW w:w="1403" w:type="dxa"/>
            <w:tcBorders>
              <w:top w:val="single" w:sz="4" w:space="0" w:color="auto"/>
              <w:bottom w:val="single" w:sz="4" w:space="0" w:color="auto"/>
            </w:tcBorders>
          </w:tcPr>
          <w:p w14:paraId="018974DE" w14:textId="77777777" w:rsidR="002B10B7" w:rsidRPr="007A1EA5" w:rsidRDefault="002B10B7" w:rsidP="002B10B7">
            <w:pPr>
              <w:jc w:val="both"/>
              <w:rPr>
                <w:rFonts w:ascii="Times New Roman" w:hAnsi="Times New Roman" w:cs="Times New Roman"/>
                <w:b/>
                <w:sz w:val="24"/>
                <w:szCs w:val="24"/>
              </w:rPr>
            </w:pPr>
            <w:r w:rsidRPr="007A1EA5">
              <w:rPr>
                <w:rFonts w:ascii="Times New Roman" w:hAnsi="Times New Roman" w:cs="Times New Roman"/>
                <w:b/>
                <w:sz w:val="24"/>
                <w:szCs w:val="24"/>
              </w:rPr>
              <w:t>Cd</w:t>
            </w:r>
          </w:p>
        </w:tc>
      </w:tr>
      <w:tr w:rsidR="002B10B7" w:rsidRPr="007A1EA5" w14:paraId="40BAFBF9" w14:textId="77777777" w:rsidTr="002B10B7">
        <w:trPr>
          <w:trHeight w:val="678"/>
        </w:trPr>
        <w:tc>
          <w:tcPr>
            <w:tcW w:w="1403" w:type="dxa"/>
            <w:vMerge w:val="restart"/>
            <w:tcBorders>
              <w:bottom w:val="nil"/>
            </w:tcBorders>
          </w:tcPr>
          <w:p w14:paraId="0883D08B"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Daily</w:t>
            </w:r>
            <w:r w:rsidRPr="007A1EA5">
              <w:rPr>
                <w:rFonts w:ascii="Times New Roman" w:hAnsi="Times New Roman" w:cs="Times New Roman"/>
                <w:b/>
                <w:sz w:val="24"/>
                <w:szCs w:val="24"/>
              </w:rPr>
              <w:t xml:space="preserve"> </w:t>
            </w:r>
            <w:r w:rsidRPr="007A1EA5">
              <w:rPr>
                <w:rFonts w:ascii="Times New Roman" w:hAnsi="Times New Roman" w:cs="Times New Roman"/>
                <w:sz w:val="24"/>
                <w:szCs w:val="24"/>
              </w:rPr>
              <w:t>[CR</w:t>
            </w:r>
            <w:r w:rsidRPr="007A1EA5">
              <w:rPr>
                <w:rFonts w:ascii="Times New Roman" w:hAnsi="Times New Roman" w:cs="Times New Roman"/>
                <w:sz w:val="24"/>
                <w:szCs w:val="24"/>
                <w:vertAlign w:val="subscript"/>
              </w:rPr>
              <w:t xml:space="preserve">lim </w:t>
            </w:r>
            <w:r w:rsidRPr="007A1EA5">
              <w:rPr>
                <w:rFonts w:ascii="Times New Roman" w:hAnsi="Times New Roman" w:cs="Times New Roman"/>
                <w:sz w:val="24"/>
                <w:szCs w:val="24"/>
              </w:rPr>
              <w:t>(kg/d)]</w:t>
            </w:r>
          </w:p>
        </w:tc>
        <w:tc>
          <w:tcPr>
            <w:tcW w:w="1403" w:type="dxa"/>
            <w:tcBorders>
              <w:top w:val="single" w:sz="4" w:space="0" w:color="auto"/>
              <w:bottom w:val="nil"/>
            </w:tcBorders>
          </w:tcPr>
          <w:p w14:paraId="43E423A0" w14:textId="77777777" w:rsidR="002B10B7" w:rsidRPr="007A1EA5" w:rsidRDefault="002B10B7" w:rsidP="002B10B7">
            <w:pPr>
              <w:jc w:val="both"/>
              <w:rPr>
                <w:rFonts w:ascii="Times New Roman" w:hAnsi="Times New Roman" w:cs="Times New Roman"/>
                <w:i/>
                <w:sz w:val="24"/>
                <w:szCs w:val="24"/>
              </w:rPr>
            </w:pPr>
            <w:r w:rsidRPr="007A1EA5">
              <w:rPr>
                <w:rFonts w:ascii="Times New Roman" w:hAnsi="Times New Roman" w:cs="Times New Roman"/>
                <w:i/>
                <w:sz w:val="24"/>
                <w:szCs w:val="24"/>
              </w:rPr>
              <w:t>C. angullaris</w:t>
            </w:r>
          </w:p>
        </w:tc>
        <w:tc>
          <w:tcPr>
            <w:tcW w:w="1403" w:type="dxa"/>
            <w:tcBorders>
              <w:top w:val="single" w:sz="4" w:space="0" w:color="auto"/>
              <w:bottom w:val="nil"/>
            </w:tcBorders>
          </w:tcPr>
          <w:p w14:paraId="22377905"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472.11</w:t>
            </w:r>
          </w:p>
        </w:tc>
        <w:tc>
          <w:tcPr>
            <w:tcW w:w="1403" w:type="dxa"/>
            <w:tcBorders>
              <w:top w:val="single" w:sz="4" w:space="0" w:color="auto"/>
              <w:bottom w:val="nil"/>
            </w:tcBorders>
          </w:tcPr>
          <w:p w14:paraId="452A8657"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71.41</w:t>
            </w:r>
          </w:p>
        </w:tc>
        <w:tc>
          <w:tcPr>
            <w:tcW w:w="1403" w:type="dxa"/>
            <w:tcBorders>
              <w:top w:val="single" w:sz="4" w:space="0" w:color="auto"/>
              <w:bottom w:val="nil"/>
            </w:tcBorders>
          </w:tcPr>
          <w:p w14:paraId="0B708310"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144.52</w:t>
            </w:r>
          </w:p>
        </w:tc>
        <w:tc>
          <w:tcPr>
            <w:tcW w:w="1403" w:type="dxa"/>
            <w:tcBorders>
              <w:top w:val="single" w:sz="4" w:space="0" w:color="auto"/>
              <w:bottom w:val="nil"/>
            </w:tcBorders>
          </w:tcPr>
          <w:p w14:paraId="7660ACEA"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1.27</w:t>
            </w:r>
          </w:p>
        </w:tc>
        <w:tc>
          <w:tcPr>
            <w:tcW w:w="1403" w:type="dxa"/>
            <w:tcBorders>
              <w:top w:val="single" w:sz="4" w:space="0" w:color="auto"/>
              <w:bottom w:val="nil"/>
            </w:tcBorders>
          </w:tcPr>
          <w:p w14:paraId="75D67E5F"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ND</w:t>
            </w:r>
          </w:p>
        </w:tc>
      </w:tr>
      <w:tr w:rsidR="002B10B7" w:rsidRPr="007A1EA5" w14:paraId="42F7DBA3" w14:textId="77777777" w:rsidTr="002B10B7">
        <w:trPr>
          <w:trHeight w:val="368"/>
        </w:trPr>
        <w:tc>
          <w:tcPr>
            <w:tcW w:w="1403" w:type="dxa"/>
            <w:vMerge/>
            <w:tcBorders>
              <w:top w:val="nil"/>
              <w:bottom w:val="single" w:sz="4" w:space="0" w:color="auto"/>
            </w:tcBorders>
          </w:tcPr>
          <w:p w14:paraId="606143DD" w14:textId="77777777" w:rsidR="002B10B7" w:rsidRPr="007A1EA5" w:rsidRDefault="002B10B7" w:rsidP="002B10B7">
            <w:pPr>
              <w:spacing w:line="360" w:lineRule="auto"/>
              <w:jc w:val="both"/>
              <w:rPr>
                <w:rFonts w:ascii="Times New Roman" w:hAnsi="Times New Roman" w:cs="Times New Roman"/>
                <w:b/>
                <w:sz w:val="24"/>
                <w:szCs w:val="24"/>
              </w:rPr>
            </w:pPr>
          </w:p>
        </w:tc>
        <w:tc>
          <w:tcPr>
            <w:tcW w:w="1403" w:type="dxa"/>
            <w:tcBorders>
              <w:top w:val="nil"/>
              <w:bottom w:val="single" w:sz="4" w:space="0" w:color="auto"/>
            </w:tcBorders>
          </w:tcPr>
          <w:p w14:paraId="0E756F46" w14:textId="77777777" w:rsidR="002B10B7" w:rsidRPr="007A1EA5" w:rsidRDefault="002B10B7" w:rsidP="002B10B7">
            <w:pPr>
              <w:jc w:val="both"/>
              <w:rPr>
                <w:rFonts w:ascii="Times New Roman" w:hAnsi="Times New Roman" w:cs="Times New Roman"/>
                <w:i/>
                <w:sz w:val="24"/>
                <w:szCs w:val="24"/>
              </w:rPr>
            </w:pPr>
            <w:r w:rsidRPr="007A1EA5">
              <w:rPr>
                <w:rFonts w:ascii="Times New Roman" w:hAnsi="Times New Roman" w:cs="Times New Roman"/>
                <w:i/>
                <w:sz w:val="24"/>
                <w:szCs w:val="24"/>
              </w:rPr>
              <w:t>T. zilli</w:t>
            </w:r>
          </w:p>
        </w:tc>
        <w:tc>
          <w:tcPr>
            <w:tcW w:w="1403" w:type="dxa"/>
            <w:tcBorders>
              <w:top w:val="nil"/>
              <w:bottom w:val="single" w:sz="4" w:space="0" w:color="auto"/>
            </w:tcBorders>
          </w:tcPr>
          <w:p w14:paraId="4A3A78D1"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342.66</w:t>
            </w:r>
          </w:p>
        </w:tc>
        <w:tc>
          <w:tcPr>
            <w:tcW w:w="1403" w:type="dxa"/>
            <w:tcBorders>
              <w:top w:val="nil"/>
              <w:bottom w:val="single" w:sz="4" w:space="0" w:color="auto"/>
            </w:tcBorders>
          </w:tcPr>
          <w:p w14:paraId="4039C018"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101.17</w:t>
            </w:r>
          </w:p>
        </w:tc>
        <w:tc>
          <w:tcPr>
            <w:tcW w:w="1403" w:type="dxa"/>
            <w:tcBorders>
              <w:top w:val="nil"/>
              <w:bottom w:val="single" w:sz="4" w:space="0" w:color="auto"/>
            </w:tcBorders>
          </w:tcPr>
          <w:p w14:paraId="028B2E37"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108.39</w:t>
            </w:r>
          </w:p>
        </w:tc>
        <w:tc>
          <w:tcPr>
            <w:tcW w:w="1403" w:type="dxa"/>
            <w:tcBorders>
              <w:top w:val="nil"/>
              <w:bottom w:val="single" w:sz="4" w:space="0" w:color="auto"/>
            </w:tcBorders>
          </w:tcPr>
          <w:p w14:paraId="3078B120"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0.13</w:t>
            </w:r>
          </w:p>
        </w:tc>
        <w:tc>
          <w:tcPr>
            <w:tcW w:w="1403" w:type="dxa"/>
            <w:tcBorders>
              <w:top w:val="nil"/>
              <w:bottom w:val="single" w:sz="4" w:space="0" w:color="auto"/>
            </w:tcBorders>
          </w:tcPr>
          <w:p w14:paraId="212FD47F"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6.74</w:t>
            </w:r>
          </w:p>
        </w:tc>
      </w:tr>
      <w:tr w:rsidR="002B10B7" w:rsidRPr="007A1EA5" w14:paraId="5B15254A" w14:textId="77777777" w:rsidTr="002B10B7">
        <w:trPr>
          <w:trHeight w:val="697"/>
        </w:trPr>
        <w:tc>
          <w:tcPr>
            <w:tcW w:w="1403" w:type="dxa"/>
            <w:vMerge w:val="restart"/>
            <w:tcBorders>
              <w:top w:val="single" w:sz="4" w:space="0" w:color="auto"/>
              <w:bottom w:val="nil"/>
            </w:tcBorders>
          </w:tcPr>
          <w:p w14:paraId="39B1CB57"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Weekly</w:t>
            </w:r>
            <w:r w:rsidRPr="007A1EA5">
              <w:rPr>
                <w:rFonts w:ascii="Times New Roman" w:hAnsi="Times New Roman" w:cs="Times New Roman"/>
                <w:b/>
                <w:sz w:val="24"/>
                <w:szCs w:val="24"/>
              </w:rPr>
              <w:t xml:space="preserve"> </w:t>
            </w:r>
            <w:r w:rsidRPr="007A1EA5">
              <w:rPr>
                <w:rFonts w:ascii="Times New Roman" w:hAnsi="Times New Roman" w:cs="Times New Roman"/>
                <w:sz w:val="24"/>
                <w:szCs w:val="24"/>
              </w:rPr>
              <w:t>[CR</w:t>
            </w:r>
            <w:r w:rsidRPr="007A1EA5">
              <w:rPr>
                <w:rFonts w:ascii="Times New Roman" w:hAnsi="Times New Roman" w:cs="Times New Roman"/>
                <w:sz w:val="24"/>
                <w:szCs w:val="24"/>
                <w:vertAlign w:val="subscript"/>
              </w:rPr>
              <w:t>wm</w:t>
            </w:r>
            <w:r w:rsidRPr="007A1EA5">
              <w:rPr>
                <w:rFonts w:ascii="Times New Roman" w:hAnsi="Times New Roman" w:cs="Times New Roman"/>
                <w:sz w:val="24"/>
                <w:szCs w:val="24"/>
              </w:rPr>
              <w:t xml:space="preserve"> (kg/w)]</w:t>
            </w:r>
          </w:p>
        </w:tc>
        <w:tc>
          <w:tcPr>
            <w:tcW w:w="1403" w:type="dxa"/>
            <w:tcBorders>
              <w:top w:val="single" w:sz="4" w:space="0" w:color="auto"/>
              <w:bottom w:val="nil"/>
            </w:tcBorders>
          </w:tcPr>
          <w:p w14:paraId="74D29B40" w14:textId="77777777" w:rsidR="002B10B7" w:rsidRPr="007A1EA5" w:rsidRDefault="002B10B7" w:rsidP="002B10B7">
            <w:pPr>
              <w:jc w:val="both"/>
              <w:rPr>
                <w:rFonts w:ascii="Times New Roman" w:hAnsi="Times New Roman" w:cs="Times New Roman"/>
                <w:b/>
                <w:i/>
                <w:sz w:val="24"/>
                <w:szCs w:val="24"/>
              </w:rPr>
            </w:pPr>
            <w:r w:rsidRPr="007A1EA5">
              <w:rPr>
                <w:rFonts w:ascii="Times New Roman" w:hAnsi="Times New Roman" w:cs="Times New Roman"/>
                <w:i/>
                <w:sz w:val="24"/>
                <w:szCs w:val="24"/>
              </w:rPr>
              <w:t>C. angullaris</w:t>
            </w:r>
          </w:p>
        </w:tc>
        <w:tc>
          <w:tcPr>
            <w:tcW w:w="1403" w:type="dxa"/>
            <w:tcBorders>
              <w:top w:val="single" w:sz="4" w:space="0" w:color="auto"/>
              <w:bottom w:val="nil"/>
            </w:tcBorders>
          </w:tcPr>
          <w:p w14:paraId="4E9ACD80"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3,304.77</w:t>
            </w:r>
          </w:p>
        </w:tc>
        <w:tc>
          <w:tcPr>
            <w:tcW w:w="1403" w:type="dxa"/>
            <w:tcBorders>
              <w:top w:val="single" w:sz="4" w:space="0" w:color="auto"/>
              <w:bottom w:val="nil"/>
            </w:tcBorders>
          </w:tcPr>
          <w:p w14:paraId="23CA8D08"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499.87</w:t>
            </w:r>
          </w:p>
        </w:tc>
        <w:tc>
          <w:tcPr>
            <w:tcW w:w="1403" w:type="dxa"/>
            <w:tcBorders>
              <w:top w:val="single" w:sz="4" w:space="0" w:color="auto"/>
              <w:bottom w:val="nil"/>
            </w:tcBorders>
          </w:tcPr>
          <w:p w14:paraId="2C91241B"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1,011.64</w:t>
            </w:r>
          </w:p>
        </w:tc>
        <w:tc>
          <w:tcPr>
            <w:tcW w:w="1403" w:type="dxa"/>
            <w:tcBorders>
              <w:top w:val="single" w:sz="4" w:space="0" w:color="auto"/>
              <w:bottom w:val="nil"/>
            </w:tcBorders>
          </w:tcPr>
          <w:p w14:paraId="5722DC20"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8.89</w:t>
            </w:r>
          </w:p>
        </w:tc>
        <w:tc>
          <w:tcPr>
            <w:tcW w:w="1403" w:type="dxa"/>
            <w:tcBorders>
              <w:top w:val="single" w:sz="4" w:space="0" w:color="auto"/>
              <w:bottom w:val="nil"/>
            </w:tcBorders>
          </w:tcPr>
          <w:p w14:paraId="6F6399EE"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ND</w:t>
            </w:r>
          </w:p>
        </w:tc>
      </w:tr>
      <w:tr w:rsidR="002B10B7" w:rsidRPr="007A1EA5" w14:paraId="278CF281" w14:textId="77777777" w:rsidTr="002B10B7">
        <w:trPr>
          <w:trHeight w:val="349"/>
        </w:trPr>
        <w:tc>
          <w:tcPr>
            <w:tcW w:w="1403" w:type="dxa"/>
            <w:vMerge/>
            <w:tcBorders>
              <w:top w:val="nil"/>
              <w:bottom w:val="single" w:sz="4" w:space="0" w:color="auto"/>
            </w:tcBorders>
          </w:tcPr>
          <w:p w14:paraId="55445C07" w14:textId="77777777" w:rsidR="002B10B7" w:rsidRPr="007A1EA5" w:rsidRDefault="002B10B7" w:rsidP="002B10B7">
            <w:pPr>
              <w:spacing w:line="360" w:lineRule="auto"/>
              <w:jc w:val="both"/>
              <w:rPr>
                <w:rFonts w:ascii="Times New Roman" w:hAnsi="Times New Roman" w:cs="Times New Roman"/>
                <w:b/>
                <w:sz w:val="24"/>
                <w:szCs w:val="24"/>
              </w:rPr>
            </w:pPr>
          </w:p>
        </w:tc>
        <w:tc>
          <w:tcPr>
            <w:tcW w:w="1403" w:type="dxa"/>
            <w:tcBorders>
              <w:top w:val="nil"/>
              <w:bottom w:val="single" w:sz="4" w:space="0" w:color="auto"/>
            </w:tcBorders>
          </w:tcPr>
          <w:p w14:paraId="3A8B51B5" w14:textId="77777777" w:rsidR="002B10B7" w:rsidRPr="007A1EA5" w:rsidRDefault="002B10B7" w:rsidP="002B10B7">
            <w:pPr>
              <w:jc w:val="both"/>
              <w:rPr>
                <w:rFonts w:ascii="Times New Roman" w:hAnsi="Times New Roman" w:cs="Times New Roman"/>
                <w:b/>
                <w:i/>
                <w:sz w:val="24"/>
                <w:szCs w:val="24"/>
              </w:rPr>
            </w:pPr>
            <w:r w:rsidRPr="007A1EA5">
              <w:rPr>
                <w:rFonts w:ascii="Times New Roman" w:hAnsi="Times New Roman" w:cs="Times New Roman"/>
                <w:i/>
                <w:sz w:val="24"/>
                <w:szCs w:val="24"/>
              </w:rPr>
              <w:t>T. zilli</w:t>
            </w:r>
          </w:p>
        </w:tc>
        <w:tc>
          <w:tcPr>
            <w:tcW w:w="1403" w:type="dxa"/>
            <w:tcBorders>
              <w:top w:val="nil"/>
              <w:bottom w:val="single" w:sz="4" w:space="0" w:color="auto"/>
            </w:tcBorders>
          </w:tcPr>
          <w:p w14:paraId="0DCA6C71"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2,398.62</w:t>
            </w:r>
          </w:p>
        </w:tc>
        <w:tc>
          <w:tcPr>
            <w:tcW w:w="1403" w:type="dxa"/>
            <w:tcBorders>
              <w:top w:val="nil"/>
              <w:bottom w:val="single" w:sz="4" w:space="0" w:color="auto"/>
            </w:tcBorders>
          </w:tcPr>
          <w:p w14:paraId="29AEDCCE"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708.19</w:t>
            </w:r>
          </w:p>
        </w:tc>
        <w:tc>
          <w:tcPr>
            <w:tcW w:w="1403" w:type="dxa"/>
            <w:tcBorders>
              <w:top w:val="nil"/>
              <w:bottom w:val="single" w:sz="4" w:space="0" w:color="auto"/>
            </w:tcBorders>
          </w:tcPr>
          <w:p w14:paraId="345995B1"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758.73</w:t>
            </w:r>
          </w:p>
        </w:tc>
        <w:tc>
          <w:tcPr>
            <w:tcW w:w="1403" w:type="dxa"/>
            <w:tcBorders>
              <w:top w:val="nil"/>
              <w:bottom w:val="single" w:sz="4" w:space="0" w:color="auto"/>
            </w:tcBorders>
          </w:tcPr>
          <w:p w14:paraId="6BD06C62"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0.91</w:t>
            </w:r>
          </w:p>
        </w:tc>
        <w:tc>
          <w:tcPr>
            <w:tcW w:w="1403" w:type="dxa"/>
            <w:tcBorders>
              <w:top w:val="nil"/>
              <w:bottom w:val="single" w:sz="4" w:space="0" w:color="auto"/>
            </w:tcBorders>
          </w:tcPr>
          <w:p w14:paraId="35DAD793"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47.18</w:t>
            </w:r>
          </w:p>
        </w:tc>
      </w:tr>
      <w:tr w:rsidR="002B10B7" w:rsidRPr="007A1EA5" w14:paraId="16EDE592" w14:textId="77777777" w:rsidTr="002B10B7">
        <w:trPr>
          <w:trHeight w:val="674"/>
        </w:trPr>
        <w:tc>
          <w:tcPr>
            <w:tcW w:w="1403" w:type="dxa"/>
            <w:tcBorders>
              <w:top w:val="single" w:sz="4" w:space="0" w:color="auto"/>
            </w:tcBorders>
          </w:tcPr>
          <w:p w14:paraId="653FF901"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Monthly [CR</w:t>
            </w:r>
            <w:r w:rsidRPr="007A1EA5">
              <w:rPr>
                <w:rFonts w:ascii="Times New Roman" w:hAnsi="Times New Roman" w:cs="Times New Roman"/>
                <w:sz w:val="24"/>
                <w:szCs w:val="24"/>
                <w:vertAlign w:val="subscript"/>
              </w:rPr>
              <w:t>mm</w:t>
            </w:r>
            <w:r w:rsidRPr="007A1EA5">
              <w:rPr>
                <w:rFonts w:ascii="Times New Roman" w:hAnsi="Times New Roman" w:cs="Times New Roman"/>
                <w:sz w:val="24"/>
                <w:szCs w:val="24"/>
              </w:rPr>
              <w:t xml:space="preserve"> (mm</w:t>
            </w:r>
            <w:r w:rsidRPr="007A1EA5">
              <w:rPr>
                <w:rFonts w:ascii="Times New Roman" w:hAnsi="Times New Roman" w:cs="Times New Roman"/>
                <w:sz w:val="24"/>
                <w:szCs w:val="24"/>
                <w:vertAlign w:val="superscript"/>
              </w:rPr>
              <w:t>-1</w:t>
            </w:r>
            <w:r w:rsidRPr="007A1EA5">
              <w:rPr>
                <w:rFonts w:ascii="Times New Roman" w:hAnsi="Times New Roman" w:cs="Times New Roman"/>
                <w:sz w:val="24"/>
                <w:szCs w:val="24"/>
              </w:rPr>
              <w:t>)]</w:t>
            </w:r>
          </w:p>
        </w:tc>
        <w:tc>
          <w:tcPr>
            <w:tcW w:w="1403" w:type="dxa"/>
            <w:tcBorders>
              <w:top w:val="single" w:sz="4" w:space="0" w:color="auto"/>
            </w:tcBorders>
          </w:tcPr>
          <w:p w14:paraId="624099C4" w14:textId="77777777" w:rsidR="002B10B7" w:rsidRPr="007A1EA5" w:rsidRDefault="002B10B7" w:rsidP="002B10B7">
            <w:pPr>
              <w:jc w:val="both"/>
              <w:rPr>
                <w:rFonts w:ascii="Times New Roman" w:hAnsi="Times New Roman" w:cs="Times New Roman"/>
                <w:b/>
                <w:i/>
                <w:sz w:val="24"/>
                <w:szCs w:val="24"/>
              </w:rPr>
            </w:pPr>
            <w:r w:rsidRPr="007A1EA5">
              <w:rPr>
                <w:rFonts w:ascii="Times New Roman" w:hAnsi="Times New Roman" w:cs="Times New Roman"/>
                <w:i/>
                <w:sz w:val="24"/>
                <w:szCs w:val="24"/>
              </w:rPr>
              <w:t>C. angullaris</w:t>
            </w:r>
          </w:p>
        </w:tc>
        <w:tc>
          <w:tcPr>
            <w:tcW w:w="1403" w:type="dxa"/>
            <w:tcBorders>
              <w:top w:val="single" w:sz="4" w:space="0" w:color="auto"/>
            </w:tcBorders>
          </w:tcPr>
          <w:p w14:paraId="6357DE73"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62.60</w:t>
            </w:r>
          </w:p>
        </w:tc>
        <w:tc>
          <w:tcPr>
            <w:tcW w:w="1403" w:type="dxa"/>
            <w:tcBorders>
              <w:top w:val="single" w:sz="4" w:space="0" w:color="auto"/>
            </w:tcBorders>
          </w:tcPr>
          <w:p w14:paraId="3CFDD159"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9.47</w:t>
            </w:r>
          </w:p>
        </w:tc>
        <w:tc>
          <w:tcPr>
            <w:tcW w:w="1403" w:type="dxa"/>
            <w:tcBorders>
              <w:top w:val="single" w:sz="4" w:space="0" w:color="auto"/>
            </w:tcBorders>
          </w:tcPr>
          <w:p w14:paraId="70550890"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19.16</w:t>
            </w:r>
          </w:p>
        </w:tc>
        <w:tc>
          <w:tcPr>
            <w:tcW w:w="1403" w:type="dxa"/>
            <w:tcBorders>
              <w:top w:val="single" w:sz="4" w:space="0" w:color="auto"/>
            </w:tcBorders>
          </w:tcPr>
          <w:p w14:paraId="09367639"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0.168</w:t>
            </w:r>
          </w:p>
        </w:tc>
        <w:tc>
          <w:tcPr>
            <w:tcW w:w="1403" w:type="dxa"/>
            <w:tcBorders>
              <w:top w:val="single" w:sz="4" w:space="0" w:color="auto"/>
            </w:tcBorders>
          </w:tcPr>
          <w:p w14:paraId="09623091"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 xml:space="preserve">ND </w:t>
            </w:r>
          </w:p>
        </w:tc>
      </w:tr>
      <w:tr w:rsidR="002B10B7" w:rsidRPr="007A1EA5" w14:paraId="6D9040EF" w14:textId="77777777" w:rsidTr="002B10B7">
        <w:trPr>
          <w:trHeight w:val="261"/>
        </w:trPr>
        <w:tc>
          <w:tcPr>
            <w:tcW w:w="1403" w:type="dxa"/>
          </w:tcPr>
          <w:p w14:paraId="3F8CE309" w14:textId="77777777" w:rsidR="002B10B7" w:rsidRPr="007A1EA5" w:rsidRDefault="002B10B7" w:rsidP="002B10B7">
            <w:pPr>
              <w:spacing w:line="360" w:lineRule="auto"/>
              <w:jc w:val="both"/>
              <w:rPr>
                <w:rFonts w:ascii="Times New Roman" w:hAnsi="Times New Roman" w:cs="Times New Roman"/>
                <w:b/>
                <w:sz w:val="24"/>
                <w:szCs w:val="24"/>
              </w:rPr>
            </w:pPr>
          </w:p>
        </w:tc>
        <w:tc>
          <w:tcPr>
            <w:tcW w:w="1403" w:type="dxa"/>
          </w:tcPr>
          <w:p w14:paraId="1AEEB7AC" w14:textId="77777777" w:rsidR="002B10B7" w:rsidRPr="007A1EA5" w:rsidRDefault="002B10B7" w:rsidP="002B10B7">
            <w:pPr>
              <w:jc w:val="both"/>
              <w:rPr>
                <w:rFonts w:ascii="Times New Roman" w:hAnsi="Times New Roman" w:cs="Times New Roman"/>
                <w:b/>
                <w:i/>
                <w:sz w:val="24"/>
                <w:szCs w:val="24"/>
              </w:rPr>
            </w:pPr>
            <w:r w:rsidRPr="007A1EA5">
              <w:rPr>
                <w:rFonts w:ascii="Times New Roman" w:hAnsi="Times New Roman" w:cs="Times New Roman"/>
                <w:i/>
                <w:sz w:val="24"/>
                <w:szCs w:val="24"/>
              </w:rPr>
              <w:t>T. zilli</w:t>
            </w:r>
          </w:p>
        </w:tc>
        <w:tc>
          <w:tcPr>
            <w:tcW w:w="1403" w:type="dxa"/>
          </w:tcPr>
          <w:p w14:paraId="53090E6F"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45.44</w:t>
            </w:r>
          </w:p>
        </w:tc>
        <w:tc>
          <w:tcPr>
            <w:tcW w:w="1403" w:type="dxa"/>
          </w:tcPr>
          <w:p w14:paraId="1D7BA712"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13.42</w:t>
            </w:r>
          </w:p>
        </w:tc>
        <w:tc>
          <w:tcPr>
            <w:tcW w:w="1403" w:type="dxa"/>
          </w:tcPr>
          <w:p w14:paraId="2BC522D9"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14.37</w:t>
            </w:r>
          </w:p>
        </w:tc>
        <w:tc>
          <w:tcPr>
            <w:tcW w:w="1403" w:type="dxa"/>
          </w:tcPr>
          <w:p w14:paraId="44D6B958"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0.017</w:t>
            </w:r>
          </w:p>
        </w:tc>
        <w:tc>
          <w:tcPr>
            <w:tcW w:w="1403" w:type="dxa"/>
          </w:tcPr>
          <w:p w14:paraId="7C914EFD"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0.893</w:t>
            </w:r>
          </w:p>
        </w:tc>
      </w:tr>
    </w:tbl>
    <w:p w14:paraId="521808EF"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b/>
          <w:sz w:val="24"/>
          <w:szCs w:val="24"/>
        </w:rPr>
        <w:t>ND:</w:t>
      </w:r>
      <w:r w:rsidRPr="007A1EA5">
        <w:rPr>
          <w:rFonts w:ascii="Times New Roman" w:hAnsi="Times New Roman" w:cs="Times New Roman"/>
          <w:sz w:val="24"/>
          <w:szCs w:val="24"/>
        </w:rPr>
        <w:t xml:space="preserve"> Not Detected</w:t>
      </w:r>
    </w:p>
    <w:p w14:paraId="7F1B9941" w14:textId="77777777" w:rsidR="002B10B7" w:rsidRPr="007A1EA5" w:rsidRDefault="002B10B7" w:rsidP="002B10B7">
      <w:pPr>
        <w:spacing w:after="0" w:line="360" w:lineRule="auto"/>
        <w:jc w:val="both"/>
        <w:rPr>
          <w:rFonts w:ascii="Times New Roman" w:hAnsi="Times New Roman" w:cs="Times New Roman"/>
          <w:sz w:val="24"/>
          <w:szCs w:val="24"/>
        </w:rPr>
      </w:pPr>
    </w:p>
    <w:p w14:paraId="60D34A0C"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The allowable consumption for one day would not essentially cause either chronic or acute health effects. However, consumption rate over a period of time may be harmful to human health (Bassey and Chukwu, 2021). In Table 4, the highest allowable consumption rate for a day was found in Fe (472.11 kg/d) in </w:t>
      </w:r>
      <w:r w:rsidRPr="007A1EA5">
        <w:rPr>
          <w:rFonts w:ascii="Times New Roman" w:hAnsi="Times New Roman" w:cs="Times New Roman"/>
          <w:i/>
          <w:sz w:val="24"/>
          <w:szCs w:val="24"/>
        </w:rPr>
        <w:t>Clarias angullaris</w:t>
      </w:r>
      <w:r w:rsidRPr="007A1EA5">
        <w:rPr>
          <w:rFonts w:ascii="Times New Roman" w:hAnsi="Times New Roman" w:cs="Times New Roman"/>
          <w:sz w:val="24"/>
          <w:szCs w:val="24"/>
        </w:rPr>
        <w:t xml:space="preserve">. The allowable consumption rates in Ni, Zn, and Pb were 71.41, 144.52 and 1.27 kg/d respectively, with no Cd detection in </w:t>
      </w:r>
      <w:r w:rsidRPr="007A1EA5">
        <w:rPr>
          <w:rFonts w:ascii="Times New Roman" w:hAnsi="Times New Roman" w:cs="Times New Roman"/>
          <w:i/>
          <w:sz w:val="24"/>
          <w:szCs w:val="24"/>
        </w:rPr>
        <w:t>C. angullaris</w:t>
      </w:r>
      <w:r w:rsidRPr="007A1EA5">
        <w:rPr>
          <w:rFonts w:ascii="Times New Roman" w:hAnsi="Times New Roman" w:cs="Times New Roman"/>
          <w:sz w:val="24"/>
          <w:szCs w:val="24"/>
        </w:rPr>
        <w:t xml:space="preserve">. In </w:t>
      </w:r>
      <w:r w:rsidRPr="007A1EA5">
        <w:rPr>
          <w:rFonts w:ascii="Times New Roman" w:hAnsi="Times New Roman" w:cs="Times New Roman"/>
          <w:i/>
          <w:sz w:val="24"/>
          <w:szCs w:val="24"/>
        </w:rPr>
        <w:t>Tilapia zilli</w:t>
      </w:r>
      <w:r w:rsidRPr="007A1EA5">
        <w:rPr>
          <w:rFonts w:ascii="Times New Roman" w:hAnsi="Times New Roman" w:cs="Times New Roman"/>
          <w:sz w:val="24"/>
          <w:szCs w:val="24"/>
        </w:rPr>
        <w:t xml:space="preserve">, the allowable consumption rate for a day was the highest for Fe (342.66 kg/d), followed by Zn (108.39), Ni (101.17 kg/d), Cd (6.74 kg/d) and Pb (0.13 kg/d). Consumers may ingest heavy </w:t>
      </w:r>
      <w:r w:rsidRPr="007A1EA5">
        <w:rPr>
          <w:rFonts w:ascii="Times New Roman" w:hAnsi="Times New Roman" w:cs="Times New Roman"/>
          <w:sz w:val="24"/>
          <w:szCs w:val="24"/>
        </w:rPr>
        <w:lastRenderedPageBreak/>
        <w:t xml:space="preserve">metals, which has the ability to cause adverse effects through the consumption of the fish samples. The highest allowable consumption rate for a week was found in Fe (3,304.77 kg/w) in </w:t>
      </w:r>
      <w:r w:rsidRPr="007A1EA5">
        <w:rPr>
          <w:rFonts w:ascii="Times New Roman" w:hAnsi="Times New Roman" w:cs="Times New Roman"/>
          <w:i/>
          <w:sz w:val="24"/>
          <w:szCs w:val="24"/>
        </w:rPr>
        <w:t>C. angullaris</w:t>
      </w:r>
      <w:r w:rsidRPr="007A1EA5">
        <w:rPr>
          <w:rFonts w:ascii="Times New Roman" w:hAnsi="Times New Roman" w:cs="Times New Roman"/>
          <w:sz w:val="24"/>
          <w:szCs w:val="24"/>
        </w:rPr>
        <w:t xml:space="preserve">. The highest allowable consumption rate for a week in Fe (2,398.62 kg/w) in </w:t>
      </w:r>
      <w:r w:rsidRPr="007A1EA5">
        <w:rPr>
          <w:rFonts w:ascii="Times New Roman" w:hAnsi="Times New Roman" w:cs="Times New Roman"/>
          <w:i/>
          <w:sz w:val="24"/>
          <w:szCs w:val="24"/>
        </w:rPr>
        <w:t>T. zilli</w:t>
      </w:r>
      <w:r w:rsidRPr="007A1EA5">
        <w:rPr>
          <w:rFonts w:ascii="Times New Roman" w:hAnsi="Times New Roman" w:cs="Times New Roman"/>
          <w:sz w:val="24"/>
          <w:szCs w:val="24"/>
        </w:rPr>
        <w:t xml:space="preserve">, Zn (1,011.64 kg/w) in </w:t>
      </w:r>
      <w:r w:rsidRPr="007A1EA5">
        <w:rPr>
          <w:rFonts w:ascii="Times New Roman" w:hAnsi="Times New Roman" w:cs="Times New Roman"/>
          <w:i/>
          <w:sz w:val="24"/>
          <w:szCs w:val="24"/>
        </w:rPr>
        <w:t>C. angullaris</w:t>
      </w:r>
      <w:r w:rsidRPr="007A1EA5">
        <w:rPr>
          <w:rFonts w:ascii="Times New Roman" w:hAnsi="Times New Roman" w:cs="Times New Roman"/>
          <w:sz w:val="24"/>
          <w:szCs w:val="24"/>
        </w:rPr>
        <w:t xml:space="preserve">, Zn (758.73 kg/w) in </w:t>
      </w:r>
      <w:r w:rsidRPr="007A1EA5">
        <w:rPr>
          <w:rFonts w:ascii="Times New Roman" w:hAnsi="Times New Roman" w:cs="Times New Roman"/>
          <w:i/>
          <w:sz w:val="24"/>
          <w:szCs w:val="24"/>
        </w:rPr>
        <w:t>T. zilli</w:t>
      </w:r>
      <w:r w:rsidRPr="007A1EA5">
        <w:rPr>
          <w:rFonts w:ascii="Times New Roman" w:hAnsi="Times New Roman" w:cs="Times New Roman"/>
          <w:sz w:val="24"/>
          <w:szCs w:val="24"/>
        </w:rPr>
        <w:t xml:space="preserve"> and others. Pb had the least allowable consumption rate for a week in </w:t>
      </w:r>
      <w:r w:rsidRPr="007A1EA5">
        <w:rPr>
          <w:rFonts w:ascii="Times New Roman" w:hAnsi="Times New Roman" w:cs="Times New Roman"/>
          <w:i/>
          <w:sz w:val="24"/>
          <w:szCs w:val="24"/>
        </w:rPr>
        <w:t>T. zilli</w:t>
      </w:r>
      <w:r w:rsidRPr="007A1EA5">
        <w:rPr>
          <w:rFonts w:ascii="Times New Roman" w:hAnsi="Times New Roman" w:cs="Times New Roman"/>
          <w:sz w:val="24"/>
          <w:szCs w:val="24"/>
        </w:rPr>
        <w:t xml:space="preserve"> (0.91 kg/w). The highest allowable monthly consumption rate was found in Fe (62.60 mm</w:t>
      </w:r>
      <w:r w:rsidRPr="007A1EA5">
        <w:rPr>
          <w:rFonts w:ascii="Times New Roman" w:hAnsi="Times New Roman" w:cs="Times New Roman"/>
          <w:sz w:val="24"/>
          <w:szCs w:val="24"/>
          <w:vertAlign w:val="superscript"/>
        </w:rPr>
        <w:t>-1</w:t>
      </w:r>
      <w:r w:rsidRPr="007A1EA5">
        <w:rPr>
          <w:rFonts w:ascii="Times New Roman" w:hAnsi="Times New Roman" w:cs="Times New Roman"/>
          <w:sz w:val="24"/>
          <w:szCs w:val="24"/>
        </w:rPr>
        <w:t xml:space="preserve">) in </w:t>
      </w:r>
      <w:r w:rsidRPr="007A1EA5">
        <w:rPr>
          <w:rFonts w:ascii="Times New Roman" w:hAnsi="Times New Roman" w:cs="Times New Roman"/>
          <w:i/>
          <w:sz w:val="24"/>
          <w:szCs w:val="24"/>
        </w:rPr>
        <w:t>C. angullaris</w:t>
      </w:r>
      <w:r w:rsidRPr="007A1EA5">
        <w:rPr>
          <w:rFonts w:ascii="Times New Roman" w:hAnsi="Times New Roman" w:cs="Times New Roman"/>
          <w:sz w:val="24"/>
          <w:szCs w:val="24"/>
        </w:rPr>
        <w:t>, followed by Fe (45.44 mm</w:t>
      </w:r>
      <w:r w:rsidRPr="007A1EA5">
        <w:rPr>
          <w:rFonts w:ascii="Times New Roman" w:hAnsi="Times New Roman" w:cs="Times New Roman"/>
          <w:sz w:val="24"/>
          <w:szCs w:val="24"/>
          <w:vertAlign w:val="superscript"/>
        </w:rPr>
        <w:t>-1</w:t>
      </w:r>
      <w:r w:rsidRPr="007A1EA5">
        <w:rPr>
          <w:rFonts w:ascii="Times New Roman" w:hAnsi="Times New Roman" w:cs="Times New Roman"/>
          <w:sz w:val="24"/>
          <w:szCs w:val="24"/>
        </w:rPr>
        <w:t xml:space="preserve">) in </w:t>
      </w:r>
      <w:r w:rsidRPr="007A1EA5">
        <w:rPr>
          <w:rFonts w:ascii="Times New Roman" w:hAnsi="Times New Roman" w:cs="Times New Roman"/>
          <w:i/>
          <w:sz w:val="24"/>
          <w:szCs w:val="24"/>
        </w:rPr>
        <w:t>T. zilli</w:t>
      </w:r>
      <w:r w:rsidRPr="007A1EA5">
        <w:rPr>
          <w:rFonts w:ascii="Times New Roman" w:hAnsi="Times New Roman" w:cs="Times New Roman"/>
          <w:sz w:val="24"/>
          <w:szCs w:val="24"/>
        </w:rPr>
        <w:t>. The least allowable monthly consumption in both fish samples were found in Pb with 0.168 mm</w:t>
      </w:r>
      <w:r w:rsidRPr="007A1EA5">
        <w:rPr>
          <w:rFonts w:ascii="Times New Roman" w:hAnsi="Times New Roman" w:cs="Times New Roman"/>
          <w:sz w:val="24"/>
          <w:szCs w:val="24"/>
          <w:vertAlign w:val="superscript"/>
        </w:rPr>
        <w:t>-1</w:t>
      </w:r>
      <w:r w:rsidRPr="007A1EA5">
        <w:rPr>
          <w:rFonts w:ascii="Times New Roman" w:hAnsi="Times New Roman" w:cs="Times New Roman"/>
          <w:sz w:val="24"/>
          <w:szCs w:val="24"/>
        </w:rPr>
        <w:t xml:space="preserve"> and 0.017 mm</w:t>
      </w:r>
      <w:r w:rsidRPr="007A1EA5">
        <w:rPr>
          <w:rFonts w:ascii="Times New Roman" w:hAnsi="Times New Roman" w:cs="Times New Roman"/>
          <w:sz w:val="24"/>
          <w:szCs w:val="24"/>
          <w:vertAlign w:val="superscript"/>
        </w:rPr>
        <w:t>-1</w:t>
      </w:r>
      <w:r w:rsidRPr="007A1EA5">
        <w:rPr>
          <w:rFonts w:ascii="Times New Roman" w:hAnsi="Times New Roman" w:cs="Times New Roman"/>
          <w:sz w:val="24"/>
          <w:szCs w:val="24"/>
        </w:rPr>
        <w:t xml:space="preserve"> respectively.</w:t>
      </w:r>
    </w:p>
    <w:p w14:paraId="24CC9CE1" w14:textId="77777777" w:rsidR="002B10B7" w:rsidRPr="007A1EA5" w:rsidRDefault="002B10B7" w:rsidP="002B10B7">
      <w:pPr>
        <w:spacing w:after="0" w:line="240" w:lineRule="auto"/>
        <w:jc w:val="both"/>
        <w:rPr>
          <w:rFonts w:ascii="Times New Roman" w:hAnsi="Times New Roman" w:cs="Times New Roman"/>
          <w:b/>
          <w:sz w:val="24"/>
          <w:szCs w:val="24"/>
        </w:rPr>
      </w:pPr>
    </w:p>
    <w:p w14:paraId="58AB3A81"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 xml:space="preserve">Table 5: </w:t>
      </w:r>
      <w:r w:rsidRPr="007A1EA5">
        <w:rPr>
          <w:rFonts w:ascii="Times New Roman" w:hAnsi="Times New Roman" w:cs="Times New Roman"/>
          <w:sz w:val="24"/>
          <w:szCs w:val="24"/>
        </w:rPr>
        <w:t>Target hazard quotient (THQ) intake and total hazard index (THI) of heavy metals in the muscles of fish samples</w:t>
      </w:r>
      <w:r w:rsidRPr="007A1EA5">
        <w:rPr>
          <w:rFonts w:ascii="Times New Roman" w:hAnsi="Times New Roman" w:cs="Times New Roman"/>
          <w:b/>
          <w:sz w:val="24"/>
          <w:szCs w:val="24"/>
        </w:rPr>
        <w:t xml:space="preserve">    </w:t>
      </w:r>
    </w:p>
    <w:tbl>
      <w:tblPr>
        <w:tblStyle w:val="TableGrid"/>
        <w:tblW w:w="968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364"/>
        <w:gridCol w:w="1361"/>
        <w:gridCol w:w="1372"/>
        <w:gridCol w:w="1370"/>
        <w:gridCol w:w="1375"/>
        <w:gridCol w:w="1308"/>
      </w:tblGrid>
      <w:tr w:rsidR="002B10B7" w:rsidRPr="007A1EA5" w14:paraId="0B53EFDC" w14:textId="77777777" w:rsidTr="002B10B7">
        <w:trPr>
          <w:trHeight w:val="701"/>
        </w:trPr>
        <w:tc>
          <w:tcPr>
            <w:tcW w:w="1531" w:type="dxa"/>
            <w:vMerge w:val="restart"/>
          </w:tcPr>
          <w:p w14:paraId="3BF04DBE" w14:textId="77777777" w:rsidR="002B10B7" w:rsidRPr="007A1EA5" w:rsidRDefault="002B10B7" w:rsidP="002B10B7">
            <w:pPr>
              <w:jc w:val="both"/>
              <w:rPr>
                <w:rFonts w:ascii="Times New Roman" w:hAnsi="Times New Roman" w:cs="Times New Roman"/>
                <w:b/>
                <w:sz w:val="24"/>
                <w:szCs w:val="24"/>
              </w:rPr>
            </w:pPr>
            <w:r w:rsidRPr="007A1EA5">
              <w:rPr>
                <w:rFonts w:ascii="Times New Roman" w:hAnsi="Times New Roman" w:cs="Times New Roman"/>
                <w:b/>
                <w:sz w:val="24"/>
                <w:szCs w:val="24"/>
              </w:rPr>
              <w:t>Fish species</w:t>
            </w:r>
          </w:p>
        </w:tc>
        <w:tc>
          <w:tcPr>
            <w:tcW w:w="6842" w:type="dxa"/>
            <w:gridSpan w:val="5"/>
            <w:tcBorders>
              <w:bottom w:val="single" w:sz="4" w:space="0" w:color="auto"/>
            </w:tcBorders>
          </w:tcPr>
          <w:p w14:paraId="0CE33490" w14:textId="77777777" w:rsidR="002B10B7" w:rsidRPr="007A1EA5" w:rsidRDefault="002B10B7" w:rsidP="002B10B7">
            <w:pPr>
              <w:jc w:val="center"/>
              <w:rPr>
                <w:rFonts w:ascii="Times New Roman" w:hAnsi="Times New Roman" w:cs="Times New Roman"/>
                <w:b/>
                <w:sz w:val="24"/>
                <w:szCs w:val="24"/>
              </w:rPr>
            </w:pPr>
            <w:r w:rsidRPr="007A1EA5">
              <w:rPr>
                <w:rFonts w:ascii="Times New Roman" w:hAnsi="Times New Roman" w:cs="Times New Roman"/>
                <w:b/>
                <w:sz w:val="24"/>
                <w:szCs w:val="24"/>
              </w:rPr>
              <w:t xml:space="preserve">Target Hazard Quotient </w:t>
            </w:r>
          </w:p>
          <w:p w14:paraId="0364372E" w14:textId="77777777" w:rsidR="002B10B7" w:rsidRPr="007A1EA5" w:rsidRDefault="002B10B7" w:rsidP="002B10B7">
            <w:pPr>
              <w:jc w:val="center"/>
              <w:rPr>
                <w:rFonts w:ascii="Times New Roman" w:hAnsi="Times New Roman" w:cs="Times New Roman"/>
                <w:b/>
                <w:sz w:val="24"/>
                <w:szCs w:val="24"/>
              </w:rPr>
            </w:pPr>
            <w:r w:rsidRPr="007A1EA5">
              <w:rPr>
                <w:rFonts w:ascii="Times New Roman" w:hAnsi="Times New Roman" w:cs="Times New Roman"/>
                <w:b/>
                <w:sz w:val="24"/>
                <w:szCs w:val="24"/>
              </w:rPr>
              <w:t>(THQ)</w:t>
            </w:r>
          </w:p>
        </w:tc>
        <w:tc>
          <w:tcPr>
            <w:tcW w:w="1308" w:type="dxa"/>
            <w:tcBorders>
              <w:bottom w:val="single" w:sz="4" w:space="0" w:color="auto"/>
            </w:tcBorders>
          </w:tcPr>
          <w:p w14:paraId="36A5A266" w14:textId="77777777" w:rsidR="002B10B7" w:rsidRPr="007A1EA5" w:rsidRDefault="002B10B7" w:rsidP="002B10B7">
            <w:pPr>
              <w:jc w:val="both"/>
              <w:rPr>
                <w:rFonts w:ascii="Times New Roman" w:hAnsi="Times New Roman" w:cs="Times New Roman"/>
                <w:b/>
                <w:sz w:val="24"/>
                <w:szCs w:val="24"/>
              </w:rPr>
            </w:pPr>
            <w:r w:rsidRPr="007A1EA5">
              <w:rPr>
                <w:rFonts w:ascii="Times New Roman" w:hAnsi="Times New Roman" w:cs="Times New Roman"/>
                <w:b/>
                <w:sz w:val="24"/>
                <w:szCs w:val="24"/>
              </w:rPr>
              <w:t>THI</w:t>
            </w:r>
          </w:p>
        </w:tc>
      </w:tr>
      <w:tr w:rsidR="002B10B7" w:rsidRPr="007A1EA5" w14:paraId="0FF8865D" w14:textId="77777777" w:rsidTr="002B10B7">
        <w:trPr>
          <w:trHeight w:val="260"/>
        </w:trPr>
        <w:tc>
          <w:tcPr>
            <w:tcW w:w="1531" w:type="dxa"/>
            <w:vMerge/>
          </w:tcPr>
          <w:p w14:paraId="2E25855E" w14:textId="77777777" w:rsidR="002B10B7" w:rsidRPr="007A1EA5" w:rsidRDefault="002B10B7" w:rsidP="002B10B7">
            <w:pPr>
              <w:spacing w:line="360" w:lineRule="auto"/>
              <w:jc w:val="both"/>
              <w:rPr>
                <w:rFonts w:ascii="Times New Roman" w:hAnsi="Times New Roman" w:cs="Times New Roman"/>
                <w:b/>
                <w:sz w:val="24"/>
                <w:szCs w:val="24"/>
              </w:rPr>
            </w:pPr>
          </w:p>
        </w:tc>
        <w:tc>
          <w:tcPr>
            <w:tcW w:w="1364" w:type="dxa"/>
            <w:tcBorders>
              <w:top w:val="single" w:sz="4" w:space="0" w:color="auto"/>
              <w:bottom w:val="single" w:sz="4" w:space="0" w:color="auto"/>
            </w:tcBorders>
          </w:tcPr>
          <w:p w14:paraId="707A34B2"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Fe</w:t>
            </w:r>
          </w:p>
        </w:tc>
        <w:tc>
          <w:tcPr>
            <w:tcW w:w="1361" w:type="dxa"/>
            <w:tcBorders>
              <w:top w:val="single" w:sz="4" w:space="0" w:color="auto"/>
              <w:bottom w:val="single" w:sz="4" w:space="0" w:color="auto"/>
            </w:tcBorders>
          </w:tcPr>
          <w:p w14:paraId="1B4490CB"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Ni</w:t>
            </w:r>
          </w:p>
        </w:tc>
        <w:tc>
          <w:tcPr>
            <w:tcW w:w="1372" w:type="dxa"/>
            <w:tcBorders>
              <w:top w:val="single" w:sz="4" w:space="0" w:color="auto"/>
              <w:bottom w:val="single" w:sz="4" w:space="0" w:color="auto"/>
            </w:tcBorders>
          </w:tcPr>
          <w:p w14:paraId="3073869A"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Zn</w:t>
            </w:r>
          </w:p>
        </w:tc>
        <w:tc>
          <w:tcPr>
            <w:tcW w:w="1370" w:type="dxa"/>
            <w:tcBorders>
              <w:top w:val="single" w:sz="4" w:space="0" w:color="auto"/>
              <w:bottom w:val="single" w:sz="4" w:space="0" w:color="auto"/>
            </w:tcBorders>
          </w:tcPr>
          <w:p w14:paraId="5AFF8707"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Pb</w:t>
            </w:r>
          </w:p>
        </w:tc>
        <w:tc>
          <w:tcPr>
            <w:tcW w:w="1375" w:type="dxa"/>
            <w:tcBorders>
              <w:top w:val="single" w:sz="4" w:space="0" w:color="auto"/>
              <w:bottom w:val="single" w:sz="4" w:space="0" w:color="auto"/>
            </w:tcBorders>
          </w:tcPr>
          <w:p w14:paraId="17EC0384" w14:textId="77777777" w:rsidR="002B10B7" w:rsidRPr="007A1EA5" w:rsidRDefault="002B10B7" w:rsidP="002B10B7">
            <w:pPr>
              <w:spacing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Cd</w:t>
            </w:r>
          </w:p>
        </w:tc>
        <w:tc>
          <w:tcPr>
            <w:tcW w:w="1308" w:type="dxa"/>
            <w:tcBorders>
              <w:top w:val="single" w:sz="4" w:space="0" w:color="auto"/>
              <w:bottom w:val="single" w:sz="4" w:space="0" w:color="auto"/>
            </w:tcBorders>
          </w:tcPr>
          <w:p w14:paraId="544FAEFA" w14:textId="77777777" w:rsidR="002B10B7" w:rsidRPr="007A1EA5" w:rsidRDefault="002B10B7" w:rsidP="002B10B7">
            <w:pPr>
              <w:spacing w:line="360" w:lineRule="auto"/>
              <w:jc w:val="both"/>
              <w:rPr>
                <w:rFonts w:ascii="Times New Roman" w:hAnsi="Times New Roman" w:cs="Times New Roman"/>
                <w:b/>
                <w:sz w:val="24"/>
                <w:szCs w:val="24"/>
              </w:rPr>
            </w:pPr>
          </w:p>
        </w:tc>
      </w:tr>
      <w:tr w:rsidR="002B10B7" w:rsidRPr="007A1EA5" w14:paraId="11465564" w14:textId="77777777" w:rsidTr="002B10B7">
        <w:trPr>
          <w:trHeight w:val="711"/>
        </w:trPr>
        <w:tc>
          <w:tcPr>
            <w:tcW w:w="1531" w:type="dxa"/>
          </w:tcPr>
          <w:p w14:paraId="4C475395" w14:textId="77777777" w:rsidR="002B10B7" w:rsidRPr="007A1EA5" w:rsidRDefault="002B10B7" w:rsidP="002B10B7">
            <w:pPr>
              <w:jc w:val="both"/>
              <w:rPr>
                <w:rFonts w:ascii="Times New Roman" w:hAnsi="Times New Roman" w:cs="Times New Roman"/>
                <w:b/>
                <w:i/>
                <w:sz w:val="24"/>
                <w:szCs w:val="24"/>
              </w:rPr>
            </w:pPr>
            <w:r w:rsidRPr="007A1EA5">
              <w:rPr>
                <w:rFonts w:ascii="Times New Roman" w:hAnsi="Times New Roman" w:cs="Times New Roman"/>
                <w:b/>
                <w:i/>
                <w:sz w:val="24"/>
                <w:szCs w:val="24"/>
              </w:rPr>
              <w:t>Clarias angullaris</w:t>
            </w:r>
          </w:p>
        </w:tc>
        <w:tc>
          <w:tcPr>
            <w:tcW w:w="1364" w:type="dxa"/>
            <w:tcBorders>
              <w:top w:val="single" w:sz="4" w:space="0" w:color="auto"/>
            </w:tcBorders>
          </w:tcPr>
          <w:p w14:paraId="675E6500"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0.00221</w:t>
            </w:r>
          </w:p>
        </w:tc>
        <w:tc>
          <w:tcPr>
            <w:tcW w:w="1361" w:type="dxa"/>
            <w:tcBorders>
              <w:top w:val="single" w:sz="4" w:space="0" w:color="auto"/>
            </w:tcBorders>
          </w:tcPr>
          <w:p w14:paraId="2B55A417"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0.0146</w:t>
            </w:r>
          </w:p>
        </w:tc>
        <w:tc>
          <w:tcPr>
            <w:tcW w:w="1372" w:type="dxa"/>
            <w:tcBorders>
              <w:top w:val="single" w:sz="4" w:space="0" w:color="auto"/>
            </w:tcBorders>
          </w:tcPr>
          <w:p w14:paraId="0F84E033"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0.0072</w:t>
            </w:r>
          </w:p>
        </w:tc>
        <w:tc>
          <w:tcPr>
            <w:tcW w:w="1370" w:type="dxa"/>
            <w:tcBorders>
              <w:top w:val="single" w:sz="4" w:space="0" w:color="auto"/>
            </w:tcBorders>
          </w:tcPr>
          <w:p w14:paraId="7799AFD5"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0.825</w:t>
            </w:r>
          </w:p>
        </w:tc>
        <w:tc>
          <w:tcPr>
            <w:tcW w:w="1375" w:type="dxa"/>
            <w:tcBorders>
              <w:top w:val="single" w:sz="4" w:space="0" w:color="auto"/>
            </w:tcBorders>
          </w:tcPr>
          <w:p w14:paraId="5DFB7E21"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ND</w:t>
            </w:r>
          </w:p>
        </w:tc>
        <w:tc>
          <w:tcPr>
            <w:tcW w:w="1308" w:type="dxa"/>
            <w:tcBorders>
              <w:top w:val="single" w:sz="4" w:space="0" w:color="auto"/>
            </w:tcBorders>
          </w:tcPr>
          <w:p w14:paraId="1422ACA8" w14:textId="77777777" w:rsidR="002B10B7" w:rsidRPr="007A1EA5" w:rsidRDefault="002B10B7" w:rsidP="002B10B7">
            <w:pPr>
              <w:jc w:val="both"/>
              <w:rPr>
                <w:rFonts w:ascii="Times New Roman" w:hAnsi="Times New Roman" w:cs="Times New Roman"/>
                <w:sz w:val="24"/>
                <w:szCs w:val="24"/>
              </w:rPr>
            </w:pPr>
            <w:r w:rsidRPr="007A1EA5">
              <w:rPr>
                <w:rFonts w:ascii="Times New Roman" w:hAnsi="Times New Roman" w:cs="Times New Roman"/>
                <w:sz w:val="24"/>
                <w:szCs w:val="24"/>
              </w:rPr>
              <w:t>0.84901</w:t>
            </w:r>
          </w:p>
        </w:tc>
      </w:tr>
      <w:tr w:rsidR="002B10B7" w:rsidRPr="007A1EA5" w14:paraId="0CB232E9" w14:textId="77777777" w:rsidTr="002B10B7">
        <w:trPr>
          <w:trHeight w:val="297"/>
        </w:trPr>
        <w:tc>
          <w:tcPr>
            <w:tcW w:w="1531" w:type="dxa"/>
          </w:tcPr>
          <w:p w14:paraId="5246A52F" w14:textId="77777777" w:rsidR="002B10B7" w:rsidRPr="007A1EA5" w:rsidRDefault="002B10B7" w:rsidP="002B10B7">
            <w:pPr>
              <w:spacing w:line="360" w:lineRule="auto"/>
              <w:jc w:val="both"/>
              <w:rPr>
                <w:rFonts w:ascii="Times New Roman" w:hAnsi="Times New Roman" w:cs="Times New Roman"/>
                <w:b/>
                <w:i/>
                <w:sz w:val="24"/>
                <w:szCs w:val="24"/>
              </w:rPr>
            </w:pPr>
            <w:r w:rsidRPr="007A1EA5">
              <w:rPr>
                <w:rFonts w:ascii="Times New Roman" w:hAnsi="Times New Roman" w:cs="Times New Roman"/>
                <w:b/>
                <w:i/>
                <w:sz w:val="24"/>
                <w:szCs w:val="24"/>
              </w:rPr>
              <w:t>Tilapia zilli</w:t>
            </w:r>
          </w:p>
        </w:tc>
        <w:tc>
          <w:tcPr>
            <w:tcW w:w="1364" w:type="dxa"/>
          </w:tcPr>
          <w:p w14:paraId="7B3BDD54"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0.00304</w:t>
            </w:r>
          </w:p>
        </w:tc>
        <w:tc>
          <w:tcPr>
            <w:tcW w:w="1361" w:type="dxa"/>
          </w:tcPr>
          <w:p w14:paraId="42A6D6E0"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0.0103</w:t>
            </w:r>
          </w:p>
        </w:tc>
        <w:tc>
          <w:tcPr>
            <w:tcW w:w="1372" w:type="dxa"/>
          </w:tcPr>
          <w:p w14:paraId="158E36DB"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0.0096</w:t>
            </w:r>
          </w:p>
        </w:tc>
        <w:tc>
          <w:tcPr>
            <w:tcW w:w="1370" w:type="dxa"/>
          </w:tcPr>
          <w:p w14:paraId="0BDB1D1E"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8.044</w:t>
            </w:r>
          </w:p>
        </w:tc>
        <w:tc>
          <w:tcPr>
            <w:tcW w:w="1375" w:type="dxa"/>
          </w:tcPr>
          <w:p w14:paraId="6FF8CC28"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0.155</w:t>
            </w:r>
          </w:p>
        </w:tc>
        <w:tc>
          <w:tcPr>
            <w:tcW w:w="1308" w:type="dxa"/>
          </w:tcPr>
          <w:p w14:paraId="36BD0694" w14:textId="77777777" w:rsidR="002B10B7" w:rsidRPr="007A1EA5" w:rsidRDefault="002B10B7" w:rsidP="002B10B7">
            <w:pPr>
              <w:spacing w:line="360" w:lineRule="auto"/>
              <w:jc w:val="both"/>
              <w:rPr>
                <w:rFonts w:ascii="Times New Roman" w:hAnsi="Times New Roman" w:cs="Times New Roman"/>
                <w:sz w:val="24"/>
                <w:szCs w:val="24"/>
              </w:rPr>
            </w:pPr>
            <w:r w:rsidRPr="007A1EA5">
              <w:rPr>
                <w:rFonts w:ascii="Times New Roman" w:hAnsi="Times New Roman" w:cs="Times New Roman"/>
                <w:sz w:val="24"/>
                <w:szCs w:val="24"/>
              </w:rPr>
              <w:t>8.222</w:t>
            </w:r>
          </w:p>
        </w:tc>
      </w:tr>
    </w:tbl>
    <w:p w14:paraId="2B57D1A3"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b/>
          <w:sz w:val="24"/>
          <w:szCs w:val="24"/>
        </w:rPr>
        <w:t>ND:</w:t>
      </w:r>
      <w:r w:rsidRPr="007A1EA5">
        <w:rPr>
          <w:rFonts w:ascii="Times New Roman" w:hAnsi="Times New Roman" w:cs="Times New Roman"/>
          <w:sz w:val="24"/>
          <w:szCs w:val="24"/>
        </w:rPr>
        <w:t xml:space="preserve"> Not Detected</w:t>
      </w:r>
    </w:p>
    <w:p w14:paraId="63122E82" w14:textId="77777777" w:rsidR="002B10B7" w:rsidRPr="007A1EA5" w:rsidRDefault="002B10B7" w:rsidP="002B10B7">
      <w:pPr>
        <w:spacing w:after="0" w:line="360" w:lineRule="auto"/>
        <w:jc w:val="both"/>
        <w:rPr>
          <w:rFonts w:ascii="Times New Roman" w:hAnsi="Times New Roman" w:cs="Times New Roman"/>
          <w:sz w:val="24"/>
          <w:szCs w:val="24"/>
        </w:rPr>
      </w:pPr>
    </w:p>
    <w:p w14:paraId="4B8F1854"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Table 5 shows the target hazard quotient (THQ) intake and total hazard index (THI) of the heavy metals in the muscle of the fish samples. Khan </w:t>
      </w:r>
      <w:r w:rsidRPr="007A1EA5">
        <w:rPr>
          <w:rFonts w:ascii="Times New Roman" w:hAnsi="Times New Roman" w:cs="Times New Roman"/>
          <w:i/>
          <w:sz w:val="24"/>
          <w:szCs w:val="24"/>
        </w:rPr>
        <w:t>et al</w:t>
      </w:r>
      <w:r w:rsidRPr="007A1EA5">
        <w:rPr>
          <w:rFonts w:ascii="Times New Roman" w:hAnsi="Times New Roman" w:cs="Times New Roman"/>
          <w:sz w:val="24"/>
          <w:szCs w:val="24"/>
        </w:rPr>
        <w:t xml:space="preserve">. (2008), reported that THQ values greater than 1 indicate potential health risks from the metals and exposure through consumption of fish may likely lead to deleterious effects in human. In other words, the higher the THQ value, the higher the probability of hazard risk to the human body. Of all the heavy metals examined, the health risks related to THQ values of Pb was the highest (8.044) in </w:t>
      </w:r>
      <w:r w:rsidRPr="007A1EA5">
        <w:rPr>
          <w:rFonts w:ascii="Times New Roman" w:hAnsi="Times New Roman" w:cs="Times New Roman"/>
          <w:i/>
          <w:sz w:val="24"/>
          <w:szCs w:val="24"/>
        </w:rPr>
        <w:t>Tilapia zilli</w:t>
      </w:r>
      <w:r w:rsidRPr="007A1EA5">
        <w:rPr>
          <w:rFonts w:ascii="Times New Roman" w:hAnsi="Times New Roman" w:cs="Times New Roman"/>
          <w:sz w:val="24"/>
          <w:szCs w:val="24"/>
        </w:rPr>
        <w:t xml:space="preserve">, with potentials for adverse effects. THQ values of all other heavy metals were less than 1, and therefore, do not pose health risk to consumers of the fish. </w:t>
      </w:r>
    </w:p>
    <w:p w14:paraId="4BA525F5"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The total hazard index (HI) was derived from the summation of THQs of all the heavy metals examined. </w:t>
      </w:r>
      <w:r w:rsidRPr="007A1EA5">
        <w:rPr>
          <w:rFonts w:ascii="Times New Roman" w:hAnsi="Times New Roman" w:cs="Times New Roman"/>
          <w:i/>
          <w:sz w:val="24"/>
          <w:szCs w:val="24"/>
        </w:rPr>
        <w:t>Tilapia zilli</w:t>
      </w:r>
      <w:r w:rsidRPr="007A1EA5">
        <w:rPr>
          <w:rFonts w:ascii="Times New Roman" w:hAnsi="Times New Roman" w:cs="Times New Roman"/>
          <w:sz w:val="24"/>
          <w:szCs w:val="24"/>
        </w:rPr>
        <w:t xml:space="preserve"> had the highest HI values (8.222), while </w:t>
      </w:r>
      <w:r w:rsidRPr="007A1EA5">
        <w:rPr>
          <w:rFonts w:ascii="Times New Roman" w:hAnsi="Times New Roman" w:cs="Times New Roman"/>
          <w:i/>
          <w:sz w:val="24"/>
          <w:szCs w:val="24"/>
        </w:rPr>
        <w:t>Clarias angullaris</w:t>
      </w:r>
      <w:r w:rsidRPr="007A1EA5">
        <w:rPr>
          <w:rFonts w:ascii="Times New Roman" w:hAnsi="Times New Roman" w:cs="Times New Roman"/>
          <w:sz w:val="24"/>
          <w:szCs w:val="24"/>
        </w:rPr>
        <w:t xml:space="preserve"> had HI values (0.849). Hazard risk assessment method does not promote a quantitative estimate for the probability of an exposed population experiencing a reverse health effect, but rather provides an indication of the risk level due to exposure to pollutants.  </w:t>
      </w:r>
    </w:p>
    <w:p w14:paraId="19AE00DF" w14:textId="06EB5F31" w:rsidR="002B10B7" w:rsidRPr="007A1EA5" w:rsidRDefault="002B10B7" w:rsidP="002B10B7">
      <w:pPr>
        <w:spacing w:before="240"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lastRenderedPageBreak/>
        <w:t>Table 6 shows the heavy metal concentrations in Omambala River water samples, and it reveals that the concentrations were within the WHO maximum permissible limits.</w:t>
      </w:r>
      <w:r w:rsidR="00FA301A" w:rsidRPr="007A1EA5">
        <w:rPr>
          <w:rFonts w:ascii="Times New Roman" w:hAnsi="Times New Roman" w:cs="Times New Roman"/>
          <w:sz w:val="24"/>
          <w:szCs w:val="24"/>
        </w:rPr>
        <w:t xml:space="preserve"> Similar results were reported by Chukwura and Udogu, (2017) on surface water samples. </w:t>
      </w:r>
      <w:r w:rsidRPr="007A1EA5">
        <w:rPr>
          <w:rFonts w:ascii="Times New Roman" w:hAnsi="Times New Roman" w:cs="Times New Roman"/>
          <w:sz w:val="24"/>
          <w:szCs w:val="24"/>
        </w:rPr>
        <w:t xml:space="preserve"> </w:t>
      </w:r>
      <w:r w:rsidR="00FA301A" w:rsidRPr="007A1EA5">
        <w:rPr>
          <w:rFonts w:ascii="Times New Roman" w:hAnsi="Times New Roman" w:cs="Times New Roman"/>
          <w:sz w:val="24"/>
          <w:szCs w:val="24"/>
        </w:rPr>
        <w:t xml:space="preserve">In </w:t>
      </w:r>
      <w:r w:rsidRPr="007A1EA5">
        <w:rPr>
          <w:rFonts w:ascii="Times New Roman" w:hAnsi="Times New Roman" w:cs="Times New Roman"/>
          <w:sz w:val="24"/>
          <w:szCs w:val="24"/>
        </w:rPr>
        <w:t xml:space="preserve">all the heavy metals analyzed, Lead had the highest concentration with 0.524 mg/L, while Cadmium recorded the least concentration with 0.007 mg/L. This result corroborates the findings of Adegbola </w:t>
      </w:r>
      <w:r w:rsidRPr="007A1EA5">
        <w:rPr>
          <w:rFonts w:ascii="Times New Roman" w:hAnsi="Times New Roman" w:cs="Times New Roman"/>
          <w:i/>
          <w:sz w:val="24"/>
          <w:szCs w:val="24"/>
        </w:rPr>
        <w:t>et al</w:t>
      </w:r>
      <w:r w:rsidRPr="007A1EA5">
        <w:rPr>
          <w:rFonts w:ascii="Times New Roman" w:hAnsi="Times New Roman" w:cs="Times New Roman"/>
          <w:sz w:val="24"/>
          <w:szCs w:val="24"/>
        </w:rPr>
        <w:t xml:space="preserve">. (2021), who reported elevated levels of heavy metals in water samples from Ogun and Eleyele Rivers, Nigeria. Similarly, Habib </w:t>
      </w:r>
      <w:r w:rsidRPr="007A1EA5">
        <w:rPr>
          <w:rFonts w:ascii="Times New Roman" w:hAnsi="Times New Roman" w:cs="Times New Roman"/>
          <w:i/>
          <w:sz w:val="24"/>
          <w:szCs w:val="24"/>
        </w:rPr>
        <w:t>et al</w:t>
      </w:r>
      <w:r w:rsidRPr="007A1EA5">
        <w:rPr>
          <w:rFonts w:ascii="Times New Roman" w:hAnsi="Times New Roman" w:cs="Times New Roman"/>
          <w:sz w:val="24"/>
          <w:szCs w:val="24"/>
        </w:rPr>
        <w:t xml:space="preserve">. (2024) reported that the trend of heavy metals in water samples from Chashma barrage was Zn ˃ Pb ˃ Cu ˃ Cd ˃ Cr, and were within the WHO allowable limits. </w:t>
      </w:r>
    </w:p>
    <w:p w14:paraId="43642ED2" w14:textId="77777777" w:rsidR="002B10B7" w:rsidRPr="007A1EA5" w:rsidRDefault="002B10B7" w:rsidP="002B10B7">
      <w:pPr>
        <w:spacing w:before="240" w:after="0" w:line="240" w:lineRule="auto"/>
        <w:jc w:val="both"/>
        <w:rPr>
          <w:rFonts w:ascii="Times New Roman" w:hAnsi="Times New Roman" w:cs="Times New Roman"/>
          <w:sz w:val="24"/>
          <w:szCs w:val="24"/>
        </w:rPr>
      </w:pPr>
      <w:r w:rsidRPr="007A1EA5">
        <w:rPr>
          <w:rFonts w:ascii="Times New Roman" w:hAnsi="Times New Roman" w:cs="Times New Roman"/>
          <w:b/>
          <w:sz w:val="24"/>
          <w:szCs w:val="24"/>
        </w:rPr>
        <w:t>Table 6</w:t>
      </w:r>
      <w:r w:rsidRPr="007A1EA5">
        <w:rPr>
          <w:rFonts w:ascii="Times New Roman" w:hAnsi="Times New Roman" w:cs="Times New Roman"/>
          <w:sz w:val="24"/>
          <w:szCs w:val="24"/>
        </w:rPr>
        <w:t>: Heavy metal concentrations of water samples from Omambala River.</w:t>
      </w:r>
    </w:p>
    <w:tbl>
      <w:tblPr>
        <w:tblStyle w:val="TableGrid"/>
        <w:tblpPr w:leftFromText="180" w:rightFromText="180" w:vertAnchor="text" w:horzAnchor="margin" w:tblpY="80"/>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2726"/>
        <w:gridCol w:w="2540"/>
      </w:tblGrid>
      <w:tr w:rsidR="002B10B7" w:rsidRPr="007A1EA5" w14:paraId="586FC40F" w14:textId="77777777" w:rsidTr="002B10B7">
        <w:trPr>
          <w:trHeight w:val="530"/>
        </w:trPr>
        <w:tc>
          <w:tcPr>
            <w:tcW w:w="2894" w:type="dxa"/>
            <w:tcBorders>
              <w:top w:val="single" w:sz="4" w:space="0" w:color="auto"/>
              <w:bottom w:val="single" w:sz="4" w:space="0" w:color="auto"/>
            </w:tcBorders>
          </w:tcPr>
          <w:p w14:paraId="756516E3"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Heavy metals</w:t>
            </w:r>
          </w:p>
        </w:tc>
        <w:tc>
          <w:tcPr>
            <w:tcW w:w="2726" w:type="dxa"/>
            <w:tcBorders>
              <w:top w:val="single" w:sz="4" w:space="0" w:color="auto"/>
              <w:bottom w:val="single" w:sz="4" w:space="0" w:color="auto"/>
            </w:tcBorders>
          </w:tcPr>
          <w:p w14:paraId="422BF22F"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 xml:space="preserve">Mean concentration </w:t>
            </w:r>
          </w:p>
        </w:tc>
        <w:tc>
          <w:tcPr>
            <w:tcW w:w="2540" w:type="dxa"/>
            <w:tcBorders>
              <w:top w:val="single" w:sz="4" w:space="0" w:color="auto"/>
              <w:bottom w:val="single" w:sz="4" w:space="0" w:color="auto"/>
            </w:tcBorders>
          </w:tcPr>
          <w:p w14:paraId="2AF6C852"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WHO, (2006) Standard</w:t>
            </w:r>
          </w:p>
        </w:tc>
      </w:tr>
      <w:tr w:rsidR="002B10B7" w:rsidRPr="007A1EA5" w14:paraId="0DB25BE0" w14:textId="77777777" w:rsidTr="002B10B7">
        <w:trPr>
          <w:trHeight w:val="167"/>
        </w:trPr>
        <w:tc>
          <w:tcPr>
            <w:tcW w:w="2894" w:type="dxa"/>
            <w:tcBorders>
              <w:top w:val="single" w:sz="4" w:space="0" w:color="auto"/>
            </w:tcBorders>
          </w:tcPr>
          <w:p w14:paraId="52C15E39"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 xml:space="preserve">Iron </w:t>
            </w:r>
          </w:p>
        </w:tc>
        <w:tc>
          <w:tcPr>
            <w:tcW w:w="2726" w:type="dxa"/>
            <w:tcBorders>
              <w:top w:val="single" w:sz="4" w:space="0" w:color="auto"/>
            </w:tcBorders>
          </w:tcPr>
          <w:p w14:paraId="5F488453"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0.06</w:t>
            </w:r>
          </w:p>
        </w:tc>
        <w:tc>
          <w:tcPr>
            <w:tcW w:w="2540" w:type="dxa"/>
            <w:tcBorders>
              <w:top w:val="single" w:sz="4" w:space="0" w:color="auto"/>
            </w:tcBorders>
          </w:tcPr>
          <w:p w14:paraId="7C095943"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0.3</w:t>
            </w:r>
          </w:p>
        </w:tc>
      </w:tr>
      <w:tr w:rsidR="002B10B7" w:rsidRPr="007A1EA5" w14:paraId="1414A382" w14:textId="77777777" w:rsidTr="002B10B7">
        <w:trPr>
          <w:trHeight w:val="171"/>
        </w:trPr>
        <w:tc>
          <w:tcPr>
            <w:tcW w:w="2894" w:type="dxa"/>
          </w:tcPr>
          <w:p w14:paraId="0E7B4FA8"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 xml:space="preserve">Nickel </w:t>
            </w:r>
          </w:p>
        </w:tc>
        <w:tc>
          <w:tcPr>
            <w:tcW w:w="2726" w:type="dxa"/>
          </w:tcPr>
          <w:p w14:paraId="2BABAB1C"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0.063</w:t>
            </w:r>
          </w:p>
        </w:tc>
        <w:tc>
          <w:tcPr>
            <w:tcW w:w="2540" w:type="dxa"/>
          </w:tcPr>
          <w:p w14:paraId="73D02B28"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6</w:t>
            </w:r>
          </w:p>
        </w:tc>
      </w:tr>
      <w:tr w:rsidR="002B10B7" w:rsidRPr="007A1EA5" w14:paraId="04864057" w14:textId="77777777" w:rsidTr="002B10B7">
        <w:trPr>
          <w:trHeight w:val="171"/>
        </w:trPr>
        <w:tc>
          <w:tcPr>
            <w:tcW w:w="2894" w:type="dxa"/>
          </w:tcPr>
          <w:p w14:paraId="76D15D02"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 xml:space="preserve">Zinc </w:t>
            </w:r>
          </w:p>
        </w:tc>
        <w:tc>
          <w:tcPr>
            <w:tcW w:w="2726" w:type="dxa"/>
          </w:tcPr>
          <w:p w14:paraId="58EA0B10"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0.066</w:t>
            </w:r>
          </w:p>
        </w:tc>
        <w:tc>
          <w:tcPr>
            <w:tcW w:w="2540" w:type="dxa"/>
          </w:tcPr>
          <w:p w14:paraId="25B75009"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1.5</w:t>
            </w:r>
          </w:p>
        </w:tc>
      </w:tr>
      <w:tr w:rsidR="002B10B7" w:rsidRPr="007A1EA5" w14:paraId="73323BE7" w14:textId="77777777" w:rsidTr="002B10B7">
        <w:trPr>
          <w:trHeight w:val="167"/>
        </w:trPr>
        <w:tc>
          <w:tcPr>
            <w:tcW w:w="2894" w:type="dxa"/>
          </w:tcPr>
          <w:p w14:paraId="2D5EFFA1"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 xml:space="preserve">Lead </w:t>
            </w:r>
          </w:p>
        </w:tc>
        <w:tc>
          <w:tcPr>
            <w:tcW w:w="2726" w:type="dxa"/>
          </w:tcPr>
          <w:p w14:paraId="30819BE8"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0.524</w:t>
            </w:r>
          </w:p>
        </w:tc>
        <w:tc>
          <w:tcPr>
            <w:tcW w:w="2540" w:type="dxa"/>
          </w:tcPr>
          <w:p w14:paraId="7746D3A4"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1.5</w:t>
            </w:r>
          </w:p>
        </w:tc>
      </w:tr>
      <w:tr w:rsidR="002B10B7" w:rsidRPr="007A1EA5" w14:paraId="37486CD0" w14:textId="77777777" w:rsidTr="002B10B7">
        <w:trPr>
          <w:trHeight w:val="171"/>
        </w:trPr>
        <w:tc>
          <w:tcPr>
            <w:tcW w:w="2894" w:type="dxa"/>
          </w:tcPr>
          <w:p w14:paraId="6930FA89"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 xml:space="preserve">Cadmium </w:t>
            </w:r>
          </w:p>
        </w:tc>
        <w:tc>
          <w:tcPr>
            <w:tcW w:w="2726" w:type="dxa"/>
          </w:tcPr>
          <w:p w14:paraId="17085016"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0.007</w:t>
            </w:r>
          </w:p>
        </w:tc>
        <w:tc>
          <w:tcPr>
            <w:tcW w:w="2540" w:type="dxa"/>
          </w:tcPr>
          <w:p w14:paraId="34F50833" w14:textId="77777777" w:rsidR="002B10B7" w:rsidRPr="007A1EA5" w:rsidRDefault="002B10B7" w:rsidP="002B10B7">
            <w:pPr>
              <w:spacing w:before="240"/>
              <w:jc w:val="both"/>
              <w:rPr>
                <w:rFonts w:ascii="Times New Roman" w:hAnsi="Times New Roman" w:cs="Times New Roman"/>
                <w:sz w:val="24"/>
                <w:szCs w:val="24"/>
              </w:rPr>
            </w:pPr>
            <w:r w:rsidRPr="007A1EA5">
              <w:rPr>
                <w:rFonts w:ascii="Times New Roman" w:hAnsi="Times New Roman" w:cs="Times New Roman"/>
                <w:sz w:val="24"/>
                <w:szCs w:val="24"/>
              </w:rPr>
              <w:t>3</w:t>
            </w:r>
          </w:p>
        </w:tc>
      </w:tr>
    </w:tbl>
    <w:p w14:paraId="70832AB2" w14:textId="77777777" w:rsidR="002B10B7" w:rsidRPr="007A1EA5" w:rsidRDefault="002B10B7" w:rsidP="002B10B7">
      <w:pPr>
        <w:spacing w:before="240" w:after="0" w:line="276" w:lineRule="auto"/>
        <w:ind w:left="720" w:firstLine="720"/>
        <w:jc w:val="both"/>
        <w:rPr>
          <w:rFonts w:ascii="Times New Roman" w:hAnsi="Times New Roman" w:cs="Times New Roman"/>
          <w:sz w:val="24"/>
          <w:szCs w:val="24"/>
        </w:rPr>
      </w:pPr>
    </w:p>
    <w:p w14:paraId="7309E546" w14:textId="77777777" w:rsidR="002B10B7" w:rsidRPr="007A1EA5" w:rsidRDefault="002B10B7" w:rsidP="002B10B7">
      <w:pPr>
        <w:spacing w:before="240" w:after="0" w:line="276" w:lineRule="auto"/>
        <w:ind w:left="720" w:firstLine="720"/>
        <w:jc w:val="both"/>
        <w:rPr>
          <w:rFonts w:ascii="Times New Roman" w:hAnsi="Times New Roman" w:cs="Times New Roman"/>
          <w:sz w:val="24"/>
          <w:szCs w:val="24"/>
        </w:rPr>
      </w:pPr>
    </w:p>
    <w:p w14:paraId="5DAD9CF3" w14:textId="77777777" w:rsidR="002B10B7" w:rsidRPr="007A1EA5" w:rsidRDefault="002B10B7" w:rsidP="002B10B7">
      <w:pPr>
        <w:spacing w:before="240" w:after="0" w:line="276" w:lineRule="auto"/>
        <w:ind w:left="720" w:firstLine="720"/>
        <w:jc w:val="both"/>
        <w:rPr>
          <w:rFonts w:ascii="Times New Roman" w:hAnsi="Times New Roman" w:cs="Times New Roman"/>
          <w:sz w:val="24"/>
          <w:szCs w:val="24"/>
        </w:rPr>
      </w:pPr>
      <w:r w:rsidRPr="007A1EA5">
        <w:rPr>
          <w:rFonts w:ascii="Times New Roman" w:hAnsi="Times New Roman" w:cs="Times New Roman"/>
          <w:sz w:val="24"/>
          <w:szCs w:val="24"/>
        </w:rPr>
        <w:tab/>
      </w:r>
    </w:p>
    <w:p w14:paraId="686AED1E" w14:textId="77777777" w:rsidR="002B10B7" w:rsidRPr="007A1EA5" w:rsidRDefault="002B10B7" w:rsidP="002B10B7">
      <w:pPr>
        <w:spacing w:after="0" w:line="360" w:lineRule="auto"/>
        <w:jc w:val="both"/>
        <w:rPr>
          <w:rFonts w:ascii="Times New Roman" w:hAnsi="Times New Roman" w:cs="Times New Roman"/>
          <w:b/>
          <w:sz w:val="24"/>
          <w:szCs w:val="24"/>
        </w:rPr>
      </w:pPr>
    </w:p>
    <w:p w14:paraId="691785BE" w14:textId="77777777" w:rsidR="002B10B7" w:rsidRPr="007A1EA5" w:rsidRDefault="002B10B7" w:rsidP="002B10B7">
      <w:pPr>
        <w:spacing w:after="0" w:line="360" w:lineRule="auto"/>
        <w:jc w:val="both"/>
        <w:rPr>
          <w:rFonts w:ascii="Times New Roman" w:hAnsi="Times New Roman" w:cs="Times New Roman"/>
          <w:b/>
          <w:sz w:val="24"/>
          <w:szCs w:val="24"/>
        </w:rPr>
      </w:pPr>
    </w:p>
    <w:p w14:paraId="4672AECD" w14:textId="77777777" w:rsidR="002B10B7" w:rsidRPr="007A1EA5" w:rsidRDefault="002B10B7" w:rsidP="002B10B7">
      <w:pPr>
        <w:spacing w:after="0" w:line="360" w:lineRule="auto"/>
        <w:jc w:val="both"/>
        <w:rPr>
          <w:rFonts w:ascii="Times New Roman" w:hAnsi="Times New Roman" w:cs="Times New Roman"/>
          <w:b/>
          <w:sz w:val="24"/>
          <w:szCs w:val="24"/>
        </w:rPr>
      </w:pPr>
    </w:p>
    <w:p w14:paraId="38A8D414" w14:textId="77777777" w:rsidR="002B10B7" w:rsidRPr="007A1EA5" w:rsidRDefault="002B10B7" w:rsidP="002B10B7">
      <w:pPr>
        <w:spacing w:after="0" w:line="360" w:lineRule="auto"/>
        <w:jc w:val="both"/>
        <w:rPr>
          <w:rFonts w:ascii="Times New Roman" w:hAnsi="Times New Roman" w:cs="Times New Roman"/>
          <w:b/>
          <w:sz w:val="24"/>
          <w:szCs w:val="24"/>
        </w:rPr>
      </w:pPr>
    </w:p>
    <w:p w14:paraId="3FDCC26E" w14:textId="77777777" w:rsidR="002B10B7" w:rsidRPr="007A1EA5" w:rsidRDefault="002B10B7" w:rsidP="002B10B7">
      <w:pPr>
        <w:spacing w:after="0" w:line="360" w:lineRule="auto"/>
        <w:jc w:val="both"/>
        <w:rPr>
          <w:rFonts w:ascii="Times New Roman" w:hAnsi="Times New Roman" w:cs="Times New Roman"/>
          <w:b/>
          <w:sz w:val="24"/>
          <w:szCs w:val="24"/>
        </w:rPr>
      </w:pPr>
    </w:p>
    <w:p w14:paraId="131BD486"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Physicochemical evaluation of water samples</w:t>
      </w:r>
    </w:p>
    <w:p w14:paraId="2DB4D500"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The physicochemical properties (pH, turbidity, conductivity,</w:t>
      </w:r>
      <w:r w:rsidRPr="007A1EA5">
        <w:rPr>
          <w:rFonts w:ascii="Times New Roman" w:hAnsi="Times New Roman" w:cs="Times New Roman"/>
          <w:sz w:val="24"/>
          <w:szCs w:val="24"/>
          <w:lang w:val="en-GB"/>
        </w:rPr>
        <w:t xml:space="preserve"> salinity, BOD, dissolved oxygen, hardness of water, nitrate and sulphate)</w:t>
      </w:r>
      <w:r w:rsidRPr="007A1EA5">
        <w:rPr>
          <w:rFonts w:ascii="Times New Roman" w:hAnsi="Times New Roman" w:cs="Times New Roman"/>
          <w:sz w:val="24"/>
          <w:szCs w:val="24"/>
        </w:rPr>
        <w:t xml:space="preserve"> of the water samples from Omambala river were evaluated and result presented in Table 7. </w:t>
      </w:r>
    </w:p>
    <w:p w14:paraId="0D5C1CF2" w14:textId="77777777" w:rsidR="002B10B7" w:rsidRPr="007A1EA5" w:rsidRDefault="002B10B7" w:rsidP="002B10B7">
      <w:pPr>
        <w:spacing w:after="0" w:line="360" w:lineRule="auto"/>
        <w:jc w:val="both"/>
        <w:rPr>
          <w:rFonts w:ascii="Times New Roman" w:hAnsi="Times New Roman" w:cs="Times New Roman"/>
          <w:b/>
          <w:sz w:val="24"/>
          <w:szCs w:val="24"/>
        </w:rPr>
      </w:pPr>
    </w:p>
    <w:p w14:paraId="21CF2F61"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b/>
          <w:sz w:val="24"/>
          <w:szCs w:val="24"/>
        </w:rPr>
        <w:t>Table 7</w:t>
      </w:r>
      <w:r w:rsidRPr="007A1EA5">
        <w:rPr>
          <w:rFonts w:ascii="Times New Roman" w:hAnsi="Times New Roman" w:cs="Times New Roman"/>
          <w:sz w:val="24"/>
          <w:szCs w:val="24"/>
        </w:rPr>
        <w:t>: Physicochemical parameters of the water sample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3044"/>
        <w:gridCol w:w="3044"/>
      </w:tblGrid>
      <w:tr w:rsidR="002B10B7" w:rsidRPr="007A1EA5" w14:paraId="34B40A61" w14:textId="77777777" w:rsidTr="002B10B7">
        <w:trPr>
          <w:trHeight w:val="401"/>
        </w:trPr>
        <w:tc>
          <w:tcPr>
            <w:tcW w:w="3044" w:type="dxa"/>
            <w:tcBorders>
              <w:top w:val="single" w:sz="4" w:space="0" w:color="auto"/>
              <w:bottom w:val="single" w:sz="4" w:space="0" w:color="auto"/>
            </w:tcBorders>
          </w:tcPr>
          <w:p w14:paraId="2459704F" w14:textId="77777777" w:rsidR="002B10B7" w:rsidRPr="007A1EA5" w:rsidRDefault="002B10B7" w:rsidP="002B10B7">
            <w:pPr>
              <w:spacing w:before="240"/>
              <w:rPr>
                <w:rFonts w:ascii="Times New Roman" w:hAnsi="Times New Roman" w:cs="Times New Roman"/>
                <w:b/>
                <w:sz w:val="24"/>
                <w:szCs w:val="24"/>
                <w:lang w:val="en-GB"/>
              </w:rPr>
            </w:pPr>
            <w:r w:rsidRPr="007A1EA5">
              <w:rPr>
                <w:rFonts w:ascii="Times New Roman" w:hAnsi="Times New Roman" w:cs="Times New Roman"/>
                <w:b/>
                <w:sz w:val="24"/>
                <w:szCs w:val="24"/>
                <w:lang w:val="en-GB"/>
              </w:rPr>
              <w:t xml:space="preserve">Parameter </w:t>
            </w:r>
          </w:p>
        </w:tc>
        <w:tc>
          <w:tcPr>
            <w:tcW w:w="3044" w:type="dxa"/>
            <w:tcBorders>
              <w:top w:val="single" w:sz="4" w:space="0" w:color="auto"/>
              <w:bottom w:val="single" w:sz="4" w:space="0" w:color="auto"/>
            </w:tcBorders>
          </w:tcPr>
          <w:p w14:paraId="163658E6" w14:textId="77777777" w:rsidR="002B10B7" w:rsidRPr="007A1EA5" w:rsidRDefault="002B10B7" w:rsidP="002B10B7">
            <w:pPr>
              <w:spacing w:before="240"/>
              <w:rPr>
                <w:rFonts w:ascii="Times New Roman" w:hAnsi="Times New Roman" w:cs="Times New Roman"/>
                <w:b/>
                <w:sz w:val="24"/>
                <w:szCs w:val="24"/>
                <w:lang w:val="en-GB"/>
              </w:rPr>
            </w:pPr>
            <w:r w:rsidRPr="007A1EA5">
              <w:rPr>
                <w:rFonts w:ascii="Times New Roman" w:hAnsi="Times New Roman" w:cs="Times New Roman"/>
                <w:b/>
                <w:sz w:val="24"/>
                <w:szCs w:val="24"/>
                <w:lang w:val="en-GB"/>
              </w:rPr>
              <w:t xml:space="preserve">Values </w:t>
            </w:r>
          </w:p>
        </w:tc>
        <w:tc>
          <w:tcPr>
            <w:tcW w:w="3044" w:type="dxa"/>
            <w:tcBorders>
              <w:top w:val="single" w:sz="4" w:space="0" w:color="auto"/>
              <w:bottom w:val="single" w:sz="4" w:space="0" w:color="auto"/>
            </w:tcBorders>
          </w:tcPr>
          <w:p w14:paraId="3DFD2CFF" w14:textId="77777777" w:rsidR="002B10B7" w:rsidRPr="007A1EA5" w:rsidRDefault="002B10B7" w:rsidP="002B10B7">
            <w:pPr>
              <w:spacing w:before="240"/>
              <w:rPr>
                <w:rFonts w:ascii="Times New Roman" w:hAnsi="Times New Roman" w:cs="Times New Roman"/>
                <w:b/>
                <w:sz w:val="24"/>
                <w:szCs w:val="24"/>
                <w:lang w:val="en-GB"/>
              </w:rPr>
            </w:pPr>
            <w:r w:rsidRPr="007A1EA5">
              <w:rPr>
                <w:rFonts w:ascii="Times New Roman" w:hAnsi="Times New Roman" w:cs="Times New Roman"/>
                <w:b/>
                <w:sz w:val="24"/>
                <w:szCs w:val="24"/>
                <w:lang w:val="en-GB"/>
              </w:rPr>
              <w:t>WHO, 2006 &amp; NASREA, 2007 limit</w:t>
            </w:r>
          </w:p>
        </w:tc>
      </w:tr>
      <w:tr w:rsidR="002B10B7" w:rsidRPr="007A1EA5" w14:paraId="1B02E5D7" w14:textId="77777777" w:rsidTr="002B10B7">
        <w:trPr>
          <w:trHeight w:val="401"/>
        </w:trPr>
        <w:tc>
          <w:tcPr>
            <w:tcW w:w="3044" w:type="dxa"/>
            <w:tcBorders>
              <w:top w:val="single" w:sz="4" w:space="0" w:color="auto"/>
            </w:tcBorders>
          </w:tcPr>
          <w:p w14:paraId="79FEF99C" w14:textId="35E425B6" w:rsidR="002B10B7" w:rsidRPr="007A1EA5" w:rsidRDefault="00FA301A"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rPr>
              <w:t>pH</w:t>
            </w:r>
          </w:p>
        </w:tc>
        <w:tc>
          <w:tcPr>
            <w:tcW w:w="3044" w:type="dxa"/>
            <w:tcBorders>
              <w:top w:val="single" w:sz="4" w:space="0" w:color="auto"/>
            </w:tcBorders>
          </w:tcPr>
          <w:p w14:paraId="45BAD5B9"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1.8</w:t>
            </w:r>
          </w:p>
        </w:tc>
        <w:tc>
          <w:tcPr>
            <w:tcW w:w="3044" w:type="dxa"/>
            <w:tcBorders>
              <w:top w:val="single" w:sz="4" w:space="0" w:color="auto"/>
            </w:tcBorders>
          </w:tcPr>
          <w:p w14:paraId="2BA60462"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6.5 – 9</w:t>
            </w:r>
          </w:p>
        </w:tc>
      </w:tr>
      <w:tr w:rsidR="002B10B7" w:rsidRPr="007A1EA5" w14:paraId="3874ADB8" w14:textId="77777777" w:rsidTr="002B10B7">
        <w:trPr>
          <w:trHeight w:val="401"/>
        </w:trPr>
        <w:tc>
          <w:tcPr>
            <w:tcW w:w="3044" w:type="dxa"/>
          </w:tcPr>
          <w:p w14:paraId="59383276"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rPr>
              <w:t>Conductivity (µS/cm)</w:t>
            </w:r>
            <w:r w:rsidRPr="007A1EA5">
              <w:rPr>
                <w:rFonts w:ascii="Times New Roman" w:hAnsi="Times New Roman" w:cs="Times New Roman"/>
                <w:sz w:val="24"/>
                <w:szCs w:val="24"/>
              </w:rPr>
              <w:tab/>
            </w:r>
          </w:p>
        </w:tc>
        <w:tc>
          <w:tcPr>
            <w:tcW w:w="3044" w:type="dxa"/>
          </w:tcPr>
          <w:p w14:paraId="5BF4AC09"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29.10</w:t>
            </w:r>
          </w:p>
        </w:tc>
        <w:tc>
          <w:tcPr>
            <w:tcW w:w="3044" w:type="dxa"/>
          </w:tcPr>
          <w:p w14:paraId="5478C6EF"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300</w:t>
            </w:r>
          </w:p>
        </w:tc>
      </w:tr>
      <w:tr w:rsidR="002B10B7" w:rsidRPr="007A1EA5" w14:paraId="41C37DEB" w14:textId="77777777" w:rsidTr="002B10B7">
        <w:trPr>
          <w:trHeight w:val="401"/>
        </w:trPr>
        <w:tc>
          <w:tcPr>
            <w:tcW w:w="3044" w:type="dxa"/>
          </w:tcPr>
          <w:p w14:paraId="6F393F16"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rPr>
              <w:t>Turbidity (NTU)</w:t>
            </w:r>
          </w:p>
        </w:tc>
        <w:tc>
          <w:tcPr>
            <w:tcW w:w="3044" w:type="dxa"/>
          </w:tcPr>
          <w:p w14:paraId="023627A1"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17.78</w:t>
            </w:r>
          </w:p>
        </w:tc>
        <w:tc>
          <w:tcPr>
            <w:tcW w:w="3044" w:type="dxa"/>
          </w:tcPr>
          <w:p w14:paraId="729B100B"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5</w:t>
            </w:r>
          </w:p>
        </w:tc>
      </w:tr>
      <w:tr w:rsidR="002B10B7" w:rsidRPr="007A1EA5" w14:paraId="3FDD78CB" w14:textId="77777777" w:rsidTr="002B10B7">
        <w:trPr>
          <w:trHeight w:val="401"/>
        </w:trPr>
        <w:tc>
          <w:tcPr>
            <w:tcW w:w="3044" w:type="dxa"/>
          </w:tcPr>
          <w:p w14:paraId="03C27DF6"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rPr>
              <w:t>Salinity (PSU)</w:t>
            </w:r>
            <w:r w:rsidRPr="007A1EA5">
              <w:rPr>
                <w:rFonts w:ascii="Times New Roman" w:hAnsi="Times New Roman" w:cs="Times New Roman"/>
                <w:sz w:val="24"/>
                <w:szCs w:val="24"/>
              </w:rPr>
              <w:tab/>
            </w:r>
          </w:p>
        </w:tc>
        <w:tc>
          <w:tcPr>
            <w:tcW w:w="3044" w:type="dxa"/>
          </w:tcPr>
          <w:p w14:paraId="5766F4D2"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0.02</w:t>
            </w:r>
          </w:p>
        </w:tc>
        <w:tc>
          <w:tcPr>
            <w:tcW w:w="3044" w:type="dxa"/>
          </w:tcPr>
          <w:p w14:paraId="23CB0DCF"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600</w:t>
            </w:r>
          </w:p>
        </w:tc>
      </w:tr>
      <w:tr w:rsidR="002B10B7" w:rsidRPr="007A1EA5" w14:paraId="16AAA3FE" w14:textId="77777777" w:rsidTr="002B10B7">
        <w:trPr>
          <w:trHeight w:val="401"/>
        </w:trPr>
        <w:tc>
          <w:tcPr>
            <w:tcW w:w="3044" w:type="dxa"/>
          </w:tcPr>
          <w:p w14:paraId="2E6FDF3C"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rPr>
              <w:lastRenderedPageBreak/>
              <w:t>Sulphate (mg/L)</w:t>
            </w:r>
          </w:p>
        </w:tc>
        <w:tc>
          <w:tcPr>
            <w:tcW w:w="3044" w:type="dxa"/>
          </w:tcPr>
          <w:p w14:paraId="14D3D252"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0.00</w:t>
            </w:r>
          </w:p>
        </w:tc>
        <w:tc>
          <w:tcPr>
            <w:tcW w:w="3044" w:type="dxa"/>
          </w:tcPr>
          <w:p w14:paraId="1D385F3F"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20-200</w:t>
            </w:r>
          </w:p>
        </w:tc>
      </w:tr>
      <w:tr w:rsidR="002B10B7" w:rsidRPr="007A1EA5" w14:paraId="72D78117" w14:textId="77777777" w:rsidTr="002B10B7">
        <w:trPr>
          <w:trHeight w:val="401"/>
        </w:trPr>
        <w:tc>
          <w:tcPr>
            <w:tcW w:w="3044" w:type="dxa"/>
          </w:tcPr>
          <w:p w14:paraId="2B621247"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rPr>
              <w:t>Dissolved oxygen (mg/L)</w:t>
            </w:r>
          </w:p>
        </w:tc>
        <w:tc>
          <w:tcPr>
            <w:tcW w:w="3044" w:type="dxa"/>
          </w:tcPr>
          <w:p w14:paraId="6C6400D0"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5.70</w:t>
            </w:r>
          </w:p>
        </w:tc>
        <w:tc>
          <w:tcPr>
            <w:tcW w:w="3044" w:type="dxa"/>
          </w:tcPr>
          <w:p w14:paraId="53800F4B"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w:t>
            </w:r>
          </w:p>
        </w:tc>
      </w:tr>
      <w:tr w:rsidR="002B10B7" w:rsidRPr="007A1EA5" w14:paraId="39C2C429" w14:textId="77777777" w:rsidTr="002B10B7">
        <w:trPr>
          <w:trHeight w:val="413"/>
        </w:trPr>
        <w:tc>
          <w:tcPr>
            <w:tcW w:w="3044" w:type="dxa"/>
          </w:tcPr>
          <w:p w14:paraId="50804F2F"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 xml:space="preserve">BOD </w:t>
            </w:r>
            <w:r w:rsidRPr="007A1EA5">
              <w:rPr>
                <w:rFonts w:ascii="Times New Roman" w:hAnsi="Times New Roman" w:cs="Times New Roman"/>
                <w:sz w:val="24"/>
                <w:szCs w:val="24"/>
              </w:rPr>
              <w:t>(mg/L)</w:t>
            </w:r>
          </w:p>
        </w:tc>
        <w:tc>
          <w:tcPr>
            <w:tcW w:w="3044" w:type="dxa"/>
          </w:tcPr>
          <w:p w14:paraId="656A936A"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2.30</w:t>
            </w:r>
          </w:p>
        </w:tc>
        <w:tc>
          <w:tcPr>
            <w:tcW w:w="3044" w:type="dxa"/>
          </w:tcPr>
          <w:p w14:paraId="44A64570"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5</w:t>
            </w:r>
          </w:p>
        </w:tc>
      </w:tr>
      <w:tr w:rsidR="002B10B7" w:rsidRPr="007A1EA5" w14:paraId="3A61D4B3" w14:textId="77777777" w:rsidTr="002B10B7">
        <w:trPr>
          <w:trHeight w:val="401"/>
        </w:trPr>
        <w:tc>
          <w:tcPr>
            <w:tcW w:w="3044" w:type="dxa"/>
          </w:tcPr>
          <w:p w14:paraId="7FEC3700"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rPr>
              <w:t>Hardness (mg/L)</w:t>
            </w:r>
          </w:p>
        </w:tc>
        <w:tc>
          <w:tcPr>
            <w:tcW w:w="3044" w:type="dxa"/>
          </w:tcPr>
          <w:p w14:paraId="24070099"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500</w:t>
            </w:r>
          </w:p>
        </w:tc>
        <w:tc>
          <w:tcPr>
            <w:tcW w:w="3044" w:type="dxa"/>
          </w:tcPr>
          <w:p w14:paraId="3BAEC254"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300</w:t>
            </w:r>
          </w:p>
        </w:tc>
      </w:tr>
      <w:tr w:rsidR="002B10B7" w:rsidRPr="007A1EA5" w14:paraId="34DC1E5A" w14:textId="77777777" w:rsidTr="002B10B7">
        <w:trPr>
          <w:trHeight w:val="389"/>
        </w:trPr>
        <w:tc>
          <w:tcPr>
            <w:tcW w:w="3044" w:type="dxa"/>
          </w:tcPr>
          <w:p w14:paraId="5629BC1B"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 xml:space="preserve">Nitrate </w:t>
            </w:r>
            <w:r w:rsidRPr="007A1EA5">
              <w:rPr>
                <w:rFonts w:ascii="Times New Roman" w:hAnsi="Times New Roman" w:cs="Times New Roman"/>
                <w:sz w:val="24"/>
                <w:szCs w:val="24"/>
              </w:rPr>
              <w:t>(mg/L)</w:t>
            </w:r>
          </w:p>
        </w:tc>
        <w:tc>
          <w:tcPr>
            <w:tcW w:w="3044" w:type="dxa"/>
          </w:tcPr>
          <w:p w14:paraId="1A2232ED"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8.155</w:t>
            </w:r>
          </w:p>
        </w:tc>
        <w:tc>
          <w:tcPr>
            <w:tcW w:w="3044" w:type="dxa"/>
          </w:tcPr>
          <w:p w14:paraId="2D085CC8" w14:textId="77777777" w:rsidR="002B10B7" w:rsidRPr="007A1EA5" w:rsidRDefault="002B10B7" w:rsidP="002B10B7">
            <w:pPr>
              <w:spacing w:before="240"/>
              <w:rPr>
                <w:rFonts w:ascii="Times New Roman" w:hAnsi="Times New Roman" w:cs="Times New Roman"/>
                <w:sz w:val="24"/>
                <w:szCs w:val="24"/>
                <w:lang w:val="en-GB"/>
              </w:rPr>
            </w:pPr>
            <w:r w:rsidRPr="007A1EA5">
              <w:rPr>
                <w:rFonts w:ascii="Times New Roman" w:hAnsi="Times New Roman" w:cs="Times New Roman"/>
                <w:sz w:val="24"/>
                <w:szCs w:val="24"/>
                <w:lang w:val="en-GB"/>
              </w:rPr>
              <w:t>50</w:t>
            </w:r>
          </w:p>
        </w:tc>
      </w:tr>
    </w:tbl>
    <w:p w14:paraId="7B853749" w14:textId="77777777" w:rsidR="002B10B7" w:rsidRPr="007A1EA5" w:rsidRDefault="002B10B7" w:rsidP="002B10B7">
      <w:pPr>
        <w:spacing w:before="240"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Result recorded a pH value of 1.8, with turbidity and hardness values exceeding the WHO/NESREA standard limits. Sulphate was not detected in the water samples whereas other parameters presented values within or lesser than the limit. Mustapha </w:t>
      </w:r>
      <w:r w:rsidRPr="007A1EA5">
        <w:rPr>
          <w:rFonts w:ascii="Times New Roman" w:hAnsi="Times New Roman" w:cs="Times New Roman"/>
          <w:i/>
          <w:sz w:val="24"/>
          <w:szCs w:val="24"/>
        </w:rPr>
        <w:t>et al</w:t>
      </w:r>
      <w:r w:rsidRPr="007A1EA5">
        <w:rPr>
          <w:rFonts w:ascii="Times New Roman" w:hAnsi="Times New Roman" w:cs="Times New Roman"/>
          <w:sz w:val="24"/>
          <w:szCs w:val="24"/>
        </w:rPr>
        <w:t xml:space="preserve">. (2021) reported that most physicochemical parameters in the water and sediment samples from Epe lagoon, Lagos State, Nigeria were above the WHO permissible limits.     </w:t>
      </w:r>
    </w:p>
    <w:p w14:paraId="40A6EE7F" w14:textId="77777777" w:rsidR="002B10B7" w:rsidRPr="007A1EA5" w:rsidRDefault="002B10B7" w:rsidP="002B10B7">
      <w:pPr>
        <w:spacing w:before="240" w:after="0" w:line="360" w:lineRule="auto"/>
        <w:jc w:val="both"/>
        <w:rPr>
          <w:rFonts w:ascii="Times New Roman" w:hAnsi="Times New Roman" w:cs="Times New Roman"/>
          <w:sz w:val="24"/>
          <w:szCs w:val="24"/>
        </w:rPr>
      </w:pPr>
    </w:p>
    <w:p w14:paraId="5F184518" w14:textId="77777777" w:rsidR="002B10B7" w:rsidRPr="007A1EA5" w:rsidRDefault="002B10B7" w:rsidP="002B10B7">
      <w:pPr>
        <w:spacing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lang w:val="en-GB"/>
        </w:rPr>
        <w:t>Bacteriological examination of water from Omambala River</w:t>
      </w:r>
      <w:r w:rsidRPr="007A1EA5">
        <w:rPr>
          <w:rFonts w:ascii="Times New Roman" w:hAnsi="Times New Roman" w:cs="Times New Roman"/>
          <w:b/>
          <w:sz w:val="24"/>
          <w:szCs w:val="24"/>
        </w:rPr>
        <w:tab/>
      </w:r>
    </w:p>
    <w:p w14:paraId="411F8415"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The bacteriological assessment of the water samples was conducted and result presented in Table 8. Result presented the colony morphologies and biochemical identification of suspected organisms as </w:t>
      </w:r>
      <w:r w:rsidRPr="007A1EA5">
        <w:rPr>
          <w:rFonts w:ascii="Times New Roman" w:hAnsi="Times New Roman" w:cs="Times New Roman"/>
          <w:i/>
          <w:sz w:val="24"/>
          <w:szCs w:val="24"/>
        </w:rPr>
        <w:t xml:space="preserve">Staphylococcus </w:t>
      </w:r>
      <w:r w:rsidRPr="007A1EA5">
        <w:rPr>
          <w:rFonts w:ascii="Times New Roman" w:hAnsi="Times New Roman" w:cs="Times New Roman"/>
          <w:sz w:val="24"/>
          <w:szCs w:val="24"/>
        </w:rPr>
        <w:t>sp</w:t>
      </w:r>
      <w:r w:rsidRPr="007A1EA5">
        <w:rPr>
          <w:rFonts w:ascii="Times New Roman" w:hAnsi="Times New Roman" w:cs="Times New Roman"/>
          <w:i/>
          <w:sz w:val="24"/>
          <w:szCs w:val="24"/>
        </w:rPr>
        <w:t xml:space="preserve">., Escherichia coli </w:t>
      </w:r>
      <w:r w:rsidRPr="007A1EA5">
        <w:rPr>
          <w:rFonts w:ascii="Times New Roman" w:hAnsi="Times New Roman" w:cs="Times New Roman"/>
          <w:sz w:val="24"/>
          <w:szCs w:val="24"/>
        </w:rPr>
        <w:t>and</w:t>
      </w:r>
      <w:r w:rsidRPr="007A1EA5">
        <w:rPr>
          <w:rFonts w:ascii="Times New Roman" w:hAnsi="Times New Roman" w:cs="Times New Roman"/>
          <w:i/>
          <w:sz w:val="24"/>
          <w:szCs w:val="24"/>
        </w:rPr>
        <w:t xml:space="preserve"> Streptococcus</w:t>
      </w:r>
      <w:r w:rsidRPr="007A1EA5">
        <w:rPr>
          <w:rFonts w:ascii="Times New Roman" w:hAnsi="Times New Roman" w:cs="Times New Roman"/>
          <w:sz w:val="24"/>
          <w:szCs w:val="24"/>
        </w:rPr>
        <w:t xml:space="preserve"> sp</w:t>
      </w:r>
      <w:r w:rsidRPr="007A1EA5">
        <w:rPr>
          <w:rFonts w:ascii="Times New Roman" w:hAnsi="Times New Roman" w:cs="Times New Roman"/>
          <w:i/>
          <w:sz w:val="24"/>
          <w:szCs w:val="24"/>
        </w:rPr>
        <w:t>.</w:t>
      </w:r>
      <w:r w:rsidRPr="007A1EA5">
        <w:rPr>
          <w:rFonts w:ascii="Times New Roman" w:hAnsi="Times New Roman" w:cs="Times New Roman"/>
          <w:sz w:val="24"/>
          <w:szCs w:val="24"/>
        </w:rPr>
        <w:t xml:space="preserve"> The total heterotrophic and coliform bacteria count was recorded as 5.0 х 10</w:t>
      </w:r>
      <w:r w:rsidRPr="007A1EA5">
        <w:rPr>
          <w:rFonts w:ascii="Times New Roman" w:hAnsi="Times New Roman" w:cs="Times New Roman"/>
          <w:sz w:val="24"/>
          <w:szCs w:val="24"/>
          <w:vertAlign w:val="superscript"/>
        </w:rPr>
        <w:t xml:space="preserve">4 </w:t>
      </w:r>
      <w:r w:rsidRPr="007A1EA5">
        <w:rPr>
          <w:rFonts w:ascii="Times New Roman" w:hAnsi="Times New Roman" w:cs="Times New Roman"/>
          <w:sz w:val="24"/>
          <w:szCs w:val="24"/>
        </w:rPr>
        <w:t xml:space="preserve">cfu/mL. Adegbola </w:t>
      </w:r>
      <w:r w:rsidRPr="007A1EA5">
        <w:rPr>
          <w:rFonts w:ascii="Times New Roman" w:hAnsi="Times New Roman" w:cs="Times New Roman"/>
          <w:i/>
          <w:sz w:val="24"/>
          <w:szCs w:val="24"/>
        </w:rPr>
        <w:t>et al</w:t>
      </w:r>
      <w:r w:rsidRPr="007A1EA5">
        <w:rPr>
          <w:rFonts w:ascii="Times New Roman" w:hAnsi="Times New Roman" w:cs="Times New Roman"/>
          <w:sz w:val="24"/>
          <w:szCs w:val="24"/>
        </w:rPr>
        <w:t>. (2021) reported that total bacterial counts in fish species from Ogun and Eleyele Rivers in Ogun, Nigeria ranged from 3.5 x 10</w:t>
      </w:r>
      <w:r w:rsidRPr="007A1EA5">
        <w:rPr>
          <w:rFonts w:ascii="Times New Roman" w:hAnsi="Times New Roman" w:cs="Times New Roman"/>
          <w:sz w:val="24"/>
          <w:szCs w:val="24"/>
          <w:vertAlign w:val="superscript"/>
        </w:rPr>
        <w:t>3</w:t>
      </w:r>
      <w:r w:rsidRPr="007A1EA5">
        <w:rPr>
          <w:rFonts w:ascii="Times New Roman" w:hAnsi="Times New Roman" w:cs="Times New Roman"/>
          <w:sz w:val="24"/>
          <w:szCs w:val="24"/>
        </w:rPr>
        <w:t xml:space="preserve"> cfu/mL to 6.5 x 10</w:t>
      </w:r>
      <w:r w:rsidRPr="007A1EA5">
        <w:rPr>
          <w:rFonts w:ascii="Times New Roman" w:hAnsi="Times New Roman" w:cs="Times New Roman"/>
          <w:sz w:val="24"/>
          <w:szCs w:val="24"/>
          <w:vertAlign w:val="superscript"/>
        </w:rPr>
        <w:t>4</w:t>
      </w:r>
      <w:r w:rsidRPr="007A1EA5">
        <w:rPr>
          <w:rFonts w:ascii="Times New Roman" w:hAnsi="Times New Roman" w:cs="Times New Roman"/>
          <w:sz w:val="24"/>
          <w:szCs w:val="24"/>
        </w:rPr>
        <w:t xml:space="preserve"> cfu/mL, indicating potential health risks of consuming the fish products.   </w:t>
      </w:r>
      <w:r w:rsidRPr="007A1EA5">
        <w:rPr>
          <w:rFonts w:ascii="Times New Roman" w:hAnsi="Times New Roman" w:cs="Times New Roman"/>
          <w:sz w:val="24"/>
          <w:szCs w:val="24"/>
        </w:rPr>
        <w:tab/>
      </w:r>
    </w:p>
    <w:p w14:paraId="711AF5B7" w14:textId="77777777" w:rsidR="002B10B7" w:rsidRPr="007A1EA5" w:rsidRDefault="002B10B7" w:rsidP="002B10B7">
      <w:pPr>
        <w:spacing w:after="0" w:line="360" w:lineRule="auto"/>
        <w:jc w:val="both"/>
        <w:rPr>
          <w:rFonts w:ascii="Times New Roman" w:hAnsi="Times New Roman" w:cs="Times New Roman"/>
          <w:b/>
          <w:sz w:val="24"/>
          <w:szCs w:val="24"/>
        </w:rPr>
      </w:pPr>
    </w:p>
    <w:p w14:paraId="32515063" w14:textId="77777777" w:rsidR="002B10B7" w:rsidRPr="007A1EA5" w:rsidRDefault="002B10B7" w:rsidP="002B10B7">
      <w:pPr>
        <w:spacing w:after="0" w:line="360" w:lineRule="auto"/>
        <w:jc w:val="both"/>
        <w:rPr>
          <w:rFonts w:ascii="Times New Roman" w:hAnsi="Times New Roman" w:cs="Times New Roman"/>
          <w:b/>
          <w:sz w:val="24"/>
          <w:szCs w:val="24"/>
        </w:rPr>
      </w:pPr>
    </w:p>
    <w:p w14:paraId="7485B6CF" w14:textId="77777777" w:rsidR="002B10B7" w:rsidRPr="007A1EA5" w:rsidRDefault="002B10B7" w:rsidP="002B10B7">
      <w:pPr>
        <w:spacing w:after="0" w:line="360" w:lineRule="auto"/>
        <w:jc w:val="both"/>
        <w:rPr>
          <w:rFonts w:ascii="Times New Roman" w:hAnsi="Times New Roman" w:cs="Times New Roman"/>
          <w:sz w:val="24"/>
          <w:szCs w:val="24"/>
        </w:rPr>
      </w:pPr>
      <w:r w:rsidRPr="007A1EA5">
        <w:rPr>
          <w:rFonts w:ascii="Times New Roman" w:hAnsi="Times New Roman" w:cs="Times New Roman"/>
          <w:b/>
          <w:sz w:val="24"/>
          <w:szCs w:val="24"/>
        </w:rPr>
        <w:t>Table 8</w:t>
      </w:r>
      <w:r w:rsidRPr="007A1EA5">
        <w:rPr>
          <w:rFonts w:ascii="Times New Roman" w:hAnsi="Times New Roman" w:cs="Times New Roman"/>
          <w:sz w:val="24"/>
          <w:szCs w:val="24"/>
        </w:rPr>
        <w:t>: Morphological characteristics of the isolates</w:t>
      </w:r>
      <w:r w:rsidRPr="007A1EA5">
        <w:rPr>
          <w:rFonts w:ascii="Times New Roman" w:hAnsi="Times New Roman" w:cs="Times New Roman"/>
          <w:sz w:val="24"/>
          <w:szCs w:val="24"/>
        </w:rPr>
        <w:tab/>
      </w:r>
    </w:p>
    <w:tbl>
      <w:tblPr>
        <w:tblStyle w:val="TableGrid"/>
        <w:tblW w:w="935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993"/>
        <w:gridCol w:w="992"/>
        <w:gridCol w:w="992"/>
        <w:gridCol w:w="992"/>
        <w:gridCol w:w="993"/>
        <w:gridCol w:w="850"/>
        <w:gridCol w:w="700"/>
        <w:gridCol w:w="1714"/>
      </w:tblGrid>
      <w:tr w:rsidR="002B10B7" w:rsidRPr="007A1EA5" w14:paraId="56A58FDF" w14:textId="77777777" w:rsidTr="002B10B7">
        <w:trPr>
          <w:cantSplit/>
          <w:trHeight w:val="1302"/>
        </w:trPr>
        <w:tc>
          <w:tcPr>
            <w:tcW w:w="1129" w:type="dxa"/>
            <w:tcBorders>
              <w:top w:val="single" w:sz="4" w:space="0" w:color="auto"/>
              <w:bottom w:val="single" w:sz="4" w:space="0" w:color="auto"/>
            </w:tcBorders>
            <w:textDirection w:val="btLr"/>
          </w:tcPr>
          <w:p w14:paraId="48C32307" w14:textId="77777777" w:rsidR="002B10B7" w:rsidRPr="007A1EA5" w:rsidRDefault="002B10B7" w:rsidP="002B10B7">
            <w:pPr>
              <w:spacing w:before="240" w:line="360" w:lineRule="auto"/>
              <w:ind w:left="113" w:right="113"/>
              <w:rPr>
                <w:rFonts w:ascii="Times New Roman" w:hAnsi="Times New Roman" w:cs="Times New Roman"/>
              </w:rPr>
            </w:pPr>
            <w:r w:rsidRPr="007A1EA5">
              <w:rPr>
                <w:rFonts w:ascii="Times New Roman" w:hAnsi="Times New Roman" w:cs="Times New Roman"/>
              </w:rPr>
              <w:t xml:space="preserve">Shape </w:t>
            </w:r>
          </w:p>
        </w:tc>
        <w:tc>
          <w:tcPr>
            <w:tcW w:w="993" w:type="dxa"/>
            <w:tcBorders>
              <w:top w:val="single" w:sz="4" w:space="0" w:color="auto"/>
              <w:bottom w:val="single" w:sz="4" w:space="0" w:color="auto"/>
            </w:tcBorders>
            <w:textDirection w:val="btLr"/>
          </w:tcPr>
          <w:p w14:paraId="012398E4" w14:textId="77777777" w:rsidR="002B10B7" w:rsidRPr="007A1EA5" w:rsidRDefault="002B10B7" w:rsidP="002B10B7">
            <w:pPr>
              <w:spacing w:before="240" w:line="360" w:lineRule="auto"/>
              <w:ind w:left="113" w:right="113"/>
              <w:rPr>
                <w:rFonts w:ascii="Times New Roman" w:hAnsi="Times New Roman" w:cs="Times New Roman"/>
              </w:rPr>
            </w:pPr>
            <w:r w:rsidRPr="007A1EA5">
              <w:rPr>
                <w:rFonts w:ascii="Times New Roman" w:hAnsi="Times New Roman" w:cs="Times New Roman"/>
              </w:rPr>
              <w:t>Colour</w:t>
            </w:r>
          </w:p>
        </w:tc>
        <w:tc>
          <w:tcPr>
            <w:tcW w:w="992" w:type="dxa"/>
            <w:tcBorders>
              <w:top w:val="single" w:sz="4" w:space="0" w:color="auto"/>
              <w:bottom w:val="single" w:sz="4" w:space="0" w:color="auto"/>
            </w:tcBorders>
            <w:textDirection w:val="btLr"/>
          </w:tcPr>
          <w:p w14:paraId="4DAD1208" w14:textId="77777777" w:rsidR="002B10B7" w:rsidRPr="007A1EA5" w:rsidRDefault="002B10B7" w:rsidP="002B10B7">
            <w:pPr>
              <w:spacing w:before="240" w:line="360" w:lineRule="auto"/>
              <w:ind w:left="113" w:right="113"/>
              <w:rPr>
                <w:rFonts w:ascii="Times New Roman" w:hAnsi="Times New Roman" w:cs="Times New Roman"/>
              </w:rPr>
            </w:pPr>
            <w:r w:rsidRPr="007A1EA5">
              <w:rPr>
                <w:rFonts w:ascii="Times New Roman" w:hAnsi="Times New Roman" w:cs="Times New Roman"/>
              </w:rPr>
              <w:t>Texture</w:t>
            </w:r>
          </w:p>
        </w:tc>
        <w:tc>
          <w:tcPr>
            <w:tcW w:w="992" w:type="dxa"/>
            <w:tcBorders>
              <w:top w:val="single" w:sz="4" w:space="0" w:color="auto"/>
              <w:bottom w:val="single" w:sz="4" w:space="0" w:color="auto"/>
            </w:tcBorders>
            <w:textDirection w:val="btLr"/>
          </w:tcPr>
          <w:p w14:paraId="0399A762" w14:textId="77777777" w:rsidR="002B10B7" w:rsidRPr="007A1EA5" w:rsidRDefault="002B10B7" w:rsidP="002B10B7">
            <w:pPr>
              <w:spacing w:before="240" w:line="360" w:lineRule="auto"/>
              <w:ind w:left="113" w:right="113"/>
              <w:rPr>
                <w:rFonts w:ascii="Times New Roman" w:hAnsi="Times New Roman" w:cs="Times New Roman"/>
              </w:rPr>
            </w:pPr>
            <w:r w:rsidRPr="007A1EA5">
              <w:rPr>
                <w:rFonts w:ascii="Times New Roman" w:hAnsi="Times New Roman" w:cs="Times New Roman"/>
              </w:rPr>
              <w:t>Elevation</w:t>
            </w:r>
          </w:p>
        </w:tc>
        <w:tc>
          <w:tcPr>
            <w:tcW w:w="992" w:type="dxa"/>
            <w:tcBorders>
              <w:top w:val="single" w:sz="4" w:space="0" w:color="auto"/>
              <w:bottom w:val="single" w:sz="4" w:space="0" w:color="auto"/>
            </w:tcBorders>
            <w:textDirection w:val="btLr"/>
          </w:tcPr>
          <w:p w14:paraId="38B71DD0" w14:textId="77777777" w:rsidR="002B10B7" w:rsidRPr="007A1EA5" w:rsidRDefault="002B10B7" w:rsidP="002B10B7">
            <w:pPr>
              <w:spacing w:before="240" w:line="360" w:lineRule="auto"/>
              <w:ind w:left="113" w:right="113"/>
              <w:rPr>
                <w:rFonts w:ascii="Times New Roman" w:hAnsi="Times New Roman" w:cs="Times New Roman"/>
              </w:rPr>
            </w:pPr>
            <w:r w:rsidRPr="007A1EA5">
              <w:rPr>
                <w:rFonts w:ascii="Times New Roman" w:hAnsi="Times New Roman" w:cs="Times New Roman"/>
              </w:rPr>
              <w:t>Gram staining</w:t>
            </w:r>
          </w:p>
        </w:tc>
        <w:tc>
          <w:tcPr>
            <w:tcW w:w="993" w:type="dxa"/>
            <w:tcBorders>
              <w:top w:val="single" w:sz="4" w:space="0" w:color="auto"/>
              <w:bottom w:val="single" w:sz="4" w:space="0" w:color="auto"/>
            </w:tcBorders>
            <w:textDirection w:val="btLr"/>
          </w:tcPr>
          <w:p w14:paraId="63FF8BC7" w14:textId="77777777" w:rsidR="002B10B7" w:rsidRPr="007A1EA5" w:rsidRDefault="002B10B7" w:rsidP="002B10B7">
            <w:pPr>
              <w:spacing w:before="240" w:line="360" w:lineRule="auto"/>
              <w:ind w:left="113" w:right="113"/>
              <w:rPr>
                <w:rFonts w:ascii="Times New Roman" w:hAnsi="Times New Roman" w:cs="Times New Roman"/>
              </w:rPr>
            </w:pPr>
            <w:r w:rsidRPr="007A1EA5">
              <w:rPr>
                <w:rFonts w:ascii="Times New Roman" w:hAnsi="Times New Roman" w:cs="Times New Roman"/>
              </w:rPr>
              <w:t>Motility</w:t>
            </w:r>
          </w:p>
        </w:tc>
        <w:tc>
          <w:tcPr>
            <w:tcW w:w="850" w:type="dxa"/>
            <w:tcBorders>
              <w:top w:val="single" w:sz="4" w:space="0" w:color="auto"/>
              <w:bottom w:val="single" w:sz="4" w:space="0" w:color="auto"/>
            </w:tcBorders>
            <w:textDirection w:val="btLr"/>
          </w:tcPr>
          <w:p w14:paraId="5DA23B9D" w14:textId="77777777" w:rsidR="002B10B7" w:rsidRPr="007A1EA5" w:rsidRDefault="002B10B7" w:rsidP="002B10B7">
            <w:pPr>
              <w:spacing w:before="240" w:line="360" w:lineRule="auto"/>
              <w:ind w:left="113" w:right="113"/>
              <w:rPr>
                <w:rFonts w:ascii="Times New Roman" w:hAnsi="Times New Roman" w:cs="Times New Roman"/>
              </w:rPr>
            </w:pPr>
            <w:r w:rsidRPr="007A1EA5">
              <w:rPr>
                <w:rFonts w:ascii="Times New Roman" w:hAnsi="Times New Roman" w:cs="Times New Roman"/>
              </w:rPr>
              <w:t>oxidase</w:t>
            </w:r>
          </w:p>
        </w:tc>
        <w:tc>
          <w:tcPr>
            <w:tcW w:w="700" w:type="dxa"/>
            <w:tcBorders>
              <w:top w:val="single" w:sz="4" w:space="0" w:color="auto"/>
              <w:bottom w:val="single" w:sz="4" w:space="0" w:color="auto"/>
            </w:tcBorders>
            <w:textDirection w:val="btLr"/>
          </w:tcPr>
          <w:p w14:paraId="33D5EC93" w14:textId="77777777" w:rsidR="002B10B7" w:rsidRPr="007A1EA5" w:rsidRDefault="002B10B7" w:rsidP="002B10B7">
            <w:pPr>
              <w:spacing w:before="240" w:line="360" w:lineRule="auto"/>
              <w:ind w:left="113" w:right="113"/>
              <w:rPr>
                <w:rFonts w:ascii="Times New Roman" w:hAnsi="Times New Roman" w:cs="Times New Roman"/>
              </w:rPr>
            </w:pPr>
            <w:r w:rsidRPr="007A1EA5">
              <w:rPr>
                <w:rFonts w:ascii="Times New Roman" w:hAnsi="Times New Roman" w:cs="Times New Roman"/>
              </w:rPr>
              <w:t>Catalase</w:t>
            </w:r>
          </w:p>
        </w:tc>
        <w:tc>
          <w:tcPr>
            <w:tcW w:w="1714" w:type="dxa"/>
            <w:tcBorders>
              <w:top w:val="single" w:sz="4" w:space="0" w:color="auto"/>
              <w:bottom w:val="single" w:sz="4" w:space="0" w:color="auto"/>
            </w:tcBorders>
            <w:textDirection w:val="btLr"/>
          </w:tcPr>
          <w:p w14:paraId="30E18484" w14:textId="77777777" w:rsidR="002B10B7" w:rsidRPr="007A1EA5" w:rsidRDefault="002B10B7" w:rsidP="002B10B7">
            <w:pPr>
              <w:spacing w:before="240" w:line="360" w:lineRule="auto"/>
              <w:ind w:left="113" w:right="113"/>
              <w:rPr>
                <w:rFonts w:ascii="Times New Roman" w:hAnsi="Times New Roman" w:cs="Times New Roman"/>
              </w:rPr>
            </w:pPr>
            <w:r w:rsidRPr="007A1EA5">
              <w:rPr>
                <w:rFonts w:ascii="Times New Roman" w:hAnsi="Times New Roman" w:cs="Times New Roman"/>
              </w:rPr>
              <w:t>Suspected organism</w:t>
            </w:r>
          </w:p>
        </w:tc>
      </w:tr>
      <w:tr w:rsidR="002B10B7" w:rsidRPr="007A1EA5" w14:paraId="086CF49E" w14:textId="77777777" w:rsidTr="002B10B7">
        <w:trPr>
          <w:trHeight w:val="943"/>
        </w:trPr>
        <w:tc>
          <w:tcPr>
            <w:tcW w:w="1129" w:type="dxa"/>
            <w:tcBorders>
              <w:top w:val="single" w:sz="4" w:space="0" w:color="auto"/>
            </w:tcBorders>
          </w:tcPr>
          <w:p w14:paraId="288D48A3"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Circular</w:t>
            </w:r>
          </w:p>
        </w:tc>
        <w:tc>
          <w:tcPr>
            <w:tcW w:w="993" w:type="dxa"/>
            <w:tcBorders>
              <w:top w:val="single" w:sz="4" w:space="0" w:color="auto"/>
            </w:tcBorders>
          </w:tcPr>
          <w:p w14:paraId="4F285AE6"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creamy</w:t>
            </w:r>
          </w:p>
        </w:tc>
        <w:tc>
          <w:tcPr>
            <w:tcW w:w="992" w:type="dxa"/>
            <w:tcBorders>
              <w:top w:val="single" w:sz="4" w:space="0" w:color="auto"/>
            </w:tcBorders>
          </w:tcPr>
          <w:p w14:paraId="5A34008C"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Smooth</w:t>
            </w:r>
          </w:p>
        </w:tc>
        <w:tc>
          <w:tcPr>
            <w:tcW w:w="992" w:type="dxa"/>
            <w:tcBorders>
              <w:top w:val="single" w:sz="4" w:space="0" w:color="auto"/>
            </w:tcBorders>
          </w:tcPr>
          <w:p w14:paraId="1805D048"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Convex</w:t>
            </w:r>
          </w:p>
        </w:tc>
        <w:tc>
          <w:tcPr>
            <w:tcW w:w="992" w:type="dxa"/>
            <w:tcBorders>
              <w:top w:val="single" w:sz="4" w:space="0" w:color="auto"/>
            </w:tcBorders>
          </w:tcPr>
          <w:p w14:paraId="32141055"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 xml:space="preserve">     +</w:t>
            </w:r>
          </w:p>
        </w:tc>
        <w:tc>
          <w:tcPr>
            <w:tcW w:w="993" w:type="dxa"/>
            <w:tcBorders>
              <w:top w:val="single" w:sz="4" w:space="0" w:color="auto"/>
            </w:tcBorders>
          </w:tcPr>
          <w:p w14:paraId="46C34CDE"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 xml:space="preserve">        _</w:t>
            </w:r>
          </w:p>
        </w:tc>
        <w:tc>
          <w:tcPr>
            <w:tcW w:w="850" w:type="dxa"/>
            <w:tcBorders>
              <w:top w:val="single" w:sz="4" w:space="0" w:color="auto"/>
            </w:tcBorders>
          </w:tcPr>
          <w:p w14:paraId="4D68BF22"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 xml:space="preserve">  _</w:t>
            </w:r>
          </w:p>
        </w:tc>
        <w:tc>
          <w:tcPr>
            <w:tcW w:w="700" w:type="dxa"/>
            <w:tcBorders>
              <w:top w:val="single" w:sz="4" w:space="0" w:color="auto"/>
            </w:tcBorders>
          </w:tcPr>
          <w:p w14:paraId="46795710"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 xml:space="preserve"> +</w:t>
            </w:r>
          </w:p>
        </w:tc>
        <w:tc>
          <w:tcPr>
            <w:tcW w:w="1714" w:type="dxa"/>
            <w:tcBorders>
              <w:top w:val="single" w:sz="4" w:space="0" w:color="auto"/>
            </w:tcBorders>
          </w:tcPr>
          <w:p w14:paraId="380DE73E" w14:textId="77777777" w:rsidR="002B10B7" w:rsidRPr="007A1EA5" w:rsidRDefault="002B10B7" w:rsidP="002B10B7">
            <w:pPr>
              <w:spacing w:before="240" w:line="360" w:lineRule="auto"/>
              <w:rPr>
                <w:rFonts w:ascii="Times New Roman" w:hAnsi="Times New Roman" w:cs="Times New Roman"/>
                <w:i/>
              </w:rPr>
            </w:pPr>
            <w:r w:rsidRPr="007A1EA5">
              <w:rPr>
                <w:rFonts w:ascii="Times New Roman" w:hAnsi="Times New Roman" w:cs="Times New Roman"/>
                <w:i/>
              </w:rPr>
              <w:t>Staphylococcus aureus</w:t>
            </w:r>
          </w:p>
        </w:tc>
      </w:tr>
      <w:tr w:rsidR="002B10B7" w:rsidRPr="007A1EA5" w14:paraId="2B740277" w14:textId="77777777" w:rsidTr="002B10B7">
        <w:trPr>
          <w:trHeight w:val="1315"/>
        </w:trPr>
        <w:tc>
          <w:tcPr>
            <w:tcW w:w="1129" w:type="dxa"/>
          </w:tcPr>
          <w:p w14:paraId="56F102A0"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lastRenderedPageBreak/>
              <w:t>Circular</w:t>
            </w:r>
          </w:p>
        </w:tc>
        <w:tc>
          <w:tcPr>
            <w:tcW w:w="993" w:type="dxa"/>
          </w:tcPr>
          <w:p w14:paraId="76FE9AEC"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Dark metallic sheen</w:t>
            </w:r>
          </w:p>
        </w:tc>
        <w:tc>
          <w:tcPr>
            <w:tcW w:w="992" w:type="dxa"/>
          </w:tcPr>
          <w:p w14:paraId="208A5808"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Smooth</w:t>
            </w:r>
          </w:p>
        </w:tc>
        <w:tc>
          <w:tcPr>
            <w:tcW w:w="992" w:type="dxa"/>
          </w:tcPr>
          <w:p w14:paraId="765FEDF7"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Convex</w:t>
            </w:r>
          </w:p>
        </w:tc>
        <w:tc>
          <w:tcPr>
            <w:tcW w:w="992" w:type="dxa"/>
          </w:tcPr>
          <w:p w14:paraId="59390C5F"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 xml:space="preserve">     _</w:t>
            </w:r>
          </w:p>
        </w:tc>
        <w:tc>
          <w:tcPr>
            <w:tcW w:w="993" w:type="dxa"/>
          </w:tcPr>
          <w:p w14:paraId="7C9C8B39"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 xml:space="preserve">       +</w:t>
            </w:r>
          </w:p>
        </w:tc>
        <w:tc>
          <w:tcPr>
            <w:tcW w:w="850" w:type="dxa"/>
          </w:tcPr>
          <w:p w14:paraId="1C960D6F"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 xml:space="preserve">  _</w:t>
            </w:r>
          </w:p>
        </w:tc>
        <w:tc>
          <w:tcPr>
            <w:tcW w:w="700" w:type="dxa"/>
          </w:tcPr>
          <w:p w14:paraId="438E1B63"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w:t>
            </w:r>
          </w:p>
        </w:tc>
        <w:tc>
          <w:tcPr>
            <w:tcW w:w="1714" w:type="dxa"/>
          </w:tcPr>
          <w:p w14:paraId="3DBD8A6B" w14:textId="77777777" w:rsidR="002B10B7" w:rsidRPr="007A1EA5" w:rsidRDefault="002B10B7" w:rsidP="002B10B7">
            <w:pPr>
              <w:spacing w:before="240" w:line="360" w:lineRule="auto"/>
              <w:rPr>
                <w:rFonts w:ascii="Times New Roman" w:hAnsi="Times New Roman" w:cs="Times New Roman"/>
                <w:i/>
              </w:rPr>
            </w:pPr>
            <w:r w:rsidRPr="007A1EA5">
              <w:rPr>
                <w:rFonts w:ascii="Times New Roman" w:hAnsi="Times New Roman" w:cs="Times New Roman"/>
                <w:i/>
              </w:rPr>
              <w:t>Escherichia coli</w:t>
            </w:r>
          </w:p>
        </w:tc>
      </w:tr>
      <w:tr w:rsidR="002B10B7" w:rsidRPr="007A1EA5" w14:paraId="1241BBA1" w14:textId="77777777" w:rsidTr="002B10B7">
        <w:trPr>
          <w:trHeight w:val="943"/>
        </w:trPr>
        <w:tc>
          <w:tcPr>
            <w:tcW w:w="1129" w:type="dxa"/>
          </w:tcPr>
          <w:p w14:paraId="1C8F4FAC"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spherical</w:t>
            </w:r>
          </w:p>
        </w:tc>
        <w:tc>
          <w:tcPr>
            <w:tcW w:w="993" w:type="dxa"/>
          </w:tcPr>
          <w:p w14:paraId="40F0350D"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Grey white</w:t>
            </w:r>
          </w:p>
        </w:tc>
        <w:tc>
          <w:tcPr>
            <w:tcW w:w="992" w:type="dxa"/>
          </w:tcPr>
          <w:p w14:paraId="5A301D12"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Smooth</w:t>
            </w:r>
          </w:p>
        </w:tc>
        <w:tc>
          <w:tcPr>
            <w:tcW w:w="992" w:type="dxa"/>
          </w:tcPr>
          <w:p w14:paraId="02D82438"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Convex</w:t>
            </w:r>
          </w:p>
        </w:tc>
        <w:tc>
          <w:tcPr>
            <w:tcW w:w="992" w:type="dxa"/>
          </w:tcPr>
          <w:p w14:paraId="38F2224E"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 xml:space="preserve">     _</w:t>
            </w:r>
          </w:p>
        </w:tc>
        <w:tc>
          <w:tcPr>
            <w:tcW w:w="993" w:type="dxa"/>
          </w:tcPr>
          <w:p w14:paraId="3C1AD963"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 xml:space="preserve">       _</w:t>
            </w:r>
          </w:p>
        </w:tc>
        <w:tc>
          <w:tcPr>
            <w:tcW w:w="850" w:type="dxa"/>
          </w:tcPr>
          <w:p w14:paraId="6D128DA5"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 xml:space="preserve">  _</w:t>
            </w:r>
          </w:p>
        </w:tc>
        <w:tc>
          <w:tcPr>
            <w:tcW w:w="700" w:type="dxa"/>
          </w:tcPr>
          <w:p w14:paraId="7BD0D53E" w14:textId="77777777" w:rsidR="002B10B7" w:rsidRPr="007A1EA5" w:rsidRDefault="002B10B7" w:rsidP="002B10B7">
            <w:pPr>
              <w:spacing w:before="240" w:line="360" w:lineRule="auto"/>
              <w:rPr>
                <w:rFonts w:ascii="Times New Roman" w:hAnsi="Times New Roman" w:cs="Times New Roman"/>
              </w:rPr>
            </w:pPr>
            <w:r w:rsidRPr="007A1EA5">
              <w:rPr>
                <w:rFonts w:ascii="Times New Roman" w:hAnsi="Times New Roman" w:cs="Times New Roman"/>
              </w:rPr>
              <w:t>+</w:t>
            </w:r>
          </w:p>
        </w:tc>
        <w:tc>
          <w:tcPr>
            <w:tcW w:w="1714" w:type="dxa"/>
          </w:tcPr>
          <w:p w14:paraId="1591B7B8" w14:textId="77777777" w:rsidR="002B10B7" w:rsidRPr="007A1EA5" w:rsidRDefault="002B10B7" w:rsidP="002B10B7">
            <w:pPr>
              <w:spacing w:before="240" w:line="360" w:lineRule="auto"/>
              <w:rPr>
                <w:rFonts w:ascii="Times New Roman" w:hAnsi="Times New Roman" w:cs="Times New Roman"/>
                <w:i/>
              </w:rPr>
            </w:pPr>
            <w:r w:rsidRPr="007A1EA5">
              <w:rPr>
                <w:rFonts w:ascii="Times New Roman" w:hAnsi="Times New Roman" w:cs="Times New Roman"/>
                <w:i/>
              </w:rPr>
              <w:t>Streptococcus pyogenes</w:t>
            </w:r>
          </w:p>
        </w:tc>
      </w:tr>
    </w:tbl>
    <w:p w14:paraId="7EC7C249" w14:textId="77777777" w:rsidR="002B10B7" w:rsidRPr="007A1EA5" w:rsidRDefault="002B10B7" w:rsidP="002B10B7">
      <w:pPr>
        <w:spacing w:before="240" w:after="0" w:line="360" w:lineRule="auto"/>
        <w:jc w:val="both"/>
        <w:rPr>
          <w:rFonts w:ascii="Times New Roman" w:hAnsi="Times New Roman" w:cs="Times New Roman"/>
          <w:b/>
          <w:sz w:val="24"/>
          <w:szCs w:val="24"/>
        </w:rPr>
      </w:pPr>
    </w:p>
    <w:p w14:paraId="50757091" w14:textId="77777777" w:rsidR="002B10B7" w:rsidRPr="007A1EA5" w:rsidRDefault="002B10B7" w:rsidP="002B10B7">
      <w:pPr>
        <w:spacing w:before="240" w:after="0" w:line="360" w:lineRule="auto"/>
        <w:jc w:val="both"/>
        <w:rPr>
          <w:rFonts w:ascii="Times New Roman" w:hAnsi="Times New Roman" w:cs="Times New Roman"/>
          <w:b/>
          <w:sz w:val="24"/>
          <w:szCs w:val="24"/>
        </w:rPr>
      </w:pPr>
    </w:p>
    <w:p w14:paraId="446C42DE" w14:textId="77777777" w:rsidR="002B10B7" w:rsidRPr="007A1EA5" w:rsidRDefault="002B10B7" w:rsidP="002B10B7">
      <w:pPr>
        <w:spacing w:before="240"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Conclusion</w:t>
      </w:r>
    </w:p>
    <w:p w14:paraId="084E1079" w14:textId="77777777" w:rsidR="002B10B7" w:rsidRPr="007A1EA5" w:rsidRDefault="002B10B7" w:rsidP="002B10B7">
      <w:pPr>
        <w:spacing w:before="240" w:after="0" w:line="360" w:lineRule="auto"/>
        <w:jc w:val="both"/>
        <w:rPr>
          <w:rFonts w:ascii="Times New Roman" w:hAnsi="Times New Roman" w:cs="Times New Roman"/>
          <w:b/>
          <w:sz w:val="24"/>
          <w:szCs w:val="24"/>
        </w:rPr>
      </w:pPr>
      <w:r w:rsidRPr="007A1EA5">
        <w:rPr>
          <w:rFonts w:ascii="Times New Roman" w:hAnsi="Times New Roman" w:cs="Times New Roman"/>
          <w:sz w:val="24"/>
          <w:szCs w:val="24"/>
        </w:rPr>
        <w:t xml:space="preserve">The study revealed the presence and bioaccumulation of heavy metals; Iron, Nickel, Zinc, Lead and Cadmium in water samples collected from Omambala River as well as in organs of </w:t>
      </w:r>
      <w:r w:rsidRPr="007A1EA5">
        <w:rPr>
          <w:rFonts w:ascii="Times New Roman" w:hAnsi="Times New Roman" w:cs="Times New Roman"/>
          <w:i/>
          <w:sz w:val="24"/>
          <w:szCs w:val="24"/>
        </w:rPr>
        <w:t>Clarias angullaris</w:t>
      </w:r>
      <w:r w:rsidRPr="007A1EA5">
        <w:rPr>
          <w:rFonts w:ascii="Times New Roman" w:hAnsi="Times New Roman" w:cs="Times New Roman"/>
          <w:sz w:val="24"/>
          <w:szCs w:val="24"/>
        </w:rPr>
        <w:t xml:space="preserve"> and </w:t>
      </w:r>
      <w:r w:rsidRPr="007A1EA5">
        <w:rPr>
          <w:rFonts w:ascii="Times New Roman" w:hAnsi="Times New Roman" w:cs="Times New Roman"/>
          <w:i/>
          <w:sz w:val="24"/>
          <w:szCs w:val="24"/>
        </w:rPr>
        <w:t>Tilapia zilli</w:t>
      </w:r>
      <w:r w:rsidRPr="007A1EA5">
        <w:rPr>
          <w:rFonts w:ascii="Times New Roman" w:hAnsi="Times New Roman" w:cs="Times New Roman"/>
          <w:sz w:val="24"/>
          <w:szCs w:val="24"/>
        </w:rPr>
        <w:t xml:space="preserve">. This provides a valuable insight to the level of heavy metal pollution in and around the Omambala river. The concentrations of all heavy metals in the fish samples were highest in the gills. Pb was the metal with the highest concentration in all the fish samples. The muscle, the edible part of the fish, recorded low concentrations for some of these heavy metals compared to other organs. The THQ values for Pb in the muscles of </w:t>
      </w:r>
      <w:r w:rsidRPr="007A1EA5">
        <w:rPr>
          <w:rFonts w:ascii="Times New Roman" w:hAnsi="Times New Roman" w:cs="Times New Roman"/>
          <w:i/>
          <w:sz w:val="24"/>
          <w:szCs w:val="24"/>
        </w:rPr>
        <w:t>Tilapia zilli</w:t>
      </w:r>
      <w:r w:rsidRPr="007A1EA5">
        <w:rPr>
          <w:rFonts w:ascii="Times New Roman" w:hAnsi="Times New Roman" w:cs="Times New Roman"/>
          <w:sz w:val="24"/>
          <w:szCs w:val="24"/>
        </w:rPr>
        <w:t xml:space="preserve"> indicated high risk from the fish consumption, for most of the health risks related to the heavy metals. THQ values of other heavy metals in the muscle of </w:t>
      </w:r>
      <w:r w:rsidRPr="007A1EA5">
        <w:rPr>
          <w:rFonts w:ascii="Times New Roman" w:hAnsi="Times New Roman" w:cs="Times New Roman"/>
          <w:i/>
          <w:sz w:val="24"/>
          <w:szCs w:val="24"/>
        </w:rPr>
        <w:t>C. angullaris</w:t>
      </w:r>
      <w:r w:rsidRPr="007A1EA5">
        <w:rPr>
          <w:rFonts w:ascii="Times New Roman" w:hAnsi="Times New Roman" w:cs="Times New Roman"/>
          <w:sz w:val="24"/>
          <w:szCs w:val="24"/>
        </w:rPr>
        <w:t xml:space="preserve"> and </w:t>
      </w:r>
      <w:r w:rsidRPr="007A1EA5">
        <w:rPr>
          <w:rFonts w:ascii="Times New Roman" w:hAnsi="Times New Roman" w:cs="Times New Roman"/>
          <w:i/>
          <w:sz w:val="24"/>
          <w:szCs w:val="24"/>
        </w:rPr>
        <w:t>T. zilli</w:t>
      </w:r>
      <w:r w:rsidRPr="007A1EA5">
        <w:rPr>
          <w:rFonts w:ascii="Times New Roman" w:hAnsi="Times New Roman" w:cs="Times New Roman"/>
          <w:sz w:val="24"/>
          <w:szCs w:val="24"/>
        </w:rPr>
        <w:t xml:space="preserve"> were less than 1, indicating no risk from the fish consumption. The heavy metal concentrations and physicochemical parameters of the water were within the WHO and NESREA standard limits. Although the results presented on heavy metals in fish organs were within limits, but overtime, heavy metals may accumulate in the water body, which will inversely affect the fish health and can adversely pose a greater health risk to the fish consumers.  </w:t>
      </w:r>
    </w:p>
    <w:p w14:paraId="35DAB2EC" w14:textId="77777777" w:rsidR="002B10B7" w:rsidRPr="007A1EA5" w:rsidRDefault="002B10B7" w:rsidP="002B10B7">
      <w:pPr>
        <w:spacing w:before="240"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Acknowledgment</w:t>
      </w:r>
    </w:p>
    <w:p w14:paraId="220ECDB8" w14:textId="77777777" w:rsidR="002B10B7" w:rsidRPr="007A1EA5" w:rsidRDefault="002B10B7" w:rsidP="002B10B7">
      <w:pPr>
        <w:spacing w:before="240" w:after="0" w:line="360" w:lineRule="auto"/>
        <w:jc w:val="both"/>
        <w:rPr>
          <w:rFonts w:ascii="Times New Roman" w:hAnsi="Times New Roman" w:cs="Times New Roman"/>
          <w:b/>
          <w:sz w:val="24"/>
          <w:szCs w:val="24"/>
        </w:rPr>
      </w:pPr>
      <w:r w:rsidRPr="007A1EA5">
        <w:rPr>
          <w:rFonts w:ascii="Times New Roman" w:hAnsi="Times New Roman" w:cs="Times New Roman"/>
          <w:sz w:val="24"/>
          <w:szCs w:val="24"/>
        </w:rPr>
        <w:t xml:space="preserve">We extend our heartfelt gratitude to the local fishermen at Omambala River, for their invaluable support in providing us with fish samples. We also extend our special thanks to the Laboratory staff at Springboard Analytical Laboratory, Udoka Housing Estate, Awka, Anambra State, Nigeria. </w:t>
      </w:r>
      <w:r w:rsidRPr="007A1EA5">
        <w:rPr>
          <w:rFonts w:ascii="Times New Roman" w:hAnsi="Times New Roman" w:cs="Times New Roman"/>
          <w:sz w:val="24"/>
          <w:szCs w:val="24"/>
        </w:rPr>
        <w:lastRenderedPageBreak/>
        <w:t>We deeply appreciate their guidance and support, which were instrumental in achieving the objectives of this study.</w:t>
      </w:r>
      <w:r w:rsidRPr="007A1EA5">
        <w:rPr>
          <w:rFonts w:ascii="Times New Roman" w:hAnsi="Times New Roman" w:cs="Times New Roman"/>
          <w:b/>
          <w:sz w:val="24"/>
          <w:szCs w:val="24"/>
        </w:rPr>
        <w:t xml:space="preserve"> </w:t>
      </w:r>
    </w:p>
    <w:p w14:paraId="2CF6D859" w14:textId="77777777" w:rsidR="002B10B7" w:rsidRPr="007A1EA5" w:rsidRDefault="002B10B7" w:rsidP="002B10B7">
      <w:pPr>
        <w:spacing w:before="240"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 xml:space="preserve">Conflict of interest </w:t>
      </w:r>
    </w:p>
    <w:p w14:paraId="14D69345" w14:textId="77777777" w:rsidR="002B10B7" w:rsidRDefault="002B10B7" w:rsidP="002B10B7">
      <w:pPr>
        <w:spacing w:before="240" w:after="0" w:line="360" w:lineRule="auto"/>
        <w:jc w:val="both"/>
        <w:rPr>
          <w:rFonts w:ascii="Times New Roman" w:hAnsi="Times New Roman" w:cs="Times New Roman"/>
          <w:sz w:val="24"/>
          <w:szCs w:val="24"/>
        </w:rPr>
      </w:pPr>
      <w:r w:rsidRPr="007A1EA5">
        <w:rPr>
          <w:rFonts w:ascii="Times New Roman" w:hAnsi="Times New Roman" w:cs="Times New Roman"/>
          <w:sz w:val="24"/>
          <w:szCs w:val="24"/>
        </w:rPr>
        <w:t xml:space="preserve">The authors declare that they have no known financial conflicts of interest or personal relationships that could have influenced the work reported in this paper. </w:t>
      </w:r>
    </w:p>
    <w:p w14:paraId="1174AC21" w14:textId="77777777" w:rsidR="00D1034C" w:rsidRPr="00740879" w:rsidRDefault="00D1034C" w:rsidP="00D1034C">
      <w:pPr>
        <w:rPr>
          <w:highlight w:val="yellow"/>
        </w:rPr>
      </w:pPr>
      <w:bookmarkStart w:id="0" w:name="_Hlk196574156"/>
      <w:r w:rsidRPr="00740879">
        <w:rPr>
          <w:highlight w:val="yellow"/>
        </w:rPr>
        <w:t>Disclaimer (Artificial intelligence)</w:t>
      </w:r>
    </w:p>
    <w:p w14:paraId="43FC2D61" w14:textId="77777777" w:rsidR="00D1034C" w:rsidRPr="00740879" w:rsidRDefault="00D1034C" w:rsidP="00D1034C">
      <w:pPr>
        <w:rPr>
          <w:highlight w:val="yellow"/>
        </w:rPr>
      </w:pPr>
      <w:r w:rsidRPr="00740879">
        <w:rPr>
          <w:highlight w:val="yellow"/>
        </w:rPr>
        <w:t xml:space="preserve">Option 1: </w:t>
      </w:r>
    </w:p>
    <w:p w14:paraId="3C65AF57" w14:textId="77777777" w:rsidR="00D1034C" w:rsidRPr="00740879" w:rsidRDefault="00D1034C" w:rsidP="00D1034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40472ED" w14:textId="77777777" w:rsidR="00D1034C" w:rsidRPr="00740879" w:rsidRDefault="00D1034C" w:rsidP="00D1034C">
      <w:pPr>
        <w:rPr>
          <w:highlight w:val="yellow"/>
        </w:rPr>
      </w:pPr>
      <w:r w:rsidRPr="00740879">
        <w:rPr>
          <w:highlight w:val="yellow"/>
        </w:rPr>
        <w:t xml:space="preserve">Option 2: </w:t>
      </w:r>
    </w:p>
    <w:p w14:paraId="59B9AB2A" w14:textId="77777777" w:rsidR="00D1034C" w:rsidRPr="00740879" w:rsidRDefault="00D1034C" w:rsidP="00D1034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E84585" w14:textId="77777777" w:rsidR="00D1034C" w:rsidRPr="00740879" w:rsidRDefault="00D1034C" w:rsidP="00D1034C">
      <w:pPr>
        <w:rPr>
          <w:highlight w:val="yellow"/>
        </w:rPr>
      </w:pPr>
      <w:r w:rsidRPr="00740879">
        <w:rPr>
          <w:highlight w:val="yellow"/>
        </w:rPr>
        <w:t>Details of the AI usage are given below:</w:t>
      </w:r>
    </w:p>
    <w:p w14:paraId="63BFE24B" w14:textId="77777777" w:rsidR="00D1034C" w:rsidRPr="00740879" w:rsidRDefault="00D1034C" w:rsidP="00D1034C">
      <w:pPr>
        <w:rPr>
          <w:highlight w:val="yellow"/>
        </w:rPr>
      </w:pPr>
      <w:r w:rsidRPr="00740879">
        <w:rPr>
          <w:highlight w:val="yellow"/>
        </w:rPr>
        <w:t>1.</w:t>
      </w:r>
    </w:p>
    <w:p w14:paraId="5359556D" w14:textId="77777777" w:rsidR="00D1034C" w:rsidRPr="00740879" w:rsidRDefault="00D1034C" w:rsidP="00D1034C">
      <w:pPr>
        <w:rPr>
          <w:highlight w:val="yellow"/>
        </w:rPr>
      </w:pPr>
      <w:r w:rsidRPr="00740879">
        <w:rPr>
          <w:highlight w:val="yellow"/>
        </w:rPr>
        <w:t>2.</w:t>
      </w:r>
    </w:p>
    <w:p w14:paraId="58031A01" w14:textId="5D98165E" w:rsidR="00D1034C" w:rsidRPr="00D1034C" w:rsidRDefault="00D1034C" w:rsidP="00D1034C">
      <w:r w:rsidRPr="00740879">
        <w:rPr>
          <w:highlight w:val="yellow"/>
        </w:rPr>
        <w:t>3.</w:t>
      </w:r>
      <w:bookmarkEnd w:id="0"/>
    </w:p>
    <w:p w14:paraId="06DC75BE" w14:textId="77777777" w:rsidR="002B10B7" w:rsidRPr="007A1EA5" w:rsidRDefault="002B10B7" w:rsidP="002B10B7">
      <w:pPr>
        <w:spacing w:before="240" w:after="0" w:line="360" w:lineRule="auto"/>
        <w:jc w:val="both"/>
        <w:rPr>
          <w:rFonts w:ascii="Times New Roman" w:hAnsi="Times New Roman" w:cs="Times New Roman"/>
          <w:b/>
          <w:sz w:val="24"/>
          <w:szCs w:val="24"/>
        </w:rPr>
      </w:pPr>
      <w:r w:rsidRPr="007A1EA5">
        <w:rPr>
          <w:rFonts w:ascii="Times New Roman" w:hAnsi="Times New Roman" w:cs="Times New Roman"/>
          <w:b/>
          <w:sz w:val="24"/>
          <w:szCs w:val="24"/>
        </w:rPr>
        <w:t>REFERENCES</w:t>
      </w:r>
    </w:p>
    <w:p w14:paraId="529DABED"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Adegbola, I.P., Aborisade, B.A. and Adetutu, A. (2021). Health risk assessment and heavy metal accumulation in fish species (</w:t>
      </w:r>
      <w:r w:rsidRPr="007A1EA5">
        <w:rPr>
          <w:rFonts w:ascii="Times New Roman" w:hAnsi="Times New Roman" w:cs="Times New Roman"/>
          <w:i/>
          <w:sz w:val="24"/>
          <w:szCs w:val="24"/>
        </w:rPr>
        <w:t>Clarias gariepinus</w:t>
      </w:r>
      <w:r w:rsidRPr="007A1EA5">
        <w:rPr>
          <w:rFonts w:ascii="Times New Roman" w:hAnsi="Times New Roman" w:cs="Times New Roman"/>
          <w:sz w:val="24"/>
          <w:szCs w:val="24"/>
        </w:rPr>
        <w:t xml:space="preserve"> and </w:t>
      </w:r>
      <w:r w:rsidRPr="007A1EA5">
        <w:rPr>
          <w:rFonts w:ascii="Times New Roman" w:hAnsi="Times New Roman" w:cs="Times New Roman"/>
          <w:i/>
          <w:sz w:val="24"/>
          <w:szCs w:val="24"/>
        </w:rPr>
        <w:t>Sarotherodon melanotheron</w:t>
      </w:r>
      <w:r w:rsidRPr="007A1EA5">
        <w:rPr>
          <w:rFonts w:ascii="Times New Roman" w:hAnsi="Times New Roman" w:cs="Times New Roman"/>
          <w:sz w:val="24"/>
          <w:szCs w:val="24"/>
        </w:rPr>
        <w:t xml:space="preserve">) from industrially polluted Ogun and Eleyele Rivers, Nigeria. </w:t>
      </w:r>
      <w:r w:rsidRPr="007A1EA5">
        <w:rPr>
          <w:rFonts w:ascii="Times New Roman" w:hAnsi="Times New Roman" w:cs="Times New Roman"/>
          <w:i/>
          <w:sz w:val="24"/>
          <w:szCs w:val="24"/>
        </w:rPr>
        <w:t>Toxicology Reports</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8</w:t>
      </w:r>
      <w:r w:rsidRPr="007A1EA5">
        <w:rPr>
          <w:rFonts w:ascii="Times New Roman" w:hAnsi="Times New Roman" w:cs="Times New Roman"/>
          <w:sz w:val="24"/>
          <w:szCs w:val="24"/>
        </w:rPr>
        <w:t>:1445–1460.</w:t>
      </w:r>
    </w:p>
    <w:p w14:paraId="05D97BE4"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Akinhanmi, T.F., Akinwunmi, F., Ajala, O.O. and Usanga, E.E. (2021). Assessment of selected heavy metals and estimation of human health risk in some commonly consumed fish in Abeokuta, Ogun State, Nigeria. </w:t>
      </w:r>
      <w:r w:rsidRPr="007A1EA5">
        <w:rPr>
          <w:rFonts w:ascii="Times New Roman" w:hAnsi="Times New Roman" w:cs="Times New Roman"/>
          <w:i/>
          <w:sz w:val="24"/>
          <w:szCs w:val="24"/>
        </w:rPr>
        <w:t>Journal of Chemical Society of Nigeria</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46</w:t>
      </w:r>
      <w:r w:rsidRPr="007A1EA5">
        <w:rPr>
          <w:rFonts w:ascii="Times New Roman" w:hAnsi="Times New Roman" w:cs="Times New Roman"/>
          <w:sz w:val="24"/>
          <w:szCs w:val="24"/>
        </w:rPr>
        <w:t xml:space="preserve">(2):358–365. </w:t>
      </w:r>
    </w:p>
    <w:p w14:paraId="037296AD"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Annabi, A., Said, K. and Messaoudi, I. (2013). Cadmium: bioaccumulation, histopathology and detoxifying mechanisms in fish. </w:t>
      </w:r>
      <w:r w:rsidRPr="007A1EA5">
        <w:rPr>
          <w:rFonts w:ascii="Times New Roman" w:hAnsi="Times New Roman" w:cs="Times New Roman"/>
          <w:i/>
          <w:sz w:val="24"/>
          <w:szCs w:val="24"/>
        </w:rPr>
        <w:t>American Journal of Research Commun</w:t>
      </w:r>
      <w:r w:rsidRPr="007A1EA5">
        <w:rPr>
          <w:rFonts w:ascii="Times New Roman" w:hAnsi="Times New Roman" w:cs="Times New Roman"/>
          <w:sz w:val="24"/>
          <w:szCs w:val="24"/>
        </w:rPr>
        <w:t xml:space="preserve">ication, </w:t>
      </w:r>
      <w:r w:rsidRPr="007A1EA5">
        <w:rPr>
          <w:rFonts w:ascii="Times New Roman" w:hAnsi="Times New Roman" w:cs="Times New Roman"/>
          <w:b/>
          <w:sz w:val="24"/>
          <w:szCs w:val="24"/>
        </w:rPr>
        <w:t>1</w:t>
      </w:r>
      <w:r w:rsidRPr="007A1EA5">
        <w:rPr>
          <w:rFonts w:ascii="Times New Roman" w:hAnsi="Times New Roman" w:cs="Times New Roman"/>
          <w:sz w:val="24"/>
          <w:szCs w:val="24"/>
        </w:rPr>
        <w:t xml:space="preserve">:60–79. </w:t>
      </w:r>
    </w:p>
    <w:p w14:paraId="5E0B0AD7"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APHA (American Public Health Association) (1992). Standard methods the examination of water and wastewaters. 18th ed. Washington, D.C.</w:t>
      </w:r>
    </w:p>
    <w:p w14:paraId="68ABC972"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lastRenderedPageBreak/>
        <w:t>Bassey, O.B. and Chukwu, L.O. (2021). Health risk assessment of heavy metals in fish (</w:t>
      </w:r>
      <w:r w:rsidRPr="007A1EA5">
        <w:rPr>
          <w:rFonts w:ascii="Times New Roman" w:hAnsi="Times New Roman" w:cs="Times New Roman"/>
          <w:i/>
          <w:sz w:val="24"/>
          <w:szCs w:val="24"/>
        </w:rPr>
        <w:t>Chrysichthys nigrodigitatus</w:t>
      </w:r>
      <w:r w:rsidRPr="007A1EA5">
        <w:rPr>
          <w:rFonts w:ascii="Times New Roman" w:hAnsi="Times New Roman" w:cs="Times New Roman"/>
          <w:sz w:val="24"/>
          <w:szCs w:val="24"/>
        </w:rPr>
        <w:t xml:space="preserve">) from two lagoons in Southwestern Nigeria. </w:t>
      </w:r>
      <w:r w:rsidRPr="007A1EA5">
        <w:rPr>
          <w:rFonts w:ascii="Times New Roman" w:hAnsi="Times New Roman" w:cs="Times New Roman"/>
          <w:i/>
          <w:sz w:val="24"/>
          <w:szCs w:val="24"/>
        </w:rPr>
        <w:t>Journal of Toxicology and Risk Assessment</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5</w:t>
      </w:r>
      <w:r w:rsidRPr="007A1EA5">
        <w:rPr>
          <w:rFonts w:ascii="Times New Roman" w:hAnsi="Times New Roman" w:cs="Times New Roman"/>
          <w:sz w:val="24"/>
          <w:szCs w:val="24"/>
        </w:rPr>
        <w:t>(27):1214–1228.</w:t>
      </w:r>
    </w:p>
    <w:p w14:paraId="215C1779" w14:textId="0B8340EF"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Canli, M. and Atli, G. (2003). The relationship between heavy metals (Cd, Cr, Cu, Fe, Pb and Zn) levels and the size of six Mediterranean fish species. </w:t>
      </w:r>
      <w:r w:rsidRPr="007A1EA5">
        <w:rPr>
          <w:rFonts w:ascii="Times New Roman" w:hAnsi="Times New Roman" w:cs="Times New Roman"/>
          <w:i/>
          <w:sz w:val="24"/>
          <w:szCs w:val="24"/>
        </w:rPr>
        <w:t>Environmental Pollution</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121</w:t>
      </w:r>
      <w:r w:rsidRPr="007A1EA5">
        <w:rPr>
          <w:rFonts w:ascii="Times New Roman" w:hAnsi="Times New Roman" w:cs="Times New Roman"/>
          <w:sz w:val="24"/>
          <w:szCs w:val="24"/>
        </w:rPr>
        <w:t xml:space="preserve">:129–136.  </w:t>
      </w:r>
    </w:p>
    <w:p w14:paraId="455EBDA2" w14:textId="490B21A9" w:rsidR="00FA301A" w:rsidRPr="007A1EA5" w:rsidRDefault="00FA301A"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lang w:val="en-GB"/>
        </w:rPr>
        <w:t xml:space="preserve">Chukwura, E. I. &amp; Udogu, N. A. (2017). Evaluation of bacterial biofilm from selected surface and borehole water samples in Anambra State, Nigeria. </w:t>
      </w:r>
      <w:r w:rsidRPr="007A1EA5">
        <w:rPr>
          <w:rFonts w:ascii="Times New Roman" w:hAnsi="Times New Roman" w:cs="Times New Roman"/>
          <w:i/>
          <w:sz w:val="24"/>
          <w:szCs w:val="24"/>
          <w:lang w:val="en-GB"/>
        </w:rPr>
        <w:t xml:space="preserve">Analytical Science Journal, </w:t>
      </w:r>
      <w:r w:rsidRPr="007A1EA5">
        <w:rPr>
          <w:rFonts w:ascii="Times New Roman" w:hAnsi="Times New Roman" w:cs="Times New Roman"/>
          <w:b/>
          <w:sz w:val="24"/>
          <w:szCs w:val="24"/>
          <w:lang w:val="en-GB"/>
        </w:rPr>
        <w:t>2(</w:t>
      </w:r>
      <w:r w:rsidRPr="007A1EA5">
        <w:rPr>
          <w:rFonts w:ascii="Times New Roman" w:hAnsi="Times New Roman" w:cs="Times New Roman"/>
          <w:sz w:val="24"/>
          <w:szCs w:val="24"/>
          <w:lang w:val="en-GB"/>
        </w:rPr>
        <w:t>1),36 – 47</w:t>
      </w:r>
    </w:p>
    <w:p w14:paraId="64FD3680"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De-Forest, D. K., Brix, K.V. and Adams, W. J. (2007). Assessing metal bioaccumulation in aquatic environments: the inverse relationship between bioaccumulation factors, trophic transfer factors and exposure concentration. </w:t>
      </w:r>
      <w:r w:rsidRPr="007A1EA5">
        <w:rPr>
          <w:rFonts w:ascii="Times New Roman" w:hAnsi="Times New Roman" w:cs="Times New Roman"/>
          <w:i/>
          <w:sz w:val="24"/>
          <w:szCs w:val="24"/>
        </w:rPr>
        <w:t>Aquatic Toxicology,</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84</w:t>
      </w:r>
      <w:r w:rsidRPr="007A1EA5">
        <w:rPr>
          <w:rFonts w:ascii="Times New Roman" w:hAnsi="Times New Roman" w:cs="Times New Roman"/>
          <w:sz w:val="24"/>
          <w:szCs w:val="24"/>
        </w:rPr>
        <w:t>:236–246.</w:t>
      </w:r>
    </w:p>
    <w:p w14:paraId="6120B985"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Dibua, N.A., Chukwura, E.I. and Chude, C.O. (2020). Evaluation of different salts and heavy metal concentrations on bacterial biofilm from selected surface and borehole water samples. </w:t>
      </w:r>
      <w:r w:rsidRPr="007A1EA5">
        <w:rPr>
          <w:rFonts w:ascii="Times New Roman" w:hAnsi="Times New Roman" w:cs="Times New Roman"/>
          <w:i/>
          <w:sz w:val="24"/>
          <w:szCs w:val="24"/>
        </w:rPr>
        <w:t>Frontiers in Environmental Microbiology</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6</w:t>
      </w:r>
      <w:r w:rsidRPr="007A1EA5">
        <w:rPr>
          <w:rFonts w:ascii="Times New Roman" w:hAnsi="Times New Roman" w:cs="Times New Roman"/>
          <w:sz w:val="24"/>
          <w:szCs w:val="24"/>
        </w:rPr>
        <w:t>(2):11–17.</w:t>
      </w:r>
    </w:p>
    <w:p w14:paraId="3F7A082C"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Egila, J.N. and Daniel, V.N. (2011). Trace metals accumulation in freshwater and sediment insects of Liberty Dam, Plateau State Nigeria. </w:t>
      </w:r>
      <w:r w:rsidRPr="007A1EA5">
        <w:rPr>
          <w:rFonts w:ascii="Times New Roman" w:hAnsi="Times New Roman" w:cs="Times New Roman"/>
          <w:i/>
          <w:sz w:val="24"/>
          <w:szCs w:val="24"/>
        </w:rPr>
        <w:t>International Journal of Basic and Applied Science</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11</w:t>
      </w:r>
      <w:r w:rsidRPr="007A1EA5">
        <w:rPr>
          <w:rFonts w:ascii="Times New Roman" w:hAnsi="Times New Roman" w:cs="Times New Roman"/>
          <w:sz w:val="24"/>
          <w:szCs w:val="24"/>
        </w:rPr>
        <w:t>:128–140.</w:t>
      </w:r>
    </w:p>
    <w:p w14:paraId="47984631"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Ejaz, A., Ullah, S., Ijaz, S., Bilal, M., Banaee, M., Mosotto, C. and Faggio, C. (2024). Bioaccumulation and health risk assessment of heavy metals in </w:t>
      </w:r>
      <w:r w:rsidRPr="007A1EA5">
        <w:rPr>
          <w:rFonts w:ascii="Times New Roman" w:hAnsi="Times New Roman" w:cs="Times New Roman"/>
          <w:i/>
          <w:sz w:val="24"/>
          <w:szCs w:val="24"/>
        </w:rPr>
        <w:t>Labeo rohita</w:t>
      </w:r>
      <w:r w:rsidRPr="007A1EA5">
        <w:rPr>
          <w:rFonts w:ascii="Times New Roman" w:hAnsi="Times New Roman" w:cs="Times New Roman"/>
          <w:sz w:val="24"/>
          <w:szCs w:val="24"/>
        </w:rPr>
        <w:t xml:space="preserve"> and </w:t>
      </w:r>
      <w:r w:rsidRPr="007A1EA5">
        <w:rPr>
          <w:rFonts w:ascii="Times New Roman" w:hAnsi="Times New Roman" w:cs="Times New Roman"/>
          <w:i/>
          <w:sz w:val="24"/>
          <w:szCs w:val="24"/>
        </w:rPr>
        <w:t>Mystus seenghala</w:t>
      </w:r>
      <w:r w:rsidRPr="007A1EA5">
        <w:rPr>
          <w:rFonts w:ascii="Times New Roman" w:hAnsi="Times New Roman" w:cs="Times New Roman"/>
          <w:sz w:val="24"/>
          <w:szCs w:val="24"/>
        </w:rPr>
        <w:t xml:space="preserve"> from Jhelum River, Punjab, Pakistan. </w:t>
      </w:r>
      <w:r w:rsidRPr="007A1EA5">
        <w:rPr>
          <w:rFonts w:ascii="Times New Roman" w:hAnsi="Times New Roman" w:cs="Times New Roman"/>
          <w:i/>
          <w:sz w:val="24"/>
          <w:szCs w:val="24"/>
        </w:rPr>
        <w:t>Water</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16</w:t>
      </w:r>
      <w:r w:rsidRPr="007A1EA5">
        <w:rPr>
          <w:rFonts w:ascii="Times New Roman" w:hAnsi="Times New Roman" w:cs="Times New Roman"/>
          <w:sz w:val="24"/>
          <w:szCs w:val="24"/>
        </w:rPr>
        <w:t>(20):2994.</w:t>
      </w:r>
    </w:p>
    <w:p w14:paraId="37C9A735"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National Environmental Standards and Regulations Enforcement Agency (NASREA) (2007). Guidelines and standards for environmental pollution control in Nigeria, pp. 238.  </w:t>
      </w:r>
    </w:p>
    <w:p w14:paraId="4E207B30"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Georgieva, E., Velcheva, I., Yancheva, V. and Stoyanova, S. (2014). Trace metal effects on gill epithelium of common carp Cyprinus carpio L. (cyprinidae). </w:t>
      </w:r>
      <w:r w:rsidRPr="007A1EA5">
        <w:rPr>
          <w:rFonts w:ascii="Times New Roman" w:hAnsi="Times New Roman" w:cs="Times New Roman"/>
          <w:i/>
          <w:sz w:val="24"/>
          <w:szCs w:val="24"/>
        </w:rPr>
        <w:t>Acta Zool. Bulgarica</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66</w:t>
      </w:r>
      <w:r w:rsidRPr="007A1EA5">
        <w:rPr>
          <w:rFonts w:ascii="Times New Roman" w:hAnsi="Times New Roman" w:cs="Times New Roman"/>
          <w:sz w:val="24"/>
          <w:szCs w:val="24"/>
        </w:rPr>
        <w:t>:277–282.</w:t>
      </w:r>
    </w:p>
    <w:p w14:paraId="4F22BF99"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Habib, S.S., Naz, S., Fazio, F., Cravana, C., Ullah, M., Rind, K.H., Attaullah, S., Filiciotto, F. and Khayyam, K. (2024). Assessment and bioaccumulation of heavy metals in water, fish (wild and farmed) and associated human health risk. </w:t>
      </w:r>
      <w:r w:rsidRPr="007A1EA5">
        <w:rPr>
          <w:rFonts w:ascii="Times New Roman" w:hAnsi="Times New Roman" w:cs="Times New Roman"/>
          <w:i/>
          <w:sz w:val="24"/>
          <w:szCs w:val="24"/>
        </w:rPr>
        <w:t>Biological Trace Element Research</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202</w:t>
      </w:r>
      <w:r w:rsidRPr="007A1EA5">
        <w:rPr>
          <w:rFonts w:ascii="Times New Roman" w:hAnsi="Times New Roman" w:cs="Times New Roman"/>
          <w:sz w:val="24"/>
          <w:szCs w:val="24"/>
        </w:rPr>
        <w:t>:725–735.</w:t>
      </w:r>
    </w:p>
    <w:p w14:paraId="031D1E49"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Han, J., Pan, X., Chen, Q. and Huang, B. (2021). Health risk assessment of heavy metals in marine fish to the population in Zhejiang, China. </w:t>
      </w:r>
      <w:r w:rsidRPr="007A1EA5">
        <w:rPr>
          <w:rFonts w:ascii="Times New Roman" w:hAnsi="Times New Roman" w:cs="Times New Roman"/>
          <w:i/>
          <w:sz w:val="24"/>
          <w:szCs w:val="24"/>
        </w:rPr>
        <w:t>Scientific Reports</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11</w:t>
      </w:r>
      <w:r w:rsidRPr="007A1EA5">
        <w:rPr>
          <w:rFonts w:ascii="Times New Roman" w:hAnsi="Times New Roman" w:cs="Times New Roman"/>
          <w:sz w:val="24"/>
          <w:szCs w:val="24"/>
        </w:rPr>
        <w:t>:11079.</w:t>
      </w:r>
    </w:p>
    <w:p w14:paraId="0F1F97DC"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Huang, H., Li, Y., Zheng, X., Wang, Z., Wang, Z. and Cheng, X. (2022). Nutritional value and bioaccumulation of heavy metals in ninecommercial fish species from Dachen fishing ground, East China Sea. </w:t>
      </w:r>
      <w:r w:rsidRPr="007A1EA5">
        <w:rPr>
          <w:rFonts w:ascii="Times New Roman" w:hAnsi="Times New Roman" w:cs="Times New Roman"/>
          <w:i/>
          <w:sz w:val="24"/>
          <w:szCs w:val="24"/>
        </w:rPr>
        <w:t>Scientific Reports</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12</w:t>
      </w:r>
      <w:r w:rsidRPr="007A1EA5">
        <w:rPr>
          <w:rFonts w:ascii="Times New Roman" w:hAnsi="Times New Roman" w:cs="Times New Roman"/>
          <w:sz w:val="24"/>
          <w:szCs w:val="24"/>
        </w:rPr>
        <w:t xml:space="preserve">:6927. </w:t>
      </w:r>
    </w:p>
    <w:p w14:paraId="4A119563"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Khan, S., Cao, Q., Zheng, Y.M., Huang, Y.Z. and Zhu, Y.G. (2008). Health risks of heavy metals in contaminated soils and food crops irrigated with wastewater in Beijing, China. </w:t>
      </w:r>
      <w:r w:rsidRPr="007A1EA5">
        <w:rPr>
          <w:rFonts w:ascii="Times New Roman" w:hAnsi="Times New Roman" w:cs="Times New Roman"/>
          <w:i/>
          <w:sz w:val="24"/>
          <w:szCs w:val="24"/>
        </w:rPr>
        <w:t>Environmental Pollution</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3</w:t>
      </w:r>
      <w:r w:rsidRPr="007A1EA5">
        <w:rPr>
          <w:rFonts w:ascii="Times New Roman" w:hAnsi="Times New Roman" w:cs="Times New Roman"/>
          <w:sz w:val="24"/>
          <w:szCs w:val="24"/>
        </w:rPr>
        <w:t>:686–692.</w:t>
      </w:r>
    </w:p>
    <w:p w14:paraId="1F9CC5DE"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Kortei, N.K., Heymann, M.E., Essuman, E.K., Kpodo, F.M., Akonor, P.T., Lokpo, S.Y., Boadi, N.O., Ayim-Akonor, M. and Tettey, C. (2020). Health risk assessment and levels </w:t>
      </w:r>
      <w:r w:rsidRPr="007A1EA5">
        <w:rPr>
          <w:rFonts w:ascii="Times New Roman" w:hAnsi="Times New Roman" w:cs="Times New Roman"/>
          <w:sz w:val="24"/>
          <w:szCs w:val="24"/>
        </w:rPr>
        <w:lastRenderedPageBreak/>
        <w:t>of toxic metals in fishes (</w:t>
      </w:r>
      <w:r w:rsidRPr="007A1EA5">
        <w:rPr>
          <w:rFonts w:ascii="Times New Roman" w:hAnsi="Times New Roman" w:cs="Times New Roman"/>
          <w:i/>
          <w:sz w:val="24"/>
          <w:szCs w:val="24"/>
        </w:rPr>
        <w:t>Oreochromis noliticus</w:t>
      </w:r>
      <w:r w:rsidRPr="007A1EA5">
        <w:rPr>
          <w:rFonts w:ascii="Times New Roman" w:hAnsi="Times New Roman" w:cs="Times New Roman"/>
          <w:sz w:val="24"/>
          <w:szCs w:val="24"/>
        </w:rPr>
        <w:t xml:space="preserve"> and </w:t>
      </w:r>
      <w:r w:rsidRPr="007A1EA5">
        <w:rPr>
          <w:rFonts w:ascii="Times New Roman" w:hAnsi="Times New Roman" w:cs="Times New Roman"/>
          <w:i/>
          <w:sz w:val="24"/>
          <w:szCs w:val="24"/>
        </w:rPr>
        <w:t>Clarias anguillaris</w:t>
      </w:r>
      <w:r w:rsidRPr="007A1EA5">
        <w:rPr>
          <w:rFonts w:ascii="Times New Roman" w:hAnsi="Times New Roman" w:cs="Times New Roman"/>
          <w:sz w:val="24"/>
          <w:szCs w:val="24"/>
        </w:rPr>
        <w:t xml:space="preserve">) from Ankobrah and Pra basins: Impact of illegal mining activities on food safety. </w:t>
      </w:r>
      <w:r w:rsidRPr="007A1EA5">
        <w:rPr>
          <w:rFonts w:ascii="Times New Roman" w:hAnsi="Times New Roman" w:cs="Times New Roman"/>
          <w:i/>
          <w:sz w:val="24"/>
          <w:szCs w:val="24"/>
        </w:rPr>
        <w:t>Toxicology Reports</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7</w:t>
      </w:r>
      <w:r w:rsidRPr="007A1EA5">
        <w:rPr>
          <w:rFonts w:ascii="Times New Roman" w:hAnsi="Times New Roman" w:cs="Times New Roman"/>
          <w:sz w:val="24"/>
          <w:szCs w:val="24"/>
        </w:rPr>
        <w:t xml:space="preserve">:360–369. </w:t>
      </w:r>
      <w:hyperlink r:id="rId8" w:history="1">
        <w:r w:rsidRPr="007A1EA5">
          <w:rPr>
            <w:rFonts w:ascii="Times New Roman" w:hAnsi="Times New Roman" w:cs="Times New Roman"/>
            <w:color w:val="0563C1" w:themeColor="hyperlink"/>
            <w:sz w:val="24"/>
            <w:szCs w:val="24"/>
            <w:u w:val="single"/>
          </w:rPr>
          <w:t>https://doi.org/10.1016/j.toxrep.2020.02.011</w:t>
        </w:r>
      </w:hyperlink>
    </w:p>
    <w:p w14:paraId="5C5F9363"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Kumar,N., Chandan, N.K., Bhushan, S., Singh, D.K. and Kumar, S. (2023). Health risk assessment and metal contamination in fish, water and soil sediment in the East Kolkata wetlands, India, Ramsar site. </w:t>
      </w:r>
      <w:r w:rsidRPr="007A1EA5">
        <w:rPr>
          <w:rFonts w:ascii="Times New Roman" w:hAnsi="Times New Roman" w:cs="Times New Roman"/>
          <w:i/>
          <w:sz w:val="24"/>
          <w:szCs w:val="24"/>
        </w:rPr>
        <w:t>Scientific Reports</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13</w:t>
      </w:r>
      <w:r w:rsidRPr="007A1EA5">
        <w:rPr>
          <w:rFonts w:ascii="Times New Roman" w:hAnsi="Times New Roman" w:cs="Times New Roman"/>
          <w:sz w:val="24"/>
          <w:szCs w:val="24"/>
        </w:rPr>
        <w:t>:1546.</w:t>
      </w:r>
    </w:p>
    <w:p w14:paraId="59A63094"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Łucyńska, J., Pietrzak-Fiećko, R., Purkiewicz, A. and Łucyński, M.J. (2022). Assessment of fish quality based on the content of heavy metals. </w:t>
      </w:r>
      <w:r w:rsidRPr="007A1EA5">
        <w:rPr>
          <w:rFonts w:ascii="Times New Roman" w:hAnsi="Times New Roman" w:cs="Times New Roman"/>
          <w:i/>
          <w:sz w:val="24"/>
          <w:szCs w:val="24"/>
        </w:rPr>
        <w:t>International Journal of Environmental Resources and Public Health</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19</w:t>
      </w:r>
      <w:r w:rsidRPr="007A1EA5">
        <w:rPr>
          <w:rFonts w:ascii="Times New Roman" w:hAnsi="Times New Roman" w:cs="Times New Roman"/>
          <w:sz w:val="24"/>
          <w:szCs w:val="24"/>
        </w:rPr>
        <w:t xml:space="preserve">(4):2307. https://doi.org/10.3390/ijerph19042307. </w:t>
      </w:r>
    </w:p>
    <w:p w14:paraId="57A28205"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eastAsia="Calibri" w:hAnsi="Times New Roman" w:cs="Times New Roman"/>
          <w:sz w:val="24"/>
          <w:szCs w:val="24"/>
        </w:rPr>
        <w:t xml:space="preserve">Mishra, A. and Behera, B. (2023). Effect of mercury on histological alterations in gill, liver and stomach tissues of Indian catfish, Clarias batrachus. </w:t>
      </w:r>
      <w:r w:rsidRPr="007A1EA5">
        <w:rPr>
          <w:rFonts w:ascii="Times New Roman" w:eastAsia="Calibri" w:hAnsi="Times New Roman" w:cs="Times New Roman"/>
          <w:i/>
          <w:sz w:val="24"/>
          <w:szCs w:val="24"/>
        </w:rPr>
        <w:t>Journal of Applied and Natural Science</w:t>
      </w:r>
      <w:r w:rsidRPr="007A1EA5">
        <w:rPr>
          <w:rFonts w:ascii="Times New Roman" w:eastAsia="Calibri" w:hAnsi="Times New Roman" w:cs="Times New Roman"/>
          <w:sz w:val="24"/>
          <w:szCs w:val="24"/>
        </w:rPr>
        <w:t xml:space="preserve">, </w:t>
      </w:r>
      <w:r w:rsidRPr="007A1EA5">
        <w:rPr>
          <w:rFonts w:ascii="Times New Roman" w:eastAsia="Calibri" w:hAnsi="Times New Roman" w:cs="Times New Roman"/>
          <w:b/>
          <w:sz w:val="24"/>
          <w:szCs w:val="24"/>
        </w:rPr>
        <w:t>15</w:t>
      </w:r>
      <w:r w:rsidRPr="007A1EA5">
        <w:rPr>
          <w:rFonts w:ascii="Times New Roman" w:eastAsia="Calibri" w:hAnsi="Times New Roman" w:cs="Times New Roman"/>
          <w:sz w:val="24"/>
          <w:szCs w:val="24"/>
        </w:rPr>
        <w:t xml:space="preserve">(2):685–691. </w:t>
      </w:r>
      <w:hyperlink r:id="rId9" w:history="1">
        <w:r w:rsidRPr="007A1EA5">
          <w:rPr>
            <w:rFonts w:ascii="Times New Roman" w:eastAsia="Calibri" w:hAnsi="Times New Roman" w:cs="Times New Roman"/>
            <w:color w:val="0563C1" w:themeColor="hyperlink"/>
            <w:sz w:val="24"/>
            <w:szCs w:val="24"/>
            <w:u w:val="single"/>
          </w:rPr>
          <w:t>https://doi.org/10.31018/jans.v15i2.4467</w:t>
        </w:r>
      </w:hyperlink>
    </w:p>
    <w:p w14:paraId="1062D502"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eastAsia="Calibri" w:hAnsi="Times New Roman" w:cs="Times New Roman"/>
          <w:sz w:val="24"/>
          <w:szCs w:val="24"/>
        </w:rPr>
        <w:t xml:space="preserve">Mustapha, A.M., Ugya, A.Y. and Mustapha, Z. (2021). Assessment of heavy metal levels in fish tissues, water and sediment from Epe Lagoon, Lagos, Nigeria. </w:t>
      </w:r>
      <w:r w:rsidRPr="007A1EA5">
        <w:rPr>
          <w:rFonts w:ascii="Times New Roman" w:eastAsia="Calibri" w:hAnsi="Times New Roman" w:cs="Times New Roman"/>
          <w:i/>
          <w:sz w:val="24"/>
          <w:szCs w:val="24"/>
        </w:rPr>
        <w:t>Science World Journal</w:t>
      </w:r>
      <w:r w:rsidRPr="007A1EA5">
        <w:rPr>
          <w:rFonts w:ascii="Times New Roman" w:eastAsia="Calibri" w:hAnsi="Times New Roman" w:cs="Times New Roman"/>
          <w:sz w:val="24"/>
          <w:szCs w:val="24"/>
        </w:rPr>
        <w:t xml:space="preserve">, </w:t>
      </w:r>
      <w:r w:rsidRPr="007A1EA5">
        <w:rPr>
          <w:rFonts w:ascii="Times New Roman" w:eastAsia="Calibri" w:hAnsi="Times New Roman" w:cs="Times New Roman"/>
          <w:b/>
          <w:sz w:val="24"/>
          <w:szCs w:val="24"/>
        </w:rPr>
        <w:t>16</w:t>
      </w:r>
      <w:r w:rsidRPr="007A1EA5">
        <w:rPr>
          <w:rFonts w:ascii="Times New Roman" w:eastAsia="Calibri" w:hAnsi="Times New Roman" w:cs="Times New Roman"/>
          <w:sz w:val="24"/>
          <w:szCs w:val="24"/>
        </w:rPr>
        <w:t>(4):464–469.</w:t>
      </w:r>
    </w:p>
    <w:p w14:paraId="3A926360"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eastAsia="Calibri" w:hAnsi="Times New Roman" w:cs="Times New Roman"/>
          <w:sz w:val="24"/>
          <w:szCs w:val="24"/>
        </w:rPr>
        <w:t xml:space="preserve">National Environmental Standards and Regulations Enforcement Agency (NESREA) (2007).Guidelines for environmental regulations on air, soil and water environments. Established by the Federal Ministry of Environment, Nigeria. pp. 49–55.   </w:t>
      </w:r>
    </w:p>
    <w:p w14:paraId="1CFB35D1"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Nhiwatiwa, T., Barson, M., Harrison, A.P., Utete, B. and Cooper, R.G. (2011). Metal concentrations in water, sediment and sharp tooth catfish </w:t>
      </w:r>
      <w:r w:rsidRPr="007A1EA5">
        <w:rPr>
          <w:rFonts w:ascii="Times New Roman" w:hAnsi="Times New Roman" w:cs="Times New Roman"/>
          <w:i/>
          <w:sz w:val="24"/>
          <w:szCs w:val="24"/>
        </w:rPr>
        <w:t>Clarias</w:t>
      </w:r>
      <w:r w:rsidRPr="007A1EA5">
        <w:rPr>
          <w:rFonts w:ascii="Times New Roman" w:hAnsi="Times New Roman" w:cs="Times New Roman"/>
          <w:sz w:val="24"/>
          <w:szCs w:val="24"/>
        </w:rPr>
        <w:t xml:space="preserve"> </w:t>
      </w:r>
      <w:r w:rsidRPr="007A1EA5">
        <w:rPr>
          <w:rFonts w:ascii="Times New Roman" w:hAnsi="Times New Roman" w:cs="Times New Roman"/>
          <w:i/>
          <w:sz w:val="24"/>
          <w:szCs w:val="24"/>
        </w:rPr>
        <w:t>gariepinus</w:t>
      </w:r>
      <w:r w:rsidRPr="007A1EA5">
        <w:rPr>
          <w:rFonts w:ascii="Times New Roman" w:hAnsi="Times New Roman" w:cs="Times New Roman"/>
          <w:sz w:val="24"/>
          <w:szCs w:val="24"/>
        </w:rPr>
        <w:t xml:space="preserve"> from three peri-urban rivers in the upper Manyame catchment, Zimbabwe</w:t>
      </w:r>
      <w:r w:rsidRPr="007A1EA5">
        <w:rPr>
          <w:rFonts w:ascii="Times New Roman" w:hAnsi="Times New Roman" w:cs="Times New Roman"/>
          <w:i/>
          <w:sz w:val="24"/>
          <w:szCs w:val="24"/>
        </w:rPr>
        <w:t>. African Journal of Aquatic Sciences</w:t>
      </w:r>
      <w:r w:rsidRPr="007A1EA5">
        <w:rPr>
          <w:rFonts w:ascii="Times New Roman" w:hAnsi="Times New Roman" w:cs="Times New Roman"/>
          <w:sz w:val="24"/>
          <w:szCs w:val="24"/>
        </w:rPr>
        <w:t>,</w:t>
      </w:r>
      <w:r w:rsidRPr="007A1EA5">
        <w:rPr>
          <w:rFonts w:ascii="Times New Roman" w:hAnsi="Times New Roman" w:cs="Times New Roman"/>
          <w:i/>
          <w:sz w:val="24"/>
          <w:szCs w:val="24"/>
        </w:rPr>
        <w:t xml:space="preserve"> </w:t>
      </w:r>
      <w:r w:rsidRPr="007A1EA5">
        <w:rPr>
          <w:rFonts w:ascii="Times New Roman" w:hAnsi="Times New Roman" w:cs="Times New Roman"/>
          <w:b/>
          <w:sz w:val="24"/>
          <w:szCs w:val="24"/>
        </w:rPr>
        <w:t>36</w:t>
      </w:r>
      <w:r w:rsidRPr="007A1EA5">
        <w:rPr>
          <w:rFonts w:ascii="Times New Roman" w:hAnsi="Times New Roman" w:cs="Times New Roman"/>
          <w:sz w:val="24"/>
          <w:szCs w:val="24"/>
        </w:rPr>
        <w:t>:243–252.</w:t>
      </w:r>
    </w:p>
    <w:p w14:paraId="6C4C4187"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Okoye, E.C.S., Onuorah, S.C., Okoye, L.C. and Nwadiogbu, J.O. (2022). Effect of seasonal variations on the physicochemical characteristics of spring water in Oji River LGA, Enugu State, Nigeria. </w:t>
      </w:r>
      <w:r w:rsidRPr="007A1EA5">
        <w:rPr>
          <w:rFonts w:ascii="Times New Roman" w:hAnsi="Times New Roman" w:cs="Times New Roman"/>
          <w:i/>
          <w:sz w:val="24"/>
          <w:szCs w:val="24"/>
        </w:rPr>
        <w:t>Archives of Agriculture and Environmental Sciences</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7</w:t>
      </w:r>
      <w:r w:rsidRPr="007A1EA5">
        <w:rPr>
          <w:rFonts w:ascii="Times New Roman" w:hAnsi="Times New Roman" w:cs="Times New Roman"/>
          <w:sz w:val="24"/>
          <w:szCs w:val="24"/>
        </w:rPr>
        <w:t xml:space="preserve">(1):86–92.  </w:t>
      </w:r>
    </w:p>
    <w:p w14:paraId="447AD77F"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Okoye, C.K., Ogunjiofor, E.I., Okoye, E.C.S. and Okoye, L.C. (2023). Impact of abattoir waste effluent on water bodies: A case study of Ugwuoba abattoir activities on Ezu River, Enugu State, Nigeria. </w:t>
      </w:r>
      <w:r w:rsidRPr="007A1EA5">
        <w:rPr>
          <w:rFonts w:ascii="Times New Roman" w:hAnsi="Times New Roman" w:cs="Times New Roman"/>
          <w:i/>
          <w:sz w:val="24"/>
          <w:szCs w:val="24"/>
        </w:rPr>
        <w:t>International Journal of Ecology and Environmental Sciences</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5</w:t>
      </w:r>
      <w:r w:rsidRPr="007A1EA5">
        <w:rPr>
          <w:rFonts w:ascii="Times New Roman" w:hAnsi="Times New Roman" w:cs="Times New Roman"/>
          <w:sz w:val="24"/>
          <w:szCs w:val="24"/>
        </w:rPr>
        <w:t>(2):19–25.</w:t>
      </w:r>
    </w:p>
    <w:p w14:paraId="37A9FBED"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lang w:val="en-GB"/>
        </w:rPr>
        <w:t xml:space="preserve">Sheethal, K.U., Nadoor, P., Somashekara , S.R., Suryawanshi , U.A., Amogha, K.R., Telvekar , P.A., Shelke, S.T., &amp; Pathan , J.G.K. (2024). Physiological changes in Nickel-exposed Nile Tilapia </w:t>
      </w:r>
      <w:r w:rsidRPr="007A1EA5">
        <w:rPr>
          <w:rFonts w:ascii="Times New Roman" w:hAnsi="Times New Roman" w:cs="Times New Roman"/>
          <w:i/>
          <w:sz w:val="24"/>
          <w:szCs w:val="24"/>
          <w:lang w:val="en-GB"/>
        </w:rPr>
        <w:t>Oreochromis niloticus</w:t>
      </w:r>
      <w:r w:rsidRPr="007A1EA5">
        <w:rPr>
          <w:rFonts w:ascii="Times New Roman" w:hAnsi="Times New Roman" w:cs="Times New Roman"/>
          <w:sz w:val="24"/>
          <w:szCs w:val="24"/>
          <w:lang w:val="en-GB"/>
        </w:rPr>
        <w:t xml:space="preserve"> during exposure and recovery periods. </w:t>
      </w:r>
      <w:r w:rsidRPr="007A1EA5">
        <w:rPr>
          <w:rFonts w:ascii="Times New Roman" w:hAnsi="Times New Roman" w:cs="Times New Roman"/>
          <w:i/>
          <w:sz w:val="24"/>
          <w:szCs w:val="24"/>
          <w:lang w:val="en-GB"/>
        </w:rPr>
        <w:t>Journal of Scientific Research and Reports</w:t>
      </w:r>
      <w:r w:rsidRPr="007A1EA5">
        <w:rPr>
          <w:rFonts w:ascii="Times New Roman" w:hAnsi="Times New Roman" w:cs="Times New Roman"/>
          <w:sz w:val="24"/>
          <w:szCs w:val="24"/>
          <w:lang w:val="en-GB"/>
        </w:rPr>
        <w:t xml:space="preserve">, </w:t>
      </w:r>
      <w:r w:rsidRPr="007A1EA5">
        <w:rPr>
          <w:rFonts w:ascii="Times New Roman" w:hAnsi="Times New Roman" w:cs="Times New Roman"/>
          <w:b/>
          <w:sz w:val="24"/>
          <w:szCs w:val="24"/>
          <w:lang w:val="en-GB"/>
        </w:rPr>
        <w:t>30</w:t>
      </w:r>
      <w:r w:rsidRPr="007A1EA5">
        <w:rPr>
          <w:rFonts w:ascii="Times New Roman" w:hAnsi="Times New Roman" w:cs="Times New Roman"/>
          <w:sz w:val="24"/>
          <w:szCs w:val="24"/>
          <w:lang w:val="en-GB"/>
        </w:rPr>
        <w:t>(6):333–340. https://doi.org/10.9734/jsrr/2024/v30i62048</w:t>
      </w:r>
    </w:p>
    <w:p w14:paraId="0F32964E" w14:textId="77777777" w:rsidR="002B10B7" w:rsidRPr="002B10B7"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2B10B7">
        <w:rPr>
          <w:rFonts w:ascii="Times New Roman" w:hAnsi="Times New Roman" w:cs="Times New Roman"/>
          <w:sz w:val="24"/>
          <w:szCs w:val="24"/>
        </w:rPr>
        <w:t xml:space="preserve">Tyokumbur, E. and Okorie, T. (2014). Toxic trace metal contamination (Arsenic, cadmium and lead) of sarotherodon melanotheron (Rupell, 1852) from alaro stream in Ibadan. </w:t>
      </w:r>
      <w:r w:rsidRPr="002B10B7">
        <w:rPr>
          <w:rFonts w:ascii="Times New Roman" w:hAnsi="Times New Roman" w:cs="Times New Roman"/>
          <w:i/>
          <w:sz w:val="24"/>
          <w:szCs w:val="24"/>
        </w:rPr>
        <w:t>Journal of Food Nutrition Science</w:t>
      </w:r>
      <w:r w:rsidRPr="002B10B7">
        <w:rPr>
          <w:rFonts w:ascii="Times New Roman" w:hAnsi="Times New Roman" w:cs="Times New Roman"/>
          <w:sz w:val="24"/>
          <w:szCs w:val="24"/>
        </w:rPr>
        <w:t xml:space="preserve">, </w:t>
      </w:r>
      <w:r w:rsidRPr="002B10B7">
        <w:rPr>
          <w:rFonts w:ascii="Times New Roman" w:hAnsi="Times New Roman" w:cs="Times New Roman"/>
          <w:b/>
          <w:sz w:val="24"/>
          <w:szCs w:val="24"/>
        </w:rPr>
        <w:t>2</w:t>
      </w:r>
      <w:r w:rsidRPr="002B10B7">
        <w:rPr>
          <w:rFonts w:ascii="Times New Roman" w:hAnsi="Times New Roman" w:cs="Times New Roman"/>
          <w:sz w:val="24"/>
          <w:szCs w:val="24"/>
        </w:rPr>
        <w:t>: 258–261.</w:t>
      </w:r>
    </w:p>
    <w:p w14:paraId="22BCF4B2" w14:textId="77777777" w:rsidR="002B10B7" w:rsidRPr="002B10B7"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2B10B7">
        <w:rPr>
          <w:rFonts w:ascii="Times New Roman" w:hAnsi="Times New Roman" w:cs="Times New Roman"/>
          <w:sz w:val="24"/>
          <w:szCs w:val="24"/>
        </w:rPr>
        <w:t xml:space="preserve">United States Environmental Protection Agency (USEPA) (2000). Guidance for assessing chemical containment data for use in food advisory, II: Risk assessment and fish </w:t>
      </w:r>
      <w:r w:rsidRPr="002B10B7">
        <w:rPr>
          <w:rFonts w:ascii="Times New Roman" w:hAnsi="Times New Roman" w:cs="Times New Roman"/>
          <w:sz w:val="24"/>
          <w:szCs w:val="24"/>
        </w:rPr>
        <w:lastRenderedPageBreak/>
        <w:t>consumption limits. US Environmental Protection Agency, Washington D.C., EPA 823-B-00-008.</w:t>
      </w:r>
    </w:p>
    <w:p w14:paraId="460419A5" w14:textId="77777777" w:rsidR="002B10B7" w:rsidRPr="002B10B7"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2B10B7">
        <w:rPr>
          <w:rFonts w:ascii="Times New Roman" w:hAnsi="Times New Roman" w:cs="Times New Roman"/>
          <w:sz w:val="24"/>
          <w:szCs w:val="24"/>
        </w:rPr>
        <w:t>World Health Organization (WHO) (2006). Guidelines for drinking water quality (recommendations). WHO, Geneva, Switzerland, pp. 130.</w:t>
      </w:r>
    </w:p>
    <w:p w14:paraId="2658A5A3" w14:textId="77777777" w:rsidR="002B10B7" w:rsidRPr="002B10B7"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2B10B7">
        <w:rPr>
          <w:rFonts w:ascii="Times New Roman" w:hAnsi="Times New Roman" w:cs="Times New Roman"/>
          <w:sz w:val="24"/>
          <w:szCs w:val="24"/>
        </w:rPr>
        <w:t>Yilmaz, A. (2005). Comparison of heavy metals level of grey mullet (</w:t>
      </w:r>
      <w:r w:rsidRPr="002B10B7">
        <w:rPr>
          <w:rFonts w:ascii="Times New Roman" w:hAnsi="Times New Roman" w:cs="Times New Roman"/>
          <w:i/>
          <w:sz w:val="24"/>
          <w:szCs w:val="24"/>
        </w:rPr>
        <w:t>Mugilcephalus L</w:t>
      </w:r>
      <w:r w:rsidRPr="002B10B7">
        <w:rPr>
          <w:rFonts w:ascii="Times New Roman" w:hAnsi="Times New Roman" w:cs="Times New Roman"/>
          <w:sz w:val="24"/>
          <w:szCs w:val="24"/>
        </w:rPr>
        <w:t>) and sea bream (</w:t>
      </w:r>
      <w:r w:rsidRPr="002B10B7">
        <w:rPr>
          <w:rFonts w:ascii="Times New Roman" w:hAnsi="Times New Roman" w:cs="Times New Roman"/>
          <w:i/>
          <w:sz w:val="24"/>
          <w:szCs w:val="24"/>
        </w:rPr>
        <w:t>Sparusaurata L</w:t>
      </w:r>
      <w:r w:rsidRPr="002B10B7">
        <w:rPr>
          <w:rFonts w:ascii="Times New Roman" w:hAnsi="Times New Roman" w:cs="Times New Roman"/>
          <w:sz w:val="24"/>
          <w:szCs w:val="24"/>
        </w:rPr>
        <w:t xml:space="preserve">.) caught in Uskendrum Bay, Turkey. </w:t>
      </w:r>
      <w:r w:rsidRPr="002B10B7">
        <w:rPr>
          <w:rFonts w:ascii="Times New Roman" w:hAnsi="Times New Roman" w:cs="Times New Roman"/>
          <w:i/>
          <w:sz w:val="24"/>
          <w:szCs w:val="24"/>
        </w:rPr>
        <w:t>Turkey Journal of Veterinary Animal Science</w:t>
      </w:r>
      <w:r w:rsidRPr="002B10B7">
        <w:rPr>
          <w:rFonts w:ascii="Times New Roman" w:hAnsi="Times New Roman" w:cs="Times New Roman"/>
          <w:sz w:val="24"/>
          <w:szCs w:val="24"/>
        </w:rPr>
        <w:t xml:space="preserve">, </w:t>
      </w:r>
      <w:r w:rsidRPr="002B10B7">
        <w:rPr>
          <w:rFonts w:ascii="Times New Roman" w:hAnsi="Times New Roman" w:cs="Times New Roman"/>
          <w:b/>
          <w:sz w:val="24"/>
          <w:szCs w:val="24"/>
        </w:rPr>
        <w:t>29</w:t>
      </w:r>
      <w:r w:rsidRPr="002B10B7">
        <w:rPr>
          <w:rFonts w:ascii="Times New Roman" w:hAnsi="Times New Roman" w:cs="Times New Roman"/>
          <w:sz w:val="24"/>
          <w:szCs w:val="24"/>
        </w:rPr>
        <w:t xml:space="preserve">:257–262. </w:t>
      </w:r>
    </w:p>
    <w:p w14:paraId="31D717C3"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Yin, J., Cheng, L., Jiang, X., Wang, L., Gao, P., Zhong, W. and Zhang, X. (2024). Metals levels and human health risk assessment in eight commercial fish species collected from a market, Wuhan, China. </w:t>
      </w:r>
      <w:r w:rsidRPr="007A1EA5">
        <w:rPr>
          <w:rFonts w:ascii="Times New Roman" w:hAnsi="Times New Roman" w:cs="Times New Roman"/>
          <w:i/>
          <w:sz w:val="24"/>
          <w:szCs w:val="24"/>
        </w:rPr>
        <w:t>Frontiers in Sustainable Food Systems</w:t>
      </w:r>
      <w:r w:rsidRPr="007A1EA5">
        <w:rPr>
          <w:rFonts w:ascii="Times New Roman" w:hAnsi="Times New Roman" w:cs="Times New Roman"/>
          <w:sz w:val="24"/>
          <w:szCs w:val="24"/>
        </w:rPr>
        <w:t xml:space="preserve">, </w:t>
      </w:r>
      <w:r w:rsidRPr="007A1EA5">
        <w:rPr>
          <w:rFonts w:ascii="Times New Roman" w:hAnsi="Times New Roman" w:cs="Times New Roman"/>
          <w:b/>
          <w:sz w:val="24"/>
          <w:szCs w:val="24"/>
        </w:rPr>
        <w:t>8</w:t>
      </w:r>
      <w:r w:rsidRPr="007A1EA5">
        <w:rPr>
          <w:rFonts w:ascii="Times New Roman" w:hAnsi="Times New Roman" w:cs="Times New Roman"/>
          <w:sz w:val="24"/>
          <w:szCs w:val="24"/>
        </w:rPr>
        <w:t>:1346389.</w:t>
      </w:r>
    </w:p>
    <w:p w14:paraId="23B75A80" w14:textId="77777777" w:rsidR="002B10B7" w:rsidRPr="007A1EA5" w:rsidRDefault="002B10B7" w:rsidP="002B10B7">
      <w:pPr>
        <w:numPr>
          <w:ilvl w:val="0"/>
          <w:numId w:val="1"/>
        </w:numPr>
        <w:tabs>
          <w:tab w:val="left" w:pos="810"/>
        </w:tabs>
        <w:spacing w:before="240" w:line="276" w:lineRule="auto"/>
        <w:contextualSpacing/>
        <w:jc w:val="both"/>
        <w:rPr>
          <w:rFonts w:ascii="Times New Roman" w:hAnsi="Times New Roman" w:cs="Times New Roman"/>
          <w:sz w:val="24"/>
          <w:szCs w:val="24"/>
        </w:rPr>
      </w:pPr>
      <w:r w:rsidRPr="007A1EA5">
        <w:rPr>
          <w:rFonts w:ascii="Times New Roman" w:hAnsi="Times New Roman" w:cs="Times New Roman"/>
          <w:sz w:val="24"/>
          <w:szCs w:val="24"/>
        </w:rPr>
        <w:t xml:space="preserve">Younis, A.M., Hanafy, S., Elkady, E.M., Alluhayb, A.H. and Alminderej, F.M. (2024). Assessment of health risks associated with heavy metal contamination in selected fish and crustacean species from Temsah Lake, Suez Canal. </w:t>
      </w:r>
      <w:r w:rsidRPr="007A1EA5">
        <w:rPr>
          <w:rFonts w:ascii="Times New Roman" w:hAnsi="Times New Roman" w:cs="Times New Roman"/>
          <w:i/>
          <w:sz w:val="24"/>
          <w:szCs w:val="24"/>
        </w:rPr>
        <w:t>Scientific Reports</w:t>
      </w:r>
      <w:r w:rsidRPr="007A1EA5">
        <w:rPr>
          <w:rFonts w:ascii="Times New Roman" w:hAnsi="Times New Roman" w:cs="Times New Roman"/>
          <w:sz w:val="24"/>
          <w:szCs w:val="24"/>
        </w:rPr>
        <w:t>,</w:t>
      </w:r>
      <w:r w:rsidRPr="007A1EA5">
        <w:rPr>
          <w:rFonts w:ascii="Times New Roman" w:hAnsi="Times New Roman" w:cs="Times New Roman"/>
          <w:b/>
          <w:sz w:val="24"/>
          <w:szCs w:val="24"/>
        </w:rPr>
        <w:t xml:space="preserve"> 14</w:t>
      </w:r>
      <w:r w:rsidRPr="007A1EA5">
        <w:rPr>
          <w:rFonts w:ascii="Times New Roman" w:hAnsi="Times New Roman" w:cs="Times New Roman"/>
          <w:sz w:val="24"/>
          <w:szCs w:val="24"/>
        </w:rPr>
        <w:t>:18706.</w:t>
      </w:r>
    </w:p>
    <w:p w14:paraId="5704BC58" w14:textId="77777777" w:rsidR="00146DD8" w:rsidRPr="002B10B7" w:rsidRDefault="00146DD8" w:rsidP="002B10B7"/>
    <w:sectPr w:rsidR="00146DD8" w:rsidRPr="002B10B7" w:rsidSect="0088092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13BC" w14:textId="77777777" w:rsidR="00C45CA1" w:rsidRDefault="00C45CA1">
      <w:pPr>
        <w:spacing w:after="0" w:line="240" w:lineRule="auto"/>
      </w:pPr>
      <w:r>
        <w:separator/>
      </w:r>
    </w:p>
  </w:endnote>
  <w:endnote w:type="continuationSeparator" w:id="0">
    <w:p w14:paraId="33FB5E44" w14:textId="77777777" w:rsidR="00C45CA1" w:rsidRDefault="00C4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0DED" w14:textId="77777777" w:rsidR="002B10B7" w:rsidRDefault="002B1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97C" w14:textId="77777777" w:rsidR="002B10B7" w:rsidRDefault="002B1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CEAB" w14:textId="77777777" w:rsidR="002B10B7" w:rsidRDefault="002B1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D132" w14:textId="77777777" w:rsidR="00C45CA1" w:rsidRDefault="00C45CA1">
      <w:pPr>
        <w:spacing w:after="0" w:line="240" w:lineRule="auto"/>
      </w:pPr>
      <w:r>
        <w:separator/>
      </w:r>
    </w:p>
  </w:footnote>
  <w:footnote w:type="continuationSeparator" w:id="0">
    <w:p w14:paraId="0736BA4C" w14:textId="77777777" w:rsidR="00C45CA1" w:rsidRDefault="00C45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F44E" w14:textId="6F154AD8" w:rsidR="002B10B7" w:rsidRDefault="00000000">
    <w:pPr>
      <w:pStyle w:val="Header"/>
    </w:pPr>
    <w:r>
      <w:rPr>
        <w:noProof/>
      </w:rPr>
      <w:pict w14:anchorId="3CADB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936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48D5" w14:textId="22ADADD0" w:rsidR="002B10B7" w:rsidRDefault="00000000">
    <w:pPr>
      <w:pStyle w:val="Header"/>
    </w:pPr>
    <w:r>
      <w:rPr>
        <w:noProof/>
      </w:rPr>
      <w:pict w14:anchorId="669CA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936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775E37B" w14:textId="77777777" w:rsidR="002B10B7" w:rsidRDefault="002B1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117" w14:textId="432588C4" w:rsidR="002B10B7" w:rsidRDefault="00000000">
    <w:pPr>
      <w:pStyle w:val="Header"/>
    </w:pPr>
    <w:r>
      <w:rPr>
        <w:noProof/>
      </w:rPr>
      <w:pict w14:anchorId="7C116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936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A08"/>
    <w:multiLevelType w:val="hybridMultilevel"/>
    <w:tmpl w:val="A268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20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E54"/>
    <w:rsid w:val="0007090A"/>
    <w:rsid w:val="00085AE9"/>
    <w:rsid w:val="00091EC2"/>
    <w:rsid w:val="0011540C"/>
    <w:rsid w:val="00125FA2"/>
    <w:rsid w:val="00146B12"/>
    <w:rsid w:val="00146DD8"/>
    <w:rsid w:val="001540F3"/>
    <w:rsid w:val="00180E54"/>
    <w:rsid w:val="001A64E1"/>
    <w:rsid w:val="00212504"/>
    <w:rsid w:val="00213E26"/>
    <w:rsid w:val="002B10B7"/>
    <w:rsid w:val="002F2BDD"/>
    <w:rsid w:val="00320A3C"/>
    <w:rsid w:val="00347C82"/>
    <w:rsid w:val="003A76DF"/>
    <w:rsid w:val="003C5774"/>
    <w:rsid w:val="003D0A62"/>
    <w:rsid w:val="003D3603"/>
    <w:rsid w:val="00405F45"/>
    <w:rsid w:val="004732F3"/>
    <w:rsid w:val="005251E6"/>
    <w:rsid w:val="00540E5D"/>
    <w:rsid w:val="00556962"/>
    <w:rsid w:val="00562919"/>
    <w:rsid w:val="005749CD"/>
    <w:rsid w:val="00576954"/>
    <w:rsid w:val="005B519E"/>
    <w:rsid w:val="005E607D"/>
    <w:rsid w:val="006266F9"/>
    <w:rsid w:val="00627C7A"/>
    <w:rsid w:val="006316A6"/>
    <w:rsid w:val="00640121"/>
    <w:rsid w:val="00644477"/>
    <w:rsid w:val="0066761C"/>
    <w:rsid w:val="00676E90"/>
    <w:rsid w:val="0067780F"/>
    <w:rsid w:val="006C7B00"/>
    <w:rsid w:val="00741763"/>
    <w:rsid w:val="0074253C"/>
    <w:rsid w:val="007572FD"/>
    <w:rsid w:val="00764CCE"/>
    <w:rsid w:val="007A1EA5"/>
    <w:rsid w:val="007B13EB"/>
    <w:rsid w:val="0087759C"/>
    <w:rsid w:val="0088092C"/>
    <w:rsid w:val="0088419D"/>
    <w:rsid w:val="00887C49"/>
    <w:rsid w:val="008936C3"/>
    <w:rsid w:val="008D3FFD"/>
    <w:rsid w:val="008F229F"/>
    <w:rsid w:val="008F6D81"/>
    <w:rsid w:val="0090564B"/>
    <w:rsid w:val="009610F9"/>
    <w:rsid w:val="00964FAF"/>
    <w:rsid w:val="009A3042"/>
    <w:rsid w:val="009E47BF"/>
    <w:rsid w:val="00A1542F"/>
    <w:rsid w:val="00A53130"/>
    <w:rsid w:val="00A5699A"/>
    <w:rsid w:val="00A57BE2"/>
    <w:rsid w:val="00A60794"/>
    <w:rsid w:val="00AB3AB8"/>
    <w:rsid w:val="00B1113F"/>
    <w:rsid w:val="00B53917"/>
    <w:rsid w:val="00B63396"/>
    <w:rsid w:val="00BA3469"/>
    <w:rsid w:val="00BE0E2E"/>
    <w:rsid w:val="00C031C1"/>
    <w:rsid w:val="00C0539A"/>
    <w:rsid w:val="00C130A8"/>
    <w:rsid w:val="00C33BFB"/>
    <w:rsid w:val="00C45CA1"/>
    <w:rsid w:val="00C53588"/>
    <w:rsid w:val="00C57314"/>
    <w:rsid w:val="00C6300E"/>
    <w:rsid w:val="00C80EAD"/>
    <w:rsid w:val="00CC5379"/>
    <w:rsid w:val="00D1034C"/>
    <w:rsid w:val="00D532DD"/>
    <w:rsid w:val="00D80D87"/>
    <w:rsid w:val="00DA362A"/>
    <w:rsid w:val="00DB46A4"/>
    <w:rsid w:val="00DC6148"/>
    <w:rsid w:val="00DE21D3"/>
    <w:rsid w:val="00E0482F"/>
    <w:rsid w:val="00EC4710"/>
    <w:rsid w:val="00F1513F"/>
    <w:rsid w:val="00F25F40"/>
    <w:rsid w:val="00F277FF"/>
    <w:rsid w:val="00F777B1"/>
    <w:rsid w:val="00FA301A"/>
    <w:rsid w:val="00FB158F"/>
    <w:rsid w:val="00FD12B6"/>
    <w:rsid w:val="00FF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B1278"/>
  <w15:chartTrackingRefBased/>
  <w15:docId w15:val="{230919B4-A0F1-43AF-BC04-DA31E52A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E54"/>
  </w:style>
  <w:style w:type="table" w:styleId="TableGrid">
    <w:name w:val="Table Grid"/>
    <w:basedOn w:val="TableNormal"/>
    <w:uiPriority w:val="59"/>
    <w:rsid w:val="00180E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180E5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31C1"/>
    <w:pPr>
      <w:ind w:left="720"/>
      <w:contextualSpacing/>
    </w:pPr>
  </w:style>
  <w:style w:type="character" w:styleId="Hyperlink">
    <w:name w:val="Hyperlink"/>
    <w:basedOn w:val="DefaultParagraphFont"/>
    <w:uiPriority w:val="99"/>
    <w:unhideWhenUsed/>
    <w:rsid w:val="00320A3C"/>
    <w:rPr>
      <w:color w:val="0563C1" w:themeColor="hyperlink"/>
      <w:u w:val="single"/>
    </w:rPr>
  </w:style>
  <w:style w:type="character" w:customStyle="1" w:styleId="UnresolvedMention1">
    <w:name w:val="Unresolved Mention1"/>
    <w:basedOn w:val="DefaultParagraphFont"/>
    <w:uiPriority w:val="99"/>
    <w:semiHidden/>
    <w:unhideWhenUsed/>
    <w:rsid w:val="00320A3C"/>
    <w:rPr>
      <w:color w:val="605E5C"/>
      <w:shd w:val="clear" w:color="auto" w:fill="E1DFDD"/>
    </w:rPr>
  </w:style>
  <w:style w:type="paragraph" w:styleId="Footer">
    <w:name w:val="footer"/>
    <w:basedOn w:val="Normal"/>
    <w:link w:val="FooterChar"/>
    <w:uiPriority w:val="99"/>
    <w:unhideWhenUsed/>
    <w:rsid w:val="00AB3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AB8"/>
  </w:style>
  <w:style w:type="character" w:customStyle="1" w:styleId="CommentTextChar">
    <w:name w:val="Comment Text Char"/>
    <w:basedOn w:val="DefaultParagraphFont"/>
    <w:link w:val="CommentText"/>
    <w:uiPriority w:val="99"/>
    <w:semiHidden/>
    <w:rsid w:val="002B10B7"/>
    <w:rPr>
      <w:sz w:val="20"/>
      <w:szCs w:val="20"/>
    </w:rPr>
  </w:style>
  <w:style w:type="paragraph" w:styleId="CommentText">
    <w:name w:val="annotation text"/>
    <w:basedOn w:val="Normal"/>
    <w:link w:val="CommentTextChar"/>
    <w:uiPriority w:val="99"/>
    <w:semiHidden/>
    <w:unhideWhenUsed/>
    <w:rsid w:val="002B10B7"/>
    <w:pPr>
      <w:spacing w:line="240" w:lineRule="auto"/>
    </w:pPr>
    <w:rPr>
      <w:sz w:val="20"/>
      <w:szCs w:val="20"/>
    </w:rPr>
  </w:style>
  <w:style w:type="character" w:customStyle="1" w:styleId="CommentSubjectChar">
    <w:name w:val="Comment Subject Char"/>
    <w:basedOn w:val="CommentTextChar"/>
    <w:link w:val="CommentSubject"/>
    <w:uiPriority w:val="99"/>
    <w:semiHidden/>
    <w:rsid w:val="002B10B7"/>
    <w:rPr>
      <w:b/>
      <w:bCs/>
      <w:sz w:val="20"/>
      <w:szCs w:val="20"/>
    </w:rPr>
  </w:style>
  <w:style w:type="paragraph" w:styleId="CommentSubject">
    <w:name w:val="annotation subject"/>
    <w:basedOn w:val="CommentText"/>
    <w:next w:val="CommentText"/>
    <w:link w:val="CommentSubjectChar"/>
    <w:uiPriority w:val="99"/>
    <w:semiHidden/>
    <w:unhideWhenUsed/>
    <w:rsid w:val="002B10B7"/>
    <w:rPr>
      <w:b/>
      <w:bCs/>
    </w:rPr>
  </w:style>
  <w:style w:type="character" w:customStyle="1" w:styleId="BalloonTextChar">
    <w:name w:val="Balloon Text Char"/>
    <w:basedOn w:val="DefaultParagraphFont"/>
    <w:link w:val="BalloonText"/>
    <w:uiPriority w:val="99"/>
    <w:semiHidden/>
    <w:rsid w:val="002B10B7"/>
    <w:rPr>
      <w:rFonts w:ascii="Tahoma" w:hAnsi="Tahoma" w:cs="Tahoma"/>
      <w:sz w:val="16"/>
      <w:szCs w:val="16"/>
    </w:rPr>
  </w:style>
  <w:style w:type="paragraph" w:styleId="BalloonText">
    <w:name w:val="Balloon Text"/>
    <w:basedOn w:val="Normal"/>
    <w:link w:val="BalloonTextChar"/>
    <w:uiPriority w:val="99"/>
    <w:semiHidden/>
    <w:unhideWhenUsed/>
    <w:rsid w:val="002B10B7"/>
    <w:pPr>
      <w:spacing w:after="0" w:line="240" w:lineRule="auto"/>
    </w:pPr>
    <w:rPr>
      <w:rFonts w:ascii="Tahoma" w:hAnsi="Tahoma" w:cs="Tahoma"/>
      <w:sz w:val="16"/>
      <w:szCs w:val="16"/>
    </w:rPr>
  </w:style>
  <w:style w:type="paragraph" w:styleId="NormalWeb">
    <w:name w:val="Normal (Web)"/>
    <w:basedOn w:val="Normal"/>
    <w:uiPriority w:val="99"/>
    <w:unhideWhenUsed/>
    <w:rsid w:val="002B10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oxrep.2020.02.01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1018/jans.v15i2.446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5882</Words>
  <Characters>33530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Editor GP 005</cp:lastModifiedBy>
  <cp:revision>4</cp:revision>
  <dcterms:created xsi:type="dcterms:W3CDTF">2025-06-10T08:20:00Z</dcterms:created>
  <dcterms:modified xsi:type="dcterms:W3CDTF">2025-06-12T09:24:00Z</dcterms:modified>
</cp:coreProperties>
</file>