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0BA" w:rsidRPr="00D340BA" w:rsidRDefault="00D340BA" w:rsidP="00D340BA">
      <w:pPr>
        <w:spacing w:after="0" w:line="360" w:lineRule="auto"/>
        <w:jc w:val="both"/>
        <w:rPr>
          <w:rFonts w:ascii="Times New Roman" w:hAnsi="Times New Roman"/>
          <w:b/>
          <w:bCs/>
          <w:i/>
          <w:iCs/>
          <w:sz w:val="24"/>
          <w:szCs w:val="24"/>
          <w:u w:val="single"/>
        </w:rPr>
      </w:pPr>
      <w:r w:rsidRPr="00D340BA">
        <w:rPr>
          <w:rFonts w:ascii="Times New Roman" w:hAnsi="Times New Roman"/>
          <w:b/>
          <w:bCs/>
          <w:i/>
          <w:iCs/>
          <w:sz w:val="24"/>
          <w:szCs w:val="24"/>
          <w:u w:val="single"/>
        </w:rPr>
        <w:t xml:space="preserve">Case report </w:t>
      </w:r>
    </w:p>
    <w:p w:rsidR="00D340BA" w:rsidRDefault="00D340BA" w:rsidP="008B3DC8">
      <w:pPr>
        <w:spacing w:after="0" w:line="360" w:lineRule="auto"/>
        <w:jc w:val="both"/>
        <w:rPr>
          <w:rFonts w:ascii="Times New Roman" w:hAnsi="Times New Roman"/>
          <w:b/>
          <w:sz w:val="24"/>
          <w:szCs w:val="24"/>
        </w:rPr>
      </w:pPr>
    </w:p>
    <w:p w:rsidR="00443BC4" w:rsidRDefault="005328CB" w:rsidP="008B3DC8">
      <w:pPr>
        <w:spacing w:after="0" w:line="360" w:lineRule="auto"/>
        <w:jc w:val="both"/>
        <w:rPr>
          <w:rFonts w:ascii="Times New Roman" w:hAnsi="Times New Roman"/>
          <w:b/>
          <w:sz w:val="24"/>
          <w:szCs w:val="24"/>
        </w:rPr>
      </w:pPr>
      <w:r w:rsidRPr="005E2A08">
        <w:rPr>
          <w:rFonts w:ascii="Times New Roman" w:hAnsi="Times New Roman"/>
          <w:b/>
          <w:sz w:val="24"/>
          <w:szCs w:val="24"/>
        </w:rPr>
        <w:t xml:space="preserve">Investigation </w:t>
      </w:r>
      <w:r w:rsidRPr="005E2A08">
        <w:rPr>
          <w:rFonts w:ascii="Times New Roman" w:hAnsi="Times New Roman"/>
          <w:b/>
          <w:sz w:val="24"/>
          <w:szCs w:val="24"/>
          <w:lang w:val="en-IN"/>
        </w:rPr>
        <w:t>a</w:t>
      </w:r>
      <w:r w:rsidRPr="005E2A08">
        <w:rPr>
          <w:rFonts w:ascii="Times New Roman" w:hAnsi="Times New Roman"/>
          <w:b/>
          <w:sz w:val="24"/>
          <w:szCs w:val="24"/>
        </w:rPr>
        <w:t xml:space="preserve">nd </w:t>
      </w:r>
      <w:r w:rsidRPr="005E2A08">
        <w:rPr>
          <w:rFonts w:ascii="Times New Roman" w:hAnsi="Times New Roman"/>
          <w:b/>
          <w:sz w:val="24"/>
          <w:szCs w:val="24"/>
          <w:lang w:val="en-IN"/>
        </w:rPr>
        <w:t>t</w:t>
      </w:r>
      <w:r w:rsidRPr="005E2A08">
        <w:rPr>
          <w:rFonts w:ascii="Times New Roman" w:hAnsi="Times New Roman"/>
          <w:b/>
          <w:sz w:val="24"/>
          <w:szCs w:val="24"/>
        </w:rPr>
        <w:t xml:space="preserve">reatment </w:t>
      </w:r>
      <w:r w:rsidRPr="005E2A08">
        <w:rPr>
          <w:rFonts w:ascii="Times New Roman" w:hAnsi="Times New Roman"/>
          <w:b/>
          <w:sz w:val="24"/>
          <w:szCs w:val="24"/>
          <w:lang w:val="en-IN"/>
        </w:rPr>
        <w:t>o</w:t>
      </w:r>
      <w:r w:rsidRPr="005E2A08">
        <w:rPr>
          <w:rFonts w:ascii="Times New Roman" w:hAnsi="Times New Roman"/>
          <w:b/>
          <w:sz w:val="24"/>
          <w:szCs w:val="24"/>
        </w:rPr>
        <w:t xml:space="preserve">f </w:t>
      </w:r>
      <w:r w:rsidRPr="005E2A08">
        <w:rPr>
          <w:rFonts w:ascii="Times New Roman" w:hAnsi="Times New Roman"/>
          <w:b/>
          <w:sz w:val="24"/>
          <w:szCs w:val="24"/>
          <w:lang w:val="en-IN"/>
        </w:rPr>
        <w:t>i</w:t>
      </w:r>
      <w:r w:rsidRPr="005E2A08">
        <w:rPr>
          <w:rFonts w:ascii="Times New Roman" w:hAnsi="Times New Roman"/>
          <w:b/>
          <w:sz w:val="24"/>
          <w:szCs w:val="24"/>
        </w:rPr>
        <w:t xml:space="preserve">odine </w:t>
      </w:r>
      <w:r w:rsidRPr="005E2A08">
        <w:rPr>
          <w:rFonts w:ascii="Times New Roman" w:hAnsi="Times New Roman"/>
          <w:b/>
          <w:sz w:val="24"/>
          <w:szCs w:val="24"/>
          <w:lang w:val="en-IN"/>
        </w:rPr>
        <w:t>d</w:t>
      </w:r>
      <w:r w:rsidRPr="005E2A08">
        <w:rPr>
          <w:rFonts w:ascii="Times New Roman" w:hAnsi="Times New Roman"/>
          <w:b/>
          <w:sz w:val="24"/>
          <w:szCs w:val="24"/>
        </w:rPr>
        <w:t xml:space="preserve">eficiency </w:t>
      </w:r>
      <w:r w:rsidRPr="005E2A08">
        <w:rPr>
          <w:rFonts w:ascii="Times New Roman" w:hAnsi="Times New Roman"/>
          <w:b/>
          <w:sz w:val="24"/>
          <w:szCs w:val="24"/>
          <w:lang w:val="en-IN"/>
        </w:rPr>
        <w:t>i</w:t>
      </w:r>
      <w:r w:rsidRPr="005E2A08">
        <w:rPr>
          <w:rFonts w:ascii="Times New Roman" w:hAnsi="Times New Roman"/>
          <w:b/>
          <w:sz w:val="24"/>
          <w:szCs w:val="24"/>
        </w:rPr>
        <w:t xml:space="preserve">n </w:t>
      </w:r>
      <w:r w:rsidRPr="005E2A08">
        <w:rPr>
          <w:rFonts w:ascii="Times New Roman" w:hAnsi="Times New Roman"/>
          <w:b/>
          <w:sz w:val="24"/>
          <w:szCs w:val="24"/>
          <w:lang w:val="en-IN"/>
        </w:rPr>
        <w:t>a</w:t>
      </w:r>
      <w:r w:rsidRPr="005E2A08">
        <w:rPr>
          <w:rFonts w:ascii="Times New Roman" w:hAnsi="Times New Roman"/>
          <w:b/>
          <w:sz w:val="24"/>
          <w:szCs w:val="24"/>
        </w:rPr>
        <w:t xml:space="preserve"> </w:t>
      </w:r>
      <w:r w:rsidRPr="005E2A08">
        <w:rPr>
          <w:rFonts w:ascii="Times New Roman" w:hAnsi="Times New Roman"/>
          <w:b/>
          <w:sz w:val="24"/>
          <w:szCs w:val="24"/>
          <w:lang w:val="en-IN"/>
        </w:rPr>
        <w:t>b</w:t>
      </w:r>
      <w:r w:rsidRPr="005E2A08">
        <w:rPr>
          <w:rFonts w:ascii="Times New Roman" w:hAnsi="Times New Roman"/>
          <w:b/>
          <w:sz w:val="24"/>
          <w:szCs w:val="24"/>
        </w:rPr>
        <w:t xml:space="preserve">uffalo </w:t>
      </w:r>
      <w:r w:rsidRPr="005E2A08">
        <w:rPr>
          <w:rFonts w:ascii="Times New Roman" w:hAnsi="Times New Roman"/>
          <w:b/>
          <w:sz w:val="24"/>
          <w:szCs w:val="24"/>
          <w:lang w:val="en-IN"/>
        </w:rPr>
        <w:t>c</w:t>
      </w:r>
      <w:r w:rsidRPr="005E2A08">
        <w:rPr>
          <w:rFonts w:ascii="Times New Roman" w:hAnsi="Times New Roman"/>
          <w:b/>
          <w:sz w:val="24"/>
          <w:szCs w:val="24"/>
        </w:rPr>
        <w:t>alf</w:t>
      </w:r>
    </w:p>
    <w:p w:rsidR="00D340BA" w:rsidRPr="005E2A08" w:rsidRDefault="00D340BA" w:rsidP="008B3DC8">
      <w:pPr>
        <w:spacing w:after="0" w:line="360" w:lineRule="auto"/>
        <w:jc w:val="both"/>
        <w:rPr>
          <w:rFonts w:ascii="Times New Roman" w:hAnsi="Times New Roman"/>
          <w:b/>
          <w:sz w:val="24"/>
          <w:szCs w:val="24"/>
        </w:rPr>
      </w:pPr>
    </w:p>
    <w:p w:rsidR="00FC7194" w:rsidRPr="005E2A08" w:rsidRDefault="005328C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lang w:val="en-IN"/>
        </w:rPr>
        <w:t>Abstract</w:t>
      </w: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Iodine is crucial for ensuring proper growth and survival in the early developmental stages of young calves. Its</w:t>
      </w:r>
      <w:r w:rsidRPr="005E2A08">
        <w:rPr>
          <w:rFonts w:ascii="Times New Roman" w:hAnsi="Times New Roman"/>
          <w:bCs/>
          <w:sz w:val="24"/>
          <w:szCs w:val="24"/>
        </w:rPr>
        <w:t xml:space="preserve"> deficiency can impair thyroid function, leading to hormonal imbalances that affect skin and hair health. This report describes the diagnosis and successful treatment of iodine deficiency in a one-month-old female buffalo calf presented with</w:t>
      </w:r>
      <w:r w:rsidRPr="005E2A08">
        <w:rPr>
          <w:rFonts w:ascii="Times New Roman" w:hAnsi="Times New Roman"/>
          <w:bCs/>
          <w:sz w:val="24"/>
          <w:szCs w:val="24"/>
          <w:lang w:val="en-IN"/>
        </w:rPr>
        <w:t xml:space="preserve"> history of </w:t>
      </w:r>
      <w:r w:rsidRPr="005E2A08">
        <w:rPr>
          <w:rFonts w:ascii="Times New Roman" w:hAnsi="Times New Roman"/>
          <w:bCs/>
          <w:sz w:val="24"/>
          <w:szCs w:val="24"/>
        </w:rPr>
        <w:t>inappetence and generalized alopecia. Skin scrapings</w:t>
      </w:r>
      <w:r w:rsidRPr="005E2A08">
        <w:rPr>
          <w:rFonts w:ascii="Times New Roman" w:hAnsi="Times New Roman"/>
          <w:bCs/>
          <w:sz w:val="24"/>
          <w:szCs w:val="24"/>
          <w:lang w:val="en-IN"/>
        </w:rPr>
        <w:t xml:space="preserve">, </w:t>
      </w:r>
      <w:r w:rsidRPr="005E2A08">
        <w:rPr>
          <w:rFonts w:ascii="Times New Roman" w:hAnsi="Times New Roman"/>
          <w:bCs/>
          <w:sz w:val="24"/>
          <w:szCs w:val="24"/>
        </w:rPr>
        <w:t>biochemical, mineral</w:t>
      </w:r>
      <w:r w:rsidRPr="005E2A08">
        <w:rPr>
          <w:rFonts w:ascii="Times New Roman" w:hAnsi="Times New Roman"/>
          <w:bCs/>
          <w:sz w:val="24"/>
          <w:szCs w:val="24"/>
          <w:lang w:val="en-IN"/>
        </w:rPr>
        <w:t>s</w:t>
      </w:r>
      <w:r w:rsidRPr="005E2A08">
        <w:rPr>
          <w:rFonts w:ascii="Times New Roman" w:hAnsi="Times New Roman"/>
          <w:bCs/>
          <w:sz w:val="24"/>
          <w:szCs w:val="24"/>
        </w:rPr>
        <w:t xml:space="preserve"> and hormonal anal</w:t>
      </w:r>
      <w:r w:rsidRPr="005E2A08">
        <w:rPr>
          <w:rFonts w:ascii="Times New Roman" w:hAnsi="Times New Roman"/>
          <w:bCs/>
          <w:sz w:val="24"/>
          <w:szCs w:val="24"/>
          <w:lang w:val="en-IN"/>
        </w:rPr>
        <w:t>yz</w:t>
      </w:r>
      <w:r w:rsidRPr="005E2A08">
        <w:rPr>
          <w:rFonts w:ascii="Times New Roman" w:hAnsi="Times New Roman"/>
          <w:bCs/>
          <w:sz w:val="24"/>
          <w:szCs w:val="24"/>
        </w:rPr>
        <w:t xml:space="preserve">es revealed low levels of triiodothyronine and thyroxine. The calf was treated with oral levo-thyroxine </w:t>
      </w:r>
      <w:r w:rsidRPr="005E2A08">
        <w:rPr>
          <w:rFonts w:ascii="Times New Roman" w:hAnsi="Times New Roman"/>
          <w:bCs/>
          <w:sz w:val="24"/>
          <w:szCs w:val="24"/>
          <w:lang w:val="en-IN"/>
        </w:rPr>
        <w:t xml:space="preserve">(Thyronorm; 75mcg, ABBOTT IND. LTD) </w:t>
      </w:r>
      <w:r w:rsidRPr="005E2A08">
        <w:rPr>
          <w:rFonts w:ascii="Times New Roman" w:hAnsi="Times New Roman"/>
          <w:bCs/>
          <w:sz w:val="24"/>
          <w:szCs w:val="24"/>
        </w:rPr>
        <w:t xml:space="preserve">@20 </w:t>
      </w:r>
      <w:r w:rsidRPr="005E2A08">
        <w:rPr>
          <w:rFonts w:ascii="Times New Roman" w:hAnsi="Times New Roman"/>
          <w:bCs/>
          <w:sz w:val="24"/>
          <w:szCs w:val="24"/>
          <w:lang w:val="en-IN"/>
        </w:rPr>
        <w:t>mc</w:t>
      </w:r>
      <w:r w:rsidRPr="005E2A08">
        <w:rPr>
          <w:rFonts w:ascii="Times New Roman" w:hAnsi="Times New Roman"/>
          <w:bCs/>
          <w:sz w:val="24"/>
          <w:szCs w:val="24"/>
        </w:rPr>
        <w:t>g/kg</w:t>
      </w:r>
      <w:r w:rsidRPr="005E2A08">
        <w:rPr>
          <w:rFonts w:ascii="Times New Roman" w:hAnsi="Times New Roman"/>
          <w:bCs/>
          <w:sz w:val="24"/>
          <w:szCs w:val="24"/>
          <w:lang w:val="en-IN"/>
        </w:rPr>
        <w:t xml:space="preserve"> PO</w:t>
      </w:r>
      <w:r w:rsidRPr="005E2A08">
        <w:rPr>
          <w:rFonts w:ascii="Times New Roman" w:hAnsi="Times New Roman"/>
          <w:bCs/>
          <w:sz w:val="24"/>
          <w:szCs w:val="24"/>
        </w:rPr>
        <w:t xml:space="preserve"> for one month. Marked clinical improvement was observed following therapy. </w:t>
      </w:r>
      <w:r w:rsidRPr="005E2A08">
        <w:rPr>
          <w:rFonts w:ascii="Times New Roman" w:hAnsi="Times New Roman"/>
          <w:bCs/>
          <w:sz w:val="24"/>
          <w:szCs w:val="24"/>
          <w:lang w:val="en-IN"/>
        </w:rPr>
        <w:t>Thus,</w:t>
      </w:r>
      <w:r w:rsidRPr="005E2A08">
        <w:rPr>
          <w:rFonts w:ascii="Times New Roman" w:hAnsi="Times New Roman"/>
          <w:bCs/>
          <w:sz w:val="24"/>
          <w:szCs w:val="24"/>
        </w:rPr>
        <w:t xml:space="preserve"> generalized alopecia in female buffalo calf may be attributed to iodine deficiency.</w:t>
      </w:r>
      <w:r w:rsidR="00FC7194" w:rsidRPr="005E2A08">
        <w:rPr>
          <w:rFonts w:ascii="Times New Roman" w:hAnsi="Times New Roman"/>
          <w:bCs/>
          <w:sz w:val="24"/>
          <w:szCs w:val="24"/>
          <w:lang w:val="en-IN"/>
        </w:rPr>
        <w:t xml:space="preserve"> In conclusion, </w:t>
      </w:r>
      <w:r w:rsidRPr="005E2A08">
        <w:rPr>
          <w:rFonts w:ascii="Times New Roman" w:hAnsi="Times New Roman"/>
          <w:bCs/>
          <w:sz w:val="24"/>
          <w:szCs w:val="24"/>
          <w:lang w:val="en-IN"/>
        </w:rPr>
        <w:t>this case highlights the importance of early diagnosis and therapeutic management of iodine deficiency in young calves to ensure optimal growth and development.</w:t>
      </w: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rPr>
        <w:t xml:space="preserve">Keywords: </w:t>
      </w:r>
      <w:r w:rsidR="00FC7194" w:rsidRPr="005E2A08">
        <w:rPr>
          <w:rFonts w:ascii="Times New Roman" w:hAnsi="Times New Roman"/>
          <w:bCs/>
          <w:iCs/>
          <w:sz w:val="24"/>
          <w:szCs w:val="24"/>
        </w:rPr>
        <w:t xml:space="preserve">Alopecia, </w:t>
      </w:r>
      <w:r w:rsidRPr="005E2A08">
        <w:rPr>
          <w:rFonts w:ascii="Times New Roman" w:hAnsi="Times New Roman"/>
          <w:bCs/>
          <w:iCs/>
          <w:sz w:val="24"/>
          <w:szCs w:val="24"/>
        </w:rPr>
        <w:t>triiodothyronine, Levo-thyroxine</w:t>
      </w:r>
      <w:r w:rsidRPr="005E2A08">
        <w:rPr>
          <w:rFonts w:ascii="Times New Roman" w:hAnsi="Times New Roman"/>
          <w:bCs/>
          <w:iCs/>
          <w:sz w:val="24"/>
          <w:szCs w:val="24"/>
          <w:lang w:val="en-IN"/>
        </w:rPr>
        <w:t>, Iodine</w:t>
      </w:r>
    </w:p>
    <w:p w:rsidR="00443BC4" w:rsidRPr="005E2A08" w:rsidRDefault="00EE262B" w:rsidP="008B3DC8">
      <w:pPr>
        <w:tabs>
          <w:tab w:val="left" w:pos="425"/>
        </w:tabs>
        <w:spacing w:after="0" w:line="360" w:lineRule="auto"/>
        <w:jc w:val="both"/>
        <w:rPr>
          <w:rFonts w:ascii="Times New Roman" w:hAnsi="Times New Roman"/>
          <w:bCs/>
          <w:sz w:val="24"/>
          <w:szCs w:val="24"/>
          <w:lang w:val="en-IN"/>
        </w:rPr>
      </w:pPr>
      <w:r w:rsidRPr="005E2A08">
        <w:rPr>
          <w:rFonts w:ascii="Times New Roman" w:hAnsi="Times New Roman"/>
          <w:b/>
          <w:sz w:val="24"/>
          <w:szCs w:val="24"/>
          <w:lang w:val="en-IN"/>
        </w:rPr>
        <w:t>Introduction</w:t>
      </w:r>
    </w:p>
    <w:p w:rsidR="00237517" w:rsidRPr="005E2A08" w:rsidRDefault="00BE6F45" w:rsidP="008B3DC8">
      <w:pPr>
        <w:autoSpaceDE w:val="0"/>
        <w:autoSpaceDN w:val="0"/>
        <w:adjustRightInd w:val="0"/>
        <w:spacing w:after="0" w:line="360" w:lineRule="auto"/>
        <w:jc w:val="both"/>
        <w:rPr>
          <w:rFonts w:ascii="Times New Roman" w:eastAsia="SimSun" w:hAnsi="Times New Roman"/>
          <w:sz w:val="24"/>
          <w:szCs w:val="24"/>
        </w:rPr>
      </w:pPr>
      <w:r>
        <w:rPr>
          <w:rFonts w:ascii="Times New Roman" w:eastAsia="SimSun" w:hAnsi="Times New Roman"/>
          <w:sz w:val="24"/>
          <w:szCs w:val="24"/>
        </w:rPr>
        <w:t>“</w:t>
      </w:r>
      <w:r w:rsidR="00237517" w:rsidRPr="005E2A08">
        <w:rPr>
          <w:rFonts w:ascii="Times New Roman" w:eastAsia="SimSun" w:hAnsi="Times New Roman"/>
          <w:sz w:val="24"/>
          <w:szCs w:val="24"/>
        </w:rPr>
        <w:t>Iodine is essential for the thyroid gland and thyroid hormone production</w:t>
      </w:r>
      <w:r>
        <w:rPr>
          <w:rFonts w:ascii="Times New Roman" w:eastAsia="SimSun" w:hAnsi="Times New Roman"/>
          <w:sz w:val="24"/>
          <w:szCs w:val="24"/>
        </w:rPr>
        <w:t>”</w:t>
      </w:r>
      <w:r w:rsidR="00237517" w:rsidRPr="005E2A08">
        <w:rPr>
          <w:rFonts w:ascii="Times New Roman" w:eastAsia="SimSun" w:hAnsi="Times New Roman"/>
          <w:sz w:val="24"/>
          <w:szCs w:val="24"/>
        </w:rPr>
        <w:t xml:space="preserve"> (Walther et </w:t>
      </w:r>
      <w:r w:rsidR="00237517" w:rsidRPr="00E573A6">
        <w:rPr>
          <w:rFonts w:ascii="Times New Roman" w:eastAsia="SimSun" w:hAnsi="Times New Roman"/>
          <w:i/>
          <w:sz w:val="24"/>
          <w:szCs w:val="24"/>
        </w:rPr>
        <w:t>al</w:t>
      </w:r>
      <w:r w:rsidR="00237517" w:rsidRPr="005E2A08">
        <w:rPr>
          <w:rFonts w:ascii="Times New Roman" w:eastAsia="SimSun" w:hAnsi="Times New Roman"/>
          <w:sz w:val="24"/>
          <w:szCs w:val="24"/>
        </w:rPr>
        <w:t xml:space="preserve">. 2018). </w:t>
      </w:r>
      <w:r>
        <w:rPr>
          <w:rFonts w:ascii="Times New Roman" w:eastAsia="SimSun" w:hAnsi="Times New Roman"/>
          <w:sz w:val="24"/>
          <w:szCs w:val="24"/>
        </w:rPr>
        <w:t>“</w:t>
      </w:r>
      <w:r w:rsidR="00237517" w:rsidRPr="005E2A08">
        <w:rPr>
          <w:rFonts w:ascii="Times New Roman" w:eastAsia="SimSun" w:hAnsi="Times New Roman"/>
          <w:sz w:val="24"/>
          <w:szCs w:val="24"/>
        </w:rPr>
        <w:t>Thyroxine and triiodothyronine contain 65% and 59% of iodine, respectively</w:t>
      </w:r>
      <w:r>
        <w:rPr>
          <w:rFonts w:ascii="Times New Roman" w:eastAsia="SimSun" w:hAnsi="Times New Roman"/>
          <w:sz w:val="24"/>
          <w:szCs w:val="24"/>
        </w:rPr>
        <w:t>”</w:t>
      </w:r>
      <w:r w:rsidR="00237517" w:rsidRPr="005E2A08">
        <w:rPr>
          <w:rFonts w:ascii="Times New Roman" w:eastAsia="SimSun" w:hAnsi="Times New Roman"/>
          <w:sz w:val="24"/>
          <w:szCs w:val="24"/>
        </w:rPr>
        <w:t xml:space="preserve"> (SCF 2002</w:t>
      </w:r>
      <w:r>
        <w:rPr>
          <w:rFonts w:ascii="Times New Roman" w:eastAsia="SimSun" w:hAnsi="Times New Roman"/>
          <w:sz w:val="24"/>
          <w:szCs w:val="24"/>
        </w:rPr>
        <w:t>;</w:t>
      </w:r>
      <w:r w:rsidRPr="00BE6F45">
        <w:t xml:space="preserve"> </w:t>
      </w:r>
      <w:r w:rsidRPr="00BE6F45">
        <w:rPr>
          <w:rFonts w:ascii="Times New Roman" w:eastAsia="SimSun" w:hAnsi="Times New Roman"/>
          <w:sz w:val="24"/>
          <w:szCs w:val="24"/>
        </w:rPr>
        <w:t>Mikláš et al.2021</w:t>
      </w:r>
      <w:r w:rsidR="00237517" w:rsidRPr="005E2A08">
        <w:rPr>
          <w:rFonts w:ascii="Times New Roman" w:eastAsia="SimSun" w:hAnsi="Times New Roman"/>
          <w:sz w:val="24"/>
          <w:szCs w:val="24"/>
        </w:rPr>
        <w:t xml:space="preserve">). </w:t>
      </w:r>
      <w:r>
        <w:rPr>
          <w:rFonts w:ascii="Times New Roman" w:eastAsia="SimSun" w:hAnsi="Times New Roman"/>
          <w:sz w:val="24"/>
          <w:szCs w:val="24"/>
        </w:rPr>
        <w:t>“</w:t>
      </w:r>
      <w:r w:rsidR="00237517" w:rsidRPr="005E2A08">
        <w:rPr>
          <w:rFonts w:ascii="Times New Roman" w:eastAsia="SimSun" w:hAnsi="Times New Roman"/>
          <w:sz w:val="24"/>
          <w:szCs w:val="24"/>
        </w:rPr>
        <w:t>These hormones regulate key processes of metabolism, brain development</w:t>
      </w:r>
      <w:r>
        <w:rPr>
          <w:rFonts w:ascii="Times New Roman" w:eastAsia="SimSun" w:hAnsi="Times New Roman"/>
          <w:sz w:val="24"/>
          <w:szCs w:val="24"/>
        </w:rPr>
        <w:t>”</w:t>
      </w:r>
      <w:r w:rsidR="00237517" w:rsidRPr="005E2A08">
        <w:rPr>
          <w:rFonts w:ascii="Times New Roman" w:eastAsia="SimSun" w:hAnsi="Times New Roman"/>
          <w:sz w:val="24"/>
          <w:szCs w:val="24"/>
        </w:rPr>
        <w:t xml:space="preserve"> (Grau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xml:space="preserve">. 2015) and growth (SCF 2002). </w:t>
      </w:r>
      <w:r>
        <w:rPr>
          <w:rFonts w:ascii="Times New Roman" w:eastAsia="SimSun" w:hAnsi="Times New Roman"/>
          <w:sz w:val="24"/>
          <w:szCs w:val="24"/>
        </w:rPr>
        <w:t>“</w:t>
      </w:r>
      <w:r w:rsidR="00237517" w:rsidRPr="005E2A08">
        <w:rPr>
          <w:rFonts w:ascii="Times New Roman" w:eastAsia="SimSun" w:hAnsi="Times New Roman"/>
          <w:sz w:val="24"/>
          <w:szCs w:val="24"/>
        </w:rPr>
        <w:t>Therefore, iodine is very important for maintaining physiological processes</w:t>
      </w:r>
      <w:r>
        <w:rPr>
          <w:rFonts w:ascii="Times New Roman" w:eastAsia="SimSun" w:hAnsi="Times New Roman"/>
          <w:sz w:val="24"/>
          <w:szCs w:val="24"/>
        </w:rPr>
        <w:t>”</w:t>
      </w:r>
      <w:r w:rsidR="00237517" w:rsidRPr="005E2A08">
        <w:rPr>
          <w:rFonts w:ascii="Times New Roman" w:eastAsia="SimSun" w:hAnsi="Times New Roman"/>
          <w:sz w:val="24"/>
          <w:szCs w:val="24"/>
        </w:rPr>
        <w:t xml:space="preserve"> (Flachowsky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xml:space="preserve">. 2014). </w:t>
      </w:r>
      <w:r>
        <w:rPr>
          <w:rFonts w:ascii="Times New Roman" w:eastAsia="SimSun" w:hAnsi="Times New Roman"/>
          <w:sz w:val="24"/>
          <w:szCs w:val="24"/>
        </w:rPr>
        <w:t>“</w:t>
      </w:r>
      <w:r w:rsidR="00237517" w:rsidRPr="005E2A08">
        <w:rPr>
          <w:rFonts w:ascii="Times New Roman" w:eastAsia="SimSun" w:hAnsi="Times New Roman"/>
          <w:sz w:val="24"/>
          <w:szCs w:val="24"/>
        </w:rPr>
        <w:t>According to several authors, the lactating</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cows require intake of 0.5 mg iodine/kg dry matter</w:t>
      </w:r>
      <w:r>
        <w:rPr>
          <w:rFonts w:ascii="Times New Roman" w:eastAsia="SimSun" w:hAnsi="Times New Roman"/>
          <w:sz w:val="24"/>
          <w:szCs w:val="24"/>
        </w:rPr>
        <w: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(van der Reijden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xml:space="preserve">. 2017). </w:t>
      </w:r>
      <w:r>
        <w:rPr>
          <w:rFonts w:ascii="Times New Roman" w:eastAsia="SimSun" w:hAnsi="Times New Roman"/>
          <w:sz w:val="24"/>
          <w:szCs w:val="24"/>
        </w:rPr>
        <w:t>“</w:t>
      </w:r>
      <w:r w:rsidR="00237517" w:rsidRPr="005E2A08">
        <w:rPr>
          <w:rFonts w:ascii="Times New Roman" w:eastAsia="SimSun" w:hAnsi="Times New Roman"/>
          <w:sz w:val="24"/>
          <w:szCs w:val="24"/>
        </w:rPr>
        <w:t>On the other</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hand, according to Commission Regulation (EC)</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No 1459/2005, the lactating cows should not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consume more than 5 mg iodine/kg dry matter.</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That reflects the importance of the iodine</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intake regulation in dairy animals</w:t>
      </w:r>
      <w:r>
        <w:rPr>
          <w:rFonts w:ascii="Times New Roman" w:eastAsia="SimSun" w:hAnsi="Times New Roman"/>
          <w:sz w:val="24"/>
          <w:szCs w:val="24"/>
        </w:rPr>
        <w:t>”</w:t>
      </w:r>
      <w:r w:rsidR="00237517" w:rsidRPr="005E2A08">
        <w:rPr>
          <w:rFonts w:ascii="Times New Roman" w:eastAsia="SimSun" w:hAnsi="Times New Roman"/>
          <w:sz w:val="24"/>
          <w:szCs w:val="24"/>
        </w:rPr>
        <w:t xml:space="preserve"> (Flachowsky</w:t>
      </w:r>
      <w:r w:rsidR="00825230" w:rsidRPr="005E2A08">
        <w:rPr>
          <w:rFonts w:ascii="Times New Roman" w:eastAsia="SimSun" w:hAnsi="Times New Roman"/>
          <w:sz w:val="24"/>
          <w:szCs w:val="24"/>
        </w:rPr>
        <w:t xml:space="preserve">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2014) due to a risk of their iodine overconsumption</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(Kursa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2005), but more imp</w:t>
      </w:r>
      <w:r w:rsidR="005E2A08">
        <w:rPr>
          <w:rFonts w:ascii="Times New Roman" w:eastAsia="SimSun" w:hAnsi="Times New Roman"/>
          <w:sz w:val="24"/>
          <w:szCs w:val="24"/>
        </w:rPr>
        <w:t>or</w:t>
      </w:r>
      <w:r w:rsidR="00237517" w:rsidRPr="005E2A08">
        <w:rPr>
          <w:rFonts w:ascii="Times New Roman" w:eastAsia="SimSun" w:hAnsi="Times New Roman"/>
          <w:sz w:val="24"/>
          <w:szCs w:val="24"/>
        </w:rPr>
        <w:t>tantly because of its impact on human nutrition</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(Flachowsky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2014).</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Not observing the lower limits of iodine intake</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requirements in dairy animals causes goitre, higher</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incidence of stillbirths, and increased embryonal</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mortality (Schone and Rajendram 2009). In animal nutrition iodine is supplied by feeds</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and additional </w:t>
      </w:r>
      <w:r w:rsidR="00237517" w:rsidRPr="005E2A08">
        <w:rPr>
          <w:rFonts w:ascii="Times New Roman" w:eastAsia="SimSun" w:hAnsi="Times New Roman"/>
          <w:sz w:val="24"/>
          <w:szCs w:val="24"/>
        </w:rPr>
        <w:lastRenderedPageBreak/>
        <w:t>supplementation, which</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is essential for ensuring the sufficient intake of iodine</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(Flachowsky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xml:space="preserve">. 2014). </w:t>
      </w:r>
      <w:r>
        <w:rPr>
          <w:rFonts w:ascii="Times New Roman" w:eastAsia="SimSun" w:hAnsi="Times New Roman"/>
          <w:sz w:val="24"/>
          <w:szCs w:val="24"/>
        </w:rPr>
        <w:t>“</w:t>
      </w:r>
      <w:r w:rsidR="00237517" w:rsidRPr="005E2A08">
        <w:rPr>
          <w:rFonts w:ascii="Times New Roman" w:eastAsia="SimSun" w:hAnsi="Times New Roman"/>
          <w:sz w:val="24"/>
          <w:szCs w:val="24"/>
        </w:rPr>
        <w:t>On conventional</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farms it is most often administered using mineral</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and vitamin premixes and in ecological farming it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is via mineral licks</w:t>
      </w:r>
      <w:r>
        <w:rPr>
          <w:rFonts w:ascii="Times New Roman" w:eastAsia="SimSun" w:hAnsi="Times New Roman"/>
          <w:sz w:val="24"/>
          <w:szCs w:val="24"/>
        </w:rPr>
        <w:t>”</w:t>
      </w:r>
      <w:r w:rsidR="00237517" w:rsidRPr="005E2A08">
        <w:rPr>
          <w:rFonts w:ascii="Times New Roman" w:eastAsia="SimSun" w:hAnsi="Times New Roman"/>
          <w:sz w:val="24"/>
          <w:szCs w:val="24"/>
        </w:rPr>
        <w:t xml:space="preserve"> (Schone and Rajendram 2009).</w:t>
      </w:r>
      <w:r w:rsidR="00825230" w:rsidRPr="005E2A08">
        <w:rPr>
          <w:rFonts w:ascii="Times New Roman" w:eastAsia="SimSun" w:hAnsi="Times New Roman"/>
          <w:sz w:val="24"/>
          <w:szCs w:val="24"/>
        </w:rPr>
        <w:t xml:space="preserve"> </w:t>
      </w:r>
      <w:r>
        <w:rPr>
          <w:rFonts w:ascii="Times New Roman" w:eastAsia="SimSun" w:hAnsi="Times New Roman"/>
          <w:sz w:val="24"/>
          <w:szCs w:val="24"/>
        </w:rPr>
        <w:t>“</w:t>
      </w:r>
      <w:r w:rsidR="00237517" w:rsidRPr="005E2A08">
        <w:rPr>
          <w:rFonts w:ascii="Times New Roman" w:eastAsia="SimSun" w:hAnsi="Times New Roman"/>
          <w:sz w:val="24"/>
          <w:szCs w:val="24"/>
        </w:rPr>
        <w:t>The mineral supplements contribute 10</w:t>
      </w:r>
      <w:r w:rsidR="005E2A08">
        <w:rPr>
          <w:rFonts w:ascii="Times New Roman" w:eastAsia="SimSun" w:hAnsi="Times New Roman"/>
          <w:sz w:val="24"/>
          <w:szCs w:val="24"/>
        </w:rPr>
        <w:t>-</w:t>
      </w:r>
      <w:r w:rsidR="00237517" w:rsidRPr="005E2A08">
        <w:rPr>
          <w:rFonts w:ascii="Times New Roman" w:eastAsia="SimSun" w:hAnsi="Times New Roman"/>
          <w:sz w:val="24"/>
          <w:szCs w:val="24"/>
        </w:rPr>
        <w:t>40 mg iodine/day to dairy cow</w:t>
      </w:r>
      <w:r w:rsidR="005E2A08">
        <w:rPr>
          <w:rFonts w:ascii="Times New Roman" w:eastAsia="SimSun" w:hAnsi="Times New Roman"/>
          <w:sz w:val="24"/>
          <w:szCs w:val="24"/>
        </w:rPr>
        <w:t>’</w:t>
      </w:r>
      <w:r w:rsidR="00237517" w:rsidRPr="005E2A08">
        <w:rPr>
          <w:rFonts w:ascii="Times New Roman" w:eastAsia="SimSun" w:hAnsi="Times New Roman"/>
          <w:sz w:val="24"/>
          <w:szCs w:val="24"/>
        </w:rPr>
        <w:t>s iodine intake</w:t>
      </w:r>
      <w:r>
        <w:rPr>
          <w:rFonts w:ascii="Times New Roman" w:eastAsia="SimSun" w:hAnsi="Times New Roman"/>
          <w:sz w:val="24"/>
          <w:szCs w:val="24"/>
        </w:rPr>
        <w:t>”</w:t>
      </w:r>
      <w:r w:rsidR="00237517" w:rsidRPr="005E2A08">
        <w:rPr>
          <w:rFonts w:ascii="Times New Roman" w:eastAsia="SimSun" w:hAnsi="Times New Roman"/>
          <w:sz w:val="24"/>
          <w:szCs w:val="24"/>
        </w:rPr>
        <w:t xml:space="preserve"> (Troan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2015) </w:t>
      </w:r>
      <w:r>
        <w:rPr>
          <w:rFonts w:ascii="Times New Roman" w:eastAsia="SimSun" w:hAnsi="Times New Roman"/>
          <w:sz w:val="24"/>
          <w:szCs w:val="24"/>
        </w:rPr>
        <w:t>“</w:t>
      </w:r>
      <w:r w:rsidR="00237517" w:rsidRPr="005E2A08">
        <w:rPr>
          <w:rFonts w:ascii="Times New Roman" w:eastAsia="SimSun" w:hAnsi="Times New Roman"/>
          <w:sz w:val="24"/>
          <w:szCs w:val="24"/>
        </w:rPr>
        <w:t>and therefore they represent an important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source of iodine for farm animals. Concentrations of iodine in forages reach up</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to 0.2 mg/kg dry matter</w:t>
      </w:r>
      <w:r>
        <w:rPr>
          <w:rFonts w:ascii="Times New Roman" w:eastAsia="SimSun" w:hAnsi="Times New Roman"/>
          <w:sz w:val="24"/>
          <w:szCs w:val="24"/>
        </w:rPr>
        <w:t>”</w:t>
      </w:r>
      <w:r w:rsidR="00237517" w:rsidRPr="005E2A08">
        <w:rPr>
          <w:rFonts w:ascii="Times New Roman" w:eastAsia="SimSun" w:hAnsi="Times New Roman"/>
          <w:sz w:val="24"/>
          <w:szCs w:val="24"/>
        </w:rPr>
        <w:t xml:space="preserve"> (Flachowsky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2014),</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which is comparable with Travnicek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(2004),</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who </w:t>
      </w:r>
      <w:r>
        <w:rPr>
          <w:rFonts w:ascii="Times New Roman" w:eastAsia="SimSun" w:hAnsi="Times New Roman"/>
          <w:sz w:val="24"/>
          <w:szCs w:val="24"/>
        </w:rPr>
        <w:t>“</w:t>
      </w:r>
      <w:r w:rsidR="00237517" w:rsidRPr="005E2A08">
        <w:rPr>
          <w:rFonts w:ascii="Times New Roman" w:eastAsia="SimSun" w:hAnsi="Times New Roman"/>
          <w:sz w:val="24"/>
          <w:szCs w:val="24"/>
        </w:rPr>
        <w:t>determined iodine content in grass silage</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(213.3 ± 169.3 μg/kg dry matter). Moreover, it is</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also possible to administer organically bound iodine</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to dairy animals, using algae</w:t>
      </w:r>
      <w:r>
        <w:rPr>
          <w:rFonts w:ascii="Times New Roman" w:eastAsia="SimSun" w:hAnsi="Times New Roman"/>
          <w:sz w:val="24"/>
          <w:szCs w:val="24"/>
        </w:rPr>
        <w:t>”</w:t>
      </w:r>
      <w:r w:rsidR="00237517" w:rsidRPr="005E2A08">
        <w:rPr>
          <w:rFonts w:ascii="Times New Roman" w:eastAsia="SimSun" w:hAnsi="Times New Roman"/>
          <w:sz w:val="24"/>
          <w:szCs w:val="24"/>
        </w:rPr>
        <w:t xml:space="preserve"> (Travnicek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 xml:space="preserve">2010; Brito 2020). </w:t>
      </w:r>
      <w:r>
        <w:rPr>
          <w:rFonts w:ascii="Times New Roman" w:eastAsia="SimSun" w:hAnsi="Times New Roman"/>
          <w:sz w:val="24"/>
          <w:szCs w:val="24"/>
        </w:rPr>
        <w:t>“</w:t>
      </w:r>
      <w:r w:rsidR="00237517" w:rsidRPr="005E2A08">
        <w:rPr>
          <w:rFonts w:ascii="Times New Roman" w:eastAsia="SimSun" w:hAnsi="Times New Roman"/>
          <w:sz w:val="24"/>
          <w:szCs w:val="24"/>
        </w:rPr>
        <w:t>Iodine concentration in milk is influenced to</w:t>
      </w:r>
      <w:r w:rsidR="00825230" w:rsidRPr="005E2A08">
        <w:rPr>
          <w:rFonts w:ascii="Times New Roman" w:eastAsia="SimSun" w:hAnsi="Times New Roman"/>
          <w:sz w:val="24"/>
          <w:szCs w:val="24"/>
        </w:rPr>
        <w:t xml:space="preserve"> </w:t>
      </w:r>
      <w:r w:rsidR="00237517" w:rsidRPr="005E2A08">
        <w:rPr>
          <w:rFonts w:ascii="Times New Roman" w:eastAsia="SimSun" w:hAnsi="Times New Roman"/>
          <w:sz w:val="24"/>
          <w:szCs w:val="24"/>
        </w:rPr>
        <w:t>a great extent by iodine intake in feed</w:t>
      </w:r>
      <w:r>
        <w:rPr>
          <w:rFonts w:ascii="Times New Roman" w:eastAsia="SimSun" w:hAnsi="Times New Roman"/>
          <w:sz w:val="24"/>
          <w:szCs w:val="24"/>
        </w:rPr>
        <w:t>”</w:t>
      </w:r>
      <w:r w:rsidR="00237517" w:rsidRPr="005E2A08">
        <w:rPr>
          <w:rFonts w:ascii="Times New Roman" w:eastAsia="SimSun" w:hAnsi="Times New Roman"/>
          <w:sz w:val="24"/>
          <w:szCs w:val="24"/>
        </w:rPr>
        <w:t xml:space="preserve"> (Flachowsky</w:t>
      </w:r>
      <w:r w:rsidR="00825230" w:rsidRPr="005E2A08">
        <w:rPr>
          <w:rFonts w:ascii="Times New Roman" w:eastAsia="SimSun" w:hAnsi="Times New Roman"/>
          <w:sz w:val="24"/>
          <w:szCs w:val="24"/>
        </w:rPr>
        <w:t xml:space="preserve">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xml:space="preserve">. 2014; Rezaei Ahvanooei </w:t>
      </w:r>
      <w:r w:rsidR="00237517" w:rsidRPr="00E573A6">
        <w:rPr>
          <w:rFonts w:ascii="Times New Roman" w:eastAsia="SimSun" w:hAnsi="Times New Roman"/>
          <w:i/>
          <w:sz w:val="24"/>
          <w:szCs w:val="24"/>
        </w:rPr>
        <w:t>et al</w:t>
      </w:r>
      <w:r w:rsidR="00237517" w:rsidRPr="005E2A08">
        <w:rPr>
          <w:rFonts w:ascii="Times New Roman" w:eastAsia="SimSun" w:hAnsi="Times New Roman"/>
          <w:sz w:val="24"/>
          <w:szCs w:val="24"/>
        </w:rPr>
        <w:t>. 2021)</w:t>
      </w:r>
      <w:r w:rsidR="005E2A08">
        <w:rPr>
          <w:rFonts w:ascii="Times New Roman" w:eastAsia="SimSun" w:hAnsi="Times New Roman"/>
          <w:sz w:val="24"/>
          <w:szCs w:val="24"/>
        </w:rPr>
        <w:t>.</w:t>
      </w:r>
    </w:p>
    <w:p w:rsidR="00443BC4" w:rsidRPr="005E2A08" w:rsidRDefault="005328CB" w:rsidP="008B3DC8">
      <w:pPr>
        <w:spacing w:after="0" w:line="360" w:lineRule="auto"/>
        <w:jc w:val="both"/>
        <w:rPr>
          <w:rFonts w:ascii="Times New Roman" w:hAnsi="Times New Roman"/>
          <w:bCs/>
          <w:sz w:val="24"/>
          <w:szCs w:val="24"/>
        </w:rPr>
      </w:pPr>
      <w:r w:rsidRPr="005E2A08">
        <w:rPr>
          <w:rFonts w:ascii="Times New Roman" w:hAnsi="Times New Roman"/>
          <w:bCs/>
          <w:sz w:val="24"/>
          <w:szCs w:val="24"/>
        </w:rPr>
        <w:t xml:space="preserve">Hair loss (alopecia) is a complex condition that remains not fully understood in both humans and animals. Throughout life, alopecia can be broadly categorized into inflammatory and non-inflammatory types. In buffalo calves, most reported cases of alopecia are attributed to ectoparasitic infestations such as Haematopinus spp. (Arunachalam </w:t>
      </w:r>
      <w:r w:rsidRPr="005E2A08">
        <w:rPr>
          <w:rFonts w:ascii="Times New Roman" w:hAnsi="Times New Roman"/>
          <w:bCs/>
          <w:i/>
          <w:iCs/>
          <w:sz w:val="24"/>
          <w:szCs w:val="24"/>
        </w:rPr>
        <w:t>et al.</w:t>
      </w:r>
      <w:r w:rsidRPr="005E2A08">
        <w:rPr>
          <w:rFonts w:ascii="Times New Roman" w:hAnsi="Times New Roman"/>
          <w:bCs/>
          <w:sz w:val="24"/>
          <w:szCs w:val="24"/>
        </w:rPr>
        <w:t xml:space="preserve"> 2013), </w:t>
      </w:r>
      <w:r w:rsidRPr="005E2A08">
        <w:rPr>
          <w:rFonts w:ascii="Times New Roman" w:hAnsi="Times New Roman"/>
          <w:bCs/>
          <w:i/>
          <w:iCs/>
          <w:sz w:val="24"/>
          <w:szCs w:val="24"/>
        </w:rPr>
        <w:t>Ctenocephalides felis</w:t>
      </w:r>
      <w:r w:rsidRPr="005E2A08">
        <w:rPr>
          <w:rFonts w:ascii="Times New Roman" w:hAnsi="Times New Roman"/>
          <w:bCs/>
          <w:sz w:val="24"/>
          <w:szCs w:val="24"/>
        </w:rPr>
        <w:t xml:space="preserve"> (Iqbal </w:t>
      </w:r>
      <w:r w:rsidRPr="005E2A08">
        <w:rPr>
          <w:rFonts w:ascii="Times New Roman" w:hAnsi="Times New Roman"/>
          <w:bCs/>
          <w:i/>
          <w:iCs/>
          <w:sz w:val="24"/>
          <w:szCs w:val="24"/>
        </w:rPr>
        <w:t>et al.</w:t>
      </w:r>
      <w:r w:rsidRPr="005E2A08">
        <w:rPr>
          <w:rFonts w:ascii="Times New Roman" w:hAnsi="Times New Roman"/>
          <w:bCs/>
          <w:sz w:val="24"/>
          <w:szCs w:val="24"/>
        </w:rPr>
        <w:t xml:space="preserve"> 2012), mange (Purohit </w:t>
      </w:r>
      <w:r w:rsidRPr="005E2A08">
        <w:rPr>
          <w:rFonts w:ascii="Times New Roman" w:hAnsi="Times New Roman"/>
          <w:bCs/>
          <w:i/>
          <w:iCs/>
          <w:sz w:val="24"/>
          <w:szCs w:val="24"/>
        </w:rPr>
        <w:t xml:space="preserve">et al. </w:t>
      </w:r>
      <w:r w:rsidRPr="005E2A08">
        <w:rPr>
          <w:rFonts w:ascii="Times New Roman" w:hAnsi="Times New Roman"/>
          <w:bCs/>
          <w:sz w:val="24"/>
          <w:szCs w:val="24"/>
        </w:rPr>
        <w:t>1997; Naresh</w:t>
      </w:r>
      <w:r w:rsidRPr="005E2A08">
        <w:rPr>
          <w:rFonts w:ascii="Times New Roman" w:hAnsi="Times New Roman"/>
          <w:bCs/>
          <w:i/>
          <w:iCs/>
          <w:sz w:val="24"/>
          <w:szCs w:val="24"/>
        </w:rPr>
        <w:t xml:space="preserve"> et al.</w:t>
      </w:r>
      <w:r w:rsidRPr="005E2A08">
        <w:rPr>
          <w:rFonts w:ascii="Times New Roman" w:hAnsi="Times New Roman"/>
          <w:bCs/>
          <w:sz w:val="24"/>
          <w:szCs w:val="24"/>
        </w:rPr>
        <w:t xml:space="preserve"> 2005), as well as endocrine disturbances, seasonal shedding, and genetic disorders. Among livestock, nutritional iodine deficiency tends to play a more significant role than thyroid gland dysfunction, particularly in regions where iodine levels are naturally low.</w:t>
      </w:r>
    </w:p>
    <w:p w:rsidR="00EE262B" w:rsidRPr="005E2A08" w:rsidRDefault="002306CE" w:rsidP="008B3DC8">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Case presentation</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bCs/>
          <w:sz w:val="24"/>
          <w:szCs w:val="24"/>
          <w:lang w:val="en-IN"/>
        </w:rPr>
        <w:t xml:space="preserve">One month old </w:t>
      </w:r>
      <w:r w:rsidR="00EE262B" w:rsidRPr="005E2A08">
        <w:rPr>
          <w:rFonts w:ascii="Times New Roman" w:hAnsi="Times New Roman"/>
          <w:bCs/>
          <w:sz w:val="24"/>
          <w:szCs w:val="24"/>
        </w:rPr>
        <w:t xml:space="preserve">female buffalo calf </w:t>
      </w:r>
      <w:r w:rsidR="00163CF4">
        <w:rPr>
          <w:rFonts w:ascii="Times New Roman" w:hAnsi="Times New Roman"/>
          <w:bCs/>
          <w:sz w:val="24"/>
          <w:szCs w:val="24"/>
          <w:lang w:val="en-IN"/>
        </w:rPr>
        <w:t>was presented to the</w:t>
      </w:r>
      <w:r w:rsidRPr="005E2A08">
        <w:rPr>
          <w:rFonts w:ascii="Times New Roman" w:hAnsi="Times New Roman"/>
          <w:bCs/>
          <w:sz w:val="24"/>
          <w:szCs w:val="24"/>
          <w:lang w:val="en-IN"/>
        </w:rPr>
        <w:t xml:space="preserve"> Veterinary Clinical complex, Abhilashi University, Himachal Pradesh</w:t>
      </w:r>
      <w:r w:rsidRPr="005E2A08">
        <w:rPr>
          <w:rFonts w:ascii="Times New Roman" w:hAnsi="Times New Roman"/>
          <w:bCs/>
          <w:sz w:val="24"/>
          <w:szCs w:val="24"/>
        </w:rPr>
        <w:t xml:space="preserve"> with the history of loss of appetite, alopecia in various parts of the </w:t>
      </w:r>
      <w:r w:rsidRPr="005E2A08">
        <w:rPr>
          <w:rFonts w:ascii="Times New Roman" w:hAnsi="Times New Roman"/>
          <w:bCs/>
          <w:sz w:val="24"/>
          <w:szCs w:val="24"/>
          <w:lang w:val="en-IN"/>
        </w:rPr>
        <w:t xml:space="preserve">body </w:t>
      </w:r>
      <w:r w:rsidRPr="005E2A08">
        <w:rPr>
          <w:rFonts w:ascii="Times New Roman" w:hAnsi="Times New Roman"/>
          <w:bCs/>
          <w:sz w:val="24"/>
          <w:szCs w:val="24"/>
        </w:rPr>
        <w:t>(Fig.1). The clinical examination of skin revealed rough hair coat</w:t>
      </w:r>
      <w:r w:rsidRPr="005E2A08">
        <w:rPr>
          <w:rFonts w:ascii="Times New Roman" w:hAnsi="Times New Roman"/>
          <w:bCs/>
          <w:sz w:val="24"/>
          <w:szCs w:val="24"/>
          <w:lang w:val="en-IN"/>
        </w:rPr>
        <w:t xml:space="preserve"> </w:t>
      </w:r>
      <w:r w:rsidRPr="005E2A08">
        <w:rPr>
          <w:rFonts w:ascii="Times New Roman" w:hAnsi="Times New Roman"/>
          <w:bCs/>
          <w:sz w:val="24"/>
          <w:szCs w:val="24"/>
        </w:rPr>
        <w:t>with alopecia</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moderately thickened and fissured skin </w:t>
      </w:r>
      <w:r w:rsidRPr="005E2A08">
        <w:rPr>
          <w:rFonts w:ascii="Times New Roman" w:hAnsi="Times New Roman"/>
          <w:bCs/>
          <w:sz w:val="24"/>
          <w:szCs w:val="24"/>
          <w:lang w:val="en-IN"/>
        </w:rPr>
        <w:t>along with scaling</w:t>
      </w:r>
      <w:r w:rsidRPr="005E2A08">
        <w:rPr>
          <w:rFonts w:ascii="Times New Roman" w:hAnsi="Times New Roman"/>
          <w:bCs/>
          <w:sz w:val="24"/>
          <w:szCs w:val="24"/>
        </w:rPr>
        <w:t xml:space="preserve"> throughout the body</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The severity of skin lesions increased significantly </w:t>
      </w:r>
      <w:r w:rsidR="00DE7487" w:rsidRPr="005E2A08">
        <w:rPr>
          <w:rFonts w:ascii="Times New Roman" w:hAnsi="Times New Roman"/>
          <w:bCs/>
          <w:sz w:val="24"/>
          <w:szCs w:val="24"/>
          <w:lang w:val="en-IN"/>
        </w:rPr>
        <w:t>within a span of</w:t>
      </w:r>
      <w:r w:rsidRPr="005E2A08">
        <w:rPr>
          <w:rFonts w:ascii="Times New Roman" w:hAnsi="Times New Roman"/>
          <w:bCs/>
          <w:sz w:val="24"/>
          <w:szCs w:val="24"/>
        </w:rPr>
        <w:t xml:space="preserve"> two weeks</w:t>
      </w:r>
      <w:r w:rsidRPr="005E2A08">
        <w:rPr>
          <w:rFonts w:ascii="Times New Roman" w:hAnsi="Times New Roman"/>
          <w:bCs/>
          <w:sz w:val="24"/>
          <w:szCs w:val="24"/>
          <w:lang w:val="en-IN"/>
        </w:rPr>
        <w:t>. The rectal temperature and other vital parameters like heart rate and pulse rate were within</w:t>
      </w:r>
      <w:r w:rsidR="007F72A1">
        <w:rPr>
          <w:rFonts w:ascii="Times New Roman" w:hAnsi="Times New Roman"/>
          <w:bCs/>
          <w:sz w:val="24"/>
          <w:szCs w:val="24"/>
          <w:lang w:val="en-IN"/>
        </w:rPr>
        <w:t xml:space="preserve"> the</w:t>
      </w:r>
      <w:r w:rsidRPr="005E2A08">
        <w:rPr>
          <w:rFonts w:ascii="Times New Roman" w:hAnsi="Times New Roman"/>
          <w:bCs/>
          <w:sz w:val="24"/>
          <w:szCs w:val="24"/>
          <w:lang w:val="en-IN"/>
        </w:rPr>
        <w:t xml:space="preserve"> normal range. Skin scrapings were collected to examine the presence of fungus and mites. </w:t>
      </w:r>
      <w:r w:rsidRPr="005E2A08">
        <w:rPr>
          <w:rFonts w:ascii="Times New Roman" w:hAnsi="Times New Roman"/>
          <w:bCs/>
          <w:sz w:val="24"/>
          <w:szCs w:val="24"/>
        </w:rPr>
        <w:t>Plucked</w:t>
      </w:r>
      <w:r w:rsidR="00FC7194" w:rsidRPr="005E2A08">
        <w:rPr>
          <w:rFonts w:ascii="Times New Roman" w:hAnsi="Times New Roman"/>
          <w:bCs/>
          <w:sz w:val="24"/>
          <w:szCs w:val="24"/>
        </w:rPr>
        <w:t xml:space="preserve"> hairs and scrubbed scales were</w:t>
      </w:r>
      <w:r w:rsidRPr="005E2A08">
        <w:rPr>
          <w:rFonts w:ascii="Times New Roman" w:hAnsi="Times New Roman"/>
          <w:bCs/>
          <w:sz w:val="24"/>
          <w:szCs w:val="24"/>
          <w:lang w:val="en-IN"/>
        </w:rPr>
        <w:t xml:space="preserve"> also </w:t>
      </w:r>
      <w:r w:rsidRPr="005E2A08">
        <w:rPr>
          <w:rFonts w:ascii="Times New Roman" w:hAnsi="Times New Roman"/>
          <w:bCs/>
          <w:sz w:val="24"/>
          <w:szCs w:val="24"/>
        </w:rPr>
        <w:t>examined for fungal agent</w:t>
      </w:r>
      <w:r w:rsidRPr="005E2A08">
        <w:rPr>
          <w:rFonts w:ascii="Times New Roman" w:hAnsi="Times New Roman"/>
          <w:bCs/>
          <w:sz w:val="24"/>
          <w:szCs w:val="24"/>
          <w:lang w:val="en-IN"/>
        </w:rPr>
        <w:t>s</w:t>
      </w:r>
      <w:r w:rsidRPr="005E2A08">
        <w:rPr>
          <w:rFonts w:ascii="Times New Roman" w:hAnsi="Times New Roman"/>
          <w:bCs/>
          <w:sz w:val="24"/>
          <w:szCs w:val="24"/>
        </w:rPr>
        <w:t xml:space="preserve"> by direct microscopy in 10% KOH and lactophenol. Samples were</w:t>
      </w:r>
      <w:r w:rsidRPr="005E2A08">
        <w:rPr>
          <w:rFonts w:ascii="Times New Roman" w:hAnsi="Times New Roman"/>
          <w:bCs/>
          <w:sz w:val="24"/>
          <w:szCs w:val="24"/>
          <w:lang w:val="en-IN"/>
        </w:rPr>
        <w:t xml:space="preserve"> also</w:t>
      </w:r>
      <w:r w:rsidRPr="005E2A08">
        <w:rPr>
          <w:rFonts w:ascii="Times New Roman" w:hAnsi="Times New Roman"/>
          <w:bCs/>
          <w:sz w:val="24"/>
          <w:szCs w:val="24"/>
        </w:rPr>
        <w:t xml:space="preserve"> inoculated on mycobiotic agar</w:t>
      </w:r>
      <w:r w:rsidRPr="005E2A08">
        <w:rPr>
          <w:rFonts w:ascii="Times New Roman" w:hAnsi="Times New Roman"/>
          <w:bCs/>
          <w:sz w:val="24"/>
          <w:szCs w:val="24"/>
          <w:lang w:val="en-IN"/>
        </w:rPr>
        <w:t xml:space="preserve"> and then</w:t>
      </w:r>
      <w:r w:rsidRPr="005E2A08">
        <w:rPr>
          <w:rFonts w:ascii="Times New Roman" w:hAnsi="Times New Roman"/>
          <w:bCs/>
          <w:sz w:val="24"/>
          <w:szCs w:val="24"/>
        </w:rPr>
        <w:t xml:space="preserve"> plates were incubated at 28°C for 2-6 weeks and </w:t>
      </w:r>
      <w:r w:rsidRPr="005E2A08">
        <w:rPr>
          <w:rFonts w:ascii="Times New Roman" w:hAnsi="Times New Roman"/>
          <w:bCs/>
          <w:sz w:val="24"/>
          <w:szCs w:val="24"/>
          <w:lang w:val="en-IN"/>
        </w:rPr>
        <w:t xml:space="preserve">were further </w:t>
      </w:r>
      <w:r w:rsidRPr="005E2A08">
        <w:rPr>
          <w:rFonts w:ascii="Times New Roman" w:hAnsi="Times New Roman"/>
          <w:bCs/>
          <w:sz w:val="24"/>
          <w:szCs w:val="24"/>
        </w:rPr>
        <w:t>examined for colony formation.</w:t>
      </w:r>
      <w:r w:rsidRPr="005E2A08">
        <w:rPr>
          <w:rFonts w:ascii="Times New Roman" w:hAnsi="Times New Roman"/>
          <w:bCs/>
          <w:sz w:val="24"/>
          <w:szCs w:val="24"/>
          <w:lang w:val="en-IN"/>
        </w:rPr>
        <w:t xml:space="preserve"> Various </w:t>
      </w:r>
      <w:r w:rsidR="00FC7194" w:rsidRPr="005E2A08">
        <w:rPr>
          <w:rFonts w:ascii="Times New Roman" w:hAnsi="Times New Roman"/>
          <w:bCs/>
          <w:sz w:val="24"/>
          <w:szCs w:val="24"/>
        </w:rPr>
        <w:t xml:space="preserve">liver </w:t>
      </w:r>
      <w:r w:rsidRPr="005E2A08">
        <w:rPr>
          <w:rFonts w:ascii="Times New Roman" w:hAnsi="Times New Roman"/>
          <w:bCs/>
          <w:sz w:val="24"/>
          <w:szCs w:val="24"/>
        </w:rPr>
        <w:t>test</w:t>
      </w:r>
      <w:r w:rsidRPr="005E2A08">
        <w:rPr>
          <w:rFonts w:ascii="Times New Roman" w:hAnsi="Times New Roman"/>
          <w:bCs/>
          <w:sz w:val="24"/>
          <w:szCs w:val="24"/>
          <w:lang w:val="en-IN"/>
        </w:rPr>
        <w:t>s</w:t>
      </w:r>
      <w:r w:rsidRPr="005E2A08">
        <w:rPr>
          <w:rFonts w:ascii="Times New Roman" w:hAnsi="Times New Roman"/>
          <w:bCs/>
          <w:sz w:val="24"/>
          <w:szCs w:val="24"/>
        </w:rPr>
        <w:t>,</w:t>
      </w:r>
      <w:r w:rsidRPr="005E2A08">
        <w:rPr>
          <w:rFonts w:ascii="Times New Roman" w:hAnsi="Times New Roman"/>
          <w:bCs/>
          <w:sz w:val="24"/>
          <w:szCs w:val="24"/>
          <w:lang w:val="en-IN"/>
        </w:rPr>
        <w:t xml:space="preserve"> </w:t>
      </w:r>
      <w:r w:rsidRPr="005E2A08">
        <w:rPr>
          <w:rFonts w:ascii="Times New Roman" w:hAnsi="Times New Roman"/>
          <w:bCs/>
          <w:sz w:val="24"/>
          <w:szCs w:val="24"/>
        </w:rPr>
        <w:t>mineral</w:t>
      </w:r>
      <w:r w:rsidRPr="005E2A08">
        <w:rPr>
          <w:rFonts w:ascii="Times New Roman" w:hAnsi="Times New Roman"/>
          <w:bCs/>
          <w:sz w:val="24"/>
          <w:szCs w:val="24"/>
          <w:lang w:val="en-IN"/>
        </w:rPr>
        <w:t>s</w:t>
      </w:r>
      <w:r w:rsidRPr="005E2A08">
        <w:rPr>
          <w:rFonts w:ascii="Times New Roman" w:hAnsi="Times New Roman"/>
          <w:bCs/>
          <w:sz w:val="24"/>
          <w:szCs w:val="24"/>
        </w:rPr>
        <w:t xml:space="preserve"> </w:t>
      </w:r>
      <w:r w:rsidRPr="005E2A08">
        <w:rPr>
          <w:rFonts w:ascii="Times New Roman" w:hAnsi="Times New Roman"/>
          <w:bCs/>
          <w:sz w:val="24"/>
          <w:szCs w:val="24"/>
        </w:rPr>
        <w:lastRenderedPageBreak/>
        <w:t>and thyroid hormone profile</w:t>
      </w:r>
      <w:r w:rsidRPr="005E2A08">
        <w:rPr>
          <w:rFonts w:ascii="Times New Roman" w:hAnsi="Times New Roman"/>
          <w:bCs/>
          <w:sz w:val="24"/>
          <w:szCs w:val="24"/>
          <w:lang w:val="en-IN"/>
        </w:rPr>
        <w:t xml:space="preserve"> were also assessed. </w:t>
      </w:r>
      <w:r w:rsidRPr="005E2A08">
        <w:rPr>
          <w:rFonts w:ascii="Times New Roman" w:hAnsi="Times New Roman"/>
          <w:bCs/>
          <w:sz w:val="24"/>
          <w:szCs w:val="24"/>
        </w:rPr>
        <w:t>Serum AST, ALT, ALP, albumin and bilirubin were analyzed by chemistry analyzer (IDEXX vet test TM kit, manufactured by IDEXX laboratories, USA) as per standard diagnostic protocol.</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Mineral (Se, Zn, Cu, Co, and Fe) digestion was done by Microwave </w:t>
      </w:r>
      <w:r w:rsidR="00DE7487" w:rsidRPr="005E2A08">
        <w:rPr>
          <w:rFonts w:ascii="Times New Roman" w:hAnsi="Times New Roman"/>
          <w:bCs/>
          <w:sz w:val="24"/>
          <w:szCs w:val="24"/>
        </w:rPr>
        <w:t>digestion</w:t>
      </w:r>
      <w:r w:rsidRPr="005E2A08">
        <w:rPr>
          <w:rFonts w:ascii="Times New Roman" w:hAnsi="Times New Roman"/>
          <w:bCs/>
          <w:sz w:val="24"/>
          <w:szCs w:val="24"/>
        </w:rPr>
        <w:t xml:space="preserve"> System model MDS-10 of SINEO Microwave Chemistry Technology Co. Ltd. China and estimation by Inductively Coupled Plasma – Optical Emission Spectrometry (ICPOES) as per the manufacturer's instructions (Thermo Scientific Ltd. USA). Serum T3 and T4 concentrations were determined in duplicate using a coated tube radioimmunoassay kit, that has been validated for use in cattle (Millar and Albyt, 1985) according to the manufacturer’s instructions (Coat-A-Count® Total T3 and Coat- A-Count® Total T4; Diagnostic Products Corporation, Los Angeles, California, USA). Estimation of TSH was not performed, as its concentration remains very low during the initial months after birth and shows minimal variation up to 4–5 months of age </w:t>
      </w:r>
      <w:r w:rsidRPr="005E2A08">
        <w:rPr>
          <w:rFonts w:ascii="Times New Roman" w:hAnsi="Times New Roman"/>
          <w:bCs/>
          <w:sz w:val="24"/>
          <w:szCs w:val="24"/>
          <w:lang w:val="en-IN"/>
        </w:rPr>
        <w:t>(</w:t>
      </w:r>
      <w:r w:rsidRPr="005E2A08">
        <w:rPr>
          <w:rFonts w:ascii="Times New Roman" w:hAnsi="Times New Roman"/>
          <w:bCs/>
          <w:sz w:val="24"/>
          <w:szCs w:val="24"/>
        </w:rPr>
        <w:t xml:space="preserve">Jain </w:t>
      </w:r>
      <w:r w:rsidRPr="005E2A08">
        <w:rPr>
          <w:rFonts w:ascii="Times New Roman" w:hAnsi="Times New Roman"/>
          <w:bCs/>
          <w:i/>
          <w:iCs/>
          <w:sz w:val="24"/>
          <w:szCs w:val="24"/>
        </w:rPr>
        <w:t>et al.</w:t>
      </w:r>
      <w:r w:rsidRPr="005E2A08">
        <w:rPr>
          <w:rFonts w:ascii="Times New Roman" w:hAnsi="Times New Roman"/>
          <w:bCs/>
          <w:sz w:val="24"/>
          <w:szCs w:val="24"/>
        </w:rPr>
        <w:t xml:space="preserve"> </w:t>
      </w:r>
      <w:r w:rsidRPr="005E2A08">
        <w:rPr>
          <w:rFonts w:ascii="Times New Roman" w:hAnsi="Times New Roman"/>
          <w:bCs/>
          <w:sz w:val="24"/>
          <w:szCs w:val="24"/>
          <w:lang w:val="en-IN"/>
        </w:rPr>
        <w:t>2</w:t>
      </w:r>
      <w:r w:rsidRPr="005E2A08">
        <w:rPr>
          <w:rFonts w:ascii="Times New Roman" w:hAnsi="Times New Roman"/>
          <w:bCs/>
          <w:sz w:val="24"/>
          <w:szCs w:val="24"/>
        </w:rPr>
        <w:t>006)</w:t>
      </w:r>
      <w:r w:rsidRPr="005E2A08">
        <w:rPr>
          <w:rFonts w:ascii="Times New Roman" w:hAnsi="Times New Roman"/>
          <w:bCs/>
          <w:sz w:val="24"/>
          <w:szCs w:val="24"/>
          <w:lang w:val="en-IN"/>
        </w:rPr>
        <w:t>.</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sz w:val="24"/>
          <w:szCs w:val="24"/>
        </w:rPr>
        <w:t>Skin scrapings</w:t>
      </w:r>
      <w:r w:rsidRPr="005E2A08">
        <w:rPr>
          <w:rFonts w:ascii="Times New Roman" w:hAnsi="Times New Roman"/>
          <w:sz w:val="24"/>
          <w:szCs w:val="24"/>
          <w:lang w:val="en-IN"/>
        </w:rPr>
        <w:t xml:space="preserve"> and cultural examination does not reveal any probable cause. </w:t>
      </w:r>
      <w:r w:rsidRPr="005E2A08">
        <w:rPr>
          <w:rFonts w:ascii="Times New Roman" w:hAnsi="Times New Roman"/>
          <w:bCs/>
          <w:sz w:val="24"/>
          <w:szCs w:val="24"/>
        </w:rPr>
        <w:t>All the analyzed liver enzymes</w:t>
      </w:r>
      <w:r w:rsidRPr="005E2A08">
        <w:rPr>
          <w:rFonts w:ascii="Times New Roman" w:hAnsi="Times New Roman"/>
          <w:bCs/>
          <w:sz w:val="24"/>
          <w:szCs w:val="24"/>
          <w:lang w:val="en-IN"/>
        </w:rPr>
        <w:t xml:space="preserve"> (Table 1) and minerals (Table 2) </w:t>
      </w:r>
      <w:r w:rsidRPr="005E2A08">
        <w:rPr>
          <w:rFonts w:ascii="Times New Roman" w:hAnsi="Times New Roman"/>
          <w:bCs/>
          <w:sz w:val="24"/>
          <w:szCs w:val="24"/>
        </w:rPr>
        <w:t>were</w:t>
      </w:r>
      <w:r w:rsidRPr="005E2A08">
        <w:rPr>
          <w:rFonts w:ascii="Times New Roman" w:hAnsi="Times New Roman"/>
          <w:bCs/>
          <w:sz w:val="24"/>
          <w:szCs w:val="24"/>
          <w:lang w:val="en-IN"/>
        </w:rPr>
        <w:t xml:space="preserve"> within</w:t>
      </w:r>
      <w:r w:rsidR="007F72A1">
        <w:rPr>
          <w:rFonts w:ascii="Times New Roman" w:hAnsi="Times New Roman"/>
          <w:bCs/>
          <w:sz w:val="24"/>
          <w:szCs w:val="24"/>
        </w:rPr>
        <w:t xml:space="preserve"> the</w:t>
      </w:r>
      <w:r w:rsidRPr="005E2A08">
        <w:rPr>
          <w:rFonts w:ascii="Times New Roman" w:hAnsi="Times New Roman"/>
          <w:bCs/>
          <w:sz w:val="24"/>
          <w:szCs w:val="24"/>
        </w:rPr>
        <w:t xml:space="preserve"> normal range</w:t>
      </w:r>
      <w:r w:rsidRPr="005E2A08">
        <w:rPr>
          <w:rFonts w:ascii="Times New Roman" w:hAnsi="Times New Roman"/>
          <w:bCs/>
          <w:sz w:val="24"/>
          <w:szCs w:val="24"/>
          <w:lang w:val="en-IN"/>
        </w:rPr>
        <w:t xml:space="preserve">.  The T4 and T3 concentration was 33 nmol/L (normal range: </w:t>
      </w:r>
      <w:r w:rsidRPr="005E2A08">
        <w:rPr>
          <w:rFonts w:ascii="Times New Roman" w:eastAsia="SimSun" w:hAnsi="Times New Roman"/>
          <w:sz w:val="24"/>
          <w:szCs w:val="24"/>
        </w:rPr>
        <w:t>59.57 ± 1.53</w:t>
      </w:r>
      <w:r w:rsidRPr="005E2A08">
        <w:rPr>
          <w:rFonts w:ascii="Times New Roman" w:hAnsi="Times New Roman"/>
          <w:bCs/>
          <w:sz w:val="24"/>
          <w:szCs w:val="24"/>
          <w:lang w:val="en-IN"/>
        </w:rPr>
        <w:t xml:space="preserve">nmol/L; Singh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 xml:space="preserve">2008) and 1.2 nmol/L (normal range: 1.47 ± 0.05 nmol/L; </w:t>
      </w:r>
      <w:r w:rsidRPr="005E2A08">
        <w:rPr>
          <w:rFonts w:ascii="Times New Roman" w:hAnsi="Times New Roman"/>
          <w:bCs/>
          <w:sz w:val="24"/>
          <w:szCs w:val="24"/>
        </w:rPr>
        <w:t>Ingole</w:t>
      </w:r>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2012), respectively. Based on anamnesis and diagnostic profiling, the calf was diagnosed to be suffering from iodine </w:t>
      </w:r>
      <w:r w:rsidR="00163CF4">
        <w:rPr>
          <w:rFonts w:ascii="Times New Roman" w:hAnsi="Times New Roman"/>
          <w:bCs/>
          <w:sz w:val="24"/>
          <w:szCs w:val="24"/>
          <w:lang w:val="en-IN"/>
        </w:rPr>
        <w:t>deficiency. It was administered</w:t>
      </w:r>
      <w:r w:rsidRPr="005E2A08">
        <w:rPr>
          <w:rFonts w:ascii="Times New Roman" w:hAnsi="Times New Roman"/>
          <w:bCs/>
          <w:sz w:val="24"/>
          <w:szCs w:val="24"/>
          <w:lang w:val="en-IN"/>
        </w:rPr>
        <w:t xml:space="preserve"> levo-thyroxine @ 20 mcg/kg (Thyronorm; 75mcg, ABBOTT IND. LTD) PO for 1 month. P</w:t>
      </w:r>
      <w:r w:rsidRPr="005E2A08">
        <w:rPr>
          <w:rFonts w:ascii="Times New Roman" w:eastAsia="Segoe UI" w:hAnsi="Times New Roman"/>
          <w:bCs/>
          <w:sz w:val="24"/>
          <w:szCs w:val="24"/>
          <w:shd w:val="clear" w:color="auto" w:fill="FFFFFF"/>
          <w:lang w:val="en-IN"/>
        </w:rPr>
        <w:t xml:space="preserve">ost-treatment evaluation </w:t>
      </w:r>
      <w:r w:rsidRPr="005E2A08">
        <w:rPr>
          <w:rFonts w:ascii="Times New Roman" w:hAnsi="Times New Roman"/>
          <w:bCs/>
          <w:sz w:val="24"/>
          <w:szCs w:val="24"/>
          <w:lang w:val="en-IN"/>
        </w:rPr>
        <w:t xml:space="preserve">(Fig. 2) </w:t>
      </w:r>
      <w:r w:rsidRPr="005E2A08">
        <w:rPr>
          <w:rFonts w:ascii="Times New Roman" w:eastAsia="Segoe UI" w:hAnsi="Times New Roman"/>
          <w:bCs/>
          <w:sz w:val="24"/>
          <w:szCs w:val="24"/>
          <w:shd w:val="clear" w:color="auto" w:fill="FFFFFF"/>
          <w:lang w:val="en-IN"/>
        </w:rPr>
        <w:t xml:space="preserve">showed marked improvement in clinical signs, including restoration of appetite, disappearance of alopecic patches and normalization of skin texture. No adverse reactions to the treatment were observed. </w:t>
      </w:r>
    </w:p>
    <w:p w:rsidR="00EE262B" w:rsidRPr="008B3DC8" w:rsidRDefault="00EE262B" w:rsidP="008B3DC8">
      <w:pPr>
        <w:spacing w:line="360" w:lineRule="auto"/>
        <w:jc w:val="both"/>
        <w:rPr>
          <w:rFonts w:ascii="Times New Roman" w:hAnsi="Times New Roman"/>
          <w:b/>
          <w:bCs/>
          <w:sz w:val="24"/>
          <w:szCs w:val="24"/>
          <w:lang w:val="en-IN"/>
        </w:rPr>
      </w:pPr>
      <w:r w:rsidRPr="008B3DC8">
        <w:rPr>
          <w:rFonts w:ascii="Times New Roman" w:hAnsi="Times New Roman"/>
          <w:b/>
          <w:bCs/>
          <w:sz w:val="24"/>
          <w:szCs w:val="24"/>
          <w:lang w:val="en-IN"/>
        </w:rPr>
        <w:t>Discussion</w:t>
      </w:r>
    </w:p>
    <w:p w:rsidR="00443BC4" w:rsidRPr="008B3DC8" w:rsidRDefault="00BE6F45" w:rsidP="008B3DC8">
      <w:pPr>
        <w:autoSpaceDE w:val="0"/>
        <w:autoSpaceDN w:val="0"/>
        <w:adjustRightInd w:val="0"/>
        <w:spacing w:after="0" w:line="360" w:lineRule="auto"/>
        <w:jc w:val="both"/>
        <w:rPr>
          <w:rFonts w:ascii="Times New Roman" w:eastAsia="SimSun" w:hAnsi="Times New Roman"/>
          <w:sz w:val="24"/>
          <w:szCs w:val="24"/>
        </w:rPr>
      </w:pPr>
      <w:r>
        <w:rPr>
          <w:rFonts w:ascii="Times New Roman" w:eastAsia="SimSun" w:hAnsi="Times New Roman"/>
          <w:sz w:val="24"/>
          <w:szCs w:val="24"/>
        </w:rPr>
        <w:t>“</w:t>
      </w:r>
      <w:r w:rsidR="008B3DC8" w:rsidRPr="008B3DC8">
        <w:rPr>
          <w:rFonts w:ascii="Times New Roman" w:eastAsia="SimSun" w:hAnsi="Times New Roman"/>
          <w:sz w:val="24"/>
          <w:szCs w:val="24"/>
        </w:rPr>
        <w:t>Milk iodine intake is mostly dependent on the</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concentrates consumed by animals</w:t>
      </w:r>
      <w:r>
        <w:rPr>
          <w:rFonts w:ascii="Times New Roman" w:eastAsia="SimSun" w:hAnsi="Times New Roman"/>
          <w:sz w:val="24"/>
          <w:szCs w:val="24"/>
        </w:rPr>
        <w:t>”</w:t>
      </w:r>
      <w:r w:rsidR="008B3DC8" w:rsidRPr="008B3DC8">
        <w:rPr>
          <w:rFonts w:ascii="Times New Roman" w:eastAsia="SimSun" w:hAnsi="Times New Roman"/>
          <w:sz w:val="24"/>
          <w:szCs w:val="24"/>
        </w:rPr>
        <w:t xml:space="preserve"> (Troan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 xml:space="preserve">2015). </w:t>
      </w:r>
      <w:r>
        <w:rPr>
          <w:rFonts w:ascii="Times New Roman" w:eastAsia="SimSun" w:hAnsi="Times New Roman"/>
          <w:sz w:val="24"/>
          <w:szCs w:val="24"/>
        </w:rPr>
        <w:t>“</w:t>
      </w:r>
      <w:r w:rsidR="008B3DC8" w:rsidRPr="008B3DC8">
        <w:rPr>
          <w:rFonts w:ascii="Times New Roman" w:eastAsia="SimSun" w:hAnsi="Times New Roman"/>
          <w:sz w:val="24"/>
          <w:szCs w:val="24"/>
        </w:rPr>
        <w:t>However, as already mentioned, the iodine</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content of most concentrates is less than 0.1 mg/kg</w:t>
      </w:r>
      <w:r>
        <w:rPr>
          <w:rFonts w:ascii="Times New Roman" w:eastAsia="SimSun" w:hAnsi="Times New Roman"/>
          <w:sz w:val="24"/>
          <w:szCs w:val="24"/>
        </w:rPr>
        <w:t>”</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 xml:space="preserve">(Haldimann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 2005), 0.2 mg/kg in forages</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 xml:space="preserve">(Flachowsky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 xml:space="preserve">. 2014), </w:t>
      </w:r>
      <w:r>
        <w:rPr>
          <w:rFonts w:ascii="Times New Roman" w:eastAsia="SimSun" w:hAnsi="Times New Roman"/>
          <w:sz w:val="24"/>
          <w:szCs w:val="24"/>
        </w:rPr>
        <w:t>“</w:t>
      </w:r>
      <w:r w:rsidR="008B3DC8" w:rsidRPr="008B3DC8">
        <w:rPr>
          <w:rFonts w:ascii="Times New Roman" w:eastAsia="SimSun" w:hAnsi="Times New Roman"/>
          <w:sz w:val="24"/>
          <w:szCs w:val="24"/>
        </w:rPr>
        <w:t>due to the mostly poor</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iodine content in soils and in this connection also</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in plants</w:t>
      </w:r>
      <w:r>
        <w:rPr>
          <w:rFonts w:ascii="Times New Roman" w:eastAsia="SimSun" w:hAnsi="Times New Roman"/>
          <w:sz w:val="24"/>
          <w:szCs w:val="24"/>
        </w:rPr>
        <w:t>”</w:t>
      </w:r>
      <w:r w:rsidR="008B3DC8" w:rsidRPr="008B3DC8">
        <w:rPr>
          <w:rFonts w:ascii="Times New Roman" w:eastAsia="SimSun" w:hAnsi="Times New Roman"/>
          <w:sz w:val="24"/>
          <w:szCs w:val="24"/>
        </w:rPr>
        <w:t xml:space="preserve"> (Travnicek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 2006). Therefore, in practice</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the oral iodine supplementation is mostly</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used, in form of mineral premixes and lick stones</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(Schone and Rajendram 2009) that mainly fulfil</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 xml:space="preserve">iodine demand (van der Reijden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 2017). Thus,</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oral supplementation is crucial for optimal iodine</w:t>
      </w:r>
      <w:r w:rsidR="008B3DC8">
        <w:rPr>
          <w:rFonts w:ascii="Times New Roman" w:eastAsia="SimSun" w:hAnsi="Times New Roman"/>
          <w:sz w:val="24"/>
          <w:szCs w:val="24"/>
        </w:rPr>
        <w:t xml:space="preserve"> </w:t>
      </w:r>
      <w:r w:rsidR="008B3DC8" w:rsidRPr="008B3DC8">
        <w:rPr>
          <w:rFonts w:ascii="Times New Roman" w:eastAsia="SimSun" w:hAnsi="Times New Roman"/>
          <w:sz w:val="24"/>
          <w:szCs w:val="24"/>
        </w:rPr>
        <w:t xml:space="preserve">intake in animals </w:t>
      </w:r>
      <w:r w:rsidR="008B3DC8" w:rsidRPr="008B3DC8">
        <w:rPr>
          <w:rFonts w:ascii="Times New Roman" w:eastAsia="SimSun" w:hAnsi="Times New Roman"/>
          <w:sz w:val="24"/>
          <w:szCs w:val="24"/>
        </w:rPr>
        <w:lastRenderedPageBreak/>
        <w:t xml:space="preserve">(Franke </w:t>
      </w:r>
      <w:r w:rsidR="008B3DC8" w:rsidRPr="00E573A6">
        <w:rPr>
          <w:rFonts w:ascii="Times New Roman" w:eastAsia="SimSun" w:hAnsi="Times New Roman"/>
          <w:i/>
          <w:sz w:val="24"/>
          <w:szCs w:val="24"/>
        </w:rPr>
        <w:t>et al</w:t>
      </w:r>
      <w:r w:rsidR="008B3DC8" w:rsidRPr="008B3DC8">
        <w:rPr>
          <w:rFonts w:ascii="Times New Roman" w:eastAsia="SimSun" w:hAnsi="Times New Roman"/>
          <w:sz w:val="24"/>
          <w:szCs w:val="24"/>
        </w:rPr>
        <w:t>. 2009).</w:t>
      </w:r>
      <w:r w:rsidR="008B3DC8" w:rsidRPr="008B3DC8">
        <w:rPr>
          <w:rFonts w:ascii="Times New Roman" w:hAnsi="Times New Roman"/>
          <w:bCs/>
          <w:sz w:val="24"/>
          <w:szCs w:val="24"/>
          <w:lang w:val="en-IN"/>
        </w:rPr>
        <w:t xml:space="preserve"> </w:t>
      </w:r>
      <w:r>
        <w:rPr>
          <w:rFonts w:ascii="Times New Roman" w:hAnsi="Times New Roman"/>
          <w:bCs/>
          <w:sz w:val="24"/>
          <w:szCs w:val="24"/>
          <w:lang w:val="en-IN"/>
        </w:rPr>
        <w:t>“</w:t>
      </w:r>
      <w:r w:rsidR="005328CB" w:rsidRPr="008B3DC8">
        <w:rPr>
          <w:rFonts w:ascii="Times New Roman" w:hAnsi="Times New Roman"/>
          <w:bCs/>
          <w:sz w:val="24"/>
          <w:szCs w:val="24"/>
          <w:lang w:val="en-IN"/>
        </w:rPr>
        <w:t>Thyroid hormones, triiodothyronine (T3) and</w:t>
      </w:r>
      <w:r w:rsidR="005328CB" w:rsidRPr="005E2A08">
        <w:rPr>
          <w:rFonts w:ascii="Times New Roman" w:hAnsi="Times New Roman"/>
          <w:bCs/>
          <w:sz w:val="24"/>
          <w:szCs w:val="24"/>
          <w:lang w:val="en-IN"/>
        </w:rPr>
        <w:t xml:space="preserve"> thyroxine (T4) in conjunction with growth hormone and </w:t>
      </w:r>
      <w:r w:rsidR="00FC7194" w:rsidRPr="005E2A08">
        <w:rPr>
          <w:rFonts w:ascii="Times New Roman" w:hAnsi="Times New Roman"/>
          <w:bCs/>
          <w:sz w:val="24"/>
          <w:szCs w:val="24"/>
          <w:lang w:val="en-IN"/>
        </w:rPr>
        <w:t>insulin</w:t>
      </w:r>
      <w:r w:rsidR="005328CB" w:rsidRPr="005E2A08">
        <w:rPr>
          <w:rFonts w:ascii="Times New Roman" w:hAnsi="Times New Roman"/>
          <w:bCs/>
          <w:sz w:val="24"/>
          <w:szCs w:val="24"/>
          <w:lang w:val="en-IN"/>
        </w:rPr>
        <w:t xml:space="preserve"> stimulate protein synthesis and reduce nitrogen excretion. This coordinated action supports growth, regulates metabolism, and ultima</w:t>
      </w:r>
      <w:r w:rsidR="00FC7194" w:rsidRPr="005E2A08">
        <w:rPr>
          <w:rFonts w:ascii="Times New Roman" w:hAnsi="Times New Roman"/>
          <w:bCs/>
          <w:sz w:val="24"/>
          <w:szCs w:val="24"/>
          <w:lang w:val="en-IN"/>
        </w:rPr>
        <w:t>tely influences productivity</w:t>
      </w:r>
      <w:r>
        <w:rPr>
          <w:rFonts w:ascii="Times New Roman" w:hAnsi="Times New Roman"/>
          <w:bCs/>
          <w:sz w:val="24"/>
          <w:szCs w:val="24"/>
          <w:lang w:val="en-IN"/>
        </w:rPr>
        <w:t>”</w:t>
      </w:r>
      <w:r w:rsidR="00FC7194" w:rsidRPr="005E2A08">
        <w:rPr>
          <w:rFonts w:ascii="Times New Roman" w:hAnsi="Times New Roman"/>
          <w:bCs/>
          <w:sz w:val="24"/>
          <w:szCs w:val="24"/>
          <w:lang w:val="en-IN"/>
        </w:rPr>
        <w:t xml:space="preserve"> (V</w:t>
      </w:r>
      <w:r w:rsidR="005328CB" w:rsidRPr="005E2A08">
        <w:rPr>
          <w:rFonts w:ascii="Times New Roman" w:hAnsi="Times New Roman"/>
          <w:bCs/>
          <w:sz w:val="24"/>
          <w:szCs w:val="24"/>
          <w:lang w:val="en-IN"/>
        </w:rPr>
        <w:t xml:space="preserve">an Knegsel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2007; Meikle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2004). </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Triiodothyronine is an active thyroid </w:t>
      </w:r>
      <w:r w:rsidR="00FC7194" w:rsidRPr="005E2A08">
        <w:rPr>
          <w:rFonts w:ascii="Times New Roman" w:hAnsi="Times New Roman"/>
          <w:bCs/>
          <w:sz w:val="24"/>
          <w:szCs w:val="24"/>
          <w:lang w:val="en-IN"/>
        </w:rPr>
        <w:t>hormone;</w:t>
      </w:r>
      <w:r w:rsidR="005328CB" w:rsidRPr="005E2A08">
        <w:rPr>
          <w:rFonts w:ascii="Times New Roman" w:hAnsi="Times New Roman"/>
          <w:bCs/>
          <w:sz w:val="24"/>
          <w:szCs w:val="24"/>
          <w:lang w:val="en-IN"/>
        </w:rPr>
        <w:t xml:space="preserve"> derived from direct thyroid gland production and its conversion from T4</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 (Sesmilo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2011) </w:t>
      </w:r>
      <w:r>
        <w:rPr>
          <w:rFonts w:ascii="Times New Roman" w:hAnsi="Times New Roman"/>
          <w:bCs/>
          <w:sz w:val="24"/>
          <w:szCs w:val="24"/>
          <w:lang w:val="en-IN"/>
        </w:rPr>
        <w:t>“</w:t>
      </w:r>
      <w:r w:rsidR="005328CB" w:rsidRPr="005E2A08">
        <w:rPr>
          <w:rFonts w:ascii="Times New Roman" w:hAnsi="Times New Roman"/>
          <w:bCs/>
          <w:sz w:val="24"/>
          <w:szCs w:val="24"/>
          <w:lang w:val="en-IN"/>
        </w:rPr>
        <w:t>occurs via the action of 5′-deiodinase enzymes outside of the thyroid gland. Among domestic animals, thyroid function and its diseases are well known in companion animals but less so in livestock</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 (Kaneko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 xml:space="preserve">1997). </w:t>
      </w:r>
      <w:r>
        <w:rPr>
          <w:rFonts w:ascii="Times New Roman" w:hAnsi="Times New Roman"/>
          <w:bCs/>
          <w:sz w:val="24"/>
          <w:szCs w:val="24"/>
          <w:lang w:val="en-IN"/>
        </w:rPr>
        <w:t>“</w:t>
      </w:r>
      <w:r w:rsidR="005328CB" w:rsidRPr="005E2A08">
        <w:rPr>
          <w:rFonts w:ascii="Times New Roman" w:hAnsi="Times New Roman"/>
          <w:bCs/>
          <w:sz w:val="24"/>
          <w:szCs w:val="24"/>
          <w:lang w:val="en-IN"/>
        </w:rPr>
        <w:t>The importance of thyroid function and related diseases has also become progressively more important as the production of livestock has increased</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 (Meikle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 xml:space="preserve">2004). </w:t>
      </w:r>
      <w:r>
        <w:rPr>
          <w:rFonts w:ascii="Times New Roman" w:hAnsi="Times New Roman"/>
          <w:bCs/>
          <w:sz w:val="24"/>
          <w:szCs w:val="24"/>
          <w:lang w:val="en-IN"/>
        </w:rPr>
        <w:t>“</w:t>
      </w:r>
      <w:r w:rsidR="005328CB" w:rsidRPr="005E2A08">
        <w:rPr>
          <w:rFonts w:ascii="Times New Roman" w:hAnsi="Times New Roman"/>
          <w:bCs/>
          <w:sz w:val="24"/>
          <w:szCs w:val="24"/>
          <w:lang w:val="en-IN"/>
        </w:rPr>
        <w:t>Iodine is an essential mineral obtained from the diet which is required for thyroid hormone synthesis. The detrimental effects of iodine deficiency or excess have been well reported in the veterinary literature and are characterized, classically, by thyroid hyperplasia, growth retardation, and fetal and neonatal death</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 (Paulikova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2002). </w:t>
      </w:r>
      <w:r>
        <w:rPr>
          <w:rFonts w:ascii="Times New Roman" w:hAnsi="Times New Roman"/>
          <w:bCs/>
          <w:sz w:val="24"/>
          <w:szCs w:val="24"/>
          <w:lang w:val="en-IN"/>
        </w:rPr>
        <w:t>“</w:t>
      </w:r>
      <w:r w:rsidR="005328CB" w:rsidRPr="005E2A08">
        <w:rPr>
          <w:rFonts w:ascii="Times New Roman" w:hAnsi="Times New Roman"/>
          <w:bCs/>
          <w:sz w:val="24"/>
          <w:szCs w:val="24"/>
          <w:lang w:val="en-IN"/>
        </w:rPr>
        <w:t>Serum levels of T4, FT4, T3 and FT3 in a cattle herd have been shown to be increased in hyperthyroidism and decreased in hypothyroidism</w:t>
      </w:r>
      <w:r>
        <w:rPr>
          <w:rFonts w:ascii="Times New Roman" w:hAnsi="Times New Roman"/>
          <w:bCs/>
          <w:sz w:val="24"/>
          <w:szCs w:val="24"/>
          <w:lang w:val="en-IN"/>
        </w:rPr>
        <w:t>”</w:t>
      </w:r>
      <w:r w:rsidR="005328CB" w:rsidRPr="005E2A08">
        <w:rPr>
          <w:rFonts w:ascii="Times New Roman" w:hAnsi="Times New Roman"/>
          <w:bCs/>
          <w:sz w:val="24"/>
          <w:szCs w:val="24"/>
          <w:lang w:val="en-IN"/>
        </w:rPr>
        <w:t xml:space="preserve"> (Sesmilo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2011). The free (non–protein bound) fractions are biologically active and a better measure of thyroid gland functions.  In cases of alopecia in ruminants, the diagnostic tests employed in this study are valuable for reaching an accurate diagnosis. Furthermore, iodine deficiency should be evaluated as a potential underlying cause during treatment planning.</w:t>
      </w:r>
    </w:p>
    <w:p w:rsidR="00EE262B" w:rsidRPr="005E2A08" w:rsidRDefault="00EE262B" w:rsidP="008B3DC8">
      <w:pPr>
        <w:spacing w:line="360" w:lineRule="auto"/>
        <w:jc w:val="both"/>
        <w:rPr>
          <w:rFonts w:ascii="Times New Roman" w:eastAsia="Segoe UI" w:hAnsi="Times New Roman"/>
          <w:b/>
          <w:bCs/>
          <w:sz w:val="24"/>
          <w:szCs w:val="24"/>
          <w:shd w:val="clear" w:color="auto" w:fill="FFFFFF"/>
          <w:lang w:val="en-IN"/>
        </w:rPr>
      </w:pPr>
      <w:r w:rsidRPr="005E2A08">
        <w:rPr>
          <w:rFonts w:ascii="Times New Roman" w:eastAsia="Segoe UI" w:hAnsi="Times New Roman"/>
          <w:b/>
          <w:bCs/>
          <w:sz w:val="24"/>
          <w:szCs w:val="24"/>
          <w:shd w:val="clear" w:color="auto" w:fill="FFFFFF"/>
          <w:lang w:val="en-IN"/>
        </w:rPr>
        <w:t>Conclusion</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eastAsia="Segoe UI" w:hAnsi="Times New Roman"/>
          <w:bCs/>
          <w:sz w:val="24"/>
          <w:szCs w:val="24"/>
          <w:shd w:val="clear" w:color="auto" w:fill="FFFFFF"/>
          <w:lang w:val="en-IN"/>
        </w:rPr>
        <w:t>This case underscores the significance of considering endocrine causes along with mineral (iodine) deficiencies in dermatological presentations like alopecia in young ruminants and demonstrates the effectiveness of levo-thyroxine in therapeutic management. Further studies on iodine supplementation strategies, early diagnostic markers and regional mineral mapping in livestock may enhance prevention and therapeutic outcomes in iodine-related disorders.</w:t>
      </w:r>
    </w:p>
    <w:p w:rsidR="00443BC4" w:rsidRPr="005E2A08" w:rsidRDefault="00443BC4" w:rsidP="008B3DC8">
      <w:pPr>
        <w:spacing w:after="0" w:line="360" w:lineRule="auto"/>
        <w:jc w:val="both"/>
        <w:rPr>
          <w:rFonts w:ascii="Times New Roman" w:hAnsi="Times New Roman"/>
          <w:b/>
          <w:sz w:val="24"/>
          <w:szCs w:val="24"/>
          <w:lang w:val="en-IN"/>
        </w:rPr>
      </w:pPr>
    </w:p>
    <w:p w:rsidR="00443BC4" w:rsidRPr="005E2A08" w:rsidRDefault="00000000" w:rsidP="008B3DC8">
      <w:pPr>
        <w:spacing w:after="0" w:line="360" w:lineRule="auto"/>
        <w:ind w:left="567" w:hanging="567"/>
        <w:jc w:val="both"/>
        <w:rPr>
          <w:rFonts w:ascii="Times New Roman" w:hAnsi="Times New Roman"/>
          <w:bCs/>
          <w:sz w:val="24"/>
          <w:szCs w:val="24"/>
        </w:rPr>
      </w:pPr>
      <w:r>
        <w:rPr>
          <w:rFonts w:ascii="Times New Roman" w:hAnsi="Times New Roman"/>
          <w:sz w:val="24"/>
          <w:szCs w:val="24"/>
        </w:rPr>
        <w:lastRenderedPageBreak/>
        <w:pict>
          <v:shapetype id="_x0000_t202" coordsize="21600,21600" o:spt="202" path="m,l,21600r21600,l21600,xe">
            <v:stroke joinstyle="miter"/>
            <v:path gradientshapeok="t" o:connecttype="rect"/>
          </v:shapetype>
          <v:shape id="_x0000_s2050" type="#_x0000_t202" style="position:absolute;left:0;text-align:left;margin-left:25.8pt;margin-top:311.35pt;width:352.4pt;height:29.2pt;z-index:251659264" o:gfxdata="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QV&#10;fE3YAAAACgEAAA8AAAAAAAAAAQAgAAAAIgAAAGRycy9kb3ducmV2LnhtbFBLAQIUABQAAAAIAIdO&#10;4kCOL1O/sQEAAHYDAAAOAAAAAAAAAAEAIAAAACcBAABkcnMvZTJvRG9jLnhtbFBLBQYAAAAABgAG&#10;AFkBAABKBQAAAAA=&#10;" stroked="f">
            <v:textbox>
              <w:txbxContent>
                <w:p w:rsidR="00443BC4" w:rsidRDefault="005328CB">
                  <w:pPr>
                    <w:spacing w:after="0" w:line="360" w:lineRule="auto"/>
                    <w:jc w:val="center"/>
                    <w:rPr>
                      <w:rFonts w:ascii="Times New Roman" w:hAnsi="Times New Roman"/>
                      <w:sz w:val="24"/>
                      <w:szCs w:val="24"/>
                    </w:rPr>
                  </w:pPr>
                  <w:r>
                    <w:rPr>
                      <w:rFonts w:ascii="Times New Roman" w:hAnsi="Times New Roman"/>
                      <w:sz w:val="24"/>
                      <w:szCs w:val="24"/>
                    </w:rPr>
                    <w:t>Fig. 1:</w:t>
                  </w:r>
                  <w:r>
                    <w:rPr>
                      <w:rFonts w:ascii="Times New Roman" w:hAnsi="Times New Roman"/>
                      <w:b/>
                      <w:sz w:val="24"/>
                      <w:szCs w:val="24"/>
                    </w:rPr>
                    <w:t xml:space="preserve"> </w:t>
                  </w:r>
                  <w:r>
                    <w:rPr>
                      <w:rFonts w:ascii="Times New Roman" w:hAnsi="Times New Roman"/>
                      <w:sz w:val="24"/>
                      <w:szCs w:val="24"/>
                    </w:rPr>
                    <w:t>Alopecia in various parts</w:t>
                  </w:r>
                  <w:r>
                    <w:rPr>
                      <w:rFonts w:ascii="Times New Roman" w:hAnsi="Times New Roman"/>
                      <w:sz w:val="24"/>
                      <w:szCs w:val="24"/>
                      <w:lang w:val="en-IN"/>
                    </w:rPr>
                    <w:t>,</w:t>
                  </w:r>
                  <w:r>
                    <w:rPr>
                      <w:rFonts w:ascii="Times New Roman" w:hAnsi="Times New Roman"/>
                      <w:sz w:val="24"/>
                      <w:szCs w:val="24"/>
                    </w:rPr>
                    <w:t xml:space="preserve"> thickening and scaling of the skin</w:t>
                  </w:r>
                </w:p>
                <w:p w:rsidR="00443BC4" w:rsidRDefault="00443BC4">
                  <w:pPr>
                    <w:rPr>
                      <w:color w:val="FF0000"/>
                      <w:lang w:val="en-IN"/>
                    </w:rPr>
                  </w:pPr>
                </w:p>
              </w:txbxContent>
            </v:textbox>
          </v:shape>
        </w:pict>
      </w:r>
      <w:r w:rsidR="005328CB" w:rsidRPr="005E2A08">
        <w:rPr>
          <w:rFonts w:ascii="Times New Roman" w:hAnsi="Times New Roman"/>
          <w:bCs/>
          <w:noProof/>
          <w:sz w:val="24"/>
          <w:szCs w:val="24"/>
        </w:rPr>
        <w:drawing>
          <wp:inline distT="0" distB="0" distL="114300" distR="114300">
            <wp:extent cx="5266690" cy="3950335"/>
            <wp:effectExtent l="0" t="0" r="10160" b="12065"/>
            <wp:docPr id="2" name="Picture 2" descr="je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epeg"/>
                    <pic:cNvPicPr>
                      <a:picLocks noChangeAspect="1"/>
                    </pic:cNvPicPr>
                  </pic:nvPicPr>
                  <pic:blipFill>
                    <a:blip r:embed="rId9" cstate="print"/>
                    <a:stretch>
                      <a:fillRect/>
                    </a:stretch>
                  </pic:blipFill>
                  <pic:spPr>
                    <a:xfrm>
                      <a:off x="0" y="0"/>
                      <a:ext cx="5266690" cy="3950335"/>
                    </a:xfrm>
                    <a:prstGeom prst="rect">
                      <a:avLst/>
                    </a:prstGeom>
                    <a:noFill/>
                    <a:ln>
                      <a:noFill/>
                    </a:ln>
                  </pic:spPr>
                </pic:pic>
              </a:graphicData>
            </a:graphic>
          </wp:inline>
        </w:drawing>
      </w: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000000" w:rsidP="008B3DC8">
      <w:pPr>
        <w:spacing w:after="0" w:line="360" w:lineRule="auto"/>
        <w:jc w:val="both"/>
        <w:rPr>
          <w:rFonts w:ascii="Times New Roman" w:hAnsi="Times New Roman"/>
          <w:sz w:val="24"/>
          <w:szCs w:val="24"/>
        </w:rPr>
      </w:pPr>
      <w:r>
        <w:rPr>
          <w:rFonts w:ascii="Times New Roman" w:hAnsi="Times New Roman"/>
          <w:sz w:val="24"/>
          <w:szCs w:val="24"/>
        </w:rPr>
        <w:pict>
          <v:shape id="_x0000_s2051" type="#_x0000_t202" style="position:absolute;left:0;text-align:left;margin-left:34.6pt;margin-top:241.2pt;width:347.9pt;height:39.65pt;z-index:251660288" o:gfxdata="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lKW&#10;GdgAAAAKAQAADwAAAAAAAAABACAAAAAiAAAAZHJzL2Rvd25yZXYueG1sUEsBAhQAFAAAAAgAh07i&#10;QHckCTqwAQAAdgMAAA4AAAAAAAAAAQAgAAAAJwEAAGRycy9lMm9Eb2MueG1sUEsFBgAAAAAGAAYA&#10;WQEAAEkFAAAAAA==&#10;" stroked="f">
            <v:textbox>
              <w:txbxContent>
                <w:p w:rsidR="00443BC4" w:rsidRDefault="005328CB">
                  <w:pPr>
                    <w:jc w:val="center"/>
                    <w:rPr>
                      <w:rFonts w:ascii="Times New Roman" w:hAnsi="Times New Roman"/>
                      <w:sz w:val="24"/>
                      <w:szCs w:val="24"/>
                      <w:lang w:val="en-IN"/>
                    </w:rPr>
                  </w:pPr>
                  <w:r>
                    <w:rPr>
                      <w:rFonts w:ascii="Times New Roman" w:hAnsi="Times New Roman"/>
                      <w:sz w:val="24"/>
                      <w:szCs w:val="24"/>
                      <w:lang w:val="en-IN"/>
                    </w:rPr>
                    <w:t xml:space="preserve">Fig. 2: </w:t>
                  </w:r>
                  <w:r>
                    <w:rPr>
                      <w:rFonts w:ascii="Times New Roman" w:eastAsia="SimSun" w:hAnsi="Times New Roman"/>
                      <w:sz w:val="24"/>
                      <w:szCs w:val="24"/>
                    </w:rPr>
                    <w:t>Hair reappeared in regions previously affected by alopecia</w:t>
                  </w:r>
                </w:p>
              </w:txbxContent>
            </v:textbox>
          </v:shape>
        </w:pict>
      </w:r>
      <w:r w:rsidR="005328CB" w:rsidRPr="005E2A08">
        <w:rPr>
          <w:rFonts w:ascii="Times New Roman" w:hAnsi="Times New Roman"/>
          <w:noProof/>
          <w:sz w:val="24"/>
          <w:szCs w:val="24"/>
        </w:rPr>
        <w:drawing>
          <wp:inline distT="0" distB="0" distL="114300" distR="114300">
            <wp:extent cx="4006850" cy="3005455"/>
            <wp:effectExtent l="0" t="0" r="12700" b="4445"/>
            <wp:docPr id="5" name="Picture 3" descr="jepe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jepeg 2"/>
                    <pic:cNvPicPr>
                      <a:picLocks noChangeAspect="1"/>
                    </pic:cNvPicPr>
                  </pic:nvPicPr>
                  <pic:blipFill>
                    <a:blip r:embed="rId10" cstate="print"/>
                    <a:stretch>
                      <a:fillRect/>
                    </a:stretch>
                  </pic:blipFill>
                  <pic:spPr>
                    <a:xfrm>
                      <a:off x="0" y="0"/>
                      <a:ext cx="4006850" cy="3005455"/>
                    </a:xfrm>
                    <a:prstGeom prst="rect">
                      <a:avLst/>
                    </a:prstGeom>
                    <a:noFill/>
                    <a:ln>
                      <a:noFill/>
                    </a:ln>
                  </pic:spPr>
                </pic:pic>
              </a:graphicData>
            </a:graphic>
          </wp:inline>
        </w:drawing>
      </w: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1: Biochemical profile of buffalo calf</w:t>
      </w:r>
    </w:p>
    <w:tbl>
      <w:tblPr>
        <w:tblStyle w:val="TableGrid"/>
        <w:tblW w:w="8934" w:type="dxa"/>
        <w:jc w:val="center"/>
        <w:tblInd w:w="0" w:type="dxa"/>
        <w:tblCellMar>
          <w:left w:w="108" w:type="dxa"/>
          <w:right w:w="108" w:type="dxa"/>
        </w:tblCellMar>
        <w:tblLook w:val="04A0" w:firstRow="1" w:lastRow="0" w:firstColumn="1" w:lastColumn="0" w:noHBand="0" w:noVBand="1"/>
      </w:tblPr>
      <w:tblGrid>
        <w:gridCol w:w="763"/>
        <w:gridCol w:w="3939"/>
        <w:gridCol w:w="1317"/>
        <w:gridCol w:w="2915"/>
      </w:tblGrid>
      <w:tr w:rsidR="00443BC4" w:rsidRPr="005E2A08" w:rsidTr="000C494D">
        <w:trPr>
          <w:trHeight w:val="115"/>
          <w:jc w:val="center"/>
        </w:trPr>
        <w:tc>
          <w:tcPr>
            <w:tcW w:w="76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S.No.</w:t>
            </w:r>
          </w:p>
        </w:tc>
        <w:tc>
          <w:tcPr>
            <w:tcW w:w="3939"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Enzyme</w:t>
            </w:r>
          </w:p>
        </w:tc>
        <w:tc>
          <w:tcPr>
            <w:tcW w:w="1317"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Level</w:t>
            </w:r>
          </w:p>
        </w:tc>
        <w:tc>
          <w:tcPr>
            <w:tcW w:w="2915"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w:t>
            </w:r>
          </w:p>
        </w:tc>
      </w:tr>
      <w:tr w:rsidR="00443BC4" w:rsidRPr="005E2A08" w:rsidTr="000C494D">
        <w:trPr>
          <w:trHeight w:val="62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Aspartate  amino transferase (AST/ SGOT)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128.7</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78-132 (Underwood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2015)</w:t>
            </w:r>
          </w:p>
        </w:tc>
      </w:tr>
      <w:tr w:rsidR="00443BC4" w:rsidRPr="005E2A08" w:rsidTr="000C494D">
        <w:trPr>
          <w:trHeight w:val="659"/>
          <w:jc w:val="center"/>
        </w:trPr>
        <w:tc>
          <w:tcPr>
            <w:tcW w:w="763" w:type="dxa"/>
          </w:tcPr>
          <w:p w:rsidR="00443BC4" w:rsidRPr="005E2A08" w:rsidRDefault="00443BC4" w:rsidP="000C494D">
            <w:p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alkaline  phosphatase SAP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27.4</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27.85 (Bishr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2025)</w:t>
            </w:r>
          </w:p>
        </w:tc>
      </w:tr>
      <w:tr w:rsidR="00443BC4" w:rsidRPr="005E2A08" w:rsidTr="000C494D">
        <w:trPr>
          <w:trHeight w:val="63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Gamma glutamyl transferase (GGT)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7.42</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6.2–26.2 (Hue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2021)</w:t>
            </w:r>
          </w:p>
        </w:tc>
      </w:tr>
      <w:tr w:rsidR="00443BC4" w:rsidRPr="005E2A08" w:rsidTr="000C494D">
        <w:trPr>
          <w:trHeight w:val="35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Bilirubin (mg/dl)</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0.41</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0.1-0.8 (Dhillon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2020)</w:t>
            </w:r>
          </w:p>
        </w:tc>
      </w:tr>
      <w:tr w:rsidR="00443BC4" w:rsidRPr="005E2A08" w:rsidTr="000C494D">
        <w:trPr>
          <w:trHeight w:val="339"/>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proteins (g/dl)</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7.15</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5.63 - 8.10 ( Maheta, 2022)</w:t>
            </w:r>
          </w:p>
        </w:tc>
      </w:tr>
    </w:tbl>
    <w:p w:rsidR="00443BC4" w:rsidRPr="005E2A08" w:rsidRDefault="00443BC4" w:rsidP="008B3DC8">
      <w:pPr>
        <w:spacing w:after="0" w:line="360" w:lineRule="auto"/>
        <w:jc w:val="both"/>
        <w:rPr>
          <w:rFonts w:ascii="Times New Roman" w:hAnsi="Times New Roman"/>
          <w:bCs/>
          <w:sz w:val="24"/>
          <w:szCs w:val="24"/>
          <w:lang w:val="en-IN"/>
        </w:rPr>
      </w:pPr>
    </w:p>
    <w:p w:rsidR="00443BC4" w:rsidRDefault="00443BC4" w:rsidP="008B3DC8">
      <w:pPr>
        <w:spacing w:after="0" w:line="360" w:lineRule="auto"/>
        <w:jc w:val="both"/>
        <w:rPr>
          <w:rFonts w:ascii="Times New Roman" w:hAnsi="Times New Roman"/>
          <w:bCs/>
          <w:sz w:val="24"/>
          <w:szCs w:val="24"/>
          <w:lang w:val="en-IN"/>
        </w:rPr>
      </w:pPr>
    </w:p>
    <w:p w:rsidR="000C494D" w:rsidRDefault="000C494D" w:rsidP="008B3DC8">
      <w:pPr>
        <w:spacing w:after="0" w:line="360" w:lineRule="auto"/>
        <w:jc w:val="both"/>
        <w:rPr>
          <w:rFonts w:ascii="Times New Roman" w:hAnsi="Times New Roman"/>
          <w:bCs/>
          <w:sz w:val="24"/>
          <w:szCs w:val="24"/>
          <w:lang w:val="en-IN"/>
        </w:rPr>
      </w:pPr>
    </w:p>
    <w:p w:rsidR="000C494D" w:rsidRPr="005E2A08" w:rsidRDefault="000C494D" w:rsidP="008B3DC8">
      <w:pPr>
        <w:spacing w:after="0" w:line="360" w:lineRule="auto"/>
        <w:jc w:val="both"/>
        <w:rPr>
          <w:rFonts w:ascii="Times New Roman" w:hAnsi="Times New Roman"/>
          <w:bCs/>
          <w:sz w:val="24"/>
          <w:szCs w:val="24"/>
          <w:lang w:val="en-IN"/>
        </w:rPr>
      </w:pP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2: Mineral profile of buffalo calf</w:t>
      </w:r>
    </w:p>
    <w:p w:rsidR="00443BC4" w:rsidRPr="005E2A08" w:rsidRDefault="00443BC4" w:rsidP="008B3DC8">
      <w:pPr>
        <w:spacing w:after="0" w:line="360" w:lineRule="auto"/>
        <w:jc w:val="both"/>
        <w:rPr>
          <w:rFonts w:ascii="Times New Roman" w:hAnsi="Times New Roman"/>
          <w:bCs/>
          <w:sz w:val="24"/>
          <w:szCs w:val="24"/>
          <w:lang w:val="en-IN"/>
        </w:rPr>
      </w:pPr>
    </w:p>
    <w:tbl>
      <w:tblPr>
        <w:tblStyle w:val="TableGrid"/>
        <w:tblW w:w="8878" w:type="dxa"/>
        <w:jc w:val="center"/>
        <w:tblInd w:w="0" w:type="dxa"/>
        <w:tblCellMar>
          <w:left w:w="108" w:type="dxa"/>
          <w:right w:w="108" w:type="dxa"/>
        </w:tblCellMar>
        <w:tblLook w:val="04A0" w:firstRow="1" w:lastRow="0" w:firstColumn="1" w:lastColumn="0" w:noHBand="0" w:noVBand="1"/>
      </w:tblPr>
      <w:tblGrid>
        <w:gridCol w:w="830"/>
        <w:gridCol w:w="2134"/>
        <w:gridCol w:w="2269"/>
        <w:gridCol w:w="3645"/>
      </w:tblGrid>
      <w:tr w:rsidR="00443BC4" w:rsidRPr="005E2A08" w:rsidTr="000C494D">
        <w:trPr>
          <w:trHeight w:val="525"/>
          <w:jc w:val="center"/>
        </w:trPr>
        <w:tc>
          <w:tcPr>
            <w:tcW w:w="823" w:type="dxa"/>
          </w:tcPr>
          <w:p w:rsidR="00443BC4" w:rsidRPr="005E2A08" w:rsidRDefault="005328CB" w:rsidP="000C494D">
            <w:pPr>
              <w:numPr>
                <w:ilvl w:val="0"/>
                <w:numId w:val="2"/>
              </w:num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No. </w:t>
            </w:r>
          </w:p>
        </w:tc>
        <w:tc>
          <w:tcPr>
            <w:tcW w:w="2136"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Mineral</w:t>
            </w:r>
          </w:p>
        </w:tc>
        <w:tc>
          <w:tcPr>
            <w:tcW w:w="2271"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 (mg/L)</w:t>
            </w:r>
          </w:p>
        </w:tc>
        <w:tc>
          <w:tcPr>
            <w:tcW w:w="3648"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Range (mg/L)</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Selenium</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0.019</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0.018-0.109 (Stahl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2024)</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Copper</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0.138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0.124- 0.213 (Sallam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2009)</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Zinc</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0.88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0.75-0.76 (Amaravathi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2016)</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4.</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Cobalt</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eastAsia="zh-CN"/>
              </w:rPr>
              <w:t>0.01</w:t>
            </w:r>
          </w:p>
          <w:p w:rsidR="00443BC4" w:rsidRPr="005E2A08" w:rsidRDefault="00443BC4" w:rsidP="000C494D">
            <w:pPr>
              <w:spacing w:after="0" w:line="360" w:lineRule="auto"/>
              <w:rPr>
                <w:rFonts w:ascii="Times New Roman" w:hAnsi="Times New Roman"/>
                <w:bCs/>
                <w:sz w:val="24"/>
                <w:szCs w:val="24"/>
                <w:lang w:val="en-IN"/>
              </w:rPr>
            </w:pP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0.01 - 0.16 (Jadhav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2018)</w:t>
            </w:r>
          </w:p>
        </w:tc>
      </w:tr>
      <w:tr w:rsidR="00443BC4" w:rsidRPr="005E2A08" w:rsidTr="000C494D">
        <w:trPr>
          <w:trHeight w:val="560"/>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5.</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Fe</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3.88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2.89 - 4.22 (Kochan</w:t>
            </w:r>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2023)</w:t>
            </w:r>
          </w:p>
        </w:tc>
      </w:tr>
    </w:tbl>
    <w:p w:rsidR="00443BC4" w:rsidRPr="005E2A08" w:rsidRDefault="00443BC4" w:rsidP="008B3DC8">
      <w:pPr>
        <w:spacing w:line="360" w:lineRule="auto"/>
        <w:jc w:val="both"/>
        <w:rPr>
          <w:rFonts w:ascii="Times New Roman" w:hAnsi="Times New Roman"/>
          <w:sz w:val="24"/>
          <w:szCs w:val="24"/>
        </w:rPr>
      </w:pPr>
    </w:p>
    <w:p w:rsidR="00443BC4" w:rsidRPr="005E2A08" w:rsidRDefault="00443BC4" w:rsidP="008B3DC8">
      <w:pPr>
        <w:spacing w:line="360" w:lineRule="auto"/>
        <w:jc w:val="both"/>
        <w:rPr>
          <w:rFonts w:ascii="Times New Roman" w:hAnsi="Times New Roman"/>
          <w:sz w:val="24"/>
          <w:szCs w:val="24"/>
        </w:rPr>
      </w:pPr>
    </w:p>
    <w:p w:rsidR="007827B4" w:rsidRDefault="007827B4" w:rsidP="008B3DC8">
      <w:pPr>
        <w:spacing w:after="0" w:line="360" w:lineRule="auto"/>
        <w:jc w:val="both"/>
        <w:rPr>
          <w:rFonts w:ascii="Times New Roman" w:hAnsi="Times New Roman"/>
          <w:b/>
          <w:sz w:val="24"/>
          <w:szCs w:val="24"/>
        </w:rPr>
      </w:pPr>
    </w:p>
    <w:p w:rsidR="007827B4" w:rsidRDefault="007827B4" w:rsidP="008B3DC8">
      <w:pPr>
        <w:spacing w:after="0" w:line="360" w:lineRule="auto"/>
        <w:jc w:val="both"/>
        <w:rPr>
          <w:rFonts w:ascii="Times New Roman" w:hAnsi="Times New Roman"/>
          <w:b/>
          <w:sz w:val="24"/>
          <w:szCs w:val="24"/>
        </w:rPr>
      </w:pPr>
    </w:p>
    <w:p w:rsidR="00BD103A" w:rsidRPr="00BD103A" w:rsidRDefault="00BD103A" w:rsidP="00BD103A">
      <w:pPr>
        <w:rPr>
          <w:kern w:val="2"/>
        </w:rPr>
      </w:pPr>
      <w:r w:rsidRPr="00BD103A">
        <w:rPr>
          <w:kern w:val="2"/>
        </w:rPr>
        <w:lastRenderedPageBreak/>
        <w:t>Ethical Approval</w:t>
      </w:r>
    </w:p>
    <w:p w:rsidR="00BD103A" w:rsidRDefault="00BD103A" w:rsidP="00BD103A">
      <w:pPr>
        <w:rPr>
          <w:kern w:val="2"/>
          <w:highlight w:val="yellow"/>
        </w:rPr>
      </w:pPr>
      <w:r w:rsidRPr="00BD103A">
        <w:rPr>
          <w:kern w:val="2"/>
        </w:rPr>
        <w:t>Animal Ethic committee approval has been collected and preserved by the author(s)</w:t>
      </w:r>
    </w:p>
    <w:p w:rsidR="00E21118" w:rsidRPr="00E21118" w:rsidRDefault="00E21118" w:rsidP="00E21118">
      <w:pPr>
        <w:rPr>
          <w:kern w:val="2"/>
          <w:highlight w:val="yellow"/>
        </w:rPr>
      </w:pPr>
      <w:r w:rsidRPr="00E21118">
        <w:rPr>
          <w:kern w:val="2"/>
          <w:highlight w:val="yellow"/>
        </w:rPr>
        <w:t>Disclaimer (Artificial intelligence)</w:t>
      </w:r>
    </w:p>
    <w:p w:rsidR="00E21118" w:rsidRPr="00E21118" w:rsidRDefault="00E21118" w:rsidP="00E21118">
      <w:pPr>
        <w:rPr>
          <w:kern w:val="2"/>
          <w:highlight w:val="yellow"/>
        </w:rPr>
      </w:pPr>
      <w:r w:rsidRPr="00E21118">
        <w:rPr>
          <w:kern w:val="2"/>
          <w:highlight w:val="yellow"/>
        </w:rPr>
        <w:t xml:space="preserve">Author(s) hereby declare that NO generative AI technologies such as Large Language Models (ChatGPT, COPILOT, etc.) and text-to-image generators have been used during the writing or editing of this manuscript. </w:t>
      </w:r>
    </w:p>
    <w:p w:rsidR="00E21118" w:rsidRPr="00BB39EB" w:rsidRDefault="00E21118" w:rsidP="00BB39EB">
      <w:pPr>
        <w:rPr>
          <w:kern w:val="2"/>
        </w:rPr>
      </w:pPr>
    </w:p>
    <w:p w:rsidR="00443BC4" w:rsidRPr="005E2A08" w:rsidRDefault="00EE262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rPr>
        <w:t>References</w:t>
      </w:r>
      <w:r w:rsidR="005328CB" w:rsidRPr="005E2A08">
        <w:rPr>
          <w:rFonts w:ascii="Times New Roman" w:hAnsi="Times New Roman"/>
          <w:b/>
          <w:sz w:val="24"/>
          <w:szCs w:val="24"/>
          <w:lang w:val="en-IN"/>
        </w:rPr>
        <w:t xml:space="preserve"> </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Amaravathi, M., Bharath, R., &amp; Jyosthna, D. (2016). Clinical, haemato-biochemical and managemental studies of zinc deficiency in a calf. </w:t>
      </w:r>
      <w:r w:rsidRPr="005E2A08">
        <w:rPr>
          <w:rFonts w:ascii="Times New Roman" w:eastAsia="Arial" w:hAnsi="Times New Roman"/>
          <w:i/>
          <w:sz w:val="24"/>
          <w:szCs w:val="24"/>
          <w:lang w:val="en-IN"/>
        </w:rPr>
        <w:t>International Journal of Advanced Research in Biological Sciences</w:t>
      </w:r>
      <w:r w:rsidRPr="005E2A08">
        <w:rPr>
          <w:rFonts w:ascii="Times New Roman" w:eastAsia="Arial" w:hAnsi="Times New Roman"/>
          <w:sz w:val="24"/>
          <w:szCs w:val="24"/>
          <w:lang w:val="en-IN"/>
        </w:rPr>
        <w:t>, 3(3), 227-229.</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Arunachalam, K., Raman, M., Harikrishnan, T. J., &amp; Anna, T. (2013). Efficacy of deltamethrin against lice infestation in buffalo calves.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32(3), 162-164.</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Bishr, N. M., Abdel-Rahman, A. A., Ashour, A. M., Abu-Setta, M. H., Ghomim, A., &amp; Ibrahim, H. M. (2025). Biochemical, hematological and immunological influence of toxoplasmosis and neosporosis in bovine models from Delta, Egypt. </w:t>
      </w:r>
      <w:r w:rsidRPr="005E2A08">
        <w:rPr>
          <w:rFonts w:ascii="Times New Roman" w:eastAsia="Arial" w:hAnsi="Times New Roman"/>
          <w:i/>
          <w:sz w:val="24"/>
          <w:szCs w:val="24"/>
          <w:lang w:val="en-IN"/>
        </w:rPr>
        <w:t>Egyptian Journal of Veterinary Sciences</w:t>
      </w:r>
      <w:r w:rsidRPr="005E2A08">
        <w:rPr>
          <w:rFonts w:ascii="Times New Roman" w:eastAsia="Arial" w:hAnsi="Times New Roman"/>
          <w:sz w:val="24"/>
          <w:szCs w:val="24"/>
          <w:lang w:val="en-IN"/>
        </w:rPr>
        <w:t>, 59(1), 1-2.</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Brito</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 xml:space="preserve">. </w:t>
      </w:r>
      <w:r w:rsidRPr="005E2A08">
        <w:rPr>
          <w:rFonts w:ascii="Times New Roman" w:eastAsia="SimSun" w:hAnsi="Times New Roman"/>
          <w:sz w:val="24"/>
          <w:szCs w:val="24"/>
        </w:rPr>
        <w:t xml:space="preserve">F. </w:t>
      </w:r>
      <w:r>
        <w:rPr>
          <w:rFonts w:ascii="Times New Roman" w:eastAsia="SimSun" w:hAnsi="Times New Roman"/>
          <w:sz w:val="24"/>
          <w:szCs w:val="24"/>
        </w:rPr>
        <w:t xml:space="preserve">(2020). </w:t>
      </w:r>
      <w:r w:rsidRPr="005E2A08">
        <w:rPr>
          <w:rFonts w:ascii="Times New Roman" w:eastAsia="SimSun" w:hAnsi="Times New Roman"/>
          <w:sz w:val="24"/>
          <w:szCs w:val="24"/>
        </w:rPr>
        <w:t>Assessing the potential of milk iodine intake</w:t>
      </w:r>
      <w:r>
        <w:rPr>
          <w:rFonts w:ascii="Times New Roman" w:eastAsia="SimSun" w:hAnsi="Times New Roman"/>
          <w:sz w:val="24"/>
          <w:szCs w:val="24"/>
        </w:rPr>
        <w:t xml:space="preserve"> </w:t>
      </w:r>
      <w:r w:rsidRPr="005E2A08">
        <w:rPr>
          <w:rFonts w:ascii="Times New Roman" w:eastAsia="SimSun" w:hAnsi="Times New Roman"/>
          <w:sz w:val="24"/>
          <w:szCs w:val="24"/>
        </w:rPr>
        <w:t>to mitigate iodine deficiency in pregnant women of the</w:t>
      </w:r>
      <w:r>
        <w:rPr>
          <w:rFonts w:ascii="Times New Roman" w:eastAsia="SimSun" w:hAnsi="Times New Roman"/>
          <w:sz w:val="24"/>
          <w:szCs w:val="24"/>
        </w:rPr>
        <w:t xml:space="preserve"> </w:t>
      </w:r>
      <w:r w:rsidRPr="005E2A08">
        <w:rPr>
          <w:rFonts w:ascii="Times New Roman" w:eastAsia="SimSun" w:hAnsi="Times New Roman"/>
          <w:sz w:val="24"/>
          <w:szCs w:val="24"/>
        </w:rPr>
        <w:t>United States via supplementation of Ascophyllum nodosum</w:t>
      </w:r>
      <w:r>
        <w:rPr>
          <w:rFonts w:ascii="Times New Roman" w:eastAsia="SimSun" w:hAnsi="Times New Roman"/>
          <w:sz w:val="24"/>
          <w:szCs w:val="24"/>
        </w:rPr>
        <w:t xml:space="preserve"> </w:t>
      </w:r>
      <w:r w:rsidRPr="005E2A08">
        <w:rPr>
          <w:rFonts w:ascii="Times New Roman" w:eastAsia="SimSun" w:hAnsi="Times New Roman"/>
          <w:sz w:val="24"/>
          <w:szCs w:val="24"/>
        </w:rPr>
        <w:t xml:space="preserve">meal to dairy cows: A sensitivity analysis. </w:t>
      </w:r>
      <w:r w:rsidRPr="000A79D4">
        <w:rPr>
          <w:rFonts w:ascii="Times New Roman" w:eastAsia="SimSun" w:hAnsi="Times New Roman"/>
          <w:i/>
          <w:sz w:val="24"/>
          <w:szCs w:val="24"/>
        </w:rPr>
        <w:t>Journal of Dairy Science</w:t>
      </w:r>
      <w:r>
        <w:rPr>
          <w:rFonts w:ascii="Times New Roman" w:eastAsia="SimSun" w:hAnsi="Times New Roman"/>
          <w:sz w:val="24"/>
          <w:szCs w:val="24"/>
        </w:rPr>
        <w:t xml:space="preserve">, </w:t>
      </w:r>
      <w:r w:rsidRPr="005E2A08">
        <w:rPr>
          <w:rFonts w:ascii="Times New Roman" w:eastAsia="SimSun" w:hAnsi="Times New Roman"/>
          <w:sz w:val="24"/>
          <w:szCs w:val="24"/>
        </w:rPr>
        <w:t>103(8):6798-809.</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Commission Regulation (EC) No 1459/2005 of 8 September</w:t>
      </w:r>
      <w:r>
        <w:rPr>
          <w:rFonts w:ascii="Times New Roman" w:eastAsia="SimSun" w:hAnsi="Times New Roman"/>
          <w:sz w:val="24"/>
          <w:szCs w:val="24"/>
        </w:rPr>
        <w:t xml:space="preserve"> </w:t>
      </w:r>
      <w:r w:rsidRPr="005E2A08">
        <w:rPr>
          <w:rFonts w:ascii="Times New Roman" w:eastAsia="SimSun" w:hAnsi="Times New Roman"/>
          <w:sz w:val="24"/>
          <w:szCs w:val="24"/>
        </w:rPr>
        <w:t>2005 amending the conditions for authorisation of a number</w:t>
      </w:r>
      <w:r>
        <w:rPr>
          <w:rFonts w:ascii="Times New Roman" w:eastAsia="SimSun" w:hAnsi="Times New Roman"/>
          <w:sz w:val="24"/>
          <w:szCs w:val="24"/>
        </w:rPr>
        <w:t xml:space="preserve"> </w:t>
      </w:r>
      <w:r w:rsidRPr="005E2A08">
        <w:rPr>
          <w:rFonts w:ascii="Times New Roman" w:eastAsia="SimSun" w:hAnsi="Times New Roman"/>
          <w:sz w:val="24"/>
          <w:szCs w:val="24"/>
        </w:rPr>
        <w:t>of feed additives belonging to the group of trace elements.</w:t>
      </w:r>
      <w:r>
        <w:rPr>
          <w:rFonts w:ascii="Times New Roman" w:eastAsia="SimSun" w:hAnsi="Times New Roman"/>
          <w:sz w:val="24"/>
          <w:szCs w:val="24"/>
        </w:rPr>
        <w:t xml:space="preserve"> </w:t>
      </w:r>
      <w:r w:rsidRPr="005E2A08">
        <w:rPr>
          <w:rFonts w:ascii="Times New Roman" w:eastAsia="SimSun" w:hAnsi="Times New Roman"/>
          <w:sz w:val="24"/>
          <w:szCs w:val="24"/>
        </w:rPr>
        <w:t>OJEU 2005 Sep 9;L233: 3 p.</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Dhillon, K. S., Randhawa, C. S., Gupta, K., Singh, R. S., &amp; Chhabra, S. (2020). Reference values for haematological and biochemical profile in adult Indian buffaloes.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39(2), 145-154.</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Flachowsky</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Franke</w:t>
      </w:r>
      <w:r>
        <w:rPr>
          <w:rFonts w:ascii="Times New Roman" w:eastAsia="SimSun" w:hAnsi="Times New Roman"/>
          <w:sz w:val="24"/>
          <w:szCs w:val="24"/>
        </w:rPr>
        <w:t>,</w:t>
      </w:r>
      <w:r w:rsidRPr="005E2A08">
        <w:rPr>
          <w:rFonts w:ascii="Times New Roman" w:eastAsia="SimSun" w:hAnsi="Times New Roman"/>
          <w:sz w:val="24"/>
          <w:szCs w:val="24"/>
        </w:rPr>
        <w:t xml:space="preserve"> K</w:t>
      </w:r>
      <w:r>
        <w:rPr>
          <w:rFonts w:ascii="Times New Roman" w:eastAsia="SimSun" w:hAnsi="Times New Roman"/>
          <w:sz w:val="24"/>
          <w:szCs w:val="24"/>
        </w:rPr>
        <w:t>.</w:t>
      </w:r>
      <w:r w:rsidRPr="005E2A08">
        <w:rPr>
          <w:rFonts w:ascii="Times New Roman" w:eastAsia="SimSun" w:hAnsi="Times New Roman"/>
          <w:sz w:val="24"/>
          <w:szCs w:val="24"/>
        </w:rPr>
        <w:t>, Meyer</w:t>
      </w:r>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w:t>
      </w:r>
      <w:r w:rsidRPr="005E2A08">
        <w:rPr>
          <w:rFonts w:ascii="Times New Roman" w:eastAsia="SimSun" w:hAnsi="Times New Roman"/>
          <w:sz w:val="24"/>
          <w:szCs w:val="24"/>
        </w:rPr>
        <w:t>, Leiterer</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Schone</w:t>
      </w:r>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 xml:space="preserve"> (2014). </w:t>
      </w:r>
      <w:r w:rsidRPr="005E2A08">
        <w:rPr>
          <w:rFonts w:ascii="Times New Roman" w:eastAsia="SimSun" w:hAnsi="Times New Roman"/>
          <w:sz w:val="24"/>
          <w:szCs w:val="24"/>
        </w:rPr>
        <w:t xml:space="preserve">Influencing factors on iodine content of cow milk. </w:t>
      </w:r>
      <w:r w:rsidRPr="000A79D4">
        <w:rPr>
          <w:rFonts w:ascii="Times New Roman" w:eastAsia="SimSun" w:hAnsi="Times New Roman"/>
          <w:i/>
          <w:sz w:val="24"/>
          <w:szCs w:val="24"/>
        </w:rPr>
        <w:t>European Journal of Nutrition</w:t>
      </w:r>
      <w:r>
        <w:rPr>
          <w:rFonts w:ascii="Times New Roman" w:eastAsia="SimSun" w:hAnsi="Times New Roman"/>
          <w:sz w:val="24"/>
          <w:szCs w:val="24"/>
        </w:rPr>
        <w:t xml:space="preserve">, 53(2), </w:t>
      </w:r>
      <w:r w:rsidRPr="005E2A08">
        <w:rPr>
          <w:rFonts w:ascii="Times New Roman" w:eastAsia="SimSun" w:hAnsi="Times New Roman"/>
          <w:sz w:val="24"/>
          <w:szCs w:val="24"/>
        </w:rPr>
        <w:t>351-65.</w:t>
      </w:r>
    </w:p>
    <w:p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r w:rsidRPr="008B3DC8">
        <w:rPr>
          <w:rFonts w:ascii="Times New Roman" w:eastAsia="SimSun" w:hAnsi="Times New Roman"/>
          <w:sz w:val="24"/>
          <w:szCs w:val="24"/>
        </w:rPr>
        <w:t>Franke</w:t>
      </w:r>
      <w:r>
        <w:rPr>
          <w:rFonts w:ascii="Times New Roman" w:eastAsia="SimSun" w:hAnsi="Times New Roman"/>
          <w:sz w:val="24"/>
          <w:szCs w:val="24"/>
        </w:rPr>
        <w:t>,</w:t>
      </w:r>
      <w:r w:rsidRPr="008B3DC8">
        <w:rPr>
          <w:rFonts w:ascii="Times New Roman" w:eastAsia="SimSun" w:hAnsi="Times New Roman"/>
          <w:sz w:val="24"/>
          <w:szCs w:val="24"/>
        </w:rPr>
        <w:t xml:space="preserve"> K</w:t>
      </w:r>
      <w:r>
        <w:rPr>
          <w:rFonts w:ascii="Times New Roman" w:eastAsia="SimSun" w:hAnsi="Times New Roman"/>
          <w:sz w:val="24"/>
          <w:szCs w:val="24"/>
        </w:rPr>
        <w:t>.</w:t>
      </w:r>
      <w:r w:rsidRPr="008B3DC8">
        <w:rPr>
          <w:rFonts w:ascii="Times New Roman" w:eastAsia="SimSun" w:hAnsi="Times New Roman"/>
          <w:sz w:val="24"/>
          <w:szCs w:val="24"/>
        </w:rPr>
        <w:t>, Meyer</w:t>
      </w:r>
      <w:r>
        <w:rPr>
          <w:rFonts w:ascii="Times New Roman" w:eastAsia="SimSun" w:hAnsi="Times New Roman"/>
          <w:sz w:val="24"/>
          <w:szCs w:val="24"/>
        </w:rPr>
        <w:t>,</w:t>
      </w:r>
      <w:r w:rsidRPr="008B3DC8">
        <w:rPr>
          <w:rFonts w:ascii="Times New Roman" w:eastAsia="SimSun" w:hAnsi="Times New Roman"/>
          <w:sz w:val="24"/>
          <w:szCs w:val="24"/>
        </w:rPr>
        <w:t xml:space="preserve"> U</w:t>
      </w:r>
      <w:r>
        <w:rPr>
          <w:rFonts w:ascii="Times New Roman" w:eastAsia="SimSun" w:hAnsi="Times New Roman"/>
          <w:sz w:val="24"/>
          <w:szCs w:val="24"/>
        </w:rPr>
        <w:t>.</w:t>
      </w:r>
      <w:r w:rsidRPr="008B3DC8">
        <w:rPr>
          <w:rFonts w:ascii="Times New Roman" w:eastAsia="SimSun" w:hAnsi="Times New Roman"/>
          <w:sz w:val="24"/>
          <w:szCs w:val="24"/>
        </w:rPr>
        <w:t>, Wagner</w:t>
      </w:r>
      <w:r>
        <w:rPr>
          <w:rFonts w:ascii="Times New Roman" w:eastAsia="SimSun" w:hAnsi="Times New Roman"/>
          <w:sz w:val="24"/>
          <w:szCs w:val="24"/>
        </w:rPr>
        <w:t>,</w:t>
      </w:r>
      <w:r w:rsidRPr="008B3DC8">
        <w:rPr>
          <w:rFonts w:ascii="Times New Roman" w:eastAsia="SimSun" w:hAnsi="Times New Roman"/>
          <w:sz w:val="24"/>
          <w:szCs w:val="24"/>
        </w:rPr>
        <w:t xml:space="preserve"> H</w:t>
      </w:r>
      <w:r>
        <w:rPr>
          <w:rFonts w:ascii="Times New Roman" w:eastAsia="SimSun" w:hAnsi="Times New Roman"/>
          <w:sz w:val="24"/>
          <w:szCs w:val="24"/>
        </w:rPr>
        <w:t>.</w:t>
      </w:r>
      <w:r w:rsidRPr="008B3DC8">
        <w:rPr>
          <w:rFonts w:ascii="Times New Roman" w:eastAsia="SimSun" w:hAnsi="Times New Roman"/>
          <w:sz w:val="24"/>
          <w:szCs w:val="24"/>
        </w:rPr>
        <w:t>, Flachowsky</w:t>
      </w:r>
      <w:r>
        <w:rPr>
          <w:rFonts w:ascii="Times New Roman" w:eastAsia="SimSun" w:hAnsi="Times New Roman"/>
          <w:sz w:val="24"/>
          <w:szCs w:val="24"/>
        </w:rPr>
        <w:t>,</w:t>
      </w:r>
      <w:r w:rsidRPr="008B3DC8">
        <w:rPr>
          <w:rFonts w:ascii="Times New Roman" w:eastAsia="SimSun" w:hAnsi="Times New Roman"/>
          <w:sz w:val="24"/>
          <w:szCs w:val="24"/>
        </w:rPr>
        <w:t xml:space="preserve"> G. </w:t>
      </w:r>
      <w:r>
        <w:rPr>
          <w:rFonts w:ascii="Times New Roman" w:eastAsia="SimSun" w:hAnsi="Times New Roman"/>
          <w:sz w:val="24"/>
          <w:szCs w:val="24"/>
        </w:rPr>
        <w:t xml:space="preserve">(2009). </w:t>
      </w:r>
      <w:r w:rsidRPr="008B3DC8">
        <w:rPr>
          <w:rFonts w:ascii="Times New Roman" w:eastAsia="SimSun" w:hAnsi="Times New Roman"/>
          <w:sz w:val="24"/>
          <w:szCs w:val="24"/>
        </w:rPr>
        <w:t>Influence</w:t>
      </w:r>
      <w:r>
        <w:rPr>
          <w:rFonts w:ascii="Times New Roman" w:eastAsia="SimSun" w:hAnsi="Times New Roman"/>
          <w:sz w:val="24"/>
          <w:szCs w:val="24"/>
        </w:rPr>
        <w:t xml:space="preserve"> </w:t>
      </w:r>
      <w:r w:rsidRPr="008B3DC8">
        <w:rPr>
          <w:rFonts w:ascii="Times New Roman" w:eastAsia="SimSun" w:hAnsi="Times New Roman"/>
          <w:sz w:val="24"/>
          <w:szCs w:val="24"/>
        </w:rPr>
        <w:t>of various iodine supplementation levels and two different</w:t>
      </w:r>
      <w:r>
        <w:rPr>
          <w:rFonts w:ascii="Times New Roman" w:eastAsia="SimSun" w:hAnsi="Times New Roman"/>
          <w:sz w:val="24"/>
          <w:szCs w:val="24"/>
        </w:rPr>
        <w:t xml:space="preserve"> </w:t>
      </w:r>
      <w:r w:rsidRPr="008B3DC8">
        <w:rPr>
          <w:rFonts w:ascii="Times New Roman" w:eastAsia="SimSun" w:hAnsi="Times New Roman"/>
          <w:sz w:val="24"/>
          <w:szCs w:val="24"/>
        </w:rPr>
        <w:t>iodine species on the iodine content of the milk of cows</w:t>
      </w:r>
      <w:r>
        <w:rPr>
          <w:rFonts w:ascii="Times New Roman" w:eastAsia="SimSun" w:hAnsi="Times New Roman"/>
          <w:sz w:val="24"/>
          <w:szCs w:val="24"/>
        </w:rPr>
        <w:t xml:space="preserve"> </w:t>
      </w:r>
      <w:r w:rsidRPr="008B3DC8">
        <w:rPr>
          <w:rFonts w:ascii="Times New Roman" w:eastAsia="SimSun" w:hAnsi="Times New Roman"/>
          <w:sz w:val="24"/>
          <w:szCs w:val="24"/>
        </w:rPr>
        <w:t xml:space="preserve">fed rapeseed meal or distillers dried grains with </w:t>
      </w:r>
      <w:r>
        <w:rPr>
          <w:rFonts w:ascii="Times New Roman" w:eastAsia="SimSun" w:hAnsi="Times New Roman"/>
          <w:sz w:val="24"/>
          <w:szCs w:val="24"/>
        </w:rPr>
        <w:t xml:space="preserve">soluble </w:t>
      </w:r>
      <w:r w:rsidRPr="008B3DC8">
        <w:rPr>
          <w:rFonts w:ascii="Times New Roman" w:eastAsia="SimSun" w:hAnsi="Times New Roman"/>
          <w:sz w:val="24"/>
          <w:szCs w:val="24"/>
        </w:rPr>
        <w:t xml:space="preserve">as the protein source. </w:t>
      </w:r>
      <w:r w:rsidRPr="006A1999">
        <w:rPr>
          <w:rFonts w:ascii="Times New Roman" w:eastAsia="SimSun" w:hAnsi="Times New Roman"/>
          <w:i/>
          <w:sz w:val="24"/>
          <w:szCs w:val="24"/>
        </w:rPr>
        <w:t>Journal of Dairy Science</w:t>
      </w:r>
      <w:r>
        <w:rPr>
          <w:rFonts w:ascii="Times New Roman" w:eastAsia="SimSun" w:hAnsi="Times New Roman"/>
          <w:sz w:val="24"/>
          <w:szCs w:val="24"/>
        </w:rPr>
        <w:t xml:space="preserve">, 92(9), </w:t>
      </w:r>
      <w:r w:rsidRPr="008B3DC8">
        <w:rPr>
          <w:rFonts w:ascii="Times New Roman" w:eastAsia="SimSun" w:hAnsi="Times New Roman"/>
          <w:sz w:val="24"/>
          <w:szCs w:val="24"/>
        </w:rPr>
        <w:t>4514-23.</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lastRenderedPageBreak/>
        <w:t>Grau</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Aguayo</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Vela</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Aniel-Quiroga</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Espada</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Miranda</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Martinez-Indart</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Martul</w:t>
      </w:r>
      <w:r>
        <w:rPr>
          <w:rFonts w:ascii="Times New Roman" w:eastAsia="SimSun" w:hAnsi="Times New Roman"/>
          <w:sz w:val="24"/>
          <w:szCs w:val="24"/>
        </w:rPr>
        <w:t>,</w:t>
      </w:r>
      <w:r w:rsidRPr="005E2A08">
        <w:rPr>
          <w:rFonts w:ascii="Times New Roman" w:eastAsia="SimSun" w:hAnsi="Times New Roman"/>
          <w:sz w:val="24"/>
          <w:szCs w:val="24"/>
        </w:rPr>
        <w:t xml:space="preserve"> P</w:t>
      </w:r>
      <w:r>
        <w:rPr>
          <w:rFonts w:ascii="Times New Roman" w:eastAsia="SimSun" w:hAnsi="Times New Roman"/>
          <w:sz w:val="24"/>
          <w:szCs w:val="24"/>
        </w:rPr>
        <w:t>.</w:t>
      </w:r>
      <w:r w:rsidRPr="005E2A08">
        <w:rPr>
          <w:rFonts w:ascii="Times New Roman" w:eastAsia="SimSun" w:hAnsi="Times New Roman"/>
          <w:sz w:val="24"/>
          <w:szCs w:val="24"/>
        </w:rPr>
        <w:t>, Castano</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Rica</w:t>
      </w:r>
      <w:r>
        <w:rPr>
          <w:rFonts w:ascii="Times New Roman" w:eastAsia="SimSun" w:hAnsi="Times New Roman"/>
          <w:sz w:val="24"/>
          <w:szCs w:val="24"/>
        </w:rPr>
        <w:t>,</w:t>
      </w:r>
      <w:r w:rsidRPr="005E2A08">
        <w:rPr>
          <w:rFonts w:ascii="Times New Roman" w:eastAsia="SimSun" w:hAnsi="Times New Roman"/>
          <w:sz w:val="24"/>
          <w:szCs w:val="24"/>
        </w:rPr>
        <w:t xml:space="preserve"> I. </w:t>
      </w:r>
      <w:r>
        <w:rPr>
          <w:rFonts w:ascii="Times New Roman" w:eastAsia="SimSun" w:hAnsi="Times New Roman"/>
          <w:sz w:val="24"/>
          <w:szCs w:val="24"/>
        </w:rPr>
        <w:t xml:space="preserve">(2015). </w:t>
      </w:r>
      <w:r w:rsidRPr="005E2A08">
        <w:rPr>
          <w:rFonts w:ascii="Times New Roman" w:eastAsia="SimSun" w:hAnsi="Times New Roman"/>
          <w:sz w:val="24"/>
          <w:szCs w:val="24"/>
        </w:rPr>
        <w:t>Normal intellectual development in children born</w:t>
      </w:r>
      <w:r>
        <w:rPr>
          <w:rFonts w:ascii="Times New Roman" w:eastAsia="SimSun" w:hAnsi="Times New Roman"/>
          <w:sz w:val="24"/>
          <w:szCs w:val="24"/>
        </w:rPr>
        <w:t xml:space="preserve"> </w:t>
      </w:r>
      <w:r w:rsidRPr="005E2A08">
        <w:rPr>
          <w:rFonts w:ascii="Times New Roman" w:eastAsia="SimSun" w:hAnsi="Times New Roman"/>
          <w:sz w:val="24"/>
          <w:szCs w:val="24"/>
        </w:rPr>
        <w:t>from women with hypothyroxinemia during their pregnancy.</w:t>
      </w:r>
      <w:r>
        <w:rPr>
          <w:rFonts w:ascii="Times New Roman" w:eastAsia="SimSun" w:hAnsi="Times New Roman"/>
          <w:sz w:val="24"/>
          <w:szCs w:val="24"/>
        </w:rPr>
        <w:t xml:space="preserve"> </w:t>
      </w:r>
      <w:r w:rsidRPr="000A79D4">
        <w:rPr>
          <w:rFonts w:ascii="Times New Roman" w:eastAsia="SimSun" w:hAnsi="Times New Roman"/>
          <w:i/>
          <w:sz w:val="24"/>
          <w:szCs w:val="24"/>
        </w:rPr>
        <w:t>Journal of Trace Elements in Medicine and Biology</w:t>
      </w:r>
      <w:r>
        <w:rPr>
          <w:rFonts w:ascii="Times New Roman" w:eastAsia="SimSun" w:hAnsi="Times New Roman"/>
          <w:sz w:val="24"/>
          <w:szCs w:val="24"/>
        </w:rPr>
        <w:t>, 1(</w:t>
      </w:r>
      <w:r w:rsidRPr="005E2A08">
        <w:rPr>
          <w:rFonts w:ascii="Times New Roman" w:eastAsia="SimSun" w:hAnsi="Times New Roman"/>
          <w:sz w:val="24"/>
          <w:szCs w:val="24"/>
        </w:rPr>
        <w:t>31</w:t>
      </w:r>
      <w:r>
        <w:rPr>
          <w:rFonts w:ascii="Times New Roman" w:eastAsia="SimSun" w:hAnsi="Times New Roman"/>
          <w:sz w:val="24"/>
          <w:szCs w:val="24"/>
        </w:rPr>
        <w:t>), 18-</w:t>
      </w:r>
      <w:r w:rsidRPr="005E2A08">
        <w:rPr>
          <w:rFonts w:ascii="Times New Roman" w:eastAsia="SimSun" w:hAnsi="Times New Roman"/>
          <w:sz w:val="24"/>
          <w:szCs w:val="24"/>
        </w:rPr>
        <w:t>24.</w:t>
      </w:r>
    </w:p>
    <w:p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r w:rsidRPr="008B3DC8">
        <w:rPr>
          <w:rFonts w:ascii="Times New Roman" w:eastAsia="SimSun" w:hAnsi="Times New Roman"/>
          <w:sz w:val="24"/>
          <w:szCs w:val="24"/>
        </w:rPr>
        <w:t>Haldimann</w:t>
      </w:r>
      <w:r>
        <w:rPr>
          <w:rFonts w:ascii="Times New Roman" w:eastAsia="SimSun" w:hAnsi="Times New Roman"/>
          <w:sz w:val="24"/>
          <w:szCs w:val="24"/>
        </w:rPr>
        <w:t>,</w:t>
      </w:r>
      <w:r w:rsidRPr="008B3DC8">
        <w:rPr>
          <w:rFonts w:ascii="Times New Roman" w:eastAsia="SimSun" w:hAnsi="Times New Roman"/>
          <w:sz w:val="24"/>
          <w:szCs w:val="24"/>
        </w:rPr>
        <w:t xml:space="preserve"> M</w:t>
      </w:r>
      <w:r>
        <w:rPr>
          <w:rFonts w:ascii="Times New Roman" w:eastAsia="SimSun" w:hAnsi="Times New Roman"/>
          <w:sz w:val="24"/>
          <w:szCs w:val="24"/>
        </w:rPr>
        <w:t>.</w:t>
      </w:r>
      <w:r w:rsidRPr="008B3DC8">
        <w:rPr>
          <w:rFonts w:ascii="Times New Roman" w:eastAsia="SimSun" w:hAnsi="Times New Roman"/>
          <w:sz w:val="24"/>
          <w:szCs w:val="24"/>
        </w:rPr>
        <w:t>, Alt</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Blanc</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Blondeau</w:t>
      </w:r>
      <w:r>
        <w:rPr>
          <w:rFonts w:ascii="Times New Roman" w:eastAsia="SimSun" w:hAnsi="Times New Roman"/>
          <w:sz w:val="24"/>
          <w:szCs w:val="24"/>
        </w:rPr>
        <w:t>,</w:t>
      </w:r>
      <w:r w:rsidRPr="008B3DC8">
        <w:rPr>
          <w:rFonts w:ascii="Times New Roman" w:eastAsia="SimSun" w:hAnsi="Times New Roman"/>
          <w:sz w:val="24"/>
          <w:szCs w:val="24"/>
        </w:rPr>
        <w:t xml:space="preserve"> K. </w:t>
      </w:r>
      <w:r>
        <w:rPr>
          <w:rFonts w:ascii="Times New Roman" w:eastAsia="SimSun" w:hAnsi="Times New Roman"/>
          <w:sz w:val="24"/>
          <w:szCs w:val="24"/>
        </w:rPr>
        <w:t xml:space="preserve">(2005). </w:t>
      </w:r>
      <w:r w:rsidRPr="008B3DC8">
        <w:rPr>
          <w:rFonts w:ascii="Times New Roman" w:eastAsia="SimSun" w:hAnsi="Times New Roman"/>
          <w:sz w:val="24"/>
          <w:szCs w:val="24"/>
        </w:rPr>
        <w:t>Iodine content</w:t>
      </w:r>
      <w:r>
        <w:rPr>
          <w:rFonts w:ascii="Times New Roman" w:eastAsia="SimSun" w:hAnsi="Times New Roman"/>
          <w:sz w:val="24"/>
          <w:szCs w:val="24"/>
        </w:rPr>
        <w:t xml:space="preserve"> </w:t>
      </w:r>
      <w:r w:rsidRPr="008B3DC8">
        <w:rPr>
          <w:rFonts w:ascii="Times New Roman" w:eastAsia="SimSun" w:hAnsi="Times New Roman"/>
          <w:sz w:val="24"/>
          <w:szCs w:val="24"/>
        </w:rPr>
        <w:t xml:space="preserve">of food groups. </w:t>
      </w:r>
      <w:r w:rsidRPr="008B3DC8">
        <w:rPr>
          <w:rFonts w:ascii="Times New Roman" w:eastAsia="SimSun" w:hAnsi="Times New Roman"/>
          <w:i/>
          <w:sz w:val="24"/>
          <w:szCs w:val="24"/>
        </w:rPr>
        <w:t>Journal of Food Compostion and Analysis</w:t>
      </w:r>
      <w:r>
        <w:rPr>
          <w:rFonts w:ascii="Times New Roman" w:eastAsia="SimSun" w:hAnsi="Times New Roman"/>
          <w:sz w:val="24"/>
          <w:szCs w:val="24"/>
        </w:rPr>
        <w:t xml:space="preserve">, 18(6), </w:t>
      </w:r>
      <w:r w:rsidRPr="008B3DC8">
        <w:rPr>
          <w:rFonts w:ascii="Times New Roman" w:eastAsia="SimSun" w:hAnsi="Times New Roman"/>
          <w:sz w:val="24"/>
          <w:szCs w:val="24"/>
        </w:rPr>
        <w:t>461-71.</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Hue, D. T., Skirving, R., Chen, T., Williams, J. L., Bottema, C. D., &amp; Petrovski, K. (2021). Colostrum source and passive immunity transfer in dairy bull calves. </w:t>
      </w:r>
      <w:r w:rsidRPr="005E2A08">
        <w:rPr>
          <w:rFonts w:ascii="Times New Roman" w:eastAsia="Arial" w:hAnsi="Times New Roman"/>
          <w:i/>
          <w:sz w:val="24"/>
          <w:szCs w:val="24"/>
          <w:lang w:val="en-IN"/>
        </w:rPr>
        <w:t>Journal of Dairy Science</w:t>
      </w:r>
      <w:r w:rsidRPr="005E2A08">
        <w:rPr>
          <w:rFonts w:ascii="Times New Roman" w:eastAsia="Arial" w:hAnsi="Times New Roman"/>
          <w:sz w:val="24"/>
          <w:szCs w:val="24"/>
          <w:lang w:val="en-IN"/>
        </w:rPr>
        <w:t>, 104(7), 8164-8176.</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Ingole, S. D., Deshmukh, B. T., Nagvekar, A. S., &amp; Bharucha, S. V. (2012). Serum profile of thyroid hormones from birth to puberty in buffalo calves and heifers. </w:t>
      </w:r>
      <w:r w:rsidRPr="005E2A08">
        <w:rPr>
          <w:rFonts w:ascii="Times New Roman" w:eastAsia="Arial" w:hAnsi="Times New Roman"/>
          <w:i/>
          <w:sz w:val="24"/>
          <w:szCs w:val="24"/>
          <w:lang w:val="en-IN"/>
        </w:rPr>
        <w:t>Journal of Buffalo Science</w:t>
      </w:r>
      <w:r w:rsidRPr="005E2A08">
        <w:rPr>
          <w:rFonts w:ascii="Times New Roman" w:eastAsia="Arial" w:hAnsi="Times New Roman"/>
          <w:sz w:val="24"/>
          <w:szCs w:val="24"/>
          <w:lang w:val="en-IN"/>
        </w:rPr>
        <w:t>, 1(1), 39-49.</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Iqbal, A., Bhutta, M. S., Khan, M. K., &amp; Furhaad, Z. (2012). Concurrent infestation of buffalo calves with Ctenocephalides felis strongylus and piroplasms. </w:t>
      </w:r>
      <w:r w:rsidRPr="005E2A08">
        <w:rPr>
          <w:rFonts w:ascii="Times New Roman" w:eastAsia="Arial" w:hAnsi="Times New Roman"/>
          <w:i/>
          <w:sz w:val="24"/>
          <w:szCs w:val="24"/>
          <w:lang w:val="en-IN"/>
        </w:rPr>
        <w:t>Pakistan Veterinary Journal</w:t>
      </w:r>
      <w:r w:rsidRPr="005E2A08">
        <w:rPr>
          <w:rFonts w:ascii="Times New Roman" w:eastAsia="Arial" w:hAnsi="Times New Roman"/>
          <w:sz w:val="24"/>
          <w:szCs w:val="24"/>
          <w:lang w:val="en-IN"/>
        </w:rPr>
        <w:t>, 32(1), 144-146.</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Jadhav, R. K., Dar, A. A., Dimri, U., Kumar, P., &amp; Sharma, M. C. (2018). Mineral profile of water buffaloes under different physiological and production status in Western Maharashtra. </w:t>
      </w:r>
      <w:r w:rsidRPr="005E2A08">
        <w:rPr>
          <w:rFonts w:ascii="Times New Roman" w:eastAsia="Arial" w:hAnsi="Times New Roman"/>
          <w:i/>
          <w:sz w:val="24"/>
          <w:szCs w:val="24"/>
          <w:lang w:val="en-IN"/>
        </w:rPr>
        <w:t>Indian Journal of Animal Sciences</w:t>
      </w:r>
      <w:r w:rsidRPr="005E2A08">
        <w:rPr>
          <w:rFonts w:ascii="Times New Roman" w:eastAsia="Arial" w:hAnsi="Times New Roman"/>
          <w:sz w:val="24"/>
          <w:szCs w:val="24"/>
          <w:lang w:val="en-IN"/>
        </w:rPr>
        <w:t>, 88(2), 186-190.</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Jain, A. K., Sharma, I. J., Tripathi, R. K., Agrawal, R. G., &amp; Quadri, M. A. (2006). Status of thyroid hormones and development of internal defense of neonatal buffalo calves and cow calves from precolostral feeding through 91 days.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25(4), 73-78.</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Kaneko, J. J. (1997). Thyroid function. In: Kaneko, J.J., Harvey, J.W. and Bruss, M.L. (Eds.), Clinical Biochemistry of Domestic Animals. Academic Press, San Diego, pp. 571-588.</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Kochan, A., Simsek, A., &amp; Arica, E. (2023). Serum mineral levels and haematobiochemical parameters in buffalo calves with allotriophagy (pica syndrome). </w:t>
      </w:r>
      <w:r w:rsidRPr="005E2A08">
        <w:rPr>
          <w:rFonts w:ascii="Times New Roman" w:eastAsia="Arial" w:hAnsi="Times New Roman"/>
          <w:i/>
          <w:sz w:val="24"/>
          <w:szCs w:val="24"/>
          <w:lang w:val="en-IN"/>
        </w:rPr>
        <w:t>Veterinary Medicine and Science</w:t>
      </w:r>
      <w:r w:rsidRPr="005E2A08">
        <w:rPr>
          <w:rFonts w:ascii="Times New Roman" w:eastAsia="Arial" w:hAnsi="Times New Roman"/>
          <w:sz w:val="24"/>
          <w:szCs w:val="24"/>
          <w:lang w:val="en-IN"/>
        </w:rPr>
        <w:t>, 9(2), 123-130.</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Kursa</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Herzig</w:t>
      </w:r>
      <w:r>
        <w:rPr>
          <w:rFonts w:ascii="Times New Roman" w:eastAsia="SimSun" w:hAnsi="Times New Roman"/>
          <w:sz w:val="24"/>
          <w:szCs w:val="24"/>
        </w:rPr>
        <w:t>,</w:t>
      </w:r>
      <w:r w:rsidRPr="005E2A08">
        <w:rPr>
          <w:rFonts w:ascii="Times New Roman" w:eastAsia="SimSun" w:hAnsi="Times New Roman"/>
          <w:sz w:val="24"/>
          <w:szCs w:val="24"/>
        </w:rPr>
        <w:t xml:space="preserve"> I</w:t>
      </w:r>
      <w:r>
        <w:rPr>
          <w:rFonts w:ascii="Times New Roman" w:eastAsia="SimSun" w:hAnsi="Times New Roman"/>
          <w:sz w:val="24"/>
          <w:szCs w:val="24"/>
        </w:rPr>
        <w:t>.</w:t>
      </w:r>
      <w:r w:rsidRPr="005E2A08">
        <w:rPr>
          <w:rFonts w:ascii="Times New Roman" w:eastAsia="SimSun" w:hAnsi="Times New Roman"/>
          <w:sz w:val="24"/>
          <w:szCs w:val="24"/>
        </w:rPr>
        <w:t>, 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Kroupova</w:t>
      </w:r>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(2005). </w:t>
      </w:r>
      <w:r w:rsidRPr="005E2A08">
        <w:rPr>
          <w:rFonts w:ascii="Times New Roman" w:eastAsia="SimSun" w:hAnsi="Times New Roman"/>
          <w:sz w:val="24"/>
          <w:szCs w:val="24"/>
        </w:rPr>
        <w:t>Milk as a food</w:t>
      </w:r>
      <w:r>
        <w:rPr>
          <w:rFonts w:ascii="Times New Roman" w:eastAsia="SimSun" w:hAnsi="Times New Roman"/>
          <w:sz w:val="24"/>
          <w:szCs w:val="24"/>
        </w:rPr>
        <w:t xml:space="preserve"> </w:t>
      </w:r>
      <w:r w:rsidRPr="005E2A08">
        <w:rPr>
          <w:rFonts w:ascii="Times New Roman" w:eastAsia="SimSun" w:hAnsi="Times New Roman"/>
          <w:sz w:val="24"/>
          <w:szCs w:val="24"/>
        </w:rPr>
        <w:t>source of iodine for human consumption in the Czech</w:t>
      </w:r>
      <w:r>
        <w:rPr>
          <w:rFonts w:ascii="Times New Roman" w:eastAsia="SimSun" w:hAnsi="Times New Roman"/>
          <w:sz w:val="24"/>
          <w:szCs w:val="24"/>
        </w:rPr>
        <w:t xml:space="preserve"> Republic. </w:t>
      </w:r>
      <w:r w:rsidRPr="000A79D4">
        <w:rPr>
          <w:rFonts w:ascii="Times New Roman" w:eastAsia="SimSun" w:hAnsi="Times New Roman"/>
          <w:i/>
          <w:sz w:val="24"/>
          <w:szCs w:val="24"/>
        </w:rPr>
        <w:t>Acta Veterinaria Brno</w:t>
      </w:r>
      <w:r>
        <w:rPr>
          <w:rFonts w:ascii="Times New Roman" w:eastAsia="SimSun" w:hAnsi="Times New Roman"/>
          <w:sz w:val="24"/>
          <w:szCs w:val="24"/>
        </w:rPr>
        <w:t xml:space="preserve">, 74(2), </w:t>
      </w:r>
      <w:r w:rsidRPr="005E2A08">
        <w:rPr>
          <w:rFonts w:ascii="Times New Roman" w:eastAsia="SimSun" w:hAnsi="Times New Roman"/>
          <w:sz w:val="24"/>
          <w:szCs w:val="24"/>
        </w:rPr>
        <w:t>255-64.</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Maheta, P. J. (2022). Effect of feeding complete feed block on blood biochemical profiles in calves of Surti buffalo (Bubalus bubalis). </w:t>
      </w:r>
      <w:r w:rsidRPr="005E2A08">
        <w:rPr>
          <w:rFonts w:ascii="Times New Roman" w:eastAsia="Arial" w:hAnsi="Times New Roman"/>
          <w:i/>
          <w:sz w:val="24"/>
          <w:szCs w:val="24"/>
          <w:lang w:val="en-IN"/>
        </w:rPr>
        <w:t>Indian Journal of Animal Nutrition</w:t>
      </w:r>
      <w:r w:rsidRPr="005E2A08">
        <w:rPr>
          <w:rFonts w:ascii="Times New Roman" w:eastAsia="Arial" w:hAnsi="Times New Roman"/>
          <w:sz w:val="24"/>
          <w:szCs w:val="24"/>
          <w:lang w:val="en-IN"/>
        </w:rPr>
        <w:t>, 39(1), 45-50.</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lastRenderedPageBreak/>
        <w:t xml:space="preserve">Meikle, A., Kulcsar, M., Chilliard, Y., Febel, H., &amp; Delavaud, C. (2004). Effects of parity and body condition at parturition on endocrine and reproductive parameters of the cow. </w:t>
      </w:r>
      <w:r w:rsidRPr="005E2A08">
        <w:rPr>
          <w:rFonts w:ascii="Times New Roman" w:eastAsia="Arial" w:hAnsi="Times New Roman"/>
          <w:i/>
          <w:sz w:val="24"/>
          <w:szCs w:val="24"/>
          <w:lang w:val="en-IN"/>
        </w:rPr>
        <w:t>Reproduction</w:t>
      </w:r>
      <w:r w:rsidRPr="005E2A08">
        <w:rPr>
          <w:rFonts w:ascii="Times New Roman" w:eastAsia="Arial" w:hAnsi="Times New Roman"/>
          <w:sz w:val="24"/>
          <w:szCs w:val="24"/>
          <w:lang w:val="en-IN"/>
        </w:rPr>
        <w:t>, 127(6), 727-737.</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Millar, K. R., Albyt, A. T. (1985). Evaluation of RIA kits for the measurement of thyroid hormones in sheep and cattle sera. </w:t>
      </w:r>
      <w:r w:rsidRPr="005E2A08">
        <w:rPr>
          <w:rFonts w:ascii="Times New Roman" w:eastAsia="Arial" w:hAnsi="Times New Roman"/>
          <w:i/>
          <w:sz w:val="24"/>
          <w:szCs w:val="24"/>
          <w:lang w:val="en-IN"/>
        </w:rPr>
        <w:t>New Zealand Veterinary Journal</w:t>
      </w:r>
      <w:r w:rsidRPr="005E2A08">
        <w:rPr>
          <w:rFonts w:ascii="Times New Roman" w:eastAsia="Arial" w:hAnsi="Times New Roman"/>
          <w:sz w:val="24"/>
          <w:szCs w:val="24"/>
          <w:lang w:val="en-IN"/>
        </w:rPr>
        <w:t>, 33, 116-117.</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Naresh, R., Swarup, D., Sharma, M. C., &amp; Ranjan, R. (2005). Clinical management of sarcoptic mange in Indian buffalo calves with a botanical ointment. </w:t>
      </w:r>
      <w:r w:rsidRPr="005E2A08">
        <w:rPr>
          <w:rFonts w:ascii="Times New Roman" w:eastAsia="Arial" w:hAnsi="Times New Roman"/>
          <w:i/>
          <w:sz w:val="24"/>
          <w:szCs w:val="24"/>
          <w:lang w:val="en-IN"/>
        </w:rPr>
        <w:t>Veterinary Record</w:t>
      </w:r>
      <w:r w:rsidRPr="005E2A08">
        <w:rPr>
          <w:rFonts w:ascii="Times New Roman" w:eastAsia="Arial" w:hAnsi="Times New Roman"/>
          <w:sz w:val="24"/>
          <w:szCs w:val="24"/>
          <w:lang w:val="en-IN"/>
        </w:rPr>
        <w:t>, 156(21), 684-685.</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Purohit, G. N., Vyas, S. K., &amp; Yadav, S. B. S. (1997). Efficacy of ivermectin treatment for sarcoptic mange in Surti buffalo calves. </w:t>
      </w:r>
      <w:r w:rsidRPr="005E2A08">
        <w:rPr>
          <w:rFonts w:ascii="Times New Roman" w:eastAsia="Arial" w:hAnsi="Times New Roman"/>
          <w:i/>
          <w:sz w:val="24"/>
          <w:szCs w:val="24"/>
          <w:lang w:val="en-IN"/>
        </w:rPr>
        <w:t>Indian Veterinary Journal</w:t>
      </w:r>
      <w:r w:rsidRPr="005E2A08">
        <w:rPr>
          <w:rFonts w:ascii="Times New Roman" w:eastAsia="Arial" w:hAnsi="Times New Roman"/>
          <w:sz w:val="24"/>
          <w:szCs w:val="24"/>
          <w:lang w:val="en-IN"/>
        </w:rPr>
        <w:t>, 74(8), 689-690.</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Rezaei Ahvanooei</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R</w:t>
      </w:r>
      <w:r>
        <w:rPr>
          <w:rFonts w:ascii="Times New Roman" w:eastAsia="SimSun" w:hAnsi="Times New Roman"/>
          <w:sz w:val="24"/>
          <w:szCs w:val="24"/>
        </w:rPr>
        <w:t>.</w:t>
      </w:r>
      <w:r w:rsidRPr="005E2A08">
        <w:rPr>
          <w:rFonts w:ascii="Times New Roman" w:eastAsia="SimSun" w:hAnsi="Times New Roman"/>
          <w:sz w:val="24"/>
          <w:szCs w:val="24"/>
        </w:rPr>
        <w:t>, Norouzian</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A</w:t>
      </w:r>
      <w:r>
        <w:rPr>
          <w:rFonts w:ascii="Times New Roman" w:eastAsia="SimSun" w:hAnsi="Times New Roman"/>
          <w:sz w:val="24"/>
          <w:szCs w:val="24"/>
        </w:rPr>
        <w:t>.</w:t>
      </w:r>
      <w:r w:rsidRPr="005E2A08">
        <w:rPr>
          <w:rFonts w:ascii="Times New Roman" w:eastAsia="SimSun" w:hAnsi="Times New Roman"/>
          <w:sz w:val="24"/>
          <w:szCs w:val="24"/>
        </w:rPr>
        <w:t>, Hedayati</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Vahmani</w:t>
      </w:r>
      <w:r>
        <w:rPr>
          <w:rFonts w:ascii="Times New Roman" w:eastAsia="SimSun" w:hAnsi="Times New Roman"/>
          <w:sz w:val="24"/>
          <w:szCs w:val="24"/>
        </w:rPr>
        <w:t xml:space="preserve">, </w:t>
      </w:r>
      <w:r w:rsidRPr="005E2A08">
        <w:rPr>
          <w:rFonts w:ascii="Times New Roman" w:eastAsia="SimSun" w:hAnsi="Times New Roman"/>
          <w:sz w:val="24"/>
          <w:szCs w:val="24"/>
        </w:rPr>
        <w:t xml:space="preserve">P. </w:t>
      </w:r>
      <w:r>
        <w:rPr>
          <w:rFonts w:ascii="Times New Roman" w:eastAsia="SimSun" w:hAnsi="Times New Roman"/>
          <w:sz w:val="24"/>
          <w:szCs w:val="24"/>
        </w:rPr>
        <w:t xml:space="preserve">(2021). </w:t>
      </w:r>
      <w:r w:rsidRPr="005E2A08">
        <w:rPr>
          <w:rFonts w:ascii="Times New Roman" w:eastAsia="SimSun" w:hAnsi="Times New Roman"/>
          <w:sz w:val="24"/>
          <w:szCs w:val="24"/>
        </w:rPr>
        <w:t>Effect of potassium iodide supplementation and</w:t>
      </w:r>
      <w:r>
        <w:rPr>
          <w:rFonts w:ascii="Times New Roman" w:eastAsia="SimSun" w:hAnsi="Times New Roman"/>
          <w:sz w:val="24"/>
          <w:szCs w:val="24"/>
        </w:rPr>
        <w:t xml:space="preserve"> </w:t>
      </w:r>
      <w:r w:rsidRPr="005E2A08">
        <w:rPr>
          <w:rFonts w:ascii="Times New Roman" w:eastAsia="SimSun" w:hAnsi="Times New Roman"/>
          <w:sz w:val="24"/>
          <w:szCs w:val="24"/>
        </w:rPr>
        <w:t>teat-dipping on iodine status in dairy cows and milk iodine</w:t>
      </w:r>
      <w:r>
        <w:rPr>
          <w:rFonts w:ascii="Times New Roman" w:eastAsia="SimSun" w:hAnsi="Times New Roman"/>
          <w:sz w:val="24"/>
          <w:szCs w:val="24"/>
        </w:rPr>
        <w:t xml:space="preserve"> </w:t>
      </w:r>
      <w:r w:rsidRPr="005E2A08">
        <w:rPr>
          <w:rFonts w:ascii="Times New Roman" w:eastAsia="SimSun" w:hAnsi="Times New Roman"/>
          <w:sz w:val="24"/>
          <w:szCs w:val="24"/>
        </w:rPr>
        <w:t xml:space="preserve">levels. </w:t>
      </w:r>
      <w:r w:rsidRPr="000A79D4">
        <w:rPr>
          <w:rFonts w:ascii="Times New Roman" w:eastAsia="SimSun" w:hAnsi="Times New Roman"/>
          <w:i/>
          <w:sz w:val="24"/>
          <w:szCs w:val="24"/>
        </w:rPr>
        <w:t>Domestic Animal Endocrinology</w:t>
      </w:r>
      <w:r>
        <w:rPr>
          <w:rFonts w:ascii="Times New Roman" w:eastAsia="SimSun" w:hAnsi="Times New Roman"/>
          <w:sz w:val="24"/>
          <w:szCs w:val="24"/>
        </w:rPr>
        <w:t xml:space="preserve">, </w:t>
      </w:r>
      <w:r w:rsidRPr="005E2A08">
        <w:rPr>
          <w:rFonts w:ascii="Times New Roman" w:eastAsia="SimSun" w:hAnsi="Times New Roman"/>
          <w:sz w:val="24"/>
          <w:szCs w:val="24"/>
        </w:rPr>
        <w:t>74: 5 p.</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Sallam, A. A., Moghney, A. F. (2009). A case report: copper deficiency syndrome in a buffalo farm in Behaira Governorate. </w:t>
      </w:r>
      <w:r w:rsidRPr="005E2A08">
        <w:rPr>
          <w:rFonts w:ascii="Times New Roman" w:eastAsia="Arial" w:hAnsi="Times New Roman"/>
          <w:i/>
          <w:sz w:val="24"/>
          <w:szCs w:val="24"/>
          <w:lang w:val="en-IN"/>
        </w:rPr>
        <w:t>Alexandria Journal of Veterinary Sciences</w:t>
      </w:r>
      <w:r w:rsidRPr="005E2A08">
        <w:rPr>
          <w:rFonts w:ascii="Times New Roman" w:eastAsia="Arial" w:hAnsi="Times New Roman"/>
          <w:sz w:val="24"/>
          <w:szCs w:val="24"/>
          <w:lang w:val="en-IN"/>
        </w:rPr>
        <w:t>, 30(1), 110-115.</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SCF – Scientific Committee on Food. Opinion of the Scientific</w:t>
      </w:r>
      <w:r>
        <w:rPr>
          <w:rFonts w:ascii="Times New Roman" w:eastAsia="SimSun" w:hAnsi="Times New Roman"/>
          <w:sz w:val="24"/>
          <w:szCs w:val="24"/>
        </w:rPr>
        <w:t xml:space="preserve"> </w:t>
      </w:r>
      <w:r w:rsidRPr="005E2A08">
        <w:rPr>
          <w:rFonts w:ascii="Times New Roman" w:eastAsia="SimSun" w:hAnsi="Times New Roman"/>
          <w:sz w:val="24"/>
          <w:szCs w:val="24"/>
        </w:rPr>
        <w:t>Committee on Food on the tolerable upper intake</w:t>
      </w:r>
      <w:r>
        <w:rPr>
          <w:rFonts w:ascii="Times New Roman" w:eastAsia="SimSun" w:hAnsi="Times New Roman"/>
          <w:sz w:val="24"/>
          <w:szCs w:val="24"/>
        </w:rPr>
        <w:t xml:space="preserve"> </w:t>
      </w:r>
      <w:r w:rsidRPr="005E2A08">
        <w:rPr>
          <w:rFonts w:ascii="Times New Roman" w:eastAsia="SimSun" w:hAnsi="Times New Roman"/>
          <w:sz w:val="24"/>
          <w:szCs w:val="24"/>
        </w:rPr>
        <w:t>level of iodine. Brussels (Belgium): European Commision</w:t>
      </w:r>
      <w:r>
        <w:rPr>
          <w:rFonts w:ascii="Times New Roman" w:eastAsia="SimSun" w:hAnsi="Times New Roman"/>
          <w:sz w:val="24"/>
          <w:szCs w:val="24"/>
        </w:rPr>
        <w:t>-</w:t>
      </w:r>
      <w:r w:rsidRPr="005E2A08">
        <w:rPr>
          <w:rFonts w:ascii="Times New Roman" w:eastAsia="SimSun" w:hAnsi="Times New Roman"/>
          <w:sz w:val="24"/>
          <w:szCs w:val="24"/>
        </w:rPr>
        <w:t>Health and Consumer Protection Directorate-</w:t>
      </w:r>
      <w:r>
        <w:rPr>
          <w:rFonts w:ascii="Times New Roman" w:eastAsia="SimSun" w:hAnsi="Times New Roman"/>
          <w:sz w:val="24"/>
          <w:szCs w:val="24"/>
        </w:rPr>
        <w:t xml:space="preserve"> </w:t>
      </w:r>
      <w:r w:rsidRPr="005E2A08">
        <w:rPr>
          <w:rFonts w:ascii="Times New Roman" w:eastAsia="SimSun" w:hAnsi="Times New Roman"/>
          <w:sz w:val="24"/>
          <w:szCs w:val="24"/>
        </w:rPr>
        <w:t>General; 2002 Oct 7. 25 p.</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Schone</w:t>
      </w:r>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w:t>
      </w:r>
      <w:r w:rsidRPr="005E2A08">
        <w:rPr>
          <w:rFonts w:ascii="Times New Roman" w:eastAsia="SimSun" w:hAnsi="Times New Roman"/>
          <w:sz w:val="24"/>
          <w:szCs w:val="24"/>
        </w:rPr>
        <w:t>, Rajendram</w:t>
      </w:r>
      <w:r>
        <w:rPr>
          <w:rFonts w:ascii="Times New Roman" w:eastAsia="SimSun" w:hAnsi="Times New Roman"/>
          <w:sz w:val="24"/>
          <w:szCs w:val="24"/>
        </w:rPr>
        <w:t>,</w:t>
      </w:r>
      <w:r w:rsidRPr="005E2A08">
        <w:rPr>
          <w:rFonts w:ascii="Times New Roman" w:eastAsia="SimSun" w:hAnsi="Times New Roman"/>
          <w:sz w:val="24"/>
          <w:szCs w:val="24"/>
        </w:rPr>
        <w:t xml:space="preserve"> R. Iodine in farm animals. In: Preedy</w:t>
      </w:r>
      <w:r>
        <w:rPr>
          <w:rFonts w:ascii="Times New Roman" w:eastAsia="SimSun" w:hAnsi="Times New Roman"/>
          <w:sz w:val="24"/>
          <w:szCs w:val="24"/>
        </w:rPr>
        <w:t xml:space="preserve"> </w:t>
      </w:r>
      <w:r w:rsidRPr="005E2A08">
        <w:rPr>
          <w:rFonts w:ascii="Times New Roman" w:eastAsia="SimSun" w:hAnsi="Times New Roman"/>
          <w:sz w:val="24"/>
          <w:szCs w:val="24"/>
        </w:rPr>
        <w:t>VR, Burrow GN, Watson R, editors. Comprehensive</w:t>
      </w:r>
      <w:r>
        <w:rPr>
          <w:rFonts w:ascii="Times New Roman" w:eastAsia="SimSun" w:hAnsi="Times New Roman"/>
          <w:sz w:val="24"/>
          <w:szCs w:val="24"/>
        </w:rPr>
        <w:t xml:space="preserve"> </w:t>
      </w:r>
      <w:r w:rsidRPr="005E2A08">
        <w:rPr>
          <w:rFonts w:ascii="Times New Roman" w:eastAsia="SimSun" w:hAnsi="Times New Roman"/>
          <w:sz w:val="24"/>
          <w:szCs w:val="24"/>
        </w:rPr>
        <w:t>handbook of iodine: Nutritional, biochemical, pathological</w:t>
      </w:r>
      <w:r>
        <w:rPr>
          <w:rFonts w:ascii="Times New Roman" w:eastAsia="SimSun" w:hAnsi="Times New Roman"/>
          <w:sz w:val="24"/>
          <w:szCs w:val="24"/>
        </w:rPr>
        <w:t xml:space="preserve"> </w:t>
      </w:r>
      <w:r w:rsidRPr="005E2A08">
        <w:rPr>
          <w:rFonts w:ascii="Times New Roman" w:eastAsia="SimSun" w:hAnsi="Times New Roman"/>
          <w:sz w:val="24"/>
          <w:szCs w:val="24"/>
        </w:rPr>
        <w:t>and therapeutic aspects. Amsterdam (NL): Academic</w:t>
      </w:r>
      <w:r>
        <w:rPr>
          <w:rFonts w:ascii="Times New Roman" w:eastAsia="SimSun" w:hAnsi="Times New Roman"/>
          <w:sz w:val="24"/>
          <w:szCs w:val="24"/>
        </w:rPr>
        <w:t xml:space="preserve"> </w:t>
      </w:r>
      <w:r w:rsidRPr="005E2A08">
        <w:rPr>
          <w:rFonts w:ascii="Times New Roman" w:eastAsia="SimSun" w:hAnsi="Times New Roman"/>
          <w:sz w:val="24"/>
          <w:szCs w:val="24"/>
        </w:rPr>
        <w:t>Press; 2009. p. 151-70.</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Sesmilo, G., Simo, O., &amp; Choque, L. (2011). Serum free triiodothyronine (T3) to free thyroxine (T4) ratio in treated central hypothyroidism compared with primary hypothyroidism and euthyroidism. </w:t>
      </w:r>
      <w:r w:rsidRPr="005E2A08">
        <w:rPr>
          <w:rFonts w:ascii="Times New Roman" w:eastAsia="Arial" w:hAnsi="Times New Roman"/>
          <w:i/>
          <w:sz w:val="24"/>
          <w:szCs w:val="24"/>
          <w:lang w:val="en-IN"/>
        </w:rPr>
        <w:t>Endocrinologia y Nutricion</w:t>
      </w:r>
      <w:r w:rsidRPr="005E2A08">
        <w:rPr>
          <w:rFonts w:ascii="Times New Roman" w:eastAsia="Arial" w:hAnsi="Times New Roman"/>
          <w:sz w:val="24"/>
          <w:szCs w:val="24"/>
          <w:lang w:val="en-IN"/>
        </w:rPr>
        <w:t>, 58, 9-15.</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Singh, R. A., Garg, S. L., Sangwan, N., &amp; Gerai, S. (2008). Peripheral concentration of thyroid hormones in buffaloes suffering from foreign body syndrome. </w:t>
      </w:r>
      <w:r w:rsidRPr="005E2A08">
        <w:rPr>
          <w:rFonts w:ascii="Times New Roman" w:eastAsia="Arial" w:hAnsi="Times New Roman"/>
          <w:i/>
          <w:sz w:val="24"/>
          <w:szCs w:val="24"/>
          <w:lang w:val="en-IN"/>
        </w:rPr>
        <w:t>Haryana Veterinarian</w:t>
      </w:r>
      <w:r w:rsidRPr="005E2A08">
        <w:rPr>
          <w:rFonts w:ascii="Times New Roman" w:eastAsia="Arial" w:hAnsi="Times New Roman"/>
          <w:sz w:val="24"/>
          <w:szCs w:val="24"/>
          <w:lang w:val="en-IN"/>
        </w:rPr>
        <w:t>, 47, 115-116.</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Stahl, L. T., Büttner, K., Krohn, J., &amp; Wehrend, A. (2024). Serum selenium concentrations in neonatal calves: Influence of postnatal selenium injection and health status. </w:t>
      </w:r>
      <w:r w:rsidRPr="005E2A08">
        <w:rPr>
          <w:rFonts w:ascii="Times New Roman" w:eastAsia="Arial" w:hAnsi="Times New Roman"/>
          <w:i/>
          <w:sz w:val="24"/>
          <w:szCs w:val="24"/>
          <w:lang w:val="en-IN"/>
        </w:rPr>
        <w:t>Canadian Veterinary Journal</w:t>
      </w:r>
      <w:r w:rsidRPr="005E2A08">
        <w:rPr>
          <w:rFonts w:ascii="Times New Roman" w:eastAsia="Arial" w:hAnsi="Times New Roman"/>
          <w:sz w:val="24"/>
          <w:szCs w:val="24"/>
          <w:lang w:val="en-IN"/>
        </w:rPr>
        <w:t>, 65(10), 1041-1047.</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lastRenderedPageBreak/>
        <w:t>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Kroupova</w:t>
      </w:r>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Konecny</w:t>
      </w:r>
      <w:r>
        <w:rPr>
          <w:rFonts w:ascii="Times New Roman" w:eastAsia="SimSun" w:hAnsi="Times New Roman"/>
          <w:sz w:val="24"/>
          <w:szCs w:val="24"/>
        </w:rPr>
        <w:t>,</w:t>
      </w:r>
      <w:r w:rsidRPr="005E2A08">
        <w:rPr>
          <w:rFonts w:ascii="Times New Roman" w:eastAsia="SimSun" w:hAnsi="Times New Roman"/>
          <w:sz w:val="24"/>
          <w:szCs w:val="24"/>
        </w:rPr>
        <w:t xml:space="preserve"> R</w:t>
      </w:r>
      <w:r>
        <w:rPr>
          <w:rFonts w:ascii="Times New Roman" w:eastAsia="SimSun" w:hAnsi="Times New Roman"/>
          <w:sz w:val="24"/>
          <w:szCs w:val="24"/>
        </w:rPr>
        <w:t>.</w:t>
      </w:r>
      <w:r w:rsidRPr="005E2A08">
        <w:rPr>
          <w:rFonts w:ascii="Times New Roman" w:eastAsia="SimSun" w:hAnsi="Times New Roman"/>
          <w:sz w:val="24"/>
          <w:szCs w:val="24"/>
        </w:rPr>
        <w:t>, Stankova</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Stastna</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Hasonova</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Mikulova</w:t>
      </w:r>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 xml:space="preserve">(2010). </w:t>
      </w:r>
      <w:r w:rsidRPr="005E2A08">
        <w:rPr>
          <w:rFonts w:ascii="Times New Roman" w:eastAsia="SimSun" w:hAnsi="Times New Roman"/>
          <w:sz w:val="24"/>
          <w:szCs w:val="24"/>
        </w:rPr>
        <w:t>Iodine status in ewes with</w:t>
      </w:r>
      <w:r>
        <w:rPr>
          <w:rFonts w:ascii="Times New Roman" w:eastAsia="SimSun" w:hAnsi="Times New Roman"/>
          <w:sz w:val="24"/>
          <w:szCs w:val="24"/>
        </w:rPr>
        <w:t xml:space="preserve"> </w:t>
      </w:r>
      <w:r w:rsidRPr="005E2A08">
        <w:rPr>
          <w:rFonts w:ascii="Times New Roman" w:eastAsia="SimSun" w:hAnsi="Times New Roman"/>
          <w:sz w:val="24"/>
          <w:szCs w:val="24"/>
        </w:rPr>
        <w:t xml:space="preserve">the intake of iodine enriched alga Chlorella. </w:t>
      </w:r>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55(2), </w:t>
      </w:r>
      <w:r w:rsidRPr="005E2A08">
        <w:rPr>
          <w:rFonts w:ascii="Times New Roman" w:eastAsia="SimSun" w:hAnsi="Times New Roman"/>
          <w:sz w:val="24"/>
          <w:szCs w:val="24"/>
        </w:rPr>
        <w:t>58-65.</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Kroupova</w:t>
      </w:r>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Soch</w:t>
      </w:r>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 xml:space="preserve">(2004). </w:t>
      </w:r>
      <w:r w:rsidRPr="005E2A08">
        <w:rPr>
          <w:rFonts w:ascii="Times New Roman" w:eastAsia="SimSun" w:hAnsi="Times New Roman"/>
          <w:sz w:val="24"/>
          <w:szCs w:val="24"/>
        </w:rPr>
        <w:t>Iodine content in bulk</w:t>
      </w:r>
      <w:r>
        <w:rPr>
          <w:rFonts w:ascii="Times New Roman" w:eastAsia="SimSun" w:hAnsi="Times New Roman"/>
          <w:sz w:val="24"/>
          <w:szCs w:val="24"/>
        </w:rPr>
        <w:t xml:space="preserve"> </w:t>
      </w:r>
      <w:r w:rsidRPr="005E2A08">
        <w:rPr>
          <w:rFonts w:ascii="Times New Roman" w:eastAsia="SimSun" w:hAnsi="Times New Roman"/>
          <w:sz w:val="24"/>
          <w:szCs w:val="24"/>
        </w:rPr>
        <w:t xml:space="preserve">feeds in western and southern Bohemia. </w:t>
      </w:r>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49(11), </w:t>
      </w:r>
      <w:r w:rsidRPr="005E2A08">
        <w:rPr>
          <w:rFonts w:ascii="Times New Roman" w:eastAsia="SimSun" w:hAnsi="Times New Roman"/>
          <w:sz w:val="24"/>
          <w:szCs w:val="24"/>
        </w:rPr>
        <w:t>483-8.</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Troan</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Dahl</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Meltzer</w:t>
      </w:r>
      <w:r>
        <w:rPr>
          <w:rFonts w:ascii="Times New Roman" w:eastAsia="SimSun" w:hAnsi="Times New Roman"/>
          <w:sz w:val="24"/>
          <w:szCs w:val="24"/>
        </w:rPr>
        <w:t>,</w:t>
      </w:r>
      <w:r w:rsidRPr="005E2A08">
        <w:rPr>
          <w:rFonts w:ascii="Times New Roman" w:eastAsia="SimSun" w:hAnsi="Times New Roman"/>
          <w:sz w:val="24"/>
          <w:szCs w:val="24"/>
        </w:rPr>
        <w:t xml:space="preserve"> H</w:t>
      </w:r>
      <w:r>
        <w:rPr>
          <w:rFonts w:ascii="Times New Roman" w:eastAsia="SimSun" w:hAnsi="Times New Roman"/>
          <w:sz w:val="24"/>
          <w:szCs w:val="24"/>
        </w:rPr>
        <w:t xml:space="preserve">. </w:t>
      </w:r>
      <w:r w:rsidRPr="005E2A08">
        <w:rPr>
          <w:rFonts w:ascii="Times New Roman" w:eastAsia="SimSun" w:hAnsi="Times New Roman"/>
          <w:sz w:val="24"/>
          <w:szCs w:val="24"/>
        </w:rPr>
        <w:t>M</w:t>
      </w:r>
      <w:r>
        <w:rPr>
          <w:rFonts w:ascii="Times New Roman" w:eastAsia="SimSun" w:hAnsi="Times New Roman"/>
          <w:sz w:val="24"/>
          <w:szCs w:val="24"/>
        </w:rPr>
        <w:t>.</w:t>
      </w:r>
      <w:r w:rsidRPr="005E2A08">
        <w:rPr>
          <w:rFonts w:ascii="Times New Roman" w:eastAsia="SimSun" w:hAnsi="Times New Roman"/>
          <w:sz w:val="24"/>
          <w:szCs w:val="24"/>
        </w:rPr>
        <w:t>, Abel</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H</w:t>
      </w:r>
      <w:r>
        <w:rPr>
          <w:rFonts w:ascii="Times New Roman" w:eastAsia="SimSun" w:hAnsi="Times New Roman"/>
          <w:sz w:val="24"/>
          <w:szCs w:val="24"/>
        </w:rPr>
        <w:t>.</w:t>
      </w:r>
      <w:r w:rsidRPr="005E2A08">
        <w:rPr>
          <w:rFonts w:ascii="Times New Roman" w:eastAsia="SimSun" w:hAnsi="Times New Roman"/>
          <w:sz w:val="24"/>
          <w:szCs w:val="24"/>
        </w:rPr>
        <w:t>, Indahl</w:t>
      </w:r>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 xml:space="preserve">. </w:t>
      </w:r>
      <w:r w:rsidRPr="005E2A08">
        <w:rPr>
          <w:rFonts w:ascii="Times New Roman" w:eastAsia="SimSun" w:hAnsi="Times New Roman"/>
          <w:sz w:val="24"/>
          <w:szCs w:val="24"/>
        </w:rPr>
        <w:t>G</w:t>
      </w:r>
      <w:r>
        <w:rPr>
          <w:rFonts w:ascii="Times New Roman" w:eastAsia="SimSun" w:hAnsi="Times New Roman"/>
          <w:sz w:val="24"/>
          <w:szCs w:val="24"/>
        </w:rPr>
        <w:t>.</w:t>
      </w:r>
      <w:r w:rsidRPr="005E2A08">
        <w:rPr>
          <w:rFonts w:ascii="Times New Roman" w:eastAsia="SimSun" w:hAnsi="Times New Roman"/>
          <w:sz w:val="24"/>
          <w:szCs w:val="24"/>
        </w:rPr>
        <w:t>, Haug</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Prestlokken</w:t>
      </w:r>
      <w:r>
        <w:rPr>
          <w:rFonts w:ascii="Times New Roman" w:eastAsia="SimSun" w:hAnsi="Times New Roman"/>
          <w:sz w:val="24"/>
          <w:szCs w:val="24"/>
        </w:rPr>
        <w:t>,</w:t>
      </w:r>
      <w:r w:rsidRPr="005E2A08">
        <w:rPr>
          <w:rFonts w:ascii="Times New Roman" w:eastAsia="SimSun" w:hAnsi="Times New Roman"/>
          <w:sz w:val="24"/>
          <w:szCs w:val="24"/>
        </w:rPr>
        <w:t xml:space="preserve"> E. </w:t>
      </w:r>
      <w:r>
        <w:rPr>
          <w:rFonts w:ascii="Times New Roman" w:eastAsia="SimSun" w:hAnsi="Times New Roman"/>
          <w:sz w:val="24"/>
          <w:szCs w:val="24"/>
        </w:rPr>
        <w:t xml:space="preserve">(2015). </w:t>
      </w:r>
      <w:r w:rsidRPr="005E2A08">
        <w:rPr>
          <w:rFonts w:ascii="Times New Roman" w:eastAsia="SimSun" w:hAnsi="Times New Roman"/>
          <w:sz w:val="24"/>
          <w:szCs w:val="24"/>
        </w:rPr>
        <w:t>A model to secure a stable iodine concentration</w:t>
      </w:r>
      <w:r>
        <w:rPr>
          <w:rFonts w:ascii="Times New Roman" w:eastAsia="SimSun" w:hAnsi="Times New Roman"/>
          <w:sz w:val="24"/>
          <w:szCs w:val="24"/>
        </w:rPr>
        <w:t xml:space="preserve"> </w:t>
      </w:r>
      <w:r w:rsidRPr="005E2A08">
        <w:rPr>
          <w:rFonts w:ascii="Times New Roman" w:eastAsia="SimSun" w:hAnsi="Times New Roman"/>
          <w:sz w:val="24"/>
          <w:szCs w:val="24"/>
        </w:rPr>
        <w:t xml:space="preserve">in </w:t>
      </w:r>
      <w:r>
        <w:rPr>
          <w:rFonts w:ascii="Times New Roman" w:eastAsia="SimSun" w:hAnsi="Times New Roman"/>
          <w:sz w:val="24"/>
          <w:szCs w:val="24"/>
        </w:rPr>
        <w:t xml:space="preserve">milk. </w:t>
      </w:r>
      <w:r w:rsidRPr="000A79D4">
        <w:rPr>
          <w:rFonts w:ascii="Times New Roman" w:eastAsia="SimSun" w:hAnsi="Times New Roman"/>
          <w:i/>
          <w:sz w:val="24"/>
          <w:szCs w:val="24"/>
        </w:rPr>
        <w:t>Food &amp; Nutrition Research</w:t>
      </w:r>
      <w:r>
        <w:rPr>
          <w:rFonts w:ascii="Times New Roman" w:eastAsia="SimSun" w:hAnsi="Times New Roman"/>
          <w:sz w:val="24"/>
          <w:szCs w:val="24"/>
        </w:rPr>
        <w:t xml:space="preserve">, </w:t>
      </w:r>
      <w:r w:rsidRPr="005E2A08">
        <w:rPr>
          <w:rFonts w:ascii="Times New Roman" w:eastAsia="SimSun" w:hAnsi="Times New Roman"/>
          <w:sz w:val="24"/>
          <w:szCs w:val="24"/>
        </w:rPr>
        <w:t>59(1): 9 p.</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Underwood, W. J., Blauwiekel, R., Delano, M. L., Gillesby, R., Mischler, S. A. &amp; Schoell, A. (2015). Biology and diseases of ruminants (sheep, goats, and cattle). Laboratory Animal Medicine. Academic Press, pp. 623-694.</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van der Reijden</w:t>
      </w:r>
      <w:r>
        <w:rPr>
          <w:rFonts w:ascii="Times New Roman" w:eastAsia="SimSun" w:hAnsi="Times New Roman"/>
          <w:sz w:val="24"/>
          <w:szCs w:val="24"/>
        </w:rPr>
        <w:t>,</w:t>
      </w:r>
      <w:r w:rsidRPr="005E2A08">
        <w:rPr>
          <w:rFonts w:ascii="Times New Roman" w:eastAsia="SimSun" w:hAnsi="Times New Roman"/>
          <w:sz w:val="24"/>
          <w:szCs w:val="24"/>
        </w:rPr>
        <w:t xml:space="preserve"> O</w:t>
      </w:r>
      <w:r>
        <w:rPr>
          <w:rFonts w:ascii="Times New Roman" w:eastAsia="SimSun" w:hAnsi="Times New Roman"/>
          <w:sz w:val="24"/>
          <w:szCs w:val="24"/>
        </w:rPr>
        <w:t xml:space="preserve">. </w:t>
      </w:r>
      <w:r w:rsidRPr="005E2A08">
        <w:rPr>
          <w:rFonts w:ascii="Times New Roman" w:eastAsia="SimSun" w:hAnsi="Times New Roman"/>
          <w:sz w:val="24"/>
          <w:szCs w:val="24"/>
        </w:rPr>
        <w:t>L</w:t>
      </w:r>
      <w:r>
        <w:rPr>
          <w:rFonts w:ascii="Times New Roman" w:eastAsia="SimSun" w:hAnsi="Times New Roman"/>
          <w:sz w:val="24"/>
          <w:szCs w:val="24"/>
        </w:rPr>
        <w:t>.</w:t>
      </w:r>
      <w:r w:rsidRPr="005E2A08">
        <w:rPr>
          <w:rFonts w:ascii="Times New Roman" w:eastAsia="SimSun" w:hAnsi="Times New Roman"/>
          <w:sz w:val="24"/>
          <w:szCs w:val="24"/>
        </w:rPr>
        <w:t>, Zimmermann</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B</w:t>
      </w:r>
      <w:r>
        <w:rPr>
          <w:rFonts w:ascii="Times New Roman" w:eastAsia="SimSun" w:hAnsi="Times New Roman"/>
          <w:sz w:val="24"/>
          <w:szCs w:val="24"/>
        </w:rPr>
        <w:t>.</w:t>
      </w:r>
      <w:r w:rsidRPr="005E2A08">
        <w:rPr>
          <w:rFonts w:ascii="Times New Roman" w:eastAsia="SimSun" w:hAnsi="Times New Roman"/>
          <w:sz w:val="24"/>
          <w:szCs w:val="24"/>
        </w:rPr>
        <w:t>, Galetti</w:t>
      </w:r>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(2017). </w:t>
      </w:r>
      <w:r w:rsidRPr="005E2A08">
        <w:rPr>
          <w:rFonts w:ascii="Times New Roman" w:eastAsia="SimSun" w:hAnsi="Times New Roman"/>
          <w:sz w:val="24"/>
          <w:szCs w:val="24"/>
        </w:rPr>
        <w:t>Iodine</w:t>
      </w:r>
      <w:r>
        <w:rPr>
          <w:rFonts w:ascii="Times New Roman" w:eastAsia="SimSun" w:hAnsi="Times New Roman"/>
          <w:sz w:val="24"/>
          <w:szCs w:val="24"/>
        </w:rPr>
        <w:t xml:space="preserve"> </w:t>
      </w:r>
      <w:r w:rsidRPr="005E2A08">
        <w:rPr>
          <w:rFonts w:ascii="Times New Roman" w:eastAsia="SimSun" w:hAnsi="Times New Roman"/>
          <w:sz w:val="24"/>
          <w:szCs w:val="24"/>
        </w:rPr>
        <w:t>in dairy milk: Sources, concentrations and importance</w:t>
      </w:r>
      <w:r>
        <w:rPr>
          <w:rFonts w:ascii="Times New Roman" w:eastAsia="SimSun" w:hAnsi="Times New Roman"/>
          <w:sz w:val="24"/>
          <w:szCs w:val="24"/>
        </w:rPr>
        <w:t xml:space="preserve"> </w:t>
      </w:r>
      <w:r w:rsidRPr="005E2A08">
        <w:rPr>
          <w:rFonts w:ascii="Times New Roman" w:eastAsia="SimSun" w:hAnsi="Times New Roman"/>
          <w:sz w:val="24"/>
          <w:szCs w:val="24"/>
        </w:rPr>
        <w:t xml:space="preserve">to human health. </w:t>
      </w:r>
      <w:r w:rsidRPr="000A79D4">
        <w:rPr>
          <w:rFonts w:ascii="Times New Roman" w:eastAsia="SimSun" w:hAnsi="Times New Roman"/>
          <w:i/>
          <w:sz w:val="24"/>
          <w:szCs w:val="24"/>
        </w:rPr>
        <w:t>Best Practice &amp; Research Clinical Endocrinology &amp; Metabolism</w:t>
      </w:r>
      <w:r>
        <w:rPr>
          <w:rFonts w:ascii="Times New Roman" w:eastAsia="SimSun" w:hAnsi="Times New Roman"/>
          <w:sz w:val="24"/>
          <w:szCs w:val="24"/>
        </w:rPr>
        <w:t xml:space="preserve">, 31(4), </w:t>
      </w:r>
      <w:r w:rsidRPr="005E2A08">
        <w:rPr>
          <w:rFonts w:ascii="Times New Roman" w:eastAsia="SimSun" w:hAnsi="Times New Roman"/>
          <w:sz w:val="24"/>
          <w:szCs w:val="24"/>
        </w:rPr>
        <w:t>385-95.</w:t>
      </w:r>
    </w:p>
    <w:p w:rsidR="006A1999"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Van Knegsel, A. T. M., Van den Brand, H., Graat, E. A. M., Dijkstra, J., Jorritsma, R., &amp; Tamminga, S. (2007). Dietary energy source in dairy cows in early lactation: metabolites and metabolic hormones. </w:t>
      </w:r>
      <w:r w:rsidRPr="005E2A08">
        <w:rPr>
          <w:rFonts w:ascii="Times New Roman" w:eastAsia="Arial" w:hAnsi="Times New Roman"/>
          <w:i/>
          <w:sz w:val="24"/>
          <w:szCs w:val="24"/>
          <w:lang w:val="en-IN"/>
        </w:rPr>
        <w:t>Journal of Dairy Sciences</w:t>
      </w:r>
      <w:r w:rsidRPr="005E2A08">
        <w:rPr>
          <w:rFonts w:ascii="Times New Roman" w:eastAsia="Arial" w:hAnsi="Times New Roman"/>
          <w:sz w:val="24"/>
          <w:szCs w:val="24"/>
          <w:lang w:val="en-IN"/>
        </w:rPr>
        <w:t>, 90(3), 1477-1484.</w:t>
      </w:r>
    </w:p>
    <w:p w:rsidR="00BE6F45" w:rsidRPr="005E2A08" w:rsidRDefault="00BE6F45" w:rsidP="008B3DC8">
      <w:pPr>
        <w:spacing w:after="0" w:line="360" w:lineRule="auto"/>
        <w:jc w:val="both"/>
        <w:rPr>
          <w:rFonts w:ascii="Times New Roman" w:eastAsia="Arial" w:hAnsi="Times New Roman"/>
          <w:sz w:val="24"/>
          <w:szCs w:val="24"/>
          <w:lang w:val="en-IN"/>
        </w:rPr>
      </w:pPr>
      <w:r w:rsidRPr="00BE6F45">
        <w:rPr>
          <w:rFonts w:ascii="Times New Roman" w:eastAsia="Arial" w:hAnsi="Times New Roman"/>
          <w:sz w:val="24"/>
          <w:szCs w:val="24"/>
          <w:lang w:val="en-IN"/>
        </w:rPr>
        <w:t>Mikláš Š., Tančin V., Toman R., Trávníček J. (2021): Iodine concentration in milk and human nutrition: A review. Czech J. Anim. Sci., 66: 189–199.</w:t>
      </w:r>
      <w:r>
        <w:rPr>
          <w:rFonts w:ascii="Times New Roman" w:eastAsia="Arial" w:hAnsi="Times New Roman"/>
          <w:sz w:val="24"/>
          <w:szCs w:val="24"/>
          <w:lang w:val="en-IN"/>
        </w:rPr>
        <w:t xml:space="preserve"> </w:t>
      </w:r>
    </w:p>
    <w:sectPr w:rsidR="00BE6F45" w:rsidRPr="005E2A08" w:rsidSect="00FC719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B2F" w:rsidRDefault="003A7B2F">
      <w:pPr>
        <w:spacing w:line="240" w:lineRule="auto"/>
      </w:pPr>
      <w:r>
        <w:separator/>
      </w:r>
    </w:p>
  </w:endnote>
  <w:endnote w:type="continuationSeparator" w:id="0">
    <w:p w:rsidR="003A7B2F" w:rsidRDefault="003A7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3E" w:rsidRDefault="0018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C4" w:rsidRDefault="00000000">
    <w:pPr>
      <w:pStyle w:val="Footer"/>
    </w:pPr>
    <w:r>
      <w:pict>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JWO7QAAAABQEAAA8AAAAAAAAAAQAgAAAAIgAAAGRycy9kb3ducmV2LnhtbFBLAQIU&#10;ABQAAAAIAIdO4kAtC35PwgEAAKEDAAAOAAAAAAAAAAEAIAAAAB8BAABkcnMvZTJvRG9jLnhtbFBL&#10;BQYAAAAABgAGAFkBAABTBQAAAAA=&#10;" filled="f" stroked="f" strokeweight=".5pt">
          <v:textbox style="mso-fit-shape-to-text:t" inset="0,0,0,0">
            <w:txbxContent>
              <w:p w:rsidR="00443BC4" w:rsidRDefault="00C91C01">
                <w:pPr>
                  <w:pStyle w:val="Footer"/>
                </w:pPr>
                <w:r>
                  <w:fldChar w:fldCharType="begin"/>
                </w:r>
                <w:r w:rsidR="005328CB">
                  <w:instrText xml:space="preserve"> PAGE  \* MERGEFORMAT </w:instrText>
                </w:r>
                <w:r>
                  <w:fldChar w:fldCharType="separate"/>
                </w:r>
                <w:r w:rsidR="00E573A6">
                  <w:rPr>
                    <w:noProof/>
                  </w:rPr>
                  <w:t>10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3E" w:rsidRDefault="0018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B2F" w:rsidRDefault="003A7B2F">
      <w:pPr>
        <w:spacing w:after="0"/>
      </w:pPr>
      <w:r>
        <w:separator/>
      </w:r>
    </w:p>
  </w:footnote>
  <w:footnote w:type="continuationSeparator" w:id="0">
    <w:p w:rsidR="003A7B2F" w:rsidRDefault="003A7B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3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3" o:spid="_x0000_s1028"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3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4" o:spid="_x0000_s1029"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3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2" o:spid="_x0000_s1027"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094C7E"/>
    <w:multiLevelType w:val="singleLevel"/>
    <w:tmpl w:val="B3094C7E"/>
    <w:lvl w:ilvl="0">
      <w:start w:val="19"/>
      <w:numFmt w:val="upperLetter"/>
      <w:suff w:val="space"/>
      <w:lvlText w:val="%1."/>
      <w:lvlJc w:val="left"/>
    </w:lvl>
  </w:abstractNum>
  <w:abstractNum w:abstractNumId="1" w15:restartNumberingAfterBreak="0">
    <w:nsid w:val="FE5524E4"/>
    <w:multiLevelType w:val="singleLevel"/>
    <w:tmpl w:val="FE5524E4"/>
    <w:lvl w:ilvl="0">
      <w:start w:val="1"/>
      <w:numFmt w:val="decimal"/>
      <w:lvlText w:val="%1."/>
      <w:lvlJc w:val="left"/>
      <w:pPr>
        <w:tabs>
          <w:tab w:val="left" w:pos="425"/>
        </w:tabs>
        <w:ind w:left="425" w:hanging="425"/>
      </w:pPr>
      <w:rPr>
        <w:rFonts w:hint="default"/>
      </w:rPr>
    </w:lvl>
  </w:abstractNum>
  <w:num w:numId="1" w16cid:durableId="1240478874">
    <w:abstractNumId w:val="1"/>
  </w:num>
  <w:num w:numId="2" w16cid:durableId="51172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20"/>
  <w:drawingGridHorizontalSpacing w:val="110"/>
  <w:drawingGridVerticalSpacing w:val="156"/>
  <w:displayHorizontalDrawingGridEvery w:val="2"/>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6FFF4761"/>
    <w:rsid w:val="000404FF"/>
    <w:rsid w:val="0005404C"/>
    <w:rsid w:val="00066510"/>
    <w:rsid w:val="00087560"/>
    <w:rsid w:val="000A79D4"/>
    <w:rsid w:val="000C494D"/>
    <w:rsid w:val="00163CF4"/>
    <w:rsid w:val="0018223E"/>
    <w:rsid w:val="0021754C"/>
    <w:rsid w:val="002306CE"/>
    <w:rsid w:val="00237517"/>
    <w:rsid w:val="003A1AFC"/>
    <w:rsid w:val="003A7B2F"/>
    <w:rsid w:val="00443BC4"/>
    <w:rsid w:val="005328CB"/>
    <w:rsid w:val="005E2A08"/>
    <w:rsid w:val="0069174F"/>
    <w:rsid w:val="006A1999"/>
    <w:rsid w:val="006B7033"/>
    <w:rsid w:val="006D5E14"/>
    <w:rsid w:val="007827B4"/>
    <w:rsid w:val="007F72A1"/>
    <w:rsid w:val="00825230"/>
    <w:rsid w:val="00866CB2"/>
    <w:rsid w:val="00895B5A"/>
    <w:rsid w:val="008B3DC8"/>
    <w:rsid w:val="008B4C36"/>
    <w:rsid w:val="008E5F53"/>
    <w:rsid w:val="00951101"/>
    <w:rsid w:val="00960155"/>
    <w:rsid w:val="00992715"/>
    <w:rsid w:val="009E1D85"/>
    <w:rsid w:val="00A50A99"/>
    <w:rsid w:val="00A52E07"/>
    <w:rsid w:val="00A66FF6"/>
    <w:rsid w:val="00A7590D"/>
    <w:rsid w:val="00B47E66"/>
    <w:rsid w:val="00BB39EB"/>
    <w:rsid w:val="00BD103A"/>
    <w:rsid w:val="00BE6F45"/>
    <w:rsid w:val="00C91C01"/>
    <w:rsid w:val="00CD3AD0"/>
    <w:rsid w:val="00D0279F"/>
    <w:rsid w:val="00D1030D"/>
    <w:rsid w:val="00D340BA"/>
    <w:rsid w:val="00DE7487"/>
    <w:rsid w:val="00E21118"/>
    <w:rsid w:val="00E573A6"/>
    <w:rsid w:val="00EE262B"/>
    <w:rsid w:val="00F02446"/>
    <w:rsid w:val="00FC7194"/>
    <w:rsid w:val="00FE6ABF"/>
    <w:rsid w:val="271F5B8F"/>
    <w:rsid w:val="28926B67"/>
    <w:rsid w:val="31E717AA"/>
    <w:rsid w:val="46C07FBC"/>
    <w:rsid w:val="6FFF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8F3F25E"/>
  <w15:docId w15:val="{D7FAF174-41BC-4431-B72C-6C088124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C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443BC4"/>
    <w:rPr>
      <w:sz w:val="16"/>
      <w:szCs w:val="16"/>
    </w:rPr>
  </w:style>
  <w:style w:type="paragraph" w:styleId="CommentText">
    <w:name w:val="annotation text"/>
    <w:basedOn w:val="Normal"/>
    <w:uiPriority w:val="99"/>
    <w:unhideWhenUsed/>
    <w:qFormat/>
    <w:rsid w:val="00443BC4"/>
    <w:rPr>
      <w:sz w:val="20"/>
      <w:szCs w:val="20"/>
    </w:rPr>
  </w:style>
  <w:style w:type="character" w:styleId="Emphasis">
    <w:name w:val="Emphasis"/>
    <w:basedOn w:val="DefaultParagraphFont"/>
    <w:qFormat/>
    <w:rsid w:val="00443BC4"/>
    <w:rPr>
      <w:i/>
      <w:iCs/>
    </w:rPr>
  </w:style>
  <w:style w:type="paragraph" w:styleId="Footer">
    <w:name w:val="footer"/>
    <w:basedOn w:val="Normal"/>
    <w:qFormat/>
    <w:rsid w:val="00443BC4"/>
    <w:pPr>
      <w:tabs>
        <w:tab w:val="center" w:pos="4153"/>
        <w:tab w:val="right" w:pos="8306"/>
      </w:tabs>
      <w:snapToGrid w:val="0"/>
    </w:pPr>
    <w:rPr>
      <w:sz w:val="18"/>
      <w:szCs w:val="18"/>
    </w:rPr>
  </w:style>
  <w:style w:type="paragraph" w:styleId="Header">
    <w:name w:val="header"/>
    <w:basedOn w:val="Normal"/>
    <w:qFormat/>
    <w:rsid w:val="00443BC4"/>
    <w:pPr>
      <w:tabs>
        <w:tab w:val="center" w:pos="4153"/>
        <w:tab w:val="right" w:pos="8306"/>
      </w:tabs>
      <w:snapToGrid w:val="0"/>
    </w:pPr>
    <w:rPr>
      <w:sz w:val="18"/>
      <w:szCs w:val="18"/>
    </w:rPr>
  </w:style>
  <w:style w:type="character" w:styleId="Hyperlink">
    <w:name w:val="Hyperlink"/>
    <w:qFormat/>
    <w:rsid w:val="00443BC4"/>
    <w:rPr>
      <w:color w:val="0000FF"/>
      <w:u w:val="single"/>
    </w:rPr>
  </w:style>
  <w:style w:type="paragraph" w:styleId="NormalWeb">
    <w:name w:val="Normal (Web)"/>
    <w:qFormat/>
    <w:rsid w:val="00443BC4"/>
    <w:pPr>
      <w:spacing w:beforeAutospacing="1" w:afterAutospacing="1"/>
    </w:pPr>
    <w:rPr>
      <w:sz w:val="24"/>
      <w:szCs w:val="24"/>
      <w:lang w:eastAsia="zh-CN"/>
    </w:rPr>
  </w:style>
  <w:style w:type="table" w:styleId="TableGrid">
    <w:name w:val="Table Grid"/>
    <w:qFormat/>
    <w:rsid w:val="00443B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LineNumber">
    <w:name w:val="line number"/>
    <w:basedOn w:val="DefaultParagraphFont"/>
    <w:rsid w:val="00EE262B"/>
  </w:style>
  <w:style w:type="paragraph" w:styleId="BalloonText">
    <w:name w:val="Balloon Text"/>
    <w:basedOn w:val="Normal"/>
    <w:link w:val="BalloonTextChar"/>
    <w:rsid w:val="00EE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2B"/>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CD3AD0"/>
    <w:rPr>
      <w:color w:val="605E5C"/>
      <w:shd w:val="clear" w:color="auto" w:fill="E1DFDD"/>
    </w:rPr>
  </w:style>
  <w:style w:type="paragraph" w:styleId="ListParagraph">
    <w:name w:val="List Paragraph"/>
    <w:basedOn w:val="Normal"/>
    <w:uiPriority w:val="99"/>
    <w:unhideWhenUsed/>
    <w:rsid w:val="000C4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C19F2-680D-4940-BBB0-AFB9E347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Thakur</dc:creator>
  <cp:lastModifiedBy>Editor GP 005</cp:lastModifiedBy>
  <cp:revision>23</cp:revision>
  <dcterms:created xsi:type="dcterms:W3CDTF">2025-06-07T11:00:00Z</dcterms:created>
  <dcterms:modified xsi:type="dcterms:W3CDTF">2025-06-26T10:39:00Z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8226244984D84F649089E2BF9E8DBBB9_13</vt:lpwstr>
  </property>
</Properties>
</file>