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9C949" w14:textId="22E0BA06" w:rsidR="000763D2" w:rsidRDefault="000763D2" w:rsidP="000763D2">
      <w:pPr>
        <w:pStyle w:val="Author"/>
        <w:spacing w:line="240" w:lineRule="auto"/>
        <w:jc w:val="left"/>
        <w:rPr>
          <w:rFonts w:ascii="Arial" w:hAnsi="Arial" w:cs="Arial"/>
          <w:bCs/>
          <w:iCs/>
          <w:kern w:val="28"/>
          <w:szCs w:val="24"/>
        </w:rPr>
      </w:pPr>
      <w:r w:rsidRPr="00303AA8">
        <w:rPr>
          <w:rFonts w:ascii="Arial" w:hAnsi="Arial" w:cs="Arial"/>
          <w:bCs/>
          <w:iCs/>
          <w:kern w:val="28"/>
          <w:szCs w:val="24"/>
        </w:rPr>
        <w:t>Original Research Article</w:t>
      </w:r>
    </w:p>
    <w:p w14:paraId="224D32DA" w14:textId="77777777" w:rsidR="00D00F3E" w:rsidRPr="00303AA8" w:rsidRDefault="00D00F3E" w:rsidP="000763D2">
      <w:pPr>
        <w:pStyle w:val="Author"/>
        <w:spacing w:line="240" w:lineRule="auto"/>
        <w:jc w:val="left"/>
        <w:rPr>
          <w:rFonts w:ascii="Arial" w:hAnsi="Arial" w:cs="Arial"/>
          <w:bCs/>
          <w:iCs/>
          <w:kern w:val="28"/>
          <w:szCs w:val="24"/>
        </w:rPr>
      </w:pPr>
    </w:p>
    <w:p w14:paraId="3B11CC98" w14:textId="77777777" w:rsidR="008F5D91" w:rsidRDefault="00F3779E" w:rsidP="00F3779E">
      <w:pPr>
        <w:jc w:val="right"/>
        <w:rPr>
          <w:rFonts w:ascii="Arial" w:hAnsi="Arial" w:cs="Arial"/>
          <w:b/>
        </w:rPr>
      </w:pPr>
      <w:r w:rsidRPr="00F3779E">
        <w:rPr>
          <w:rFonts w:ascii="Arial" w:hAnsi="Arial" w:cs="Arial"/>
          <w:b/>
          <w:noProof/>
          <w:sz w:val="28"/>
          <w:szCs w:val="28"/>
          <w:lang w:val="en-PH" w:eastAsia="en-PH"/>
        </w:rPr>
        <w:t xml:space="preserve">Institutional Politics and Educational Authenticity of Teachers in Public Elementary Schools </w:t>
      </w:r>
      <w:r w:rsidR="00D00F3E" w:rsidRPr="00D00F3E">
        <w:rPr>
          <w:rFonts w:ascii="Arial" w:hAnsi="Arial" w:cs="Arial"/>
          <w:b/>
          <w:noProof/>
          <w:sz w:val="28"/>
          <w:szCs w:val="28"/>
          <w:lang w:val="en-PH" w:eastAsia="en-PH"/>
        </w:rPr>
        <w:t xml:space="preserve"> </w:t>
      </w:r>
      <w:r w:rsidR="00F70399">
        <w:rPr>
          <w:rFonts w:ascii="Arial" w:hAnsi="Arial" w:cs="Arial"/>
          <w:b/>
        </w:rPr>
        <w:t xml:space="preserve">  </w:t>
      </w:r>
    </w:p>
    <w:p w14:paraId="71ABA2A6" w14:textId="40F967D9" w:rsidR="00D00F3E" w:rsidRPr="00F3779E" w:rsidRDefault="00F70399" w:rsidP="00F3779E">
      <w:pPr>
        <w:jc w:val="right"/>
        <w:rPr>
          <w:rFonts w:ascii="Arial" w:hAnsi="Arial" w:cs="Arial"/>
          <w:b/>
          <w:noProof/>
          <w:sz w:val="28"/>
          <w:szCs w:val="28"/>
          <w:lang w:val="en-PH" w:eastAsia="en-PH"/>
        </w:rPr>
      </w:pPr>
      <w:r>
        <w:rPr>
          <w:rFonts w:ascii="Arial" w:hAnsi="Arial" w:cs="Arial"/>
          <w:b/>
        </w:rPr>
        <w:t xml:space="preserve">              </w:t>
      </w:r>
    </w:p>
    <w:p w14:paraId="60415DAF" w14:textId="77777777" w:rsidR="00717F2E" w:rsidRDefault="00717F2E">
      <w:pPr>
        <w:pStyle w:val="Affiliation"/>
        <w:spacing w:after="0" w:line="240" w:lineRule="auto"/>
        <w:rPr>
          <w:rFonts w:ascii="Arial" w:hAnsi="Arial" w:cs="Arial"/>
          <w:i/>
        </w:rPr>
      </w:pPr>
    </w:p>
    <w:p w14:paraId="46B3DCDD" w14:textId="77777777" w:rsidR="00717F2E" w:rsidRDefault="00180859">
      <w:pPr>
        <w:pStyle w:val="Affiliation"/>
        <w:spacing w:line="240" w:lineRule="auto"/>
        <w:jc w:val="left"/>
        <w:rPr>
          <w:rFonts w:ascii="Arial" w:hAnsi="Arial" w:cs="Arial"/>
          <w:i/>
        </w:rPr>
        <w:sectPr w:rsidR="00717F2E" w:rsidSect="00E55F5C">
          <w:headerReference w:type="even" r:id="rId8"/>
          <w:headerReference w:type="default" r:id="rId9"/>
          <w:footerReference w:type="even" r:id="rId10"/>
          <w:footerReference w:type="default" r:id="rId11"/>
          <w:headerReference w:type="first" r:id="rId12"/>
          <w:footerReference w:type="first" r:id="rId13"/>
          <w:pgSz w:w="12240" w:h="15840"/>
          <w:pgMar w:top="117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526F313" wp14:editId="7248275F">
                <wp:extent cx="5303520" cy="635"/>
                <wp:effectExtent l="15240" t="10795" r="15240" b="17780"/>
                <wp:docPr id="182519723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w:pict>
              <v:shape id="AutoShape 9"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SS8qDQAAAAAgEAAA8AAAAAAAAAAQAg&#10;AAAAIgAAAGRycy9kb3ducmV2LnhtbFBLAQIUABQAAAAIAIdO4kBj/uxA3QEAALwDAAAOAAAAAAAA&#10;AAEAIAAAAB8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7D2CDF66" w14:textId="77777777" w:rsidR="00717F2E" w:rsidRDefault="00180859">
      <w:pPr>
        <w:pStyle w:val="AbstHead"/>
        <w:spacing w:after="0"/>
        <w:jc w:val="both"/>
        <w:rPr>
          <w:rFonts w:ascii="Arial" w:hAnsi="Arial" w:cs="Arial"/>
          <w:sz w:val="20"/>
        </w:rPr>
      </w:pPr>
      <w:r>
        <w:rPr>
          <w:rFonts w:ascii="Arial" w:hAnsi="Arial" w:cs="Arial"/>
          <w:sz w:val="20"/>
        </w:rPr>
        <w:t xml:space="preserve">ABSTRACT </w:t>
      </w:r>
    </w:p>
    <w:p w14:paraId="3D835972" w14:textId="77777777" w:rsidR="00717F2E"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14:paraId="4274D69E" w14:textId="77777777" w:rsidTr="008825C9">
        <w:trPr>
          <w:trHeight w:val="3167"/>
        </w:trPr>
        <w:tc>
          <w:tcPr>
            <w:tcW w:w="9576" w:type="dxa"/>
            <w:shd w:val="clear" w:color="auto" w:fill="F2F2F2"/>
          </w:tcPr>
          <w:p w14:paraId="10E1D353" w14:textId="3264B473" w:rsidR="00717F2E" w:rsidRPr="000763D2" w:rsidRDefault="002E7AC6" w:rsidP="007F750C">
            <w:pPr>
              <w:jc w:val="both"/>
              <w:rPr>
                <w:rFonts w:ascii="Arial" w:hAnsi="Arial" w:cs="Arial"/>
                <w:iCs/>
              </w:rPr>
            </w:pPr>
            <w:r w:rsidRPr="002732BB">
              <w:rPr>
                <w:rFonts w:ascii="Arial" w:hAnsi="Arial" w:cs="Arial"/>
                <w:iCs/>
                <w:highlight w:val="yellow"/>
              </w:rPr>
              <w:t>This study aimed to determine the significant relationship between institutional politics and educational authenticity among 141 public elementary school teachers.</w:t>
            </w:r>
            <w:r w:rsidRPr="002E7AC6">
              <w:rPr>
                <w:rFonts w:ascii="Arial" w:hAnsi="Arial" w:cs="Arial"/>
                <w:iCs/>
              </w:rPr>
              <w:t xml:space="preserve"> A descriptive-correlational research design was employed, utilizing structured survey questionnaires to gather data. The results were analyzed using mean, standard deviation (SD), Pearson product-moment correlation, and multiple linear regression analyses. Findings revealed that both institutional politics and educational authenticity were rated at very high levels. Correlation analysis indicated a significant positive relationship between institutional politics and educational authenticity. Moreover, multiple regression analysis showed that power and authority structures, decision-making processes, and teacher-administrator relationships significantly influenced educational authenticity, while resource allocation did not show a significant influence. Based on these findings, it is recommended that school administrators promote inclusive governance, support teacher engagement in decision-making, and foster strong professional relationships to enhance the authenticity of educational practices.</w:t>
            </w:r>
          </w:p>
        </w:tc>
      </w:tr>
    </w:tbl>
    <w:p w14:paraId="175A3F79" w14:textId="77777777" w:rsidR="00717F2E" w:rsidRDefault="00717F2E">
      <w:pPr>
        <w:pStyle w:val="Body"/>
        <w:spacing w:after="0"/>
        <w:rPr>
          <w:rFonts w:ascii="Arial" w:hAnsi="Arial" w:cs="Arial"/>
          <w:i/>
        </w:rPr>
      </w:pPr>
    </w:p>
    <w:p w14:paraId="3ED91EF5" w14:textId="367EE229" w:rsidR="007F750C" w:rsidRDefault="00180859" w:rsidP="008D6E31">
      <w:pPr>
        <w:jc w:val="both"/>
        <w:rPr>
          <w:rFonts w:ascii="Arial" w:hAnsi="Arial" w:cs="Arial"/>
          <w:iCs/>
        </w:rPr>
      </w:pPr>
      <w:r w:rsidRPr="000763D2">
        <w:rPr>
          <w:rFonts w:ascii="Arial" w:hAnsi="Arial" w:cs="Arial"/>
          <w:i/>
          <w:iCs/>
        </w:rPr>
        <w:t>Keywords</w:t>
      </w:r>
      <w:r>
        <w:rPr>
          <w:rFonts w:ascii="Arial" w:hAnsi="Arial" w:cs="Arial"/>
        </w:rPr>
        <w:t xml:space="preserve">: </w:t>
      </w:r>
      <w:r w:rsidR="002E7AC6" w:rsidRPr="002E7AC6">
        <w:rPr>
          <w:rFonts w:ascii="Arial" w:hAnsi="Arial" w:cs="Arial"/>
          <w:iCs/>
        </w:rPr>
        <w:t>Institutional Politics, Educational Authenticity, Public Elementary Schools, Descriptive-Correlational</w:t>
      </w:r>
      <w:r w:rsidR="002E7AC6">
        <w:rPr>
          <w:rFonts w:ascii="Arial" w:hAnsi="Arial" w:cs="Arial"/>
          <w:iCs/>
        </w:rPr>
        <w:t>,</w:t>
      </w:r>
      <w:r w:rsidR="000C2ECF" w:rsidRPr="000C2ECF">
        <w:rPr>
          <w:rFonts w:ascii="Arial" w:hAnsi="Arial" w:cs="Arial"/>
          <w:iCs/>
        </w:rPr>
        <w:t xml:space="preserve"> Education</w:t>
      </w:r>
    </w:p>
    <w:p w14:paraId="4F6E6EBB" w14:textId="77777777" w:rsidR="000C2ECF" w:rsidRDefault="000C2ECF" w:rsidP="008D6E31">
      <w:pPr>
        <w:jc w:val="both"/>
        <w:rPr>
          <w:rFonts w:ascii="Arial" w:hAnsi="Arial" w:cs="Arial"/>
        </w:rPr>
      </w:pPr>
    </w:p>
    <w:p w14:paraId="0C7D9A8E" w14:textId="77777777" w:rsidR="00717F2E" w:rsidRDefault="00180859">
      <w:pPr>
        <w:pStyle w:val="AbstHead"/>
        <w:spacing w:after="0"/>
        <w:jc w:val="both"/>
        <w:rPr>
          <w:rFonts w:ascii="Arial" w:hAnsi="Arial" w:cs="Arial"/>
          <w:sz w:val="20"/>
        </w:rPr>
      </w:pPr>
      <w:r>
        <w:rPr>
          <w:rFonts w:ascii="Arial" w:hAnsi="Arial" w:cs="Arial"/>
          <w:sz w:val="20"/>
        </w:rPr>
        <w:t>1. INTRODUCTION</w:t>
      </w:r>
    </w:p>
    <w:p w14:paraId="499EF934" w14:textId="77777777" w:rsidR="00717F2E" w:rsidRDefault="00717F2E">
      <w:pPr>
        <w:pStyle w:val="AbstHead"/>
        <w:spacing w:after="0"/>
        <w:jc w:val="both"/>
        <w:rPr>
          <w:rFonts w:ascii="Arial" w:hAnsi="Arial" w:cs="Arial"/>
          <w:sz w:val="20"/>
        </w:rPr>
      </w:pPr>
    </w:p>
    <w:p w14:paraId="45CD2CDC" w14:textId="6E667B74" w:rsidR="00FE6917" w:rsidRPr="00FE6917" w:rsidRDefault="00FE6917" w:rsidP="00FE6917">
      <w:pPr>
        <w:jc w:val="both"/>
        <w:rPr>
          <w:rFonts w:ascii="Arial" w:hAnsi="Arial"/>
        </w:rPr>
      </w:pPr>
      <w:r w:rsidRPr="00FE6917">
        <w:rPr>
          <w:rFonts w:ascii="Arial" w:hAnsi="Arial"/>
        </w:rPr>
        <w:t>One of the growing concerns in today’s education system is the erosion of educational authenticity among teachers, particularly in public schools. Educational authenticity refers to teachers’ ability to stay true to their professional values, instructional integrity, and learner-centered practices. However, this authenticity is increasingly challenged by bureaucratic pressures, rigid policies, and organizational constraints that often compel teachers to compromi</w:t>
      </w:r>
      <w:r w:rsidR="00E57356">
        <w:rPr>
          <w:rFonts w:ascii="Arial" w:hAnsi="Arial"/>
        </w:rPr>
        <w:t>se their pedagogical principles (Anderson, 2021).</w:t>
      </w:r>
      <w:r w:rsidRPr="00FE6917">
        <w:rPr>
          <w:rFonts w:ascii="Arial" w:hAnsi="Arial"/>
        </w:rPr>
        <w:t xml:space="preserve"> As teachers struggle to meet externally imposed expectations, their sense of purpose, motivation, and instructional creativity may decline, ultimately affecting the quality of education delivered in classrooms</w:t>
      </w:r>
      <w:r w:rsidR="00E57356">
        <w:rPr>
          <w:rFonts w:ascii="Arial" w:hAnsi="Arial"/>
        </w:rPr>
        <w:t xml:space="preserve"> (Elumalai et al., 2021).</w:t>
      </w:r>
    </w:p>
    <w:p w14:paraId="6B3EBED9" w14:textId="77777777" w:rsidR="00FE6917" w:rsidRPr="00FE6917" w:rsidRDefault="00FE6917" w:rsidP="00FE6917">
      <w:pPr>
        <w:jc w:val="both"/>
        <w:rPr>
          <w:rFonts w:ascii="Arial" w:hAnsi="Arial"/>
        </w:rPr>
      </w:pPr>
    </w:p>
    <w:p w14:paraId="612C7D3F" w14:textId="026B3B77" w:rsidR="00FE6917" w:rsidRPr="00FE6917" w:rsidRDefault="00FE6917" w:rsidP="00FE6917">
      <w:pPr>
        <w:jc w:val="both"/>
        <w:rPr>
          <w:rFonts w:ascii="Arial" w:hAnsi="Arial"/>
        </w:rPr>
      </w:pPr>
      <w:r w:rsidRPr="00FE6917">
        <w:rPr>
          <w:rFonts w:ascii="Arial" w:hAnsi="Arial"/>
        </w:rPr>
        <w:t>Globally, the problem of diminishing educational authenticity is evident across various educational systems. In the United States, teachers have reported experiencing pressure from standardized testing and performance-based evaluations, which often leads them to teach to the test rather than focus on holistic student learning (</w:t>
      </w:r>
      <w:r w:rsidR="00E57356">
        <w:rPr>
          <w:rFonts w:ascii="Arial" w:hAnsi="Arial"/>
        </w:rPr>
        <w:t>Morgan, 2024</w:t>
      </w:r>
      <w:r w:rsidRPr="00FE6917">
        <w:rPr>
          <w:rFonts w:ascii="Arial" w:hAnsi="Arial"/>
        </w:rPr>
        <w:t xml:space="preserve">). In the </w:t>
      </w:r>
      <w:r w:rsidR="00E57356">
        <w:rPr>
          <w:rFonts w:ascii="Arial" w:hAnsi="Arial"/>
        </w:rPr>
        <w:t>Spain</w:t>
      </w:r>
      <w:r w:rsidRPr="00FE6917">
        <w:rPr>
          <w:rFonts w:ascii="Arial" w:hAnsi="Arial"/>
        </w:rPr>
        <w:t>, Ball (2016) noted that increased managerialism and performativity in schools have undermined teachers’ professional autonomy and auth</w:t>
      </w:r>
      <w:r w:rsidR="00E57356">
        <w:rPr>
          <w:rFonts w:ascii="Arial" w:hAnsi="Arial"/>
        </w:rPr>
        <w:t>enticity (</w:t>
      </w:r>
      <w:proofErr w:type="spellStart"/>
      <w:r w:rsidR="00E57356" w:rsidRPr="00E57356">
        <w:rPr>
          <w:rFonts w:ascii="Arial" w:hAnsi="Arial"/>
        </w:rPr>
        <w:t>Parcerisa</w:t>
      </w:r>
      <w:proofErr w:type="spellEnd"/>
      <w:r w:rsidR="00E57356">
        <w:rPr>
          <w:rFonts w:ascii="Arial" w:hAnsi="Arial"/>
        </w:rPr>
        <w:t xml:space="preserve"> et al., 2022). </w:t>
      </w:r>
      <w:r w:rsidRPr="00FE6917">
        <w:rPr>
          <w:rFonts w:ascii="Arial" w:hAnsi="Arial"/>
        </w:rPr>
        <w:t xml:space="preserve"> Similarly, in </w:t>
      </w:r>
      <w:r w:rsidR="00E57356">
        <w:rPr>
          <w:rFonts w:ascii="Arial" w:hAnsi="Arial"/>
        </w:rPr>
        <w:t>the United States Lamb (2022</w:t>
      </w:r>
      <w:r w:rsidRPr="00FE6917">
        <w:rPr>
          <w:rFonts w:ascii="Arial" w:hAnsi="Arial"/>
        </w:rPr>
        <w:t>) found that institutional hierarchies and political dynamics within schools lead to compliance-oriented teaching, stifling authentic and innovative pedagogical practices. These examples reflect a shared global struggle where institutional structures impede the genuine educational mission of teachers.</w:t>
      </w:r>
    </w:p>
    <w:p w14:paraId="02CDC1D1" w14:textId="77777777" w:rsidR="00FE6917" w:rsidRPr="00FE6917" w:rsidRDefault="00FE6917" w:rsidP="00FE6917">
      <w:pPr>
        <w:jc w:val="both"/>
        <w:rPr>
          <w:rFonts w:ascii="Arial" w:hAnsi="Arial"/>
        </w:rPr>
      </w:pPr>
    </w:p>
    <w:p w14:paraId="2A911FEE" w14:textId="59704398" w:rsidR="00FE6917" w:rsidRPr="00FE6917" w:rsidRDefault="00FE6917" w:rsidP="00FE6917">
      <w:pPr>
        <w:jc w:val="both"/>
        <w:rPr>
          <w:rFonts w:ascii="Arial" w:hAnsi="Arial"/>
        </w:rPr>
      </w:pPr>
      <w:r w:rsidRPr="00FE6917">
        <w:rPr>
          <w:rFonts w:ascii="Arial" w:hAnsi="Arial"/>
        </w:rPr>
        <w:lastRenderedPageBreak/>
        <w:t>In the Philippine context, public school teachers also grapple with maintaining educational authenticity amidst growing institutional and political pressures. Teachers are often burdened with non-teaching tasks, compliance reports, and performance-based appraisals that detract from th</w:t>
      </w:r>
      <w:r w:rsidR="00267ED1">
        <w:rPr>
          <w:rFonts w:ascii="Arial" w:hAnsi="Arial"/>
        </w:rPr>
        <w:t>eir primary instructional roles (</w:t>
      </w:r>
      <w:proofErr w:type="spellStart"/>
      <w:r w:rsidR="00267ED1" w:rsidRPr="00267ED1">
        <w:rPr>
          <w:rFonts w:ascii="Arial" w:hAnsi="Arial"/>
        </w:rPr>
        <w:t>Cimene</w:t>
      </w:r>
      <w:proofErr w:type="spellEnd"/>
      <w:r w:rsidR="00267ED1">
        <w:rPr>
          <w:rFonts w:ascii="Arial" w:hAnsi="Arial"/>
        </w:rPr>
        <w:t xml:space="preserve"> et al., 2024).</w:t>
      </w:r>
      <w:r w:rsidRPr="00FE6917">
        <w:rPr>
          <w:rFonts w:ascii="Arial" w:hAnsi="Arial"/>
        </w:rPr>
        <w:t xml:space="preserve"> Research by Manalang and Garcia (2023) revealed that these bureaucratic demands, coupled with favoritism and politicized leadership within school systems, often lead teachers to feel disempowered and constrained in delivering authentic education. Such challenges not only affect teaching quality but also contribute to teacher burnout and dimin</w:t>
      </w:r>
      <w:r w:rsidR="001F772A">
        <w:rPr>
          <w:rFonts w:ascii="Arial" w:hAnsi="Arial"/>
        </w:rPr>
        <w:t>ished professional satisfaction (Arcilla, 2020).</w:t>
      </w:r>
    </w:p>
    <w:p w14:paraId="1C82BF5D" w14:textId="77777777" w:rsidR="00FE6917" w:rsidRPr="00FE6917" w:rsidRDefault="00FE6917" w:rsidP="00FE6917">
      <w:pPr>
        <w:jc w:val="both"/>
        <w:rPr>
          <w:rFonts w:ascii="Arial" w:hAnsi="Arial"/>
        </w:rPr>
      </w:pPr>
    </w:p>
    <w:p w14:paraId="5EF40B5B" w14:textId="1338642F" w:rsidR="00FE6917" w:rsidRPr="00FE6917" w:rsidRDefault="00FE6917" w:rsidP="00FE6917">
      <w:pPr>
        <w:jc w:val="both"/>
        <w:rPr>
          <w:rFonts w:ascii="Arial" w:hAnsi="Arial"/>
        </w:rPr>
      </w:pPr>
      <w:r w:rsidRPr="00FE6917">
        <w:rPr>
          <w:rFonts w:ascii="Arial" w:hAnsi="Arial"/>
        </w:rPr>
        <w:t>The interplay between institutional politics and educational authenticity is a critical area of concern. Institutional politics, which include power struggles, favoritism, gatekeeping, and the uneven distribution of opportunities, can significantly shape teachers’ experiences an</w:t>
      </w:r>
      <w:r w:rsidR="00AE323E">
        <w:rPr>
          <w:rFonts w:ascii="Arial" w:hAnsi="Arial"/>
        </w:rPr>
        <w:t xml:space="preserve">d sense of professional agency (Kaul, 2024). </w:t>
      </w:r>
      <w:r w:rsidRPr="00FE6917">
        <w:rPr>
          <w:rFonts w:ascii="Arial" w:hAnsi="Arial"/>
        </w:rPr>
        <w:t>When political influences dominate decision-making in schools, teachers may conform to administrative expectations rather than act according to their educational beliefs. This compromises their ability to teach authentically, limits innovative practices, and undermines</w:t>
      </w:r>
      <w:r w:rsidR="00AE323E">
        <w:rPr>
          <w:rFonts w:ascii="Arial" w:hAnsi="Arial"/>
        </w:rPr>
        <w:t xml:space="preserve"> their connection with students (</w:t>
      </w:r>
      <w:r w:rsidR="00AE323E" w:rsidRPr="00AE323E">
        <w:rPr>
          <w:rFonts w:ascii="Arial" w:hAnsi="Arial"/>
        </w:rPr>
        <w:t>Or</w:t>
      </w:r>
      <w:r w:rsidR="00AE323E">
        <w:rPr>
          <w:rFonts w:ascii="Arial" w:hAnsi="Arial"/>
        </w:rPr>
        <w:t xml:space="preserve"> </w:t>
      </w:r>
      <w:r w:rsidR="00AE323E" w:rsidRPr="00AE323E">
        <w:rPr>
          <w:rFonts w:ascii="Arial" w:hAnsi="Arial"/>
        </w:rPr>
        <w:t>&amp; Berkovich</w:t>
      </w:r>
      <w:r w:rsidR="00AE323E">
        <w:rPr>
          <w:rFonts w:ascii="Arial" w:hAnsi="Arial"/>
        </w:rPr>
        <w:t>, 2023).</w:t>
      </w:r>
      <w:r w:rsidRPr="00FE6917">
        <w:rPr>
          <w:rFonts w:ascii="Arial" w:hAnsi="Arial"/>
        </w:rPr>
        <w:t xml:space="preserve"> Therefore, understanding how institutional politics affect educational authenticity is vital in creating supportive school environments that uphold professional integrity.</w:t>
      </w:r>
    </w:p>
    <w:p w14:paraId="53648137" w14:textId="77777777" w:rsidR="00FE6917" w:rsidRPr="00FE6917" w:rsidRDefault="00FE6917" w:rsidP="00FE6917">
      <w:pPr>
        <w:jc w:val="both"/>
        <w:rPr>
          <w:rFonts w:ascii="Arial" w:hAnsi="Arial"/>
        </w:rPr>
      </w:pPr>
    </w:p>
    <w:p w14:paraId="51BE0F0B" w14:textId="77777777" w:rsidR="00FE6917" w:rsidRPr="00FE6917" w:rsidRDefault="00FE6917" w:rsidP="00FE6917">
      <w:pPr>
        <w:jc w:val="both"/>
        <w:rPr>
          <w:rFonts w:ascii="Arial" w:hAnsi="Arial"/>
        </w:rPr>
      </w:pPr>
      <w:r w:rsidRPr="00FE6917">
        <w:rPr>
          <w:rFonts w:ascii="Arial" w:hAnsi="Arial"/>
        </w:rPr>
        <w:t>Despite the relevance of these issues, there is a noticeable gap in research that directly examines the relationship between institutional politics and educational authenticity, particularly in the context of Philippine public elementary schools. While previous studies have explored teacher stress, performance demands, and political dynamics in education, few have specifically linked these factors to how teachers sustain—or lose—their authenticity in the classroom. There is limited empirical evidence that maps out which domains of institutional politics most significantly influence educational authenticity and how these interactions manifest in everyday teaching practices.</w:t>
      </w:r>
    </w:p>
    <w:p w14:paraId="035400B3" w14:textId="77777777" w:rsidR="00FE6917" w:rsidRPr="00FE6917" w:rsidRDefault="00FE6917" w:rsidP="00FE6917">
      <w:pPr>
        <w:jc w:val="both"/>
        <w:rPr>
          <w:rFonts w:ascii="Arial" w:hAnsi="Arial"/>
        </w:rPr>
      </w:pPr>
    </w:p>
    <w:p w14:paraId="138E8A69" w14:textId="48AB957D" w:rsidR="00CA30FF" w:rsidRDefault="00FE6917" w:rsidP="00FE6917">
      <w:pPr>
        <w:jc w:val="both"/>
        <w:rPr>
          <w:noProof/>
        </w:rPr>
      </w:pPr>
      <w:r w:rsidRPr="00FE6917">
        <w:rPr>
          <w:rFonts w:ascii="Arial" w:hAnsi="Arial"/>
        </w:rPr>
        <w:t>This study aimed to determine the domains of institutional politics and the level of educational authenticity of teachers in public elementary schools. It also sought to examine the relationship between institutional politics and educational authenticity to provide insights into how school systems can support teachers in maintaining genuine, learner-centered, and value-driven instruction amidst institutional challenges.</w:t>
      </w:r>
    </w:p>
    <w:p w14:paraId="5DF8BEF5" w14:textId="32582FFF" w:rsidR="00CA30FF" w:rsidRDefault="00CA30FF" w:rsidP="00CA30FF">
      <w:pPr>
        <w:jc w:val="both"/>
        <w:rPr>
          <w:noProof/>
        </w:rPr>
      </w:pPr>
    </w:p>
    <w:p w14:paraId="7AEEE99D" w14:textId="4ABC7A6F" w:rsidR="0074551A" w:rsidRDefault="0074551A" w:rsidP="00D8415F">
      <w:pPr>
        <w:jc w:val="both"/>
        <w:rPr>
          <w:rFonts w:ascii="Arial" w:eastAsia="MS Mincho" w:hAnsi="Arial" w:cs="Arial"/>
          <w:b/>
          <w:bCs/>
          <w:lang w:eastAsia="ja-JP"/>
        </w:rPr>
      </w:pPr>
    </w:p>
    <w:p w14:paraId="24AB303C" w14:textId="473FD69C" w:rsidR="0074551A" w:rsidRDefault="00B33A0F" w:rsidP="00323BB4">
      <w:pPr>
        <w:jc w:val="center"/>
        <w:rPr>
          <w:rFonts w:ascii="Arial" w:eastAsia="MS Mincho" w:hAnsi="Arial" w:cs="Arial"/>
          <w:b/>
          <w:bCs/>
          <w:lang w:eastAsia="ja-JP"/>
        </w:rPr>
      </w:pPr>
      <w:r>
        <w:rPr>
          <w:noProof/>
        </w:rPr>
        <w:drawing>
          <wp:inline distT="0" distB="0" distL="0" distR="0" wp14:anchorId="77190B04" wp14:editId="5B2851FB">
            <wp:extent cx="2714625" cy="1790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2018" t="24431" r="26316" b="26706"/>
                    <a:stretch/>
                  </pic:blipFill>
                  <pic:spPr bwMode="auto">
                    <a:xfrm>
                      <a:off x="0" y="0"/>
                      <a:ext cx="2723267" cy="1796401"/>
                    </a:xfrm>
                    <a:prstGeom prst="rect">
                      <a:avLst/>
                    </a:prstGeom>
                    <a:ln>
                      <a:noFill/>
                    </a:ln>
                    <a:extLst>
                      <a:ext uri="{53640926-AAD7-44D8-BBD7-CCE9431645EC}">
                        <a14:shadowObscured xmlns:a14="http://schemas.microsoft.com/office/drawing/2010/main"/>
                      </a:ext>
                    </a:extLst>
                  </pic:spPr>
                </pic:pic>
              </a:graphicData>
            </a:graphic>
          </wp:inline>
        </w:drawing>
      </w:r>
    </w:p>
    <w:p w14:paraId="779EF7AF" w14:textId="77777777" w:rsidR="0056218A" w:rsidRDefault="0056218A" w:rsidP="00323BB4">
      <w:pPr>
        <w:jc w:val="center"/>
        <w:rPr>
          <w:rFonts w:ascii="Arial" w:eastAsia="MS Mincho" w:hAnsi="Arial" w:cs="Arial"/>
          <w:b/>
          <w:bCs/>
          <w:lang w:eastAsia="ja-JP"/>
        </w:rPr>
      </w:pPr>
    </w:p>
    <w:p w14:paraId="70BF97C8" w14:textId="20EC5E9A" w:rsidR="00717F2E" w:rsidRDefault="00180859" w:rsidP="00323BB4">
      <w:pPr>
        <w:jc w:val="center"/>
        <w:rPr>
          <w:rFonts w:ascii="Arial" w:eastAsia="MS Mincho" w:hAnsi="Arial" w:cs="Arial"/>
          <w:lang w:eastAsia="ja-JP"/>
        </w:rPr>
      </w:pPr>
      <w:r>
        <w:rPr>
          <w:rFonts w:ascii="Arial" w:eastAsia="MS Mincho" w:hAnsi="Arial" w:cs="Arial"/>
          <w:b/>
          <w:bCs/>
          <w:lang w:eastAsia="ja-JP"/>
        </w:rPr>
        <w:t xml:space="preserve">Figure 1:  </w:t>
      </w:r>
      <w:r>
        <w:rPr>
          <w:rFonts w:ascii="Arial" w:eastAsia="MS Mincho" w:hAnsi="Arial" w:cs="Arial"/>
          <w:lang w:eastAsia="ja-JP"/>
        </w:rPr>
        <w:t>Conceptual Framework of the Study</w:t>
      </w:r>
    </w:p>
    <w:p w14:paraId="2EF6CF95" w14:textId="742EC3EB" w:rsidR="00986120" w:rsidRDefault="00986120" w:rsidP="00986120">
      <w:pPr>
        <w:rPr>
          <w:rFonts w:ascii="Arial" w:eastAsia="MS Mincho" w:hAnsi="Arial" w:cs="Arial"/>
          <w:lang w:eastAsia="ja-JP"/>
        </w:rPr>
      </w:pPr>
    </w:p>
    <w:p w14:paraId="3CC33C8D" w14:textId="77777777" w:rsidR="00986120" w:rsidRPr="00901AC0" w:rsidRDefault="00986120" w:rsidP="00986120">
      <w:pPr>
        <w:rPr>
          <w:rFonts w:ascii="Arial" w:eastAsia="MS Mincho" w:hAnsi="Arial" w:cs="Arial"/>
          <w:b/>
          <w:highlight w:val="yellow"/>
          <w:lang w:eastAsia="ja-JP"/>
        </w:rPr>
      </w:pPr>
      <w:r w:rsidRPr="00901AC0">
        <w:rPr>
          <w:rFonts w:ascii="Arial" w:eastAsia="MS Mincho" w:hAnsi="Arial" w:cs="Arial"/>
          <w:b/>
          <w:highlight w:val="yellow"/>
          <w:lang w:eastAsia="ja-JP"/>
        </w:rPr>
        <w:t>1.1 Statement of the Problem</w:t>
      </w:r>
    </w:p>
    <w:p w14:paraId="166E7BBE" w14:textId="77777777" w:rsidR="00986120" w:rsidRPr="00901AC0" w:rsidRDefault="00986120" w:rsidP="00986120">
      <w:pPr>
        <w:rPr>
          <w:rFonts w:ascii="Arial" w:eastAsia="MS Mincho" w:hAnsi="Arial" w:cs="Arial"/>
          <w:highlight w:val="yellow"/>
          <w:lang w:eastAsia="ja-JP"/>
        </w:rPr>
      </w:pPr>
    </w:p>
    <w:p w14:paraId="2F0C0CD4" w14:textId="77777777" w:rsidR="00745BF2" w:rsidRPr="00745BF2" w:rsidRDefault="00745BF2" w:rsidP="00745BF2">
      <w:pPr>
        <w:rPr>
          <w:rFonts w:ascii="Arial" w:eastAsia="MS Mincho" w:hAnsi="Arial" w:cs="Arial"/>
          <w:highlight w:val="yellow"/>
          <w:lang w:eastAsia="ja-JP"/>
        </w:rPr>
      </w:pPr>
      <w:r w:rsidRPr="00745BF2">
        <w:rPr>
          <w:rFonts w:ascii="Arial" w:eastAsia="MS Mincho" w:hAnsi="Arial" w:cs="Arial"/>
          <w:highlight w:val="yellow"/>
          <w:lang w:eastAsia="ja-JP"/>
        </w:rPr>
        <w:lastRenderedPageBreak/>
        <w:t xml:space="preserve">This study aimed to determine the domain of institutional </w:t>
      </w:r>
      <w:proofErr w:type="gramStart"/>
      <w:r w:rsidRPr="00745BF2">
        <w:rPr>
          <w:rFonts w:ascii="Arial" w:eastAsia="MS Mincho" w:hAnsi="Arial" w:cs="Arial"/>
          <w:highlight w:val="yellow"/>
          <w:lang w:eastAsia="ja-JP"/>
        </w:rPr>
        <w:t>politics  and</w:t>
      </w:r>
      <w:proofErr w:type="gramEnd"/>
      <w:r w:rsidRPr="00745BF2">
        <w:rPr>
          <w:rFonts w:ascii="Arial" w:eastAsia="MS Mincho" w:hAnsi="Arial" w:cs="Arial"/>
          <w:highlight w:val="yellow"/>
          <w:lang w:eastAsia="ja-JP"/>
        </w:rPr>
        <w:t xml:space="preserve"> educational </w:t>
      </w:r>
      <w:proofErr w:type="spellStart"/>
      <w:r w:rsidRPr="00745BF2">
        <w:rPr>
          <w:rFonts w:ascii="Arial" w:eastAsia="MS Mincho" w:hAnsi="Arial" w:cs="Arial"/>
          <w:highlight w:val="yellow"/>
          <w:lang w:eastAsia="ja-JP"/>
        </w:rPr>
        <w:t>educational</w:t>
      </w:r>
      <w:proofErr w:type="spellEnd"/>
      <w:r w:rsidRPr="00745BF2">
        <w:rPr>
          <w:rFonts w:ascii="Arial" w:eastAsia="MS Mincho" w:hAnsi="Arial" w:cs="Arial"/>
          <w:highlight w:val="yellow"/>
          <w:lang w:eastAsia="ja-JP"/>
        </w:rPr>
        <w:t xml:space="preserve"> </w:t>
      </w:r>
      <w:proofErr w:type="gramStart"/>
      <w:r w:rsidRPr="00745BF2">
        <w:rPr>
          <w:rFonts w:ascii="Arial" w:eastAsia="MS Mincho" w:hAnsi="Arial" w:cs="Arial"/>
          <w:highlight w:val="yellow"/>
          <w:lang w:eastAsia="ja-JP"/>
        </w:rPr>
        <w:t>authenticity  of</w:t>
      </w:r>
      <w:proofErr w:type="gramEnd"/>
      <w:r w:rsidRPr="00745BF2">
        <w:rPr>
          <w:rFonts w:ascii="Arial" w:eastAsia="MS Mincho" w:hAnsi="Arial" w:cs="Arial"/>
          <w:highlight w:val="yellow"/>
          <w:lang w:eastAsia="ja-JP"/>
        </w:rPr>
        <w:t xml:space="preserve"> </w:t>
      </w:r>
      <w:proofErr w:type="gramStart"/>
      <w:r w:rsidRPr="00745BF2">
        <w:rPr>
          <w:rFonts w:ascii="Arial" w:eastAsia="MS Mincho" w:hAnsi="Arial" w:cs="Arial"/>
          <w:highlight w:val="yellow"/>
          <w:lang w:eastAsia="ja-JP"/>
        </w:rPr>
        <w:t>teachers  in</w:t>
      </w:r>
      <w:proofErr w:type="gramEnd"/>
      <w:r w:rsidRPr="00745BF2">
        <w:rPr>
          <w:rFonts w:ascii="Arial" w:eastAsia="MS Mincho" w:hAnsi="Arial" w:cs="Arial"/>
          <w:highlight w:val="yellow"/>
          <w:lang w:eastAsia="ja-JP"/>
        </w:rPr>
        <w:t xml:space="preserve"> public elementary schools. Specifically, this study was </w:t>
      </w:r>
      <w:proofErr w:type="gramStart"/>
      <w:r w:rsidRPr="00745BF2">
        <w:rPr>
          <w:rFonts w:ascii="Arial" w:eastAsia="MS Mincho" w:hAnsi="Arial" w:cs="Arial"/>
          <w:highlight w:val="yellow"/>
          <w:lang w:eastAsia="ja-JP"/>
        </w:rPr>
        <w:t>sought  to</w:t>
      </w:r>
      <w:proofErr w:type="gramEnd"/>
      <w:r w:rsidRPr="00745BF2">
        <w:rPr>
          <w:rFonts w:ascii="Arial" w:eastAsia="MS Mincho" w:hAnsi="Arial" w:cs="Arial"/>
          <w:highlight w:val="yellow"/>
          <w:lang w:eastAsia="ja-JP"/>
        </w:rPr>
        <w:t xml:space="preserve"> achieve the following questions:</w:t>
      </w:r>
      <w:r w:rsidRPr="00745BF2">
        <w:rPr>
          <w:rFonts w:ascii="Arial" w:eastAsia="MS Mincho" w:hAnsi="Arial" w:cs="Arial"/>
          <w:highlight w:val="yellow"/>
          <w:lang w:eastAsia="ja-JP"/>
        </w:rPr>
        <w:tab/>
      </w:r>
    </w:p>
    <w:p w14:paraId="7C54FC80" w14:textId="77777777" w:rsidR="00745BF2" w:rsidRPr="00745BF2" w:rsidRDefault="00745BF2" w:rsidP="00745BF2">
      <w:pPr>
        <w:rPr>
          <w:rFonts w:ascii="Arial" w:eastAsia="MS Mincho" w:hAnsi="Arial" w:cs="Arial"/>
          <w:highlight w:val="yellow"/>
          <w:lang w:eastAsia="ja-JP"/>
        </w:rPr>
      </w:pPr>
      <w:r w:rsidRPr="00745BF2">
        <w:rPr>
          <w:rFonts w:ascii="Arial" w:eastAsia="MS Mincho" w:hAnsi="Arial" w:cs="Arial"/>
          <w:highlight w:val="yellow"/>
          <w:lang w:eastAsia="ja-JP"/>
        </w:rPr>
        <w:t xml:space="preserve">1. What is the level of the institutional politics of teachers in public elementary schools in terms </w:t>
      </w:r>
      <w:proofErr w:type="gramStart"/>
      <w:r w:rsidRPr="00745BF2">
        <w:rPr>
          <w:rFonts w:ascii="Arial" w:eastAsia="MS Mincho" w:hAnsi="Arial" w:cs="Arial"/>
          <w:highlight w:val="yellow"/>
          <w:lang w:eastAsia="ja-JP"/>
        </w:rPr>
        <w:t>of  power</w:t>
      </w:r>
      <w:proofErr w:type="gramEnd"/>
      <w:r w:rsidRPr="00745BF2">
        <w:rPr>
          <w:rFonts w:ascii="Arial" w:eastAsia="MS Mincho" w:hAnsi="Arial" w:cs="Arial"/>
          <w:highlight w:val="yellow"/>
          <w:lang w:eastAsia="ja-JP"/>
        </w:rPr>
        <w:t xml:space="preserve"> and authority structures, decision-making processes, resource allocation and teacher-administrator relationships?</w:t>
      </w:r>
    </w:p>
    <w:p w14:paraId="6367B262" w14:textId="77777777" w:rsidR="00745BF2" w:rsidRPr="00745BF2" w:rsidRDefault="00745BF2" w:rsidP="00745BF2">
      <w:pPr>
        <w:rPr>
          <w:rFonts w:ascii="Arial" w:eastAsia="MS Mincho" w:hAnsi="Arial" w:cs="Arial"/>
          <w:highlight w:val="yellow"/>
          <w:lang w:eastAsia="ja-JP"/>
        </w:rPr>
      </w:pPr>
    </w:p>
    <w:p w14:paraId="1C334B6C" w14:textId="77777777" w:rsidR="00745BF2" w:rsidRPr="00745BF2" w:rsidRDefault="00745BF2" w:rsidP="00745BF2">
      <w:pPr>
        <w:rPr>
          <w:rFonts w:ascii="Arial" w:eastAsia="MS Mincho" w:hAnsi="Arial" w:cs="Arial"/>
          <w:highlight w:val="yellow"/>
          <w:lang w:eastAsia="ja-JP"/>
        </w:rPr>
      </w:pPr>
      <w:r w:rsidRPr="00745BF2">
        <w:rPr>
          <w:rFonts w:ascii="Arial" w:eastAsia="MS Mincho" w:hAnsi="Arial" w:cs="Arial"/>
          <w:highlight w:val="yellow"/>
          <w:lang w:eastAsia="ja-JP"/>
        </w:rPr>
        <w:t xml:space="preserve">2. What is the level of the educational </w:t>
      </w:r>
      <w:proofErr w:type="gramStart"/>
      <w:r w:rsidRPr="00745BF2">
        <w:rPr>
          <w:rFonts w:ascii="Arial" w:eastAsia="MS Mincho" w:hAnsi="Arial" w:cs="Arial"/>
          <w:highlight w:val="yellow"/>
          <w:lang w:eastAsia="ja-JP"/>
        </w:rPr>
        <w:t>authenticity  of</w:t>
      </w:r>
      <w:proofErr w:type="gramEnd"/>
      <w:r w:rsidRPr="00745BF2">
        <w:rPr>
          <w:rFonts w:ascii="Arial" w:eastAsia="MS Mincho" w:hAnsi="Arial" w:cs="Arial"/>
          <w:highlight w:val="yellow"/>
          <w:lang w:eastAsia="ja-JP"/>
        </w:rPr>
        <w:t xml:space="preserve"> </w:t>
      </w:r>
      <w:proofErr w:type="gramStart"/>
      <w:r w:rsidRPr="00745BF2">
        <w:rPr>
          <w:rFonts w:ascii="Arial" w:eastAsia="MS Mincho" w:hAnsi="Arial" w:cs="Arial"/>
          <w:highlight w:val="yellow"/>
          <w:lang w:eastAsia="ja-JP"/>
        </w:rPr>
        <w:t>teachers  of</w:t>
      </w:r>
      <w:proofErr w:type="gramEnd"/>
      <w:r w:rsidRPr="00745BF2">
        <w:rPr>
          <w:rFonts w:ascii="Arial" w:eastAsia="MS Mincho" w:hAnsi="Arial" w:cs="Arial"/>
          <w:highlight w:val="yellow"/>
          <w:lang w:eastAsia="ja-JP"/>
        </w:rPr>
        <w:t xml:space="preserve"> the teachers in terms of passion and commitment to teaching, reflective practice, empathy and emotional intelligence and building a supportive learning environment?</w:t>
      </w:r>
    </w:p>
    <w:p w14:paraId="76E11E56" w14:textId="77777777" w:rsidR="00745BF2" w:rsidRPr="00745BF2" w:rsidRDefault="00745BF2" w:rsidP="00745BF2">
      <w:pPr>
        <w:rPr>
          <w:rFonts w:ascii="Arial" w:eastAsia="MS Mincho" w:hAnsi="Arial" w:cs="Arial"/>
          <w:highlight w:val="yellow"/>
          <w:lang w:eastAsia="ja-JP"/>
        </w:rPr>
      </w:pPr>
    </w:p>
    <w:p w14:paraId="3555BA9C" w14:textId="77777777" w:rsidR="00745BF2" w:rsidRPr="00745BF2" w:rsidRDefault="00745BF2" w:rsidP="00745BF2">
      <w:pPr>
        <w:rPr>
          <w:rFonts w:ascii="Arial" w:eastAsia="MS Mincho" w:hAnsi="Arial" w:cs="Arial"/>
          <w:highlight w:val="yellow"/>
          <w:lang w:eastAsia="ja-JP"/>
        </w:rPr>
      </w:pPr>
      <w:r w:rsidRPr="00745BF2">
        <w:rPr>
          <w:rFonts w:ascii="Arial" w:eastAsia="MS Mincho" w:hAnsi="Arial" w:cs="Arial"/>
          <w:highlight w:val="yellow"/>
          <w:lang w:eastAsia="ja-JP"/>
        </w:rPr>
        <w:t xml:space="preserve">3. Is there a significant relationship between institutional politics </w:t>
      </w:r>
      <w:proofErr w:type="gramStart"/>
      <w:r w:rsidRPr="00745BF2">
        <w:rPr>
          <w:rFonts w:ascii="Arial" w:eastAsia="MS Mincho" w:hAnsi="Arial" w:cs="Arial"/>
          <w:highlight w:val="yellow"/>
          <w:lang w:eastAsia="ja-JP"/>
        </w:rPr>
        <w:t>and  educational</w:t>
      </w:r>
      <w:proofErr w:type="gramEnd"/>
      <w:r w:rsidRPr="00745BF2">
        <w:rPr>
          <w:rFonts w:ascii="Arial" w:eastAsia="MS Mincho" w:hAnsi="Arial" w:cs="Arial"/>
          <w:highlight w:val="yellow"/>
          <w:lang w:eastAsia="ja-JP"/>
        </w:rPr>
        <w:t xml:space="preserve"> </w:t>
      </w:r>
      <w:proofErr w:type="gramStart"/>
      <w:r w:rsidRPr="00745BF2">
        <w:rPr>
          <w:rFonts w:ascii="Arial" w:eastAsia="MS Mincho" w:hAnsi="Arial" w:cs="Arial"/>
          <w:highlight w:val="yellow"/>
          <w:lang w:eastAsia="ja-JP"/>
        </w:rPr>
        <w:t>authenticity  of</w:t>
      </w:r>
      <w:proofErr w:type="gramEnd"/>
      <w:r w:rsidRPr="00745BF2">
        <w:rPr>
          <w:rFonts w:ascii="Arial" w:eastAsia="MS Mincho" w:hAnsi="Arial" w:cs="Arial"/>
          <w:highlight w:val="yellow"/>
          <w:lang w:eastAsia="ja-JP"/>
        </w:rPr>
        <w:t xml:space="preserve"> teachers in public elementary schools?</w:t>
      </w:r>
    </w:p>
    <w:p w14:paraId="34E4C5C5" w14:textId="77777777" w:rsidR="00745BF2" w:rsidRPr="00745BF2" w:rsidRDefault="00745BF2" w:rsidP="00745BF2">
      <w:pPr>
        <w:rPr>
          <w:rFonts w:ascii="Arial" w:eastAsia="MS Mincho" w:hAnsi="Arial" w:cs="Arial"/>
          <w:highlight w:val="yellow"/>
          <w:lang w:eastAsia="ja-JP"/>
        </w:rPr>
      </w:pPr>
    </w:p>
    <w:p w14:paraId="5F606976" w14:textId="28719C92" w:rsidR="00FF7E0F" w:rsidRDefault="00745BF2" w:rsidP="00745BF2">
      <w:pPr>
        <w:rPr>
          <w:rFonts w:ascii="Arial" w:eastAsia="MS Mincho" w:hAnsi="Arial" w:cs="Arial"/>
          <w:lang w:eastAsia="ja-JP"/>
        </w:rPr>
      </w:pPr>
      <w:r w:rsidRPr="00745BF2">
        <w:rPr>
          <w:rFonts w:ascii="Arial" w:eastAsia="MS Mincho" w:hAnsi="Arial" w:cs="Arial"/>
          <w:highlight w:val="yellow"/>
          <w:lang w:eastAsia="ja-JP"/>
        </w:rPr>
        <w:t xml:space="preserve">4. Which domains of Institutional politics significantly influence the educational </w:t>
      </w:r>
      <w:proofErr w:type="gramStart"/>
      <w:r w:rsidRPr="00745BF2">
        <w:rPr>
          <w:rFonts w:ascii="Arial" w:eastAsia="MS Mincho" w:hAnsi="Arial" w:cs="Arial"/>
          <w:highlight w:val="yellow"/>
          <w:lang w:eastAsia="ja-JP"/>
        </w:rPr>
        <w:t>authenticity  of</w:t>
      </w:r>
      <w:proofErr w:type="gramEnd"/>
      <w:r w:rsidRPr="00745BF2">
        <w:rPr>
          <w:rFonts w:ascii="Arial" w:eastAsia="MS Mincho" w:hAnsi="Arial" w:cs="Arial"/>
          <w:highlight w:val="yellow"/>
          <w:lang w:eastAsia="ja-JP"/>
        </w:rPr>
        <w:t xml:space="preserve"> </w:t>
      </w:r>
      <w:proofErr w:type="gramStart"/>
      <w:r w:rsidRPr="00745BF2">
        <w:rPr>
          <w:rFonts w:ascii="Arial" w:eastAsia="MS Mincho" w:hAnsi="Arial" w:cs="Arial"/>
          <w:highlight w:val="yellow"/>
          <w:lang w:eastAsia="ja-JP"/>
        </w:rPr>
        <w:t>teachers  in</w:t>
      </w:r>
      <w:proofErr w:type="gramEnd"/>
      <w:r w:rsidRPr="00745BF2">
        <w:rPr>
          <w:rFonts w:ascii="Arial" w:eastAsia="MS Mincho" w:hAnsi="Arial" w:cs="Arial"/>
          <w:highlight w:val="yellow"/>
          <w:lang w:eastAsia="ja-JP"/>
        </w:rPr>
        <w:t xml:space="preserve"> public elementary schools?</w:t>
      </w:r>
    </w:p>
    <w:p w14:paraId="29905FE9" w14:textId="77777777" w:rsidR="00745BF2" w:rsidRDefault="00745BF2" w:rsidP="00745BF2">
      <w:pPr>
        <w:rPr>
          <w:rFonts w:ascii="Arial" w:eastAsia="MS Mincho" w:hAnsi="Arial" w:cs="Arial"/>
          <w:lang w:eastAsia="ja-JP"/>
        </w:rPr>
      </w:pPr>
    </w:p>
    <w:p w14:paraId="5A40D265" w14:textId="6B066F4B" w:rsidR="003476E0" w:rsidRPr="003476E0" w:rsidRDefault="003476E0" w:rsidP="00986120">
      <w:pPr>
        <w:rPr>
          <w:rFonts w:ascii="Arial" w:eastAsia="MS Mincho" w:hAnsi="Arial" w:cs="Arial"/>
          <w:b/>
          <w:lang w:eastAsia="ja-JP"/>
        </w:rPr>
      </w:pPr>
      <w:r w:rsidRPr="003476E0">
        <w:rPr>
          <w:rFonts w:ascii="Arial" w:eastAsia="MS Mincho" w:hAnsi="Arial" w:cs="Arial"/>
          <w:b/>
          <w:lang w:eastAsia="ja-JP"/>
        </w:rPr>
        <w:t>1.2 Hypotheses</w:t>
      </w:r>
    </w:p>
    <w:p w14:paraId="74B3C1CD" w14:textId="10BAC7D0" w:rsidR="003476E0" w:rsidRDefault="003476E0" w:rsidP="00986120">
      <w:pPr>
        <w:rPr>
          <w:rFonts w:ascii="Arial" w:eastAsia="MS Mincho" w:hAnsi="Arial" w:cs="Arial"/>
          <w:lang w:eastAsia="ja-JP"/>
        </w:rPr>
      </w:pPr>
    </w:p>
    <w:p w14:paraId="41BC2C98" w14:textId="77777777" w:rsidR="003476E0" w:rsidRPr="003476E0" w:rsidRDefault="003476E0" w:rsidP="003476E0">
      <w:pPr>
        <w:rPr>
          <w:rFonts w:ascii="Arial" w:eastAsia="MS Mincho" w:hAnsi="Arial" w:cs="Arial"/>
          <w:lang w:eastAsia="ja-JP"/>
        </w:rPr>
      </w:pPr>
      <w:r w:rsidRPr="003476E0">
        <w:rPr>
          <w:rFonts w:ascii="Arial" w:eastAsia="MS Mincho" w:hAnsi="Arial" w:cs="Arial"/>
          <w:lang w:eastAsia="ja-JP"/>
        </w:rPr>
        <w:t>The null hypotheses were tested at a 0.05 level of significance:</w:t>
      </w:r>
    </w:p>
    <w:p w14:paraId="3F64420B" w14:textId="77777777" w:rsidR="003476E0" w:rsidRDefault="003476E0" w:rsidP="003476E0">
      <w:pPr>
        <w:rPr>
          <w:rFonts w:ascii="Arial" w:eastAsia="MS Mincho" w:hAnsi="Arial" w:cs="Arial"/>
          <w:lang w:eastAsia="ja-JP"/>
        </w:rPr>
      </w:pPr>
    </w:p>
    <w:p w14:paraId="23973831" w14:textId="2B343CB5" w:rsidR="00375296" w:rsidRPr="00375296" w:rsidRDefault="00375296" w:rsidP="00375296">
      <w:pPr>
        <w:rPr>
          <w:rFonts w:ascii="Arial" w:eastAsia="MS Mincho" w:hAnsi="Arial" w:cs="Arial"/>
          <w:lang w:eastAsia="ja-JP"/>
        </w:rPr>
      </w:pPr>
      <w:r w:rsidRPr="00375296">
        <w:rPr>
          <w:rFonts w:ascii="Arial" w:eastAsia="MS Mincho" w:hAnsi="Arial" w:cs="Arial"/>
          <w:lang w:eastAsia="ja-JP"/>
        </w:rPr>
        <w:t xml:space="preserve">Ho1. There is no significant relationship between institutional politics </w:t>
      </w:r>
      <w:proofErr w:type="gramStart"/>
      <w:r w:rsidRPr="00375296">
        <w:rPr>
          <w:rFonts w:ascii="Arial" w:eastAsia="MS Mincho" w:hAnsi="Arial" w:cs="Arial"/>
          <w:lang w:eastAsia="ja-JP"/>
        </w:rPr>
        <w:t>and  educational</w:t>
      </w:r>
      <w:proofErr w:type="gramEnd"/>
      <w:r w:rsidRPr="00375296">
        <w:rPr>
          <w:rFonts w:ascii="Arial" w:eastAsia="MS Mincho" w:hAnsi="Arial" w:cs="Arial"/>
          <w:lang w:eastAsia="ja-JP"/>
        </w:rPr>
        <w:t xml:space="preserve"> </w:t>
      </w:r>
      <w:proofErr w:type="gramStart"/>
      <w:r w:rsidRPr="00375296">
        <w:rPr>
          <w:rFonts w:ascii="Arial" w:eastAsia="MS Mincho" w:hAnsi="Arial" w:cs="Arial"/>
          <w:lang w:eastAsia="ja-JP"/>
        </w:rPr>
        <w:t>authenticity  of</w:t>
      </w:r>
      <w:proofErr w:type="gramEnd"/>
      <w:r w:rsidRPr="00375296">
        <w:rPr>
          <w:rFonts w:ascii="Arial" w:eastAsia="MS Mincho" w:hAnsi="Arial" w:cs="Arial"/>
          <w:lang w:eastAsia="ja-JP"/>
        </w:rPr>
        <w:t xml:space="preserve"> teache</w:t>
      </w:r>
      <w:r>
        <w:rPr>
          <w:rFonts w:ascii="Arial" w:eastAsia="MS Mincho" w:hAnsi="Arial" w:cs="Arial"/>
          <w:lang w:eastAsia="ja-JP"/>
        </w:rPr>
        <w:t>rs in public elementary schools.</w:t>
      </w:r>
    </w:p>
    <w:p w14:paraId="68902FA8" w14:textId="429A2FF1" w:rsidR="003476E0" w:rsidRDefault="00375296" w:rsidP="00375296">
      <w:pPr>
        <w:rPr>
          <w:rFonts w:ascii="Arial" w:eastAsia="MS Mincho" w:hAnsi="Arial" w:cs="Arial"/>
          <w:lang w:eastAsia="ja-JP"/>
        </w:rPr>
      </w:pPr>
      <w:r w:rsidRPr="00375296">
        <w:rPr>
          <w:rFonts w:ascii="Arial" w:eastAsia="MS Mincho" w:hAnsi="Arial" w:cs="Arial"/>
          <w:lang w:eastAsia="ja-JP"/>
        </w:rPr>
        <w:t xml:space="preserve">Ho2. None of the domains of institutional politics significantly influence the educational </w:t>
      </w:r>
      <w:proofErr w:type="gramStart"/>
      <w:r w:rsidRPr="00375296">
        <w:rPr>
          <w:rFonts w:ascii="Arial" w:eastAsia="MS Mincho" w:hAnsi="Arial" w:cs="Arial"/>
          <w:lang w:eastAsia="ja-JP"/>
        </w:rPr>
        <w:t>authenticity  of</w:t>
      </w:r>
      <w:proofErr w:type="gramEnd"/>
      <w:r w:rsidRPr="00375296">
        <w:rPr>
          <w:rFonts w:ascii="Arial" w:eastAsia="MS Mincho" w:hAnsi="Arial" w:cs="Arial"/>
          <w:lang w:eastAsia="ja-JP"/>
        </w:rPr>
        <w:t xml:space="preserve"> </w:t>
      </w:r>
      <w:proofErr w:type="gramStart"/>
      <w:r w:rsidRPr="00375296">
        <w:rPr>
          <w:rFonts w:ascii="Arial" w:eastAsia="MS Mincho" w:hAnsi="Arial" w:cs="Arial"/>
          <w:lang w:eastAsia="ja-JP"/>
        </w:rPr>
        <w:t>teachers  in</w:t>
      </w:r>
      <w:proofErr w:type="gramEnd"/>
      <w:r w:rsidRPr="00375296">
        <w:rPr>
          <w:rFonts w:ascii="Arial" w:eastAsia="MS Mincho" w:hAnsi="Arial" w:cs="Arial"/>
          <w:lang w:eastAsia="ja-JP"/>
        </w:rPr>
        <w:t xml:space="preserve"> public elementary schools</w:t>
      </w:r>
      <w:r>
        <w:rPr>
          <w:rFonts w:ascii="Arial" w:eastAsia="MS Mincho" w:hAnsi="Arial" w:cs="Arial"/>
          <w:lang w:eastAsia="ja-JP"/>
        </w:rPr>
        <w:t>.</w:t>
      </w:r>
    </w:p>
    <w:p w14:paraId="67DEB996" w14:textId="77777777" w:rsidR="003476E0" w:rsidRPr="00323BB4" w:rsidRDefault="003476E0" w:rsidP="003476E0">
      <w:pPr>
        <w:rPr>
          <w:rFonts w:ascii="Arial" w:eastAsia="MS Mincho" w:hAnsi="Arial" w:cs="Arial"/>
          <w:lang w:eastAsia="ja-JP"/>
        </w:rPr>
      </w:pPr>
    </w:p>
    <w:p w14:paraId="593D5741" w14:textId="77777777" w:rsidR="00B76F94" w:rsidRDefault="00B76F94">
      <w:pPr>
        <w:pStyle w:val="AbstHead"/>
        <w:spacing w:after="0"/>
        <w:jc w:val="both"/>
        <w:rPr>
          <w:rFonts w:ascii="Arial" w:hAnsi="Arial" w:cs="Arial"/>
          <w:sz w:val="20"/>
        </w:rPr>
      </w:pPr>
    </w:p>
    <w:p w14:paraId="012EB897" w14:textId="367C4A5B" w:rsidR="00717F2E" w:rsidRDefault="00180859">
      <w:pPr>
        <w:pStyle w:val="AbstHead"/>
        <w:spacing w:after="0"/>
        <w:jc w:val="both"/>
        <w:rPr>
          <w:rFonts w:ascii="Arial" w:hAnsi="Arial" w:cs="Arial"/>
          <w:sz w:val="20"/>
        </w:rPr>
      </w:pPr>
      <w:r>
        <w:rPr>
          <w:rFonts w:ascii="Arial" w:hAnsi="Arial" w:cs="Arial"/>
          <w:sz w:val="20"/>
        </w:rPr>
        <w:t>2. methodology</w:t>
      </w:r>
    </w:p>
    <w:p w14:paraId="786C1FBD" w14:textId="77777777" w:rsidR="00717F2E" w:rsidRDefault="00717F2E">
      <w:pPr>
        <w:pStyle w:val="Body"/>
        <w:spacing w:after="0"/>
        <w:rPr>
          <w:rFonts w:ascii="Arial" w:hAnsi="Arial" w:cs="Arial"/>
        </w:rPr>
      </w:pPr>
    </w:p>
    <w:p w14:paraId="670AA047" w14:textId="77777777" w:rsidR="00717F2E" w:rsidRDefault="00180859">
      <w:pPr>
        <w:rPr>
          <w:rFonts w:ascii="Arial" w:hAnsi="Arial" w:cs="Arial"/>
          <w:b/>
          <w:bCs/>
        </w:rPr>
      </w:pPr>
      <w:r>
        <w:rPr>
          <w:rFonts w:ascii="Arial" w:hAnsi="Arial" w:cs="Arial"/>
          <w:b/>
          <w:bCs/>
        </w:rPr>
        <w:t>2.1 Research Design</w:t>
      </w:r>
    </w:p>
    <w:p w14:paraId="1DB3AA86" w14:textId="77777777" w:rsidR="00717F2E" w:rsidRDefault="00717F2E">
      <w:pPr>
        <w:rPr>
          <w:rFonts w:ascii="Arial" w:hAnsi="Arial" w:cs="Arial"/>
          <w:b/>
          <w:bCs/>
        </w:rPr>
      </w:pPr>
    </w:p>
    <w:p w14:paraId="4E60A0A1" w14:textId="54597C40" w:rsidR="001B53CA" w:rsidRDefault="0063310C" w:rsidP="0063310C">
      <w:pPr>
        <w:jc w:val="both"/>
        <w:rPr>
          <w:rFonts w:ascii="Arial" w:hAnsi="Arial" w:cs="Arial"/>
        </w:rPr>
      </w:pPr>
      <w:r w:rsidRPr="0063310C">
        <w:rPr>
          <w:rFonts w:ascii="Arial" w:hAnsi="Arial" w:cs="Arial"/>
          <w:highlight w:val="yellow"/>
        </w:rPr>
        <w:t xml:space="preserve">This study employed </w:t>
      </w:r>
      <w:proofErr w:type="gramStart"/>
      <w:r w:rsidRPr="0063310C">
        <w:rPr>
          <w:rFonts w:ascii="Arial" w:hAnsi="Arial" w:cs="Arial"/>
          <w:highlight w:val="yellow"/>
        </w:rPr>
        <w:t>a  quantitative</w:t>
      </w:r>
      <w:proofErr w:type="gramEnd"/>
      <w:r w:rsidRPr="0063310C">
        <w:rPr>
          <w:rFonts w:ascii="Arial" w:hAnsi="Arial" w:cs="Arial"/>
          <w:highlight w:val="yellow"/>
        </w:rPr>
        <w:t xml:space="preserve"> approach using survey research design, specifically utilizing the correlational survey </w:t>
      </w:r>
      <w:proofErr w:type="gramStart"/>
      <w:r w:rsidRPr="0063310C">
        <w:rPr>
          <w:rFonts w:ascii="Arial" w:hAnsi="Arial" w:cs="Arial"/>
          <w:highlight w:val="yellow"/>
        </w:rPr>
        <w:t>design .</w:t>
      </w:r>
      <w:proofErr w:type="gramEnd"/>
      <w:r w:rsidRPr="0063310C">
        <w:rPr>
          <w:rFonts w:ascii="Arial" w:hAnsi="Arial" w:cs="Arial"/>
          <w:highlight w:val="yellow"/>
        </w:rPr>
        <w:t xml:space="preserve"> This approach was deemed appropriate as it allowed the researcher to examine the degree of association between institutional politics and the educational authenticity of teachers. According to Baguio and Baguio (2025), two variables may appear related because they are both influenced by a third factor or exhibit a shared pattern of variation. In this study, when factors of institutional politics and indicators of educational authenticity tend to vary together, the presence or level of one may suggest or predict the presence or level of the other. The correlational </w:t>
      </w:r>
      <w:proofErr w:type="gramStart"/>
      <w:r w:rsidRPr="0063310C">
        <w:rPr>
          <w:rFonts w:ascii="Arial" w:hAnsi="Arial" w:cs="Arial"/>
          <w:highlight w:val="yellow"/>
        </w:rPr>
        <w:t>design  was</w:t>
      </w:r>
      <w:proofErr w:type="gramEnd"/>
      <w:r w:rsidRPr="0063310C">
        <w:rPr>
          <w:rFonts w:ascii="Arial" w:hAnsi="Arial" w:cs="Arial"/>
          <w:highlight w:val="yellow"/>
        </w:rPr>
        <w:t xml:space="preserve"> suitable for understanding how political dynamics within educational institutions are associated with the authenticity of teaching practices in public elementary schools.</w:t>
      </w:r>
    </w:p>
    <w:p w14:paraId="08008B41" w14:textId="77777777" w:rsidR="0063310C" w:rsidRDefault="0063310C">
      <w:pPr>
        <w:rPr>
          <w:rFonts w:ascii="Arial" w:hAnsi="Arial" w:cs="Arial"/>
          <w:b/>
          <w:bCs/>
        </w:rPr>
      </w:pPr>
    </w:p>
    <w:p w14:paraId="318F0781" w14:textId="3871AFA8" w:rsidR="00717F2E" w:rsidRDefault="00180859">
      <w:pPr>
        <w:rPr>
          <w:rFonts w:ascii="Arial" w:hAnsi="Arial" w:cs="Arial"/>
          <w:b/>
          <w:bCs/>
        </w:rPr>
      </w:pPr>
      <w:r>
        <w:rPr>
          <w:rFonts w:ascii="Arial" w:hAnsi="Arial" w:cs="Arial"/>
          <w:b/>
          <w:bCs/>
        </w:rPr>
        <w:t>2.2 Research Respondents</w:t>
      </w:r>
    </w:p>
    <w:p w14:paraId="56FDFA7F" w14:textId="77777777" w:rsidR="00D453B9" w:rsidRDefault="00D453B9">
      <w:pPr>
        <w:rPr>
          <w:rFonts w:ascii="Arial" w:hAnsi="Arial" w:cs="Arial"/>
          <w:b/>
          <w:bCs/>
        </w:rPr>
      </w:pPr>
    </w:p>
    <w:p w14:paraId="7E7A70BC" w14:textId="777957F5" w:rsidR="006E4138" w:rsidRDefault="006A3158">
      <w:pPr>
        <w:rPr>
          <w:rFonts w:ascii="Arial" w:hAnsi="Arial" w:cs="Arial"/>
          <w:b/>
          <w:bCs/>
        </w:rPr>
      </w:pPr>
      <w:r w:rsidRPr="006A3158">
        <w:rPr>
          <w:rFonts w:ascii="Arial" w:hAnsi="Arial" w:cs="Arial"/>
        </w:rPr>
        <w:t>The respondents were 141 out of 217 teachers from public elementary schools in Caraga District, Division of Davao Oriental, determined using Slovin’s formula with a 95% confidence interval and a 5% margin of error. They evaluated their colleagues through a survey questionnaire that was administered to them. The teachers involved in the study had served at least three years or more in public elementary schools. This study was conducted during the school year 2024–2025.</w:t>
      </w:r>
    </w:p>
    <w:p w14:paraId="753A79C0" w14:textId="77777777" w:rsidR="00D8415F" w:rsidRDefault="00D8415F">
      <w:pPr>
        <w:rPr>
          <w:rFonts w:ascii="Arial" w:hAnsi="Arial" w:cs="Arial"/>
          <w:b/>
          <w:bCs/>
        </w:rPr>
      </w:pPr>
    </w:p>
    <w:p w14:paraId="6BE2C45C" w14:textId="77777777" w:rsidR="00717F2E" w:rsidRDefault="00180859">
      <w:pPr>
        <w:rPr>
          <w:rFonts w:ascii="Arial" w:hAnsi="Arial" w:cs="Arial"/>
          <w:b/>
          <w:bCs/>
        </w:rPr>
      </w:pPr>
      <w:r>
        <w:rPr>
          <w:rFonts w:ascii="Arial" w:hAnsi="Arial" w:cs="Arial"/>
          <w:b/>
          <w:bCs/>
        </w:rPr>
        <w:t>2.3 Research Instrument</w:t>
      </w:r>
    </w:p>
    <w:p w14:paraId="7593DDB4" w14:textId="77777777" w:rsidR="00717F2E" w:rsidRDefault="00717F2E">
      <w:pPr>
        <w:rPr>
          <w:rFonts w:ascii="Arial" w:hAnsi="Arial" w:cs="Arial"/>
          <w:b/>
          <w:bCs/>
        </w:rPr>
      </w:pPr>
    </w:p>
    <w:p w14:paraId="130DA688" w14:textId="77777777" w:rsidR="00115B70" w:rsidRPr="00115B70" w:rsidRDefault="00115B70" w:rsidP="00115B70">
      <w:pPr>
        <w:jc w:val="both"/>
        <w:rPr>
          <w:rFonts w:ascii="Arial" w:hAnsi="Arial" w:cs="Arial"/>
        </w:rPr>
      </w:pPr>
      <w:r w:rsidRPr="00115B70">
        <w:rPr>
          <w:rFonts w:ascii="Arial" w:hAnsi="Arial" w:cs="Arial"/>
        </w:rPr>
        <w:lastRenderedPageBreak/>
        <w:t>The instruments used in this study were self-constructed survey questionnaires developed to assess the domains of institutional politics and educational authenticity among public elementary school teachers in the Caraga District, Division of Davao Oriental. These instruments were designed by the researcher based on a comprehensive review of existing literature and previous studies on political dynamics within educational institutions and the authenticity of teaching practices. To ensure content relevance and item appropriateness, the initial draft questionnaires underwent face and content validation by a panel of experts in educational leadership, public administration, and curriculum and instruction. Based on their evaluations, necessary revisions were made to enhance the clarity, coherence, and alignment of the items with the study’s objectives.</w:t>
      </w:r>
    </w:p>
    <w:p w14:paraId="0DBA7565" w14:textId="77777777" w:rsidR="00115B70" w:rsidRPr="00115B70" w:rsidRDefault="00115B70" w:rsidP="00115B70">
      <w:pPr>
        <w:jc w:val="both"/>
        <w:rPr>
          <w:rFonts w:ascii="Arial" w:hAnsi="Arial" w:cs="Arial"/>
        </w:rPr>
      </w:pPr>
    </w:p>
    <w:p w14:paraId="2D2E1F99" w14:textId="27EA1FE6" w:rsidR="00692913" w:rsidRDefault="00115B70" w:rsidP="00115B70">
      <w:pPr>
        <w:jc w:val="both"/>
        <w:rPr>
          <w:rFonts w:ascii="Arial" w:hAnsi="Arial" w:cs="Arial"/>
        </w:rPr>
      </w:pPr>
      <w:r w:rsidRPr="00115B70">
        <w:rPr>
          <w:rFonts w:ascii="Arial" w:hAnsi="Arial" w:cs="Arial"/>
        </w:rPr>
        <w:t>To confirm the reliability and validity of the instruments, a pilot test was conducted involving 30 public elementary school teachers from a neighboring district within the same division but not included in the main study sample. The instruments demonstrated strong internal consistency</w:t>
      </w:r>
      <w:r>
        <w:rPr>
          <w:rFonts w:ascii="Arial" w:hAnsi="Arial" w:cs="Arial"/>
        </w:rPr>
        <w:t>, with a Cronbach’s Alpha of 0.</w:t>
      </w:r>
      <w:r w:rsidRPr="00115B70">
        <w:rPr>
          <w:rFonts w:ascii="Arial" w:hAnsi="Arial" w:cs="Arial"/>
        </w:rPr>
        <w:t>9</w:t>
      </w:r>
      <w:r>
        <w:rPr>
          <w:rFonts w:ascii="Arial" w:hAnsi="Arial" w:cs="Arial"/>
        </w:rPr>
        <w:t>17</w:t>
      </w:r>
      <w:r w:rsidRPr="00115B70">
        <w:rPr>
          <w:rFonts w:ascii="Arial" w:hAnsi="Arial" w:cs="Arial"/>
        </w:rPr>
        <w:t xml:space="preserve"> for the Instituti</w:t>
      </w:r>
      <w:r>
        <w:rPr>
          <w:rFonts w:ascii="Arial" w:hAnsi="Arial" w:cs="Arial"/>
        </w:rPr>
        <w:t>onal Politics subscale and 0.885</w:t>
      </w:r>
      <w:r w:rsidRPr="00115B70">
        <w:rPr>
          <w:rFonts w:ascii="Arial" w:hAnsi="Arial" w:cs="Arial"/>
        </w:rPr>
        <w:t xml:space="preserve"> for the Educational Authenticity subscale.</w:t>
      </w:r>
    </w:p>
    <w:p w14:paraId="1F6FF693" w14:textId="77777777" w:rsidR="00115B70" w:rsidRDefault="00115B70" w:rsidP="00115B70">
      <w:pPr>
        <w:rPr>
          <w:rFonts w:ascii="Arial" w:hAnsi="Arial" w:cs="Arial"/>
          <w:b/>
          <w:bCs/>
        </w:rPr>
      </w:pPr>
    </w:p>
    <w:p w14:paraId="27C6641A" w14:textId="021666E1" w:rsidR="005D71AE" w:rsidRDefault="00180859" w:rsidP="005D71AE">
      <w:pPr>
        <w:rPr>
          <w:rFonts w:ascii="Arial" w:hAnsi="Arial" w:cs="Arial"/>
          <w:b/>
          <w:bCs/>
        </w:rPr>
      </w:pPr>
      <w:r>
        <w:rPr>
          <w:rFonts w:ascii="Arial" w:hAnsi="Arial" w:cs="Arial"/>
          <w:b/>
          <w:bCs/>
        </w:rPr>
        <w:t>2.4 Data Gathering Procedure</w:t>
      </w:r>
    </w:p>
    <w:p w14:paraId="0409FDF5" w14:textId="77777777" w:rsidR="00CC5ECD" w:rsidRPr="005D71AE" w:rsidRDefault="00CC5ECD" w:rsidP="005D71AE">
      <w:pPr>
        <w:rPr>
          <w:rFonts w:ascii="Arial" w:hAnsi="Arial" w:cs="Arial"/>
          <w:b/>
          <w:bCs/>
        </w:rPr>
      </w:pPr>
    </w:p>
    <w:p w14:paraId="75711832" w14:textId="77777777" w:rsidR="00006C2E" w:rsidRPr="00006C2E" w:rsidRDefault="00006C2E" w:rsidP="00006C2E">
      <w:pPr>
        <w:pStyle w:val="Heading1"/>
        <w:rPr>
          <w:rFonts w:cs="Arial"/>
          <w:b w:val="0"/>
          <w:kern w:val="0"/>
          <w:sz w:val="20"/>
        </w:rPr>
      </w:pPr>
      <w:r w:rsidRPr="00006C2E">
        <w:rPr>
          <w:rFonts w:cs="Arial"/>
          <w:b w:val="0"/>
          <w:kern w:val="0"/>
          <w:sz w:val="20"/>
        </w:rPr>
        <w:t>The data for this study were gathered through the following procedures:</w:t>
      </w:r>
    </w:p>
    <w:p w14:paraId="0EBA346C" w14:textId="77777777" w:rsidR="00006C2E" w:rsidRPr="00006C2E" w:rsidRDefault="00006C2E" w:rsidP="00006C2E">
      <w:pPr>
        <w:pStyle w:val="Heading1"/>
        <w:rPr>
          <w:rFonts w:cs="Arial"/>
          <w:b w:val="0"/>
          <w:kern w:val="0"/>
          <w:sz w:val="20"/>
        </w:rPr>
      </w:pPr>
      <w:r w:rsidRPr="00006C2E">
        <w:rPr>
          <w:rFonts w:cs="Arial"/>
          <w:b w:val="0"/>
          <w:kern w:val="0"/>
          <w:sz w:val="20"/>
        </w:rPr>
        <w:t>The researcher first secured an endorsement from the Dean of the Graduate School of Rizal Memorial Colleges and obtained ethical clearance from the institution’s Ethics Review Committee to ensure the protection of the rights, dignity, and well-being of all participants. Following these approvals, a formal request letter was submitted to the Office of the Schools Division Superintendent of Davao Oriental. Upon approval, an endorsement letter was issued to the School Heads of the selected public elementary schools in the Caraga District, along with a request for permission to conduct the study in their respective institutions.</w:t>
      </w:r>
    </w:p>
    <w:p w14:paraId="1879C943" w14:textId="77777777" w:rsidR="00006C2E" w:rsidRPr="00006C2E" w:rsidRDefault="00006C2E" w:rsidP="00006C2E">
      <w:pPr>
        <w:pStyle w:val="Heading1"/>
        <w:rPr>
          <w:rFonts w:cs="Arial"/>
          <w:b w:val="0"/>
          <w:kern w:val="0"/>
          <w:sz w:val="20"/>
        </w:rPr>
      </w:pPr>
    </w:p>
    <w:p w14:paraId="132AC165" w14:textId="77777777" w:rsidR="00006C2E" w:rsidRPr="00006C2E" w:rsidRDefault="00006C2E" w:rsidP="00006C2E">
      <w:pPr>
        <w:pStyle w:val="Heading1"/>
        <w:rPr>
          <w:rFonts w:cs="Arial"/>
          <w:b w:val="0"/>
          <w:kern w:val="0"/>
          <w:sz w:val="20"/>
        </w:rPr>
      </w:pPr>
      <w:r w:rsidRPr="00006C2E">
        <w:rPr>
          <w:rFonts w:cs="Arial"/>
          <w:b w:val="0"/>
          <w:kern w:val="0"/>
          <w:sz w:val="20"/>
        </w:rPr>
        <w:t>After receiving administrative approval, the researcher scheduled a pilot test to evaluate the reliability and validity of the survey instruments developed to measure institutional politics and educational authenticity. The pilot testing included an explanation of the study’s purpose and clear instructions for completing the questionnaire. Based on the feedback from the pilot participants, appropriate revisions were made to improve the instrument’s clarity and alignment with the study's objectives.</w:t>
      </w:r>
    </w:p>
    <w:p w14:paraId="6A4A000D" w14:textId="77777777" w:rsidR="00006C2E" w:rsidRPr="00006C2E" w:rsidRDefault="00006C2E" w:rsidP="00006C2E">
      <w:pPr>
        <w:pStyle w:val="Heading1"/>
        <w:rPr>
          <w:rFonts w:cs="Arial"/>
          <w:b w:val="0"/>
          <w:kern w:val="0"/>
          <w:sz w:val="20"/>
        </w:rPr>
      </w:pPr>
    </w:p>
    <w:p w14:paraId="1A2F366A" w14:textId="77777777" w:rsidR="00F84253" w:rsidRDefault="00F84253" w:rsidP="00F84253">
      <w:pPr>
        <w:pStyle w:val="Heading1"/>
        <w:jc w:val="both"/>
        <w:rPr>
          <w:rFonts w:cs="Arial"/>
          <w:b w:val="0"/>
          <w:kern w:val="0"/>
          <w:sz w:val="20"/>
        </w:rPr>
      </w:pPr>
      <w:r w:rsidRPr="00F84253">
        <w:rPr>
          <w:rFonts w:cs="Arial"/>
          <w:b w:val="0"/>
          <w:kern w:val="0"/>
          <w:sz w:val="20"/>
          <w:highlight w:val="yellow"/>
        </w:rPr>
        <w:t xml:space="preserve">Once the instruments were finalized, the validated questionnaires were distributed to the respondents Participation in the study was voluntary, and respondents were assured of </w:t>
      </w:r>
      <w:r w:rsidRPr="00F84253">
        <w:rPr>
          <w:rFonts w:cs="Arial"/>
          <w:b w:val="0"/>
          <w:kern w:val="0"/>
          <w:sz w:val="20"/>
          <w:highlight w:val="yellow"/>
        </w:rPr>
        <w:lastRenderedPageBreak/>
        <w:t xml:space="preserve">confidentiality. The completed questionnaires were personally collected by the researcher. The gathered data were then </w:t>
      </w:r>
      <w:proofErr w:type="spellStart"/>
      <w:r w:rsidRPr="00F84253">
        <w:rPr>
          <w:rFonts w:cs="Arial"/>
          <w:b w:val="0"/>
          <w:kern w:val="0"/>
          <w:sz w:val="20"/>
          <w:highlight w:val="yellow"/>
        </w:rPr>
        <w:t>analysed</w:t>
      </w:r>
      <w:proofErr w:type="spellEnd"/>
      <w:r w:rsidRPr="00F84253">
        <w:rPr>
          <w:rFonts w:cs="Arial"/>
          <w:b w:val="0"/>
          <w:kern w:val="0"/>
          <w:sz w:val="20"/>
          <w:highlight w:val="yellow"/>
        </w:rPr>
        <w:t>, and interpreted consistent with the aims of the study</w:t>
      </w:r>
      <w:r w:rsidRPr="00F84253">
        <w:rPr>
          <w:rFonts w:cs="Arial"/>
          <w:b w:val="0"/>
          <w:kern w:val="0"/>
          <w:sz w:val="20"/>
        </w:rPr>
        <w:t>.</w:t>
      </w:r>
    </w:p>
    <w:p w14:paraId="67B0500F" w14:textId="77777777" w:rsidR="00F84253" w:rsidRDefault="00F84253" w:rsidP="00F84253">
      <w:pPr>
        <w:pStyle w:val="Heading1"/>
        <w:jc w:val="both"/>
        <w:rPr>
          <w:rFonts w:cs="Arial"/>
          <w:b w:val="0"/>
          <w:kern w:val="0"/>
          <w:sz w:val="20"/>
        </w:rPr>
      </w:pPr>
    </w:p>
    <w:p w14:paraId="57CDE285" w14:textId="77777777" w:rsidR="008818D1" w:rsidRPr="005D71AE" w:rsidRDefault="008818D1" w:rsidP="008818D1">
      <w:pPr>
        <w:pStyle w:val="Heading1"/>
        <w:rPr>
          <w:rFonts w:cs="Arial"/>
          <w:sz w:val="20"/>
        </w:rPr>
      </w:pPr>
      <w:r>
        <w:rPr>
          <w:rFonts w:cs="Arial"/>
          <w:sz w:val="20"/>
        </w:rPr>
        <w:t>2.5 Data Analysis</w:t>
      </w:r>
    </w:p>
    <w:p w14:paraId="1077E65B" w14:textId="77777777" w:rsidR="008818D1" w:rsidRPr="007D4CAA" w:rsidRDefault="008818D1" w:rsidP="008818D1">
      <w:pPr>
        <w:pStyle w:val="Head1"/>
        <w:jc w:val="both"/>
        <w:rPr>
          <w:rFonts w:ascii="Arial" w:hAnsi="Arial" w:cs="Arial"/>
          <w:b w:val="0"/>
          <w:caps w:val="0"/>
          <w:sz w:val="20"/>
        </w:rPr>
      </w:pPr>
    </w:p>
    <w:p w14:paraId="62CCE2F6" w14:textId="77777777" w:rsidR="008818D1" w:rsidRPr="00006C2E" w:rsidRDefault="008818D1" w:rsidP="008818D1">
      <w:pPr>
        <w:pStyle w:val="Head1"/>
        <w:jc w:val="both"/>
        <w:rPr>
          <w:rFonts w:ascii="Arial" w:hAnsi="Arial" w:cs="Arial"/>
          <w:b w:val="0"/>
          <w:caps w:val="0"/>
          <w:sz w:val="20"/>
        </w:rPr>
      </w:pPr>
      <w:r w:rsidRPr="00006C2E">
        <w:rPr>
          <w:rFonts w:ascii="Arial" w:hAnsi="Arial" w:cs="Arial"/>
          <w:b w:val="0"/>
          <w:caps w:val="0"/>
          <w:sz w:val="20"/>
        </w:rPr>
        <w:t>To analyze the data collected and address the research questions of this study, the following statistical tools were employed:</w:t>
      </w:r>
    </w:p>
    <w:p w14:paraId="692BD028" w14:textId="77777777" w:rsidR="008818D1" w:rsidRPr="00006C2E" w:rsidRDefault="008818D1" w:rsidP="008818D1">
      <w:pPr>
        <w:pStyle w:val="Head1"/>
        <w:jc w:val="both"/>
        <w:rPr>
          <w:rFonts w:ascii="Arial" w:hAnsi="Arial" w:cs="Arial"/>
          <w:b w:val="0"/>
          <w:caps w:val="0"/>
          <w:sz w:val="20"/>
        </w:rPr>
      </w:pPr>
      <w:r w:rsidRPr="00006C2E">
        <w:rPr>
          <w:rFonts w:ascii="Arial" w:hAnsi="Arial" w:cs="Arial"/>
          <w:b w:val="0"/>
          <w:caps w:val="0"/>
          <w:sz w:val="20"/>
        </w:rPr>
        <w:t>Mean</w:t>
      </w:r>
      <w:r>
        <w:rPr>
          <w:rFonts w:ascii="Arial" w:hAnsi="Arial" w:cs="Arial"/>
          <w:b w:val="0"/>
          <w:caps w:val="0"/>
          <w:sz w:val="20"/>
        </w:rPr>
        <w:t xml:space="preserve">s </w:t>
      </w:r>
      <w:proofErr w:type="gramStart"/>
      <w:r>
        <w:rPr>
          <w:rFonts w:ascii="Arial" w:hAnsi="Arial" w:cs="Arial"/>
          <w:b w:val="0"/>
          <w:caps w:val="0"/>
          <w:sz w:val="20"/>
        </w:rPr>
        <w:t xml:space="preserve">were </w:t>
      </w:r>
      <w:r w:rsidRPr="00006C2E">
        <w:rPr>
          <w:rFonts w:ascii="Arial" w:hAnsi="Arial" w:cs="Arial"/>
          <w:b w:val="0"/>
          <w:caps w:val="0"/>
          <w:sz w:val="20"/>
        </w:rPr>
        <w:t xml:space="preserve"> used</w:t>
      </w:r>
      <w:proofErr w:type="gramEnd"/>
      <w:r w:rsidRPr="00006C2E">
        <w:rPr>
          <w:rFonts w:ascii="Arial" w:hAnsi="Arial" w:cs="Arial"/>
          <w:b w:val="0"/>
          <w:caps w:val="0"/>
          <w:sz w:val="20"/>
        </w:rPr>
        <w:t xml:space="preserve"> to measure the level of institutional politics and the level of educational authenticity among public elementary school teachers. It provided a general overview of the respondents’ perceptions across each item and domain of the variables studied.</w:t>
      </w:r>
    </w:p>
    <w:p w14:paraId="50DD71BC" w14:textId="77777777" w:rsidR="008818D1" w:rsidRPr="00006C2E" w:rsidRDefault="008818D1" w:rsidP="008818D1">
      <w:pPr>
        <w:pStyle w:val="Head1"/>
        <w:jc w:val="both"/>
        <w:rPr>
          <w:rFonts w:ascii="Arial" w:hAnsi="Arial" w:cs="Arial"/>
          <w:b w:val="0"/>
          <w:caps w:val="0"/>
          <w:sz w:val="20"/>
        </w:rPr>
      </w:pPr>
      <w:r w:rsidRPr="00006C2E">
        <w:rPr>
          <w:rFonts w:ascii="Arial" w:hAnsi="Arial" w:cs="Arial"/>
          <w:b w:val="0"/>
          <w:caps w:val="0"/>
          <w:sz w:val="20"/>
        </w:rPr>
        <w:t xml:space="preserve">Pearson Product Moment Correlation Coefficient (Pearson </w:t>
      </w:r>
      <w:proofErr w:type="gramStart"/>
      <w:r w:rsidRPr="00006C2E">
        <w:rPr>
          <w:rFonts w:ascii="Arial" w:hAnsi="Arial" w:cs="Arial"/>
          <w:b w:val="0"/>
          <w:caps w:val="0"/>
          <w:sz w:val="20"/>
        </w:rPr>
        <w:t>r)was</w:t>
      </w:r>
      <w:proofErr w:type="gramEnd"/>
      <w:r w:rsidRPr="00006C2E">
        <w:rPr>
          <w:rFonts w:ascii="Arial" w:hAnsi="Arial" w:cs="Arial"/>
          <w:b w:val="0"/>
          <w:caps w:val="0"/>
          <w:sz w:val="20"/>
        </w:rPr>
        <w:t xml:space="preserve"> employed to determine the degree of relationship between institutional politics and educational authenticity. It identified whether a statistically significant linear correlation existed between the two variables.</w:t>
      </w:r>
    </w:p>
    <w:p w14:paraId="5A612604" w14:textId="77777777" w:rsidR="008818D1" w:rsidRPr="00006C2E" w:rsidRDefault="008818D1" w:rsidP="008818D1">
      <w:pPr>
        <w:pStyle w:val="Head1"/>
        <w:jc w:val="both"/>
        <w:rPr>
          <w:rFonts w:ascii="Arial" w:hAnsi="Arial" w:cs="Arial"/>
          <w:b w:val="0"/>
          <w:caps w:val="0"/>
          <w:sz w:val="20"/>
        </w:rPr>
      </w:pPr>
      <w:r w:rsidRPr="00006C2E">
        <w:rPr>
          <w:rFonts w:ascii="Arial" w:hAnsi="Arial" w:cs="Arial"/>
          <w:b w:val="0"/>
          <w:caps w:val="0"/>
          <w:sz w:val="20"/>
        </w:rPr>
        <w:t>Multiple Regression Analysis was utilized to assess the extent to which the domains of institutional politics significantly influenced teachers’ educational authenticity. It helped determine which specific aspects of institutional politics served as strong predictors of authentic teaching practices.</w:t>
      </w:r>
    </w:p>
    <w:p w14:paraId="5BFC56CC" w14:textId="77777777" w:rsidR="008818D1" w:rsidRDefault="008818D1" w:rsidP="008818D1">
      <w:pPr>
        <w:pStyle w:val="Head1"/>
        <w:spacing w:after="0"/>
        <w:jc w:val="both"/>
        <w:rPr>
          <w:rFonts w:ascii="Arial" w:hAnsi="Arial" w:cs="Arial"/>
          <w:sz w:val="20"/>
        </w:rPr>
      </w:pPr>
    </w:p>
    <w:p w14:paraId="7A9AA6CC" w14:textId="77777777" w:rsidR="008818D1" w:rsidRDefault="008818D1" w:rsidP="008818D1">
      <w:pPr>
        <w:pStyle w:val="Head1"/>
        <w:spacing w:after="0"/>
        <w:jc w:val="both"/>
        <w:rPr>
          <w:rFonts w:ascii="Arial" w:hAnsi="Arial" w:cs="Arial"/>
          <w:sz w:val="20"/>
        </w:rPr>
      </w:pPr>
      <w:r>
        <w:rPr>
          <w:rFonts w:ascii="Arial" w:hAnsi="Arial" w:cs="Arial"/>
          <w:sz w:val="20"/>
        </w:rPr>
        <w:t>3. results and discussion</w:t>
      </w:r>
    </w:p>
    <w:p w14:paraId="19FDE662" w14:textId="77777777" w:rsidR="008818D1" w:rsidRDefault="008818D1" w:rsidP="008818D1">
      <w:pPr>
        <w:rPr>
          <w:rFonts w:ascii="Arial" w:hAnsi="Arial" w:cs="Arial"/>
          <w:b/>
          <w:i/>
        </w:rPr>
      </w:pPr>
    </w:p>
    <w:p w14:paraId="3C7C0442" w14:textId="77777777" w:rsidR="008818D1" w:rsidRDefault="008818D1" w:rsidP="008818D1">
      <w:pPr>
        <w:suppressAutoHyphens/>
        <w:jc w:val="both"/>
        <w:rPr>
          <w:rFonts w:ascii="Arial" w:hAnsi="Arial" w:cs="Arial"/>
          <w:b/>
        </w:rPr>
      </w:pPr>
      <w:r>
        <w:rPr>
          <w:rFonts w:ascii="Arial" w:hAnsi="Arial" w:cs="Arial"/>
          <w:b/>
        </w:rPr>
        <w:t xml:space="preserve">3.1 </w:t>
      </w:r>
      <w:r w:rsidRPr="006209E8">
        <w:rPr>
          <w:rFonts w:ascii="Arial" w:hAnsi="Arial" w:cs="Arial"/>
          <w:b/>
        </w:rPr>
        <w:t>Level of Institutional Politics among Public Elementary School Teachers</w:t>
      </w:r>
    </w:p>
    <w:p w14:paraId="7CBC3CD4" w14:textId="77777777" w:rsidR="008818D1" w:rsidRDefault="008818D1" w:rsidP="008818D1">
      <w:pPr>
        <w:suppressAutoHyphens/>
        <w:jc w:val="both"/>
        <w:rPr>
          <w:rFonts w:ascii="Arial" w:hAnsi="Arial" w:cs="Arial"/>
          <w:b/>
        </w:rPr>
      </w:pPr>
    </w:p>
    <w:p w14:paraId="5C767D96" w14:textId="77777777" w:rsidR="008818D1" w:rsidRPr="001D4AEF" w:rsidRDefault="008818D1" w:rsidP="008818D1">
      <w:pPr>
        <w:suppressAutoHyphens/>
        <w:jc w:val="both"/>
        <w:rPr>
          <w:rFonts w:ascii="Arial" w:hAnsi="Arial" w:cs="Arial"/>
          <w:i/>
          <w:iCs/>
          <w:highlight w:val="yellow"/>
        </w:rPr>
      </w:pPr>
      <w:r w:rsidRPr="001D4AEF">
        <w:rPr>
          <w:rFonts w:ascii="Arial" w:hAnsi="Arial" w:cs="Arial"/>
          <w:iCs/>
          <w:highlight w:val="yellow"/>
        </w:rPr>
        <w:t>Table 1.</w:t>
      </w:r>
      <w:r w:rsidRPr="001D4AEF">
        <w:rPr>
          <w:highlight w:val="yellow"/>
        </w:rPr>
        <w:t xml:space="preserve"> </w:t>
      </w:r>
      <w:r w:rsidRPr="001D4AEF">
        <w:rPr>
          <w:rFonts w:ascii="Arial" w:hAnsi="Arial" w:cs="Arial"/>
          <w:i/>
          <w:iCs/>
          <w:highlight w:val="yellow"/>
        </w:rPr>
        <w:t>Level of Institutional Politics among Public Elementary School Teachers</w:t>
      </w:r>
    </w:p>
    <w:p w14:paraId="48BCC4F9" w14:textId="77777777" w:rsidR="008818D1" w:rsidRPr="001D4AEF" w:rsidRDefault="008818D1" w:rsidP="008818D1">
      <w:pPr>
        <w:suppressAutoHyphens/>
        <w:jc w:val="both"/>
        <w:rPr>
          <w:rFonts w:ascii="Arial" w:hAnsi="Arial" w:cs="Arial"/>
          <w:i/>
          <w:highlight w:val="yellow"/>
        </w:rPr>
      </w:pPr>
    </w:p>
    <w:tbl>
      <w:tblPr>
        <w:tblW w:w="7878" w:type="dxa"/>
        <w:tblInd w:w="108" w:type="dxa"/>
        <w:tblBorders>
          <w:top w:val="single" w:sz="4" w:space="0" w:color="auto"/>
          <w:bottom w:val="single" w:sz="4" w:space="0" w:color="auto"/>
        </w:tblBorders>
        <w:tblLayout w:type="fixed"/>
        <w:tblLook w:val="04A0" w:firstRow="1" w:lastRow="0" w:firstColumn="1" w:lastColumn="0" w:noHBand="0" w:noVBand="1"/>
      </w:tblPr>
      <w:tblGrid>
        <w:gridCol w:w="4103"/>
        <w:gridCol w:w="821"/>
        <w:gridCol w:w="821"/>
        <w:gridCol w:w="2133"/>
      </w:tblGrid>
      <w:tr w:rsidR="00AE30A7" w:rsidRPr="001D4AEF" w14:paraId="3F97D69C" w14:textId="77777777" w:rsidTr="00AE30A7">
        <w:trPr>
          <w:trHeight w:val="36"/>
        </w:trPr>
        <w:tc>
          <w:tcPr>
            <w:tcW w:w="4103" w:type="dxa"/>
            <w:tcBorders>
              <w:top w:val="single" w:sz="4" w:space="0" w:color="auto"/>
              <w:left w:val="nil"/>
              <w:bottom w:val="single" w:sz="4" w:space="0" w:color="auto"/>
              <w:right w:val="nil"/>
            </w:tcBorders>
            <w:hideMark/>
          </w:tcPr>
          <w:p w14:paraId="0CDD6A5D" w14:textId="77777777" w:rsidR="00AE30A7" w:rsidRPr="001D4AEF" w:rsidRDefault="00AE30A7" w:rsidP="00C077B4">
            <w:pPr>
              <w:jc w:val="center"/>
              <w:rPr>
                <w:rFonts w:ascii="Arial" w:eastAsia="Arial" w:hAnsi="Arial"/>
                <w:b/>
                <w:color w:val="0D0D0D" w:themeColor="text1" w:themeTint="F2"/>
                <w:highlight w:val="yellow"/>
                <w:lang w:val="en-PH" w:eastAsia="en-PH"/>
              </w:rPr>
            </w:pPr>
            <w:r w:rsidRPr="001D4AEF">
              <w:rPr>
                <w:rFonts w:ascii="Arial" w:eastAsia="Arial" w:hAnsi="Arial"/>
                <w:b/>
                <w:color w:val="0D0D0D" w:themeColor="text1" w:themeTint="F2"/>
                <w:highlight w:val="yellow"/>
                <w:lang w:val="en-PH" w:eastAsia="en-PH"/>
              </w:rPr>
              <w:t>Domains</w:t>
            </w:r>
          </w:p>
        </w:tc>
        <w:tc>
          <w:tcPr>
            <w:tcW w:w="821" w:type="dxa"/>
            <w:tcBorders>
              <w:top w:val="single" w:sz="4" w:space="0" w:color="auto"/>
              <w:left w:val="nil"/>
              <w:bottom w:val="single" w:sz="4" w:space="0" w:color="auto"/>
              <w:right w:val="nil"/>
            </w:tcBorders>
          </w:tcPr>
          <w:p w14:paraId="25462676" w14:textId="77777777" w:rsidR="00AE30A7" w:rsidRPr="001D4AEF" w:rsidRDefault="00AE30A7" w:rsidP="00C077B4">
            <w:pPr>
              <w:jc w:val="center"/>
              <w:rPr>
                <w:rFonts w:ascii="Arial" w:eastAsia="Arial" w:hAnsi="Arial"/>
                <w:b/>
                <w:color w:val="0D0D0D" w:themeColor="text1" w:themeTint="F2"/>
                <w:highlight w:val="yellow"/>
                <w:lang w:val="en-PH" w:eastAsia="en-PH"/>
              </w:rPr>
            </w:pPr>
            <w:r w:rsidRPr="001D4AEF">
              <w:rPr>
                <w:rFonts w:ascii="Arial" w:eastAsia="Arial" w:hAnsi="Arial"/>
                <w:b/>
                <w:color w:val="0D0D0D" w:themeColor="text1" w:themeTint="F2"/>
                <w:highlight w:val="yellow"/>
                <w:lang w:val="en-PH" w:eastAsia="en-PH"/>
              </w:rPr>
              <w:t>Mean</w:t>
            </w:r>
          </w:p>
        </w:tc>
        <w:tc>
          <w:tcPr>
            <w:tcW w:w="821" w:type="dxa"/>
            <w:tcBorders>
              <w:top w:val="single" w:sz="4" w:space="0" w:color="auto"/>
              <w:left w:val="nil"/>
              <w:bottom w:val="single" w:sz="4" w:space="0" w:color="auto"/>
              <w:right w:val="nil"/>
            </w:tcBorders>
            <w:hideMark/>
          </w:tcPr>
          <w:p w14:paraId="63CDE3BA" w14:textId="77777777" w:rsidR="00AE30A7" w:rsidRPr="001D4AEF" w:rsidRDefault="00AE30A7" w:rsidP="00C077B4">
            <w:pPr>
              <w:jc w:val="center"/>
              <w:rPr>
                <w:rFonts w:ascii="Arial" w:eastAsia="Arial" w:hAnsi="Arial"/>
                <w:b/>
                <w:color w:val="0D0D0D" w:themeColor="text1" w:themeTint="F2"/>
                <w:highlight w:val="yellow"/>
                <w:lang w:val="en-PH" w:eastAsia="en-PH"/>
              </w:rPr>
            </w:pPr>
            <w:r w:rsidRPr="001D4AEF">
              <w:rPr>
                <w:rFonts w:ascii="Arial" w:eastAsia="Arial" w:hAnsi="Arial"/>
                <w:b/>
                <w:color w:val="0D0D0D" w:themeColor="text1" w:themeTint="F2"/>
                <w:highlight w:val="yellow"/>
                <w:lang w:val="en-PH" w:eastAsia="en-PH"/>
              </w:rPr>
              <w:t>SD</w:t>
            </w:r>
          </w:p>
        </w:tc>
        <w:tc>
          <w:tcPr>
            <w:tcW w:w="2133" w:type="dxa"/>
            <w:tcBorders>
              <w:top w:val="single" w:sz="4" w:space="0" w:color="auto"/>
              <w:left w:val="nil"/>
              <w:bottom w:val="single" w:sz="4" w:space="0" w:color="auto"/>
              <w:right w:val="nil"/>
            </w:tcBorders>
            <w:hideMark/>
          </w:tcPr>
          <w:p w14:paraId="4384254D" w14:textId="77777777" w:rsidR="00AE30A7" w:rsidRPr="001D4AEF" w:rsidRDefault="00AE30A7" w:rsidP="00C077B4">
            <w:pPr>
              <w:jc w:val="center"/>
              <w:rPr>
                <w:rFonts w:ascii="Arial" w:eastAsia="Arial" w:hAnsi="Arial"/>
                <w:b/>
                <w:color w:val="0D0D0D" w:themeColor="text1" w:themeTint="F2"/>
                <w:highlight w:val="yellow"/>
                <w:lang w:val="en-PH" w:eastAsia="en-PH"/>
              </w:rPr>
            </w:pPr>
            <w:r w:rsidRPr="001D4AEF">
              <w:rPr>
                <w:rFonts w:ascii="Arial" w:eastAsia="Arial" w:hAnsi="Arial"/>
                <w:b/>
                <w:color w:val="0D0D0D" w:themeColor="text1" w:themeTint="F2"/>
                <w:highlight w:val="yellow"/>
                <w:lang w:val="en-PH" w:eastAsia="en-PH"/>
              </w:rPr>
              <w:t>Descriptive Level</w:t>
            </w:r>
          </w:p>
        </w:tc>
      </w:tr>
      <w:tr w:rsidR="00AE30A7" w:rsidRPr="001D4AEF" w14:paraId="2D8908B3" w14:textId="77777777" w:rsidTr="00AE30A7">
        <w:trPr>
          <w:trHeight w:val="64"/>
        </w:trPr>
        <w:tc>
          <w:tcPr>
            <w:tcW w:w="4103" w:type="dxa"/>
            <w:tcBorders>
              <w:top w:val="single" w:sz="4" w:space="0" w:color="auto"/>
              <w:left w:val="nil"/>
              <w:bottom w:val="nil"/>
              <w:right w:val="nil"/>
            </w:tcBorders>
            <w:hideMark/>
          </w:tcPr>
          <w:p w14:paraId="3F10FE22"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Power and authority structures</w:t>
            </w:r>
          </w:p>
        </w:tc>
        <w:tc>
          <w:tcPr>
            <w:tcW w:w="821" w:type="dxa"/>
            <w:tcBorders>
              <w:top w:val="single" w:sz="4" w:space="0" w:color="auto"/>
              <w:left w:val="nil"/>
              <w:bottom w:val="nil"/>
              <w:right w:val="nil"/>
            </w:tcBorders>
          </w:tcPr>
          <w:p w14:paraId="09F22191" w14:textId="77777777" w:rsidR="00AE30A7" w:rsidRPr="001D4AEF" w:rsidRDefault="00AE30A7" w:rsidP="00C077B4">
            <w:pPr>
              <w:jc w:val="center"/>
              <w:rPr>
                <w:rFonts w:ascii="Arial" w:hAnsi="Arial" w:cs="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4.70</w:t>
            </w:r>
          </w:p>
        </w:tc>
        <w:tc>
          <w:tcPr>
            <w:tcW w:w="821" w:type="dxa"/>
            <w:tcBorders>
              <w:top w:val="single" w:sz="4" w:space="0" w:color="auto"/>
              <w:left w:val="nil"/>
              <w:bottom w:val="nil"/>
              <w:right w:val="nil"/>
            </w:tcBorders>
            <w:hideMark/>
          </w:tcPr>
          <w:p w14:paraId="42FCED5E"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0.44</w:t>
            </w:r>
          </w:p>
        </w:tc>
        <w:tc>
          <w:tcPr>
            <w:tcW w:w="2133" w:type="dxa"/>
            <w:tcBorders>
              <w:top w:val="single" w:sz="4" w:space="0" w:color="auto"/>
              <w:left w:val="nil"/>
              <w:bottom w:val="nil"/>
              <w:right w:val="nil"/>
            </w:tcBorders>
            <w:hideMark/>
          </w:tcPr>
          <w:p w14:paraId="1891D445"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Very High</w:t>
            </w:r>
          </w:p>
        </w:tc>
      </w:tr>
      <w:tr w:rsidR="00AE30A7" w:rsidRPr="001D4AEF" w14:paraId="12056B2E" w14:textId="77777777" w:rsidTr="00AE30A7">
        <w:trPr>
          <w:trHeight w:val="294"/>
        </w:trPr>
        <w:tc>
          <w:tcPr>
            <w:tcW w:w="4103" w:type="dxa"/>
            <w:tcBorders>
              <w:top w:val="nil"/>
              <w:left w:val="nil"/>
              <w:bottom w:val="nil"/>
              <w:right w:val="nil"/>
            </w:tcBorders>
            <w:hideMark/>
          </w:tcPr>
          <w:p w14:paraId="7D1F8640" w14:textId="77777777" w:rsidR="00AE30A7" w:rsidRPr="001D4AEF" w:rsidRDefault="00AE30A7" w:rsidP="00C077B4">
            <w:pPr>
              <w:widowControl w:val="0"/>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Decision-making processes</w:t>
            </w:r>
          </w:p>
        </w:tc>
        <w:tc>
          <w:tcPr>
            <w:tcW w:w="821" w:type="dxa"/>
            <w:tcBorders>
              <w:top w:val="nil"/>
              <w:left w:val="nil"/>
              <w:bottom w:val="nil"/>
              <w:right w:val="nil"/>
            </w:tcBorders>
          </w:tcPr>
          <w:p w14:paraId="3D6E538A" w14:textId="77777777" w:rsidR="00AE30A7" w:rsidRPr="001D4AEF" w:rsidRDefault="00AE30A7" w:rsidP="00C077B4">
            <w:pPr>
              <w:jc w:val="center"/>
              <w:rPr>
                <w:rFonts w:ascii="Arial" w:hAnsi="Arial" w:cs="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4.68</w:t>
            </w:r>
          </w:p>
        </w:tc>
        <w:tc>
          <w:tcPr>
            <w:tcW w:w="821" w:type="dxa"/>
            <w:tcBorders>
              <w:top w:val="nil"/>
              <w:left w:val="nil"/>
              <w:bottom w:val="nil"/>
              <w:right w:val="nil"/>
            </w:tcBorders>
            <w:hideMark/>
          </w:tcPr>
          <w:p w14:paraId="0BF45C45"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0.43</w:t>
            </w:r>
          </w:p>
        </w:tc>
        <w:tc>
          <w:tcPr>
            <w:tcW w:w="2133" w:type="dxa"/>
            <w:tcBorders>
              <w:top w:val="nil"/>
              <w:left w:val="nil"/>
              <w:bottom w:val="nil"/>
              <w:right w:val="nil"/>
            </w:tcBorders>
            <w:hideMark/>
          </w:tcPr>
          <w:p w14:paraId="4F3727F9"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Very High</w:t>
            </w:r>
          </w:p>
        </w:tc>
      </w:tr>
      <w:tr w:rsidR="00AE30A7" w:rsidRPr="001D4AEF" w14:paraId="7037956C" w14:textId="77777777" w:rsidTr="00AE30A7">
        <w:trPr>
          <w:trHeight w:val="294"/>
        </w:trPr>
        <w:tc>
          <w:tcPr>
            <w:tcW w:w="4103" w:type="dxa"/>
            <w:tcBorders>
              <w:top w:val="nil"/>
              <w:left w:val="nil"/>
              <w:bottom w:val="nil"/>
              <w:right w:val="nil"/>
            </w:tcBorders>
            <w:hideMark/>
          </w:tcPr>
          <w:p w14:paraId="74ED7084" w14:textId="77777777" w:rsidR="00AE30A7" w:rsidRPr="001D4AEF" w:rsidRDefault="00AE30A7" w:rsidP="00C077B4">
            <w:pPr>
              <w:widowControl w:val="0"/>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Resource allocation</w:t>
            </w:r>
          </w:p>
        </w:tc>
        <w:tc>
          <w:tcPr>
            <w:tcW w:w="821" w:type="dxa"/>
            <w:tcBorders>
              <w:top w:val="nil"/>
              <w:left w:val="nil"/>
              <w:bottom w:val="nil"/>
              <w:right w:val="nil"/>
            </w:tcBorders>
          </w:tcPr>
          <w:p w14:paraId="5402699E" w14:textId="77777777" w:rsidR="00AE30A7" w:rsidRPr="001D4AEF" w:rsidRDefault="00AE30A7" w:rsidP="00C077B4">
            <w:pPr>
              <w:jc w:val="center"/>
              <w:rPr>
                <w:rFonts w:ascii="Arial" w:hAnsi="Arial" w:cs="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4.50</w:t>
            </w:r>
          </w:p>
        </w:tc>
        <w:tc>
          <w:tcPr>
            <w:tcW w:w="821" w:type="dxa"/>
            <w:tcBorders>
              <w:top w:val="nil"/>
              <w:left w:val="nil"/>
              <w:bottom w:val="nil"/>
              <w:right w:val="nil"/>
            </w:tcBorders>
            <w:hideMark/>
          </w:tcPr>
          <w:p w14:paraId="7AF90D5C"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0.49</w:t>
            </w:r>
          </w:p>
        </w:tc>
        <w:tc>
          <w:tcPr>
            <w:tcW w:w="2133" w:type="dxa"/>
            <w:tcBorders>
              <w:top w:val="nil"/>
              <w:left w:val="nil"/>
              <w:bottom w:val="nil"/>
              <w:right w:val="nil"/>
            </w:tcBorders>
            <w:hideMark/>
          </w:tcPr>
          <w:p w14:paraId="0B199A0D"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Very High</w:t>
            </w:r>
          </w:p>
        </w:tc>
      </w:tr>
      <w:tr w:rsidR="00AE30A7" w:rsidRPr="001D4AEF" w14:paraId="6A1F6B15" w14:textId="77777777" w:rsidTr="00AE30A7">
        <w:trPr>
          <w:trHeight w:val="294"/>
        </w:trPr>
        <w:tc>
          <w:tcPr>
            <w:tcW w:w="4103" w:type="dxa"/>
            <w:tcBorders>
              <w:top w:val="nil"/>
              <w:left w:val="nil"/>
              <w:bottom w:val="nil"/>
              <w:right w:val="nil"/>
            </w:tcBorders>
            <w:hideMark/>
          </w:tcPr>
          <w:p w14:paraId="1F6C52FD" w14:textId="77777777" w:rsidR="00AE30A7" w:rsidRPr="001D4AEF" w:rsidRDefault="00AE30A7" w:rsidP="00C077B4">
            <w:pPr>
              <w:widowControl w:val="0"/>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Teacher-administrator relationships</w:t>
            </w:r>
          </w:p>
        </w:tc>
        <w:tc>
          <w:tcPr>
            <w:tcW w:w="821" w:type="dxa"/>
            <w:tcBorders>
              <w:top w:val="nil"/>
              <w:left w:val="nil"/>
              <w:bottom w:val="nil"/>
              <w:right w:val="nil"/>
            </w:tcBorders>
          </w:tcPr>
          <w:p w14:paraId="19B8660A" w14:textId="77777777" w:rsidR="00AE30A7" w:rsidRPr="001D4AEF" w:rsidRDefault="00AE30A7" w:rsidP="00C077B4">
            <w:pPr>
              <w:jc w:val="center"/>
              <w:rPr>
                <w:rFonts w:ascii="Arial" w:hAnsi="Arial" w:cs="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4.55</w:t>
            </w:r>
          </w:p>
        </w:tc>
        <w:tc>
          <w:tcPr>
            <w:tcW w:w="821" w:type="dxa"/>
            <w:tcBorders>
              <w:top w:val="nil"/>
              <w:left w:val="nil"/>
              <w:bottom w:val="nil"/>
              <w:right w:val="nil"/>
            </w:tcBorders>
            <w:hideMark/>
          </w:tcPr>
          <w:p w14:paraId="7CDB5E92"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0.44</w:t>
            </w:r>
          </w:p>
        </w:tc>
        <w:tc>
          <w:tcPr>
            <w:tcW w:w="2133" w:type="dxa"/>
            <w:tcBorders>
              <w:top w:val="nil"/>
              <w:left w:val="nil"/>
              <w:bottom w:val="nil"/>
              <w:right w:val="nil"/>
            </w:tcBorders>
            <w:hideMark/>
          </w:tcPr>
          <w:p w14:paraId="400A6708" w14:textId="77777777" w:rsidR="00AE30A7" w:rsidRPr="001D4AEF" w:rsidRDefault="00AE30A7" w:rsidP="00C077B4">
            <w:pPr>
              <w:jc w:val="center"/>
              <w:rPr>
                <w:rFonts w:ascii="Arial" w:eastAsia="Arial" w:hAnsi="Arial"/>
                <w:color w:val="0D0D0D" w:themeColor="text1" w:themeTint="F2"/>
                <w:highlight w:val="yellow"/>
                <w:lang w:val="en-PH" w:eastAsia="en-PH"/>
              </w:rPr>
            </w:pPr>
            <w:r w:rsidRPr="001D4AEF">
              <w:rPr>
                <w:rFonts w:ascii="Arial" w:hAnsi="Arial" w:cs="Arial"/>
                <w:color w:val="0D0D0D" w:themeColor="text1" w:themeTint="F2"/>
                <w:highlight w:val="yellow"/>
                <w:lang w:val="en-PH" w:eastAsia="en-PH"/>
              </w:rPr>
              <w:t>Very High</w:t>
            </w:r>
          </w:p>
        </w:tc>
      </w:tr>
      <w:tr w:rsidR="00AE30A7" w:rsidRPr="006209E8" w14:paraId="2DA84DC9" w14:textId="77777777" w:rsidTr="00AE30A7">
        <w:trPr>
          <w:trHeight w:val="294"/>
        </w:trPr>
        <w:tc>
          <w:tcPr>
            <w:tcW w:w="4103" w:type="dxa"/>
            <w:tcBorders>
              <w:top w:val="nil"/>
              <w:left w:val="nil"/>
              <w:bottom w:val="nil"/>
              <w:right w:val="nil"/>
            </w:tcBorders>
          </w:tcPr>
          <w:p w14:paraId="4D3282B3" w14:textId="1FAD2E1F" w:rsidR="00AE30A7" w:rsidRPr="001D4AEF" w:rsidRDefault="00AE30A7" w:rsidP="00C077B4">
            <w:pPr>
              <w:widowControl w:val="0"/>
              <w:jc w:val="center"/>
              <w:rPr>
                <w:rFonts w:ascii="Arial" w:hAnsi="Arial" w:cs="Arial"/>
                <w:b/>
                <w:color w:val="0D0D0D" w:themeColor="text1" w:themeTint="F2"/>
                <w:highlight w:val="yellow"/>
                <w:lang w:val="en-PH" w:eastAsia="en-PH"/>
              </w:rPr>
            </w:pPr>
            <w:r w:rsidRPr="001D4AEF">
              <w:rPr>
                <w:rFonts w:ascii="Arial" w:eastAsia="Arial" w:hAnsi="Arial"/>
                <w:b/>
                <w:color w:val="0D0D0D" w:themeColor="text1" w:themeTint="F2"/>
                <w:highlight w:val="yellow"/>
                <w:lang w:val="en-PH" w:eastAsia="en-PH"/>
              </w:rPr>
              <w:t>Overall</w:t>
            </w:r>
          </w:p>
        </w:tc>
        <w:tc>
          <w:tcPr>
            <w:tcW w:w="821" w:type="dxa"/>
            <w:tcBorders>
              <w:top w:val="nil"/>
              <w:left w:val="nil"/>
              <w:bottom w:val="nil"/>
              <w:right w:val="nil"/>
            </w:tcBorders>
          </w:tcPr>
          <w:p w14:paraId="25CCFB8C" w14:textId="0EB4530C" w:rsidR="00AE30A7" w:rsidRPr="001D4AEF" w:rsidRDefault="00AE30A7" w:rsidP="00C077B4">
            <w:pPr>
              <w:jc w:val="center"/>
              <w:rPr>
                <w:rFonts w:ascii="Arial" w:hAnsi="Arial" w:cs="Arial"/>
                <w:b/>
                <w:color w:val="0D0D0D" w:themeColor="text1" w:themeTint="F2"/>
                <w:highlight w:val="yellow"/>
                <w:lang w:val="en-PH" w:eastAsia="en-PH"/>
              </w:rPr>
            </w:pPr>
            <w:r w:rsidRPr="001D4AEF">
              <w:rPr>
                <w:rFonts w:ascii="Arial" w:eastAsia="Arial" w:hAnsi="Arial"/>
                <w:b/>
                <w:color w:val="0D0D0D" w:themeColor="text1" w:themeTint="F2"/>
                <w:highlight w:val="yellow"/>
                <w:lang w:val="en-PH" w:eastAsia="en-PH"/>
              </w:rPr>
              <w:t>4.61</w:t>
            </w:r>
          </w:p>
        </w:tc>
        <w:tc>
          <w:tcPr>
            <w:tcW w:w="821" w:type="dxa"/>
            <w:tcBorders>
              <w:top w:val="nil"/>
              <w:left w:val="nil"/>
              <w:bottom w:val="nil"/>
              <w:right w:val="nil"/>
            </w:tcBorders>
          </w:tcPr>
          <w:p w14:paraId="43DB00A0" w14:textId="0009063F" w:rsidR="00AE30A7" w:rsidRPr="001D4AEF" w:rsidRDefault="00AE30A7" w:rsidP="00C077B4">
            <w:pPr>
              <w:jc w:val="center"/>
              <w:rPr>
                <w:rFonts w:ascii="Arial" w:hAnsi="Arial" w:cs="Arial"/>
                <w:b/>
                <w:color w:val="0D0D0D" w:themeColor="text1" w:themeTint="F2"/>
                <w:highlight w:val="yellow"/>
                <w:lang w:val="en-PH" w:eastAsia="en-PH"/>
              </w:rPr>
            </w:pPr>
            <w:r w:rsidRPr="001D4AEF">
              <w:rPr>
                <w:rFonts w:ascii="Arial" w:hAnsi="Arial" w:cs="Arial"/>
                <w:b/>
                <w:color w:val="0D0D0D" w:themeColor="text1" w:themeTint="F2"/>
                <w:highlight w:val="yellow"/>
                <w:lang w:val="en-PH" w:eastAsia="en-PH"/>
              </w:rPr>
              <w:t>0.45</w:t>
            </w:r>
          </w:p>
        </w:tc>
        <w:tc>
          <w:tcPr>
            <w:tcW w:w="2133" w:type="dxa"/>
            <w:tcBorders>
              <w:top w:val="nil"/>
              <w:left w:val="nil"/>
              <w:bottom w:val="nil"/>
              <w:right w:val="nil"/>
            </w:tcBorders>
          </w:tcPr>
          <w:p w14:paraId="66CBA5E6" w14:textId="760984B6" w:rsidR="00AE30A7" w:rsidRPr="00AE30A7" w:rsidRDefault="00AE30A7" w:rsidP="00C077B4">
            <w:pPr>
              <w:jc w:val="center"/>
              <w:rPr>
                <w:rFonts w:ascii="Arial" w:hAnsi="Arial" w:cs="Arial"/>
                <w:b/>
                <w:color w:val="0D0D0D" w:themeColor="text1" w:themeTint="F2"/>
                <w:lang w:val="en-PH" w:eastAsia="en-PH"/>
              </w:rPr>
            </w:pPr>
            <w:r w:rsidRPr="001D4AEF">
              <w:rPr>
                <w:rFonts w:ascii="Arial" w:hAnsi="Arial" w:cs="Arial"/>
                <w:b/>
                <w:color w:val="0D0D0D" w:themeColor="text1" w:themeTint="F2"/>
                <w:highlight w:val="yellow"/>
                <w:lang w:val="en-PH" w:eastAsia="en-PH"/>
              </w:rPr>
              <w:t>Very High</w:t>
            </w:r>
          </w:p>
        </w:tc>
      </w:tr>
    </w:tbl>
    <w:p w14:paraId="6C8A281E" w14:textId="77777777" w:rsidR="008818D1" w:rsidRDefault="008818D1" w:rsidP="008818D1">
      <w:pPr>
        <w:jc w:val="both"/>
        <w:rPr>
          <w:rFonts w:ascii="Arial" w:hAnsi="Arial" w:cs="Arial"/>
        </w:rPr>
      </w:pPr>
    </w:p>
    <w:p w14:paraId="0B31E756" w14:textId="77777777" w:rsidR="008818D1" w:rsidRDefault="008818D1" w:rsidP="008818D1">
      <w:pPr>
        <w:jc w:val="both"/>
        <w:rPr>
          <w:rFonts w:ascii="Arial" w:hAnsi="Arial" w:cs="Arial"/>
        </w:rPr>
      </w:pPr>
      <w:r>
        <w:rPr>
          <w:rFonts w:ascii="Arial" w:hAnsi="Arial" w:cs="Arial"/>
        </w:rPr>
        <w:t xml:space="preserve"> Table 1</w:t>
      </w:r>
      <w:r w:rsidRPr="006209E8">
        <w:rPr>
          <w:rFonts w:ascii="Arial" w:hAnsi="Arial" w:cs="Arial"/>
        </w:rPr>
        <w:t xml:space="preserve"> </w:t>
      </w:r>
      <w:proofErr w:type="gramStart"/>
      <w:r>
        <w:rPr>
          <w:rFonts w:ascii="Arial" w:hAnsi="Arial" w:cs="Arial"/>
        </w:rPr>
        <w:t xml:space="preserve">presents </w:t>
      </w:r>
      <w:r w:rsidRPr="006209E8">
        <w:rPr>
          <w:rFonts w:ascii="Arial" w:hAnsi="Arial" w:cs="Arial"/>
        </w:rPr>
        <w:t xml:space="preserve"> the</w:t>
      </w:r>
      <w:proofErr w:type="gramEnd"/>
      <w:r w:rsidRPr="006209E8">
        <w:rPr>
          <w:rFonts w:ascii="Arial" w:hAnsi="Arial" w:cs="Arial"/>
        </w:rPr>
        <w:t xml:space="preserve"> level of institutional politics among public elementary school teachers, based on the mean scores and standard deviations. The domain power and authority structures received the highest mean of 4.70, categorized as very high, closely followed by decision-making processes with a mean of 4.68. Resource allocation recorded a mean of 4.50, while teacher-administrator relationships obtained a mean of 4.55, both categorized as very high. The overall mean of 4.61 is described as very high, indicating that teachers consistently perceive a strong presence of institutional politics across all measured domains. The overall standard deviation of 0.45 suggests relatively consistent responses, with most perceptions clustered closely around the mean.</w:t>
      </w:r>
    </w:p>
    <w:p w14:paraId="14847907" w14:textId="77777777" w:rsidR="008818D1" w:rsidRPr="006209E8" w:rsidRDefault="008818D1" w:rsidP="008818D1">
      <w:pPr>
        <w:jc w:val="both"/>
        <w:rPr>
          <w:rFonts w:ascii="Arial" w:hAnsi="Arial" w:cs="Arial"/>
        </w:rPr>
      </w:pPr>
    </w:p>
    <w:p w14:paraId="3923D085" w14:textId="77777777" w:rsidR="008818D1" w:rsidRDefault="008818D1" w:rsidP="008818D1">
      <w:pPr>
        <w:jc w:val="both"/>
        <w:rPr>
          <w:rFonts w:ascii="Arial" w:hAnsi="Arial" w:cs="Arial"/>
        </w:rPr>
      </w:pPr>
      <w:r w:rsidRPr="006209E8">
        <w:rPr>
          <w:rFonts w:ascii="Arial" w:hAnsi="Arial" w:cs="Arial"/>
        </w:rPr>
        <w:t xml:space="preserve">This finding implies that public elementary school teachers are highly aware of and actively engaged in various dimensions of institutional politics that influence their professional practice. The high rating for power and authority structures reflects teachers’ recognition of their important roles in shaping classroom environments and school policies. Similarly, the strong </w:t>
      </w:r>
      <w:r w:rsidRPr="006209E8">
        <w:rPr>
          <w:rFonts w:ascii="Arial" w:hAnsi="Arial" w:cs="Arial"/>
        </w:rPr>
        <w:lastRenderedPageBreak/>
        <w:t>scores in decision-making processes demonstrate teachers’ involvement in critical decisions affecting instruction and student outcomes. The very high means for resource allocation and teacher-administrator relationships highlight teachers’ appreciation for equitable resource distribution and collaborative working dynamics with school leaders. Collectively, these domains create a framework that supports teacher empowerment, professional growth, and ultimately, improved student learning experiences.</w:t>
      </w:r>
    </w:p>
    <w:p w14:paraId="2E034307" w14:textId="77777777" w:rsidR="008818D1" w:rsidRDefault="008818D1" w:rsidP="008818D1">
      <w:pPr>
        <w:jc w:val="both"/>
        <w:rPr>
          <w:rFonts w:ascii="Arial" w:hAnsi="Arial" w:cs="Arial"/>
        </w:rPr>
      </w:pPr>
    </w:p>
    <w:p w14:paraId="4E2F2CAC" w14:textId="77777777" w:rsidR="008818D1" w:rsidRDefault="008818D1" w:rsidP="008818D1">
      <w:pPr>
        <w:jc w:val="both"/>
        <w:rPr>
          <w:rFonts w:ascii="Arial" w:hAnsi="Arial" w:cs="Arial"/>
        </w:rPr>
      </w:pPr>
      <w:r w:rsidRPr="00787B7F">
        <w:rPr>
          <w:rFonts w:ascii="Arial" w:hAnsi="Arial" w:cs="Arial"/>
        </w:rPr>
        <w:t xml:space="preserve">This finding supports the study of </w:t>
      </w:r>
      <w:proofErr w:type="spellStart"/>
      <w:r w:rsidRPr="00A54BE1">
        <w:rPr>
          <w:rFonts w:ascii="Arial" w:hAnsi="Arial" w:cs="Arial"/>
        </w:rPr>
        <w:t>Bulterman</w:t>
      </w:r>
      <w:proofErr w:type="spellEnd"/>
      <w:r w:rsidRPr="00A54BE1">
        <w:rPr>
          <w:rFonts w:ascii="Arial" w:hAnsi="Arial" w:cs="Arial"/>
        </w:rPr>
        <w:t>-Bos</w:t>
      </w:r>
      <w:r>
        <w:rPr>
          <w:rFonts w:ascii="Arial" w:hAnsi="Arial" w:cs="Arial"/>
        </w:rPr>
        <w:t xml:space="preserve"> (2022</w:t>
      </w:r>
      <w:r w:rsidRPr="00787B7F">
        <w:rPr>
          <w:rFonts w:ascii="Arial" w:hAnsi="Arial" w:cs="Arial"/>
        </w:rPr>
        <w:t xml:space="preserve">), who emphasized that clear power and authority structures empower teachers to effectively manage classrooms and advocate for student needs. He further argued that such structures foster professional confidence and instructional autonomy, which are essential for teacher effectiveness. Similarly, </w:t>
      </w:r>
      <w:r w:rsidRPr="00AF3590">
        <w:rPr>
          <w:rFonts w:ascii="Arial" w:hAnsi="Arial" w:cs="Arial"/>
        </w:rPr>
        <w:t>Worth</w:t>
      </w:r>
      <w:r>
        <w:rPr>
          <w:rFonts w:ascii="Arial" w:hAnsi="Arial" w:cs="Arial"/>
        </w:rPr>
        <w:t xml:space="preserve"> and </w:t>
      </w:r>
      <w:r w:rsidRPr="00AF3590">
        <w:rPr>
          <w:rFonts w:ascii="Arial" w:hAnsi="Arial" w:cs="Arial"/>
        </w:rPr>
        <w:t>Van den Brande</w:t>
      </w:r>
      <w:r>
        <w:rPr>
          <w:rFonts w:ascii="Arial" w:hAnsi="Arial" w:cs="Arial"/>
        </w:rPr>
        <w:t xml:space="preserve"> (2020</w:t>
      </w:r>
      <w:r w:rsidRPr="00787B7F">
        <w:rPr>
          <w:rFonts w:ascii="Arial" w:hAnsi="Arial" w:cs="Arial"/>
        </w:rPr>
        <w:t xml:space="preserve">) found that teacher participation in decision-making processes increases professional autonomy and job satisfaction. </w:t>
      </w:r>
      <w:r>
        <w:rPr>
          <w:rFonts w:ascii="Arial" w:hAnsi="Arial" w:cs="Arial"/>
        </w:rPr>
        <w:t>They</w:t>
      </w:r>
      <w:r w:rsidRPr="00787B7F">
        <w:rPr>
          <w:rFonts w:ascii="Arial" w:hAnsi="Arial" w:cs="Arial"/>
        </w:rPr>
        <w:t xml:space="preserve"> also noted that involving teachers in decisions promotes a sense of ownership and accountability towards student learning outcomes. Moreover, </w:t>
      </w:r>
      <w:proofErr w:type="spellStart"/>
      <w:r w:rsidRPr="00AF3590">
        <w:rPr>
          <w:rFonts w:ascii="Arial" w:hAnsi="Arial" w:cs="Arial"/>
        </w:rPr>
        <w:t>Pañares</w:t>
      </w:r>
      <w:proofErr w:type="spellEnd"/>
      <w:r>
        <w:rPr>
          <w:rFonts w:ascii="Arial" w:hAnsi="Arial" w:cs="Arial"/>
        </w:rPr>
        <w:t xml:space="preserve"> (2024</w:t>
      </w:r>
      <w:r w:rsidRPr="00787B7F">
        <w:rPr>
          <w:rFonts w:ascii="Arial" w:hAnsi="Arial" w:cs="Arial"/>
        </w:rPr>
        <w:t>) underscored the importance of positive teacher-administrator relationships in fostering cooperation and shared goals. Her study concluded that collaborative partnerships between teachers and administrators lead to a more supportive and productive school environment.</w:t>
      </w:r>
    </w:p>
    <w:p w14:paraId="02D1A71E" w14:textId="77777777" w:rsidR="008818D1" w:rsidRDefault="008818D1" w:rsidP="008818D1">
      <w:pPr>
        <w:jc w:val="both"/>
        <w:rPr>
          <w:rFonts w:ascii="Arial" w:hAnsi="Arial" w:cs="Arial"/>
          <w:b/>
        </w:rPr>
      </w:pPr>
    </w:p>
    <w:p w14:paraId="4004DB34" w14:textId="77777777" w:rsidR="008818D1" w:rsidRPr="00A57115" w:rsidRDefault="008818D1" w:rsidP="008818D1">
      <w:pPr>
        <w:jc w:val="both"/>
        <w:rPr>
          <w:rFonts w:ascii="Arial" w:hAnsi="Arial" w:cs="Arial"/>
          <w:b/>
        </w:rPr>
      </w:pPr>
      <w:r>
        <w:rPr>
          <w:rFonts w:ascii="Arial" w:hAnsi="Arial" w:cs="Arial"/>
          <w:b/>
        </w:rPr>
        <w:t xml:space="preserve">3.2 </w:t>
      </w:r>
      <w:r w:rsidRPr="000E14EA">
        <w:rPr>
          <w:rFonts w:ascii="Arial" w:hAnsi="Arial" w:cs="Arial"/>
          <w:b/>
        </w:rPr>
        <w:t>Level of Educational Authenticity among Public Elementary School Teachers</w:t>
      </w:r>
    </w:p>
    <w:p w14:paraId="155A214D" w14:textId="77777777" w:rsidR="008818D1" w:rsidRDefault="008818D1" w:rsidP="008818D1">
      <w:pPr>
        <w:jc w:val="both"/>
        <w:rPr>
          <w:rFonts w:ascii="Arial" w:hAnsi="Arial" w:cs="Arial"/>
          <w:b/>
        </w:rPr>
      </w:pPr>
    </w:p>
    <w:p w14:paraId="3DBC556C" w14:textId="77777777" w:rsidR="008818D1" w:rsidRPr="001D4AEF" w:rsidRDefault="008818D1" w:rsidP="008818D1">
      <w:pPr>
        <w:jc w:val="both"/>
        <w:rPr>
          <w:rFonts w:ascii="Arial" w:hAnsi="Arial" w:cs="Arial"/>
          <w:i/>
          <w:highlight w:val="yellow"/>
        </w:rPr>
      </w:pPr>
      <w:r w:rsidRPr="001D4AEF">
        <w:rPr>
          <w:rFonts w:ascii="Arial" w:hAnsi="Arial" w:cs="Arial"/>
          <w:iCs/>
          <w:highlight w:val="yellow"/>
        </w:rPr>
        <w:t xml:space="preserve">Table 2. </w:t>
      </w:r>
      <w:r w:rsidRPr="001D4AEF">
        <w:rPr>
          <w:rFonts w:ascii="Arial" w:hAnsi="Arial" w:cs="Arial"/>
          <w:i/>
          <w:highlight w:val="yellow"/>
        </w:rPr>
        <w:t xml:space="preserve">Level of Educational Authenticity among Public Elementary School Teachers </w:t>
      </w:r>
    </w:p>
    <w:p w14:paraId="7D25F0E3" w14:textId="77777777" w:rsidR="008818D1" w:rsidRPr="001D4AEF" w:rsidRDefault="008818D1" w:rsidP="008818D1">
      <w:pPr>
        <w:jc w:val="both"/>
        <w:rPr>
          <w:rFonts w:ascii="Arial" w:hAnsi="Arial" w:cs="Arial"/>
          <w:i/>
          <w:highlight w:val="yellow"/>
        </w:rPr>
      </w:pPr>
    </w:p>
    <w:tbl>
      <w:tblPr>
        <w:tblW w:w="8031" w:type="dxa"/>
        <w:tblInd w:w="108" w:type="dxa"/>
        <w:tblBorders>
          <w:top w:val="single" w:sz="4" w:space="0" w:color="auto"/>
          <w:bottom w:val="single" w:sz="4" w:space="0" w:color="auto"/>
        </w:tblBorders>
        <w:tblLayout w:type="fixed"/>
        <w:tblLook w:val="04A0" w:firstRow="1" w:lastRow="0" w:firstColumn="1" w:lastColumn="0" w:noHBand="0" w:noVBand="1"/>
      </w:tblPr>
      <w:tblGrid>
        <w:gridCol w:w="4185"/>
        <w:gridCol w:w="835"/>
        <w:gridCol w:w="835"/>
        <w:gridCol w:w="2176"/>
      </w:tblGrid>
      <w:tr w:rsidR="008818D1" w:rsidRPr="001D4AEF" w14:paraId="5CC6B89D" w14:textId="77777777" w:rsidTr="008818D1">
        <w:trPr>
          <w:trHeight w:val="35"/>
        </w:trPr>
        <w:tc>
          <w:tcPr>
            <w:tcW w:w="4185" w:type="dxa"/>
            <w:tcBorders>
              <w:top w:val="single" w:sz="4" w:space="0" w:color="auto"/>
              <w:left w:val="nil"/>
              <w:bottom w:val="single" w:sz="4" w:space="0" w:color="auto"/>
              <w:right w:val="nil"/>
            </w:tcBorders>
            <w:hideMark/>
          </w:tcPr>
          <w:p w14:paraId="339740CE" w14:textId="77777777" w:rsidR="008818D1" w:rsidRPr="001D4AEF" w:rsidRDefault="008818D1" w:rsidP="00C077B4">
            <w:pPr>
              <w:jc w:val="center"/>
              <w:rPr>
                <w:rFonts w:ascii="Arial" w:eastAsia="Arial" w:hAnsi="Arial"/>
                <w:b/>
                <w:highlight w:val="yellow"/>
                <w:lang w:val="en-PH" w:eastAsia="en-PH"/>
              </w:rPr>
            </w:pPr>
            <w:r w:rsidRPr="001D4AEF">
              <w:rPr>
                <w:rFonts w:ascii="Arial" w:eastAsia="Arial" w:hAnsi="Arial"/>
                <w:b/>
                <w:highlight w:val="yellow"/>
                <w:lang w:val="en-PH" w:eastAsia="en-PH"/>
              </w:rPr>
              <w:t>Domains</w:t>
            </w:r>
          </w:p>
        </w:tc>
        <w:tc>
          <w:tcPr>
            <w:tcW w:w="835" w:type="dxa"/>
            <w:tcBorders>
              <w:top w:val="single" w:sz="4" w:space="0" w:color="auto"/>
              <w:left w:val="nil"/>
              <w:bottom w:val="single" w:sz="4" w:space="0" w:color="auto"/>
              <w:right w:val="nil"/>
            </w:tcBorders>
          </w:tcPr>
          <w:p w14:paraId="4C9E00EB" w14:textId="77777777" w:rsidR="008818D1" w:rsidRPr="001D4AEF" w:rsidRDefault="008818D1" w:rsidP="00C077B4">
            <w:pPr>
              <w:jc w:val="center"/>
              <w:rPr>
                <w:rFonts w:ascii="Arial" w:eastAsia="Arial" w:hAnsi="Arial"/>
                <w:b/>
                <w:highlight w:val="yellow"/>
                <w:lang w:val="en-PH" w:eastAsia="en-PH"/>
              </w:rPr>
            </w:pPr>
            <w:r w:rsidRPr="001D4AEF">
              <w:rPr>
                <w:rFonts w:ascii="Arial" w:eastAsia="Arial" w:hAnsi="Arial"/>
                <w:b/>
                <w:highlight w:val="yellow"/>
                <w:lang w:val="en-PH" w:eastAsia="en-PH"/>
              </w:rPr>
              <w:t>Mean</w:t>
            </w:r>
          </w:p>
        </w:tc>
        <w:tc>
          <w:tcPr>
            <w:tcW w:w="835" w:type="dxa"/>
            <w:tcBorders>
              <w:top w:val="single" w:sz="4" w:space="0" w:color="auto"/>
              <w:left w:val="nil"/>
              <w:bottom w:val="single" w:sz="4" w:space="0" w:color="auto"/>
              <w:right w:val="nil"/>
            </w:tcBorders>
            <w:hideMark/>
          </w:tcPr>
          <w:p w14:paraId="6AC905AD" w14:textId="77777777" w:rsidR="008818D1" w:rsidRPr="001D4AEF" w:rsidRDefault="008818D1" w:rsidP="00C077B4">
            <w:pPr>
              <w:jc w:val="center"/>
              <w:rPr>
                <w:rFonts w:ascii="Arial" w:eastAsia="Arial" w:hAnsi="Arial"/>
                <w:b/>
                <w:highlight w:val="yellow"/>
                <w:lang w:val="en-PH" w:eastAsia="en-PH"/>
              </w:rPr>
            </w:pPr>
            <w:r w:rsidRPr="001D4AEF">
              <w:rPr>
                <w:rFonts w:ascii="Arial" w:eastAsia="Arial" w:hAnsi="Arial"/>
                <w:b/>
                <w:highlight w:val="yellow"/>
                <w:lang w:val="en-PH" w:eastAsia="en-PH"/>
              </w:rPr>
              <w:t>SD</w:t>
            </w:r>
          </w:p>
        </w:tc>
        <w:tc>
          <w:tcPr>
            <w:tcW w:w="2176" w:type="dxa"/>
            <w:tcBorders>
              <w:top w:val="single" w:sz="4" w:space="0" w:color="auto"/>
              <w:left w:val="nil"/>
              <w:bottom w:val="single" w:sz="4" w:space="0" w:color="auto"/>
              <w:right w:val="nil"/>
            </w:tcBorders>
            <w:hideMark/>
          </w:tcPr>
          <w:p w14:paraId="399679AD" w14:textId="77777777" w:rsidR="008818D1" w:rsidRPr="001D4AEF" w:rsidRDefault="008818D1" w:rsidP="00C077B4">
            <w:pPr>
              <w:jc w:val="center"/>
              <w:rPr>
                <w:rFonts w:ascii="Arial" w:eastAsia="Arial" w:hAnsi="Arial"/>
                <w:b/>
                <w:highlight w:val="yellow"/>
                <w:lang w:val="en-PH" w:eastAsia="en-PH"/>
              </w:rPr>
            </w:pPr>
            <w:r w:rsidRPr="001D4AEF">
              <w:rPr>
                <w:rFonts w:ascii="Arial" w:eastAsia="Arial" w:hAnsi="Arial"/>
                <w:b/>
                <w:highlight w:val="yellow"/>
                <w:lang w:val="en-PH" w:eastAsia="en-PH"/>
              </w:rPr>
              <w:t>Descriptive Level</w:t>
            </w:r>
          </w:p>
        </w:tc>
      </w:tr>
      <w:tr w:rsidR="008818D1" w:rsidRPr="001D4AEF" w14:paraId="4CA630FF" w14:textId="77777777" w:rsidTr="008818D1">
        <w:trPr>
          <w:trHeight w:val="201"/>
        </w:trPr>
        <w:tc>
          <w:tcPr>
            <w:tcW w:w="4185" w:type="dxa"/>
            <w:tcBorders>
              <w:top w:val="single" w:sz="4" w:space="0" w:color="auto"/>
              <w:left w:val="nil"/>
              <w:bottom w:val="nil"/>
              <w:right w:val="nil"/>
            </w:tcBorders>
            <w:hideMark/>
          </w:tcPr>
          <w:p w14:paraId="4EA545E9"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Reflective practice</w:t>
            </w:r>
          </w:p>
        </w:tc>
        <w:tc>
          <w:tcPr>
            <w:tcW w:w="835" w:type="dxa"/>
            <w:tcBorders>
              <w:top w:val="single" w:sz="4" w:space="0" w:color="auto"/>
              <w:left w:val="nil"/>
              <w:bottom w:val="nil"/>
              <w:right w:val="nil"/>
            </w:tcBorders>
          </w:tcPr>
          <w:p w14:paraId="3577E48C" w14:textId="77777777" w:rsidR="008818D1" w:rsidRPr="001D4AEF" w:rsidRDefault="008818D1" w:rsidP="00C077B4">
            <w:pPr>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4.76</w:t>
            </w:r>
          </w:p>
        </w:tc>
        <w:tc>
          <w:tcPr>
            <w:tcW w:w="835" w:type="dxa"/>
            <w:tcBorders>
              <w:top w:val="single" w:sz="4" w:space="0" w:color="auto"/>
              <w:left w:val="nil"/>
              <w:bottom w:val="nil"/>
              <w:right w:val="nil"/>
            </w:tcBorders>
            <w:hideMark/>
          </w:tcPr>
          <w:p w14:paraId="1254DB42"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0.37</w:t>
            </w:r>
          </w:p>
        </w:tc>
        <w:tc>
          <w:tcPr>
            <w:tcW w:w="2176" w:type="dxa"/>
            <w:tcBorders>
              <w:top w:val="single" w:sz="4" w:space="0" w:color="auto"/>
              <w:left w:val="nil"/>
              <w:bottom w:val="nil"/>
              <w:right w:val="nil"/>
            </w:tcBorders>
            <w:hideMark/>
          </w:tcPr>
          <w:p w14:paraId="3FD7961A"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Very High</w:t>
            </w:r>
          </w:p>
        </w:tc>
      </w:tr>
      <w:tr w:rsidR="008818D1" w:rsidRPr="001D4AEF" w14:paraId="2FF7B3BF" w14:textId="77777777" w:rsidTr="008818D1">
        <w:trPr>
          <w:trHeight w:val="286"/>
        </w:trPr>
        <w:tc>
          <w:tcPr>
            <w:tcW w:w="4185" w:type="dxa"/>
            <w:tcBorders>
              <w:top w:val="nil"/>
              <w:left w:val="nil"/>
              <w:bottom w:val="nil"/>
              <w:right w:val="nil"/>
            </w:tcBorders>
            <w:hideMark/>
          </w:tcPr>
          <w:p w14:paraId="1EB28067" w14:textId="77777777" w:rsidR="008818D1" w:rsidRPr="001D4AEF" w:rsidRDefault="008818D1" w:rsidP="00C077B4">
            <w:pPr>
              <w:widowControl w:val="0"/>
              <w:jc w:val="center"/>
              <w:rPr>
                <w:rFonts w:ascii="Arial" w:eastAsia="Arial" w:hAnsi="Arial"/>
                <w:highlight w:val="yellow"/>
                <w:lang w:val="en-PH" w:eastAsia="en-PH"/>
              </w:rPr>
            </w:pPr>
            <w:r w:rsidRPr="001D4AEF">
              <w:rPr>
                <w:rFonts w:ascii="Arial" w:hAnsi="Arial" w:cs="Arial"/>
                <w:color w:val="000000"/>
                <w:highlight w:val="yellow"/>
                <w:lang w:val="en-PH" w:eastAsia="en-PH"/>
              </w:rPr>
              <w:t>Passion and commitment to teaching</w:t>
            </w:r>
          </w:p>
        </w:tc>
        <w:tc>
          <w:tcPr>
            <w:tcW w:w="835" w:type="dxa"/>
            <w:tcBorders>
              <w:top w:val="nil"/>
              <w:left w:val="nil"/>
              <w:bottom w:val="nil"/>
              <w:right w:val="nil"/>
            </w:tcBorders>
          </w:tcPr>
          <w:p w14:paraId="40F4BA1F" w14:textId="77777777" w:rsidR="008818D1" w:rsidRPr="001D4AEF" w:rsidRDefault="008818D1" w:rsidP="00C077B4">
            <w:pPr>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4.68</w:t>
            </w:r>
          </w:p>
        </w:tc>
        <w:tc>
          <w:tcPr>
            <w:tcW w:w="835" w:type="dxa"/>
            <w:tcBorders>
              <w:top w:val="nil"/>
              <w:left w:val="nil"/>
              <w:bottom w:val="nil"/>
              <w:right w:val="nil"/>
            </w:tcBorders>
            <w:hideMark/>
          </w:tcPr>
          <w:p w14:paraId="7D4ABDC7"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0.42</w:t>
            </w:r>
          </w:p>
        </w:tc>
        <w:tc>
          <w:tcPr>
            <w:tcW w:w="2176" w:type="dxa"/>
            <w:tcBorders>
              <w:top w:val="nil"/>
              <w:left w:val="nil"/>
              <w:bottom w:val="nil"/>
              <w:right w:val="nil"/>
            </w:tcBorders>
            <w:hideMark/>
          </w:tcPr>
          <w:p w14:paraId="637C3B31"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Very High</w:t>
            </w:r>
          </w:p>
        </w:tc>
      </w:tr>
      <w:tr w:rsidR="008818D1" w:rsidRPr="001D4AEF" w14:paraId="0E703641" w14:textId="77777777" w:rsidTr="008818D1">
        <w:trPr>
          <w:trHeight w:val="286"/>
        </w:trPr>
        <w:tc>
          <w:tcPr>
            <w:tcW w:w="4185" w:type="dxa"/>
            <w:tcBorders>
              <w:top w:val="nil"/>
              <w:left w:val="nil"/>
              <w:bottom w:val="nil"/>
              <w:right w:val="nil"/>
            </w:tcBorders>
            <w:hideMark/>
          </w:tcPr>
          <w:p w14:paraId="4CB78445" w14:textId="77777777" w:rsidR="008818D1" w:rsidRPr="001D4AEF" w:rsidRDefault="008818D1" w:rsidP="00C077B4">
            <w:pPr>
              <w:widowControl w:val="0"/>
              <w:jc w:val="center"/>
              <w:rPr>
                <w:rFonts w:ascii="Arial" w:eastAsia="Arial" w:hAnsi="Arial"/>
                <w:highlight w:val="yellow"/>
                <w:lang w:val="en-PH" w:eastAsia="en-PH"/>
              </w:rPr>
            </w:pPr>
            <w:r w:rsidRPr="001D4AEF">
              <w:rPr>
                <w:rFonts w:ascii="Arial" w:hAnsi="Arial" w:cs="Arial"/>
                <w:color w:val="000000"/>
                <w:highlight w:val="yellow"/>
                <w:lang w:val="en-PH" w:eastAsia="en-PH"/>
              </w:rPr>
              <w:t>Building a supportive learning environment</w:t>
            </w:r>
          </w:p>
        </w:tc>
        <w:tc>
          <w:tcPr>
            <w:tcW w:w="835" w:type="dxa"/>
            <w:tcBorders>
              <w:top w:val="nil"/>
              <w:left w:val="nil"/>
              <w:bottom w:val="nil"/>
              <w:right w:val="nil"/>
            </w:tcBorders>
          </w:tcPr>
          <w:p w14:paraId="375A3BC2" w14:textId="77777777" w:rsidR="008818D1" w:rsidRPr="001D4AEF" w:rsidRDefault="008818D1" w:rsidP="00C077B4">
            <w:pPr>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4.60</w:t>
            </w:r>
          </w:p>
        </w:tc>
        <w:tc>
          <w:tcPr>
            <w:tcW w:w="835" w:type="dxa"/>
            <w:tcBorders>
              <w:top w:val="nil"/>
              <w:left w:val="nil"/>
              <w:bottom w:val="nil"/>
              <w:right w:val="nil"/>
            </w:tcBorders>
            <w:hideMark/>
          </w:tcPr>
          <w:p w14:paraId="4BD6F7AF"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0.42</w:t>
            </w:r>
          </w:p>
        </w:tc>
        <w:tc>
          <w:tcPr>
            <w:tcW w:w="2176" w:type="dxa"/>
            <w:tcBorders>
              <w:top w:val="nil"/>
              <w:left w:val="nil"/>
              <w:bottom w:val="nil"/>
              <w:right w:val="nil"/>
            </w:tcBorders>
            <w:hideMark/>
          </w:tcPr>
          <w:p w14:paraId="4C665FA6"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Very High</w:t>
            </w:r>
          </w:p>
        </w:tc>
      </w:tr>
      <w:tr w:rsidR="008818D1" w:rsidRPr="001D4AEF" w14:paraId="2665A5C4" w14:textId="77777777" w:rsidTr="008818D1">
        <w:trPr>
          <w:trHeight w:val="286"/>
        </w:trPr>
        <w:tc>
          <w:tcPr>
            <w:tcW w:w="4185" w:type="dxa"/>
            <w:tcBorders>
              <w:top w:val="nil"/>
              <w:left w:val="nil"/>
              <w:bottom w:val="nil"/>
              <w:right w:val="nil"/>
            </w:tcBorders>
            <w:hideMark/>
          </w:tcPr>
          <w:p w14:paraId="01DE1204" w14:textId="77777777" w:rsidR="008818D1" w:rsidRPr="001D4AEF" w:rsidRDefault="008818D1" w:rsidP="00C077B4">
            <w:pPr>
              <w:widowControl w:val="0"/>
              <w:jc w:val="center"/>
              <w:rPr>
                <w:rFonts w:ascii="Arial" w:eastAsia="Arial" w:hAnsi="Arial"/>
                <w:highlight w:val="yellow"/>
                <w:lang w:val="en-PH" w:eastAsia="en-PH"/>
              </w:rPr>
            </w:pPr>
            <w:r w:rsidRPr="001D4AEF">
              <w:rPr>
                <w:rFonts w:ascii="Arial" w:hAnsi="Arial" w:cs="Arial"/>
                <w:color w:val="000000"/>
                <w:highlight w:val="yellow"/>
                <w:lang w:val="en-PH" w:eastAsia="en-PH"/>
              </w:rPr>
              <w:t>Empathy and emotional intelligence</w:t>
            </w:r>
          </w:p>
        </w:tc>
        <w:tc>
          <w:tcPr>
            <w:tcW w:w="835" w:type="dxa"/>
            <w:tcBorders>
              <w:top w:val="nil"/>
              <w:left w:val="nil"/>
              <w:bottom w:val="nil"/>
              <w:right w:val="nil"/>
            </w:tcBorders>
          </w:tcPr>
          <w:p w14:paraId="3F65D1FC" w14:textId="77777777" w:rsidR="008818D1" w:rsidRPr="001D4AEF" w:rsidRDefault="008818D1" w:rsidP="00C077B4">
            <w:pPr>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4.48</w:t>
            </w:r>
          </w:p>
        </w:tc>
        <w:tc>
          <w:tcPr>
            <w:tcW w:w="835" w:type="dxa"/>
            <w:tcBorders>
              <w:top w:val="nil"/>
              <w:left w:val="nil"/>
              <w:bottom w:val="nil"/>
              <w:right w:val="nil"/>
            </w:tcBorders>
            <w:hideMark/>
          </w:tcPr>
          <w:p w14:paraId="5FE2CDF5" w14:textId="77777777" w:rsidR="008818D1" w:rsidRPr="001D4AEF" w:rsidRDefault="008818D1" w:rsidP="00C077B4">
            <w:pPr>
              <w:jc w:val="center"/>
              <w:rPr>
                <w:rFonts w:ascii="Arial" w:eastAsia="Arial" w:hAnsi="Arial"/>
                <w:highlight w:val="yellow"/>
                <w:lang w:val="en-PH" w:eastAsia="en-PH"/>
              </w:rPr>
            </w:pPr>
            <w:r w:rsidRPr="001D4AEF">
              <w:rPr>
                <w:rFonts w:ascii="Arial" w:hAnsi="Arial" w:cs="Arial"/>
                <w:color w:val="000000"/>
                <w:highlight w:val="yellow"/>
                <w:lang w:val="en-PH" w:eastAsia="en-PH"/>
              </w:rPr>
              <w:t>0.46</w:t>
            </w:r>
          </w:p>
        </w:tc>
        <w:tc>
          <w:tcPr>
            <w:tcW w:w="2176" w:type="dxa"/>
            <w:tcBorders>
              <w:top w:val="nil"/>
              <w:left w:val="nil"/>
              <w:bottom w:val="nil"/>
              <w:right w:val="nil"/>
            </w:tcBorders>
            <w:hideMark/>
          </w:tcPr>
          <w:p w14:paraId="09ABFF16" w14:textId="77777777" w:rsidR="008818D1" w:rsidRPr="001D4AEF" w:rsidRDefault="008818D1" w:rsidP="00C077B4">
            <w:pPr>
              <w:jc w:val="center"/>
              <w:rPr>
                <w:rFonts w:ascii="Calibri" w:eastAsia="Calibri" w:hAnsi="Calibri"/>
                <w:highlight w:val="yellow"/>
                <w:lang w:val="en-PH" w:eastAsia="en-PH"/>
              </w:rPr>
            </w:pPr>
            <w:r w:rsidRPr="001D4AEF">
              <w:rPr>
                <w:rFonts w:ascii="Arial" w:hAnsi="Arial" w:cs="Arial"/>
                <w:color w:val="000000"/>
                <w:highlight w:val="yellow"/>
                <w:lang w:val="en-PH" w:eastAsia="en-PH"/>
              </w:rPr>
              <w:t>Very High</w:t>
            </w:r>
          </w:p>
        </w:tc>
      </w:tr>
      <w:tr w:rsidR="008818D1" w:rsidRPr="000E14EA" w14:paraId="79DBC039" w14:textId="77777777" w:rsidTr="008818D1">
        <w:trPr>
          <w:trHeight w:val="286"/>
        </w:trPr>
        <w:tc>
          <w:tcPr>
            <w:tcW w:w="4185" w:type="dxa"/>
            <w:tcBorders>
              <w:top w:val="nil"/>
              <w:left w:val="nil"/>
              <w:bottom w:val="single" w:sz="4" w:space="0" w:color="auto"/>
              <w:right w:val="nil"/>
            </w:tcBorders>
          </w:tcPr>
          <w:p w14:paraId="780650F1" w14:textId="2CA8FDB2" w:rsidR="008818D1" w:rsidRPr="001D4AEF" w:rsidRDefault="008818D1" w:rsidP="00C077B4">
            <w:pPr>
              <w:widowControl w:val="0"/>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Overall</w:t>
            </w:r>
          </w:p>
        </w:tc>
        <w:tc>
          <w:tcPr>
            <w:tcW w:w="835" w:type="dxa"/>
            <w:tcBorders>
              <w:top w:val="nil"/>
              <w:left w:val="nil"/>
              <w:bottom w:val="single" w:sz="4" w:space="0" w:color="auto"/>
              <w:right w:val="nil"/>
            </w:tcBorders>
          </w:tcPr>
          <w:p w14:paraId="255C352C" w14:textId="37A33ACC" w:rsidR="008818D1" w:rsidRPr="001D4AEF" w:rsidRDefault="008818D1" w:rsidP="00C077B4">
            <w:pPr>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4.63</w:t>
            </w:r>
          </w:p>
        </w:tc>
        <w:tc>
          <w:tcPr>
            <w:tcW w:w="835" w:type="dxa"/>
            <w:tcBorders>
              <w:top w:val="nil"/>
              <w:left w:val="nil"/>
              <w:bottom w:val="single" w:sz="4" w:space="0" w:color="auto"/>
              <w:right w:val="nil"/>
            </w:tcBorders>
          </w:tcPr>
          <w:p w14:paraId="5D70AA21" w14:textId="235ABCCF" w:rsidR="008818D1" w:rsidRPr="001D4AEF" w:rsidRDefault="008818D1" w:rsidP="00C077B4">
            <w:pPr>
              <w:jc w:val="center"/>
              <w:rPr>
                <w:rFonts w:ascii="Arial" w:hAnsi="Arial" w:cs="Arial"/>
                <w:color w:val="000000"/>
                <w:highlight w:val="yellow"/>
                <w:lang w:val="en-PH" w:eastAsia="en-PH"/>
              </w:rPr>
            </w:pPr>
            <w:r w:rsidRPr="001D4AEF">
              <w:rPr>
                <w:rFonts w:ascii="Arial" w:hAnsi="Arial" w:cs="Arial"/>
                <w:color w:val="000000"/>
                <w:highlight w:val="yellow"/>
                <w:lang w:val="en-PH" w:eastAsia="en-PH"/>
              </w:rPr>
              <w:t>0.42</w:t>
            </w:r>
          </w:p>
        </w:tc>
        <w:tc>
          <w:tcPr>
            <w:tcW w:w="2176" w:type="dxa"/>
            <w:tcBorders>
              <w:top w:val="nil"/>
              <w:left w:val="nil"/>
              <w:bottom w:val="single" w:sz="4" w:space="0" w:color="auto"/>
              <w:right w:val="nil"/>
            </w:tcBorders>
          </w:tcPr>
          <w:p w14:paraId="463BA953" w14:textId="60865F76" w:rsidR="008818D1" w:rsidRPr="000E14EA" w:rsidRDefault="008818D1" w:rsidP="00C077B4">
            <w:pPr>
              <w:jc w:val="center"/>
              <w:rPr>
                <w:rFonts w:ascii="Arial" w:hAnsi="Arial" w:cs="Arial"/>
                <w:color w:val="000000"/>
                <w:lang w:val="en-PH" w:eastAsia="en-PH"/>
              </w:rPr>
            </w:pPr>
            <w:r w:rsidRPr="001D4AEF">
              <w:rPr>
                <w:rFonts w:ascii="Arial" w:hAnsi="Arial" w:cs="Arial"/>
                <w:color w:val="000000"/>
                <w:highlight w:val="yellow"/>
                <w:lang w:val="en-PH" w:eastAsia="en-PH"/>
              </w:rPr>
              <w:t>Very High</w:t>
            </w:r>
          </w:p>
        </w:tc>
      </w:tr>
    </w:tbl>
    <w:p w14:paraId="08BAB100" w14:textId="77777777" w:rsidR="008818D1" w:rsidRPr="00F927B2" w:rsidRDefault="008818D1" w:rsidP="008818D1">
      <w:pPr>
        <w:jc w:val="both"/>
        <w:rPr>
          <w:rFonts w:ascii="Arial" w:hAnsi="Arial" w:cs="Arial"/>
          <w:b/>
          <w:iCs/>
        </w:rPr>
      </w:pPr>
    </w:p>
    <w:p w14:paraId="7D250E2F" w14:textId="77777777" w:rsidR="008818D1" w:rsidRDefault="008818D1" w:rsidP="008818D1">
      <w:pPr>
        <w:jc w:val="both"/>
        <w:rPr>
          <w:rFonts w:ascii="Arial" w:hAnsi="Arial" w:cs="Arial"/>
        </w:rPr>
      </w:pPr>
    </w:p>
    <w:p w14:paraId="119E2254" w14:textId="77777777" w:rsidR="008818D1" w:rsidRDefault="008818D1" w:rsidP="008818D1">
      <w:pPr>
        <w:jc w:val="both"/>
        <w:rPr>
          <w:rFonts w:ascii="Arial" w:hAnsi="Arial" w:cs="Arial"/>
        </w:rPr>
      </w:pPr>
      <w:r>
        <w:rPr>
          <w:rFonts w:ascii="Arial" w:hAnsi="Arial" w:cs="Arial"/>
        </w:rPr>
        <w:t>Table 2</w:t>
      </w:r>
      <w:r w:rsidRPr="00366844">
        <w:rPr>
          <w:rFonts w:ascii="Arial" w:hAnsi="Arial" w:cs="Arial"/>
        </w:rPr>
        <w:t xml:space="preserve"> </w:t>
      </w:r>
      <w:proofErr w:type="gramStart"/>
      <w:r>
        <w:rPr>
          <w:rFonts w:ascii="Arial" w:hAnsi="Arial" w:cs="Arial"/>
        </w:rPr>
        <w:t xml:space="preserve">presents </w:t>
      </w:r>
      <w:r w:rsidRPr="00366844">
        <w:rPr>
          <w:rFonts w:ascii="Arial" w:hAnsi="Arial" w:cs="Arial"/>
        </w:rPr>
        <w:t xml:space="preserve"> the</w:t>
      </w:r>
      <w:proofErr w:type="gramEnd"/>
      <w:r w:rsidRPr="00366844">
        <w:rPr>
          <w:rFonts w:ascii="Arial" w:hAnsi="Arial" w:cs="Arial"/>
        </w:rPr>
        <w:t xml:space="preserve"> level of educational authenticity among public elementary school teachers, based on the mean scores and standard deviations. The domain reflective practice received the highest mean of 4.76, categorized as very high, followed by passion and commitment to teaching with a mean of 4.68. Building a supportive learning environment recorded a mean of 4.60, while empathy and emotional intelligence obtained a mean of 4.48, all categorized as very high. The overall mean of 4.63 is described as very high, indicating that teachers consistently demonstrate strong educational authenticity across all domains. The overall standard deviation of 0.42 suggests relatively consistent responses, with most perceptions closely grouped around the mean.</w:t>
      </w:r>
    </w:p>
    <w:p w14:paraId="7A97B0BA" w14:textId="77777777" w:rsidR="008818D1" w:rsidRDefault="008818D1" w:rsidP="008818D1">
      <w:pPr>
        <w:jc w:val="both"/>
        <w:rPr>
          <w:rFonts w:ascii="Arial" w:hAnsi="Arial" w:cs="Arial"/>
        </w:rPr>
      </w:pPr>
    </w:p>
    <w:p w14:paraId="2863C2F6" w14:textId="77777777" w:rsidR="008818D1" w:rsidRDefault="008818D1" w:rsidP="008818D1">
      <w:pPr>
        <w:jc w:val="both"/>
        <w:rPr>
          <w:rFonts w:ascii="Arial" w:hAnsi="Arial" w:cs="Arial"/>
        </w:rPr>
      </w:pPr>
      <w:r w:rsidRPr="00366844">
        <w:rPr>
          <w:rFonts w:ascii="Arial" w:hAnsi="Arial" w:cs="Arial"/>
        </w:rPr>
        <w:t>This finding implies that public elementary school teachers embody key authentic educational qualities that enhance their teaching effectiveness and student engagement. The high rating for reflective practice underscores teachers’ commitment to continuous growth and adapting their methods to meet diverse student needs. Similarly, the strong score for passion and commitment to teaching reflects teachers’ dedication to inspiring students and making learning meaningful. The very high means for building a supportive learning environment and empathy and emotional intelligence highlight teachers’ ability to create safe, inclusive classrooms where students feel valued and understood. Collectively, these domains illustrate a holistic approach to teaching that balances professional growth, emotional connection, and nurturing learning spaces.</w:t>
      </w:r>
    </w:p>
    <w:p w14:paraId="163B26B8" w14:textId="77777777" w:rsidR="008818D1" w:rsidRPr="00366844" w:rsidRDefault="008818D1" w:rsidP="008818D1">
      <w:pPr>
        <w:jc w:val="both"/>
        <w:rPr>
          <w:rFonts w:ascii="Arial" w:hAnsi="Arial" w:cs="Arial"/>
        </w:rPr>
      </w:pPr>
    </w:p>
    <w:p w14:paraId="76492207" w14:textId="77777777" w:rsidR="008818D1" w:rsidRPr="00366844" w:rsidRDefault="008818D1" w:rsidP="008818D1">
      <w:pPr>
        <w:jc w:val="both"/>
        <w:rPr>
          <w:rFonts w:ascii="Arial" w:hAnsi="Arial" w:cs="Arial"/>
        </w:rPr>
      </w:pPr>
      <w:r w:rsidRPr="00366844">
        <w:rPr>
          <w:rFonts w:ascii="Arial" w:hAnsi="Arial" w:cs="Arial"/>
        </w:rPr>
        <w:lastRenderedPageBreak/>
        <w:t xml:space="preserve">This finding supports the study of </w:t>
      </w:r>
      <w:r w:rsidRPr="00001F97">
        <w:rPr>
          <w:rFonts w:ascii="Arial" w:hAnsi="Arial" w:cs="Arial"/>
        </w:rPr>
        <w:t>Velasquez</w:t>
      </w:r>
      <w:r>
        <w:rPr>
          <w:rFonts w:ascii="Arial" w:hAnsi="Arial" w:cs="Arial"/>
        </w:rPr>
        <w:t xml:space="preserve"> et al. (2023</w:t>
      </w:r>
      <w:r w:rsidRPr="00366844">
        <w:rPr>
          <w:rFonts w:ascii="Arial" w:hAnsi="Arial" w:cs="Arial"/>
        </w:rPr>
        <w:t xml:space="preserve">), who emphasized that reflective practice fosters ongoing self-improvement and instructional responsiveness among teachers. He also noted that such reflection enables educators to tailor lessons that address the unique needs of their students. Similarly, </w:t>
      </w:r>
      <w:proofErr w:type="spellStart"/>
      <w:r w:rsidRPr="00001F97">
        <w:rPr>
          <w:rFonts w:ascii="Arial" w:hAnsi="Arial" w:cs="Arial"/>
        </w:rPr>
        <w:t>Tadjibaeva</w:t>
      </w:r>
      <w:proofErr w:type="spellEnd"/>
      <w:r w:rsidRPr="00001F97">
        <w:rPr>
          <w:rFonts w:ascii="Arial" w:hAnsi="Arial" w:cs="Arial"/>
        </w:rPr>
        <w:t xml:space="preserve"> </w:t>
      </w:r>
      <w:r>
        <w:rPr>
          <w:rFonts w:ascii="Arial" w:hAnsi="Arial" w:cs="Arial"/>
        </w:rPr>
        <w:t>(2025</w:t>
      </w:r>
      <w:r w:rsidRPr="00366844">
        <w:rPr>
          <w:rFonts w:ascii="Arial" w:hAnsi="Arial" w:cs="Arial"/>
        </w:rPr>
        <w:t>) found that passion and commitment in teaching motivate educators to engage deeply with students, making lessons more relatable and inspiri</w:t>
      </w:r>
      <w:r>
        <w:rPr>
          <w:rFonts w:ascii="Arial" w:hAnsi="Arial" w:cs="Arial"/>
        </w:rPr>
        <w:t>ng. P</w:t>
      </w:r>
      <w:r w:rsidRPr="00366844">
        <w:rPr>
          <w:rFonts w:ascii="Arial" w:hAnsi="Arial" w:cs="Arial"/>
        </w:rPr>
        <w:t xml:space="preserve">assionate teachers contribute to a dynamic learning atmosphere that promotes curiosity and persistence. Moreover, </w:t>
      </w:r>
      <w:r w:rsidRPr="00001F97">
        <w:rPr>
          <w:rFonts w:ascii="Arial" w:hAnsi="Arial" w:cs="Arial"/>
        </w:rPr>
        <w:t>Burdick</w:t>
      </w:r>
      <w:r>
        <w:rPr>
          <w:rFonts w:ascii="Arial" w:hAnsi="Arial" w:cs="Arial"/>
        </w:rPr>
        <w:t xml:space="preserve"> and</w:t>
      </w:r>
      <w:r w:rsidRPr="00001F97">
        <w:rPr>
          <w:rFonts w:ascii="Arial" w:hAnsi="Arial" w:cs="Arial"/>
        </w:rPr>
        <w:t xml:space="preserve"> Corr</w:t>
      </w:r>
      <w:r>
        <w:rPr>
          <w:rFonts w:ascii="Arial" w:hAnsi="Arial" w:cs="Arial"/>
        </w:rPr>
        <w:t xml:space="preserve"> (2024</w:t>
      </w:r>
      <w:r w:rsidRPr="00366844">
        <w:rPr>
          <w:rFonts w:ascii="Arial" w:hAnsi="Arial" w:cs="Arial"/>
        </w:rPr>
        <w:t xml:space="preserve">) highlighted the importance of empathy and emotional intelligence in building trusting teacher-student relationships. </w:t>
      </w:r>
      <w:r>
        <w:rPr>
          <w:rFonts w:ascii="Arial" w:hAnsi="Arial" w:cs="Arial"/>
        </w:rPr>
        <w:t xml:space="preserve">Teachers </w:t>
      </w:r>
      <w:r w:rsidRPr="00366844">
        <w:rPr>
          <w:rFonts w:ascii="Arial" w:hAnsi="Arial" w:cs="Arial"/>
        </w:rPr>
        <w:t>who regulate their emotions and understand student challenges foster safer, more supportive classrooms.</w:t>
      </w:r>
    </w:p>
    <w:p w14:paraId="6EAB67CB" w14:textId="77777777" w:rsidR="008818D1" w:rsidRDefault="008818D1" w:rsidP="008818D1">
      <w:pPr>
        <w:jc w:val="both"/>
        <w:rPr>
          <w:rFonts w:ascii="Arial" w:hAnsi="Arial" w:cs="Arial"/>
        </w:rPr>
      </w:pPr>
    </w:p>
    <w:p w14:paraId="7AD4CB4E" w14:textId="77777777" w:rsidR="00366844" w:rsidRDefault="00366844" w:rsidP="00F600DB">
      <w:pPr>
        <w:jc w:val="both"/>
        <w:rPr>
          <w:rFonts w:ascii="Arial" w:hAnsi="Arial" w:cs="Arial"/>
          <w:b/>
          <w:bCs/>
          <w:iCs/>
        </w:rPr>
      </w:pPr>
    </w:p>
    <w:p w14:paraId="79B550DD" w14:textId="0A4406C2" w:rsidR="00E54930" w:rsidRDefault="00781D5E" w:rsidP="00F600DB">
      <w:pPr>
        <w:jc w:val="both"/>
        <w:rPr>
          <w:rFonts w:ascii="Arial" w:hAnsi="Arial" w:cs="Arial"/>
          <w:b/>
          <w:bCs/>
          <w:iCs/>
        </w:rPr>
      </w:pPr>
      <w:r>
        <w:rPr>
          <w:rFonts w:ascii="Arial" w:hAnsi="Arial" w:cs="Arial"/>
          <w:b/>
          <w:bCs/>
          <w:iCs/>
        </w:rPr>
        <w:t xml:space="preserve">3.3 </w:t>
      </w:r>
      <w:r w:rsidR="00366844" w:rsidRPr="00366844">
        <w:rPr>
          <w:rFonts w:ascii="Arial" w:hAnsi="Arial" w:cs="Arial"/>
          <w:b/>
          <w:bCs/>
          <w:iCs/>
        </w:rPr>
        <w:t>Significant Relationship Between the Level of Institutional Politics and Educational Authenticity of Public Elementary School Teachers</w:t>
      </w:r>
    </w:p>
    <w:p w14:paraId="6EC4058F" w14:textId="77777777" w:rsidR="00366844" w:rsidRDefault="00366844" w:rsidP="00F600DB">
      <w:pPr>
        <w:jc w:val="both"/>
        <w:rPr>
          <w:rFonts w:ascii="Arial" w:hAnsi="Arial" w:cs="Arial"/>
          <w:iCs/>
        </w:rPr>
      </w:pPr>
    </w:p>
    <w:p w14:paraId="54A19FA6" w14:textId="6AFCCF5C" w:rsidR="00DE3EAB" w:rsidRDefault="00180859" w:rsidP="00F927B2">
      <w:pPr>
        <w:jc w:val="both"/>
        <w:rPr>
          <w:rFonts w:ascii="Arial" w:hAnsi="Arial" w:cs="Arial"/>
          <w:i/>
        </w:rPr>
      </w:pPr>
      <w:r>
        <w:rPr>
          <w:rFonts w:ascii="Arial" w:hAnsi="Arial" w:cs="Arial"/>
          <w:iCs/>
        </w:rPr>
        <w:t>Table 3</w:t>
      </w:r>
      <w:r w:rsidR="00781D5E">
        <w:rPr>
          <w:rFonts w:ascii="Arial" w:hAnsi="Arial" w:cs="Arial"/>
          <w:iCs/>
        </w:rPr>
        <w:t>.</w:t>
      </w:r>
      <w:r>
        <w:rPr>
          <w:rFonts w:ascii="Arial" w:hAnsi="Arial" w:cs="Arial"/>
          <w:iCs/>
        </w:rPr>
        <w:t xml:space="preserve">  </w:t>
      </w:r>
      <w:r w:rsidR="00366844" w:rsidRPr="00366844">
        <w:rPr>
          <w:rFonts w:ascii="Arial" w:hAnsi="Arial" w:cs="Arial"/>
          <w:i/>
        </w:rPr>
        <w:t>Significant Relationship Between the Level of Institutional Politics and Educational Authenticity of Public Elementary School Teachers</w:t>
      </w:r>
    </w:p>
    <w:p w14:paraId="1C8DB0B6" w14:textId="77777777" w:rsidR="00F927B2" w:rsidRDefault="00F927B2" w:rsidP="00F927B2">
      <w:pPr>
        <w:jc w:val="both"/>
        <w:rPr>
          <w:rFonts w:ascii="Arial" w:hAnsi="Arial" w:cs="Arial"/>
          <w:iCs/>
        </w:rPr>
      </w:pPr>
    </w:p>
    <w:tbl>
      <w:tblPr>
        <w:tblW w:w="8094" w:type="dxa"/>
        <w:tblInd w:w="108" w:type="dxa"/>
        <w:tblBorders>
          <w:top w:val="single" w:sz="4" w:space="0" w:color="000000"/>
          <w:bottom w:val="single" w:sz="4" w:space="0" w:color="000000"/>
        </w:tblBorders>
        <w:tblLayout w:type="fixed"/>
        <w:tblLook w:val="04A0" w:firstRow="1" w:lastRow="0" w:firstColumn="1" w:lastColumn="0" w:noHBand="0" w:noVBand="1"/>
      </w:tblPr>
      <w:tblGrid>
        <w:gridCol w:w="1378"/>
        <w:gridCol w:w="858"/>
        <w:gridCol w:w="769"/>
        <w:gridCol w:w="769"/>
        <w:gridCol w:w="769"/>
        <w:gridCol w:w="1553"/>
        <w:gridCol w:w="858"/>
        <w:gridCol w:w="1140"/>
      </w:tblGrid>
      <w:tr w:rsidR="00366844" w:rsidRPr="00366844" w14:paraId="00BB7B13" w14:textId="77777777" w:rsidTr="00366844">
        <w:trPr>
          <w:trHeight w:val="572"/>
        </w:trPr>
        <w:tc>
          <w:tcPr>
            <w:tcW w:w="1378" w:type="dxa"/>
            <w:tcBorders>
              <w:top w:val="single" w:sz="4" w:space="0" w:color="000000"/>
              <w:left w:val="nil"/>
              <w:bottom w:val="single" w:sz="4" w:space="0" w:color="000000"/>
              <w:right w:val="nil"/>
            </w:tcBorders>
            <w:hideMark/>
          </w:tcPr>
          <w:p w14:paraId="05A66A05"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Variables</w:t>
            </w:r>
          </w:p>
        </w:tc>
        <w:tc>
          <w:tcPr>
            <w:tcW w:w="858" w:type="dxa"/>
            <w:tcBorders>
              <w:top w:val="single" w:sz="4" w:space="0" w:color="000000"/>
              <w:left w:val="nil"/>
              <w:bottom w:val="single" w:sz="4" w:space="0" w:color="000000"/>
              <w:right w:val="nil"/>
            </w:tcBorders>
            <w:hideMark/>
          </w:tcPr>
          <w:p w14:paraId="5C3DF990"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Mean</w:t>
            </w:r>
          </w:p>
        </w:tc>
        <w:tc>
          <w:tcPr>
            <w:tcW w:w="769" w:type="dxa"/>
            <w:tcBorders>
              <w:top w:val="single" w:sz="4" w:space="0" w:color="000000"/>
              <w:left w:val="nil"/>
              <w:bottom w:val="single" w:sz="4" w:space="0" w:color="000000"/>
              <w:right w:val="nil"/>
            </w:tcBorders>
            <w:hideMark/>
          </w:tcPr>
          <w:p w14:paraId="509BE88C"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SD</w:t>
            </w:r>
          </w:p>
        </w:tc>
        <w:tc>
          <w:tcPr>
            <w:tcW w:w="769" w:type="dxa"/>
            <w:tcBorders>
              <w:top w:val="single" w:sz="4" w:space="0" w:color="000000"/>
              <w:left w:val="nil"/>
              <w:bottom w:val="single" w:sz="4" w:space="0" w:color="000000"/>
              <w:right w:val="nil"/>
            </w:tcBorders>
            <w:hideMark/>
          </w:tcPr>
          <w:p w14:paraId="08351788"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R</w:t>
            </w:r>
          </w:p>
        </w:tc>
        <w:tc>
          <w:tcPr>
            <w:tcW w:w="769" w:type="dxa"/>
            <w:tcBorders>
              <w:top w:val="single" w:sz="4" w:space="0" w:color="000000"/>
              <w:left w:val="nil"/>
              <w:bottom w:val="single" w:sz="4" w:space="0" w:color="000000"/>
              <w:right w:val="nil"/>
            </w:tcBorders>
          </w:tcPr>
          <w:p w14:paraId="77D4799F" w14:textId="77777777" w:rsidR="00366844" w:rsidRPr="00366844" w:rsidRDefault="00366844">
            <w:pPr>
              <w:shd w:val="clear" w:color="auto" w:fill="FFFFFF"/>
              <w:spacing w:after="120"/>
              <w:jc w:val="center"/>
              <w:rPr>
                <w:rFonts w:ascii="Arial" w:eastAsia="Arial" w:hAnsi="Arial"/>
                <w:b/>
                <w:lang w:val="en-PH" w:eastAsia="en-PH"/>
              </w:rPr>
            </w:pPr>
            <w:r w:rsidRPr="00366844">
              <w:rPr>
                <w:rFonts w:ascii="Arial" w:eastAsia="Arial" w:hAnsi="Arial"/>
                <w:b/>
                <w:lang w:val="en-PH" w:eastAsia="en-PH"/>
              </w:rPr>
              <w:t>R²</w:t>
            </w:r>
          </w:p>
          <w:p w14:paraId="2D4AB1F6" w14:textId="77777777" w:rsidR="00366844" w:rsidRPr="00366844" w:rsidRDefault="00366844">
            <w:pPr>
              <w:widowControl w:val="0"/>
              <w:jc w:val="center"/>
              <w:rPr>
                <w:rFonts w:ascii="Arial" w:eastAsia="Arial" w:hAnsi="Arial"/>
                <w:b/>
                <w:lang w:val="en-PH" w:eastAsia="en-PH"/>
              </w:rPr>
            </w:pPr>
          </w:p>
        </w:tc>
        <w:tc>
          <w:tcPr>
            <w:tcW w:w="1553" w:type="dxa"/>
            <w:tcBorders>
              <w:top w:val="single" w:sz="4" w:space="0" w:color="000000"/>
              <w:left w:val="nil"/>
              <w:bottom w:val="single" w:sz="4" w:space="0" w:color="000000"/>
              <w:right w:val="nil"/>
            </w:tcBorders>
            <w:hideMark/>
          </w:tcPr>
          <w:p w14:paraId="259A051B"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Degree of Relationship</w:t>
            </w:r>
          </w:p>
        </w:tc>
        <w:tc>
          <w:tcPr>
            <w:tcW w:w="858" w:type="dxa"/>
            <w:tcBorders>
              <w:top w:val="single" w:sz="4" w:space="0" w:color="000000"/>
              <w:left w:val="nil"/>
              <w:bottom w:val="single" w:sz="4" w:space="0" w:color="000000"/>
              <w:right w:val="nil"/>
            </w:tcBorders>
            <w:hideMark/>
          </w:tcPr>
          <w:p w14:paraId="20C2B560"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p-value</w:t>
            </w:r>
          </w:p>
        </w:tc>
        <w:tc>
          <w:tcPr>
            <w:tcW w:w="1140" w:type="dxa"/>
            <w:tcBorders>
              <w:top w:val="single" w:sz="4" w:space="0" w:color="000000"/>
              <w:left w:val="nil"/>
              <w:bottom w:val="single" w:sz="4" w:space="0" w:color="000000"/>
              <w:right w:val="nil"/>
            </w:tcBorders>
            <w:hideMark/>
          </w:tcPr>
          <w:p w14:paraId="68B4F22C" w14:textId="77777777" w:rsidR="00366844" w:rsidRPr="00366844" w:rsidRDefault="00366844">
            <w:pPr>
              <w:widowControl w:val="0"/>
              <w:jc w:val="center"/>
              <w:rPr>
                <w:rFonts w:ascii="Arial" w:eastAsia="Arial" w:hAnsi="Arial"/>
                <w:b/>
                <w:lang w:val="en-PH" w:eastAsia="en-PH"/>
              </w:rPr>
            </w:pPr>
            <w:r w:rsidRPr="00366844">
              <w:rPr>
                <w:rFonts w:ascii="Arial" w:eastAsia="Arial" w:hAnsi="Arial"/>
                <w:b/>
                <w:lang w:val="en-PH" w:eastAsia="en-PH"/>
              </w:rPr>
              <w:t>Decision</w:t>
            </w:r>
          </w:p>
        </w:tc>
      </w:tr>
      <w:tr w:rsidR="00366844" w:rsidRPr="00366844" w14:paraId="36032118" w14:textId="77777777" w:rsidTr="00366844">
        <w:trPr>
          <w:trHeight w:val="452"/>
        </w:trPr>
        <w:tc>
          <w:tcPr>
            <w:tcW w:w="1378" w:type="dxa"/>
            <w:tcBorders>
              <w:top w:val="single" w:sz="4" w:space="0" w:color="000000"/>
              <w:left w:val="nil"/>
              <w:bottom w:val="nil"/>
              <w:right w:val="nil"/>
            </w:tcBorders>
            <w:hideMark/>
          </w:tcPr>
          <w:p w14:paraId="336D2965" w14:textId="77777777" w:rsidR="00366844" w:rsidRPr="00366844" w:rsidRDefault="00366844">
            <w:pPr>
              <w:widowControl w:val="0"/>
              <w:jc w:val="center"/>
              <w:rPr>
                <w:rFonts w:ascii="Arial" w:eastAsia="Arial" w:hAnsi="Arial"/>
                <w:lang w:val="en-PH" w:eastAsia="en-PH"/>
              </w:rPr>
            </w:pPr>
            <w:r w:rsidRPr="00366844">
              <w:rPr>
                <w:rFonts w:ascii="Arial" w:eastAsia="Arial" w:hAnsi="Arial"/>
                <w:bCs/>
                <w:iCs/>
                <w:lang w:val="en-PH" w:eastAsia="en-PH"/>
              </w:rPr>
              <w:t>Institutional Politics</w:t>
            </w:r>
          </w:p>
        </w:tc>
        <w:tc>
          <w:tcPr>
            <w:tcW w:w="858" w:type="dxa"/>
            <w:tcBorders>
              <w:top w:val="single" w:sz="4" w:space="0" w:color="000000"/>
              <w:left w:val="nil"/>
              <w:bottom w:val="nil"/>
              <w:right w:val="nil"/>
            </w:tcBorders>
            <w:hideMark/>
          </w:tcPr>
          <w:p w14:paraId="7DD9E8F2"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4.60</w:t>
            </w:r>
          </w:p>
        </w:tc>
        <w:tc>
          <w:tcPr>
            <w:tcW w:w="769" w:type="dxa"/>
            <w:tcBorders>
              <w:top w:val="single" w:sz="4" w:space="0" w:color="000000"/>
              <w:left w:val="nil"/>
              <w:bottom w:val="nil"/>
              <w:right w:val="nil"/>
            </w:tcBorders>
            <w:hideMark/>
          </w:tcPr>
          <w:p w14:paraId="2BCA8EC7"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0.46</w:t>
            </w:r>
          </w:p>
        </w:tc>
        <w:tc>
          <w:tcPr>
            <w:tcW w:w="769" w:type="dxa"/>
            <w:tcBorders>
              <w:top w:val="single" w:sz="4" w:space="0" w:color="000000"/>
              <w:left w:val="nil"/>
              <w:bottom w:val="nil"/>
              <w:right w:val="nil"/>
            </w:tcBorders>
          </w:tcPr>
          <w:p w14:paraId="14D43818" w14:textId="77777777" w:rsidR="00366844" w:rsidRPr="00366844" w:rsidRDefault="00366844">
            <w:pPr>
              <w:widowControl w:val="0"/>
              <w:jc w:val="center"/>
              <w:rPr>
                <w:rFonts w:ascii="Arial" w:eastAsia="Arial" w:hAnsi="Arial"/>
                <w:lang w:val="en-PH" w:eastAsia="en-PH"/>
              </w:rPr>
            </w:pPr>
          </w:p>
        </w:tc>
        <w:tc>
          <w:tcPr>
            <w:tcW w:w="769" w:type="dxa"/>
            <w:tcBorders>
              <w:top w:val="single" w:sz="4" w:space="0" w:color="000000"/>
              <w:left w:val="nil"/>
              <w:bottom w:val="nil"/>
              <w:right w:val="nil"/>
            </w:tcBorders>
          </w:tcPr>
          <w:p w14:paraId="2C78B55B" w14:textId="77777777" w:rsidR="00366844" w:rsidRPr="00366844" w:rsidRDefault="00366844">
            <w:pPr>
              <w:widowControl w:val="0"/>
              <w:jc w:val="center"/>
              <w:rPr>
                <w:rFonts w:ascii="Arial" w:eastAsia="Arial" w:hAnsi="Arial"/>
                <w:lang w:val="en-PH" w:eastAsia="en-PH"/>
              </w:rPr>
            </w:pPr>
          </w:p>
        </w:tc>
        <w:tc>
          <w:tcPr>
            <w:tcW w:w="1553" w:type="dxa"/>
            <w:tcBorders>
              <w:top w:val="single" w:sz="4" w:space="0" w:color="000000"/>
              <w:left w:val="nil"/>
              <w:bottom w:val="nil"/>
              <w:right w:val="nil"/>
            </w:tcBorders>
          </w:tcPr>
          <w:p w14:paraId="2DD22639" w14:textId="77777777" w:rsidR="00366844" w:rsidRPr="00366844" w:rsidRDefault="00366844">
            <w:pPr>
              <w:widowControl w:val="0"/>
              <w:jc w:val="center"/>
              <w:rPr>
                <w:rFonts w:ascii="Arial" w:eastAsia="Arial" w:hAnsi="Arial"/>
                <w:lang w:val="en-PH" w:eastAsia="en-PH"/>
              </w:rPr>
            </w:pPr>
          </w:p>
        </w:tc>
        <w:tc>
          <w:tcPr>
            <w:tcW w:w="858" w:type="dxa"/>
            <w:tcBorders>
              <w:top w:val="single" w:sz="4" w:space="0" w:color="000000"/>
              <w:left w:val="nil"/>
              <w:bottom w:val="nil"/>
              <w:right w:val="nil"/>
            </w:tcBorders>
          </w:tcPr>
          <w:p w14:paraId="72111B17" w14:textId="77777777" w:rsidR="00366844" w:rsidRPr="00366844" w:rsidRDefault="00366844">
            <w:pPr>
              <w:widowControl w:val="0"/>
              <w:jc w:val="center"/>
              <w:rPr>
                <w:rFonts w:ascii="Arial" w:eastAsia="Arial" w:hAnsi="Arial"/>
                <w:lang w:val="en-PH" w:eastAsia="en-PH"/>
              </w:rPr>
            </w:pPr>
          </w:p>
        </w:tc>
        <w:tc>
          <w:tcPr>
            <w:tcW w:w="1140" w:type="dxa"/>
            <w:tcBorders>
              <w:top w:val="single" w:sz="4" w:space="0" w:color="000000"/>
              <w:left w:val="nil"/>
              <w:bottom w:val="nil"/>
              <w:right w:val="nil"/>
            </w:tcBorders>
          </w:tcPr>
          <w:p w14:paraId="15493F03" w14:textId="77777777" w:rsidR="00366844" w:rsidRPr="00366844" w:rsidRDefault="00366844">
            <w:pPr>
              <w:widowControl w:val="0"/>
              <w:jc w:val="center"/>
              <w:rPr>
                <w:rFonts w:ascii="Arial" w:eastAsia="Arial" w:hAnsi="Arial"/>
                <w:lang w:val="en-PH" w:eastAsia="en-PH"/>
              </w:rPr>
            </w:pPr>
          </w:p>
        </w:tc>
      </w:tr>
      <w:tr w:rsidR="00366844" w:rsidRPr="00366844" w14:paraId="3C7CBD20" w14:textId="77777777" w:rsidTr="00366844">
        <w:trPr>
          <w:trHeight w:val="226"/>
        </w:trPr>
        <w:tc>
          <w:tcPr>
            <w:tcW w:w="1378" w:type="dxa"/>
            <w:tcBorders>
              <w:top w:val="nil"/>
              <w:left w:val="nil"/>
              <w:bottom w:val="nil"/>
              <w:right w:val="nil"/>
            </w:tcBorders>
          </w:tcPr>
          <w:p w14:paraId="311968BE" w14:textId="77777777" w:rsidR="00366844" w:rsidRPr="00366844" w:rsidRDefault="00366844">
            <w:pPr>
              <w:widowControl w:val="0"/>
              <w:jc w:val="center"/>
              <w:rPr>
                <w:rFonts w:ascii="Arial" w:eastAsia="Arial" w:hAnsi="Arial"/>
                <w:lang w:val="en-PH" w:eastAsia="en-PH"/>
              </w:rPr>
            </w:pPr>
          </w:p>
        </w:tc>
        <w:tc>
          <w:tcPr>
            <w:tcW w:w="858" w:type="dxa"/>
            <w:tcBorders>
              <w:top w:val="nil"/>
              <w:left w:val="nil"/>
              <w:bottom w:val="nil"/>
              <w:right w:val="nil"/>
            </w:tcBorders>
          </w:tcPr>
          <w:p w14:paraId="36D3FE64"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nil"/>
              <w:right w:val="nil"/>
            </w:tcBorders>
          </w:tcPr>
          <w:p w14:paraId="7DD31319"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nil"/>
              <w:right w:val="nil"/>
            </w:tcBorders>
            <w:hideMark/>
          </w:tcPr>
          <w:p w14:paraId="25909EF1"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0.842</w:t>
            </w:r>
          </w:p>
        </w:tc>
        <w:tc>
          <w:tcPr>
            <w:tcW w:w="769" w:type="dxa"/>
            <w:tcBorders>
              <w:top w:val="nil"/>
              <w:left w:val="nil"/>
              <w:bottom w:val="nil"/>
              <w:right w:val="nil"/>
            </w:tcBorders>
            <w:hideMark/>
          </w:tcPr>
          <w:p w14:paraId="382E5CF1"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0.709</w:t>
            </w:r>
          </w:p>
        </w:tc>
        <w:tc>
          <w:tcPr>
            <w:tcW w:w="1553" w:type="dxa"/>
            <w:tcBorders>
              <w:top w:val="nil"/>
              <w:left w:val="nil"/>
              <w:bottom w:val="nil"/>
              <w:right w:val="nil"/>
            </w:tcBorders>
            <w:hideMark/>
          </w:tcPr>
          <w:p w14:paraId="65B057C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High</w:t>
            </w:r>
          </w:p>
        </w:tc>
        <w:tc>
          <w:tcPr>
            <w:tcW w:w="858" w:type="dxa"/>
            <w:tcBorders>
              <w:top w:val="nil"/>
              <w:left w:val="nil"/>
              <w:bottom w:val="nil"/>
              <w:right w:val="nil"/>
            </w:tcBorders>
            <w:hideMark/>
          </w:tcPr>
          <w:p w14:paraId="3924390C"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0.000</w:t>
            </w:r>
          </w:p>
        </w:tc>
        <w:tc>
          <w:tcPr>
            <w:tcW w:w="1140" w:type="dxa"/>
            <w:tcBorders>
              <w:top w:val="nil"/>
              <w:left w:val="nil"/>
              <w:bottom w:val="nil"/>
              <w:right w:val="nil"/>
            </w:tcBorders>
            <w:hideMark/>
          </w:tcPr>
          <w:p w14:paraId="3DAD4D5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Reject Ho1</w:t>
            </w:r>
          </w:p>
        </w:tc>
      </w:tr>
      <w:tr w:rsidR="00366844" w:rsidRPr="00366844" w14:paraId="7D81895B" w14:textId="77777777" w:rsidTr="00366844">
        <w:trPr>
          <w:trHeight w:val="464"/>
        </w:trPr>
        <w:tc>
          <w:tcPr>
            <w:tcW w:w="1378" w:type="dxa"/>
            <w:tcBorders>
              <w:top w:val="nil"/>
              <w:left w:val="nil"/>
              <w:bottom w:val="single" w:sz="4" w:space="0" w:color="000000"/>
              <w:right w:val="nil"/>
            </w:tcBorders>
            <w:hideMark/>
          </w:tcPr>
          <w:p w14:paraId="18704926" w14:textId="77777777" w:rsidR="00366844" w:rsidRPr="00366844" w:rsidRDefault="00366844">
            <w:pPr>
              <w:widowControl w:val="0"/>
              <w:jc w:val="center"/>
              <w:rPr>
                <w:rFonts w:ascii="Arial" w:eastAsia="Arial" w:hAnsi="Arial"/>
                <w:lang w:val="en-PH" w:eastAsia="en-PH"/>
              </w:rPr>
            </w:pPr>
            <w:r w:rsidRPr="00366844">
              <w:rPr>
                <w:rFonts w:ascii="Arial" w:eastAsia="Arial" w:hAnsi="Arial"/>
                <w:bCs/>
                <w:iCs/>
                <w:lang w:val="en-PH" w:eastAsia="en-PH"/>
              </w:rPr>
              <w:t>Educational Authenticity</w:t>
            </w:r>
          </w:p>
        </w:tc>
        <w:tc>
          <w:tcPr>
            <w:tcW w:w="858" w:type="dxa"/>
            <w:tcBorders>
              <w:top w:val="nil"/>
              <w:left w:val="nil"/>
              <w:bottom w:val="single" w:sz="4" w:space="0" w:color="000000"/>
              <w:right w:val="nil"/>
            </w:tcBorders>
            <w:hideMark/>
          </w:tcPr>
          <w:p w14:paraId="26B2E616" w14:textId="77777777" w:rsidR="00366844" w:rsidRPr="00366844" w:rsidRDefault="00366844">
            <w:pPr>
              <w:widowControl w:val="0"/>
              <w:jc w:val="center"/>
              <w:rPr>
                <w:rFonts w:ascii="Arial" w:eastAsia="Arial" w:hAnsi="Arial"/>
                <w:lang w:val="en-PH" w:eastAsia="en-PH"/>
              </w:rPr>
            </w:pPr>
            <w:r w:rsidRPr="00366844">
              <w:rPr>
                <w:rFonts w:ascii="Arial" w:hAnsi="Arial" w:cs="Arial"/>
                <w:color w:val="000000"/>
                <w:lang w:val="en-PH" w:eastAsia="en-PH"/>
              </w:rPr>
              <w:t>4.63</w:t>
            </w:r>
          </w:p>
        </w:tc>
        <w:tc>
          <w:tcPr>
            <w:tcW w:w="769" w:type="dxa"/>
            <w:tcBorders>
              <w:top w:val="nil"/>
              <w:left w:val="nil"/>
              <w:bottom w:val="single" w:sz="4" w:space="0" w:color="000000"/>
              <w:right w:val="nil"/>
            </w:tcBorders>
            <w:hideMark/>
          </w:tcPr>
          <w:p w14:paraId="3831A512" w14:textId="77777777" w:rsidR="00366844" w:rsidRPr="00366844" w:rsidRDefault="00366844">
            <w:pPr>
              <w:jc w:val="center"/>
              <w:rPr>
                <w:rFonts w:ascii="Arial" w:eastAsia="Arial" w:hAnsi="Arial"/>
                <w:lang w:val="en-PH" w:eastAsia="en-PH"/>
              </w:rPr>
            </w:pPr>
            <w:r w:rsidRPr="00366844">
              <w:rPr>
                <w:rFonts w:ascii="Arial" w:hAnsi="Arial" w:cs="Arial"/>
                <w:color w:val="000000"/>
                <w:lang w:val="en-PH" w:eastAsia="en-PH"/>
              </w:rPr>
              <w:t>0.42</w:t>
            </w:r>
          </w:p>
        </w:tc>
        <w:tc>
          <w:tcPr>
            <w:tcW w:w="769" w:type="dxa"/>
            <w:tcBorders>
              <w:top w:val="nil"/>
              <w:left w:val="nil"/>
              <w:bottom w:val="single" w:sz="4" w:space="0" w:color="000000"/>
              <w:right w:val="nil"/>
            </w:tcBorders>
          </w:tcPr>
          <w:p w14:paraId="63967D87" w14:textId="77777777" w:rsidR="00366844" w:rsidRPr="00366844" w:rsidRDefault="00366844">
            <w:pPr>
              <w:widowControl w:val="0"/>
              <w:jc w:val="center"/>
              <w:rPr>
                <w:rFonts w:ascii="Arial" w:eastAsia="Arial" w:hAnsi="Arial"/>
                <w:lang w:val="en-PH" w:eastAsia="en-PH"/>
              </w:rPr>
            </w:pPr>
          </w:p>
        </w:tc>
        <w:tc>
          <w:tcPr>
            <w:tcW w:w="769" w:type="dxa"/>
            <w:tcBorders>
              <w:top w:val="nil"/>
              <w:left w:val="nil"/>
              <w:bottom w:val="single" w:sz="4" w:space="0" w:color="000000"/>
              <w:right w:val="nil"/>
            </w:tcBorders>
          </w:tcPr>
          <w:p w14:paraId="1F5A83A7" w14:textId="77777777" w:rsidR="00366844" w:rsidRPr="00366844" w:rsidRDefault="00366844">
            <w:pPr>
              <w:widowControl w:val="0"/>
              <w:jc w:val="center"/>
              <w:rPr>
                <w:rFonts w:ascii="Arial" w:eastAsia="Arial" w:hAnsi="Arial"/>
                <w:lang w:val="en-PH" w:eastAsia="en-PH"/>
              </w:rPr>
            </w:pPr>
          </w:p>
        </w:tc>
        <w:tc>
          <w:tcPr>
            <w:tcW w:w="1553" w:type="dxa"/>
            <w:tcBorders>
              <w:top w:val="nil"/>
              <w:left w:val="nil"/>
              <w:bottom w:val="single" w:sz="4" w:space="0" w:color="000000"/>
              <w:right w:val="nil"/>
            </w:tcBorders>
          </w:tcPr>
          <w:p w14:paraId="6E796ED0" w14:textId="77777777" w:rsidR="00366844" w:rsidRPr="00366844" w:rsidRDefault="00366844">
            <w:pPr>
              <w:widowControl w:val="0"/>
              <w:jc w:val="center"/>
              <w:rPr>
                <w:rFonts w:ascii="Arial" w:eastAsia="Arial" w:hAnsi="Arial"/>
                <w:lang w:val="en-PH" w:eastAsia="en-PH"/>
              </w:rPr>
            </w:pPr>
          </w:p>
        </w:tc>
        <w:tc>
          <w:tcPr>
            <w:tcW w:w="858" w:type="dxa"/>
            <w:tcBorders>
              <w:top w:val="nil"/>
              <w:left w:val="nil"/>
              <w:bottom w:val="single" w:sz="4" w:space="0" w:color="000000"/>
              <w:right w:val="nil"/>
            </w:tcBorders>
          </w:tcPr>
          <w:p w14:paraId="439D16E6" w14:textId="77777777" w:rsidR="00366844" w:rsidRPr="00366844" w:rsidRDefault="00366844">
            <w:pPr>
              <w:widowControl w:val="0"/>
              <w:jc w:val="center"/>
              <w:rPr>
                <w:rFonts w:ascii="Arial" w:eastAsia="Arial" w:hAnsi="Arial"/>
                <w:lang w:val="en-PH" w:eastAsia="en-PH"/>
              </w:rPr>
            </w:pPr>
          </w:p>
        </w:tc>
        <w:tc>
          <w:tcPr>
            <w:tcW w:w="1140" w:type="dxa"/>
            <w:tcBorders>
              <w:top w:val="nil"/>
              <w:left w:val="nil"/>
              <w:bottom w:val="single" w:sz="4" w:space="0" w:color="000000"/>
              <w:right w:val="nil"/>
            </w:tcBorders>
          </w:tcPr>
          <w:p w14:paraId="7C8460C6" w14:textId="77777777" w:rsidR="00366844" w:rsidRPr="00366844" w:rsidRDefault="00366844">
            <w:pPr>
              <w:widowControl w:val="0"/>
              <w:jc w:val="center"/>
              <w:rPr>
                <w:rFonts w:ascii="Arial" w:eastAsia="Arial" w:hAnsi="Arial"/>
                <w:lang w:val="en-PH" w:eastAsia="en-PH"/>
              </w:rPr>
            </w:pPr>
          </w:p>
        </w:tc>
      </w:tr>
    </w:tbl>
    <w:p w14:paraId="1BDBE2B2" w14:textId="77777777" w:rsidR="00717F2E" w:rsidRDefault="00717F2E">
      <w:pPr>
        <w:jc w:val="both"/>
        <w:rPr>
          <w:rFonts w:ascii="Arial" w:hAnsi="Arial" w:cs="Arial"/>
        </w:rPr>
      </w:pPr>
    </w:p>
    <w:p w14:paraId="6537FEF1" w14:textId="2DD8C190" w:rsidR="00366844" w:rsidRDefault="00366844" w:rsidP="00366844">
      <w:pPr>
        <w:jc w:val="both"/>
        <w:rPr>
          <w:rFonts w:ascii="Arial" w:hAnsi="Arial" w:cs="Arial"/>
        </w:rPr>
      </w:pPr>
      <w:r>
        <w:rPr>
          <w:rFonts w:ascii="Arial" w:hAnsi="Arial" w:cs="Arial"/>
        </w:rPr>
        <w:t>Presented in Table 3</w:t>
      </w:r>
      <w:r w:rsidRPr="00366844">
        <w:rPr>
          <w:rFonts w:ascii="Arial" w:hAnsi="Arial" w:cs="Arial"/>
        </w:rPr>
        <w:t xml:space="preserve"> is the correlation analysis between the level of institutional politics and educational authenticity among public elementary school teachers. The relationship between these two variables shows a correlation coefficient (r) of 0.842 with a p-value of 0.000, which is less than the 0.05 significance level. This indicates a high and statistically significant positive relationship between institutional politics and educational authenticity. The coefficient of determination (R²) of 0.709 suggests that approximately 70.9% of the variation in educational authenticity can be explained by the level of institutional politics. Since the p-value is less than 0.05, the null hypothesis (Ho1) is rejected, supporting the claim that there is a significant relationship between the level of institutional politics and educational authenticity.</w:t>
      </w:r>
    </w:p>
    <w:p w14:paraId="15D9F92F" w14:textId="72B3B6F3" w:rsidR="00366844" w:rsidRPr="00366844" w:rsidRDefault="00366844" w:rsidP="00366844">
      <w:pPr>
        <w:jc w:val="both"/>
        <w:rPr>
          <w:rFonts w:ascii="Arial" w:hAnsi="Arial" w:cs="Arial"/>
        </w:rPr>
      </w:pPr>
    </w:p>
    <w:p w14:paraId="6C36FF10" w14:textId="0A3570F7" w:rsidR="00B45F3D" w:rsidRDefault="00366844" w:rsidP="00366844">
      <w:pPr>
        <w:jc w:val="both"/>
        <w:rPr>
          <w:rFonts w:ascii="Arial" w:hAnsi="Arial" w:cs="Arial"/>
        </w:rPr>
      </w:pPr>
      <w:r w:rsidRPr="00366844">
        <w:rPr>
          <w:rFonts w:ascii="Arial" w:hAnsi="Arial" w:cs="Arial"/>
        </w:rPr>
        <w:t>This finding suggests that teachers who navigate institutional politics effectively are more likely to exhibit higher levels of educational authenticity in their professional roles. The strong positive relationship highlights the importance of understanding and engaging with school power structures, decision-making, resource allocation, and teacher-administrator relationships in fostering authentic teaching practices. Encouraging constructive institutional politics may thus enhance teachers’ commitment, reflective practice, empathy, and supportive learning environments, contributing to overall teaching excellence.</w:t>
      </w:r>
    </w:p>
    <w:p w14:paraId="3F3B58AC" w14:textId="7E8FEDE3" w:rsidR="00366844" w:rsidRDefault="00366844" w:rsidP="00366844">
      <w:pPr>
        <w:jc w:val="both"/>
        <w:rPr>
          <w:rFonts w:ascii="Arial" w:hAnsi="Arial" w:cs="Arial"/>
        </w:rPr>
      </w:pPr>
    </w:p>
    <w:p w14:paraId="72A624B5" w14:textId="20894B10" w:rsidR="00366844" w:rsidRDefault="00366844" w:rsidP="00366844">
      <w:pPr>
        <w:jc w:val="both"/>
        <w:rPr>
          <w:rFonts w:ascii="Arial" w:hAnsi="Arial" w:cs="Arial"/>
        </w:rPr>
      </w:pPr>
      <w:r w:rsidRPr="00366844">
        <w:rPr>
          <w:rFonts w:ascii="Arial" w:hAnsi="Arial" w:cs="Arial"/>
        </w:rPr>
        <w:t xml:space="preserve">This finding echoes the study of </w:t>
      </w:r>
      <w:r w:rsidR="00EF3C54" w:rsidRPr="00EF3C54">
        <w:rPr>
          <w:rFonts w:ascii="Arial" w:hAnsi="Arial" w:cs="Arial"/>
        </w:rPr>
        <w:t>Gullo</w:t>
      </w:r>
      <w:r w:rsidR="00EF3C54">
        <w:rPr>
          <w:rFonts w:ascii="Arial" w:hAnsi="Arial" w:cs="Arial"/>
        </w:rPr>
        <w:t xml:space="preserve"> and </w:t>
      </w:r>
      <w:r w:rsidR="00EF3C54" w:rsidRPr="00EF3C54">
        <w:rPr>
          <w:rFonts w:ascii="Arial" w:hAnsi="Arial" w:cs="Arial"/>
        </w:rPr>
        <w:t xml:space="preserve">Beachum </w:t>
      </w:r>
      <w:r w:rsidR="00EF3C54">
        <w:rPr>
          <w:rFonts w:ascii="Arial" w:hAnsi="Arial" w:cs="Arial"/>
        </w:rPr>
        <w:t>(2020</w:t>
      </w:r>
      <w:r w:rsidRPr="00366844">
        <w:rPr>
          <w:rFonts w:ascii="Arial" w:hAnsi="Arial" w:cs="Arial"/>
        </w:rPr>
        <w:t xml:space="preserve">), who emphasized that institutional politics play a critical role in shaping teachers’ professional authenticity and effectiveness. Their research demonstrated that navigating power dynamics and decision-making processes equips teachers to better align their values and practices with educational goals. Similarly, </w:t>
      </w:r>
      <w:r w:rsidR="001F7203">
        <w:rPr>
          <w:rFonts w:ascii="Arial" w:hAnsi="Arial" w:cs="Arial"/>
        </w:rPr>
        <w:t>Orth (2025</w:t>
      </w:r>
      <w:r w:rsidRPr="00366844">
        <w:rPr>
          <w:rFonts w:ascii="Arial" w:hAnsi="Arial" w:cs="Arial"/>
        </w:rPr>
        <w:t>) found that effective resource allocation and strong teacher-administrator relationships foster environments where teachers feel supported and motivated to reflect on and improve their teachi</w:t>
      </w:r>
      <w:r w:rsidR="00C76B62">
        <w:rPr>
          <w:rFonts w:ascii="Arial" w:hAnsi="Arial" w:cs="Arial"/>
        </w:rPr>
        <w:t>ng. S</w:t>
      </w:r>
      <w:r w:rsidRPr="00366844">
        <w:rPr>
          <w:rFonts w:ascii="Arial" w:hAnsi="Arial" w:cs="Arial"/>
        </w:rPr>
        <w:t xml:space="preserve">uch supportive institutional environments enhance teachers’ empathy and their ability to create nurturing learning spaces. Furthermore, </w:t>
      </w:r>
      <w:r w:rsidR="001F7203">
        <w:rPr>
          <w:rFonts w:ascii="Arial" w:hAnsi="Arial" w:cs="Arial"/>
        </w:rPr>
        <w:t>Low et al. (2022</w:t>
      </w:r>
      <w:r w:rsidRPr="00366844">
        <w:rPr>
          <w:rFonts w:ascii="Arial" w:hAnsi="Arial" w:cs="Arial"/>
        </w:rPr>
        <w:t xml:space="preserve">) </w:t>
      </w:r>
      <w:r w:rsidRPr="00366844">
        <w:rPr>
          <w:rFonts w:ascii="Arial" w:hAnsi="Arial" w:cs="Arial"/>
        </w:rPr>
        <w:lastRenderedPageBreak/>
        <w:t>argued that institutional politics, when positively managed, contribute to teachers’ passion and commitment by facilitating collaboration and professional growth opportunities. They further noted that engagement in institutional politics encourages teachers to be more adaptive and resilient, essential traits for authentic teaching in diverse classrooms.</w:t>
      </w:r>
    </w:p>
    <w:p w14:paraId="56383D76" w14:textId="77777777" w:rsidR="00366844" w:rsidRDefault="00366844" w:rsidP="00366844">
      <w:pPr>
        <w:jc w:val="both"/>
        <w:rPr>
          <w:rFonts w:ascii="Arial" w:hAnsi="Arial" w:cs="Arial"/>
        </w:rPr>
      </w:pPr>
    </w:p>
    <w:p w14:paraId="7568132A" w14:textId="1101D072" w:rsidR="00914755" w:rsidRDefault="00665D1C" w:rsidP="00366844">
      <w:pPr>
        <w:jc w:val="both"/>
        <w:rPr>
          <w:rFonts w:ascii="Arial" w:hAnsi="Arial" w:cs="Arial"/>
          <w:b/>
          <w:bCs/>
          <w:iCs/>
        </w:rPr>
      </w:pPr>
      <w:r>
        <w:rPr>
          <w:rFonts w:ascii="Arial" w:hAnsi="Arial" w:cs="Arial"/>
          <w:b/>
          <w:bCs/>
          <w:iCs/>
        </w:rPr>
        <w:t>3.4</w:t>
      </w:r>
      <w:r w:rsidR="00271F07">
        <w:rPr>
          <w:rFonts w:ascii="Arial" w:hAnsi="Arial" w:cs="Arial"/>
          <w:b/>
          <w:bCs/>
          <w:iCs/>
        </w:rPr>
        <w:t>.</w:t>
      </w:r>
      <w:r>
        <w:rPr>
          <w:rFonts w:ascii="Arial" w:hAnsi="Arial" w:cs="Arial"/>
          <w:b/>
          <w:bCs/>
          <w:iCs/>
        </w:rPr>
        <w:t xml:space="preserve"> </w:t>
      </w:r>
      <w:r w:rsidR="00366844" w:rsidRPr="00366844">
        <w:rPr>
          <w:rFonts w:ascii="Arial" w:hAnsi="Arial" w:cs="Arial"/>
          <w:b/>
          <w:bCs/>
          <w:iCs/>
        </w:rPr>
        <w:t>Significant Influence of the Domains in the Level of Institutional Politics on Educational Authenticity of Public Elementary School Teachers</w:t>
      </w:r>
    </w:p>
    <w:p w14:paraId="0DA660D6" w14:textId="77777777" w:rsidR="00366844" w:rsidRDefault="00366844" w:rsidP="00366844">
      <w:pPr>
        <w:jc w:val="both"/>
        <w:rPr>
          <w:rFonts w:ascii="Arial" w:hAnsi="Arial" w:cs="Arial"/>
          <w:b/>
          <w:bCs/>
          <w:iCs/>
        </w:rPr>
      </w:pPr>
    </w:p>
    <w:p w14:paraId="42F31227" w14:textId="7A219B42" w:rsidR="00187916" w:rsidRDefault="00B364F1" w:rsidP="00B364F1">
      <w:pPr>
        <w:jc w:val="both"/>
        <w:rPr>
          <w:rFonts w:ascii="Arial" w:eastAsia="Arial" w:hAnsi="Arial"/>
          <w:i/>
        </w:rPr>
      </w:pPr>
      <w:r w:rsidRPr="00B364F1">
        <w:rPr>
          <w:rFonts w:ascii="Arial" w:eastAsia="Arial" w:hAnsi="Arial"/>
          <w:b/>
        </w:rPr>
        <w:t xml:space="preserve">Table 4. </w:t>
      </w:r>
      <w:r w:rsidR="00366844" w:rsidRPr="00366844">
        <w:rPr>
          <w:rFonts w:ascii="Arial" w:eastAsia="Arial" w:hAnsi="Arial"/>
          <w:i/>
        </w:rPr>
        <w:t>Significant Influence of the Domains in the Level of Institutional Politics on Educational Authenticity of Public Elementary School Teachers</w:t>
      </w:r>
    </w:p>
    <w:p w14:paraId="49440E0D" w14:textId="77777777" w:rsidR="004062FE" w:rsidRPr="00B364F1" w:rsidRDefault="004062FE" w:rsidP="00B364F1">
      <w:pPr>
        <w:jc w:val="both"/>
        <w:rPr>
          <w:rFonts w:ascii="Arial" w:eastAsia="Arial" w:hAnsi="Arial"/>
          <w:i/>
        </w:rPr>
      </w:pPr>
    </w:p>
    <w:tbl>
      <w:tblPr>
        <w:tblW w:w="8159" w:type="dxa"/>
        <w:tblInd w:w="108" w:type="dxa"/>
        <w:tblBorders>
          <w:top w:val="single" w:sz="4" w:space="0" w:color="auto"/>
          <w:bottom w:val="single" w:sz="4" w:space="0" w:color="auto"/>
        </w:tblBorders>
        <w:tblLayout w:type="fixed"/>
        <w:tblLook w:val="04A0" w:firstRow="1" w:lastRow="0" w:firstColumn="1" w:lastColumn="0" w:noHBand="0" w:noVBand="1"/>
      </w:tblPr>
      <w:tblGrid>
        <w:gridCol w:w="1754"/>
        <w:gridCol w:w="929"/>
        <w:gridCol w:w="978"/>
        <w:gridCol w:w="1029"/>
        <w:gridCol w:w="998"/>
        <w:gridCol w:w="1052"/>
        <w:gridCol w:w="1419"/>
      </w:tblGrid>
      <w:tr w:rsidR="00F73CE1" w:rsidRPr="00F73CE1" w14:paraId="1ECAB035" w14:textId="77777777" w:rsidTr="00F73CE1">
        <w:trPr>
          <w:trHeight w:val="245"/>
        </w:trPr>
        <w:tc>
          <w:tcPr>
            <w:tcW w:w="1754" w:type="dxa"/>
            <w:tcBorders>
              <w:top w:val="single" w:sz="4" w:space="0" w:color="auto"/>
              <w:left w:val="nil"/>
              <w:bottom w:val="single" w:sz="4" w:space="0" w:color="auto"/>
              <w:right w:val="nil"/>
            </w:tcBorders>
            <w:hideMark/>
          </w:tcPr>
          <w:p w14:paraId="2C3B4EA2"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Domains</w:t>
            </w:r>
          </w:p>
        </w:tc>
        <w:tc>
          <w:tcPr>
            <w:tcW w:w="929" w:type="dxa"/>
            <w:tcBorders>
              <w:top w:val="single" w:sz="4" w:space="0" w:color="auto"/>
              <w:left w:val="nil"/>
              <w:bottom w:val="single" w:sz="4" w:space="0" w:color="auto"/>
              <w:right w:val="nil"/>
            </w:tcBorders>
            <w:hideMark/>
          </w:tcPr>
          <w:p w14:paraId="7A446215"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w:t>
            </w:r>
          </w:p>
        </w:tc>
        <w:tc>
          <w:tcPr>
            <w:tcW w:w="978" w:type="dxa"/>
            <w:tcBorders>
              <w:top w:val="single" w:sz="4" w:space="0" w:color="auto"/>
              <w:left w:val="nil"/>
              <w:bottom w:val="single" w:sz="4" w:space="0" w:color="auto"/>
              <w:right w:val="nil"/>
            </w:tcBorders>
            <w:hideMark/>
          </w:tcPr>
          <w:p w14:paraId="2C73B98A"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BE</w:t>
            </w:r>
          </w:p>
        </w:tc>
        <w:tc>
          <w:tcPr>
            <w:tcW w:w="1029" w:type="dxa"/>
            <w:tcBorders>
              <w:top w:val="single" w:sz="4" w:space="0" w:color="auto"/>
              <w:left w:val="nil"/>
              <w:bottom w:val="single" w:sz="4" w:space="0" w:color="auto"/>
              <w:right w:val="nil"/>
            </w:tcBorders>
            <w:hideMark/>
          </w:tcPr>
          <w:p w14:paraId="6EA1AAFD"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Beta</w:t>
            </w:r>
          </w:p>
        </w:tc>
        <w:tc>
          <w:tcPr>
            <w:tcW w:w="998" w:type="dxa"/>
            <w:tcBorders>
              <w:top w:val="single" w:sz="4" w:space="0" w:color="auto"/>
              <w:left w:val="nil"/>
              <w:bottom w:val="single" w:sz="4" w:space="0" w:color="auto"/>
              <w:right w:val="nil"/>
            </w:tcBorders>
            <w:hideMark/>
          </w:tcPr>
          <w:p w14:paraId="4B298D2B"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t-stat</w:t>
            </w:r>
          </w:p>
        </w:tc>
        <w:tc>
          <w:tcPr>
            <w:tcW w:w="1052" w:type="dxa"/>
            <w:tcBorders>
              <w:top w:val="single" w:sz="4" w:space="0" w:color="auto"/>
              <w:left w:val="nil"/>
              <w:bottom w:val="single" w:sz="4" w:space="0" w:color="auto"/>
              <w:right w:val="nil"/>
            </w:tcBorders>
            <w:hideMark/>
          </w:tcPr>
          <w:p w14:paraId="14197BC5"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p-value</w:t>
            </w:r>
          </w:p>
        </w:tc>
        <w:tc>
          <w:tcPr>
            <w:tcW w:w="1414" w:type="dxa"/>
            <w:tcBorders>
              <w:top w:val="single" w:sz="4" w:space="0" w:color="auto"/>
              <w:left w:val="nil"/>
              <w:bottom w:val="single" w:sz="4" w:space="0" w:color="auto"/>
              <w:right w:val="nil"/>
            </w:tcBorders>
            <w:hideMark/>
          </w:tcPr>
          <w:p w14:paraId="30AE038B" w14:textId="77777777" w:rsidR="00F73CE1" w:rsidRPr="00F73CE1" w:rsidRDefault="00F73CE1">
            <w:pPr>
              <w:widowControl w:val="0"/>
              <w:jc w:val="center"/>
              <w:rPr>
                <w:rFonts w:ascii="Arial" w:eastAsia="Arial" w:hAnsi="Arial"/>
                <w:b/>
                <w:lang w:val="en-PH" w:eastAsia="en-PH"/>
              </w:rPr>
            </w:pPr>
            <w:r w:rsidRPr="00F73CE1">
              <w:rPr>
                <w:rFonts w:ascii="Arial" w:eastAsia="Arial" w:hAnsi="Arial"/>
                <w:b/>
                <w:lang w:val="en-PH" w:eastAsia="en-PH"/>
              </w:rPr>
              <w:t>Decision</w:t>
            </w:r>
          </w:p>
        </w:tc>
      </w:tr>
      <w:tr w:rsidR="00F73CE1" w:rsidRPr="00F73CE1" w14:paraId="10A52C65" w14:textId="77777777" w:rsidTr="00F73CE1">
        <w:trPr>
          <w:trHeight w:val="41"/>
        </w:trPr>
        <w:tc>
          <w:tcPr>
            <w:tcW w:w="1754" w:type="dxa"/>
            <w:tcBorders>
              <w:top w:val="single" w:sz="4" w:space="0" w:color="auto"/>
              <w:left w:val="nil"/>
              <w:bottom w:val="nil"/>
              <w:right w:val="nil"/>
            </w:tcBorders>
          </w:tcPr>
          <w:p w14:paraId="60D6AA62" w14:textId="77777777" w:rsidR="00F73CE1" w:rsidRPr="00F73CE1" w:rsidRDefault="00F73CE1">
            <w:pPr>
              <w:widowControl w:val="0"/>
              <w:jc w:val="center"/>
              <w:rPr>
                <w:rFonts w:ascii="Arial" w:eastAsia="Arial" w:hAnsi="Arial"/>
                <w:b/>
                <w:lang w:val="en-PH" w:eastAsia="en-PH"/>
              </w:rPr>
            </w:pPr>
          </w:p>
        </w:tc>
        <w:tc>
          <w:tcPr>
            <w:tcW w:w="929" w:type="dxa"/>
            <w:tcBorders>
              <w:top w:val="single" w:sz="4" w:space="0" w:color="auto"/>
              <w:left w:val="nil"/>
              <w:bottom w:val="nil"/>
              <w:right w:val="nil"/>
            </w:tcBorders>
          </w:tcPr>
          <w:p w14:paraId="2653563B" w14:textId="77777777" w:rsidR="00F73CE1" w:rsidRPr="00F73CE1" w:rsidRDefault="00F73CE1">
            <w:pPr>
              <w:widowControl w:val="0"/>
              <w:jc w:val="center"/>
              <w:rPr>
                <w:rFonts w:ascii="Arial" w:eastAsia="Arial" w:hAnsi="Arial"/>
                <w:b/>
                <w:lang w:val="en-PH" w:eastAsia="en-PH"/>
              </w:rPr>
            </w:pPr>
          </w:p>
        </w:tc>
        <w:tc>
          <w:tcPr>
            <w:tcW w:w="978" w:type="dxa"/>
            <w:tcBorders>
              <w:top w:val="single" w:sz="4" w:space="0" w:color="auto"/>
              <w:left w:val="nil"/>
              <w:bottom w:val="nil"/>
              <w:right w:val="nil"/>
            </w:tcBorders>
          </w:tcPr>
          <w:p w14:paraId="661FED19" w14:textId="77777777" w:rsidR="00F73CE1" w:rsidRPr="00F73CE1" w:rsidRDefault="00F73CE1">
            <w:pPr>
              <w:widowControl w:val="0"/>
              <w:jc w:val="center"/>
              <w:rPr>
                <w:rFonts w:ascii="Arial" w:eastAsia="Arial" w:hAnsi="Arial"/>
                <w:b/>
                <w:lang w:val="en-PH" w:eastAsia="en-PH"/>
              </w:rPr>
            </w:pPr>
          </w:p>
        </w:tc>
        <w:tc>
          <w:tcPr>
            <w:tcW w:w="1029" w:type="dxa"/>
            <w:tcBorders>
              <w:top w:val="single" w:sz="4" w:space="0" w:color="auto"/>
              <w:left w:val="nil"/>
              <w:bottom w:val="nil"/>
              <w:right w:val="nil"/>
            </w:tcBorders>
          </w:tcPr>
          <w:p w14:paraId="71D7C5D9" w14:textId="77777777" w:rsidR="00F73CE1" w:rsidRPr="00F73CE1" w:rsidRDefault="00F73CE1">
            <w:pPr>
              <w:widowControl w:val="0"/>
              <w:jc w:val="center"/>
              <w:rPr>
                <w:rFonts w:ascii="Arial" w:eastAsia="Arial" w:hAnsi="Arial"/>
                <w:b/>
                <w:lang w:val="en-PH" w:eastAsia="en-PH"/>
              </w:rPr>
            </w:pPr>
          </w:p>
        </w:tc>
        <w:tc>
          <w:tcPr>
            <w:tcW w:w="998" w:type="dxa"/>
            <w:tcBorders>
              <w:top w:val="single" w:sz="4" w:space="0" w:color="auto"/>
              <w:left w:val="nil"/>
              <w:bottom w:val="nil"/>
              <w:right w:val="nil"/>
            </w:tcBorders>
          </w:tcPr>
          <w:p w14:paraId="7DCE1A01" w14:textId="77777777" w:rsidR="00F73CE1" w:rsidRPr="00F73CE1" w:rsidRDefault="00F73CE1">
            <w:pPr>
              <w:widowControl w:val="0"/>
              <w:jc w:val="center"/>
              <w:rPr>
                <w:rFonts w:ascii="Arial" w:eastAsia="Arial" w:hAnsi="Arial"/>
                <w:b/>
                <w:lang w:val="en-PH" w:eastAsia="en-PH"/>
              </w:rPr>
            </w:pPr>
          </w:p>
        </w:tc>
        <w:tc>
          <w:tcPr>
            <w:tcW w:w="1052" w:type="dxa"/>
            <w:tcBorders>
              <w:top w:val="single" w:sz="4" w:space="0" w:color="auto"/>
              <w:left w:val="nil"/>
              <w:bottom w:val="nil"/>
              <w:right w:val="nil"/>
            </w:tcBorders>
          </w:tcPr>
          <w:p w14:paraId="66C88216" w14:textId="77777777" w:rsidR="00F73CE1" w:rsidRPr="00F73CE1" w:rsidRDefault="00F73CE1">
            <w:pPr>
              <w:widowControl w:val="0"/>
              <w:jc w:val="center"/>
              <w:rPr>
                <w:rFonts w:ascii="Arial" w:eastAsia="Arial" w:hAnsi="Arial"/>
                <w:b/>
                <w:lang w:val="en-PH" w:eastAsia="en-PH"/>
              </w:rPr>
            </w:pPr>
          </w:p>
        </w:tc>
        <w:tc>
          <w:tcPr>
            <w:tcW w:w="1414" w:type="dxa"/>
            <w:tcBorders>
              <w:top w:val="single" w:sz="4" w:space="0" w:color="auto"/>
              <w:left w:val="nil"/>
              <w:bottom w:val="nil"/>
              <w:right w:val="nil"/>
            </w:tcBorders>
          </w:tcPr>
          <w:p w14:paraId="35336B39" w14:textId="77777777" w:rsidR="00F73CE1" w:rsidRPr="00F73CE1" w:rsidRDefault="00F73CE1">
            <w:pPr>
              <w:widowControl w:val="0"/>
              <w:jc w:val="center"/>
              <w:rPr>
                <w:rFonts w:ascii="Arial" w:eastAsia="Arial" w:hAnsi="Arial"/>
                <w:b/>
                <w:lang w:val="en-PH" w:eastAsia="en-PH"/>
              </w:rPr>
            </w:pPr>
          </w:p>
        </w:tc>
      </w:tr>
      <w:tr w:rsidR="00F73CE1" w:rsidRPr="00F73CE1" w14:paraId="6523D74F" w14:textId="77777777" w:rsidTr="00F73CE1">
        <w:trPr>
          <w:trHeight w:val="496"/>
        </w:trPr>
        <w:tc>
          <w:tcPr>
            <w:tcW w:w="1754" w:type="dxa"/>
            <w:tcBorders>
              <w:top w:val="nil"/>
              <w:left w:val="nil"/>
              <w:bottom w:val="nil"/>
              <w:right w:val="nil"/>
            </w:tcBorders>
            <w:hideMark/>
          </w:tcPr>
          <w:p w14:paraId="2BA4EB7F"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Constant</w:t>
            </w:r>
          </w:p>
        </w:tc>
        <w:tc>
          <w:tcPr>
            <w:tcW w:w="929" w:type="dxa"/>
            <w:tcBorders>
              <w:top w:val="nil"/>
              <w:left w:val="nil"/>
              <w:bottom w:val="nil"/>
              <w:right w:val="nil"/>
            </w:tcBorders>
            <w:hideMark/>
          </w:tcPr>
          <w:p w14:paraId="70EB2194"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0.782</w:t>
            </w:r>
          </w:p>
        </w:tc>
        <w:tc>
          <w:tcPr>
            <w:tcW w:w="978" w:type="dxa"/>
            <w:tcBorders>
              <w:top w:val="nil"/>
              <w:left w:val="nil"/>
              <w:bottom w:val="nil"/>
              <w:right w:val="nil"/>
            </w:tcBorders>
            <w:hideMark/>
          </w:tcPr>
          <w:p w14:paraId="07741EA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0.141</w:t>
            </w:r>
          </w:p>
        </w:tc>
        <w:tc>
          <w:tcPr>
            <w:tcW w:w="1029" w:type="dxa"/>
            <w:tcBorders>
              <w:top w:val="nil"/>
              <w:left w:val="nil"/>
              <w:bottom w:val="nil"/>
              <w:right w:val="nil"/>
            </w:tcBorders>
          </w:tcPr>
          <w:p w14:paraId="0CC9D30E" w14:textId="77777777" w:rsidR="00F73CE1" w:rsidRPr="00F73CE1" w:rsidRDefault="00F73CE1">
            <w:pPr>
              <w:autoSpaceDE w:val="0"/>
              <w:autoSpaceDN w:val="0"/>
              <w:adjustRightInd w:val="0"/>
              <w:jc w:val="center"/>
              <w:rPr>
                <w:rFonts w:ascii="Calibri" w:hAnsi="Calibri"/>
                <w:lang w:val="en-PH" w:eastAsia="en-PH"/>
              </w:rPr>
            </w:pPr>
          </w:p>
        </w:tc>
        <w:tc>
          <w:tcPr>
            <w:tcW w:w="998" w:type="dxa"/>
            <w:tcBorders>
              <w:top w:val="nil"/>
              <w:left w:val="nil"/>
              <w:bottom w:val="nil"/>
              <w:right w:val="nil"/>
            </w:tcBorders>
            <w:hideMark/>
          </w:tcPr>
          <w:p w14:paraId="35B26B6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5.544</w:t>
            </w:r>
          </w:p>
        </w:tc>
        <w:tc>
          <w:tcPr>
            <w:tcW w:w="1052" w:type="dxa"/>
            <w:tcBorders>
              <w:top w:val="nil"/>
              <w:left w:val="nil"/>
              <w:bottom w:val="nil"/>
              <w:right w:val="nil"/>
            </w:tcBorders>
            <w:hideMark/>
          </w:tcPr>
          <w:p w14:paraId="18CEDB1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52B782DA"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09696E96" w14:textId="77777777" w:rsidTr="00F73CE1">
        <w:trPr>
          <w:trHeight w:val="482"/>
        </w:trPr>
        <w:tc>
          <w:tcPr>
            <w:tcW w:w="1754" w:type="dxa"/>
            <w:tcBorders>
              <w:top w:val="nil"/>
              <w:left w:val="nil"/>
              <w:bottom w:val="nil"/>
              <w:right w:val="nil"/>
            </w:tcBorders>
            <w:hideMark/>
          </w:tcPr>
          <w:p w14:paraId="2B07E40B" w14:textId="77777777" w:rsidR="00F73CE1" w:rsidRPr="00F73CE1" w:rsidRDefault="00F73CE1">
            <w:pPr>
              <w:jc w:val="center"/>
              <w:rPr>
                <w:rFonts w:ascii="Arial" w:eastAsia="Arial" w:hAnsi="Arial"/>
                <w:lang w:val="en-PH" w:eastAsia="en-PH"/>
              </w:rPr>
            </w:pPr>
            <w:r w:rsidRPr="00F73CE1">
              <w:rPr>
                <w:rFonts w:ascii="Arial" w:hAnsi="Arial" w:cs="Arial"/>
                <w:color w:val="000000"/>
                <w:lang w:val="en-PH" w:eastAsia="en-PH"/>
              </w:rPr>
              <w:t>Power and Authority Structures</w:t>
            </w:r>
          </w:p>
        </w:tc>
        <w:tc>
          <w:tcPr>
            <w:tcW w:w="929" w:type="dxa"/>
            <w:tcBorders>
              <w:top w:val="nil"/>
              <w:left w:val="nil"/>
              <w:bottom w:val="nil"/>
              <w:right w:val="nil"/>
            </w:tcBorders>
            <w:hideMark/>
          </w:tcPr>
          <w:p w14:paraId="68C43483"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0.311</w:t>
            </w:r>
          </w:p>
        </w:tc>
        <w:tc>
          <w:tcPr>
            <w:tcW w:w="978" w:type="dxa"/>
            <w:tcBorders>
              <w:top w:val="nil"/>
              <w:left w:val="nil"/>
              <w:bottom w:val="nil"/>
              <w:right w:val="nil"/>
            </w:tcBorders>
            <w:hideMark/>
          </w:tcPr>
          <w:p w14:paraId="4A1F8079"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0.056</w:t>
            </w:r>
          </w:p>
        </w:tc>
        <w:tc>
          <w:tcPr>
            <w:tcW w:w="1029" w:type="dxa"/>
            <w:tcBorders>
              <w:top w:val="nil"/>
              <w:left w:val="nil"/>
              <w:bottom w:val="nil"/>
              <w:right w:val="nil"/>
            </w:tcBorders>
            <w:hideMark/>
          </w:tcPr>
          <w:p w14:paraId="3590779A"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0.342</w:t>
            </w:r>
          </w:p>
        </w:tc>
        <w:tc>
          <w:tcPr>
            <w:tcW w:w="998" w:type="dxa"/>
            <w:tcBorders>
              <w:top w:val="nil"/>
              <w:left w:val="nil"/>
              <w:bottom w:val="nil"/>
              <w:right w:val="nil"/>
            </w:tcBorders>
            <w:hideMark/>
          </w:tcPr>
          <w:p w14:paraId="02491A07"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5.542</w:t>
            </w:r>
          </w:p>
        </w:tc>
        <w:tc>
          <w:tcPr>
            <w:tcW w:w="1052" w:type="dxa"/>
            <w:tcBorders>
              <w:top w:val="nil"/>
              <w:left w:val="nil"/>
              <w:bottom w:val="nil"/>
              <w:right w:val="nil"/>
            </w:tcBorders>
            <w:hideMark/>
          </w:tcPr>
          <w:p w14:paraId="4978322B"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23297B3C"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6C1DFB67" w14:textId="77777777" w:rsidTr="00F73CE1">
        <w:trPr>
          <w:trHeight w:val="482"/>
        </w:trPr>
        <w:tc>
          <w:tcPr>
            <w:tcW w:w="1754" w:type="dxa"/>
            <w:tcBorders>
              <w:top w:val="nil"/>
              <w:left w:val="nil"/>
              <w:bottom w:val="nil"/>
              <w:right w:val="nil"/>
            </w:tcBorders>
            <w:hideMark/>
          </w:tcPr>
          <w:p w14:paraId="2CC43667"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Decision-Making Processes</w:t>
            </w:r>
          </w:p>
        </w:tc>
        <w:tc>
          <w:tcPr>
            <w:tcW w:w="929" w:type="dxa"/>
            <w:tcBorders>
              <w:top w:val="nil"/>
              <w:left w:val="nil"/>
              <w:bottom w:val="nil"/>
              <w:right w:val="nil"/>
            </w:tcBorders>
            <w:hideMark/>
          </w:tcPr>
          <w:p w14:paraId="7E67D2F3"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0.298</w:t>
            </w:r>
          </w:p>
        </w:tc>
        <w:tc>
          <w:tcPr>
            <w:tcW w:w="978" w:type="dxa"/>
            <w:tcBorders>
              <w:top w:val="nil"/>
              <w:left w:val="nil"/>
              <w:bottom w:val="nil"/>
              <w:right w:val="nil"/>
            </w:tcBorders>
            <w:hideMark/>
          </w:tcPr>
          <w:p w14:paraId="7014A3B1"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0.060</w:t>
            </w:r>
          </w:p>
        </w:tc>
        <w:tc>
          <w:tcPr>
            <w:tcW w:w="1029" w:type="dxa"/>
            <w:tcBorders>
              <w:top w:val="nil"/>
              <w:left w:val="nil"/>
              <w:bottom w:val="nil"/>
              <w:right w:val="nil"/>
            </w:tcBorders>
            <w:hideMark/>
          </w:tcPr>
          <w:p w14:paraId="62D8C166"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0.311</w:t>
            </w:r>
          </w:p>
        </w:tc>
        <w:tc>
          <w:tcPr>
            <w:tcW w:w="998" w:type="dxa"/>
            <w:tcBorders>
              <w:top w:val="nil"/>
              <w:left w:val="nil"/>
              <w:bottom w:val="nil"/>
              <w:right w:val="nil"/>
            </w:tcBorders>
            <w:hideMark/>
          </w:tcPr>
          <w:p w14:paraId="308048E3"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4.994</w:t>
            </w:r>
          </w:p>
        </w:tc>
        <w:tc>
          <w:tcPr>
            <w:tcW w:w="1052" w:type="dxa"/>
            <w:tcBorders>
              <w:top w:val="nil"/>
              <w:left w:val="nil"/>
              <w:bottom w:val="nil"/>
              <w:right w:val="nil"/>
            </w:tcBorders>
            <w:hideMark/>
          </w:tcPr>
          <w:p w14:paraId="4478F658"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6F8F6B8D"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Significant</w:t>
            </w:r>
          </w:p>
        </w:tc>
      </w:tr>
      <w:tr w:rsidR="00F73CE1" w:rsidRPr="00F73CE1" w14:paraId="417C9B9E" w14:textId="77777777" w:rsidTr="00F73CE1">
        <w:trPr>
          <w:trHeight w:val="482"/>
        </w:trPr>
        <w:tc>
          <w:tcPr>
            <w:tcW w:w="1754" w:type="dxa"/>
            <w:tcBorders>
              <w:top w:val="nil"/>
              <w:left w:val="nil"/>
              <w:bottom w:val="nil"/>
              <w:right w:val="nil"/>
            </w:tcBorders>
            <w:hideMark/>
          </w:tcPr>
          <w:p w14:paraId="55428FEF"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Resource Allocation</w:t>
            </w:r>
          </w:p>
        </w:tc>
        <w:tc>
          <w:tcPr>
            <w:tcW w:w="929" w:type="dxa"/>
            <w:tcBorders>
              <w:top w:val="nil"/>
              <w:left w:val="nil"/>
              <w:bottom w:val="nil"/>
              <w:right w:val="nil"/>
            </w:tcBorders>
            <w:hideMark/>
          </w:tcPr>
          <w:p w14:paraId="7598A4DA"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0.062</w:t>
            </w:r>
          </w:p>
        </w:tc>
        <w:tc>
          <w:tcPr>
            <w:tcW w:w="978" w:type="dxa"/>
            <w:tcBorders>
              <w:top w:val="nil"/>
              <w:left w:val="nil"/>
              <w:bottom w:val="nil"/>
              <w:right w:val="nil"/>
            </w:tcBorders>
            <w:hideMark/>
          </w:tcPr>
          <w:p w14:paraId="7BF94803"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0.045</w:t>
            </w:r>
          </w:p>
        </w:tc>
        <w:tc>
          <w:tcPr>
            <w:tcW w:w="1029" w:type="dxa"/>
            <w:tcBorders>
              <w:top w:val="nil"/>
              <w:left w:val="nil"/>
              <w:bottom w:val="nil"/>
              <w:right w:val="nil"/>
            </w:tcBorders>
            <w:hideMark/>
          </w:tcPr>
          <w:p w14:paraId="254C8F02"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0.078</w:t>
            </w:r>
          </w:p>
        </w:tc>
        <w:tc>
          <w:tcPr>
            <w:tcW w:w="998" w:type="dxa"/>
            <w:tcBorders>
              <w:top w:val="nil"/>
              <w:left w:val="nil"/>
              <w:bottom w:val="nil"/>
              <w:right w:val="nil"/>
            </w:tcBorders>
            <w:hideMark/>
          </w:tcPr>
          <w:p w14:paraId="0516F33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1.364</w:t>
            </w:r>
          </w:p>
        </w:tc>
        <w:tc>
          <w:tcPr>
            <w:tcW w:w="1052" w:type="dxa"/>
            <w:tcBorders>
              <w:top w:val="nil"/>
              <w:left w:val="nil"/>
              <w:bottom w:val="nil"/>
              <w:right w:val="nil"/>
            </w:tcBorders>
            <w:hideMark/>
          </w:tcPr>
          <w:p w14:paraId="5C7CE390"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0.174</w:t>
            </w:r>
          </w:p>
        </w:tc>
        <w:tc>
          <w:tcPr>
            <w:tcW w:w="1414" w:type="dxa"/>
            <w:tcBorders>
              <w:top w:val="nil"/>
              <w:left w:val="nil"/>
              <w:bottom w:val="nil"/>
              <w:right w:val="nil"/>
            </w:tcBorders>
            <w:hideMark/>
          </w:tcPr>
          <w:p w14:paraId="3E32E4B4"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Not Significant</w:t>
            </w:r>
          </w:p>
        </w:tc>
      </w:tr>
      <w:tr w:rsidR="00F73CE1" w:rsidRPr="00F73CE1" w14:paraId="596E6D3C" w14:textId="77777777" w:rsidTr="00F73CE1">
        <w:trPr>
          <w:trHeight w:val="482"/>
        </w:trPr>
        <w:tc>
          <w:tcPr>
            <w:tcW w:w="1754" w:type="dxa"/>
            <w:tcBorders>
              <w:top w:val="nil"/>
              <w:left w:val="nil"/>
              <w:bottom w:val="nil"/>
              <w:right w:val="nil"/>
            </w:tcBorders>
            <w:hideMark/>
          </w:tcPr>
          <w:p w14:paraId="646AC826" w14:textId="77777777" w:rsidR="00F73CE1" w:rsidRPr="00F73CE1" w:rsidRDefault="00F73CE1">
            <w:pPr>
              <w:widowControl w:val="0"/>
              <w:jc w:val="center"/>
              <w:rPr>
                <w:rFonts w:ascii="Arial" w:eastAsia="Arial" w:hAnsi="Arial"/>
                <w:lang w:val="en-PH" w:eastAsia="en-PH"/>
              </w:rPr>
            </w:pPr>
            <w:r w:rsidRPr="00F73CE1">
              <w:rPr>
                <w:rFonts w:ascii="Arial" w:hAnsi="Arial" w:cs="Arial"/>
                <w:color w:val="000000"/>
                <w:lang w:val="en-PH" w:eastAsia="en-PH"/>
              </w:rPr>
              <w:t>Teacher-Administrator Relationships</w:t>
            </w:r>
          </w:p>
        </w:tc>
        <w:tc>
          <w:tcPr>
            <w:tcW w:w="929" w:type="dxa"/>
            <w:tcBorders>
              <w:top w:val="nil"/>
              <w:left w:val="nil"/>
              <w:bottom w:val="nil"/>
              <w:right w:val="nil"/>
            </w:tcBorders>
            <w:hideMark/>
          </w:tcPr>
          <w:p w14:paraId="6F8D4C25" w14:textId="77777777" w:rsidR="00F73CE1" w:rsidRPr="00F73CE1" w:rsidRDefault="00F73CE1">
            <w:pPr>
              <w:autoSpaceDE w:val="0"/>
              <w:autoSpaceDN w:val="0"/>
              <w:adjustRightInd w:val="0"/>
              <w:ind w:left="60" w:right="60"/>
              <w:jc w:val="center"/>
              <w:rPr>
                <w:rFonts w:ascii="Arial" w:eastAsia="Calibri" w:hAnsi="Arial" w:cs="Arial"/>
                <w:color w:val="000000"/>
                <w:lang w:val="en-PH" w:eastAsia="en-PH"/>
              </w:rPr>
            </w:pPr>
            <w:r w:rsidRPr="00F73CE1">
              <w:rPr>
                <w:rFonts w:ascii="Arial" w:hAnsi="Arial" w:cs="Arial"/>
                <w:color w:val="000000"/>
                <w:lang w:val="en-PH" w:eastAsia="en-PH"/>
              </w:rPr>
              <w:t>0.279</w:t>
            </w:r>
          </w:p>
        </w:tc>
        <w:tc>
          <w:tcPr>
            <w:tcW w:w="978" w:type="dxa"/>
            <w:tcBorders>
              <w:top w:val="nil"/>
              <w:left w:val="nil"/>
              <w:bottom w:val="nil"/>
              <w:right w:val="nil"/>
            </w:tcBorders>
            <w:hideMark/>
          </w:tcPr>
          <w:p w14:paraId="1AAF0854"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0.058</w:t>
            </w:r>
          </w:p>
        </w:tc>
        <w:tc>
          <w:tcPr>
            <w:tcW w:w="1029" w:type="dxa"/>
            <w:tcBorders>
              <w:top w:val="nil"/>
              <w:left w:val="nil"/>
              <w:bottom w:val="nil"/>
              <w:right w:val="nil"/>
            </w:tcBorders>
            <w:hideMark/>
          </w:tcPr>
          <w:p w14:paraId="47DF2CB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0.299</w:t>
            </w:r>
          </w:p>
        </w:tc>
        <w:tc>
          <w:tcPr>
            <w:tcW w:w="998" w:type="dxa"/>
            <w:tcBorders>
              <w:top w:val="nil"/>
              <w:left w:val="nil"/>
              <w:bottom w:val="nil"/>
              <w:right w:val="nil"/>
            </w:tcBorders>
            <w:hideMark/>
          </w:tcPr>
          <w:p w14:paraId="57C477FF"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4.812</w:t>
            </w:r>
          </w:p>
        </w:tc>
        <w:tc>
          <w:tcPr>
            <w:tcW w:w="1052" w:type="dxa"/>
            <w:tcBorders>
              <w:top w:val="nil"/>
              <w:left w:val="nil"/>
              <w:bottom w:val="nil"/>
              <w:right w:val="nil"/>
            </w:tcBorders>
            <w:hideMark/>
          </w:tcPr>
          <w:p w14:paraId="273C5EF5" w14:textId="77777777" w:rsidR="00F73CE1" w:rsidRPr="00F73CE1" w:rsidRDefault="00F73CE1">
            <w:pPr>
              <w:autoSpaceDE w:val="0"/>
              <w:autoSpaceDN w:val="0"/>
              <w:adjustRightInd w:val="0"/>
              <w:ind w:left="60" w:right="60"/>
              <w:jc w:val="center"/>
              <w:rPr>
                <w:rFonts w:ascii="Arial" w:hAnsi="Arial" w:cs="Arial"/>
                <w:color w:val="000000"/>
                <w:lang w:val="en-PH" w:eastAsia="en-PH"/>
              </w:rPr>
            </w:pPr>
            <w:r w:rsidRPr="00F73CE1">
              <w:rPr>
                <w:rFonts w:ascii="Arial" w:hAnsi="Arial" w:cs="Arial"/>
                <w:color w:val="000000"/>
                <w:lang w:val="en-PH" w:eastAsia="en-PH"/>
              </w:rPr>
              <w:t>0.000</w:t>
            </w:r>
          </w:p>
        </w:tc>
        <w:tc>
          <w:tcPr>
            <w:tcW w:w="1414" w:type="dxa"/>
            <w:tcBorders>
              <w:top w:val="nil"/>
              <w:left w:val="nil"/>
              <w:bottom w:val="nil"/>
              <w:right w:val="nil"/>
            </w:tcBorders>
            <w:hideMark/>
          </w:tcPr>
          <w:p w14:paraId="5213B75E" w14:textId="77777777" w:rsidR="00F73CE1" w:rsidRPr="00F73CE1" w:rsidRDefault="00F73CE1">
            <w:pPr>
              <w:widowControl w:val="0"/>
              <w:jc w:val="center"/>
              <w:rPr>
                <w:rFonts w:ascii="Arial" w:hAnsi="Arial"/>
                <w:lang w:val="en-PH" w:eastAsia="en-PH"/>
              </w:rPr>
            </w:pPr>
            <w:r w:rsidRPr="00F73CE1">
              <w:rPr>
                <w:rFonts w:ascii="Arial" w:hAnsi="Arial" w:cs="Arial"/>
                <w:color w:val="000000"/>
                <w:lang w:val="en-PH" w:eastAsia="en-PH"/>
              </w:rPr>
              <w:t>Significant</w:t>
            </w:r>
          </w:p>
        </w:tc>
      </w:tr>
      <w:tr w:rsidR="00F73CE1" w:rsidRPr="00F73CE1" w14:paraId="3D462045" w14:textId="77777777" w:rsidTr="00F73CE1">
        <w:trPr>
          <w:trHeight w:val="496"/>
        </w:trPr>
        <w:tc>
          <w:tcPr>
            <w:tcW w:w="1754" w:type="dxa"/>
            <w:tcBorders>
              <w:top w:val="nil"/>
              <w:left w:val="nil"/>
              <w:bottom w:val="nil"/>
              <w:right w:val="nil"/>
            </w:tcBorders>
          </w:tcPr>
          <w:p w14:paraId="7C6179B3" w14:textId="77777777" w:rsidR="00F73CE1" w:rsidRPr="00F73CE1" w:rsidRDefault="00F73CE1">
            <w:pPr>
              <w:widowControl w:val="0"/>
              <w:rPr>
                <w:rFonts w:ascii="Arial" w:eastAsia="Arial" w:hAnsi="Arial"/>
                <w:lang w:val="en-PH" w:eastAsia="en-PH"/>
              </w:rPr>
            </w:pPr>
          </w:p>
        </w:tc>
        <w:tc>
          <w:tcPr>
            <w:tcW w:w="929" w:type="dxa"/>
            <w:tcBorders>
              <w:top w:val="nil"/>
              <w:left w:val="nil"/>
              <w:bottom w:val="nil"/>
              <w:right w:val="nil"/>
            </w:tcBorders>
          </w:tcPr>
          <w:p w14:paraId="4286BF3D" w14:textId="77777777" w:rsidR="00F73CE1" w:rsidRPr="00F73CE1" w:rsidRDefault="00F73CE1">
            <w:pPr>
              <w:widowControl w:val="0"/>
              <w:jc w:val="center"/>
              <w:rPr>
                <w:rFonts w:ascii="Arial" w:eastAsia="Arial" w:hAnsi="Arial"/>
                <w:lang w:val="en-PH" w:eastAsia="en-PH"/>
              </w:rPr>
            </w:pPr>
          </w:p>
        </w:tc>
        <w:tc>
          <w:tcPr>
            <w:tcW w:w="978" w:type="dxa"/>
            <w:tcBorders>
              <w:top w:val="nil"/>
              <w:left w:val="nil"/>
              <w:bottom w:val="nil"/>
              <w:right w:val="nil"/>
            </w:tcBorders>
          </w:tcPr>
          <w:p w14:paraId="466360B3" w14:textId="77777777" w:rsidR="00F73CE1" w:rsidRPr="00F73CE1" w:rsidRDefault="00F73CE1">
            <w:pPr>
              <w:widowControl w:val="0"/>
              <w:jc w:val="center"/>
              <w:rPr>
                <w:rFonts w:ascii="Arial" w:eastAsia="Arial" w:hAnsi="Arial"/>
                <w:lang w:val="en-PH" w:eastAsia="en-PH"/>
              </w:rPr>
            </w:pPr>
          </w:p>
        </w:tc>
        <w:tc>
          <w:tcPr>
            <w:tcW w:w="1029" w:type="dxa"/>
            <w:tcBorders>
              <w:top w:val="nil"/>
              <w:left w:val="nil"/>
              <w:bottom w:val="nil"/>
              <w:right w:val="nil"/>
            </w:tcBorders>
          </w:tcPr>
          <w:p w14:paraId="6D818F30" w14:textId="77777777" w:rsidR="00F73CE1" w:rsidRPr="00F73CE1" w:rsidRDefault="00F73CE1">
            <w:pPr>
              <w:widowControl w:val="0"/>
              <w:jc w:val="center"/>
              <w:rPr>
                <w:rFonts w:ascii="Arial" w:eastAsia="Arial" w:hAnsi="Arial"/>
                <w:lang w:val="en-PH" w:eastAsia="en-PH"/>
              </w:rPr>
            </w:pPr>
          </w:p>
        </w:tc>
        <w:tc>
          <w:tcPr>
            <w:tcW w:w="998" w:type="dxa"/>
            <w:tcBorders>
              <w:top w:val="nil"/>
              <w:left w:val="nil"/>
              <w:bottom w:val="nil"/>
              <w:right w:val="nil"/>
            </w:tcBorders>
          </w:tcPr>
          <w:p w14:paraId="1E5F0E50" w14:textId="77777777" w:rsidR="00F73CE1" w:rsidRPr="00F73CE1" w:rsidRDefault="00F73CE1">
            <w:pPr>
              <w:widowControl w:val="0"/>
              <w:jc w:val="center"/>
              <w:rPr>
                <w:rFonts w:ascii="Arial" w:eastAsia="Arial" w:hAnsi="Arial"/>
                <w:lang w:val="en-PH" w:eastAsia="en-PH"/>
              </w:rPr>
            </w:pPr>
          </w:p>
        </w:tc>
        <w:tc>
          <w:tcPr>
            <w:tcW w:w="1052" w:type="dxa"/>
            <w:tcBorders>
              <w:top w:val="nil"/>
              <w:left w:val="nil"/>
              <w:bottom w:val="nil"/>
              <w:right w:val="nil"/>
            </w:tcBorders>
          </w:tcPr>
          <w:p w14:paraId="3FB4DFDD" w14:textId="77777777" w:rsidR="00F73CE1" w:rsidRPr="00F73CE1" w:rsidRDefault="00F73CE1">
            <w:pPr>
              <w:widowControl w:val="0"/>
              <w:jc w:val="center"/>
              <w:rPr>
                <w:rFonts w:ascii="Arial" w:eastAsia="Arial" w:hAnsi="Arial"/>
                <w:lang w:val="en-PH" w:eastAsia="en-PH"/>
              </w:rPr>
            </w:pPr>
          </w:p>
        </w:tc>
        <w:tc>
          <w:tcPr>
            <w:tcW w:w="1414" w:type="dxa"/>
            <w:tcBorders>
              <w:top w:val="nil"/>
              <w:left w:val="nil"/>
              <w:bottom w:val="nil"/>
              <w:right w:val="nil"/>
            </w:tcBorders>
          </w:tcPr>
          <w:p w14:paraId="18FD0218" w14:textId="77777777" w:rsidR="00F73CE1" w:rsidRPr="00F73CE1" w:rsidRDefault="00F73CE1">
            <w:pPr>
              <w:widowControl w:val="0"/>
              <w:rPr>
                <w:rFonts w:ascii="Arial" w:eastAsia="Arial" w:hAnsi="Arial"/>
                <w:lang w:val="en-PH" w:eastAsia="en-PH"/>
              </w:rPr>
            </w:pPr>
          </w:p>
        </w:tc>
      </w:tr>
      <w:tr w:rsidR="00F73CE1" w:rsidRPr="00F73CE1" w14:paraId="25684616" w14:textId="77777777" w:rsidTr="00F73CE1">
        <w:trPr>
          <w:trHeight w:val="482"/>
        </w:trPr>
        <w:tc>
          <w:tcPr>
            <w:tcW w:w="8159" w:type="dxa"/>
            <w:gridSpan w:val="7"/>
            <w:tcBorders>
              <w:top w:val="nil"/>
              <w:left w:val="nil"/>
              <w:bottom w:val="nil"/>
              <w:right w:val="nil"/>
            </w:tcBorders>
            <w:hideMark/>
          </w:tcPr>
          <w:p w14:paraId="4650D0D5" w14:textId="77777777" w:rsidR="00F73CE1" w:rsidRPr="00F73CE1" w:rsidRDefault="00F73CE1">
            <w:pPr>
              <w:widowControl w:val="0"/>
              <w:rPr>
                <w:rFonts w:ascii="Arial" w:eastAsia="Arial" w:hAnsi="Arial"/>
                <w:b/>
                <w:u w:val="single"/>
                <w:lang w:val="en-PH" w:eastAsia="en-PH"/>
              </w:rPr>
            </w:pPr>
            <w:r w:rsidRPr="00F73CE1">
              <w:rPr>
                <w:rFonts w:ascii="Arial" w:eastAsia="Arial" w:hAnsi="Arial"/>
                <w:b/>
                <w:u w:val="single"/>
                <w:lang w:val="en-PH" w:eastAsia="en-PH"/>
              </w:rPr>
              <w:t>Regression Model</w:t>
            </w:r>
          </w:p>
        </w:tc>
      </w:tr>
      <w:tr w:rsidR="00F73CE1" w:rsidRPr="00F73CE1" w14:paraId="56BB5CBC" w14:textId="77777777" w:rsidTr="00F73CE1">
        <w:trPr>
          <w:trHeight w:val="482"/>
        </w:trPr>
        <w:tc>
          <w:tcPr>
            <w:tcW w:w="8159" w:type="dxa"/>
            <w:gridSpan w:val="7"/>
            <w:tcBorders>
              <w:top w:val="nil"/>
              <w:left w:val="nil"/>
              <w:bottom w:val="nil"/>
              <w:right w:val="nil"/>
            </w:tcBorders>
          </w:tcPr>
          <w:p w14:paraId="2C557124" w14:textId="77777777" w:rsidR="00F73CE1" w:rsidRPr="00F73CE1" w:rsidRDefault="00F73CE1">
            <w:pPr>
              <w:widowControl w:val="0"/>
              <w:rPr>
                <w:rFonts w:ascii="Arial" w:eastAsia="Arial" w:hAnsi="Arial"/>
                <w:lang w:val="en-PH" w:eastAsia="en-PH"/>
              </w:rPr>
            </w:pPr>
            <w:r w:rsidRPr="00F73CE1">
              <w:rPr>
                <w:rFonts w:ascii="Arial" w:eastAsia="Arial" w:hAnsi="Arial"/>
                <w:lang w:val="en-PH" w:eastAsia="en-PH"/>
              </w:rPr>
              <w:t>Educational Authenticity = 0.782 + 0.311 (Power and Authority Structures) + 0.298 (Decision-Making Processes) + 0.279 (Teacher-Administrator Relationships)</w:t>
            </w:r>
          </w:p>
          <w:p w14:paraId="64E23FED" w14:textId="77777777" w:rsidR="00F73CE1" w:rsidRPr="00F73CE1" w:rsidRDefault="00F73CE1">
            <w:pPr>
              <w:widowControl w:val="0"/>
              <w:rPr>
                <w:rFonts w:ascii="Arial" w:eastAsia="Arial" w:hAnsi="Arial"/>
                <w:lang w:val="en-PH" w:eastAsia="en-PH"/>
              </w:rPr>
            </w:pPr>
          </w:p>
        </w:tc>
      </w:tr>
      <w:tr w:rsidR="00F73CE1" w:rsidRPr="00F73CE1" w14:paraId="20E72EC0" w14:textId="77777777" w:rsidTr="00F73CE1">
        <w:trPr>
          <w:trHeight w:val="74"/>
        </w:trPr>
        <w:tc>
          <w:tcPr>
            <w:tcW w:w="8159" w:type="dxa"/>
            <w:gridSpan w:val="7"/>
            <w:tcBorders>
              <w:top w:val="nil"/>
              <w:left w:val="nil"/>
              <w:bottom w:val="single" w:sz="4" w:space="0" w:color="auto"/>
              <w:right w:val="nil"/>
            </w:tcBorders>
            <w:hideMark/>
          </w:tcPr>
          <w:p w14:paraId="6CE178E1" w14:textId="77777777" w:rsidR="00F73CE1" w:rsidRPr="00F73CE1" w:rsidRDefault="00F73CE1">
            <w:pPr>
              <w:widowControl w:val="0"/>
              <w:rPr>
                <w:rFonts w:ascii="Arial" w:eastAsia="Arial" w:hAnsi="Arial"/>
                <w:lang w:val="en-PH" w:eastAsia="en-PH"/>
              </w:rPr>
            </w:pPr>
            <w:r w:rsidRPr="00F73CE1">
              <w:rPr>
                <w:rFonts w:ascii="Arial" w:eastAsia="Arial" w:hAnsi="Arial"/>
                <w:lang w:val="en-PH" w:eastAsia="en-PH"/>
              </w:rPr>
              <w:t>R = 0.901; R² = 0.812; F = 152.184; p-value = 0.000</w:t>
            </w:r>
          </w:p>
        </w:tc>
      </w:tr>
    </w:tbl>
    <w:p w14:paraId="7D71F835" w14:textId="77777777" w:rsidR="00B364F1" w:rsidRDefault="00B364F1" w:rsidP="00665D1C">
      <w:pPr>
        <w:rPr>
          <w:rFonts w:ascii="Arial" w:hAnsi="Arial" w:cs="Arial"/>
          <w:b/>
          <w:bCs/>
          <w:iCs/>
        </w:rPr>
      </w:pPr>
    </w:p>
    <w:p w14:paraId="6FDD1CAA" w14:textId="77777777" w:rsidR="00717F2E" w:rsidRDefault="00717F2E">
      <w:pPr>
        <w:jc w:val="both"/>
        <w:rPr>
          <w:rFonts w:ascii="Arial" w:hAnsi="Arial" w:cs="Arial"/>
        </w:rPr>
      </w:pPr>
    </w:p>
    <w:p w14:paraId="2C839AD9" w14:textId="3F59AC8C" w:rsidR="00F73CE1" w:rsidRDefault="00F73CE1" w:rsidP="00B364F1">
      <w:pPr>
        <w:pStyle w:val="Body"/>
        <w:rPr>
          <w:rFonts w:ascii="Arial" w:hAnsi="Arial" w:cs="Arial"/>
        </w:rPr>
      </w:pPr>
      <w:r>
        <w:rPr>
          <w:rFonts w:ascii="Arial" w:hAnsi="Arial" w:cs="Arial"/>
        </w:rPr>
        <w:t>Presented in Table 4</w:t>
      </w:r>
      <w:r w:rsidRPr="00F73CE1">
        <w:rPr>
          <w:rFonts w:ascii="Arial" w:hAnsi="Arial" w:cs="Arial"/>
        </w:rPr>
        <w:t xml:space="preserve"> is the regression analysis examining the significant influence of the domains in the level of institutional politics, namely power and authority structures, decision-making processes, resource allocation, and teacher-administrator relationships on educational authenticity of public elementary school teachers. The regression model reveals that three domains—power and authority structures, decision-making processes, and teac</w:t>
      </w:r>
      <w:r>
        <w:rPr>
          <w:rFonts w:ascii="Arial" w:hAnsi="Arial" w:cs="Arial"/>
        </w:rPr>
        <w:t xml:space="preserve">her-administrator relationships, </w:t>
      </w:r>
      <w:r w:rsidRPr="00F73CE1">
        <w:rPr>
          <w:rFonts w:ascii="Arial" w:hAnsi="Arial" w:cs="Arial"/>
        </w:rPr>
        <w:t>significantly contribute to educational authenticity, while resource allocation does not show a significant effect.</w:t>
      </w:r>
    </w:p>
    <w:p w14:paraId="7BE71862" w14:textId="77777777" w:rsidR="00F73CE1" w:rsidRPr="00F73CE1" w:rsidRDefault="00F73CE1" w:rsidP="00F73CE1">
      <w:pPr>
        <w:pStyle w:val="Body"/>
        <w:rPr>
          <w:rFonts w:ascii="Arial" w:hAnsi="Arial" w:cs="Arial"/>
        </w:rPr>
      </w:pPr>
      <w:r w:rsidRPr="00F73CE1">
        <w:rPr>
          <w:rFonts w:ascii="Arial" w:hAnsi="Arial" w:cs="Arial"/>
        </w:rPr>
        <w:t>Among the significant predictors, power and authority structures have the strongest impact on educational authenticity (B = 0.311, Beta = 0.342, t = 5.542, p = 0.000), indicating that well-structured authority systems help foster genuine teaching behaviors and ethical professional practices. Decision-making processes also show a significant positive influence (B = 0.298, Beta = 0.311, t = 4.994, p = 0.000), suggesting that involving teachers in school decisions enhances their authenticity and professional commitment. Teacher-administrator relationships contribute significantly as well (B = 0.279, Beta = 0.299, t = 4.812, p = 0.000), reflecting the importance of supportive and collegial leadership in promoting authentic teaching. However, resource allocation was found not to have a significant effect (B = 0.062, Beta = 0.078, t = 1.364, p = 0.174).</w:t>
      </w:r>
    </w:p>
    <w:p w14:paraId="6B9F5F2F" w14:textId="77777777" w:rsidR="00F73CE1" w:rsidRPr="00F73CE1" w:rsidRDefault="00F73CE1" w:rsidP="00F73CE1">
      <w:pPr>
        <w:pStyle w:val="Body"/>
        <w:rPr>
          <w:rFonts w:ascii="Arial" w:hAnsi="Arial" w:cs="Arial"/>
        </w:rPr>
      </w:pPr>
      <w:r w:rsidRPr="00F73CE1">
        <w:rPr>
          <w:rFonts w:ascii="Arial" w:hAnsi="Arial" w:cs="Arial"/>
        </w:rPr>
        <w:lastRenderedPageBreak/>
        <w:t>The regression equation is as follows: Educational Authenticity = 0.782 + 0.311 (Power and Authority Structures) + 0.298 (Decision-Making Processes) + 0.279 (Teacher-Administrator Relationships). The model explains 81.2% of the variance in Educational Authenticity (R² = 0.812), with an F-value of 152.184 and a p-value of 0.000, indicating that the overall model is statistically significant.</w:t>
      </w:r>
    </w:p>
    <w:p w14:paraId="5C138A61" w14:textId="77777777" w:rsidR="00F73CE1" w:rsidRPr="00F73CE1" w:rsidRDefault="00F73CE1" w:rsidP="00F73CE1">
      <w:pPr>
        <w:pStyle w:val="Body"/>
        <w:rPr>
          <w:rFonts w:ascii="Arial" w:hAnsi="Arial" w:cs="Arial"/>
        </w:rPr>
      </w:pPr>
      <w:r w:rsidRPr="00F73CE1">
        <w:rPr>
          <w:rFonts w:ascii="Arial" w:hAnsi="Arial" w:cs="Arial"/>
        </w:rPr>
        <w:t>This implies that enhancing power structures, inclusive decision-making, and teacher-administrator collaboration significantly boosts educational authenticity. Although resource allocation is important, it did not exhibit a strong direct influence in this context, suggesting the need for further inquiry into how resources are perceived and utilized by teachers.</w:t>
      </w:r>
    </w:p>
    <w:p w14:paraId="6E3D40F6" w14:textId="3BA72BF5" w:rsidR="00F73CE1" w:rsidRPr="00F73CE1" w:rsidRDefault="00F73CE1" w:rsidP="00F73CE1">
      <w:pPr>
        <w:pStyle w:val="Body"/>
        <w:rPr>
          <w:rFonts w:ascii="Arial" w:hAnsi="Arial" w:cs="Arial"/>
        </w:rPr>
      </w:pPr>
      <w:r w:rsidRPr="00F73CE1">
        <w:rPr>
          <w:rFonts w:ascii="Arial" w:hAnsi="Arial" w:cs="Arial"/>
        </w:rPr>
        <w:t xml:space="preserve">This finding aligns with the research of </w:t>
      </w:r>
      <w:r w:rsidR="00FF017A" w:rsidRPr="00FF017A">
        <w:rPr>
          <w:rFonts w:ascii="Arial" w:hAnsi="Arial" w:cs="Arial"/>
        </w:rPr>
        <w:t xml:space="preserve">Zeichner </w:t>
      </w:r>
      <w:r w:rsidR="00FF017A">
        <w:rPr>
          <w:rFonts w:ascii="Arial" w:hAnsi="Arial" w:cs="Arial"/>
        </w:rPr>
        <w:t>(2020</w:t>
      </w:r>
      <w:r w:rsidRPr="00F73CE1">
        <w:rPr>
          <w:rFonts w:ascii="Arial" w:hAnsi="Arial" w:cs="Arial"/>
        </w:rPr>
        <w:t>), who emphasized that school environments with clear authority structures and collaborative leadership foster teacher authenticity and m</w:t>
      </w:r>
      <w:r w:rsidR="00470792">
        <w:rPr>
          <w:rFonts w:ascii="Arial" w:hAnsi="Arial" w:cs="Arial"/>
        </w:rPr>
        <w:t>orale. T</w:t>
      </w:r>
      <w:r w:rsidRPr="00F73CE1">
        <w:rPr>
          <w:rFonts w:ascii="Arial" w:hAnsi="Arial" w:cs="Arial"/>
        </w:rPr>
        <w:t xml:space="preserve">eachers thrive in systems where power is clearly defined and respectfully exercised. Similarly, </w:t>
      </w:r>
      <w:proofErr w:type="spellStart"/>
      <w:r w:rsidR="0057690D" w:rsidRPr="0057690D">
        <w:rPr>
          <w:rFonts w:ascii="Arial" w:hAnsi="Arial" w:cs="Arial"/>
        </w:rPr>
        <w:t>Najjarpour</w:t>
      </w:r>
      <w:proofErr w:type="spellEnd"/>
      <w:r w:rsidR="0057690D">
        <w:rPr>
          <w:rFonts w:ascii="Arial" w:hAnsi="Arial" w:cs="Arial"/>
        </w:rPr>
        <w:t xml:space="preserve"> and </w:t>
      </w:r>
      <w:r w:rsidR="0057690D" w:rsidRPr="0057690D">
        <w:rPr>
          <w:rFonts w:ascii="Arial" w:hAnsi="Arial" w:cs="Arial"/>
        </w:rPr>
        <w:t>Salimi</w:t>
      </w:r>
      <w:r w:rsidR="0057690D">
        <w:rPr>
          <w:rFonts w:ascii="Arial" w:hAnsi="Arial" w:cs="Arial"/>
        </w:rPr>
        <w:t xml:space="preserve"> (2024</w:t>
      </w:r>
      <w:r w:rsidRPr="00F73CE1">
        <w:rPr>
          <w:rFonts w:ascii="Arial" w:hAnsi="Arial" w:cs="Arial"/>
        </w:rPr>
        <w:t xml:space="preserve">) found that decision-making inclusivity enhances teachers' sense of ownership and integrity in professional practice. His research revealed that when teachers are part of key decisions, they are more reflective, ethical, and student-centered in their teaching. In addition, </w:t>
      </w:r>
      <w:r w:rsidR="00A86FAE" w:rsidRPr="00A86FAE">
        <w:rPr>
          <w:rFonts w:ascii="Arial" w:hAnsi="Arial" w:cs="Arial"/>
        </w:rPr>
        <w:t xml:space="preserve">Otto </w:t>
      </w:r>
      <w:r w:rsidR="00A86FAE">
        <w:rPr>
          <w:rFonts w:ascii="Arial" w:hAnsi="Arial" w:cs="Arial"/>
        </w:rPr>
        <w:t>(2022</w:t>
      </w:r>
      <w:r w:rsidRPr="00F73CE1">
        <w:rPr>
          <w:rFonts w:ascii="Arial" w:hAnsi="Arial" w:cs="Arial"/>
        </w:rPr>
        <w:t>) concluded that strong teacher-administrator relationships cultivate trust and emotional safety, leading to more authentic classroom int</w:t>
      </w:r>
      <w:r w:rsidR="00A86FAE">
        <w:rPr>
          <w:rFonts w:ascii="Arial" w:hAnsi="Arial" w:cs="Arial"/>
        </w:rPr>
        <w:t>eractions. P</w:t>
      </w:r>
      <w:r w:rsidRPr="00F73CE1">
        <w:rPr>
          <w:rFonts w:ascii="Arial" w:hAnsi="Arial" w:cs="Arial"/>
        </w:rPr>
        <w:t>ositive administrative support motivates teachers to maintain high emotional intelligence and student empathy.</w:t>
      </w:r>
    </w:p>
    <w:p w14:paraId="167A2FAE" w14:textId="77777777" w:rsidR="00F73CE1" w:rsidRDefault="00F73CE1" w:rsidP="00B364F1">
      <w:pPr>
        <w:pStyle w:val="Body"/>
        <w:rPr>
          <w:rFonts w:ascii="Arial" w:hAnsi="Arial" w:cs="Arial"/>
        </w:rPr>
      </w:pPr>
    </w:p>
    <w:p w14:paraId="08FEB9C6" w14:textId="395895DE" w:rsidR="002039CD" w:rsidRPr="002039CD" w:rsidRDefault="00180859" w:rsidP="00B364F1">
      <w:pPr>
        <w:pStyle w:val="Body"/>
        <w:rPr>
          <w:rFonts w:ascii="Arial" w:hAnsi="Arial" w:cs="Arial"/>
          <w:b/>
          <w:bCs/>
        </w:rPr>
      </w:pPr>
      <w:r>
        <w:rPr>
          <w:rFonts w:ascii="Arial" w:hAnsi="Arial" w:cs="Arial"/>
          <w:b/>
          <w:bCs/>
        </w:rPr>
        <w:t xml:space="preserve">5. </w:t>
      </w:r>
      <w:r w:rsidR="00B364F1">
        <w:rPr>
          <w:rFonts w:ascii="Arial" w:hAnsi="Arial" w:cs="Arial"/>
          <w:b/>
          <w:bCs/>
        </w:rPr>
        <w:t>CONCLUSIONS</w:t>
      </w:r>
    </w:p>
    <w:p w14:paraId="533965BF"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Based on the findings of the study, the following conclusions were drawn:</w:t>
      </w:r>
    </w:p>
    <w:p w14:paraId="5C0143B3"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Firstly, the level of institutional politics among public elementary school teachers is always observed. Teachers consistently recognize the existence of strong power and authority structures, participatory decision-making processes, equitable resource management, and constructive teacher-administrator relationships. This signifies that institutional political processes are actively experienced within the school system, shaping a highly involved and responsive teaching environment.</w:t>
      </w:r>
    </w:p>
    <w:p w14:paraId="378F18C6"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Secondly, the level of educational authenticity among public elementary school teachers is always observed. Educators consistently exhibit practices that are learner-centered, values-oriented, and aligned with real-world contexts. This highlights their strong commitment to fostering meaningful, reflective, and authentic learning experiences for students.</w:t>
      </w:r>
    </w:p>
    <w:p w14:paraId="07B6293E" w14:textId="77777777" w:rsidR="00F73CE1" w:rsidRPr="00F73CE1" w:rsidRDefault="00F73CE1" w:rsidP="00F73CE1">
      <w:pPr>
        <w:pStyle w:val="ReferHead"/>
        <w:jc w:val="both"/>
        <w:rPr>
          <w:rFonts w:ascii="Arial" w:hAnsi="Arial" w:cs="Arial"/>
          <w:b w:val="0"/>
          <w:caps w:val="0"/>
          <w:sz w:val="20"/>
        </w:rPr>
      </w:pPr>
      <w:r w:rsidRPr="00F73CE1">
        <w:rPr>
          <w:rFonts w:ascii="Arial" w:hAnsi="Arial" w:cs="Arial"/>
          <w:b w:val="0"/>
          <w:caps w:val="0"/>
          <w:sz w:val="20"/>
        </w:rPr>
        <w:t>Thirdly, a significant relationship between institutional politics and educational authenticity is observed. This implies that teachers who operate within a school environment that values inclusive governance, shared power, and strong professional relationships are more likely to demonstrate authentic teaching practices. Institutional politics positively shape the pedagogical approaches of teachers.</w:t>
      </w:r>
    </w:p>
    <w:p w14:paraId="75072907" w14:textId="7258E3AC" w:rsidR="00173B61" w:rsidRDefault="00F73CE1" w:rsidP="00F73CE1">
      <w:pPr>
        <w:pStyle w:val="ReferHead"/>
        <w:spacing w:after="0"/>
        <w:jc w:val="both"/>
        <w:rPr>
          <w:rFonts w:ascii="Arial" w:hAnsi="Arial" w:cs="Arial"/>
          <w:b w:val="0"/>
          <w:caps w:val="0"/>
          <w:sz w:val="20"/>
        </w:rPr>
      </w:pPr>
      <w:r w:rsidRPr="00F73CE1">
        <w:rPr>
          <w:rFonts w:ascii="Arial" w:hAnsi="Arial" w:cs="Arial"/>
          <w:b w:val="0"/>
          <w:caps w:val="0"/>
          <w:sz w:val="20"/>
        </w:rPr>
        <w:t xml:space="preserve">Finally, among the domains of institutional politics, power and authority structures, decision-making processes, and teacher-administrator relationships significantly influence educational authenticity, while resource allocation shows no significant impact. This underscores the importance of empowering structures, participatory decisions, and professional collaboration </w:t>
      </w:r>
      <w:r w:rsidRPr="00F73CE1">
        <w:rPr>
          <w:rFonts w:ascii="Arial" w:hAnsi="Arial" w:cs="Arial"/>
          <w:b w:val="0"/>
          <w:caps w:val="0"/>
          <w:sz w:val="20"/>
        </w:rPr>
        <w:lastRenderedPageBreak/>
        <w:t>in cultivating authentic education. The findings emphasize the need to enhance these areas to support teachers in delivering meaningful and effective instruction.</w:t>
      </w:r>
    </w:p>
    <w:p w14:paraId="08718CA9" w14:textId="77777777" w:rsidR="00173B61" w:rsidRDefault="00173B61" w:rsidP="00173B61">
      <w:pPr>
        <w:pStyle w:val="ReferHead"/>
        <w:spacing w:after="0"/>
        <w:jc w:val="both"/>
        <w:rPr>
          <w:rFonts w:ascii="Arial" w:hAnsi="Arial" w:cs="Arial"/>
          <w:b w:val="0"/>
          <w:caps w:val="0"/>
          <w:sz w:val="20"/>
        </w:rPr>
      </w:pPr>
    </w:p>
    <w:p w14:paraId="295DD41E" w14:textId="01F6025E" w:rsidR="006A0F34" w:rsidRDefault="006A0F34" w:rsidP="006A0F34">
      <w:pPr>
        <w:pStyle w:val="Body"/>
        <w:rPr>
          <w:rFonts w:ascii="Arial" w:hAnsi="Arial" w:cs="Arial"/>
        </w:rPr>
      </w:pPr>
      <w:r>
        <w:rPr>
          <w:rFonts w:ascii="Arial" w:hAnsi="Arial" w:cs="Arial"/>
          <w:b/>
          <w:bCs/>
        </w:rPr>
        <w:t>6. RECOMMENDATIONS</w:t>
      </w:r>
    </w:p>
    <w:p w14:paraId="07B58A78"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Based on the findings and conclusions of this study, the following recommendations are proposed:</w:t>
      </w:r>
    </w:p>
    <w:p w14:paraId="5A8DCD3F"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Firstly, considering the very high level of institutional politics observed among public elementary school teachers, it is recommended that school administrators maintain and enhance inclusive governance structures that uphold strong power and authority frameworks, collaborative decision-making processes, and positive teacher-administrator relationships. This can be achieved by offering regular capacity-building programs on leadership dynamics, participatory school management, and professional communication. Administrators should also establish clear guidelines that promote shared governance and recognize teacher input in school operations. Teachers, on their part, are encouraged to actively participate in school committees, voice their insights during consultations, and contribute to building a transparent and collaborative school environment.</w:t>
      </w:r>
    </w:p>
    <w:p w14:paraId="0D07D7CF"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Secondly, given the very high level of educational authenticity demonstrated by public elementary school teachers, school leaders should continue to promote teaching practices that are reflective, learner-centered, and contextually grounded. This includes supporting curriculum innovations, experiential learning opportunities, and values-based instruction. Schools may provide training programs focused on pedagogical authenticity, encourage lesson study groups, and integrate real-world applications into teaching plans. Teachers should sustain these practices by designing relevant and engaging learning experiences that empower learners to think critically and act responsibly.</w:t>
      </w:r>
    </w:p>
    <w:p w14:paraId="00EEE596" w14:textId="77777777" w:rsidR="00275275" w:rsidRPr="00275275" w:rsidRDefault="00275275" w:rsidP="00275275">
      <w:pPr>
        <w:pStyle w:val="ReferHead"/>
        <w:jc w:val="both"/>
        <w:rPr>
          <w:rFonts w:ascii="Arial" w:hAnsi="Arial" w:cs="Arial"/>
          <w:b w:val="0"/>
          <w:caps w:val="0"/>
          <w:sz w:val="20"/>
        </w:rPr>
      </w:pPr>
      <w:r w:rsidRPr="00275275">
        <w:rPr>
          <w:rFonts w:ascii="Arial" w:hAnsi="Arial" w:cs="Arial"/>
          <w:b w:val="0"/>
          <w:caps w:val="0"/>
          <w:sz w:val="20"/>
        </w:rPr>
        <w:t>Thirdly, since a significant relationship exists between institutional politics and educational authenticity, it is advisable for school leaders to recognize the influence of governance structures on teaching practices. By fostering open communication, fair authority distribution, and inclusive decision-making, schools can create environments that encourage authentic instruction. Collaborative planning sessions and feedback loops between administration and teachers may be institutionalized to align organizational processes with instructional goals. Promoting trust and mutual respect across all levels of school governance will help reinforce educational authenticity.</w:t>
      </w:r>
    </w:p>
    <w:p w14:paraId="4F66B89F" w14:textId="547FA379" w:rsidR="009B3195" w:rsidRDefault="00275275" w:rsidP="00275275">
      <w:pPr>
        <w:pStyle w:val="ReferHead"/>
        <w:spacing w:after="0"/>
        <w:jc w:val="both"/>
        <w:rPr>
          <w:rFonts w:ascii="Arial" w:hAnsi="Arial" w:cs="Arial"/>
          <w:b w:val="0"/>
          <w:caps w:val="0"/>
          <w:sz w:val="20"/>
        </w:rPr>
      </w:pPr>
      <w:r w:rsidRPr="00275275">
        <w:rPr>
          <w:rFonts w:ascii="Arial" w:hAnsi="Arial" w:cs="Arial"/>
          <w:b w:val="0"/>
          <w:caps w:val="0"/>
          <w:sz w:val="20"/>
        </w:rPr>
        <w:t>Finally, as power and authority structures, decision-making processes, and teacher-administrator relationships significantly influence educational authenticity, these domains should be prioritized in school leadership frameworks, teacher development programs, and policy-making efforts. Although resource allocation did not show a significant effect, it should still be managed equitably and transparently to support overall institutional efficiency. Schools may explore ways to strengthen leadership training, enhance participatory governance, and cultivate professional collegiality. Furthermore, future researchers are encouraged to examine other possible contributors to educational authenticity, such as school culture, teacher motivation, and instructional autonomy, to provide a broader understanding of how institutional contexts shape teaching quality.</w:t>
      </w:r>
    </w:p>
    <w:p w14:paraId="3FAF368B" w14:textId="77777777" w:rsidR="00275275" w:rsidRDefault="00275275" w:rsidP="00275275">
      <w:pPr>
        <w:pStyle w:val="ReferHead"/>
        <w:spacing w:after="0"/>
        <w:jc w:val="both"/>
        <w:rPr>
          <w:rFonts w:ascii="Arial" w:hAnsi="Arial" w:cs="Arial"/>
          <w:bCs/>
          <w:sz w:val="20"/>
        </w:rPr>
      </w:pPr>
    </w:p>
    <w:p w14:paraId="7242A187" w14:textId="77777777" w:rsidR="00717F2E" w:rsidRDefault="00717F2E">
      <w:pPr>
        <w:pStyle w:val="ReferHead"/>
        <w:spacing w:after="0"/>
        <w:jc w:val="both"/>
        <w:rPr>
          <w:rFonts w:ascii="Arial" w:hAnsi="Arial" w:cs="Arial"/>
          <w:b w:val="0"/>
          <w:caps w:val="0"/>
          <w:sz w:val="20"/>
        </w:rPr>
      </w:pPr>
    </w:p>
    <w:p w14:paraId="013BA332" w14:textId="2DCE9855" w:rsidR="00717F2E" w:rsidRDefault="004A2355">
      <w:pPr>
        <w:pStyle w:val="ReferHead"/>
        <w:spacing w:after="0"/>
        <w:jc w:val="both"/>
        <w:rPr>
          <w:rFonts w:ascii="Arial" w:hAnsi="Arial" w:cs="Arial"/>
          <w:bCs/>
          <w:sz w:val="20"/>
        </w:rPr>
      </w:pPr>
      <w:r>
        <w:rPr>
          <w:rFonts w:ascii="Arial" w:hAnsi="Arial" w:cs="Arial"/>
          <w:bCs/>
          <w:sz w:val="20"/>
        </w:rPr>
        <w:t xml:space="preserve">Ethical approval and </w:t>
      </w:r>
      <w:r w:rsidR="00180859">
        <w:rPr>
          <w:rFonts w:ascii="Arial" w:hAnsi="Arial" w:cs="Arial"/>
          <w:bCs/>
          <w:sz w:val="20"/>
        </w:rPr>
        <w:t xml:space="preserve">Consent </w:t>
      </w:r>
    </w:p>
    <w:p w14:paraId="67F05F0C" w14:textId="77777777" w:rsidR="00717F2E" w:rsidRDefault="00717F2E">
      <w:pPr>
        <w:pStyle w:val="ReferHead"/>
        <w:spacing w:after="0"/>
        <w:jc w:val="both"/>
        <w:rPr>
          <w:rFonts w:ascii="Arial" w:hAnsi="Arial" w:cs="Arial"/>
          <w:bCs/>
          <w:sz w:val="20"/>
        </w:rPr>
      </w:pPr>
    </w:p>
    <w:p w14:paraId="7E966D49" w14:textId="77777777" w:rsidR="00730BCC" w:rsidRPr="00730BCC" w:rsidRDefault="00730BCC" w:rsidP="005D482D">
      <w:pPr>
        <w:jc w:val="both"/>
        <w:rPr>
          <w:rFonts w:ascii="Arial" w:hAnsi="Arial" w:cs="Arial"/>
        </w:rPr>
      </w:pPr>
      <w:r w:rsidRPr="00730BCC">
        <w:rPr>
          <w:rFonts w:ascii="Arial" w:hAnsi="Arial" w:cs="Arial"/>
        </w:rPr>
        <w:t xml:space="preserve">The study was carried out in full compliance with ethical standards to ensure the protection, confidentiality, and well-being of all participants. Before data collection began, the researcher </w:t>
      </w:r>
      <w:r w:rsidRPr="00730BCC">
        <w:rPr>
          <w:rFonts w:ascii="Arial" w:hAnsi="Arial" w:cs="Arial"/>
        </w:rPr>
        <w:lastRenderedPageBreak/>
        <w:t xml:space="preserve">obtained the required authorizations, including an endorsement from the Dean of the Graduate School and ethical approval from the designated institutional review board. The ethical procedures were guided by the framework of </w:t>
      </w:r>
      <w:proofErr w:type="spellStart"/>
      <w:r w:rsidRPr="00730BCC">
        <w:rPr>
          <w:rFonts w:ascii="Arial" w:hAnsi="Arial" w:cs="Arial"/>
        </w:rPr>
        <w:t>Pregoner</w:t>
      </w:r>
      <w:proofErr w:type="spellEnd"/>
      <w:r w:rsidRPr="00730BCC">
        <w:rPr>
          <w:rFonts w:ascii="Arial" w:hAnsi="Arial" w:cs="Arial"/>
        </w:rPr>
        <w:t xml:space="preserve"> et al. (2025), ensuring consistency with current guidelines for research involving human participants in educational contexts. Participation was entirely voluntary, with respondents given comprehensive information regarding the study’s objectives, procedures, and their right to refuse or withdraw at any stage without facing any consequences. Each participant provided informed consent as confirmation of their understanding and willingness to participate. The anonymity and confidentiality of all respondents were strictly maintained, as no identifying information was collected or shared during any stage of the research process. The data were used exclusively for academic purposes and were handled with the highest regard for participant privacy. This ethical foundation ensured that the study was conducted responsibly, with transparency and full professional accountability.</w:t>
      </w:r>
    </w:p>
    <w:p w14:paraId="3EE6AF31" w14:textId="7660FA53" w:rsidR="00C36C21" w:rsidRDefault="00C36C21" w:rsidP="005D482D">
      <w:pPr>
        <w:pStyle w:val="ReferHead"/>
        <w:spacing w:after="0"/>
        <w:jc w:val="both"/>
        <w:rPr>
          <w:rFonts w:ascii="Arial" w:hAnsi="Arial" w:cs="Arial"/>
          <w:b w:val="0"/>
          <w:caps w:val="0"/>
          <w:sz w:val="20"/>
        </w:rPr>
      </w:pPr>
    </w:p>
    <w:p w14:paraId="01703399" w14:textId="4878285B" w:rsidR="00340F43" w:rsidRDefault="00340F43" w:rsidP="005D482D">
      <w:pPr>
        <w:pStyle w:val="ReferHead"/>
        <w:spacing w:after="0"/>
        <w:jc w:val="both"/>
        <w:rPr>
          <w:rFonts w:ascii="Arial" w:hAnsi="Arial" w:cs="Arial"/>
          <w:b w:val="0"/>
          <w:caps w:val="0"/>
          <w:sz w:val="20"/>
        </w:rPr>
      </w:pPr>
    </w:p>
    <w:p w14:paraId="750814F5"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Disclaimer (Artificial intelligence)</w:t>
      </w:r>
    </w:p>
    <w:p w14:paraId="5218FF1A"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 xml:space="preserve">Option 1: </w:t>
      </w:r>
    </w:p>
    <w:p w14:paraId="23FF6B47"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18C34CAD"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 xml:space="preserve">Option 2: </w:t>
      </w:r>
    </w:p>
    <w:p w14:paraId="17614013"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8E3C75D"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Details of the AI usage are given below:</w:t>
      </w:r>
    </w:p>
    <w:p w14:paraId="2563DF94"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1.</w:t>
      </w:r>
    </w:p>
    <w:p w14:paraId="0384EB5D" w14:textId="77777777" w:rsidR="00340F43" w:rsidRPr="00340F43" w:rsidRDefault="00340F43" w:rsidP="00340F43">
      <w:pPr>
        <w:spacing w:after="200" w:line="276" w:lineRule="auto"/>
        <w:rPr>
          <w:rFonts w:ascii="Calibri" w:eastAsia="Calibri" w:hAnsi="Calibri"/>
          <w:kern w:val="2"/>
          <w:sz w:val="22"/>
          <w:szCs w:val="22"/>
          <w:highlight w:val="yellow"/>
          <w14:ligatures w14:val="standardContextual"/>
        </w:rPr>
      </w:pPr>
      <w:r w:rsidRPr="00340F43">
        <w:rPr>
          <w:rFonts w:ascii="Calibri" w:eastAsia="Calibri" w:hAnsi="Calibri"/>
          <w:kern w:val="2"/>
          <w:sz w:val="22"/>
          <w:szCs w:val="22"/>
          <w:highlight w:val="yellow"/>
          <w14:ligatures w14:val="standardContextual"/>
        </w:rPr>
        <w:t>2.</w:t>
      </w:r>
    </w:p>
    <w:p w14:paraId="1D4603E9" w14:textId="77777777" w:rsidR="00340F43" w:rsidRPr="00340F43" w:rsidRDefault="00340F43" w:rsidP="00340F43">
      <w:pPr>
        <w:spacing w:after="200" w:line="276" w:lineRule="auto"/>
        <w:rPr>
          <w:rFonts w:ascii="Calibri" w:eastAsia="Calibri" w:hAnsi="Calibri"/>
          <w:kern w:val="2"/>
          <w:sz w:val="22"/>
          <w:szCs w:val="22"/>
          <w14:ligatures w14:val="standardContextual"/>
        </w:rPr>
      </w:pPr>
      <w:r w:rsidRPr="00340F43">
        <w:rPr>
          <w:rFonts w:ascii="Calibri" w:eastAsia="Calibri" w:hAnsi="Calibri"/>
          <w:kern w:val="2"/>
          <w:sz w:val="22"/>
          <w:szCs w:val="22"/>
          <w:highlight w:val="yellow"/>
          <w14:ligatures w14:val="standardContextual"/>
        </w:rPr>
        <w:t>3.</w:t>
      </w:r>
    </w:p>
    <w:p w14:paraId="2210D32B" w14:textId="77777777" w:rsidR="00340F43" w:rsidRPr="00340F43" w:rsidRDefault="00340F43" w:rsidP="00340F43">
      <w:pPr>
        <w:spacing w:after="200" w:line="276" w:lineRule="auto"/>
        <w:rPr>
          <w:rFonts w:ascii="Calibri" w:eastAsia="Calibri" w:hAnsi="Calibri"/>
          <w:kern w:val="2"/>
          <w:sz w:val="22"/>
          <w:szCs w:val="22"/>
          <w14:ligatures w14:val="standardContextual"/>
        </w:rPr>
      </w:pPr>
    </w:p>
    <w:p w14:paraId="44B1189B" w14:textId="77777777" w:rsidR="00340F43" w:rsidRDefault="00340F43" w:rsidP="005D482D">
      <w:pPr>
        <w:pStyle w:val="ReferHead"/>
        <w:spacing w:after="0"/>
        <w:jc w:val="both"/>
        <w:rPr>
          <w:rFonts w:ascii="Arial" w:hAnsi="Arial" w:cs="Arial"/>
          <w:b w:val="0"/>
          <w:caps w:val="0"/>
          <w:sz w:val="20"/>
        </w:rPr>
      </w:pPr>
    </w:p>
    <w:p w14:paraId="4F5A1C50" w14:textId="77777777" w:rsidR="00730BCC" w:rsidRDefault="00730BCC" w:rsidP="00505231">
      <w:pPr>
        <w:pStyle w:val="ReferHead"/>
        <w:spacing w:after="0"/>
        <w:jc w:val="both"/>
        <w:rPr>
          <w:rFonts w:ascii="Arial" w:hAnsi="Arial" w:cs="Arial"/>
          <w:b w:val="0"/>
          <w:caps w:val="0"/>
          <w:sz w:val="20"/>
        </w:rPr>
      </w:pPr>
    </w:p>
    <w:p w14:paraId="0E59BDBB" w14:textId="1325B6B4" w:rsidR="007D2B80" w:rsidRPr="007D2B80" w:rsidRDefault="00180859" w:rsidP="007D2B80">
      <w:pPr>
        <w:pStyle w:val="ReferHead"/>
        <w:spacing w:after="0"/>
        <w:jc w:val="both"/>
        <w:rPr>
          <w:rFonts w:ascii="Arial" w:hAnsi="Arial" w:cs="Arial"/>
          <w:sz w:val="20"/>
        </w:rPr>
      </w:pPr>
      <w:r>
        <w:rPr>
          <w:rFonts w:ascii="Arial" w:hAnsi="Arial" w:cs="Arial"/>
          <w:sz w:val="20"/>
        </w:rPr>
        <w:t>References</w:t>
      </w:r>
    </w:p>
    <w:p w14:paraId="51ADC239" w14:textId="1600C2FC" w:rsidR="00DB46B2" w:rsidRDefault="00DB46B2" w:rsidP="009B68F8">
      <w:pPr>
        <w:rPr>
          <w:rFonts w:ascii="Arial" w:hAnsi="Arial" w:cs="Arial"/>
          <w:color w:val="222222"/>
          <w:shd w:val="clear" w:color="auto" w:fill="FFFFFF"/>
        </w:rPr>
      </w:pPr>
    </w:p>
    <w:p w14:paraId="7CE2E7A5" w14:textId="77777777" w:rsidR="009B68F8" w:rsidRDefault="009B68F8" w:rsidP="009B68F8">
      <w:pPr>
        <w:ind w:left="720" w:hanging="720"/>
        <w:rPr>
          <w:rFonts w:asciiTheme="minorHAnsi" w:hAnsiTheme="minorHAnsi"/>
        </w:rPr>
      </w:pPr>
    </w:p>
    <w:p w14:paraId="27DD8E4B"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Anderson, G. (2021). Turn around Schools: Towards Authentic School Reform: Eroding Authenticity and the Need for Advocacy. </w:t>
      </w:r>
      <w:r w:rsidRPr="009B68F8">
        <w:rPr>
          <w:i/>
          <w:iCs/>
          <w:color w:val="000000" w:themeColor="text1"/>
        </w:rPr>
        <w:t>Critical Transformative Educational Leadership and Policy Studies-A Reader: Discussions and Solutions from the Leading Voices in Education</w:t>
      </w:r>
      <w:r w:rsidRPr="009B68F8">
        <w:rPr>
          <w:color w:val="000000" w:themeColor="text1"/>
        </w:rPr>
        <w:t xml:space="preserve">. </w:t>
      </w:r>
      <w:hyperlink r:id="rId15" w:history="1">
        <w:r w:rsidRPr="009B68F8">
          <w:rPr>
            <w:rStyle w:val="Hyperlink"/>
            <w:color w:val="000000" w:themeColor="text1"/>
            <w:u w:val="none"/>
          </w:rPr>
          <w:t>https://books.google.com/books?hl=en&amp;lr=&amp;id=UKwlEAAAQBAJ&amp;oi=fnd&amp;pg=PT171&amp;dq=One+of+the+growing+concerns+in+today%E2%80%99s+education+system+is+the+erosion+of+educational+authenticity+among+teachers,+particularly+in+public+schools.+&amp;ots=4iQm-1q3JA&amp;sig=IrsxPQnf8rxk88vFWm9hexjHQFc</w:t>
        </w:r>
      </w:hyperlink>
    </w:p>
    <w:p w14:paraId="79A895B4"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Arcilla, E. (2020). </w:t>
      </w:r>
      <w:r w:rsidRPr="009B68F8">
        <w:rPr>
          <w:i/>
          <w:iCs/>
          <w:color w:val="000000" w:themeColor="text1"/>
        </w:rPr>
        <w:t>Teachers’ Perceptions on the Transformational Style of Leadership on Job Satisfaction of Public High School Teachers in the Philippines: A Qualitative Case Study</w:t>
      </w:r>
      <w:r w:rsidRPr="009B68F8">
        <w:rPr>
          <w:color w:val="000000" w:themeColor="text1"/>
        </w:rPr>
        <w:t xml:space="preserve"> (Doctoral dissertation, Northcentral University). </w:t>
      </w:r>
      <w:hyperlink r:id="rId16" w:history="1">
        <w:r w:rsidRPr="009B68F8">
          <w:rPr>
            <w:rStyle w:val="Hyperlink"/>
            <w:color w:val="000000" w:themeColor="text1"/>
            <w:u w:val="none"/>
          </w:rPr>
          <w:t>https://search.proquest.com/openview/d4b31d7c25af820fe231ac9b3f8a9075/1?pq-origsite=gscholar&amp;cbl=18750&amp;diss=y</w:t>
        </w:r>
      </w:hyperlink>
    </w:p>
    <w:p w14:paraId="53841F03"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Baguio, M. P. A. B., &amp; Baguio, J. B. (2025). Professional Reputation and Service Efficacy of Teachers in Public Elementary Schools. </w:t>
      </w:r>
      <w:r w:rsidRPr="009B68F8">
        <w:rPr>
          <w:i/>
          <w:iCs/>
          <w:color w:val="000000" w:themeColor="text1"/>
        </w:rPr>
        <w:t>Asian Journal of Education and Social Studies</w:t>
      </w:r>
      <w:r w:rsidRPr="009B68F8">
        <w:rPr>
          <w:color w:val="000000" w:themeColor="text1"/>
        </w:rPr>
        <w:t>, </w:t>
      </w:r>
      <w:r w:rsidRPr="009B68F8">
        <w:rPr>
          <w:i/>
          <w:iCs/>
          <w:color w:val="000000" w:themeColor="text1"/>
        </w:rPr>
        <w:t>51</w:t>
      </w:r>
      <w:r w:rsidRPr="009B68F8">
        <w:rPr>
          <w:color w:val="000000" w:themeColor="text1"/>
        </w:rPr>
        <w:t xml:space="preserve">(1), 165-174. </w:t>
      </w:r>
      <w:hyperlink r:id="rId17" w:history="1">
        <w:r w:rsidRPr="009B68F8">
          <w:rPr>
            <w:rStyle w:val="Hyperlink"/>
            <w:color w:val="000000" w:themeColor="text1"/>
            <w:u w:val="none"/>
          </w:rPr>
          <w:t>https://hal.science/hal-04894432/</w:t>
        </w:r>
      </w:hyperlink>
    </w:p>
    <w:p w14:paraId="0EA6A36A"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Bulterman</w:t>
      </w:r>
      <w:proofErr w:type="spellEnd"/>
      <w:r w:rsidRPr="009B68F8">
        <w:rPr>
          <w:rFonts w:ascii="Arial" w:hAnsi="Arial" w:cs="Arial"/>
          <w:color w:val="000000" w:themeColor="text1"/>
          <w:shd w:val="clear" w:color="auto" w:fill="FFFFFF"/>
        </w:rPr>
        <w:t>-Bos, J. A. (2022). Does a teacher need authority to teach students self-direction? Reflections on embracing a paradox. </w:t>
      </w:r>
      <w:r w:rsidRPr="009B68F8">
        <w:rPr>
          <w:i/>
          <w:iCs/>
          <w:color w:val="000000" w:themeColor="text1"/>
        </w:rPr>
        <w:t>Educational Action Research</w:t>
      </w:r>
      <w:r w:rsidRPr="009B68F8">
        <w:rPr>
          <w:color w:val="000000" w:themeColor="text1"/>
        </w:rPr>
        <w:t>, </w:t>
      </w:r>
      <w:r w:rsidRPr="009B68F8">
        <w:rPr>
          <w:i/>
          <w:iCs/>
          <w:color w:val="000000" w:themeColor="text1"/>
        </w:rPr>
        <w:t>30</w:t>
      </w:r>
      <w:r w:rsidRPr="009B68F8">
        <w:rPr>
          <w:color w:val="000000" w:themeColor="text1"/>
        </w:rPr>
        <w:t xml:space="preserve">(3), 377-394. </w:t>
      </w:r>
      <w:hyperlink r:id="rId18" w:history="1">
        <w:r w:rsidRPr="009B68F8">
          <w:rPr>
            <w:rStyle w:val="Hyperlink"/>
            <w:color w:val="000000" w:themeColor="text1"/>
            <w:u w:val="none"/>
          </w:rPr>
          <w:t>https://www.tandfonline.com/doi/abs/10.1080/09650792.2020.1806895</w:t>
        </w:r>
      </w:hyperlink>
    </w:p>
    <w:p w14:paraId="29D7CD82"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Burdick, L. S., &amp; Corr, C. (2024). Helping teachers understand and mitigate trauma in their classrooms. </w:t>
      </w:r>
      <w:r w:rsidRPr="009B68F8">
        <w:rPr>
          <w:i/>
          <w:iCs/>
          <w:color w:val="000000" w:themeColor="text1"/>
        </w:rPr>
        <w:t>TEACHING Exceptional Children</w:t>
      </w:r>
      <w:r w:rsidRPr="009B68F8">
        <w:rPr>
          <w:color w:val="000000" w:themeColor="text1"/>
        </w:rPr>
        <w:t>, </w:t>
      </w:r>
      <w:r w:rsidRPr="009B68F8">
        <w:rPr>
          <w:i/>
          <w:iCs/>
          <w:color w:val="000000" w:themeColor="text1"/>
        </w:rPr>
        <w:t>56</w:t>
      </w:r>
      <w:r w:rsidRPr="009B68F8">
        <w:rPr>
          <w:color w:val="000000" w:themeColor="text1"/>
        </w:rPr>
        <w:t xml:space="preserve">(6), 502-509. </w:t>
      </w:r>
      <w:hyperlink r:id="rId19" w:history="1">
        <w:r w:rsidRPr="009B68F8">
          <w:rPr>
            <w:rStyle w:val="Hyperlink"/>
            <w:color w:val="000000" w:themeColor="text1"/>
            <w:u w:val="none"/>
          </w:rPr>
          <w:t>https://journals.sagepub.com/doi/abs/10.1177/00400599211061870</w:t>
        </w:r>
      </w:hyperlink>
    </w:p>
    <w:p w14:paraId="56F3D050"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Cimene</w:t>
      </w:r>
      <w:proofErr w:type="spellEnd"/>
      <w:r w:rsidRPr="009B68F8">
        <w:rPr>
          <w:rFonts w:ascii="Arial" w:hAnsi="Arial" w:cs="Arial"/>
          <w:color w:val="000000" w:themeColor="text1"/>
          <w:shd w:val="clear" w:color="auto" w:fill="FFFFFF"/>
        </w:rPr>
        <w:t xml:space="preserve">, F. T. A., Du, E. C., </w:t>
      </w:r>
      <w:proofErr w:type="spellStart"/>
      <w:r w:rsidRPr="009B68F8">
        <w:rPr>
          <w:rFonts w:ascii="Arial" w:hAnsi="Arial" w:cs="Arial"/>
          <w:color w:val="000000" w:themeColor="text1"/>
          <w:shd w:val="clear" w:color="auto" w:fill="FFFFFF"/>
        </w:rPr>
        <w:t>Alonsabe</w:t>
      </w:r>
      <w:proofErr w:type="spellEnd"/>
      <w:r w:rsidRPr="009B68F8">
        <w:rPr>
          <w:rFonts w:ascii="Arial" w:hAnsi="Arial" w:cs="Arial"/>
          <w:color w:val="000000" w:themeColor="text1"/>
          <w:shd w:val="clear" w:color="auto" w:fill="FFFFFF"/>
        </w:rPr>
        <w:t xml:space="preserve">, O. C., </w:t>
      </w:r>
      <w:proofErr w:type="spellStart"/>
      <w:r w:rsidRPr="009B68F8">
        <w:rPr>
          <w:rFonts w:ascii="Arial" w:hAnsi="Arial" w:cs="Arial"/>
          <w:color w:val="000000" w:themeColor="text1"/>
          <w:shd w:val="clear" w:color="auto" w:fill="FFFFFF"/>
        </w:rPr>
        <w:t>Kurangking</w:t>
      </w:r>
      <w:proofErr w:type="spellEnd"/>
      <w:r w:rsidRPr="009B68F8">
        <w:rPr>
          <w:rFonts w:ascii="Arial" w:hAnsi="Arial" w:cs="Arial"/>
          <w:color w:val="000000" w:themeColor="text1"/>
          <w:shd w:val="clear" w:color="auto" w:fill="FFFFFF"/>
        </w:rPr>
        <w:t>, J. A., Santander, M. E. D., Alvarez, J. B. G. C., ... &amp; Uba, M. L. NAVIGATING THE EDUCATIONAL LANDSCAPE: PHILOSOPHY, TRENDS, AND ISSUES IN THE PHILIPPINES.</w:t>
      </w:r>
      <w:r w:rsidRPr="009B68F8">
        <w:rPr>
          <w:color w:val="000000" w:themeColor="text1"/>
        </w:rPr>
        <w:t xml:space="preserve"> </w:t>
      </w:r>
      <w:hyperlink r:id="rId20" w:history="1">
        <w:r w:rsidRPr="009B68F8">
          <w:rPr>
            <w:rStyle w:val="Hyperlink"/>
            <w:color w:val="000000" w:themeColor="text1"/>
            <w:u w:val="none"/>
          </w:rPr>
          <w:t>https://www.researchgate.net/profile/Francis-Thaise-Cimene/publication/379655243_NAVIGATING_THE_EDUCATIONAL_LANDSCAPE_PHILOSOPHY_TRENDS_AND_ISSUES_IN_THE_PHILIPPINES/links/6613b0952034097c54ff2889/NAVIGATING-THE-EDUCATIONAL-LANDSCAPE-PHILOSOPHY-TRENDS-AND-ISSUES-IN-THE-PHILIPPINES.pdf</w:t>
        </w:r>
      </w:hyperlink>
    </w:p>
    <w:p w14:paraId="628B6FF7"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Elumalai, K. V., Sankar, J. P., Kalaichelvi, R., John, J. A., Menon, N., Alqahtani, M. S. M., &amp; </w:t>
      </w:r>
      <w:proofErr w:type="spellStart"/>
      <w:r w:rsidRPr="009B68F8">
        <w:rPr>
          <w:rFonts w:ascii="Arial" w:hAnsi="Arial" w:cs="Arial"/>
          <w:color w:val="000000" w:themeColor="text1"/>
          <w:shd w:val="clear" w:color="auto" w:fill="FFFFFF"/>
        </w:rPr>
        <w:t>Abumelha</w:t>
      </w:r>
      <w:proofErr w:type="spellEnd"/>
      <w:r w:rsidRPr="009B68F8">
        <w:rPr>
          <w:rFonts w:ascii="Arial" w:hAnsi="Arial" w:cs="Arial"/>
          <w:color w:val="000000" w:themeColor="text1"/>
          <w:shd w:val="clear" w:color="auto" w:fill="FFFFFF"/>
        </w:rPr>
        <w:t>, M. A. (2021). Factors affecting the quality of e-learning during the COVID-19 pandemic from the perspective of higher education students. </w:t>
      </w:r>
      <w:r w:rsidRPr="009B68F8">
        <w:rPr>
          <w:i/>
          <w:iCs/>
          <w:color w:val="000000" w:themeColor="text1"/>
        </w:rPr>
        <w:t>COVID-19 and education: Learning and teaching in a pandemic-constrained environment</w:t>
      </w:r>
      <w:r w:rsidRPr="009B68F8">
        <w:rPr>
          <w:color w:val="000000" w:themeColor="text1"/>
        </w:rPr>
        <w:t>, </w:t>
      </w:r>
      <w:r w:rsidRPr="009B68F8">
        <w:rPr>
          <w:i/>
          <w:iCs/>
          <w:color w:val="000000" w:themeColor="text1"/>
        </w:rPr>
        <w:t>189</w:t>
      </w:r>
      <w:r w:rsidRPr="009B68F8">
        <w:rPr>
          <w:color w:val="000000" w:themeColor="text1"/>
        </w:rPr>
        <w:t xml:space="preserve">(3), 169. </w:t>
      </w:r>
      <w:hyperlink r:id="rId21" w:history="1">
        <w:r w:rsidRPr="009B68F8">
          <w:rPr>
            <w:rStyle w:val="Hyperlink"/>
            <w:color w:val="000000" w:themeColor="text1"/>
            <w:u w:val="none"/>
          </w:rPr>
          <w:t>https://books.google.com/books?hl=en&amp;lr=&amp;id=2IAwEAAAQBAJ&amp;oi=fnd&amp;pg=PA167&amp;dq=As+teachers+struggle+to+meet+externally+imposed+expectations,+their+sense+of+purpose,+motivation,+and+instructional+creativity+may+decline,+ultimately+affecting+the+quality+of+education+delivered+in+classrooms.&amp;ots=ThqVs9Ry-o&amp;sig=njnn6Vygz4SNnEXB6Bg-tTOMC8s</w:t>
        </w:r>
      </w:hyperlink>
    </w:p>
    <w:p w14:paraId="1A534DF2"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Gullo, G. L., &amp; Beachum, F. D. (2020). Principals navigating discipline decisions for social justice: An informed grounded theory study. </w:t>
      </w:r>
      <w:proofErr w:type="spellStart"/>
      <w:r w:rsidRPr="009B68F8">
        <w:rPr>
          <w:i/>
          <w:iCs/>
          <w:color w:val="000000" w:themeColor="text1"/>
        </w:rPr>
        <w:t>Heliyon</w:t>
      </w:r>
      <w:proofErr w:type="spellEnd"/>
      <w:r w:rsidRPr="009B68F8">
        <w:rPr>
          <w:color w:val="000000" w:themeColor="text1"/>
        </w:rPr>
        <w:t>, </w:t>
      </w:r>
      <w:r w:rsidRPr="009B68F8">
        <w:rPr>
          <w:i/>
          <w:iCs/>
          <w:color w:val="000000" w:themeColor="text1"/>
        </w:rPr>
        <w:t>6</w:t>
      </w:r>
      <w:r w:rsidRPr="009B68F8">
        <w:rPr>
          <w:color w:val="000000" w:themeColor="text1"/>
        </w:rPr>
        <w:t xml:space="preserve">(12). </w:t>
      </w:r>
      <w:hyperlink r:id="rId22" w:history="1">
        <w:r w:rsidRPr="009B68F8">
          <w:rPr>
            <w:rStyle w:val="Hyperlink"/>
            <w:color w:val="000000" w:themeColor="text1"/>
            <w:u w:val="none"/>
          </w:rPr>
          <w:t>https://www.cell.com/heliyon/fulltext/S2405-8440(20)32579-2</w:t>
        </w:r>
      </w:hyperlink>
    </w:p>
    <w:p w14:paraId="08E1F00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Kaul, M. (2024). </w:t>
      </w:r>
      <w:r w:rsidRPr="009B68F8">
        <w:rPr>
          <w:i/>
          <w:iCs/>
          <w:color w:val="000000" w:themeColor="text1"/>
        </w:rPr>
        <w:t>The Making of a Professional: Institutional Logics of Teacher Education and Teacher Professional Identity Formation</w:t>
      </w:r>
      <w:r w:rsidRPr="009B68F8">
        <w:rPr>
          <w:color w:val="000000" w:themeColor="text1"/>
        </w:rPr>
        <w:t xml:space="preserve"> (Doctoral dissertation, University of Pennsylvania). </w:t>
      </w:r>
      <w:hyperlink r:id="rId23" w:history="1">
        <w:r w:rsidRPr="009B68F8">
          <w:rPr>
            <w:rStyle w:val="Hyperlink"/>
            <w:color w:val="000000" w:themeColor="text1"/>
            <w:u w:val="none"/>
          </w:rPr>
          <w:t>https://repository.upenn.edu/entities/publication/161615d1-73d0-4253-aa12-8e37e1da5336</w:t>
        </w:r>
      </w:hyperlink>
    </w:p>
    <w:p w14:paraId="5EC19EA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Lamb, A. J. (2022). </w:t>
      </w:r>
      <w:r w:rsidRPr="009B68F8">
        <w:rPr>
          <w:i/>
          <w:iCs/>
          <w:color w:val="000000" w:themeColor="text1"/>
        </w:rPr>
        <w:t>Investigating Logics of Educational Technology and their Role in Educational Change</w:t>
      </w:r>
      <w:r w:rsidRPr="009B68F8">
        <w:rPr>
          <w:color w:val="000000" w:themeColor="text1"/>
        </w:rPr>
        <w:t xml:space="preserve"> (Doctoral dissertation, University of Connecticut). </w:t>
      </w:r>
      <w:hyperlink r:id="rId24" w:history="1">
        <w:r w:rsidRPr="009B68F8">
          <w:rPr>
            <w:rStyle w:val="Hyperlink"/>
            <w:color w:val="000000" w:themeColor="text1"/>
            <w:u w:val="none"/>
          </w:rPr>
          <w:t>https://search.proquest.com/openview/cae1cbab4488bd01c6ce7a5227eafac8/1?pq-origsite=gscholar&amp;cbl=18750&amp;diss=y</w:t>
        </w:r>
      </w:hyperlink>
    </w:p>
    <w:p w14:paraId="44F00DF0"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Low, E. L., Goh, S. E., &amp; Tan, J. S. Y. (2022). The future of work in education: teachers’ professional commitment in a changing world. </w:t>
      </w:r>
      <w:r w:rsidRPr="009B68F8">
        <w:rPr>
          <w:i/>
          <w:iCs/>
          <w:color w:val="000000" w:themeColor="text1"/>
        </w:rPr>
        <w:t>New England Journal of Public Policy</w:t>
      </w:r>
      <w:r w:rsidRPr="009B68F8">
        <w:rPr>
          <w:color w:val="000000" w:themeColor="text1"/>
        </w:rPr>
        <w:t>, </w:t>
      </w:r>
      <w:r w:rsidRPr="009B68F8">
        <w:rPr>
          <w:i/>
          <w:iCs/>
          <w:color w:val="000000" w:themeColor="text1"/>
        </w:rPr>
        <w:t>34</w:t>
      </w:r>
      <w:r w:rsidRPr="009B68F8">
        <w:rPr>
          <w:color w:val="000000" w:themeColor="text1"/>
        </w:rPr>
        <w:t xml:space="preserve">(1), 8. </w:t>
      </w:r>
      <w:hyperlink r:id="rId25" w:history="1">
        <w:r w:rsidRPr="009B68F8">
          <w:rPr>
            <w:rStyle w:val="Hyperlink"/>
            <w:color w:val="000000" w:themeColor="text1"/>
            <w:u w:val="none"/>
          </w:rPr>
          <w:t>https://scholarworks.umb.edu/nejpp/vol34/iss1/8/</w:t>
        </w:r>
      </w:hyperlink>
    </w:p>
    <w:p w14:paraId="48537C8A"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Morgan, H. (2024). Using performance assessments instead of high-stakes tests: A promising strategy for a better future. </w:t>
      </w:r>
      <w:r w:rsidRPr="009B68F8">
        <w:rPr>
          <w:i/>
          <w:iCs/>
          <w:color w:val="000000" w:themeColor="text1"/>
        </w:rPr>
        <w:t>Policy Futures in Education</w:t>
      </w:r>
      <w:r w:rsidRPr="009B68F8">
        <w:rPr>
          <w:color w:val="000000" w:themeColor="text1"/>
        </w:rPr>
        <w:t xml:space="preserve">, </w:t>
      </w:r>
      <w:r w:rsidRPr="009B68F8">
        <w:rPr>
          <w:color w:val="000000" w:themeColor="text1"/>
        </w:rPr>
        <w:lastRenderedPageBreak/>
        <w:t xml:space="preserve">14782103251328406. </w:t>
      </w:r>
      <w:hyperlink r:id="rId26" w:history="1">
        <w:r w:rsidRPr="009B68F8">
          <w:rPr>
            <w:rStyle w:val="Hyperlink"/>
            <w:color w:val="000000" w:themeColor="text1"/>
            <w:u w:val="none"/>
          </w:rPr>
          <w:t>https://journals.sagepub.com/doi/abs/10.1177/14782103251328406</w:t>
        </w:r>
      </w:hyperlink>
    </w:p>
    <w:p w14:paraId="45DD977E"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Najjarpour</w:t>
      </w:r>
      <w:proofErr w:type="spellEnd"/>
      <w:r w:rsidRPr="009B68F8">
        <w:rPr>
          <w:rFonts w:ascii="Arial" w:hAnsi="Arial" w:cs="Arial"/>
          <w:color w:val="000000" w:themeColor="text1"/>
          <w:shd w:val="clear" w:color="auto" w:fill="FFFFFF"/>
        </w:rPr>
        <w:t>, M., &amp; Salimi, E. A. (2024). A Model for Teachers’ Responsible Decision-Making Competence in EFL Classrooms: Insights from Perceptions and Reported Strategies. </w:t>
      </w:r>
      <w:r w:rsidRPr="009B68F8">
        <w:rPr>
          <w:i/>
          <w:iCs/>
          <w:color w:val="000000" w:themeColor="text1"/>
        </w:rPr>
        <w:t>Human Arenas</w:t>
      </w:r>
      <w:r w:rsidRPr="009B68F8">
        <w:rPr>
          <w:color w:val="000000" w:themeColor="text1"/>
        </w:rPr>
        <w:t xml:space="preserve">, 1-26. </w:t>
      </w:r>
      <w:hyperlink r:id="rId27" w:history="1">
        <w:r w:rsidRPr="009B68F8">
          <w:rPr>
            <w:rStyle w:val="Hyperlink"/>
            <w:color w:val="000000" w:themeColor="text1"/>
            <w:u w:val="none"/>
          </w:rPr>
          <w:t>https://link.springer.com/article/10.1007/s42087-024-00449-8</w:t>
        </w:r>
      </w:hyperlink>
    </w:p>
    <w:p w14:paraId="6109A30D"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Or, M. H., &amp; Berkovich, I. (2023). Participative decision making in schools in individualist and collectivist cultures: The micro-politics behind distributed leadership. </w:t>
      </w:r>
      <w:r w:rsidRPr="009B68F8">
        <w:rPr>
          <w:i/>
          <w:iCs/>
          <w:color w:val="000000" w:themeColor="text1"/>
        </w:rPr>
        <w:t>Educational Management Administration &amp; Leadership</w:t>
      </w:r>
      <w:r w:rsidRPr="009B68F8">
        <w:rPr>
          <w:color w:val="000000" w:themeColor="text1"/>
        </w:rPr>
        <w:t>, </w:t>
      </w:r>
      <w:r w:rsidRPr="009B68F8">
        <w:rPr>
          <w:i/>
          <w:iCs/>
          <w:color w:val="000000" w:themeColor="text1"/>
        </w:rPr>
        <w:t>51</w:t>
      </w:r>
      <w:r w:rsidRPr="009B68F8">
        <w:rPr>
          <w:color w:val="000000" w:themeColor="text1"/>
        </w:rPr>
        <w:t xml:space="preserve">(3), 533-553. </w:t>
      </w:r>
      <w:hyperlink r:id="rId28" w:history="1">
        <w:r w:rsidRPr="009B68F8">
          <w:rPr>
            <w:rStyle w:val="Hyperlink"/>
            <w:color w:val="000000" w:themeColor="text1"/>
            <w:u w:val="none"/>
          </w:rPr>
          <w:t>https://journals.sagepub.com/doi/abs/10.1177/17411432211001364</w:t>
        </w:r>
      </w:hyperlink>
    </w:p>
    <w:p w14:paraId="49C1013D"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Orth, T. M. (2025). </w:t>
      </w:r>
      <w:r w:rsidRPr="009B68F8">
        <w:rPr>
          <w:i/>
          <w:iCs/>
          <w:color w:val="000000" w:themeColor="text1"/>
        </w:rPr>
        <w:t>Administrator Perceptions Regarding Their Role in Supporting Teachers in Implementing Classroom Environment Practices</w:t>
      </w:r>
      <w:r w:rsidRPr="009B68F8">
        <w:rPr>
          <w:color w:val="000000" w:themeColor="text1"/>
        </w:rPr>
        <w:t xml:space="preserve"> (Doctoral dissertation, Neumann University). </w:t>
      </w:r>
      <w:hyperlink r:id="rId29" w:history="1">
        <w:r w:rsidRPr="009B68F8">
          <w:rPr>
            <w:rStyle w:val="Hyperlink"/>
            <w:color w:val="000000" w:themeColor="text1"/>
            <w:u w:val="none"/>
          </w:rPr>
          <w:t>https://search.proquest.com/openview/9e8d034a8548b18742462e9397ffbcc1/1?pq-origsite=gscholar&amp;cbl=18750&amp;diss=y</w:t>
        </w:r>
      </w:hyperlink>
    </w:p>
    <w:p w14:paraId="0C5960FF"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Otto, K. (2020). </w:t>
      </w:r>
      <w:r w:rsidRPr="009B68F8">
        <w:rPr>
          <w:i/>
          <w:iCs/>
          <w:color w:val="000000" w:themeColor="text1"/>
        </w:rPr>
        <w:t>Understanding healthy administrator-teacher relationships through appreciative inquiry case study</w:t>
      </w:r>
      <w:r w:rsidRPr="009B68F8">
        <w:rPr>
          <w:color w:val="000000" w:themeColor="text1"/>
        </w:rPr>
        <w:t xml:space="preserve"> (Doctoral dissertation, Brandon University, Faculty of Education). </w:t>
      </w:r>
      <w:hyperlink r:id="rId30" w:history="1">
        <w:r w:rsidRPr="009B68F8">
          <w:rPr>
            <w:rStyle w:val="Hyperlink"/>
            <w:color w:val="000000" w:themeColor="text1"/>
            <w:u w:val="none"/>
          </w:rPr>
          <w:t>https://arcabc.ca/islandora/object/irbu%3A564/</w:t>
        </w:r>
      </w:hyperlink>
    </w:p>
    <w:p w14:paraId="5BEAD653"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Pañares</w:t>
      </w:r>
      <w:proofErr w:type="spellEnd"/>
      <w:r w:rsidRPr="009B68F8">
        <w:rPr>
          <w:rFonts w:ascii="Arial" w:hAnsi="Arial" w:cs="Arial"/>
          <w:color w:val="000000" w:themeColor="text1"/>
          <w:shd w:val="clear" w:color="auto" w:fill="FFFFFF"/>
        </w:rPr>
        <w:t>, S. M. (2024). School Administrators’ Engagement and Its Relationship with Teachers’ Collaboration and Decision-Making Effectiveness.</w:t>
      </w:r>
      <w:r w:rsidRPr="009B68F8">
        <w:rPr>
          <w:color w:val="000000" w:themeColor="text1"/>
        </w:rPr>
        <w:t xml:space="preserve"> </w:t>
      </w:r>
      <w:hyperlink r:id="rId31" w:history="1">
        <w:r w:rsidRPr="009B68F8">
          <w:rPr>
            <w:rStyle w:val="Hyperlink"/>
            <w:color w:val="000000" w:themeColor="text1"/>
            <w:u w:val="none"/>
          </w:rPr>
          <w:t>https://uijrt.com/articles/v6/i7/UIJRTV6I70033.pdf</w:t>
        </w:r>
      </w:hyperlink>
    </w:p>
    <w:p w14:paraId="5B2D1720"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Parcerisa</w:t>
      </w:r>
      <w:proofErr w:type="spellEnd"/>
      <w:r w:rsidRPr="009B68F8">
        <w:rPr>
          <w:rFonts w:ascii="Arial" w:hAnsi="Arial" w:cs="Arial"/>
          <w:color w:val="000000" w:themeColor="text1"/>
          <w:shd w:val="clear" w:color="auto" w:fill="FFFFFF"/>
        </w:rPr>
        <w:t>, L., Verger, A., &amp; Browes, N. (2022). Teacher Autonomy in the Age of Performance-Based Accountability: A Review Based on Teaching Profession Regulatory Models (2017-2020). </w:t>
      </w:r>
      <w:r w:rsidRPr="009B68F8">
        <w:rPr>
          <w:i/>
          <w:iCs/>
          <w:color w:val="000000" w:themeColor="text1"/>
        </w:rPr>
        <w:t>Education Policy Analysis Archives</w:t>
      </w:r>
      <w:r w:rsidRPr="009B68F8">
        <w:rPr>
          <w:color w:val="000000" w:themeColor="text1"/>
        </w:rPr>
        <w:t>, </w:t>
      </w:r>
      <w:r w:rsidRPr="009B68F8">
        <w:rPr>
          <w:i/>
          <w:iCs/>
          <w:color w:val="000000" w:themeColor="text1"/>
        </w:rPr>
        <w:t>30</w:t>
      </w:r>
      <w:r w:rsidRPr="009B68F8">
        <w:rPr>
          <w:color w:val="000000" w:themeColor="text1"/>
        </w:rPr>
        <w:t xml:space="preserve">(100). </w:t>
      </w:r>
      <w:hyperlink r:id="rId32" w:history="1">
        <w:r w:rsidRPr="009B68F8">
          <w:rPr>
            <w:rStyle w:val="Hyperlink"/>
            <w:color w:val="000000" w:themeColor="text1"/>
            <w:u w:val="none"/>
          </w:rPr>
          <w:t>https://eric.ed.gov/?id=EJ1351052</w:t>
        </w:r>
      </w:hyperlink>
    </w:p>
    <w:p w14:paraId="6BDD12D2"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Pregoner</w:t>
      </w:r>
      <w:proofErr w:type="spellEnd"/>
      <w:r w:rsidRPr="009B68F8">
        <w:rPr>
          <w:rFonts w:ascii="Arial" w:hAnsi="Arial" w:cs="Arial"/>
          <w:color w:val="000000" w:themeColor="text1"/>
          <w:shd w:val="clear" w:color="auto" w:fill="FFFFFF"/>
        </w:rPr>
        <w:t xml:space="preserve">, J. D., </w:t>
      </w:r>
      <w:proofErr w:type="spellStart"/>
      <w:r w:rsidRPr="009B68F8">
        <w:rPr>
          <w:rFonts w:ascii="Arial" w:hAnsi="Arial" w:cs="Arial"/>
          <w:color w:val="000000" w:themeColor="text1"/>
          <w:shd w:val="clear" w:color="auto" w:fill="FFFFFF"/>
        </w:rPr>
        <w:t>Leopardas</w:t>
      </w:r>
      <w:proofErr w:type="spellEnd"/>
      <w:r w:rsidRPr="009B68F8">
        <w:rPr>
          <w:rFonts w:ascii="Arial" w:hAnsi="Arial" w:cs="Arial"/>
          <w:color w:val="000000" w:themeColor="text1"/>
          <w:shd w:val="clear" w:color="auto" w:fill="FFFFFF"/>
        </w:rPr>
        <w:t xml:space="preserve">, R., Ganancial, I. J., </w:t>
      </w:r>
      <w:proofErr w:type="spellStart"/>
      <w:r w:rsidRPr="009B68F8">
        <w:rPr>
          <w:rFonts w:ascii="Arial" w:hAnsi="Arial" w:cs="Arial"/>
          <w:color w:val="000000" w:themeColor="text1"/>
          <w:shd w:val="clear" w:color="auto" w:fill="FFFFFF"/>
        </w:rPr>
        <w:t>Baguhin</w:t>
      </w:r>
      <w:proofErr w:type="spellEnd"/>
      <w:r w:rsidRPr="009B68F8">
        <w:rPr>
          <w:rFonts w:ascii="Arial" w:hAnsi="Arial" w:cs="Arial"/>
          <w:color w:val="000000" w:themeColor="text1"/>
          <w:shd w:val="clear" w:color="auto" w:fill="FFFFFF"/>
        </w:rPr>
        <w:t>, M., &amp; Sedo, F. (2025). Ethical Issues in Conducting Research Using Human Participants in the Post-COVID Era. </w:t>
      </w:r>
      <w:r w:rsidRPr="009B68F8">
        <w:rPr>
          <w:i/>
          <w:iCs/>
          <w:color w:val="000000" w:themeColor="text1"/>
        </w:rPr>
        <w:t>IMCC Journal of Science</w:t>
      </w:r>
      <w:r w:rsidRPr="009B68F8">
        <w:rPr>
          <w:color w:val="000000" w:themeColor="text1"/>
        </w:rPr>
        <w:t>, </w:t>
      </w:r>
      <w:r w:rsidRPr="009B68F8">
        <w:rPr>
          <w:i/>
          <w:iCs/>
          <w:color w:val="000000" w:themeColor="text1"/>
        </w:rPr>
        <w:t>5</w:t>
      </w:r>
      <w:r w:rsidRPr="009B68F8">
        <w:rPr>
          <w:color w:val="000000" w:themeColor="text1"/>
        </w:rPr>
        <w:t xml:space="preserve">(1), 1-9. </w:t>
      </w:r>
      <w:hyperlink r:id="rId33" w:history="1">
        <w:r w:rsidRPr="009B68F8">
          <w:rPr>
            <w:rStyle w:val="Hyperlink"/>
            <w:color w:val="000000" w:themeColor="text1"/>
            <w:u w:val="none"/>
          </w:rPr>
          <w:t>https://myjournal.imcc.edu.ph/publication/volume-4-issue-2-2024/indigenous-storytelling-practices-and-communicative-competence-of-urban-learners-from-philippine-ethnolinguistic-groups/</w:t>
        </w:r>
      </w:hyperlink>
    </w:p>
    <w:p w14:paraId="1B27E738" w14:textId="77777777" w:rsidR="009B68F8" w:rsidRPr="009B68F8" w:rsidRDefault="009B68F8" w:rsidP="009B68F8">
      <w:pPr>
        <w:ind w:left="720" w:hanging="720"/>
        <w:rPr>
          <w:color w:val="000000" w:themeColor="text1"/>
        </w:rPr>
      </w:pPr>
      <w:proofErr w:type="spellStart"/>
      <w:r w:rsidRPr="009B68F8">
        <w:rPr>
          <w:rFonts w:ascii="Arial" w:hAnsi="Arial" w:cs="Arial"/>
          <w:color w:val="000000" w:themeColor="text1"/>
          <w:shd w:val="clear" w:color="auto" w:fill="FFFFFF"/>
        </w:rPr>
        <w:t>Tadjibaeva</w:t>
      </w:r>
      <w:proofErr w:type="spellEnd"/>
      <w:r w:rsidRPr="009B68F8">
        <w:rPr>
          <w:rFonts w:ascii="Arial" w:hAnsi="Arial" w:cs="Arial"/>
          <w:color w:val="000000" w:themeColor="text1"/>
          <w:shd w:val="clear" w:color="auto" w:fill="FFFFFF"/>
        </w:rPr>
        <w:t>, A. (2025). From Participation to Passion: Enhancing Motivation and Engagement in the Classroom.</w:t>
      </w:r>
      <w:r w:rsidRPr="009B68F8">
        <w:rPr>
          <w:color w:val="000000" w:themeColor="text1"/>
        </w:rPr>
        <w:t xml:space="preserve"> </w:t>
      </w:r>
      <w:hyperlink r:id="rId34" w:history="1">
        <w:r w:rsidRPr="009B68F8">
          <w:rPr>
            <w:rStyle w:val="Hyperlink"/>
            <w:color w:val="000000" w:themeColor="text1"/>
            <w:u w:val="none"/>
          </w:rPr>
          <w:t>https://www.preprints.org/frontend/manuscript/a4756c516877d793654ab47cd519681d/download_pub</w:t>
        </w:r>
      </w:hyperlink>
    </w:p>
    <w:p w14:paraId="64DE1C98"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Velasquez, M. F., </w:t>
      </w:r>
      <w:proofErr w:type="spellStart"/>
      <w:r w:rsidRPr="009B68F8">
        <w:rPr>
          <w:rFonts w:ascii="Arial" w:hAnsi="Arial" w:cs="Arial"/>
          <w:color w:val="000000" w:themeColor="text1"/>
          <w:shd w:val="clear" w:color="auto" w:fill="FFFFFF"/>
        </w:rPr>
        <w:t>Capajaña</w:t>
      </w:r>
      <w:proofErr w:type="spellEnd"/>
      <w:r w:rsidRPr="009B68F8">
        <w:rPr>
          <w:rFonts w:ascii="Arial" w:hAnsi="Arial" w:cs="Arial"/>
          <w:color w:val="000000" w:themeColor="text1"/>
          <w:shd w:val="clear" w:color="auto" w:fill="FFFFFF"/>
        </w:rPr>
        <w:t>, A. G., Ramirez, P. H., &amp; Córdova, M. D. (2023). Reflective Teaching Impact upon Pre-Service English Teachers' Professional Development: A Systematic Review. </w:t>
      </w:r>
      <w:proofErr w:type="spellStart"/>
      <w:r w:rsidRPr="009B68F8">
        <w:rPr>
          <w:i/>
          <w:iCs/>
          <w:color w:val="000000" w:themeColor="text1"/>
        </w:rPr>
        <w:t>rEFLections</w:t>
      </w:r>
      <w:proofErr w:type="spellEnd"/>
      <w:r w:rsidRPr="009B68F8">
        <w:rPr>
          <w:color w:val="000000" w:themeColor="text1"/>
        </w:rPr>
        <w:t>, </w:t>
      </w:r>
      <w:r w:rsidRPr="009B68F8">
        <w:rPr>
          <w:i/>
          <w:iCs/>
          <w:color w:val="000000" w:themeColor="text1"/>
        </w:rPr>
        <w:t>30</w:t>
      </w:r>
      <w:r w:rsidRPr="009B68F8">
        <w:rPr>
          <w:color w:val="000000" w:themeColor="text1"/>
        </w:rPr>
        <w:t xml:space="preserve">(3), 971-996. </w:t>
      </w:r>
      <w:hyperlink r:id="rId35" w:history="1">
        <w:r w:rsidRPr="009B68F8">
          <w:rPr>
            <w:rStyle w:val="Hyperlink"/>
            <w:color w:val="000000" w:themeColor="text1"/>
            <w:u w:val="none"/>
          </w:rPr>
          <w:t>https://eric.ed.gov/?id=EJ1413856</w:t>
        </w:r>
      </w:hyperlink>
    </w:p>
    <w:p w14:paraId="37FBD779"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 xml:space="preserve">Worth, J., &amp; Van den Brande, J. (2020). Teacher Autonomy: How Does It Relate to Job Satisfaction and </w:t>
      </w:r>
      <w:proofErr w:type="gramStart"/>
      <w:r w:rsidRPr="009B68F8">
        <w:rPr>
          <w:rFonts w:ascii="Arial" w:hAnsi="Arial" w:cs="Arial"/>
          <w:color w:val="000000" w:themeColor="text1"/>
          <w:shd w:val="clear" w:color="auto" w:fill="FFFFFF"/>
        </w:rPr>
        <w:t>Retention?.</w:t>
      </w:r>
      <w:proofErr w:type="gramEnd"/>
      <w:r w:rsidRPr="009B68F8">
        <w:rPr>
          <w:rFonts w:ascii="Arial" w:hAnsi="Arial" w:cs="Arial"/>
          <w:color w:val="000000" w:themeColor="text1"/>
          <w:shd w:val="clear" w:color="auto" w:fill="FFFFFF"/>
        </w:rPr>
        <w:t> </w:t>
      </w:r>
      <w:r w:rsidRPr="009B68F8">
        <w:rPr>
          <w:i/>
          <w:iCs/>
          <w:color w:val="000000" w:themeColor="text1"/>
        </w:rPr>
        <w:t>National Foundation for Educational Research</w:t>
      </w:r>
      <w:r w:rsidRPr="009B68F8">
        <w:rPr>
          <w:color w:val="000000" w:themeColor="text1"/>
        </w:rPr>
        <w:t xml:space="preserve">. </w:t>
      </w:r>
      <w:hyperlink r:id="rId36" w:history="1">
        <w:r w:rsidRPr="009B68F8">
          <w:rPr>
            <w:rStyle w:val="Hyperlink"/>
            <w:color w:val="000000" w:themeColor="text1"/>
            <w:u w:val="none"/>
          </w:rPr>
          <w:t>https://eric.ed.gov/?id=ED604418</w:t>
        </w:r>
      </w:hyperlink>
    </w:p>
    <w:p w14:paraId="53861825" w14:textId="77777777" w:rsidR="009B68F8" w:rsidRPr="009B68F8" w:rsidRDefault="009B68F8" w:rsidP="009B68F8">
      <w:pPr>
        <w:ind w:left="720" w:hanging="720"/>
        <w:rPr>
          <w:color w:val="000000" w:themeColor="text1"/>
        </w:rPr>
      </w:pPr>
      <w:r w:rsidRPr="009B68F8">
        <w:rPr>
          <w:rFonts w:ascii="Arial" w:hAnsi="Arial" w:cs="Arial"/>
          <w:color w:val="000000" w:themeColor="text1"/>
          <w:shd w:val="clear" w:color="auto" w:fill="FFFFFF"/>
        </w:rPr>
        <w:t>Zeichner, K. (2020). Preparing teachers as democratic professionals. </w:t>
      </w:r>
      <w:r w:rsidRPr="009B68F8">
        <w:rPr>
          <w:i/>
          <w:iCs/>
          <w:color w:val="000000" w:themeColor="text1"/>
        </w:rPr>
        <w:t>Action in teacher Education</w:t>
      </w:r>
      <w:r w:rsidRPr="009B68F8">
        <w:rPr>
          <w:color w:val="000000" w:themeColor="text1"/>
        </w:rPr>
        <w:t>, </w:t>
      </w:r>
      <w:r w:rsidRPr="009B68F8">
        <w:rPr>
          <w:i/>
          <w:iCs/>
          <w:color w:val="000000" w:themeColor="text1"/>
        </w:rPr>
        <w:t>42</w:t>
      </w:r>
      <w:r w:rsidRPr="009B68F8">
        <w:rPr>
          <w:color w:val="000000" w:themeColor="text1"/>
        </w:rPr>
        <w:t xml:space="preserve">(1), 38-48. </w:t>
      </w:r>
      <w:hyperlink r:id="rId37" w:history="1">
        <w:r w:rsidRPr="009B68F8">
          <w:rPr>
            <w:rStyle w:val="Hyperlink"/>
            <w:color w:val="000000" w:themeColor="text1"/>
            <w:u w:val="none"/>
          </w:rPr>
          <w:t>https://www.tandfonline.com/doi/abs/10.1080/01626620.2019.1700847</w:t>
        </w:r>
      </w:hyperlink>
    </w:p>
    <w:p w14:paraId="06226349" w14:textId="044F292F" w:rsidR="00717F2E" w:rsidRDefault="00717F2E" w:rsidP="00505231">
      <w:pPr>
        <w:tabs>
          <w:tab w:val="left" w:pos="270"/>
        </w:tabs>
        <w:rPr>
          <w:rFonts w:ascii="Arial" w:hAnsi="Arial" w:cs="Arial"/>
          <w:b/>
        </w:rPr>
      </w:pPr>
    </w:p>
    <w:sectPr w:rsidR="00717F2E" w:rsidSect="00E55F5C">
      <w:headerReference w:type="even" r:id="rId38"/>
      <w:headerReference w:type="default" r:id="rId39"/>
      <w:footerReference w:type="default" r:id="rId40"/>
      <w:headerReference w:type="first" r:id="rId41"/>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8ABDE" w14:textId="77777777" w:rsidR="0086291B" w:rsidRDefault="0086291B">
      <w:r>
        <w:separator/>
      </w:r>
    </w:p>
  </w:endnote>
  <w:endnote w:type="continuationSeparator" w:id="0">
    <w:p w14:paraId="0C9C8EC7" w14:textId="77777777" w:rsidR="0086291B" w:rsidRDefault="008629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704C" w14:textId="77777777" w:rsidR="00E55F5C" w:rsidRDefault="00E55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48F40" w14:textId="77777777" w:rsidR="00E55F5C" w:rsidRDefault="00E55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7F36" w14:textId="5ECFD767" w:rsidR="00717F2E" w:rsidRPr="00E55F5C" w:rsidRDefault="00717F2E" w:rsidP="00E55F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01562" w14:textId="77777777" w:rsidR="00717F2E" w:rsidRDefault="00717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45EF8" w14:textId="77777777" w:rsidR="0086291B" w:rsidRDefault="0086291B">
      <w:r>
        <w:separator/>
      </w:r>
    </w:p>
  </w:footnote>
  <w:footnote w:type="continuationSeparator" w:id="0">
    <w:p w14:paraId="4DFD1788" w14:textId="77777777" w:rsidR="0086291B" w:rsidRDefault="008629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C3302" w14:textId="7F210ABF" w:rsidR="00E55F5C" w:rsidRDefault="00000000">
    <w:pPr>
      <w:pStyle w:val="Header"/>
    </w:pPr>
    <w:r>
      <w:rPr>
        <w:noProof/>
      </w:rPr>
      <w:pict w14:anchorId="53BFC6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4"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D9E4F" w14:textId="1BF6AC4D" w:rsidR="00E55F5C" w:rsidRDefault="00000000">
    <w:pPr>
      <w:pStyle w:val="Header"/>
    </w:pPr>
    <w:r>
      <w:rPr>
        <w:noProof/>
      </w:rPr>
      <w:pict w14:anchorId="033178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5"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CE6B" w14:textId="3548D9FE" w:rsidR="00717F2E" w:rsidRDefault="00000000">
    <w:pPr>
      <w:ind w:left="2160"/>
      <w:jc w:val="center"/>
      <w:rPr>
        <w:rFonts w:ascii="Times New Roman" w:eastAsia="Calibri" w:hAnsi="Times New Roman"/>
        <w:i/>
        <w:sz w:val="18"/>
        <w:szCs w:val="22"/>
      </w:rPr>
    </w:pPr>
    <w:r>
      <w:rPr>
        <w:noProof/>
      </w:rPr>
      <w:pict w14:anchorId="20D20C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3"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FE390C6" w14:textId="77777777" w:rsidR="00717F2E" w:rsidRDefault="0018085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4835D4B8"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w:t>
    </w:r>
  </w:p>
  <w:p w14:paraId="542E7A0C" w14:textId="77777777" w:rsidR="00717F2E" w:rsidRDefault="0018085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60D0B15" w14:textId="77777777" w:rsidR="00717F2E" w:rsidRDefault="0018085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0D6EED9D" w14:textId="77777777" w:rsidR="00717F2E" w:rsidRDefault="0018085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9E505C" w14:textId="77777777" w:rsidR="00717F2E" w:rsidRDefault="0018085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C5519" w14:textId="25D0FEB4" w:rsidR="00E55F5C" w:rsidRDefault="00000000">
    <w:pPr>
      <w:pStyle w:val="Header"/>
    </w:pPr>
    <w:r>
      <w:rPr>
        <w:noProof/>
      </w:rPr>
      <w:pict w14:anchorId="7F0CB6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7"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587D" w14:textId="65754473" w:rsidR="00E55F5C" w:rsidRDefault="00000000">
    <w:pPr>
      <w:pStyle w:val="Header"/>
    </w:pPr>
    <w:r>
      <w:rPr>
        <w:noProof/>
      </w:rPr>
      <w:pict w14:anchorId="60137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8"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F3E3" w14:textId="16DC063B" w:rsidR="00E55F5C" w:rsidRDefault="00000000">
    <w:pPr>
      <w:pStyle w:val="Header"/>
    </w:pPr>
    <w:r>
      <w:rPr>
        <w:noProof/>
      </w:rPr>
      <w:pict w14:anchorId="1879E1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086706"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177965176">
    <w:abstractNumId w:val="2"/>
  </w:num>
  <w:num w:numId="2" w16cid:durableId="1942449458">
    <w:abstractNumId w:val="1"/>
  </w:num>
  <w:num w:numId="3" w16cid:durableId="184904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oFAB/I7hItAAAA"/>
  </w:docVars>
  <w:rsids>
    <w:rsidRoot w:val="00AA6219"/>
    <w:rsid w:val="00000F8F"/>
    <w:rsid w:val="000017FA"/>
    <w:rsid w:val="00001F97"/>
    <w:rsid w:val="0000441C"/>
    <w:rsid w:val="00004CD1"/>
    <w:rsid w:val="00005BE3"/>
    <w:rsid w:val="00006C2E"/>
    <w:rsid w:val="00007102"/>
    <w:rsid w:val="000077E4"/>
    <w:rsid w:val="00007978"/>
    <w:rsid w:val="000110B5"/>
    <w:rsid w:val="00014095"/>
    <w:rsid w:val="00015C44"/>
    <w:rsid w:val="00021967"/>
    <w:rsid w:val="00021FDF"/>
    <w:rsid w:val="00023504"/>
    <w:rsid w:val="00024B4F"/>
    <w:rsid w:val="000254BB"/>
    <w:rsid w:val="00025BD1"/>
    <w:rsid w:val="000260E3"/>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63D2"/>
    <w:rsid w:val="00081ACB"/>
    <w:rsid w:val="000827FD"/>
    <w:rsid w:val="00084A16"/>
    <w:rsid w:val="000870A3"/>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2ECF"/>
    <w:rsid w:val="000C43E4"/>
    <w:rsid w:val="000C5AE7"/>
    <w:rsid w:val="000C6E8D"/>
    <w:rsid w:val="000C70E2"/>
    <w:rsid w:val="000C73EB"/>
    <w:rsid w:val="000D2384"/>
    <w:rsid w:val="000D31C5"/>
    <w:rsid w:val="000D6596"/>
    <w:rsid w:val="000D6816"/>
    <w:rsid w:val="000D689F"/>
    <w:rsid w:val="000D75B5"/>
    <w:rsid w:val="000D7A6E"/>
    <w:rsid w:val="000D7D15"/>
    <w:rsid w:val="000E14BC"/>
    <w:rsid w:val="000E14EA"/>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B70"/>
    <w:rsid w:val="00115F49"/>
    <w:rsid w:val="00117553"/>
    <w:rsid w:val="00122285"/>
    <w:rsid w:val="00122E99"/>
    <w:rsid w:val="00123C9F"/>
    <w:rsid w:val="001242A5"/>
    <w:rsid w:val="00126190"/>
    <w:rsid w:val="00126507"/>
    <w:rsid w:val="00126BC5"/>
    <w:rsid w:val="00130F17"/>
    <w:rsid w:val="00131057"/>
    <w:rsid w:val="001320BF"/>
    <w:rsid w:val="00135E86"/>
    <w:rsid w:val="00141329"/>
    <w:rsid w:val="00143F8B"/>
    <w:rsid w:val="00146358"/>
    <w:rsid w:val="00147E94"/>
    <w:rsid w:val="00147F5C"/>
    <w:rsid w:val="001542F7"/>
    <w:rsid w:val="001568A2"/>
    <w:rsid w:val="0016056F"/>
    <w:rsid w:val="00162528"/>
    <w:rsid w:val="001627B6"/>
    <w:rsid w:val="00163510"/>
    <w:rsid w:val="00163988"/>
    <w:rsid w:val="00163BC4"/>
    <w:rsid w:val="00173B61"/>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304D"/>
    <w:rsid w:val="001948F7"/>
    <w:rsid w:val="001A18F4"/>
    <w:rsid w:val="001A23A3"/>
    <w:rsid w:val="001A29D8"/>
    <w:rsid w:val="001A5CAA"/>
    <w:rsid w:val="001B0427"/>
    <w:rsid w:val="001B0E69"/>
    <w:rsid w:val="001B1ACC"/>
    <w:rsid w:val="001B41D7"/>
    <w:rsid w:val="001B53CA"/>
    <w:rsid w:val="001B785F"/>
    <w:rsid w:val="001C12F6"/>
    <w:rsid w:val="001C2FC3"/>
    <w:rsid w:val="001C4AD5"/>
    <w:rsid w:val="001C572B"/>
    <w:rsid w:val="001C71EE"/>
    <w:rsid w:val="001C73EE"/>
    <w:rsid w:val="001D0BDE"/>
    <w:rsid w:val="001D10E2"/>
    <w:rsid w:val="001D3A51"/>
    <w:rsid w:val="001D4380"/>
    <w:rsid w:val="001D4AEF"/>
    <w:rsid w:val="001E10D2"/>
    <w:rsid w:val="001E25B4"/>
    <w:rsid w:val="001E44FE"/>
    <w:rsid w:val="001E5B29"/>
    <w:rsid w:val="001E6121"/>
    <w:rsid w:val="001E7EB7"/>
    <w:rsid w:val="001F7203"/>
    <w:rsid w:val="001F772A"/>
    <w:rsid w:val="001F7F3C"/>
    <w:rsid w:val="00200595"/>
    <w:rsid w:val="00200CF7"/>
    <w:rsid w:val="0020136A"/>
    <w:rsid w:val="002039CD"/>
    <w:rsid w:val="00203AF9"/>
    <w:rsid w:val="00204835"/>
    <w:rsid w:val="002074B8"/>
    <w:rsid w:val="00210C28"/>
    <w:rsid w:val="00212370"/>
    <w:rsid w:val="002170C0"/>
    <w:rsid w:val="00224DE5"/>
    <w:rsid w:val="002274C1"/>
    <w:rsid w:val="00231920"/>
    <w:rsid w:val="0023195C"/>
    <w:rsid w:val="00237589"/>
    <w:rsid w:val="00240CE3"/>
    <w:rsid w:val="00241741"/>
    <w:rsid w:val="0024282C"/>
    <w:rsid w:val="00245CB7"/>
    <w:rsid w:val="002460DC"/>
    <w:rsid w:val="00246DC7"/>
    <w:rsid w:val="00250985"/>
    <w:rsid w:val="00251946"/>
    <w:rsid w:val="002556F6"/>
    <w:rsid w:val="00256882"/>
    <w:rsid w:val="002622D4"/>
    <w:rsid w:val="00264A59"/>
    <w:rsid w:val="00266E67"/>
    <w:rsid w:val="00267ED1"/>
    <w:rsid w:val="00271F07"/>
    <w:rsid w:val="002732BB"/>
    <w:rsid w:val="00275275"/>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DC"/>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7AC6"/>
    <w:rsid w:val="002F2031"/>
    <w:rsid w:val="002F2D06"/>
    <w:rsid w:val="002F42EB"/>
    <w:rsid w:val="002F5E64"/>
    <w:rsid w:val="0030202C"/>
    <w:rsid w:val="00303A6C"/>
    <w:rsid w:val="00303E14"/>
    <w:rsid w:val="00304434"/>
    <w:rsid w:val="00304469"/>
    <w:rsid w:val="003078F7"/>
    <w:rsid w:val="0031186B"/>
    <w:rsid w:val="00314853"/>
    <w:rsid w:val="00315186"/>
    <w:rsid w:val="00315729"/>
    <w:rsid w:val="003157D5"/>
    <w:rsid w:val="00315947"/>
    <w:rsid w:val="003207E7"/>
    <w:rsid w:val="00320B81"/>
    <w:rsid w:val="00323BB4"/>
    <w:rsid w:val="003248E3"/>
    <w:rsid w:val="00324CBC"/>
    <w:rsid w:val="00324DE7"/>
    <w:rsid w:val="00325EA8"/>
    <w:rsid w:val="00326909"/>
    <w:rsid w:val="0033343E"/>
    <w:rsid w:val="00333690"/>
    <w:rsid w:val="00337044"/>
    <w:rsid w:val="003377DA"/>
    <w:rsid w:val="0034085D"/>
    <w:rsid w:val="0034099F"/>
    <w:rsid w:val="00340BF5"/>
    <w:rsid w:val="00340F43"/>
    <w:rsid w:val="0034224A"/>
    <w:rsid w:val="00344502"/>
    <w:rsid w:val="003455D7"/>
    <w:rsid w:val="00346014"/>
    <w:rsid w:val="0034653D"/>
    <w:rsid w:val="003466A1"/>
    <w:rsid w:val="003476E0"/>
    <w:rsid w:val="003512C2"/>
    <w:rsid w:val="00351B03"/>
    <w:rsid w:val="00351F41"/>
    <w:rsid w:val="003541EC"/>
    <w:rsid w:val="00355749"/>
    <w:rsid w:val="00362B79"/>
    <w:rsid w:val="00362D97"/>
    <w:rsid w:val="00363B3A"/>
    <w:rsid w:val="00363CA7"/>
    <w:rsid w:val="00366844"/>
    <w:rsid w:val="00371FB6"/>
    <w:rsid w:val="00375296"/>
    <w:rsid w:val="003763C1"/>
    <w:rsid w:val="00376A55"/>
    <w:rsid w:val="00376BBE"/>
    <w:rsid w:val="00377430"/>
    <w:rsid w:val="0038437D"/>
    <w:rsid w:val="00384B44"/>
    <w:rsid w:val="003872C9"/>
    <w:rsid w:val="0039224F"/>
    <w:rsid w:val="00394EAF"/>
    <w:rsid w:val="00395884"/>
    <w:rsid w:val="003A1837"/>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52F5"/>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3B63"/>
    <w:rsid w:val="003F760A"/>
    <w:rsid w:val="00400A66"/>
    <w:rsid w:val="00401927"/>
    <w:rsid w:val="004040B3"/>
    <w:rsid w:val="00404135"/>
    <w:rsid w:val="004062FE"/>
    <w:rsid w:val="0041027F"/>
    <w:rsid w:val="00410AB7"/>
    <w:rsid w:val="00412475"/>
    <w:rsid w:val="0041280F"/>
    <w:rsid w:val="004138D3"/>
    <w:rsid w:val="00415D76"/>
    <w:rsid w:val="00416DDE"/>
    <w:rsid w:val="00423789"/>
    <w:rsid w:val="00432C42"/>
    <w:rsid w:val="00432DD0"/>
    <w:rsid w:val="00434182"/>
    <w:rsid w:val="00437079"/>
    <w:rsid w:val="00440F43"/>
    <w:rsid w:val="0044134F"/>
    <w:rsid w:val="00441B6F"/>
    <w:rsid w:val="00446221"/>
    <w:rsid w:val="00450E62"/>
    <w:rsid w:val="004539DB"/>
    <w:rsid w:val="00454D68"/>
    <w:rsid w:val="004605A5"/>
    <w:rsid w:val="004608EE"/>
    <w:rsid w:val="00460BE9"/>
    <w:rsid w:val="004611A9"/>
    <w:rsid w:val="0046509F"/>
    <w:rsid w:val="004653D0"/>
    <w:rsid w:val="004658C8"/>
    <w:rsid w:val="00465C00"/>
    <w:rsid w:val="00465DA5"/>
    <w:rsid w:val="00466478"/>
    <w:rsid w:val="00470792"/>
    <w:rsid w:val="00470E83"/>
    <w:rsid w:val="00471A80"/>
    <w:rsid w:val="004735A4"/>
    <w:rsid w:val="00474519"/>
    <w:rsid w:val="00483372"/>
    <w:rsid w:val="0048547F"/>
    <w:rsid w:val="00490B0B"/>
    <w:rsid w:val="00491EFD"/>
    <w:rsid w:val="00495915"/>
    <w:rsid w:val="004A2355"/>
    <w:rsid w:val="004B1A50"/>
    <w:rsid w:val="004B1AFD"/>
    <w:rsid w:val="004B72AD"/>
    <w:rsid w:val="004C0CFF"/>
    <w:rsid w:val="004C0FB0"/>
    <w:rsid w:val="004C23DD"/>
    <w:rsid w:val="004C482A"/>
    <w:rsid w:val="004C6530"/>
    <w:rsid w:val="004D07E8"/>
    <w:rsid w:val="004D0C87"/>
    <w:rsid w:val="004D305E"/>
    <w:rsid w:val="004D4277"/>
    <w:rsid w:val="004E1DA9"/>
    <w:rsid w:val="004E21A0"/>
    <w:rsid w:val="004E5345"/>
    <w:rsid w:val="004E5924"/>
    <w:rsid w:val="004E6386"/>
    <w:rsid w:val="004F0467"/>
    <w:rsid w:val="004F45E4"/>
    <w:rsid w:val="004F7E11"/>
    <w:rsid w:val="00500D35"/>
    <w:rsid w:val="00502516"/>
    <w:rsid w:val="00502C0C"/>
    <w:rsid w:val="00502D46"/>
    <w:rsid w:val="00503ADC"/>
    <w:rsid w:val="00504CAB"/>
    <w:rsid w:val="00505231"/>
    <w:rsid w:val="00505F06"/>
    <w:rsid w:val="00506828"/>
    <w:rsid w:val="0050761B"/>
    <w:rsid w:val="00507A73"/>
    <w:rsid w:val="00523F46"/>
    <w:rsid w:val="00524ED0"/>
    <w:rsid w:val="0053056E"/>
    <w:rsid w:val="0053144C"/>
    <w:rsid w:val="0053558A"/>
    <w:rsid w:val="00535C8B"/>
    <w:rsid w:val="00535CBD"/>
    <w:rsid w:val="005404AD"/>
    <w:rsid w:val="00541DA0"/>
    <w:rsid w:val="005428F9"/>
    <w:rsid w:val="005435C6"/>
    <w:rsid w:val="00550463"/>
    <w:rsid w:val="00553354"/>
    <w:rsid w:val="0055379E"/>
    <w:rsid w:val="00554C2B"/>
    <w:rsid w:val="00554EEE"/>
    <w:rsid w:val="00554FDA"/>
    <w:rsid w:val="00555852"/>
    <w:rsid w:val="00555A79"/>
    <w:rsid w:val="00557D1E"/>
    <w:rsid w:val="00557ED8"/>
    <w:rsid w:val="005602BC"/>
    <w:rsid w:val="00561EAE"/>
    <w:rsid w:val="0056218A"/>
    <w:rsid w:val="00567306"/>
    <w:rsid w:val="00570131"/>
    <w:rsid w:val="0057110B"/>
    <w:rsid w:val="00572250"/>
    <w:rsid w:val="00573D3E"/>
    <w:rsid w:val="00574C91"/>
    <w:rsid w:val="00575E98"/>
    <w:rsid w:val="0057690D"/>
    <w:rsid w:val="005811D6"/>
    <w:rsid w:val="00582069"/>
    <w:rsid w:val="00587F26"/>
    <w:rsid w:val="00590BF3"/>
    <w:rsid w:val="00591549"/>
    <w:rsid w:val="005A463E"/>
    <w:rsid w:val="005A4C3F"/>
    <w:rsid w:val="005A6625"/>
    <w:rsid w:val="005B222E"/>
    <w:rsid w:val="005B2E0E"/>
    <w:rsid w:val="005B3F31"/>
    <w:rsid w:val="005B5EA4"/>
    <w:rsid w:val="005C2662"/>
    <w:rsid w:val="005C2AB0"/>
    <w:rsid w:val="005C3039"/>
    <w:rsid w:val="005C540B"/>
    <w:rsid w:val="005C6F1A"/>
    <w:rsid w:val="005C784C"/>
    <w:rsid w:val="005D17F6"/>
    <w:rsid w:val="005D1CBB"/>
    <w:rsid w:val="005D28C5"/>
    <w:rsid w:val="005D2C58"/>
    <w:rsid w:val="005D482D"/>
    <w:rsid w:val="005D4AE9"/>
    <w:rsid w:val="005D5C0A"/>
    <w:rsid w:val="005D5F0B"/>
    <w:rsid w:val="005D71AE"/>
    <w:rsid w:val="005E2A7F"/>
    <w:rsid w:val="005E5539"/>
    <w:rsid w:val="005E742D"/>
    <w:rsid w:val="005F3517"/>
    <w:rsid w:val="005F3FD1"/>
    <w:rsid w:val="005F4FB1"/>
    <w:rsid w:val="005F5CD3"/>
    <w:rsid w:val="005F7B39"/>
    <w:rsid w:val="006013F0"/>
    <w:rsid w:val="00602BF5"/>
    <w:rsid w:val="006039E7"/>
    <w:rsid w:val="00604A7A"/>
    <w:rsid w:val="0060632C"/>
    <w:rsid w:val="00606EB7"/>
    <w:rsid w:val="00611918"/>
    <w:rsid w:val="0061357D"/>
    <w:rsid w:val="00613CF9"/>
    <w:rsid w:val="00615452"/>
    <w:rsid w:val="006162E2"/>
    <w:rsid w:val="00617FDD"/>
    <w:rsid w:val="00620108"/>
    <w:rsid w:val="006203C5"/>
    <w:rsid w:val="006209E8"/>
    <w:rsid w:val="00621CBF"/>
    <w:rsid w:val="00622252"/>
    <w:rsid w:val="0062246A"/>
    <w:rsid w:val="00624014"/>
    <w:rsid w:val="006273A5"/>
    <w:rsid w:val="0063310C"/>
    <w:rsid w:val="00633614"/>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3035"/>
    <w:rsid w:val="00686953"/>
    <w:rsid w:val="00686A69"/>
    <w:rsid w:val="00687DEA"/>
    <w:rsid w:val="00687E67"/>
    <w:rsid w:val="00687FCD"/>
    <w:rsid w:val="00692913"/>
    <w:rsid w:val="00692B46"/>
    <w:rsid w:val="006967F7"/>
    <w:rsid w:val="00696934"/>
    <w:rsid w:val="00697B55"/>
    <w:rsid w:val="006A0A28"/>
    <w:rsid w:val="006A0F34"/>
    <w:rsid w:val="006A1A0B"/>
    <w:rsid w:val="006A250C"/>
    <w:rsid w:val="006A2AD3"/>
    <w:rsid w:val="006A3158"/>
    <w:rsid w:val="006A6872"/>
    <w:rsid w:val="006A68BD"/>
    <w:rsid w:val="006A71C2"/>
    <w:rsid w:val="006B0BD5"/>
    <w:rsid w:val="006B21D3"/>
    <w:rsid w:val="006B57D0"/>
    <w:rsid w:val="006B7388"/>
    <w:rsid w:val="006B77F3"/>
    <w:rsid w:val="006C24B2"/>
    <w:rsid w:val="006C294F"/>
    <w:rsid w:val="006C3422"/>
    <w:rsid w:val="006D0988"/>
    <w:rsid w:val="006D30FF"/>
    <w:rsid w:val="006D6940"/>
    <w:rsid w:val="006E0AD9"/>
    <w:rsid w:val="006E38F4"/>
    <w:rsid w:val="006E4138"/>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101DE"/>
    <w:rsid w:val="00717F2E"/>
    <w:rsid w:val="00720093"/>
    <w:rsid w:val="00720256"/>
    <w:rsid w:val="007210FA"/>
    <w:rsid w:val="00722C51"/>
    <w:rsid w:val="007249D8"/>
    <w:rsid w:val="00725C58"/>
    <w:rsid w:val="00727A12"/>
    <w:rsid w:val="00730BCC"/>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5BF2"/>
    <w:rsid w:val="00746E59"/>
    <w:rsid w:val="0074780A"/>
    <w:rsid w:val="00754C9A"/>
    <w:rsid w:val="00754DDF"/>
    <w:rsid w:val="0075599A"/>
    <w:rsid w:val="00756316"/>
    <w:rsid w:val="00756864"/>
    <w:rsid w:val="0075735E"/>
    <w:rsid w:val="00757F7F"/>
    <w:rsid w:val="00761D52"/>
    <w:rsid w:val="00766500"/>
    <w:rsid w:val="00766599"/>
    <w:rsid w:val="0076770C"/>
    <w:rsid w:val="007701E3"/>
    <w:rsid w:val="00771EA9"/>
    <w:rsid w:val="00776F82"/>
    <w:rsid w:val="0077749E"/>
    <w:rsid w:val="00777894"/>
    <w:rsid w:val="00777EFB"/>
    <w:rsid w:val="00781D5E"/>
    <w:rsid w:val="00781F66"/>
    <w:rsid w:val="00787B7F"/>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6D2"/>
    <w:rsid w:val="008244F8"/>
    <w:rsid w:val="00826162"/>
    <w:rsid w:val="00830F00"/>
    <w:rsid w:val="00831639"/>
    <w:rsid w:val="00831C82"/>
    <w:rsid w:val="0083216F"/>
    <w:rsid w:val="00834274"/>
    <w:rsid w:val="00836887"/>
    <w:rsid w:val="00844419"/>
    <w:rsid w:val="008453DD"/>
    <w:rsid w:val="00847952"/>
    <w:rsid w:val="00851CF6"/>
    <w:rsid w:val="0085546E"/>
    <w:rsid w:val="0085657A"/>
    <w:rsid w:val="00860000"/>
    <w:rsid w:val="00862163"/>
    <w:rsid w:val="0086291B"/>
    <w:rsid w:val="00863BD3"/>
    <w:rsid w:val="00866D66"/>
    <w:rsid w:val="008671C6"/>
    <w:rsid w:val="00872099"/>
    <w:rsid w:val="00872C97"/>
    <w:rsid w:val="00875803"/>
    <w:rsid w:val="00876CE5"/>
    <w:rsid w:val="00877D36"/>
    <w:rsid w:val="00881869"/>
    <w:rsid w:val="008818D1"/>
    <w:rsid w:val="00881D2A"/>
    <w:rsid w:val="008825C9"/>
    <w:rsid w:val="008846A6"/>
    <w:rsid w:val="0088785F"/>
    <w:rsid w:val="008927A1"/>
    <w:rsid w:val="008945A3"/>
    <w:rsid w:val="00895953"/>
    <w:rsid w:val="00896524"/>
    <w:rsid w:val="00897A9D"/>
    <w:rsid w:val="00897FB9"/>
    <w:rsid w:val="008A09AF"/>
    <w:rsid w:val="008A503F"/>
    <w:rsid w:val="008A7E29"/>
    <w:rsid w:val="008B459E"/>
    <w:rsid w:val="008B6AE3"/>
    <w:rsid w:val="008C2330"/>
    <w:rsid w:val="008C3CF9"/>
    <w:rsid w:val="008C65DE"/>
    <w:rsid w:val="008D1544"/>
    <w:rsid w:val="008D4CC6"/>
    <w:rsid w:val="008D5531"/>
    <w:rsid w:val="008D6E31"/>
    <w:rsid w:val="008E13AE"/>
    <w:rsid w:val="008E1506"/>
    <w:rsid w:val="008E1D48"/>
    <w:rsid w:val="008E710C"/>
    <w:rsid w:val="008F0221"/>
    <w:rsid w:val="008F2E29"/>
    <w:rsid w:val="008F446C"/>
    <w:rsid w:val="008F5B17"/>
    <w:rsid w:val="008F5D91"/>
    <w:rsid w:val="008F69D6"/>
    <w:rsid w:val="00901AC0"/>
    <w:rsid w:val="00902823"/>
    <w:rsid w:val="00907A49"/>
    <w:rsid w:val="00912783"/>
    <w:rsid w:val="00914755"/>
    <w:rsid w:val="00914956"/>
    <w:rsid w:val="00915CA6"/>
    <w:rsid w:val="00915CD7"/>
    <w:rsid w:val="009205F6"/>
    <w:rsid w:val="00922FF1"/>
    <w:rsid w:val="0092466B"/>
    <w:rsid w:val="00924904"/>
    <w:rsid w:val="00925012"/>
    <w:rsid w:val="00926B4B"/>
    <w:rsid w:val="0092777F"/>
    <w:rsid w:val="00927834"/>
    <w:rsid w:val="00930D00"/>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70217"/>
    <w:rsid w:val="00972E76"/>
    <w:rsid w:val="00973D3A"/>
    <w:rsid w:val="0097678A"/>
    <w:rsid w:val="00976CB2"/>
    <w:rsid w:val="00982CC1"/>
    <w:rsid w:val="00982E47"/>
    <w:rsid w:val="00983040"/>
    <w:rsid w:val="00986120"/>
    <w:rsid w:val="0098668C"/>
    <w:rsid w:val="009913C6"/>
    <w:rsid w:val="00991ABC"/>
    <w:rsid w:val="00994FC5"/>
    <w:rsid w:val="009950D9"/>
    <w:rsid w:val="00995521"/>
    <w:rsid w:val="009A4B52"/>
    <w:rsid w:val="009A5463"/>
    <w:rsid w:val="009A5ABF"/>
    <w:rsid w:val="009B02B2"/>
    <w:rsid w:val="009B2A64"/>
    <w:rsid w:val="009B3195"/>
    <w:rsid w:val="009B3FB9"/>
    <w:rsid w:val="009B4BA0"/>
    <w:rsid w:val="009B614E"/>
    <w:rsid w:val="009B68F8"/>
    <w:rsid w:val="009C17C0"/>
    <w:rsid w:val="009C211B"/>
    <w:rsid w:val="009C2465"/>
    <w:rsid w:val="009C4360"/>
    <w:rsid w:val="009C6219"/>
    <w:rsid w:val="009D062A"/>
    <w:rsid w:val="009D0B0D"/>
    <w:rsid w:val="009D346B"/>
    <w:rsid w:val="009D35A0"/>
    <w:rsid w:val="009D5D98"/>
    <w:rsid w:val="009D5F81"/>
    <w:rsid w:val="009D7EB7"/>
    <w:rsid w:val="009E048A"/>
    <w:rsid w:val="009E06BC"/>
    <w:rsid w:val="009E08E9"/>
    <w:rsid w:val="009E115B"/>
    <w:rsid w:val="009E3762"/>
    <w:rsid w:val="009E3DB9"/>
    <w:rsid w:val="009E68DA"/>
    <w:rsid w:val="009E6E35"/>
    <w:rsid w:val="009E74A6"/>
    <w:rsid w:val="009F0EDA"/>
    <w:rsid w:val="009F5D06"/>
    <w:rsid w:val="009F743A"/>
    <w:rsid w:val="00A03B96"/>
    <w:rsid w:val="00A03BA8"/>
    <w:rsid w:val="00A04439"/>
    <w:rsid w:val="00A04985"/>
    <w:rsid w:val="00A05B19"/>
    <w:rsid w:val="00A1134E"/>
    <w:rsid w:val="00A12A42"/>
    <w:rsid w:val="00A12E1C"/>
    <w:rsid w:val="00A21D6E"/>
    <w:rsid w:val="00A24E7E"/>
    <w:rsid w:val="00A254E5"/>
    <w:rsid w:val="00A258C3"/>
    <w:rsid w:val="00A313D4"/>
    <w:rsid w:val="00A331D7"/>
    <w:rsid w:val="00A347C0"/>
    <w:rsid w:val="00A37433"/>
    <w:rsid w:val="00A44B85"/>
    <w:rsid w:val="00A46357"/>
    <w:rsid w:val="00A47DC3"/>
    <w:rsid w:val="00A51431"/>
    <w:rsid w:val="00A52A80"/>
    <w:rsid w:val="00A539AD"/>
    <w:rsid w:val="00A54BE1"/>
    <w:rsid w:val="00A54DA1"/>
    <w:rsid w:val="00A54DF9"/>
    <w:rsid w:val="00A561C5"/>
    <w:rsid w:val="00A57115"/>
    <w:rsid w:val="00A574C3"/>
    <w:rsid w:val="00A577B9"/>
    <w:rsid w:val="00A61C0B"/>
    <w:rsid w:val="00A705F7"/>
    <w:rsid w:val="00A7317B"/>
    <w:rsid w:val="00A73CD6"/>
    <w:rsid w:val="00A74632"/>
    <w:rsid w:val="00A86FAE"/>
    <w:rsid w:val="00A9100D"/>
    <w:rsid w:val="00A94063"/>
    <w:rsid w:val="00A97CA7"/>
    <w:rsid w:val="00AA021D"/>
    <w:rsid w:val="00AA046F"/>
    <w:rsid w:val="00AA1319"/>
    <w:rsid w:val="00AA2464"/>
    <w:rsid w:val="00AA39D0"/>
    <w:rsid w:val="00AA619C"/>
    <w:rsid w:val="00AA6219"/>
    <w:rsid w:val="00AA74E0"/>
    <w:rsid w:val="00AB03A5"/>
    <w:rsid w:val="00AB0ED9"/>
    <w:rsid w:val="00AB45D9"/>
    <w:rsid w:val="00AB4638"/>
    <w:rsid w:val="00AB703F"/>
    <w:rsid w:val="00AB71CE"/>
    <w:rsid w:val="00AB7BD9"/>
    <w:rsid w:val="00AB7F0D"/>
    <w:rsid w:val="00AC14F6"/>
    <w:rsid w:val="00AC2477"/>
    <w:rsid w:val="00AC5747"/>
    <w:rsid w:val="00AC6BB8"/>
    <w:rsid w:val="00AD3432"/>
    <w:rsid w:val="00AD41CE"/>
    <w:rsid w:val="00AD47EC"/>
    <w:rsid w:val="00AD766B"/>
    <w:rsid w:val="00AE008F"/>
    <w:rsid w:val="00AE2CF7"/>
    <w:rsid w:val="00AE30A7"/>
    <w:rsid w:val="00AE323E"/>
    <w:rsid w:val="00AE3293"/>
    <w:rsid w:val="00AE3FEB"/>
    <w:rsid w:val="00AE3FFB"/>
    <w:rsid w:val="00AE4F46"/>
    <w:rsid w:val="00AF0598"/>
    <w:rsid w:val="00AF0868"/>
    <w:rsid w:val="00AF2CBB"/>
    <w:rsid w:val="00AF3590"/>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3A0F"/>
    <w:rsid w:val="00B346C5"/>
    <w:rsid w:val="00B346D1"/>
    <w:rsid w:val="00B35A5F"/>
    <w:rsid w:val="00B364F1"/>
    <w:rsid w:val="00B36CD1"/>
    <w:rsid w:val="00B37CEB"/>
    <w:rsid w:val="00B41BAA"/>
    <w:rsid w:val="00B42049"/>
    <w:rsid w:val="00B43057"/>
    <w:rsid w:val="00B44933"/>
    <w:rsid w:val="00B45F3D"/>
    <w:rsid w:val="00B527D2"/>
    <w:rsid w:val="00B52896"/>
    <w:rsid w:val="00B549CE"/>
    <w:rsid w:val="00B55B85"/>
    <w:rsid w:val="00B55D37"/>
    <w:rsid w:val="00B55FCC"/>
    <w:rsid w:val="00B60155"/>
    <w:rsid w:val="00B62947"/>
    <w:rsid w:val="00B64177"/>
    <w:rsid w:val="00B66AB4"/>
    <w:rsid w:val="00B72B39"/>
    <w:rsid w:val="00B76F94"/>
    <w:rsid w:val="00B771E5"/>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37AA"/>
    <w:rsid w:val="00BB4C24"/>
    <w:rsid w:val="00BB698A"/>
    <w:rsid w:val="00BB6D95"/>
    <w:rsid w:val="00BB6DA6"/>
    <w:rsid w:val="00BC2A3C"/>
    <w:rsid w:val="00BC53A0"/>
    <w:rsid w:val="00BD07D8"/>
    <w:rsid w:val="00BD504C"/>
    <w:rsid w:val="00BD7404"/>
    <w:rsid w:val="00BD7576"/>
    <w:rsid w:val="00BD76E4"/>
    <w:rsid w:val="00BE0A38"/>
    <w:rsid w:val="00BE0E4E"/>
    <w:rsid w:val="00BE11C3"/>
    <w:rsid w:val="00BE1295"/>
    <w:rsid w:val="00BE230B"/>
    <w:rsid w:val="00BE62AD"/>
    <w:rsid w:val="00BF121F"/>
    <w:rsid w:val="00BF1D4D"/>
    <w:rsid w:val="00BF1F80"/>
    <w:rsid w:val="00BF2939"/>
    <w:rsid w:val="00BF7728"/>
    <w:rsid w:val="00C01D17"/>
    <w:rsid w:val="00C02655"/>
    <w:rsid w:val="00C05B06"/>
    <w:rsid w:val="00C05F9F"/>
    <w:rsid w:val="00C06F68"/>
    <w:rsid w:val="00C07CB7"/>
    <w:rsid w:val="00C11D4D"/>
    <w:rsid w:val="00C13D7A"/>
    <w:rsid w:val="00C13DDA"/>
    <w:rsid w:val="00C15151"/>
    <w:rsid w:val="00C15F69"/>
    <w:rsid w:val="00C166EF"/>
    <w:rsid w:val="00C17EB0"/>
    <w:rsid w:val="00C20AB9"/>
    <w:rsid w:val="00C237B6"/>
    <w:rsid w:val="00C24DF4"/>
    <w:rsid w:val="00C275A8"/>
    <w:rsid w:val="00C27F5F"/>
    <w:rsid w:val="00C30146"/>
    <w:rsid w:val="00C3075A"/>
    <w:rsid w:val="00C30A0F"/>
    <w:rsid w:val="00C31AEC"/>
    <w:rsid w:val="00C362F5"/>
    <w:rsid w:val="00C36C21"/>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76569"/>
    <w:rsid w:val="00C76B62"/>
    <w:rsid w:val="00C8034F"/>
    <w:rsid w:val="00C8198B"/>
    <w:rsid w:val="00C81A14"/>
    <w:rsid w:val="00C838DC"/>
    <w:rsid w:val="00C85588"/>
    <w:rsid w:val="00C85987"/>
    <w:rsid w:val="00C868A2"/>
    <w:rsid w:val="00C90676"/>
    <w:rsid w:val="00C944B7"/>
    <w:rsid w:val="00C94706"/>
    <w:rsid w:val="00C972A1"/>
    <w:rsid w:val="00CA1A21"/>
    <w:rsid w:val="00CA30FF"/>
    <w:rsid w:val="00CA41AA"/>
    <w:rsid w:val="00CA5187"/>
    <w:rsid w:val="00CA7890"/>
    <w:rsid w:val="00CB059F"/>
    <w:rsid w:val="00CB11B3"/>
    <w:rsid w:val="00CB2155"/>
    <w:rsid w:val="00CB37FD"/>
    <w:rsid w:val="00CB6F3A"/>
    <w:rsid w:val="00CB7AC1"/>
    <w:rsid w:val="00CC5ECD"/>
    <w:rsid w:val="00CC701F"/>
    <w:rsid w:val="00CC7073"/>
    <w:rsid w:val="00CD1124"/>
    <w:rsid w:val="00CD334A"/>
    <w:rsid w:val="00CD4AF2"/>
    <w:rsid w:val="00CD6339"/>
    <w:rsid w:val="00CD6755"/>
    <w:rsid w:val="00CD6856"/>
    <w:rsid w:val="00CD6F56"/>
    <w:rsid w:val="00CE0089"/>
    <w:rsid w:val="00CE3176"/>
    <w:rsid w:val="00CE5E13"/>
    <w:rsid w:val="00CE793C"/>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2F12"/>
    <w:rsid w:val="00D341E9"/>
    <w:rsid w:val="00D41A18"/>
    <w:rsid w:val="00D42848"/>
    <w:rsid w:val="00D429C7"/>
    <w:rsid w:val="00D42F2F"/>
    <w:rsid w:val="00D453B9"/>
    <w:rsid w:val="00D468AD"/>
    <w:rsid w:val="00D46AD9"/>
    <w:rsid w:val="00D5041B"/>
    <w:rsid w:val="00D53603"/>
    <w:rsid w:val="00D54014"/>
    <w:rsid w:val="00D5414B"/>
    <w:rsid w:val="00D542B6"/>
    <w:rsid w:val="00D545D7"/>
    <w:rsid w:val="00D54B4E"/>
    <w:rsid w:val="00D54EB8"/>
    <w:rsid w:val="00D550A7"/>
    <w:rsid w:val="00D56A11"/>
    <w:rsid w:val="00D57184"/>
    <w:rsid w:val="00D60E73"/>
    <w:rsid w:val="00D62A6B"/>
    <w:rsid w:val="00D64B9B"/>
    <w:rsid w:val="00D66561"/>
    <w:rsid w:val="00D668D6"/>
    <w:rsid w:val="00D67D5C"/>
    <w:rsid w:val="00D717BB"/>
    <w:rsid w:val="00D71E66"/>
    <w:rsid w:val="00D72CC0"/>
    <w:rsid w:val="00D772CA"/>
    <w:rsid w:val="00D77F8D"/>
    <w:rsid w:val="00D77FBA"/>
    <w:rsid w:val="00D8295D"/>
    <w:rsid w:val="00D83D9C"/>
    <w:rsid w:val="00D8415F"/>
    <w:rsid w:val="00D927CC"/>
    <w:rsid w:val="00D92CBE"/>
    <w:rsid w:val="00D95C45"/>
    <w:rsid w:val="00DA28B7"/>
    <w:rsid w:val="00DA3A1E"/>
    <w:rsid w:val="00DA3D24"/>
    <w:rsid w:val="00DA4832"/>
    <w:rsid w:val="00DB03BF"/>
    <w:rsid w:val="00DB0B12"/>
    <w:rsid w:val="00DB0B8E"/>
    <w:rsid w:val="00DB27EE"/>
    <w:rsid w:val="00DB46B2"/>
    <w:rsid w:val="00DC09E0"/>
    <w:rsid w:val="00DC0BFC"/>
    <w:rsid w:val="00DC2A65"/>
    <w:rsid w:val="00DD0B2B"/>
    <w:rsid w:val="00DD1370"/>
    <w:rsid w:val="00DD1EA9"/>
    <w:rsid w:val="00DD5EA2"/>
    <w:rsid w:val="00DD6431"/>
    <w:rsid w:val="00DD68C1"/>
    <w:rsid w:val="00DD733B"/>
    <w:rsid w:val="00DD7E9A"/>
    <w:rsid w:val="00DE15F0"/>
    <w:rsid w:val="00DE32FA"/>
    <w:rsid w:val="00DE3EAB"/>
    <w:rsid w:val="00DE5663"/>
    <w:rsid w:val="00DE7644"/>
    <w:rsid w:val="00DE78AA"/>
    <w:rsid w:val="00DF4C95"/>
    <w:rsid w:val="00DF50F8"/>
    <w:rsid w:val="00E009EA"/>
    <w:rsid w:val="00E053D0"/>
    <w:rsid w:val="00E05D72"/>
    <w:rsid w:val="00E100D0"/>
    <w:rsid w:val="00E103CF"/>
    <w:rsid w:val="00E112E6"/>
    <w:rsid w:val="00E12CED"/>
    <w:rsid w:val="00E146D8"/>
    <w:rsid w:val="00E15994"/>
    <w:rsid w:val="00E22B41"/>
    <w:rsid w:val="00E2395E"/>
    <w:rsid w:val="00E2437E"/>
    <w:rsid w:val="00E2587D"/>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4930"/>
    <w:rsid w:val="00E55050"/>
    <w:rsid w:val="00E557DA"/>
    <w:rsid w:val="00E55F5C"/>
    <w:rsid w:val="00E57356"/>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C0D56"/>
    <w:rsid w:val="00EC3636"/>
    <w:rsid w:val="00EC7AAE"/>
    <w:rsid w:val="00ED0288"/>
    <w:rsid w:val="00ED2411"/>
    <w:rsid w:val="00ED54F5"/>
    <w:rsid w:val="00ED755D"/>
    <w:rsid w:val="00EE04B6"/>
    <w:rsid w:val="00EE0BC5"/>
    <w:rsid w:val="00EE3755"/>
    <w:rsid w:val="00EE52CB"/>
    <w:rsid w:val="00EE66A5"/>
    <w:rsid w:val="00EF1EB5"/>
    <w:rsid w:val="00EF2383"/>
    <w:rsid w:val="00EF3C54"/>
    <w:rsid w:val="00EF4AC4"/>
    <w:rsid w:val="00EF581D"/>
    <w:rsid w:val="00EF7DF2"/>
    <w:rsid w:val="00EF7FD8"/>
    <w:rsid w:val="00F04F13"/>
    <w:rsid w:val="00F05FAA"/>
    <w:rsid w:val="00F06F59"/>
    <w:rsid w:val="00F071D7"/>
    <w:rsid w:val="00F07371"/>
    <w:rsid w:val="00F11DDA"/>
    <w:rsid w:val="00F12135"/>
    <w:rsid w:val="00F159E4"/>
    <w:rsid w:val="00F174B8"/>
    <w:rsid w:val="00F17988"/>
    <w:rsid w:val="00F20BD8"/>
    <w:rsid w:val="00F2100D"/>
    <w:rsid w:val="00F21FC5"/>
    <w:rsid w:val="00F23A67"/>
    <w:rsid w:val="00F266FB"/>
    <w:rsid w:val="00F303EB"/>
    <w:rsid w:val="00F30D27"/>
    <w:rsid w:val="00F36ABC"/>
    <w:rsid w:val="00F3779E"/>
    <w:rsid w:val="00F40FB0"/>
    <w:rsid w:val="00F41F1C"/>
    <w:rsid w:val="00F42279"/>
    <w:rsid w:val="00F42FC6"/>
    <w:rsid w:val="00F4685B"/>
    <w:rsid w:val="00F469F0"/>
    <w:rsid w:val="00F51246"/>
    <w:rsid w:val="00F53273"/>
    <w:rsid w:val="00F53CF3"/>
    <w:rsid w:val="00F55BD0"/>
    <w:rsid w:val="00F576D3"/>
    <w:rsid w:val="00F57E77"/>
    <w:rsid w:val="00F57FA7"/>
    <w:rsid w:val="00F600DB"/>
    <w:rsid w:val="00F606EA"/>
    <w:rsid w:val="00F60737"/>
    <w:rsid w:val="00F63AD9"/>
    <w:rsid w:val="00F63EA4"/>
    <w:rsid w:val="00F665DE"/>
    <w:rsid w:val="00F70217"/>
    <w:rsid w:val="00F70245"/>
    <w:rsid w:val="00F7028B"/>
    <w:rsid w:val="00F70399"/>
    <w:rsid w:val="00F70BCD"/>
    <w:rsid w:val="00F71EB8"/>
    <w:rsid w:val="00F73CE1"/>
    <w:rsid w:val="00F74F93"/>
    <w:rsid w:val="00F755E4"/>
    <w:rsid w:val="00F759B7"/>
    <w:rsid w:val="00F77D02"/>
    <w:rsid w:val="00F80106"/>
    <w:rsid w:val="00F828E1"/>
    <w:rsid w:val="00F84253"/>
    <w:rsid w:val="00F852E0"/>
    <w:rsid w:val="00F927B2"/>
    <w:rsid w:val="00F947E3"/>
    <w:rsid w:val="00F96071"/>
    <w:rsid w:val="00FA0D6E"/>
    <w:rsid w:val="00FA2543"/>
    <w:rsid w:val="00FB3A86"/>
    <w:rsid w:val="00FB469D"/>
    <w:rsid w:val="00FB6C0F"/>
    <w:rsid w:val="00FB7F6C"/>
    <w:rsid w:val="00FC017E"/>
    <w:rsid w:val="00FC4F69"/>
    <w:rsid w:val="00FD227E"/>
    <w:rsid w:val="00FD270D"/>
    <w:rsid w:val="00FD2B99"/>
    <w:rsid w:val="00FD36C8"/>
    <w:rsid w:val="00FD5070"/>
    <w:rsid w:val="00FE32B3"/>
    <w:rsid w:val="00FE44DE"/>
    <w:rsid w:val="00FE46CD"/>
    <w:rsid w:val="00FE6917"/>
    <w:rsid w:val="00FF017A"/>
    <w:rsid w:val="00FF23CD"/>
    <w:rsid w:val="00FF30BA"/>
    <w:rsid w:val="00FF6640"/>
    <w:rsid w:val="00FF7E0F"/>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
    <w:name w:val="Body Text"/>
    <w:basedOn w:val="Normal"/>
    <w:link w:val="BodyTextChar"/>
    <w:qFormat/>
    <w:pPr>
      <w:spacing w:after="120"/>
    </w:p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rFonts w:ascii="Times New Roman" w:hAnsi="Times New Roman"/>
      <w:sz w:val="24"/>
      <w:szCs w:val="24"/>
    </w:rPr>
  </w:style>
  <w:style w:type="paragraph" w:styleId="Signature">
    <w:name w:val="Signature"/>
    <w:basedOn w:val="Normal"/>
    <w:qFormat/>
    <w:pPr>
      <w:ind w:left="4320"/>
    </w:p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rFonts w:ascii="Times New Roman" w:hAnsi="Times New Roman"/>
      <w:sz w:val="24"/>
      <w:szCs w:val="24"/>
      <w:lang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2">
    <w:name w:val="Unresolved Mention2"/>
    <w:basedOn w:val="DefaultParagraphFont"/>
    <w:uiPriority w:val="99"/>
    <w:semiHidden/>
    <w:unhideWhenUsed/>
    <w:rsid w:val="00A731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329352">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 w:id="582105229">
      <w:bodyDiv w:val="1"/>
      <w:marLeft w:val="0"/>
      <w:marRight w:val="0"/>
      <w:marTop w:val="0"/>
      <w:marBottom w:val="0"/>
      <w:divBdr>
        <w:top w:val="none" w:sz="0" w:space="0" w:color="auto"/>
        <w:left w:val="none" w:sz="0" w:space="0" w:color="auto"/>
        <w:bottom w:val="none" w:sz="0" w:space="0" w:color="auto"/>
        <w:right w:val="none" w:sz="0" w:space="0" w:color="auto"/>
      </w:divBdr>
    </w:div>
    <w:div w:id="1671366831">
      <w:bodyDiv w:val="1"/>
      <w:marLeft w:val="0"/>
      <w:marRight w:val="0"/>
      <w:marTop w:val="0"/>
      <w:marBottom w:val="0"/>
      <w:divBdr>
        <w:top w:val="none" w:sz="0" w:space="0" w:color="auto"/>
        <w:left w:val="none" w:sz="0" w:space="0" w:color="auto"/>
        <w:bottom w:val="none" w:sz="0" w:space="0" w:color="auto"/>
        <w:right w:val="none" w:sz="0" w:space="0" w:color="auto"/>
      </w:divBdr>
    </w:div>
    <w:div w:id="1705326584">
      <w:bodyDiv w:val="1"/>
      <w:marLeft w:val="0"/>
      <w:marRight w:val="0"/>
      <w:marTop w:val="0"/>
      <w:marBottom w:val="0"/>
      <w:divBdr>
        <w:top w:val="none" w:sz="0" w:space="0" w:color="auto"/>
        <w:left w:val="none" w:sz="0" w:space="0" w:color="auto"/>
        <w:bottom w:val="none" w:sz="0" w:space="0" w:color="auto"/>
        <w:right w:val="none" w:sz="0" w:space="0" w:color="auto"/>
      </w:divBdr>
    </w:div>
    <w:div w:id="2078671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tandfonline.com/doi/abs/10.1080/09650792.2020.1806895" TargetMode="External"/><Relationship Id="rId26" Type="http://schemas.openxmlformats.org/officeDocument/2006/relationships/hyperlink" Target="https://journals.sagepub.com/doi/abs/10.1177/14782103251328406"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https://books.google.com/books?hl=en&amp;lr=&amp;id=2IAwEAAAQBAJ&amp;oi=fnd&amp;pg=PA167&amp;dq=As+teachers+struggle+to+meet+externally+imposed+expectations,+their+sense+of+purpose,+motivation,+and+instructional+creativity+may+decline,+ultimately+affecting+the+quality+of+education+delivered+in+classrooms.&amp;ots=ThqVs9Ry-o&amp;sig=njnn6Vygz4SNnEXB6Bg-tTOMC8s" TargetMode="External"/><Relationship Id="rId34" Type="http://schemas.openxmlformats.org/officeDocument/2006/relationships/hyperlink" Target="https://www.preprints.org/frontend/manuscript/a4756c516877d793654ab47cd519681d/download_pub"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hal.science/hal-04894432/" TargetMode="External"/><Relationship Id="rId25" Type="http://schemas.openxmlformats.org/officeDocument/2006/relationships/hyperlink" Target="https://scholarworks.umb.edu/nejpp/vol34/iss1/8/" TargetMode="External"/><Relationship Id="rId33" Type="http://schemas.openxmlformats.org/officeDocument/2006/relationships/hyperlink" Target="https://myjournal.imcc.edu.ph/publication/volume-4-issue-2-2024/indigenous-storytelling-practices-and-communicative-competence-of-urban-learners-from-philippine-ethnolinguistic-groups/" TargetMode="External"/><Relationship Id="rId38"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search.proquest.com/openview/d4b31d7c25af820fe231ac9b3f8a9075/1?pq-origsite=gscholar&amp;cbl=18750&amp;diss=y" TargetMode="External"/><Relationship Id="rId20" Type="http://schemas.openxmlformats.org/officeDocument/2006/relationships/hyperlink" Target="https://www.researchgate.net/profile/Francis-Thaise-Cimene/publication/379655243_NAVIGATING_THE_EDUCATIONAL_LANDSCAPE_PHILOSOPHY_TRENDS_AND_ISSUES_IN_THE_PHILIPPINES/links/6613b0952034097c54ff2889/NAVIGATING-THE-EDUCATIONAL-LANDSCAPE-PHILOSOPHY-TRENDS-AND-ISSUES-IN-THE-PHILIPPINES.pdf" TargetMode="External"/><Relationship Id="rId29" Type="http://schemas.openxmlformats.org/officeDocument/2006/relationships/hyperlink" Target="https://search.proquest.com/openview/9e8d034a8548b18742462e9397ffbcc1/1?pq-origsite=gscholar&amp;cbl=18750&amp;diss=y"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search.proquest.com/openview/cae1cbab4488bd01c6ce7a5227eafac8/1?pq-origsite=gscholar&amp;cbl=18750&amp;diss=y" TargetMode="External"/><Relationship Id="rId32" Type="http://schemas.openxmlformats.org/officeDocument/2006/relationships/hyperlink" Target="https://eric.ed.gov/?id=EJ1351052" TargetMode="External"/><Relationship Id="rId37" Type="http://schemas.openxmlformats.org/officeDocument/2006/relationships/hyperlink" Target="https://www.tandfonline.com/doi/abs/10.1080/01626620.2019.1700847" TargetMode="External"/><Relationship Id="rId40"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books.google.com/books?hl=en&amp;lr=&amp;id=UKwlEAAAQBAJ&amp;oi=fnd&amp;pg=PT171&amp;dq=One+of+the+growing+concerns+in+today%E2%80%99s+education+system+is+the+erosion+of+educational+authenticity+among+teachers,+particularly+in+public+schools.+&amp;ots=4iQm-1q3JA&amp;sig=IrsxPQnf8rxk88vFWm9hexjHQFc" TargetMode="External"/><Relationship Id="rId23" Type="http://schemas.openxmlformats.org/officeDocument/2006/relationships/hyperlink" Target="https://repository.upenn.edu/entities/publication/161615d1-73d0-4253-aa12-8e37e1da5336" TargetMode="External"/><Relationship Id="rId28" Type="http://schemas.openxmlformats.org/officeDocument/2006/relationships/hyperlink" Target="https://journals.sagepub.com/doi/abs/10.1177/17411432211001364" TargetMode="External"/><Relationship Id="rId36" Type="http://schemas.openxmlformats.org/officeDocument/2006/relationships/hyperlink" Target="https://eric.ed.gov/?id=ED604418" TargetMode="External"/><Relationship Id="rId10" Type="http://schemas.openxmlformats.org/officeDocument/2006/relationships/footer" Target="footer1.xml"/><Relationship Id="rId19" Type="http://schemas.openxmlformats.org/officeDocument/2006/relationships/hyperlink" Target="https://journals.sagepub.com/doi/abs/10.1177/00400599211061870" TargetMode="External"/><Relationship Id="rId31" Type="http://schemas.openxmlformats.org/officeDocument/2006/relationships/hyperlink" Target="https://uijrt.com/articles/v6/i7/UIJRTV6I70033.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cell.com/heliyon/fulltext/S2405-8440(20)32579-2" TargetMode="External"/><Relationship Id="rId27" Type="http://schemas.openxmlformats.org/officeDocument/2006/relationships/hyperlink" Target="https://link.springer.com/article/10.1007/s42087-024-00449-8" TargetMode="External"/><Relationship Id="rId30" Type="http://schemas.openxmlformats.org/officeDocument/2006/relationships/hyperlink" Target="https://arcabc.ca/islandora/object/irbu%3A564/" TargetMode="External"/><Relationship Id="rId35" Type="http://schemas.openxmlformats.org/officeDocument/2006/relationships/hyperlink" Target="https://eric.ed.gov/?id=EJ1413856" TargetMode="External"/><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55</TotalTime>
  <Pages>13</Pages>
  <Words>6254</Words>
  <Characters>35654</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 GP 005</cp:lastModifiedBy>
  <cp:revision>128</cp:revision>
  <cp:lastPrinted>2024-10-20T02:52:00Z</cp:lastPrinted>
  <dcterms:created xsi:type="dcterms:W3CDTF">2025-06-16T07:07:00Z</dcterms:created>
  <dcterms:modified xsi:type="dcterms:W3CDTF">2025-06-27T09:48:00Z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