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23E4CA67" w:rsidR="000763D2" w:rsidRDefault="000763D2" w:rsidP="000763D2">
      <w:pPr>
        <w:pStyle w:val="Author"/>
        <w:spacing w:line="240" w:lineRule="auto"/>
        <w:jc w:val="left"/>
        <w:rPr>
          <w:rFonts w:ascii="Arial" w:hAnsi="Arial" w:cs="Arial"/>
          <w:bCs/>
          <w:iCs/>
          <w:kern w:val="28"/>
          <w:szCs w:val="24"/>
          <w:u w:val="single"/>
        </w:rPr>
      </w:pPr>
      <w:r w:rsidRPr="00641CE1">
        <w:rPr>
          <w:rFonts w:ascii="Arial" w:hAnsi="Arial" w:cs="Arial"/>
          <w:bCs/>
          <w:iCs/>
          <w:kern w:val="28"/>
          <w:szCs w:val="24"/>
          <w:u w:val="single"/>
        </w:rPr>
        <w:t>Original Research Article</w:t>
      </w:r>
    </w:p>
    <w:p w14:paraId="1B358FC3" w14:textId="77777777" w:rsidR="008A25DE" w:rsidRPr="00641CE1" w:rsidRDefault="008A25DE" w:rsidP="000763D2">
      <w:pPr>
        <w:pStyle w:val="Author"/>
        <w:spacing w:line="240" w:lineRule="auto"/>
        <w:jc w:val="left"/>
        <w:rPr>
          <w:rFonts w:ascii="Arial" w:hAnsi="Arial" w:cs="Arial"/>
          <w:bCs/>
          <w:iCs/>
          <w:kern w:val="28"/>
          <w:szCs w:val="24"/>
          <w:u w:val="single"/>
        </w:rPr>
      </w:pPr>
      <w:bookmarkStart w:id="0" w:name="_GoBack"/>
      <w:bookmarkEnd w:id="0"/>
    </w:p>
    <w:p w14:paraId="502E037E" w14:textId="77777777" w:rsidR="005330F8" w:rsidRDefault="005330F8" w:rsidP="00B0064D">
      <w:pPr>
        <w:jc w:val="right"/>
        <w:rPr>
          <w:rFonts w:ascii="Arial" w:hAnsi="Arial" w:cs="Arial"/>
          <w:b/>
          <w:noProof/>
          <w:sz w:val="28"/>
          <w:szCs w:val="28"/>
          <w:lang w:val="en-PH" w:eastAsia="en-PH"/>
        </w:rPr>
      </w:pPr>
      <w:r>
        <w:rPr>
          <w:rFonts w:ascii="Arial" w:hAnsi="Arial" w:cs="Arial"/>
          <w:b/>
          <w:noProof/>
          <w:sz w:val="28"/>
          <w:szCs w:val="28"/>
          <w:lang w:val="en-PH" w:eastAsia="en-PH"/>
        </w:rPr>
        <w:t xml:space="preserve">WORK-LIFE FULFILLMENT AND QUALITY OF EDUCATIONAL PRACTICES AMONG PUBLIC SECONDARY </w:t>
      </w:r>
    </w:p>
    <w:p w14:paraId="5156F3A4" w14:textId="34698C09" w:rsidR="00DC6EF2" w:rsidRDefault="005330F8" w:rsidP="00B0064D">
      <w:pPr>
        <w:jc w:val="right"/>
        <w:rPr>
          <w:rFonts w:ascii="Arial" w:hAnsi="Arial" w:cs="Arial"/>
          <w:b/>
          <w:noProof/>
          <w:sz w:val="28"/>
          <w:szCs w:val="28"/>
          <w:lang w:val="en-PH" w:eastAsia="en-PH"/>
        </w:rPr>
      </w:pPr>
      <w:r>
        <w:rPr>
          <w:rFonts w:ascii="Arial" w:hAnsi="Arial" w:cs="Arial"/>
          <w:b/>
          <w:noProof/>
          <w:sz w:val="28"/>
          <w:szCs w:val="28"/>
          <w:lang w:val="en-PH" w:eastAsia="en-PH"/>
        </w:rPr>
        <w:t>SCHOOL TEACHERS</w:t>
      </w:r>
      <w:r w:rsidR="00DC6EF2" w:rsidRPr="00DC6EF2">
        <w:rPr>
          <w:rFonts w:ascii="Arial" w:hAnsi="Arial" w:cs="Arial"/>
          <w:b/>
          <w:noProof/>
          <w:sz w:val="28"/>
          <w:szCs w:val="28"/>
          <w:lang w:val="en-PH" w:eastAsia="en-PH"/>
        </w:rPr>
        <w:t xml:space="preserve"> </w:t>
      </w:r>
    </w:p>
    <w:p w14:paraId="60415DAF" w14:textId="77777777" w:rsidR="00717F2E" w:rsidRDefault="00717F2E">
      <w:pPr>
        <w:pStyle w:val="Affiliation"/>
        <w:spacing w:after="0" w:line="240" w:lineRule="auto"/>
        <w:rPr>
          <w:rFonts w:ascii="Arial" w:hAnsi="Arial" w:cs="Arial"/>
          <w:i/>
        </w:rPr>
      </w:pPr>
    </w:p>
    <w:p w14:paraId="7C027553" w14:textId="77777777" w:rsidR="00027DE1" w:rsidRDefault="00027DE1">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027DE1">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65492E66" w:rsidR="00717F2E" w:rsidRPr="000763D2" w:rsidRDefault="0057339E" w:rsidP="0063073E">
            <w:pPr>
              <w:jc w:val="both"/>
              <w:rPr>
                <w:rFonts w:ascii="Arial" w:hAnsi="Arial" w:cs="Arial"/>
                <w:iCs/>
              </w:rPr>
            </w:pPr>
            <w:r w:rsidRPr="0057339E">
              <w:rPr>
                <w:rFonts w:ascii="Arial" w:hAnsi="Arial" w:cs="Arial"/>
                <w:iCs/>
                <w:highlight w:val="yellow"/>
              </w:rPr>
              <w:t xml:space="preserve">This study aimed to determine the significant relationship between work-life fulfillment and the quality of educational practices among public secondary school teachers in Mati Central District, Division of Davao Oriental. A descriptive-correlational research design was employed, involving 174 public secondary school teachers as respondents. Data were gathered using standardized questionnaires and analyzed through mean, standard deviation, Pearson product-moment correlation, and multiple linear regression analyses. The results indicated that teachers exhibited high </w:t>
            </w:r>
            <w:r w:rsidR="00D86047">
              <w:rPr>
                <w:rFonts w:ascii="Arial" w:hAnsi="Arial" w:cs="Arial"/>
                <w:iCs/>
                <w:highlight w:val="yellow"/>
              </w:rPr>
              <w:t xml:space="preserve">levels of work-life fulfillment, </w:t>
            </w:r>
            <w:r w:rsidRPr="0057339E">
              <w:rPr>
                <w:rFonts w:ascii="Arial" w:hAnsi="Arial" w:cs="Arial"/>
                <w:iCs/>
                <w:highlight w:val="yellow"/>
              </w:rPr>
              <w:t xml:space="preserve">specifically in the domains of work prowess, work-life balance, reward and recognition, and healthy lifestyle. Similarly, a strong presence was observed in the quality of educational practices, particularly in effectiveness, self-regulation, active methodologies, and care on activities. Correlation analysis revealed a significant positive relationship between work-life fulfillment and the quality of educational practices. Furthermore, multiple regression analysis showed that the domains of work-life fulfillment significantly influenced the domains of educational practice. Based on these findings, it is recommended that school administrators implement targeted programs that promote work-life balance, recognize teacher achievements, and encourage healthy lifestyles to </w:t>
            </w:r>
            <w:r w:rsidR="0063073E">
              <w:rPr>
                <w:rFonts w:ascii="Arial" w:hAnsi="Arial" w:cs="Arial"/>
                <w:iCs/>
                <w:highlight w:val="yellow"/>
              </w:rPr>
              <w:t>enhance educational quality further</w:t>
            </w:r>
            <w:r w:rsidRPr="0057339E">
              <w:rPr>
                <w:rFonts w:ascii="Arial" w:hAnsi="Arial" w:cs="Arial"/>
                <w:iCs/>
                <w:highlight w:val="yellow"/>
              </w:rPr>
              <w:t xml:space="preserve"> and improve student learning outcomes.</w:t>
            </w:r>
          </w:p>
        </w:tc>
      </w:tr>
    </w:tbl>
    <w:p w14:paraId="175A3F79" w14:textId="77777777" w:rsidR="00717F2E" w:rsidRDefault="00717F2E">
      <w:pPr>
        <w:pStyle w:val="Body"/>
        <w:spacing w:after="0"/>
        <w:rPr>
          <w:rFonts w:ascii="Arial" w:hAnsi="Arial" w:cs="Arial"/>
          <w:i/>
        </w:rPr>
      </w:pPr>
    </w:p>
    <w:p w14:paraId="63DA1D4D" w14:textId="718CDFFB"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37242E" w:rsidRPr="0037242E">
        <w:rPr>
          <w:rFonts w:ascii="Arial" w:hAnsi="Arial" w:cs="Arial"/>
          <w:iCs/>
        </w:rPr>
        <w:t>Work-Life Fulfillment, Quality of Educational Practices, Public Secondary School Teachers, Descriptive-Correlational,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2FE23D6C" w14:textId="64A3A7D7" w:rsidR="009A46DC" w:rsidRPr="009A46DC" w:rsidRDefault="009A46DC" w:rsidP="009A46DC">
      <w:pPr>
        <w:jc w:val="both"/>
        <w:rPr>
          <w:rFonts w:ascii="Arial" w:hAnsi="Arial"/>
        </w:rPr>
      </w:pPr>
      <w:r w:rsidRPr="009A46DC">
        <w:rPr>
          <w:rFonts w:ascii="Arial" w:hAnsi="Arial"/>
        </w:rPr>
        <w:t xml:space="preserve">Quality educational practices are essential in fostering effective teaching and meaningful student learning. These practices involve instructional effectiveness, self-regulation, active methodologies, and the careful design of learning activities that enhance student engagement and academic success. Teachers who implement high-quality educational practices create dynamic and student-centered classrooms, ensuring that learners develop critical thinking, problem-solving, and collaboration </w:t>
      </w:r>
      <w:proofErr w:type="gramStart"/>
      <w:r w:rsidRPr="009A46DC">
        <w:rPr>
          <w:rFonts w:ascii="Arial" w:hAnsi="Arial"/>
        </w:rPr>
        <w:t>skills .However</w:t>
      </w:r>
      <w:proofErr w:type="gramEnd"/>
      <w:r w:rsidRPr="009A46DC">
        <w:rPr>
          <w:rFonts w:ascii="Arial" w:hAnsi="Arial"/>
        </w:rPr>
        <w:t>, research indicates that various challenges, such as curriculum constraints, large class sizes, and administrative demands, can hinder the consistent application of high-quality teaching strategies.</w:t>
      </w:r>
    </w:p>
    <w:p w14:paraId="2957D083" w14:textId="77777777" w:rsidR="009A46DC" w:rsidRDefault="009A46DC" w:rsidP="009A46DC">
      <w:pPr>
        <w:jc w:val="both"/>
        <w:rPr>
          <w:rFonts w:ascii="Arial" w:hAnsi="Arial"/>
        </w:rPr>
      </w:pPr>
    </w:p>
    <w:p w14:paraId="155B2E1B" w14:textId="6695697E" w:rsidR="009A46DC" w:rsidRPr="009A46DC" w:rsidRDefault="009A46DC" w:rsidP="009A46DC">
      <w:pPr>
        <w:jc w:val="both"/>
        <w:rPr>
          <w:rFonts w:ascii="Arial" w:hAnsi="Arial"/>
        </w:rPr>
      </w:pPr>
      <w:r w:rsidRPr="009A46DC">
        <w:rPr>
          <w:rFonts w:ascii="Arial" w:hAnsi="Arial"/>
        </w:rPr>
        <w:t>Internationally, educators face difficulties in maintaining high-quality educational practices due to factors such as workload, limited professional development opportunities, and systemic pressures. In Australia, teachers report struggling to sustain effective teaching methods due to burnout, student behavioral challenges, and standardized testing requirements (</w:t>
      </w:r>
      <w:r w:rsidR="00E92CC0">
        <w:rPr>
          <w:rFonts w:ascii="Arial" w:hAnsi="Arial"/>
        </w:rPr>
        <w:t>G</w:t>
      </w:r>
      <w:r w:rsidR="00E92CC0" w:rsidRPr="00E92CC0">
        <w:rPr>
          <w:rFonts w:ascii="Arial" w:hAnsi="Arial"/>
        </w:rPr>
        <w:t>ilmour</w:t>
      </w:r>
      <w:r w:rsidRPr="009A46DC">
        <w:rPr>
          <w:rFonts w:ascii="Arial" w:hAnsi="Arial"/>
        </w:rPr>
        <w:t xml:space="preserve"> et al., 2022). Similarly, in Afghanistan, inadequate institutional support and insufficient training resources prevent educators from fully implementing student-centered methodologies that enhance learning outcomes (</w:t>
      </w:r>
      <w:proofErr w:type="spellStart"/>
      <w:r w:rsidRPr="009A46DC">
        <w:rPr>
          <w:rFonts w:ascii="Arial" w:hAnsi="Arial"/>
        </w:rPr>
        <w:t>Katawazai</w:t>
      </w:r>
      <w:proofErr w:type="spellEnd"/>
      <w:r w:rsidRPr="009A46DC">
        <w:rPr>
          <w:rFonts w:ascii="Arial" w:hAnsi="Arial"/>
        </w:rPr>
        <w:t>, 2021). Without proper support, teachers may struggle to sustain high-quality educational practices, negatively impacting student achievement and engagement (Thelma, 2024).</w:t>
      </w:r>
    </w:p>
    <w:p w14:paraId="491DE731" w14:textId="77777777" w:rsidR="009A46DC" w:rsidRDefault="009A46DC" w:rsidP="009A46DC">
      <w:pPr>
        <w:jc w:val="both"/>
        <w:rPr>
          <w:rFonts w:ascii="Arial" w:hAnsi="Arial"/>
        </w:rPr>
      </w:pPr>
    </w:p>
    <w:p w14:paraId="66047B6D" w14:textId="5C33C51E" w:rsidR="009A46DC" w:rsidRPr="009A46DC" w:rsidRDefault="009A46DC" w:rsidP="009A46DC">
      <w:pPr>
        <w:jc w:val="both"/>
        <w:rPr>
          <w:rFonts w:ascii="Arial" w:hAnsi="Arial"/>
        </w:rPr>
      </w:pPr>
      <w:r w:rsidRPr="009A46DC">
        <w:rPr>
          <w:rFonts w:ascii="Arial" w:hAnsi="Arial"/>
        </w:rPr>
        <w:t>Several studies have examined the relationship between work-life fulfillment and the quality of educational practices, highlighting how educators’ overall sense of balance and satisfaction influences their teaching effectiveness and classroom strategies. Work-life fulfillment, characterized by a sense of well-being and purpose in both personal and professional domains, plays a crucial role in shaping educators' ability to implement high-quality teaching practices (Mncube et al., 2023). Teachers who experience high levels of work-life fulfillment are more likely to engage in student-centered approaches, fostering a supportive and dynamic learning environment (</w:t>
      </w:r>
      <w:proofErr w:type="spellStart"/>
      <w:r w:rsidRPr="009A46DC">
        <w:rPr>
          <w:rFonts w:ascii="Arial" w:hAnsi="Arial"/>
        </w:rPr>
        <w:t>Ballouk</w:t>
      </w:r>
      <w:proofErr w:type="spellEnd"/>
      <w:r w:rsidRPr="009A46DC">
        <w:rPr>
          <w:rFonts w:ascii="Arial" w:hAnsi="Arial"/>
        </w:rPr>
        <w:t xml:space="preserve"> et al., 2022). These educators tend to demonstrate greater patience, creativity, and adaptability in addressing classroom challenges, leading to improved student engagement and academic success (Shu, 2022).</w:t>
      </w:r>
    </w:p>
    <w:p w14:paraId="62264B1A" w14:textId="77777777" w:rsidR="009A46DC" w:rsidRDefault="009A46DC" w:rsidP="009A46DC">
      <w:pPr>
        <w:jc w:val="both"/>
        <w:rPr>
          <w:rFonts w:ascii="Arial" w:hAnsi="Arial"/>
        </w:rPr>
      </w:pPr>
    </w:p>
    <w:p w14:paraId="54FFF896" w14:textId="763DF5E2" w:rsidR="009A46DC" w:rsidRPr="009A46DC" w:rsidRDefault="009A46DC" w:rsidP="009A46DC">
      <w:pPr>
        <w:jc w:val="both"/>
        <w:rPr>
          <w:rFonts w:ascii="Arial" w:hAnsi="Arial"/>
        </w:rPr>
      </w:pPr>
      <w:r w:rsidRPr="009A46DC">
        <w:rPr>
          <w:rFonts w:ascii="Arial" w:hAnsi="Arial"/>
        </w:rPr>
        <w:t>Work-life fulfillment plays a significant role in shaping the ability of teachers to maintain high-quality educational practices. Educators who achieve a balance between their professional responsibilities and personal well-being are more likely to sustain enthusiasm, creativity, and commitment in their teaching (Shu, 2022). Conversely, teachers experiencing high levels of stress, burnout, or job dissatisfaction may struggle to implement effective instructional strategies (</w:t>
      </w:r>
      <w:r w:rsidR="004B36AC" w:rsidRPr="004B36AC">
        <w:rPr>
          <w:rFonts w:ascii="Arial" w:hAnsi="Arial"/>
        </w:rPr>
        <w:t>Owusu</w:t>
      </w:r>
      <w:r w:rsidRPr="009A46DC">
        <w:rPr>
          <w:rFonts w:ascii="Arial" w:hAnsi="Arial"/>
        </w:rPr>
        <w:t>, 202</w:t>
      </w:r>
      <w:r w:rsidR="004B36AC">
        <w:rPr>
          <w:rFonts w:ascii="Arial" w:hAnsi="Arial"/>
        </w:rPr>
        <w:t>1</w:t>
      </w:r>
      <w:r w:rsidRPr="009A46DC">
        <w:rPr>
          <w:rFonts w:ascii="Arial" w:hAnsi="Arial"/>
        </w:rPr>
        <w:t>) consistently. Research suggests that factors such as work prowess, work-life balance, recognition, and overall well-being influence how educators approach their teaching responsibilities, impacting the overall quality of education in schools (</w:t>
      </w:r>
      <w:proofErr w:type="spellStart"/>
      <w:r w:rsidR="00B36C81" w:rsidRPr="00B36C81">
        <w:rPr>
          <w:rFonts w:ascii="Arial" w:hAnsi="Arial"/>
        </w:rPr>
        <w:t>Loizou</w:t>
      </w:r>
      <w:proofErr w:type="spellEnd"/>
      <w:r w:rsidRPr="009A46DC">
        <w:rPr>
          <w:rFonts w:ascii="Arial" w:hAnsi="Arial"/>
        </w:rPr>
        <w:t>, 2024).</w:t>
      </w:r>
    </w:p>
    <w:p w14:paraId="58E6155C" w14:textId="77777777" w:rsidR="009A46DC" w:rsidRDefault="009A46DC" w:rsidP="009A46DC">
      <w:pPr>
        <w:jc w:val="both"/>
        <w:rPr>
          <w:rFonts w:ascii="Arial" w:hAnsi="Arial"/>
        </w:rPr>
      </w:pPr>
    </w:p>
    <w:p w14:paraId="7AF07339" w14:textId="38E589D9" w:rsidR="009A46DC" w:rsidRPr="009A46DC" w:rsidRDefault="009A46DC" w:rsidP="009A46DC">
      <w:pPr>
        <w:jc w:val="both"/>
        <w:rPr>
          <w:rFonts w:ascii="Arial" w:hAnsi="Arial"/>
        </w:rPr>
      </w:pPr>
      <w:r w:rsidRPr="009A46DC">
        <w:rPr>
          <w:rFonts w:ascii="Arial" w:hAnsi="Arial"/>
        </w:rPr>
        <w:t>In the Philippine education system, particularly in public secondary schools, challenges such as performance pressures, resource limitations, and traditional teaching methods often affect the implementation of quality educational practices (Thelma, 2024). While the Department of Education encourages innovative and student-centered approaches, many teachers still face obstacles in integrating these practices due to a lack of training and institutional support (</w:t>
      </w:r>
      <w:proofErr w:type="spellStart"/>
      <w:r w:rsidRPr="009A46DC">
        <w:rPr>
          <w:rFonts w:ascii="Arial" w:hAnsi="Arial"/>
        </w:rPr>
        <w:t>Fufa</w:t>
      </w:r>
      <w:proofErr w:type="spellEnd"/>
      <w:r w:rsidRPr="009A46DC">
        <w:rPr>
          <w:rFonts w:ascii="Arial" w:hAnsi="Arial"/>
        </w:rPr>
        <w:t xml:space="preserve"> et al., 2023). Studies indicate that teachers in Division of Rizal experience difficulties in maintaining active learning strategies due to time constraints and large student populations, making it harder to ensure consistently high-quality educational experiences (</w:t>
      </w:r>
      <w:proofErr w:type="spellStart"/>
      <w:r w:rsidRPr="009A46DC">
        <w:rPr>
          <w:rFonts w:ascii="Arial" w:hAnsi="Arial"/>
        </w:rPr>
        <w:t>Anero</w:t>
      </w:r>
      <w:proofErr w:type="spellEnd"/>
      <w:r w:rsidRPr="009A46DC">
        <w:rPr>
          <w:rFonts w:ascii="Arial" w:hAnsi="Arial"/>
        </w:rPr>
        <w:t xml:space="preserve"> &amp; Tamayo, 2023).</w:t>
      </w:r>
    </w:p>
    <w:p w14:paraId="30F0E5B1" w14:textId="77777777" w:rsidR="009A46DC" w:rsidRDefault="009A46DC" w:rsidP="009A46DC">
      <w:pPr>
        <w:jc w:val="both"/>
        <w:rPr>
          <w:rFonts w:ascii="Arial" w:hAnsi="Arial"/>
        </w:rPr>
      </w:pPr>
    </w:p>
    <w:p w14:paraId="75813EA6" w14:textId="5AE57CC8" w:rsidR="009A46DC" w:rsidRPr="009A46DC" w:rsidRDefault="009A46DC" w:rsidP="009A46DC">
      <w:pPr>
        <w:jc w:val="both"/>
        <w:rPr>
          <w:rFonts w:ascii="Arial" w:hAnsi="Arial"/>
        </w:rPr>
      </w:pPr>
      <w:r w:rsidRPr="009A46DC">
        <w:rPr>
          <w:rFonts w:ascii="Arial" w:hAnsi="Arial"/>
        </w:rPr>
        <w:t>Furthermore, educators who experience work-life fulfillment tend to build stronger relationships with students, colleagues, and parents, contributing to a more cohesive and supportive school community. This holistic approach encourages open communication and fosters a culture of shared responsibility in addressing educational challenges (</w:t>
      </w:r>
      <w:proofErr w:type="spellStart"/>
      <w:r w:rsidRPr="009A46DC">
        <w:rPr>
          <w:rFonts w:ascii="Arial" w:hAnsi="Arial"/>
        </w:rPr>
        <w:t>Sahito</w:t>
      </w:r>
      <w:proofErr w:type="spellEnd"/>
      <w:r w:rsidRPr="009A46DC">
        <w:rPr>
          <w:rFonts w:ascii="Arial" w:hAnsi="Arial"/>
        </w:rPr>
        <w:t xml:space="preserve"> &amp; </w:t>
      </w:r>
      <w:proofErr w:type="spellStart"/>
      <w:r w:rsidRPr="009A46DC">
        <w:rPr>
          <w:rFonts w:ascii="Arial" w:hAnsi="Arial"/>
        </w:rPr>
        <w:t>Vaisanen</w:t>
      </w:r>
      <w:proofErr w:type="spellEnd"/>
      <w:r w:rsidRPr="009A46DC">
        <w:rPr>
          <w:rFonts w:ascii="Arial" w:hAnsi="Arial"/>
        </w:rPr>
        <w:t>, 2020). Teachers who maintain a balance between their work and personal lives model well-being for their students, demonstrating the importance of managing stress and prioritizing self-care while pursuing academic and personal growth (</w:t>
      </w:r>
      <w:proofErr w:type="spellStart"/>
      <w:r w:rsidRPr="009A46DC">
        <w:rPr>
          <w:rFonts w:ascii="Arial" w:hAnsi="Arial"/>
        </w:rPr>
        <w:t>Hellebaut</w:t>
      </w:r>
      <w:proofErr w:type="spellEnd"/>
      <w:r w:rsidRPr="009A46DC">
        <w:rPr>
          <w:rFonts w:ascii="Arial" w:hAnsi="Arial"/>
        </w:rPr>
        <w:t xml:space="preserve"> et al., 2023).</w:t>
      </w:r>
    </w:p>
    <w:p w14:paraId="5BAFAE3D" w14:textId="77777777" w:rsidR="009A46DC" w:rsidRDefault="009A46DC" w:rsidP="009A46DC">
      <w:pPr>
        <w:jc w:val="both"/>
        <w:rPr>
          <w:rFonts w:ascii="Arial" w:hAnsi="Arial"/>
        </w:rPr>
      </w:pPr>
    </w:p>
    <w:p w14:paraId="7A4D6AB3" w14:textId="60A2AC0F" w:rsidR="009A46DC" w:rsidRPr="009A46DC" w:rsidRDefault="009A46DC" w:rsidP="009A46DC">
      <w:pPr>
        <w:jc w:val="both"/>
        <w:rPr>
          <w:rFonts w:ascii="Arial" w:hAnsi="Arial"/>
        </w:rPr>
      </w:pPr>
      <w:r w:rsidRPr="009A46DC">
        <w:rPr>
          <w:rFonts w:ascii="Arial" w:hAnsi="Arial"/>
        </w:rPr>
        <w:t>Ultimately, research suggests that when work-life fulfillment and high-quality educational practices are effectively integrated, they create an environment where both teachers and students thrive (Njuguna, 2024). By prioritizing well-being alongside instructional excellence, educators can foster a culture of resilience, engagement, and continuous improvement, ultimately enhancing the overall educational experience (Maslach &amp; Leiter, 2022).</w:t>
      </w:r>
    </w:p>
    <w:p w14:paraId="1FD9ACBC" w14:textId="77777777" w:rsidR="009A46DC" w:rsidRDefault="009A46DC" w:rsidP="009A46DC">
      <w:pPr>
        <w:jc w:val="both"/>
        <w:rPr>
          <w:rFonts w:ascii="Arial" w:hAnsi="Arial"/>
        </w:rPr>
      </w:pPr>
    </w:p>
    <w:p w14:paraId="5DF8BEF5" w14:textId="6F620EAB" w:rsidR="00CA30FF" w:rsidRDefault="009A46DC" w:rsidP="009A46DC">
      <w:pPr>
        <w:jc w:val="both"/>
        <w:rPr>
          <w:noProof/>
        </w:rPr>
      </w:pPr>
      <w:r w:rsidRPr="009A46DC">
        <w:rPr>
          <w:rFonts w:ascii="Arial" w:hAnsi="Arial"/>
        </w:rPr>
        <w:t xml:space="preserve">In Mati Central District, Division of Mati City, enhancing quality educational practices is increasingly emphasized to improve student learning and engagement. However, teachers often struggle to implement innovative teaching methods due to overwhelming workloads and limited </w:t>
      </w:r>
      <w:proofErr w:type="gramStart"/>
      <w:r w:rsidRPr="009A46DC">
        <w:rPr>
          <w:rFonts w:ascii="Arial" w:hAnsi="Arial"/>
        </w:rPr>
        <w:t>resources .</w:t>
      </w:r>
      <w:proofErr w:type="gramEnd"/>
      <w:r w:rsidRPr="009A46DC">
        <w:rPr>
          <w:rFonts w:ascii="Arial" w:hAnsi="Arial"/>
        </w:rPr>
        <w:t xml:space="preserve"> Effective educational practices require teachers to employ active methodologies, facilitate student self-regulation, and create structured yet flexible learning environments that support diverse student </w:t>
      </w:r>
      <w:proofErr w:type="gramStart"/>
      <w:r w:rsidRPr="009A46DC">
        <w:rPr>
          <w:rFonts w:ascii="Arial" w:hAnsi="Arial"/>
        </w:rPr>
        <w:t>needs .</w:t>
      </w:r>
      <w:proofErr w:type="gramEnd"/>
      <w:r w:rsidRPr="009A46DC">
        <w:rPr>
          <w:rFonts w:ascii="Arial" w:hAnsi="Arial"/>
        </w:rPr>
        <w:t xml:space="preserve"> Despite the clear benefits, many educators find it difficult to sustain these practices, primarily due to the impact of work-related stress and insufficient work-life balance</w:t>
      </w:r>
      <w:r>
        <w:rPr>
          <w:rFonts w:ascii="Arial" w:hAnsi="Arial"/>
        </w:rPr>
        <w:t>.</w:t>
      </w: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03E3A27C" w:rsidR="003227FA" w:rsidRDefault="009A46DC" w:rsidP="003340B8">
      <w:pPr>
        <w:jc w:val="center"/>
        <w:rPr>
          <w:rFonts w:ascii="Arial" w:eastAsia="MS Mincho" w:hAnsi="Arial" w:cs="Arial"/>
          <w:b/>
          <w:bCs/>
          <w:lang w:eastAsia="ja-JP"/>
        </w:rPr>
      </w:pPr>
      <w:r w:rsidRPr="009A46DC">
        <w:rPr>
          <w:rFonts w:ascii="Arial" w:eastAsia="MS Mincho" w:hAnsi="Arial" w:cs="Arial"/>
          <w:b/>
          <w:bCs/>
          <w:noProof/>
        </w:rPr>
        <w:drawing>
          <wp:inline distT="0" distB="0" distL="0" distR="0" wp14:anchorId="6E27A2AE" wp14:editId="4F57DD5F">
            <wp:extent cx="2225040" cy="1783621"/>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43594" cy="1798495"/>
                    </a:xfrm>
                    <a:prstGeom prst="rect">
                      <a:avLst/>
                    </a:prstGeom>
                  </pic:spPr>
                </pic:pic>
              </a:graphicData>
            </a:graphic>
          </wp:inline>
        </w:drawing>
      </w:r>
      <w:r w:rsidRPr="009A46DC">
        <w:rPr>
          <w:rFonts w:ascii="Arial" w:eastAsia="MS Mincho" w:hAnsi="Arial" w:cs="Arial"/>
          <w:b/>
          <w:bCs/>
          <w:lang w:eastAsia="ja-JP"/>
        </w:rPr>
        <w:t xml:space="preserve"> </w:t>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1F10969B" w14:textId="777777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 xml:space="preserve">This study </w:t>
      </w:r>
      <w:proofErr w:type="gramStart"/>
      <w:r w:rsidRPr="00584DEC">
        <w:rPr>
          <w:rFonts w:ascii="Arial" w:eastAsia="MS Mincho" w:hAnsi="Arial" w:cs="Arial"/>
          <w:lang w:eastAsia="ja-JP"/>
        </w:rPr>
        <w:t>aimed  to</w:t>
      </w:r>
      <w:proofErr w:type="gramEnd"/>
      <w:r w:rsidRPr="00584DEC">
        <w:rPr>
          <w:rFonts w:ascii="Arial" w:eastAsia="MS Mincho" w:hAnsi="Arial" w:cs="Arial"/>
          <w:lang w:eastAsia="ja-JP"/>
        </w:rPr>
        <w:t xml:space="preserve"> determine the significant relationship between work-life fulfillment and the quality of educational practices among public secondary school teachers. Specifically, it sought to answer the following questions:</w:t>
      </w:r>
    </w:p>
    <w:p w14:paraId="2EED853C" w14:textId="77777777" w:rsidR="00584DEC" w:rsidRDefault="00584DEC" w:rsidP="00584DEC">
      <w:pPr>
        <w:rPr>
          <w:rFonts w:ascii="Arial" w:eastAsia="MS Mincho" w:hAnsi="Arial" w:cs="Arial"/>
          <w:lang w:eastAsia="ja-JP"/>
        </w:rPr>
      </w:pPr>
      <w:r w:rsidRPr="00584DEC">
        <w:rPr>
          <w:rFonts w:ascii="Arial" w:eastAsia="MS Mincho" w:hAnsi="Arial" w:cs="Arial"/>
          <w:lang w:eastAsia="ja-JP"/>
        </w:rPr>
        <w:t xml:space="preserve">   </w:t>
      </w:r>
    </w:p>
    <w:p w14:paraId="5A6E797F" w14:textId="015B8442"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1. What is the level of the work-life fulfillment among public secondary school teachers in terms of:</w:t>
      </w:r>
    </w:p>
    <w:p w14:paraId="5B37D806" w14:textId="777777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1.1 work prowess;</w:t>
      </w:r>
    </w:p>
    <w:p w14:paraId="086744AF" w14:textId="2B5B3D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1.2 work-life balance;</w:t>
      </w:r>
    </w:p>
    <w:p w14:paraId="7CC2B3A1" w14:textId="088FDB5A"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1.3 reward and recognition; and</w:t>
      </w:r>
    </w:p>
    <w:p w14:paraId="54722152" w14:textId="777777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1.4 healthy lifestyle?</w:t>
      </w:r>
    </w:p>
    <w:p w14:paraId="4BB8F271" w14:textId="77777777" w:rsidR="00584DEC" w:rsidRDefault="00584DEC" w:rsidP="00584DEC">
      <w:pPr>
        <w:rPr>
          <w:rFonts w:ascii="Arial" w:eastAsia="MS Mincho" w:hAnsi="Arial" w:cs="Arial"/>
          <w:lang w:eastAsia="ja-JP"/>
        </w:rPr>
      </w:pPr>
    </w:p>
    <w:p w14:paraId="39752E1E" w14:textId="092AD84F"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2. What is the level of quality of educational practices among public secondary school teachers in terms of:</w:t>
      </w:r>
    </w:p>
    <w:p w14:paraId="5F76FAE1" w14:textId="777777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2.1 effectiveness;</w:t>
      </w:r>
    </w:p>
    <w:p w14:paraId="72837C9A" w14:textId="777777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 xml:space="preserve">2.2 self-regulation; </w:t>
      </w:r>
    </w:p>
    <w:p w14:paraId="39500B3E" w14:textId="777777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2.3 active methodologies; and</w:t>
      </w:r>
    </w:p>
    <w:p w14:paraId="4ECC278F" w14:textId="777777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 xml:space="preserve">2.4 care on activities? </w:t>
      </w:r>
    </w:p>
    <w:p w14:paraId="2467E8E5" w14:textId="77777777" w:rsidR="00584DEC" w:rsidRDefault="00584DEC" w:rsidP="00584DEC">
      <w:pPr>
        <w:rPr>
          <w:rFonts w:ascii="Arial" w:eastAsia="MS Mincho" w:hAnsi="Arial" w:cs="Arial"/>
          <w:lang w:eastAsia="ja-JP"/>
        </w:rPr>
      </w:pPr>
    </w:p>
    <w:p w14:paraId="09167138" w14:textId="66B76343"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3. Is there a significant relationship between work-life fulfillment and the quality of educational practices among public secondary school teachers?</w:t>
      </w:r>
    </w:p>
    <w:p w14:paraId="57B031CF" w14:textId="77777777" w:rsidR="00584DEC" w:rsidRDefault="00584DEC" w:rsidP="00584DEC">
      <w:pPr>
        <w:rPr>
          <w:rFonts w:ascii="Arial" w:eastAsia="MS Mincho" w:hAnsi="Arial" w:cs="Arial"/>
          <w:lang w:eastAsia="ja-JP"/>
        </w:rPr>
      </w:pPr>
    </w:p>
    <w:p w14:paraId="5A8C5127" w14:textId="411181DF" w:rsidR="000D23E6" w:rsidRDefault="00584DEC" w:rsidP="00584DEC">
      <w:pPr>
        <w:rPr>
          <w:rFonts w:ascii="Arial" w:eastAsia="MS Mincho" w:hAnsi="Arial" w:cs="Arial"/>
          <w:lang w:eastAsia="ja-JP"/>
        </w:rPr>
      </w:pPr>
      <w:r w:rsidRPr="00584DEC">
        <w:rPr>
          <w:rFonts w:ascii="Arial" w:eastAsia="MS Mincho" w:hAnsi="Arial" w:cs="Arial"/>
          <w:lang w:eastAsia="ja-JP"/>
        </w:rPr>
        <w:t>4. Which domains of work-life fulfillment significantly influence the quality of educational practices among public secondary school teachers?</w:t>
      </w:r>
    </w:p>
    <w:p w14:paraId="3243C943" w14:textId="77777777" w:rsidR="00B43C88" w:rsidRPr="002F5C4B" w:rsidRDefault="00B43C88" w:rsidP="00B43C88">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4BD33AA0" w14:textId="50AA6E8C" w:rsidR="00584DEC" w:rsidRPr="00584DEC" w:rsidRDefault="00584DEC" w:rsidP="00584DEC">
      <w:pPr>
        <w:ind w:firstLine="720"/>
        <w:jc w:val="both"/>
        <w:rPr>
          <w:rFonts w:ascii="Arial" w:hAnsi="Arial" w:cs="Arial"/>
        </w:rPr>
      </w:pPr>
      <w:r w:rsidRPr="00584DEC">
        <w:rPr>
          <w:rFonts w:ascii="Arial" w:hAnsi="Arial" w:cs="Arial"/>
        </w:rPr>
        <w:t>Ho</w:t>
      </w:r>
      <w:r>
        <w:rPr>
          <w:rFonts w:ascii="Cambria Math" w:hAnsi="Cambria Math" w:cs="Cambria Math"/>
        </w:rPr>
        <w:t>1</w:t>
      </w:r>
      <w:r w:rsidRPr="00584DEC">
        <w:rPr>
          <w:rFonts w:ascii="Arial" w:hAnsi="Arial" w:cs="Arial"/>
        </w:rPr>
        <w:t>: There is no significant relationship between work-life fulfillment and the quality of educational practices among public secondary school teachers.</w:t>
      </w:r>
    </w:p>
    <w:p w14:paraId="4C8C0E14" w14:textId="6BA4C170" w:rsidR="00E77968" w:rsidRPr="00E77968" w:rsidRDefault="00584DEC" w:rsidP="00584DEC">
      <w:pPr>
        <w:ind w:firstLine="720"/>
        <w:jc w:val="both"/>
        <w:rPr>
          <w:rFonts w:ascii="Arial" w:hAnsi="Arial" w:cs="Arial"/>
        </w:rPr>
      </w:pPr>
      <w:r w:rsidRPr="00584DEC">
        <w:rPr>
          <w:rFonts w:ascii="Arial" w:hAnsi="Arial" w:cs="Arial"/>
        </w:rPr>
        <w:t>Ho</w:t>
      </w:r>
      <w:r>
        <w:rPr>
          <w:rFonts w:ascii="Cambria Math" w:hAnsi="Cambria Math" w:cs="Cambria Math"/>
        </w:rPr>
        <w:t>2</w:t>
      </w:r>
      <w:r w:rsidRPr="00584DEC">
        <w:rPr>
          <w:rFonts w:ascii="Arial" w:hAnsi="Arial" w:cs="Arial"/>
        </w:rPr>
        <w:t>: The domains of work-life fulfillment do not significantly influence the quality of educational practices among public secondary school teachers</w:t>
      </w:r>
      <w:r w:rsidR="00E77968" w:rsidRPr="00E77968">
        <w:rPr>
          <w:rFonts w:ascii="Arial" w:hAnsi="Arial" w:cs="Arial"/>
        </w:rPr>
        <w:t>.</w:t>
      </w:r>
    </w:p>
    <w:p w14:paraId="2761BBBA" w14:textId="77777777" w:rsidR="000D23E6" w:rsidRDefault="000D23E6" w:rsidP="000D23E6">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4F2DBD6E" w14:textId="604E5BD9" w:rsidR="00E77968" w:rsidRDefault="00E77968">
      <w:pPr>
        <w:pStyle w:val="Body"/>
        <w:spacing w:after="0"/>
        <w:rPr>
          <w:rFonts w:ascii="Arial" w:hAnsi="Arial" w:cs="Arial"/>
        </w:rPr>
      </w:pP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48601E40" w14:textId="2B64FB8E" w:rsidR="001519F7" w:rsidRPr="001519F7" w:rsidRDefault="001519F7" w:rsidP="001519F7">
      <w:pPr>
        <w:jc w:val="both"/>
        <w:rPr>
          <w:rFonts w:ascii="Arial" w:hAnsi="Arial" w:cs="Arial"/>
        </w:rPr>
      </w:pPr>
      <w:r w:rsidRPr="001519F7">
        <w:rPr>
          <w:rFonts w:ascii="Arial" w:hAnsi="Arial" w:cs="Arial"/>
        </w:rPr>
        <w:t xml:space="preserve">The </w:t>
      </w:r>
      <w:proofErr w:type="gramStart"/>
      <w:r w:rsidRPr="001519F7">
        <w:rPr>
          <w:rFonts w:ascii="Arial" w:hAnsi="Arial" w:cs="Arial"/>
        </w:rPr>
        <w:t>study  employed</w:t>
      </w:r>
      <w:proofErr w:type="gramEnd"/>
      <w:r w:rsidRPr="001519F7">
        <w:rPr>
          <w:rFonts w:ascii="Arial" w:hAnsi="Arial" w:cs="Arial"/>
        </w:rPr>
        <w:t xml:space="preserve">  a quantitative research design, specifically utilizing a descriptive correlational approach. Quantitative research involves the systematic collection of numerical data, with statistical, mathematical, or computational techniques applied to ensure objective, accurate, and measurable results (</w:t>
      </w:r>
      <w:proofErr w:type="spellStart"/>
      <w:r w:rsidRPr="001519F7">
        <w:rPr>
          <w:rFonts w:ascii="Arial" w:hAnsi="Arial" w:cs="Arial"/>
        </w:rPr>
        <w:t>Mohajan</w:t>
      </w:r>
      <w:proofErr w:type="spellEnd"/>
      <w:r w:rsidRPr="001519F7">
        <w:rPr>
          <w:rFonts w:ascii="Arial" w:hAnsi="Arial" w:cs="Arial"/>
        </w:rPr>
        <w:t>, 2020). To achieved reliable findings, the study used standardized and controlled data collection methods, such as surveys, to quantify variables and test hypotheses (</w:t>
      </w:r>
      <w:r w:rsidR="00CA77F4" w:rsidRPr="00CA77F4">
        <w:rPr>
          <w:rFonts w:ascii="Arial" w:hAnsi="Arial" w:cs="Arial"/>
        </w:rPr>
        <w:t>Mellinger</w:t>
      </w:r>
      <w:r w:rsidR="00CA77F4">
        <w:rPr>
          <w:rFonts w:ascii="Arial" w:hAnsi="Arial" w:cs="Arial"/>
        </w:rPr>
        <w:t xml:space="preserve"> &amp; </w:t>
      </w:r>
      <w:r w:rsidR="00CA77F4" w:rsidRPr="00CA77F4">
        <w:rPr>
          <w:rFonts w:ascii="Arial" w:hAnsi="Arial" w:cs="Arial"/>
        </w:rPr>
        <w:t>Hanson</w:t>
      </w:r>
      <w:r w:rsidRPr="001519F7">
        <w:rPr>
          <w:rFonts w:ascii="Arial" w:hAnsi="Arial" w:cs="Arial"/>
        </w:rPr>
        <w:t>, 2020).</w:t>
      </w:r>
    </w:p>
    <w:p w14:paraId="7EC65170" w14:textId="77777777" w:rsidR="001519F7" w:rsidRDefault="001519F7" w:rsidP="001519F7">
      <w:pPr>
        <w:jc w:val="both"/>
        <w:rPr>
          <w:rFonts w:ascii="Arial" w:hAnsi="Arial" w:cs="Arial"/>
        </w:rPr>
      </w:pPr>
    </w:p>
    <w:p w14:paraId="2A754781" w14:textId="1F699710" w:rsidR="001519F7" w:rsidRPr="001519F7" w:rsidRDefault="001519F7" w:rsidP="001519F7">
      <w:pPr>
        <w:jc w:val="both"/>
        <w:rPr>
          <w:rFonts w:ascii="Arial" w:hAnsi="Arial" w:cs="Arial"/>
        </w:rPr>
      </w:pPr>
      <w:r w:rsidRPr="001519F7">
        <w:rPr>
          <w:rFonts w:ascii="Arial" w:hAnsi="Arial" w:cs="Arial"/>
        </w:rPr>
        <w:t>Additionally, the research followed a non-experimental framework, which focuses on observing and analyzing naturally occurring relationships between variables (</w:t>
      </w:r>
      <w:proofErr w:type="spellStart"/>
      <w:r w:rsidR="0013060F" w:rsidRPr="0013060F">
        <w:rPr>
          <w:rFonts w:ascii="Arial" w:hAnsi="Arial" w:cs="Arial"/>
        </w:rPr>
        <w:t>LaVigne</w:t>
      </w:r>
      <w:proofErr w:type="spellEnd"/>
      <w:r w:rsidR="0013060F" w:rsidRPr="0013060F">
        <w:rPr>
          <w:rFonts w:ascii="Arial" w:hAnsi="Arial" w:cs="Arial"/>
        </w:rPr>
        <w:t>-Jones</w:t>
      </w:r>
      <w:r w:rsidRPr="001519F7">
        <w:rPr>
          <w:rFonts w:ascii="Arial" w:hAnsi="Arial" w:cs="Arial"/>
        </w:rPr>
        <w:t>, 202</w:t>
      </w:r>
      <w:r w:rsidR="0013060F">
        <w:rPr>
          <w:rFonts w:ascii="Arial" w:hAnsi="Arial" w:cs="Arial"/>
        </w:rPr>
        <w:t>3</w:t>
      </w:r>
      <w:r w:rsidRPr="001519F7">
        <w:rPr>
          <w:rFonts w:ascii="Arial" w:hAnsi="Arial" w:cs="Arial"/>
        </w:rPr>
        <w:t>). Unlike experimental research, which manipulates variables to explore cause-and-effect relationships, non-experimental research aims to understand and describe relationships as they naturally unfold in real-world settings (</w:t>
      </w:r>
      <w:r w:rsidR="0013060F" w:rsidRPr="0013060F">
        <w:rPr>
          <w:rFonts w:ascii="Arial" w:hAnsi="Arial" w:cs="Arial"/>
        </w:rPr>
        <w:t>Gamage</w:t>
      </w:r>
      <w:r w:rsidRPr="001519F7">
        <w:rPr>
          <w:rFonts w:ascii="Arial" w:hAnsi="Arial" w:cs="Arial"/>
        </w:rPr>
        <w:t>, 20</w:t>
      </w:r>
      <w:r w:rsidR="0013060F">
        <w:rPr>
          <w:rFonts w:ascii="Arial" w:hAnsi="Arial" w:cs="Arial"/>
        </w:rPr>
        <w:t>25</w:t>
      </w:r>
      <w:r w:rsidRPr="001519F7">
        <w:rPr>
          <w:rFonts w:ascii="Arial" w:hAnsi="Arial" w:cs="Arial"/>
        </w:rPr>
        <w:t>).</w:t>
      </w:r>
    </w:p>
    <w:p w14:paraId="20BBC192" w14:textId="77777777" w:rsidR="001519F7" w:rsidRDefault="001519F7" w:rsidP="001519F7">
      <w:pPr>
        <w:jc w:val="both"/>
        <w:rPr>
          <w:rFonts w:ascii="Arial" w:hAnsi="Arial" w:cs="Arial"/>
        </w:rPr>
      </w:pPr>
    </w:p>
    <w:p w14:paraId="7044F9ED" w14:textId="4882D4D0" w:rsidR="001519F7" w:rsidRPr="001519F7" w:rsidRDefault="001519F7" w:rsidP="001519F7">
      <w:pPr>
        <w:jc w:val="both"/>
        <w:rPr>
          <w:rFonts w:ascii="Arial" w:hAnsi="Arial" w:cs="Arial"/>
        </w:rPr>
      </w:pPr>
      <w:r w:rsidRPr="001519F7">
        <w:rPr>
          <w:rFonts w:ascii="Arial" w:hAnsi="Arial" w:cs="Arial"/>
        </w:rPr>
        <w:t xml:space="preserve">Furthermore, a descriptive correlational research approach </w:t>
      </w:r>
      <w:proofErr w:type="gramStart"/>
      <w:r w:rsidRPr="001519F7">
        <w:rPr>
          <w:rFonts w:ascii="Arial" w:hAnsi="Arial" w:cs="Arial"/>
        </w:rPr>
        <w:t>were</w:t>
      </w:r>
      <w:proofErr w:type="gramEnd"/>
      <w:r w:rsidRPr="001519F7">
        <w:rPr>
          <w:rFonts w:ascii="Arial" w:hAnsi="Arial" w:cs="Arial"/>
        </w:rPr>
        <w:t xml:space="preserve"> applied to explore and describe the connections between two or more variables without altering them. The primary goal of this approach is to identify and understand patterns, relationships, or associations between variables (</w:t>
      </w:r>
      <w:proofErr w:type="spellStart"/>
      <w:r w:rsidRPr="001519F7">
        <w:rPr>
          <w:rFonts w:ascii="Arial" w:hAnsi="Arial" w:cs="Arial"/>
        </w:rPr>
        <w:t>Mertler</w:t>
      </w:r>
      <w:proofErr w:type="spellEnd"/>
      <w:r w:rsidRPr="001519F7">
        <w:rPr>
          <w:rFonts w:ascii="Arial" w:hAnsi="Arial" w:cs="Arial"/>
        </w:rPr>
        <w:t xml:space="preserve"> et al., 2021). Unlike experimental research, which sought to establish causality by manipulating conditions, descriptive correlational research focuses on measuring the strength and direction of relationships as they naturally occur (</w:t>
      </w:r>
      <w:r w:rsidR="007135EB" w:rsidRPr="007135EB">
        <w:rPr>
          <w:rFonts w:ascii="Arial" w:hAnsi="Arial" w:cs="Arial"/>
        </w:rPr>
        <w:t>Devi</w:t>
      </w:r>
      <w:r w:rsidR="007135EB">
        <w:rPr>
          <w:rFonts w:ascii="Arial" w:hAnsi="Arial" w:cs="Arial"/>
        </w:rPr>
        <w:t xml:space="preserve"> et al.</w:t>
      </w:r>
      <w:r w:rsidRPr="001519F7">
        <w:rPr>
          <w:rFonts w:ascii="Arial" w:hAnsi="Arial" w:cs="Arial"/>
        </w:rPr>
        <w:t>, 20</w:t>
      </w:r>
      <w:r w:rsidR="007135EB">
        <w:rPr>
          <w:rFonts w:ascii="Arial" w:hAnsi="Arial" w:cs="Arial"/>
        </w:rPr>
        <w:t>22</w:t>
      </w:r>
      <w:r w:rsidRPr="001519F7">
        <w:rPr>
          <w:rFonts w:ascii="Arial" w:hAnsi="Arial" w:cs="Arial"/>
        </w:rPr>
        <w:t>).</w:t>
      </w:r>
    </w:p>
    <w:p w14:paraId="2D9374A8" w14:textId="77777777" w:rsidR="001519F7" w:rsidRDefault="001519F7" w:rsidP="001519F7">
      <w:pPr>
        <w:jc w:val="both"/>
        <w:rPr>
          <w:rFonts w:ascii="Arial" w:hAnsi="Arial" w:cs="Arial"/>
        </w:rPr>
      </w:pPr>
    </w:p>
    <w:p w14:paraId="60D88826" w14:textId="4BD7B6FA" w:rsidR="000D23E6" w:rsidRDefault="001519F7" w:rsidP="001519F7">
      <w:pPr>
        <w:jc w:val="both"/>
        <w:rPr>
          <w:rFonts w:ascii="Arial" w:hAnsi="Arial" w:cs="Arial"/>
        </w:rPr>
      </w:pPr>
      <w:r w:rsidRPr="001519F7">
        <w:rPr>
          <w:rFonts w:ascii="Arial" w:hAnsi="Arial" w:cs="Arial"/>
        </w:rPr>
        <w:t>In the context of this study, the descriptive-correlational research design was considered appropriate as it aimed to describe the extent of work-life fulfillment and the quality of educational practices. Additionally, the study sought to determine the significant relationship between work-life fulfillment and the quality of educational practices among teachers.</w:t>
      </w:r>
    </w:p>
    <w:p w14:paraId="227BD7A9" w14:textId="77777777" w:rsidR="00F121AE" w:rsidRDefault="00F121AE"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E111678" w14:textId="77777777" w:rsidR="001519F7" w:rsidRPr="001519F7" w:rsidRDefault="001519F7" w:rsidP="001519F7">
      <w:pPr>
        <w:jc w:val="both"/>
        <w:rPr>
          <w:rFonts w:ascii="Arial" w:hAnsi="Arial" w:cs="Arial"/>
        </w:rPr>
      </w:pPr>
      <w:r w:rsidRPr="001519F7">
        <w:rPr>
          <w:rFonts w:ascii="Arial" w:hAnsi="Arial" w:cs="Arial"/>
        </w:rPr>
        <w:t xml:space="preserve">This study was conducted in Mati Central District, Division of Mati City. This study includes the five schools of Mati Central District. There were 174 secondary teachers who were involved as respondents of the study out of 307 population using the </w:t>
      </w:r>
      <w:proofErr w:type="spellStart"/>
      <w:r w:rsidRPr="001519F7">
        <w:rPr>
          <w:rFonts w:ascii="Arial" w:hAnsi="Arial" w:cs="Arial"/>
        </w:rPr>
        <w:t>Slovin’s</w:t>
      </w:r>
      <w:proofErr w:type="spellEnd"/>
      <w:r w:rsidRPr="001519F7">
        <w:rPr>
          <w:rFonts w:ascii="Arial" w:hAnsi="Arial" w:cs="Arial"/>
        </w:rPr>
        <w:t xml:space="preserve"> Formula, who rated the Work-Life Fulfillment and Quality of Educational Practices among public secondary school teachers.  This were conducted during the school year 2024-2025. In selecting the respondents, the researcher employed a simple random utilizing the lottery sampling or fishbowl technique. Numbers </w:t>
      </w:r>
      <w:proofErr w:type="gramStart"/>
      <w:r w:rsidRPr="001519F7">
        <w:rPr>
          <w:rFonts w:ascii="Arial" w:hAnsi="Arial" w:cs="Arial"/>
        </w:rPr>
        <w:t>were  assigned</w:t>
      </w:r>
      <w:proofErr w:type="gramEnd"/>
      <w:r w:rsidRPr="001519F7">
        <w:rPr>
          <w:rFonts w:ascii="Arial" w:hAnsi="Arial" w:cs="Arial"/>
        </w:rPr>
        <w:t xml:space="preserve"> to the respondents in the population assembling them in a container big enough to allow the rolled pieces of paper to  move freely in all directions when they were shaken. The researcher picked out the desired numbers of participants for the study. Teachers with at least three years in service were chosen as respondents. </w:t>
      </w:r>
    </w:p>
    <w:p w14:paraId="2B9EF1D9" w14:textId="77777777" w:rsidR="007F62C7" w:rsidRDefault="007F62C7" w:rsidP="001519F7">
      <w:pPr>
        <w:jc w:val="both"/>
        <w:rPr>
          <w:rFonts w:ascii="Arial" w:hAnsi="Arial" w:cs="Arial"/>
        </w:rPr>
      </w:pPr>
    </w:p>
    <w:p w14:paraId="3B0B4E9D" w14:textId="18AC78B2" w:rsidR="00A67B21" w:rsidRPr="00A67B21" w:rsidRDefault="001519F7" w:rsidP="001519F7">
      <w:pPr>
        <w:jc w:val="both"/>
        <w:rPr>
          <w:rFonts w:ascii="Arial" w:hAnsi="Arial" w:cs="Arial"/>
        </w:rPr>
      </w:pPr>
      <w:r w:rsidRPr="001519F7">
        <w:rPr>
          <w:rFonts w:ascii="Arial" w:hAnsi="Arial" w:cs="Arial"/>
        </w:rPr>
        <w:t>The inclusion criteria were as follow: first, the teacher currently employed at a public secondary school within the Division of Mati City during the 2024-2025 school year. Second, the teacher had at least three years of teaching experience in any subject. Lastly, teachers who attended the training/seminar on technology. Teachers who did not meet these criteria were excluded.</w:t>
      </w:r>
    </w:p>
    <w:p w14:paraId="1E725D10" w14:textId="7F1637FA" w:rsidR="00A67B21" w:rsidRDefault="00A67B21">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E849674" w14:textId="5EC6A7EB" w:rsidR="00C52519" w:rsidRPr="00C52519" w:rsidRDefault="007F62C7" w:rsidP="007F62C7">
      <w:pPr>
        <w:jc w:val="both"/>
        <w:rPr>
          <w:rFonts w:ascii="Arial" w:hAnsi="Arial" w:cs="Arial"/>
        </w:rPr>
      </w:pPr>
      <w:r w:rsidRPr="007F62C7">
        <w:rPr>
          <w:rFonts w:ascii="Arial" w:hAnsi="Arial" w:cs="Arial"/>
        </w:rPr>
        <w:t xml:space="preserve">The first part of the questionnaire </w:t>
      </w:r>
      <w:proofErr w:type="gramStart"/>
      <w:r w:rsidRPr="007F62C7">
        <w:rPr>
          <w:rFonts w:ascii="Arial" w:hAnsi="Arial" w:cs="Arial"/>
        </w:rPr>
        <w:t>were</w:t>
      </w:r>
      <w:proofErr w:type="gramEnd"/>
      <w:r w:rsidRPr="007F62C7">
        <w:rPr>
          <w:rFonts w:ascii="Arial" w:hAnsi="Arial" w:cs="Arial"/>
        </w:rPr>
        <w:t xml:space="preserve"> based on the Work-Life Fulfillment Scale by Khatri et al. (2025). The scale included items that focused on evaluating various dimensions of work tasks motivation, including work prowess, work-life balance, reward and recognition and healthy lifestyle. Its overall Cronbach’s alpha coefficient is 0.700, which supported the reliability of the questionnaire for measuring the variable work-life fulfillment. In this study, the work-life fulfillment scale demonstrated excellent reliability, with a Cronbach’s alpha value of 0.975.</w:t>
      </w:r>
    </w:p>
    <w:p w14:paraId="4F8CD075" w14:textId="77777777" w:rsidR="00C52519" w:rsidRPr="00C52519" w:rsidRDefault="00C52519" w:rsidP="00C52519">
      <w:pPr>
        <w:jc w:val="both"/>
        <w:rPr>
          <w:rFonts w:ascii="Arial" w:hAnsi="Arial" w:cs="Arial"/>
        </w:rPr>
      </w:pPr>
    </w:p>
    <w:p w14:paraId="04BEB936" w14:textId="4F186CF8" w:rsidR="000D23E6" w:rsidRDefault="007F62C7" w:rsidP="00C52519">
      <w:pPr>
        <w:jc w:val="both"/>
        <w:rPr>
          <w:rFonts w:ascii="Arial" w:hAnsi="Arial" w:cs="Arial"/>
        </w:rPr>
      </w:pPr>
      <w:r w:rsidRPr="007F62C7">
        <w:rPr>
          <w:rFonts w:ascii="Arial" w:hAnsi="Arial" w:cs="Arial"/>
        </w:rPr>
        <w:t>The second part of the questionnaire was developed by Catalano et al. (2014), as cited by Domenici et al. (2023), to assess the quality of educational practices. The Quality of Educational Practices Scale, assessed the effectiveness, self-regulation, active methodologies and care on activities. The overall Cronbach’s alpha coefficient for the scale is 0.708, indicating that the questionnaire was reliable for measuring the quality of educational practices. Additionally, the quality of educational practices questionnaire demonstrated excellent reliability in this study, with a Cronbach’s alpha value of 0.958.</w:t>
      </w:r>
    </w:p>
    <w:p w14:paraId="4CF42F12" w14:textId="77777777" w:rsidR="00C52519" w:rsidRDefault="00C52519" w:rsidP="00C52519">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AFD3464" w14:textId="77777777" w:rsidR="008523BE" w:rsidRPr="008523BE" w:rsidRDefault="008523BE" w:rsidP="008523BE">
      <w:pPr>
        <w:pStyle w:val="Heading1"/>
        <w:jc w:val="both"/>
        <w:rPr>
          <w:rFonts w:cs="Arial"/>
          <w:b w:val="0"/>
          <w:kern w:val="0"/>
          <w:sz w:val="20"/>
        </w:rPr>
      </w:pPr>
      <w:r w:rsidRPr="008523BE">
        <w:rPr>
          <w:rFonts w:cs="Arial"/>
          <w:b w:val="0"/>
          <w:kern w:val="0"/>
          <w:sz w:val="20"/>
        </w:rPr>
        <w:t>In order to collect data for this study, the researcher went through the following processes and procedures:</w:t>
      </w:r>
    </w:p>
    <w:p w14:paraId="0ECFD811" w14:textId="77777777" w:rsidR="008523BE" w:rsidRPr="008523BE" w:rsidRDefault="008523BE" w:rsidP="008523BE">
      <w:pPr>
        <w:pStyle w:val="Heading1"/>
        <w:jc w:val="both"/>
        <w:rPr>
          <w:rFonts w:cs="Arial"/>
          <w:b w:val="0"/>
          <w:kern w:val="0"/>
          <w:sz w:val="20"/>
        </w:rPr>
      </w:pPr>
      <w:r w:rsidRPr="008523BE">
        <w:rPr>
          <w:rFonts w:cs="Arial"/>
          <w:b w:val="0"/>
          <w:kern w:val="0"/>
          <w:sz w:val="20"/>
        </w:rPr>
        <w:t>Permission to Conduct the Study. The data collection procedure for this study was carried out in a systematic manner to ensure ethical adherence and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56A0C1D7" w14:textId="77777777" w:rsidR="008523BE" w:rsidRPr="008523BE" w:rsidRDefault="008523BE" w:rsidP="008523BE">
      <w:pPr>
        <w:pStyle w:val="Heading1"/>
        <w:jc w:val="both"/>
        <w:rPr>
          <w:rFonts w:cs="Arial"/>
          <w:b w:val="0"/>
          <w:kern w:val="0"/>
          <w:sz w:val="20"/>
        </w:rPr>
      </w:pPr>
      <w:r w:rsidRPr="008523BE">
        <w:rPr>
          <w:rFonts w:cs="Arial"/>
          <w:b w:val="0"/>
          <w:kern w:val="0"/>
          <w:sz w:val="20"/>
        </w:rPr>
        <w:t>Collection of Data Information. 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4E317C99" w14:textId="703941C0" w:rsidR="00AB365B" w:rsidRPr="00AB365B" w:rsidRDefault="008523BE" w:rsidP="008523BE">
      <w:pPr>
        <w:pStyle w:val="Heading1"/>
        <w:jc w:val="both"/>
        <w:rPr>
          <w:rFonts w:cs="Arial"/>
          <w:b w:val="0"/>
          <w:kern w:val="0"/>
          <w:sz w:val="20"/>
        </w:rPr>
      </w:pPr>
      <w:r w:rsidRPr="008523BE">
        <w:rPr>
          <w:rFonts w:cs="Arial"/>
          <w:b w:val="0"/>
          <w:kern w:val="0"/>
          <w:sz w:val="20"/>
        </w:rPr>
        <w:t xml:space="preserve">Collection and Statistical Computation. After data collection, the retrieval process involved carefully organizing and analyzing the collected information. The completed questionnaires were counted, and responses were systematically recorded for statistical evaluation using </w:t>
      </w:r>
      <w:r w:rsidRPr="008523BE">
        <w:rPr>
          <w:rFonts w:cs="Arial"/>
          <w:b w:val="0"/>
          <w:kern w:val="0"/>
          <w:sz w:val="20"/>
        </w:rPr>
        <w:lastRenderedPageBreak/>
        <w:t>statistical tools such as mean, standard deviation, correlation, and multiple linear regression analysis.</w:t>
      </w:r>
    </w:p>
    <w:p w14:paraId="1C13872C" w14:textId="435CD373"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018C26DF" w14:textId="77777777" w:rsidR="008523BE" w:rsidRPr="008523BE" w:rsidRDefault="008523BE" w:rsidP="008523BE">
      <w:pPr>
        <w:pStyle w:val="Head1"/>
        <w:jc w:val="both"/>
        <w:rPr>
          <w:rFonts w:ascii="Arial" w:hAnsi="Arial" w:cs="Arial"/>
          <w:b w:val="0"/>
          <w:caps w:val="0"/>
          <w:sz w:val="20"/>
        </w:rPr>
      </w:pPr>
      <w:r w:rsidRPr="008523BE">
        <w:rPr>
          <w:rFonts w:ascii="Arial" w:hAnsi="Arial" w:cs="Arial"/>
          <w:b w:val="0"/>
          <w:caps w:val="0"/>
          <w:sz w:val="20"/>
        </w:rPr>
        <w:t>In analyzing and interpreting the data gathered for this study, the following statistical tools were utilized:</w:t>
      </w:r>
    </w:p>
    <w:p w14:paraId="78BBD8EE" w14:textId="77777777" w:rsidR="008523BE" w:rsidRPr="008523BE" w:rsidRDefault="008523BE" w:rsidP="008523BE">
      <w:pPr>
        <w:pStyle w:val="Head1"/>
        <w:jc w:val="both"/>
        <w:rPr>
          <w:rFonts w:ascii="Arial" w:hAnsi="Arial" w:cs="Arial"/>
          <w:b w:val="0"/>
          <w:caps w:val="0"/>
          <w:sz w:val="20"/>
        </w:rPr>
      </w:pPr>
      <w:r w:rsidRPr="008523BE">
        <w:rPr>
          <w:rFonts w:ascii="Arial" w:hAnsi="Arial" w:cs="Arial"/>
          <w:b w:val="0"/>
          <w:caps w:val="0"/>
          <w:sz w:val="20"/>
        </w:rPr>
        <w:t>Mean was used to assess the extent of work-life fulfillment and the quality of educational practices among public secondary school teachers.</w:t>
      </w:r>
    </w:p>
    <w:p w14:paraId="597E0AD6" w14:textId="77777777" w:rsidR="008523BE" w:rsidRPr="008523BE" w:rsidRDefault="008523BE" w:rsidP="008523BE">
      <w:pPr>
        <w:pStyle w:val="Head1"/>
        <w:jc w:val="both"/>
        <w:rPr>
          <w:rFonts w:ascii="Arial" w:hAnsi="Arial" w:cs="Arial"/>
          <w:b w:val="0"/>
          <w:caps w:val="0"/>
          <w:sz w:val="20"/>
        </w:rPr>
      </w:pPr>
      <w:r w:rsidRPr="008523BE">
        <w:rPr>
          <w:rFonts w:ascii="Arial" w:hAnsi="Arial" w:cs="Arial"/>
          <w:b w:val="0"/>
          <w:caps w:val="0"/>
          <w:sz w:val="20"/>
        </w:rPr>
        <w:t>Pearson r-moment correlation analysis was applied to examine the strength and direction of the relationship between work-life fulfillment and the quality of educational practices among public secondary school teachers.</w:t>
      </w:r>
    </w:p>
    <w:p w14:paraId="54E1E55E" w14:textId="53729A2B" w:rsidR="005923EA" w:rsidRDefault="008523BE" w:rsidP="008523BE">
      <w:pPr>
        <w:pStyle w:val="Head1"/>
        <w:spacing w:after="0"/>
        <w:jc w:val="both"/>
        <w:rPr>
          <w:rFonts w:ascii="Arial" w:hAnsi="Arial" w:cs="Arial"/>
          <w:b w:val="0"/>
          <w:caps w:val="0"/>
          <w:sz w:val="20"/>
        </w:rPr>
      </w:pPr>
      <w:r w:rsidRPr="008523BE">
        <w:rPr>
          <w:rFonts w:ascii="Arial" w:hAnsi="Arial" w:cs="Arial"/>
          <w:b w:val="0"/>
          <w:caps w:val="0"/>
          <w:sz w:val="20"/>
        </w:rPr>
        <w:t>Multiple linear regression analysis was employed to identify which domains of work-life fulfillment significantly influence the quality of educational practices among public secondary school teachers.</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B38FF68" w14:textId="44C80B78" w:rsidR="00EF4B2D" w:rsidRDefault="00180859">
      <w:pPr>
        <w:suppressAutoHyphens/>
        <w:jc w:val="both"/>
        <w:rPr>
          <w:rFonts w:ascii="Arial" w:hAnsi="Arial" w:cs="Arial"/>
          <w:b/>
        </w:rPr>
      </w:pPr>
      <w:r>
        <w:rPr>
          <w:rFonts w:ascii="Arial" w:hAnsi="Arial" w:cs="Arial"/>
          <w:b/>
        </w:rPr>
        <w:t xml:space="preserve">3.1 </w:t>
      </w:r>
      <w:bookmarkStart w:id="1" w:name="_Hlk201005107"/>
      <w:r w:rsidR="008523BE" w:rsidRPr="008523BE">
        <w:rPr>
          <w:rFonts w:ascii="Arial" w:hAnsi="Arial" w:cs="Arial"/>
          <w:b/>
        </w:rPr>
        <w:t>Extent of Work-Life Fulfillment among Public Secondary School Teachers</w:t>
      </w:r>
      <w:r w:rsidR="00483EDC" w:rsidRPr="00483EDC">
        <w:rPr>
          <w:rFonts w:ascii="Arial" w:hAnsi="Arial" w:cs="Arial"/>
          <w:b/>
        </w:rPr>
        <w:t xml:space="preserve"> </w:t>
      </w:r>
      <w:bookmarkEnd w:id="1"/>
    </w:p>
    <w:p w14:paraId="496CC931" w14:textId="77777777" w:rsidR="008523BE" w:rsidRDefault="008523BE">
      <w:pPr>
        <w:suppressAutoHyphens/>
        <w:jc w:val="both"/>
        <w:rPr>
          <w:rFonts w:ascii="Arial" w:hAnsi="Arial" w:cs="Arial"/>
          <w:b/>
        </w:rPr>
      </w:pPr>
    </w:p>
    <w:p w14:paraId="69D23EB0" w14:textId="3D7BAC81"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8523BE" w:rsidRPr="008523BE">
        <w:rPr>
          <w:rFonts w:ascii="Arial" w:hAnsi="Arial" w:cs="Arial"/>
          <w:i/>
          <w:iCs/>
        </w:rPr>
        <w:t>Extent of Work-Life Fulfillment among Public Secondary School Teachers</w:t>
      </w:r>
    </w:p>
    <w:p w14:paraId="496DE70A" w14:textId="77777777" w:rsidR="002F5C4B" w:rsidRDefault="002F5C4B">
      <w:pPr>
        <w:suppressAutoHyphens/>
        <w:jc w:val="both"/>
        <w:rPr>
          <w:rFonts w:ascii="Arial" w:hAnsi="Arial" w:cs="Arial"/>
          <w:i/>
        </w:rPr>
      </w:pPr>
    </w:p>
    <w:tbl>
      <w:tblPr>
        <w:tblW w:w="8144" w:type="dxa"/>
        <w:jc w:val="center"/>
        <w:tblCellMar>
          <w:top w:w="15" w:type="dxa"/>
          <w:left w:w="15" w:type="dxa"/>
          <w:bottom w:w="15" w:type="dxa"/>
          <w:right w:w="15" w:type="dxa"/>
        </w:tblCellMar>
        <w:tblLook w:val="04A0" w:firstRow="1" w:lastRow="0" w:firstColumn="1" w:lastColumn="0" w:noHBand="0" w:noVBand="1"/>
      </w:tblPr>
      <w:tblGrid>
        <w:gridCol w:w="3484"/>
        <w:gridCol w:w="892"/>
        <w:gridCol w:w="1068"/>
        <w:gridCol w:w="2700"/>
      </w:tblGrid>
      <w:tr w:rsidR="008523BE" w:rsidRPr="008523BE" w14:paraId="16F6F6F6" w14:textId="77777777" w:rsidTr="000415A7">
        <w:trPr>
          <w:trHeight w:val="40"/>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39FCB591"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2ECE4F86"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3BCD84F9"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56730E43"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Descriptive Level</w:t>
            </w:r>
          </w:p>
        </w:tc>
      </w:tr>
      <w:tr w:rsidR="008523BE" w:rsidRPr="008523BE" w14:paraId="0FD21C9E" w14:textId="77777777" w:rsidTr="000415A7">
        <w:trPr>
          <w:trHeight w:val="308"/>
          <w:jc w:val="center"/>
        </w:trPr>
        <w:tc>
          <w:tcPr>
            <w:tcW w:w="0" w:type="auto"/>
            <w:tcBorders>
              <w:top w:val="single" w:sz="4" w:space="0" w:color="000000"/>
            </w:tcBorders>
            <w:tcMar>
              <w:top w:w="0" w:type="dxa"/>
              <w:left w:w="115" w:type="dxa"/>
              <w:bottom w:w="0" w:type="dxa"/>
              <w:right w:w="115" w:type="dxa"/>
            </w:tcMar>
            <w:hideMark/>
          </w:tcPr>
          <w:p w14:paraId="1B6CEDF2"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Work Prowess</w:t>
            </w:r>
          </w:p>
        </w:tc>
        <w:tc>
          <w:tcPr>
            <w:tcW w:w="0" w:type="auto"/>
            <w:tcBorders>
              <w:top w:val="single" w:sz="4" w:space="0" w:color="000000"/>
            </w:tcBorders>
            <w:tcMar>
              <w:top w:w="0" w:type="dxa"/>
              <w:left w:w="115" w:type="dxa"/>
              <w:bottom w:w="0" w:type="dxa"/>
              <w:right w:w="115" w:type="dxa"/>
            </w:tcMar>
            <w:hideMark/>
          </w:tcPr>
          <w:p w14:paraId="3CF127B1"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0.67</w:t>
            </w:r>
          </w:p>
        </w:tc>
        <w:tc>
          <w:tcPr>
            <w:tcW w:w="0" w:type="auto"/>
            <w:tcBorders>
              <w:top w:val="single" w:sz="4" w:space="0" w:color="000000"/>
            </w:tcBorders>
            <w:tcMar>
              <w:top w:w="0" w:type="dxa"/>
              <w:left w:w="115" w:type="dxa"/>
              <w:bottom w:w="0" w:type="dxa"/>
              <w:right w:w="115" w:type="dxa"/>
            </w:tcMar>
            <w:hideMark/>
          </w:tcPr>
          <w:p w14:paraId="0A8C95C9"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4.32</w:t>
            </w:r>
          </w:p>
        </w:tc>
        <w:tc>
          <w:tcPr>
            <w:tcW w:w="0" w:type="auto"/>
            <w:tcBorders>
              <w:top w:val="single" w:sz="4" w:space="0" w:color="000000"/>
            </w:tcBorders>
            <w:tcMar>
              <w:top w:w="0" w:type="dxa"/>
              <w:left w:w="115" w:type="dxa"/>
              <w:bottom w:w="0" w:type="dxa"/>
              <w:right w:w="115" w:type="dxa"/>
            </w:tcMar>
            <w:hideMark/>
          </w:tcPr>
          <w:p w14:paraId="4E5AE363"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Very Extensive</w:t>
            </w:r>
          </w:p>
        </w:tc>
      </w:tr>
      <w:tr w:rsidR="008523BE" w:rsidRPr="008523BE" w14:paraId="0F199E71" w14:textId="77777777" w:rsidTr="000415A7">
        <w:trPr>
          <w:trHeight w:val="321"/>
          <w:jc w:val="center"/>
        </w:trPr>
        <w:tc>
          <w:tcPr>
            <w:tcW w:w="0" w:type="auto"/>
            <w:tcMar>
              <w:top w:w="0" w:type="dxa"/>
              <w:left w:w="115" w:type="dxa"/>
              <w:bottom w:w="0" w:type="dxa"/>
              <w:right w:w="115" w:type="dxa"/>
            </w:tcMar>
            <w:hideMark/>
          </w:tcPr>
          <w:p w14:paraId="0AA0901A"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Work-Life Balance</w:t>
            </w:r>
          </w:p>
        </w:tc>
        <w:tc>
          <w:tcPr>
            <w:tcW w:w="0" w:type="auto"/>
            <w:tcMar>
              <w:top w:w="0" w:type="dxa"/>
              <w:left w:w="115" w:type="dxa"/>
              <w:bottom w:w="0" w:type="dxa"/>
              <w:right w:w="115" w:type="dxa"/>
            </w:tcMar>
            <w:hideMark/>
          </w:tcPr>
          <w:p w14:paraId="4CC4D97C"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0.65</w:t>
            </w:r>
          </w:p>
        </w:tc>
        <w:tc>
          <w:tcPr>
            <w:tcW w:w="0" w:type="auto"/>
            <w:tcMar>
              <w:top w:w="0" w:type="dxa"/>
              <w:left w:w="115" w:type="dxa"/>
              <w:bottom w:w="0" w:type="dxa"/>
              <w:right w:w="115" w:type="dxa"/>
            </w:tcMar>
            <w:hideMark/>
          </w:tcPr>
          <w:p w14:paraId="36D8520C"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4.29</w:t>
            </w:r>
          </w:p>
        </w:tc>
        <w:tc>
          <w:tcPr>
            <w:tcW w:w="0" w:type="auto"/>
            <w:tcMar>
              <w:top w:w="0" w:type="dxa"/>
              <w:left w:w="115" w:type="dxa"/>
              <w:bottom w:w="0" w:type="dxa"/>
              <w:right w:w="115" w:type="dxa"/>
            </w:tcMar>
            <w:hideMark/>
          </w:tcPr>
          <w:p w14:paraId="23D074B2"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Very Extensive</w:t>
            </w:r>
          </w:p>
        </w:tc>
      </w:tr>
      <w:tr w:rsidR="008523BE" w:rsidRPr="008523BE" w14:paraId="4DB3767E" w14:textId="77777777" w:rsidTr="000415A7">
        <w:trPr>
          <w:trHeight w:val="321"/>
          <w:jc w:val="center"/>
        </w:trPr>
        <w:tc>
          <w:tcPr>
            <w:tcW w:w="0" w:type="auto"/>
            <w:tcMar>
              <w:top w:w="0" w:type="dxa"/>
              <w:left w:w="115" w:type="dxa"/>
              <w:bottom w:w="0" w:type="dxa"/>
              <w:right w:w="115" w:type="dxa"/>
            </w:tcMar>
            <w:hideMark/>
          </w:tcPr>
          <w:p w14:paraId="64E01D5B"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Reward and Recognition</w:t>
            </w:r>
          </w:p>
        </w:tc>
        <w:tc>
          <w:tcPr>
            <w:tcW w:w="0" w:type="auto"/>
            <w:tcMar>
              <w:top w:w="0" w:type="dxa"/>
              <w:left w:w="115" w:type="dxa"/>
              <w:bottom w:w="0" w:type="dxa"/>
              <w:right w:w="115" w:type="dxa"/>
            </w:tcMar>
            <w:hideMark/>
          </w:tcPr>
          <w:p w14:paraId="04D310C4"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0.74</w:t>
            </w:r>
          </w:p>
        </w:tc>
        <w:tc>
          <w:tcPr>
            <w:tcW w:w="0" w:type="auto"/>
            <w:tcMar>
              <w:top w:w="0" w:type="dxa"/>
              <w:left w:w="115" w:type="dxa"/>
              <w:bottom w:w="0" w:type="dxa"/>
              <w:right w:w="115" w:type="dxa"/>
            </w:tcMar>
            <w:hideMark/>
          </w:tcPr>
          <w:p w14:paraId="3036E77A"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4.31</w:t>
            </w:r>
          </w:p>
        </w:tc>
        <w:tc>
          <w:tcPr>
            <w:tcW w:w="0" w:type="auto"/>
            <w:tcMar>
              <w:top w:w="0" w:type="dxa"/>
              <w:left w:w="115" w:type="dxa"/>
              <w:bottom w:w="0" w:type="dxa"/>
              <w:right w:w="115" w:type="dxa"/>
            </w:tcMar>
            <w:hideMark/>
          </w:tcPr>
          <w:p w14:paraId="455AF69B"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Very Extensive</w:t>
            </w:r>
          </w:p>
        </w:tc>
      </w:tr>
      <w:tr w:rsidR="008523BE" w:rsidRPr="008523BE" w14:paraId="25961CA7" w14:textId="77777777" w:rsidTr="000415A7">
        <w:trPr>
          <w:trHeight w:val="321"/>
          <w:jc w:val="center"/>
        </w:trPr>
        <w:tc>
          <w:tcPr>
            <w:tcW w:w="0" w:type="auto"/>
            <w:tcBorders>
              <w:bottom w:val="single" w:sz="4" w:space="0" w:color="000000"/>
            </w:tcBorders>
            <w:tcMar>
              <w:top w:w="0" w:type="dxa"/>
              <w:left w:w="115" w:type="dxa"/>
              <w:bottom w:w="0" w:type="dxa"/>
              <w:right w:w="115" w:type="dxa"/>
            </w:tcMar>
            <w:hideMark/>
          </w:tcPr>
          <w:p w14:paraId="78D5A5F9"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Healthy Lifestyle</w:t>
            </w:r>
          </w:p>
        </w:tc>
        <w:tc>
          <w:tcPr>
            <w:tcW w:w="0" w:type="auto"/>
            <w:tcBorders>
              <w:bottom w:val="single" w:sz="4" w:space="0" w:color="000000"/>
            </w:tcBorders>
            <w:tcMar>
              <w:top w:w="0" w:type="dxa"/>
              <w:left w:w="115" w:type="dxa"/>
              <w:bottom w:w="0" w:type="dxa"/>
              <w:right w:w="115" w:type="dxa"/>
            </w:tcMar>
            <w:hideMark/>
          </w:tcPr>
          <w:p w14:paraId="374D385E"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0.60</w:t>
            </w:r>
          </w:p>
        </w:tc>
        <w:tc>
          <w:tcPr>
            <w:tcW w:w="0" w:type="auto"/>
            <w:tcBorders>
              <w:bottom w:val="single" w:sz="4" w:space="0" w:color="000000"/>
            </w:tcBorders>
            <w:tcMar>
              <w:top w:w="0" w:type="dxa"/>
              <w:left w:w="115" w:type="dxa"/>
              <w:bottom w:w="0" w:type="dxa"/>
              <w:right w:w="115" w:type="dxa"/>
            </w:tcMar>
            <w:hideMark/>
          </w:tcPr>
          <w:p w14:paraId="2878522E"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4.31</w:t>
            </w:r>
          </w:p>
        </w:tc>
        <w:tc>
          <w:tcPr>
            <w:tcW w:w="0" w:type="auto"/>
            <w:tcBorders>
              <w:bottom w:val="single" w:sz="4" w:space="0" w:color="000000"/>
            </w:tcBorders>
            <w:tcMar>
              <w:top w:w="0" w:type="dxa"/>
              <w:left w:w="115" w:type="dxa"/>
              <w:bottom w:w="0" w:type="dxa"/>
              <w:right w:w="115" w:type="dxa"/>
            </w:tcMar>
            <w:hideMark/>
          </w:tcPr>
          <w:p w14:paraId="2AF574FF"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Very Extensive</w:t>
            </w:r>
          </w:p>
        </w:tc>
      </w:tr>
      <w:tr w:rsidR="008523BE" w:rsidRPr="008523BE" w14:paraId="2DD905B4" w14:textId="77777777" w:rsidTr="000415A7">
        <w:trPr>
          <w:trHeight w:val="302"/>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0AD5E71F"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4B10496F"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0.59</w:t>
            </w:r>
          </w:p>
        </w:tc>
        <w:tc>
          <w:tcPr>
            <w:tcW w:w="0" w:type="auto"/>
            <w:tcBorders>
              <w:top w:val="single" w:sz="4" w:space="0" w:color="000000"/>
              <w:bottom w:val="single" w:sz="4" w:space="0" w:color="auto"/>
            </w:tcBorders>
            <w:tcMar>
              <w:top w:w="0" w:type="dxa"/>
              <w:left w:w="115" w:type="dxa"/>
              <w:bottom w:w="0" w:type="dxa"/>
              <w:right w:w="115" w:type="dxa"/>
            </w:tcMar>
            <w:hideMark/>
          </w:tcPr>
          <w:p w14:paraId="4ADDF181"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4.31</w:t>
            </w:r>
          </w:p>
        </w:tc>
        <w:tc>
          <w:tcPr>
            <w:tcW w:w="0" w:type="auto"/>
            <w:tcBorders>
              <w:top w:val="single" w:sz="4" w:space="0" w:color="000000"/>
              <w:bottom w:val="single" w:sz="4" w:space="0" w:color="auto"/>
            </w:tcBorders>
            <w:tcMar>
              <w:top w:w="0" w:type="dxa"/>
              <w:left w:w="115" w:type="dxa"/>
              <w:bottom w:w="0" w:type="dxa"/>
              <w:right w:w="115" w:type="dxa"/>
            </w:tcMar>
            <w:hideMark/>
          </w:tcPr>
          <w:p w14:paraId="3F86B4F6"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Very Extensive</w:t>
            </w:r>
          </w:p>
        </w:tc>
      </w:tr>
    </w:tbl>
    <w:p w14:paraId="20CF6BE0" w14:textId="77777777" w:rsidR="00D453B9" w:rsidRDefault="00D453B9" w:rsidP="003248E3">
      <w:pPr>
        <w:jc w:val="both"/>
        <w:rPr>
          <w:rFonts w:ascii="Arial" w:hAnsi="Arial" w:cs="Arial"/>
        </w:rPr>
      </w:pPr>
    </w:p>
    <w:p w14:paraId="51DAA5E1" w14:textId="59D09AB0" w:rsidR="00124558" w:rsidRPr="00124558" w:rsidRDefault="00A8786A" w:rsidP="00124558">
      <w:pPr>
        <w:jc w:val="both"/>
        <w:rPr>
          <w:rFonts w:ascii="Arial" w:hAnsi="Arial" w:cs="Arial"/>
        </w:rPr>
      </w:pPr>
      <w:r w:rsidRPr="00A8786A">
        <w:rPr>
          <w:rFonts w:ascii="Arial" w:hAnsi="Arial" w:cs="Arial"/>
        </w:rPr>
        <w:t xml:space="preserve">Presented in Table 1 </w:t>
      </w:r>
      <w:r w:rsidR="004119E2">
        <w:rPr>
          <w:rFonts w:ascii="Arial" w:hAnsi="Arial" w:cs="Arial"/>
        </w:rPr>
        <w:t>i</w:t>
      </w:r>
      <w:r w:rsidR="00124558" w:rsidRPr="00124558">
        <w:rPr>
          <w:rFonts w:ascii="Arial" w:hAnsi="Arial" w:cs="Arial"/>
        </w:rPr>
        <w:t>s the summary of indicators in the extent of work-life fulfillment among public secondary school teachers, including work prowess, reward and recognition, healthy lifestyle, and work-life balance, based on the mean scores and standard deviations. The indicator "work prowess" has the highest mean of 4.32, categorized as very extensive, followed by "reward and recognition" and "healthy lifestyle", both with a mean of 4.31, also categorized as very extensive. Lastly, "work-life balance" received the lowest mean of 4.29, still categorized as very extensive. The overall mean of 4.31 suggests that public secondary school teachers experience a highly developed level of work-life fulfillment in their professional and personal lives.</w:t>
      </w:r>
    </w:p>
    <w:p w14:paraId="27F931E0" w14:textId="77777777" w:rsidR="00124558" w:rsidRDefault="00124558" w:rsidP="00124558">
      <w:pPr>
        <w:jc w:val="both"/>
        <w:rPr>
          <w:rFonts w:ascii="Arial" w:hAnsi="Arial" w:cs="Arial"/>
        </w:rPr>
      </w:pPr>
    </w:p>
    <w:p w14:paraId="4C1A9A54" w14:textId="33FDBAEF" w:rsidR="00124558" w:rsidRPr="00124558" w:rsidRDefault="00124558" w:rsidP="00124558">
      <w:pPr>
        <w:jc w:val="both"/>
        <w:rPr>
          <w:rFonts w:ascii="Arial" w:hAnsi="Arial" w:cs="Arial"/>
        </w:rPr>
      </w:pPr>
      <w:r w:rsidRPr="00124558">
        <w:rPr>
          <w:rFonts w:ascii="Arial" w:hAnsi="Arial" w:cs="Arial"/>
        </w:rPr>
        <w:t xml:space="preserve">The overall standard deviation of 0.59 indicates that responses were relatively consistent across the indicators. </w:t>
      </w:r>
    </w:p>
    <w:p w14:paraId="50C68E32" w14:textId="77777777" w:rsidR="00124558" w:rsidRDefault="00124558" w:rsidP="00124558">
      <w:pPr>
        <w:jc w:val="both"/>
        <w:rPr>
          <w:rFonts w:ascii="Arial" w:hAnsi="Arial" w:cs="Arial"/>
        </w:rPr>
      </w:pPr>
    </w:p>
    <w:p w14:paraId="21914BA2" w14:textId="14A67441" w:rsidR="00A8786A" w:rsidRDefault="00124558" w:rsidP="00124558">
      <w:pPr>
        <w:jc w:val="both"/>
        <w:rPr>
          <w:rFonts w:ascii="Arial" w:hAnsi="Arial" w:cs="Arial"/>
        </w:rPr>
      </w:pPr>
      <w:r w:rsidRPr="00124558">
        <w:rPr>
          <w:rFonts w:ascii="Arial" w:hAnsi="Arial" w:cs="Arial"/>
        </w:rPr>
        <w:t>This implies that teachers generally feel competent and capable in their roles, receive adequate recognition and rewards for their efforts, maintain a healthy lifestyle, and effectively balance their work and personal lives. Their extensive work-life fulfillment contributes to their overall well-being, job satisfaction, and professional effectiveness.</w:t>
      </w:r>
    </w:p>
    <w:p w14:paraId="6108A930" w14:textId="77777777" w:rsidR="00A8786A" w:rsidRPr="00A8786A" w:rsidRDefault="00A8786A" w:rsidP="00A8786A">
      <w:pPr>
        <w:jc w:val="both"/>
        <w:rPr>
          <w:rFonts w:ascii="Arial" w:hAnsi="Arial" w:cs="Arial"/>
        </w:rPr>
      </w:pPr>
    </w:p>
    <w:p w14:paraId="68D2CDDA" w14:textId="193B86F7" w:rsidR="005923EA" w:rsidRDefault="00124558" w:rsidP="00A8786A">
      <w:pPr>
        <w:jc w:val="both"/>
        <w:rPr>
          <w:rFonts w:ascii="Arial" w:hAnsi="Arial" w:cs="Arial"/>
        </w:rPr>
      </w:pPr>
      <w:r w:rsidRPr="00124558">
        <w:rPr>
          <w:rFonts w:ascii="Arial" w:hAnsi="Arial" w:cs="Arial"/>
        </w:rPr>
        <w:lastRenderedPageBreak/>
        <w:t xml:space="preserve">This finding highlights the research of </w:t>
      </w:r>
      <w:proofErr w:type="spellStart"/>
      <w:r w:rsidRPr="00124558">
        <w:rPr>
          <w:rFonts w:ascii="Arial" w:hAnsi="Arial" w:cs="Arial"/>
        </w:rPr>
        <w:t>Abdulaziz</w:t>
      </w:r>
      <w:proofErr w:type="spellEnd"/>
      <w:r w:rsidRPr="00124558">
        <w:rPr>
          <w:rFonts w:ascii="Arial" w:hAnsi="Arial" w:cs="Arial"/>
        </w:rPr>
        <w:t xml:space="preserve"> et al. (2022), who emphasized that strong work-life fulfillment enables teachers to maintain job satisfaction, reduce burnout, and achieve a sense of personal and professional balance, ultimately enhancing their teaching effectiveness. Similarly, </w:t>
      </w:r>
      <w:proofErr w:type="gramStart"/>
      <w:r w:rsidRPr="00124558">
        <w:rPr>
          <w:rFonts w:ascii="Arial" w:hAnsi="Arial" w:cs="Arial"/>
        </w:rPr>
        <w:t>Sharma  et al.</w:t>
      </w:r>
      <w:proofErr w:type="gramEnd"/>
      <w:r w:rsidRPr="00124558">
        <w:rPr>
          <w:rFonts w:ascii="Arial" w:hAnsi="Arial" w:cs="Arial"/>
        </w:rPr>
        <w:t xml:space="preserve">  (2023) noted that educators who experience high levels of work-life fulfillment are more engaged, motivated, and capable of fostering positive learning environments. Additionally, </w:t>
      </w:r>
      <w:proofErr w:type="spellStart"/>
      <w:r w:rsidRPr="00124558">
        <w:rPr>
          <w:rFonts w:ascii="Arial" w:hAnsi="Arial" w:cs="Arial"/>
        </w:rPr>
        <w:t>Pozo</w:t>
      </w:r>
      <w:proofErr w:type="spellEnd"/>
      <w:r w:rsidRPr="00124558">
        <w:rPr>
          <w:rFonts w:ascii="Arial" w:hAnsi="Arial" w:cs="Arial"/>
        </w:rPr>
        <w:t>-Rico et al. (2023) argued that a well-integrated work and personal life enhances teachers' resilience, emotional well-being, and ability to manage classroom challenges effectively.</w:t>
      </w:r>
    </w:p>
    <w:p w14:paraId="60DA6EEE" w14:textId="77777777" w:rsidR="00A8786A" w:rsidRPr="00A8786A" w:rsidRDefault="00A8786A" w:rsidP="00A8786A">
      <w:pPr>
        <w:jc w:val="both"/>
        <w:rPr>
          <w:rFonts w:ascii="Arial" w:hAnsi="Arial" w:cs="Arial"/>
        </w:rPr>
      </w:pPr>
    </w:p>
    <w:p w14:paraId="49153FC3" w14:textId="245862CC" w:rsidR="00E16D4E" w:rsidRDefault="00180859">
      <w:pPr>
        <w:jc w:val="both"/>
        <w:rPr>
          <w:rFonts w:ascii="Arial" w:hAnsi="Arial" w:cs="Arial"/>
          <w:b/>
        </w:rPr>
      </w:pPr>
      <w:r>
        <w:rPr>
          <w:rFonts w:ascii="Arial" w:hAnsi="Arial" w:cs="Arial"/>
          <w:b/>
        </w:rPr>
        <w:t xml:space="preserve">3.2 </w:t>
      </w:r>
      <w:r w:rsidR="004119E2" w:rsidRPr="004119E2">
        <w:rPr>
          <w:rFonts w:ascii="Arial" w:hAnsi="Arial" w:cs="Arial"/>
          <w:b/>
        </w:rPr>
        <w:t>Extent of Quality of Educational Practices among Public Secondary School Teachers</w:t>
      </w:r>
    </w:p>
    <w:p w14:paraId="5B335AF5" w14:textId="77777777" w:rsidR="00D532E8" w:rsidRDefault="00D532E8">
      <w:pPr>
        <w:jc w:val="both"/>
        <w:rPr>
          <w:rFonts w:ascii="Arial" w:hAnsi="Arial" w:cs="Arial"/>
          <w:b/>
        </w:rPr>
      </w:pPr>
    </w:p>
    <w:p w14:paraId="2745F126" w14:textId="18F62AF1"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4119E2" w:rsidRPr="004119E2">
        <w:rPr>
          <w:rFonts w:ascii="Arial" w:hAnsi="Arial" w:cs="Arial"/>
          <w:i/>
        </w:rPr>
        <w:t>Extent of Quality of Educational Practices among Public Secondary School Teachers</w:t>
      </w:r>
    </w:p>
    <w:p w14:paraId="0470EF4F" w14:textId="77777777" w:rsidR="00D532E8" w:rsidRDefault="00D532E8">
      <w:pPr>
        <w:jc w:val="both"/>
        <w:rPr>
          <w:rFonts w:ascii="Arial" w:hAnsi="Arial" w:cs="Arial"/>
          <w:i/>
        </w:rPr>
      </w:pPr>
    </w:p>
    <w:tbl>
      <w:tblPr>
        <w:tblW w:w="8155" w:type="dxa"/>
        <w:jc w:val="center"/>
        <w:tblCellMar>
          <w:top w:w="15" w:type="dxa"/>
          <w:left w:w="15" w:type="dxa"/>
          <w:bottom w:w="15" w:type="dxa"/>
          <w:right w:w="15" w:type="dxa"/>
        </w:tblCellMar>
        <w:tblLook w:val="04A0" w:firstRow="1" w:lastRow="0" w:firstColumn="1" w:lastColumn="0" w:noHBand="0" w:noVBand="1"/>
      </w:tblPr>
      <w:tblGrid>
        <w:gridCol w:w="3237"/>
        <w:gridCol w:w="942"/>
        <w:gridCol w:w="1127"/>
        <w:gridCol w:w="2849"/>
      </w:tblGrid>
      <w:tr w:rsidR="004119E2" w:rsidRPr="004119E2" w14:paraId="029E9525" w14:textId="77777777" w:rsidTr="004119E2">
        <w:trPr>
          <w:trHeight w:val="58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053CDD72"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0B08096D"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4E5E581D"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Mean</w:t>
            </w:r>
          </w:p>
          <w:p w14:paraId="14672F3F" w14:textId="77777777" w:rsidR="004119E2" w:rsidRPr="004119E2" w:rsidRDefault="004119E2" w:rsidP="004119E2">
            <w:pPr>
              <w:jc w:val="center"/>
              <w:rPr>
                <w:rFonts w:ascii="Times New Roman" w:hAnsi="Times New Roman"/>
                <w:lang w:val="en-PH" w:eastAsia="en-PH"/>
              </w:rPr>
            </w:pPr>
          </w:p>
        </w:tc>
        <w:tc>
          <w:tcPr>
            <w:tcW w:w="0" w:type="auto"/>
            <w:tcBorders>
              <w:top w:val="single" w:sz="4" w:space="0" w:color="auto"/>
              <w:bottom w:val="single" w:sz="4" w:space="0" w:color="000000"/>
            </w:tcBorders>
            <w:tcMar>
              <w:top w:w="0" w:type="dxa"/>
              <w:left w:w="115" w:type="dxa"/>
              <w:bottom w:w="0" w:type="dxa"/>
              <w:right w:w="115" w:type="dxa"/>
            </w:tcMar>
            <w:hideMark/>
          </w:tcPr>
          <w:p w14:paraId="558C4E24"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Descriptive Level</w:t>
            </w:r>
          </w:p>
        </w:tc>
      </w:tr>
      <w:tr w:rsidR="004119E2" w:rsidRPr="004119E2" w14:paraId="39EBEB75" w14:textId="77777777" w:rsidTr="004119E2">
        <w:trPr>
          <w:trHeight w:val="288"/>
          <w:jc w:val="center"/>
        </w:trPr>
        <w:tc>
          <w:tcPr>
            <w:tcW w:w="0" w:type="auto"/>
            <w:tcBorders>
              <w:top w:val="single" w:sz="4" w:space="0" w:color="000000"/>
            </w:tcBorders>
            <w:tcMar>
              <w:top w:w="0" w:type="dxa"/>
              <w:left w:w="115" w:type="dxa"/>
              <w:bottom w:w="0" w:type="dxa"/>
              <w:right w:w="115" w:type="dxa"/>
            </w:tcMar>
            <w:hideMark/>
          </w:tcPr>
          <w:p w14:paraId="18CC6CA8"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Effectiveness</w:t>
            </w:r>
          </w:p>
        </w:tc>
        <w:tc>
          <w:tcPr>
            <w:tcW w:w="0" w:type="auto"/>
            <w:tcBorders>
              <w:top w:val="single" w:sz="4" w:space="0" w:color="000000"/>
            </w:tcBorders>
            <w:tcMar>
              <w:top w:w="0" w:type="dxa"/>
              <w:left w:w="115" w:type="dxa"/>
              <w:bottom w:w="0" w:type="dxa"/>
              <w:right w:w="115" w:type="dxa"/>
            </w:tcMar>
            <w:hideMark/>
          </w:tcPr>
          <w:p w14:paraId="7571360F"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0.78</w:t>
            </w:r>
          </w:p>
        </w:tc>
        <w:tc>
          <w:tcPr>
            <w:tcW w:w="0" w:type="auto"/>
            <w:tcBorders>
              <w:top w:val="single" w:sz="4" w:space="0" w:color="000000"/>
            </w:tcBorders>
            <w:tcMar>
              <w:top w:w="0" w:type="dxa"/>
              <w:left w:w="115" w:type="dxa"/>
              <w:bottom w:w="0" w:type="dxa"/>
              <w:right w:w="115" w:type="dxa"/>
            </w:tcMar>
            <w:hideMark/>
          </w:tcPr>
          <w:p w14:paraId="1333C3CE"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4.33</w:t>
            </w:r>
          </w:p>
        </w:tc>
        <w:tc>
          <w:tcPr>
            <w:tcW w:w="0" w:type="auto"/>
            <w:tcBorders>
              <w:top w:val="single" w:sz="4" w:space="0" w:color="000000"/>
            </w:tcBorders>
            <w:tcMar>
              <w:top w:w="0" w:type="dxa"/>
              <w:left w:w="115" w:type="dxa"/>
              <w:bottom w:w="0" w:type="dxa"/>
              <w:right w:w="115" w:type="dxa"/>
            </w:tcMar>
            <w:hideMark/>
          </w:tcPr>
          <w:p w14:paraId="43EB6E1B"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Very Extensive</w:t>
            </w:r>
          </w:p>
        </w:tc>
      </w:tr>
      <w:tr w:rsidR="004119E2" w:rsidRPr="004119E2" w14:paraId="4F243AD0" w14:textId="77777777" w:rsidTr="004119E2">
        <w:trPr>
          <w:trHeight w:val="300"/>
          <w:jc w:val="center"/>
        </w:trPr>
        <w:tc>
          <w:tcPr>
            <w:tcW w:w="0" w:type="auto"/>
            <w:tcMar>
              <w:top w:w="0" w:type="dxa"/>
              <w:left w:w="115" w:type="dxa"/>
              <w:bottom w:w="0" w:type="dxa"/>
              <w:right w:w="115" w:type="dxa"/>
            </w:tcMar>
            <w:hideMark/>
          </w:tcPr>
          <w:p w14:paraId="2AB4C5B1"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Self-Regulation</w:t>
            </w:r>
          </w:p>
        </w:tc>
        <w:tc>
          <w:tcPr>
            <w:tcW w:w="0" w:type="auto"/>
            <w:tcMar>
              <w:top w:w="0" w:type="dxa"/>
              <w:left w:w="115" w:type="dxa"/>
              <w:bottom w:w="0" w:type="dxa"/>
              <w:right w:w="115" w:type="dxa"/>
            </w:tcMar>
            <w:hideMark/>
          </w:tcPr>
          <w:p w14:paraId="7410D723"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0.80</w:t>
            </w:r>
          </w:p>
        </w:tc>
        <w:tc>
          <w:tcPr>
            <w:tcW w:w="0" w:type="auto"/>
            <w:tcMar>
              <w:top w:w="0" w:type="dxa"/>
              <w:left w:w="115" w:type="dxa"/>
              <w:bottom w:w="0" w:type="dxa"/>
              <w:right w:w="115" w:type="dxa"/>
            </w:tcMar>
            <w:hideMark/>
          </w:tcPr>
          <w:p w14:paraId="451A50A0"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4.32</w:t>
            </w:r>
          </w:p>
        </w:tc>
        <w:tc>
          <w:tcPr>
            <w:tcW w:w="0" w:type="auto"/>
            <w:tcMar>
              <w:top w:w="0" w:type="dxa"/>
              <w:left w:w="115" w:type="dxa"/>
              <w:bottom w:w="0" w:type="dxa"/>
              <w:right w:w="115" w:type="dxa"/>
            </w:tcMar>
            <w:hideMark/>
          </w:tcPr>
          <w:p w14:paraId="1D93EE28"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Very Extensive</w:t>
            </w:r>
          </w:p>
        </w:tc>
      </w:tr>
      <w:tr w:rsidR="004119E2" w:rsidRPr="004119E2" w14:paraId="5ED61085" w14:textId="77777777" w:rsidTr="004119E2">
        <w:trPr>
          <w:trHeight w:val="300"/>
          <w:jc w:val="center"/>
        </w:trPr>
        <w:tc>
          <w:tcPr>
            <w:tcW w:w="0" w:type="auto"/>
            <w:tcMar>
              <w:top w:w="0" w:type="dxa"/>
              <w:left w:w="115" w:type="dxa"/>
              <w:bottom w:w="0" w:type="dxa"/>
              <w:right w:w="115" w:type="dxa"/>
            </w:tcMar>
            <w:hideMark/>
          </w:tcPr>
          <w:p w14:paraId="3BF125F0"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Active Methodologies</w:t>
            </w:r>
          </w:p>
        </w:tc>
        <w:tc>
          <w:tcPr>
            <w:tcW w:w="0" w:type="auto"/>
            <w:tcMar>
              <w:top w:w="0" w:type="dxa"/>
              <w:left w:w="115" w:type="dxa"/>
              <w:bottom w:w="0" w:type="dxa"/>
              <w:right w:w="115" w:type="dxa"/>
            </w:tcMar>
            <w:hideMark/>
          </w:tcPr>
          <w:p w14:paraId="2D494301"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0.78</w:t>
            </w:r>
          </w:p>
        </w:tc>
        <w:tc>
          <w:tcPr>
            <w:tcW w:w="0" w:type="auto"/>
            <w:tcMar>
              <w:top w:w="0" w:type="dxa"/>
              <w:left w:w="115" w:type="dxa"/>
              <w:bottom w:w="0" w:type="dxa"/>
              <w:right w:w="115" w:type="dxa"/>
            </w:tcMar>
            <w:hideMark/>
          </w:tcPr>
          <w:p w14:paraId="6E9C3688"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4.33</w:t>
            </w:r>
          </w:p>
        </w:tc>
        <w:tc>
          <w:tcPr>
            <w:tcW w:w="0" w:type="auto"/>
            <w:tcMar>
              <w:top w:w="0" w:type="dxa"/>
              <w:left w:w="115" w:type="dxa"/>
              <w:bottom w:w="0" w:type="dxa"/>
              <w:right w:w="115" w:type="dxa"/>
            </w:tcMar>
            <w:hideMark/>
          </w:tcPr>
          <w:p w14:paraId="79E4EFF2"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Very Extensive</w:t>
            </w:r>
          </w:p>
        </w:tc>
      </w:tr>
      <w:tr w:rsidR="004119E2" w:rsidRPr="004119E2" w14:paraId="5A673B61" w14:textId="77777777" w:rsidTr="004119E2">
        <w:trPr>
          <w:trHeight w:val="300"/>
          <w:jc w:val="center"/>
        </w:trPr>
        <w:tc>
          <w:tcPr>
            <w:tcW w:w="0" w:type="auto"/>
            <w:tcBorders>
              <w:bottom w:val="single" w:sz="4" w:space="0" w:color="000000"/>
            </w:tcBorders>
            <w:tcMar>
              <w:top w:w="0" w:type="dxa"/>
              <w:left w:w="115" w:type="dxa"/>
              <w:bottom w:w="0" w:type="dxa"/>
              <w:right w:w="115" w:type="dxa"/>
            </w:tcMar>
            <w:hideMark/>
          </w:tcPr>
          <w:p w14:paraId="5544B706"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Care on Activities</w:t>
            </w:r>
          </w:p>
        </w:tc>
        <w:tc>
          <w:tcPr>
            <w:tcW w:w="0" w:type="auto"/>
            <w:tcBorders>
              <w:bottom w:val="single" w:sz="4" w:space="0" w:color="000000"/>
            </w:tcBorders>
            <w:tcMar>
              <w:top w:w="0" w:type="dxa"/>
              <w:left w:w="115" w:type="dxa"/>
              <w:bottom w:w="0" w:type="dxa"/>
              <w:right w:w="115" w:type="dxa"/>
            </w:tcMar>
            <w:hideMark/>
          </w:tcPr>
          <w:p w14:paraId="482E52EC"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0.75</w:t>
            </w:r>
          </w:p>
        </w:tc>
        <w:tc>
          <w:tcPr>
            <w:tcW w:w="0" w:type="auto"/>
            <w:tcBorders>
              <w:bottom w:val="single" w:sz="4" w:space="0" w:color="000000"/>
            </w:tcBorders>
            <w:tcMar>
              <w:top w:w="0" w:type="dxa"/>
              <w:left w:w="115" w:type="dxa"/>
              <w:bottom w:w="0" w:type="dxa"/>
              <w:right w:w="115" w:type="dxa"/>
            </w:tcMar>
            <w:hideMark/>
          </w:tcPr>
          <w:p w14:paraId="342FF73C"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4.35</w:t>
            </w:r>
          </w:p>
        </w:tc>
        <w:tc>
          <w:tcPr>
            <w:tcW w:w="0" w:type="auto"/>
            <w:tcBorders>
              <w:bottom w:val="single" w:sz="4" w:space="0" w:color="000000"/>
            </w:tcBorders>
            <w:tcMar>
              <w:top w:w="0" w:type="dxa"/>
              <w:left w:w="115" w:type="dxa"/>
              <w:bottom w:w="0" w:type="dxa"/>
              <w:right w:w="115" w:type="dxa"/>
            </w:tcMar>
            <w:hideMark/>
          </w:tcPr>
          <w:p w14:paraId="2F2C87EC"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Very Extensive</w:t>
            </w:r>
          </w:p>
        </w:tc>
      </w:tr>
      <w:tr w:rsidR="004119E2" w:rsidRPr="004119E2" w14:paraId="50697413" w14:textId="77777777" w:rsidTr="004119E2">
        <w:trPr>
          <w:trHeight w:val="283"/>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455DDF7D"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3D53A3CA"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0.73</w:t>
            </w:r>
          </w:p>
        </w:tc>
        <w:tc>
          <w:tcPr>
            <w:tcW w:w="0" w:type="auto"/>
            <w:tcBorders>
              <w:top w:val="single" w:sz="4" w:space="0" w:color="000000"/>
              <w:bottom w:val="single" w:sz="4" w:space="0" w:color="auto"/>
            </w:tcBorders>
            <w:tcMar>
              <w:top w:w="0" w:type="dxa"/>
              <w:left w:w="115" w:type="dxa"/>
              <w:bottom w:w="0" w:type="dxa"/>
              <w:right w:w="115" w:type="dxa"/>
            </w:tcMar>
            <w:hideMark/>
          </w:tcPr>
          <w:p w14:paraId="4CBF4D01"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4.33</w:t>
            </w:r>
          </w:p>
        </w:tc>
        <w:tc>
          <w:tcPr>
            <w:tcW w:w="0" w:type="auto"/>
            <w:tcBorders>
              <w:top w:val="single" w:sz="4" w:space="0" w:color="000000"/>
              <w:bottom w:val="single" w:sz="4" w:space="0" w:color="auto"/>
            </w:tcBorders>
            <w:tcMar>
              <w:top w:w="0" w:type="dxa"/>
              <w:left w:w="115" w:type="dxa"/>
              <w:bottom w:w="0" w:type="dxa"/>
              <w:right w:w="115" w:type="dxa"/>
            </w:tcMar>
            <w:hideMark/>
          </w:tcPr>
          <w:p w14:paraId="61FA0A49"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Very Extensive</w:t>
            </w:r>
          </w:p>
        </w:tc>
      </w:tr>
    </w:tbl>
    <w:p w14:paraId="21ED3F61" w14:textId="34DBD861" w:rsidR="0073677C" w:rsidRDefault="0073677C" w:rsidP="0073677C">
      <w:pPr>
        <w:jc w:val="both"/>
        <w:rPr>
          <w:rFonts w:ascii="Arial" w:hAnsi="Arial" w:cs="Arial"/>
        </w:rPr>
      </w:pPr>
    </w:p>
    <w:p w14:paraId="1E04838F" w14:textId="36019D5C" w:rsidR="00691641" w:rsidRDefault="00691641" w:rsidP="00691641">
      <w:pPr>
        <w:jc w:val="both"/>
        <w:rPr>
          <w:rFonts w:ascii="Arial" w:hAnsi="Arial" w:cs="Arial"/>
        </w:rPr>
      </w:pPr>
      <w:r>
        <w:rPr>
          <w:rFonts w:ascii="Arial" w:hAnsi="Arial" w:cs="Arial"/>
        </w:rPr>
        <w:t>Presented in Table 2</w:t>
      </w:r>
      <w:r w:rsidRPr="00691641">
        <w:rPr>
          <w:rFonts w:ascii="Arial" w:hAnsi="Arial" w:cs="Arial"/>
        </w:rPr>
        <w:t xml:space="preserve"> </w:t>
      </w:r>
      <w:r w:rsidR="00DF5B18">
        <w:rPr>
          <w:rFonts w:ascii="Arial" w:hAnsi="Arial" w:cs="Arial"/>
        </w:rPr>
        <w:t>i</w:t>
      </w:r>
      <w:r w:rsidR="00DF5B18" w:rsidRPr="00DF5B18">
        <w:rPr>
          <w:rFonts w:ascii="Arial" w:hAnsi="Arial" w:cs="Arial"/>
        </w:rPr>
        <w:t>s the summary of indicators in the extent of quality educational practices among public secondary school teachers, including care on activities, effectiveness, active methodologies, and self-regulation, based on the mean scores and standard deviations. The indicator "care on activities" has the highest mean of 4.35, categorized as very extensive, followed by "effectiveness" and "active methodologies", both with a mean of 4.33, also categorized as very extensive. Lastly, "self-regulation" received the lowest mean of 4.32, still categorized as very extensive. The overall mean of 4.33 indicates that public secondary school teachers demonstrate a highly developed level of quality educational practices in their professional approach.</w:t>
      </w:r>
    </w:p>
    <w:p w14:paraId="664AA127" w14:textId="77777777" w:rsidR="00691641" w:rsidRPr="00691641" w:rsidRDefault="00691641" w:rsidP="00691641">
      <w:pPr>
        <w:jc w:val="both"/>
        <w:rPr>
          <w:rFonts w:ascii="Arial" w:hAnsi="Arial" w:cs="Arial"/>
        </w:rPr>
      </w:pPr>
    </w:p>
    <w:p w14:paraId="33640F27" w14:textId="77777777" w:rsidR="00DF5B18" w:rsidRPr="00DF5B18" w:rsidRDefault="00DF5B18" w:rsidP="00DF5B18">
      <w:pPr>
        <w:jc w:val="both"/>
        <w:rPr>
          <w:rFonts w:ascii="Arial" w:hAnsi="Arial" w:cs="Arial"/>
        </w:rPr>
      </w:pPr>
      <w:r w:rsidRPr="00DF5B18">
        <w:rPr>
          <w:rFonts w:ascii="Arial" w:hAnsi="Arial" w:cs="Arial"/>
        </w:rPr>
        <w:t xml:space="preserve">The overall standard deviation of 0.73 suggests that the ratings were closely clustered around the mean. </w:t>
      </w:r>
    </w:p>
    <w:p w14:paraId="0AF1E1B8" w14:textId="77777777" w:rsidR="00DF5B18" w:rsidRDefault="00DF5B18" w:rsidP="00DF5B18">
      <w:pPr>
        <w:jc w:val="both"/>
        <w:rPr>
          <w:rFonts w:ascii="Arial" w:hAnsi="Arial" w:cs="Arial"/>
        </w:rPr>
      </w:pPr>
    </w:p>
    <w:p w14:paraId="20A60F5B" w14:textId="7A50DB16" w:rsidR="00DF5B18" w:rsidRPr="00DF5B18" w:rsidRDefault="00DF5B18" w:rsidP="00DF5B18">
      <w:pPr>
        <w:jc w:val="both"/>
        <w:rPr>
          <w:rFonts w:ascii="Arial" w:hAnsi="Arial" w:cs="Arial"/>
        </w:rPr>
      </w:pPr>
      <w:r w:rsidRPr="00DF5B18">
        <w:rPr>
          <w:rFonts w:ascii="Arial" w:hAnsi="Arial" w:cs="Arial"/>
        </w:rPr>
        <w:t>This implies that teachers are highly skilled in providing attentive and student-centered care during activities, effectively managing classroom dynamics, employing active teaching methodologies, and regulating their emotions and behaviors in the learning environment. Their extensive quality educational practices contribute to a structured, engaging, and responsive teaching environment, ensuring that students receive well-rounded and meaningful learning experiences.</w:t>
      </w:r>
    </w:p>
    <w:p w14:paraId="5AA70569" w14:textId="77777777" w:rsidR="00DF5B18" w:rsidRDefault="00DF5B18" w:rsidP="00DF5B18">
      <w:pPr>
        <w:jc w:val="both"/>
        <w:rPr>
          <w:rFonts w:ascii="Arial" w:hAnsi="Arial" w:cs="Arial"/>
        </w:rPr>
      </w:pPr>
    </w:p>
    <w:p w14:paraId="5759009B" w14:textId="6E6A59A9" w:rsidR="00D815DA" w:rsidRPr="00691641" w:rsidRDefault="00DF5B18" w:rsidP="00DF5B18">
      <w:pPr>
        <w:jc w:val="both"/>
        <w:rPr>
          <w:rFonts w:ascii="Arial" w:hAnsi="Arial" w:cs="Arial"/>
        </w:rPr>
      </w:pPr>
      <w:r w:rsidRPr="00DF5B18">
        <w:rPr>
          <w:rFonts w:ascii="Arial" w:hAnsi="Arial" w:cs="Arial"/>
        </w:rPr>
        <w:t xml:space="preserve">This finding highlights the research of </w:t>
      </w:r>
      <w:proofErr w:type="spellStart"/>
      <w:r w:rsidRPr="00DF5B18">
        <w:rPr>
          <w:rFonts w:ascii="Arial" w:hAnsi="Arial" w:cs="Arial"/>
        </w:rPr>
        <w:t>Kusmawan</w:t>
      </w:r>
      <w:proofErr w:type="spellEnd"/>
      <w:r w:rsidRPr="00DF5B18">
        <w:rPr>
          <w:rFonts w:ascii="Arial" w:hAnsi="Arial" w:cs="Arial"/>
        </w:rPr>
        <w:t xml:space="preserve"> et al. (2025), who emphasized that strong quality of educational practices enhances student learning outcomes by fostering effective instructional strategies and meaningful engagement. Similarly, </w:t>
      </w:r>
      <w:proofErr w:type="spellStart"/>
      <w:r w:rsidRPr="00DF5B18">
        <w:rPr>
          <w:rFonts w:ascii="Arial" w:hAnsi="Arial" w:cs="Arial"/>
        </w:rPr>
        <w:t>Díez</w:t>
      </w:r>
      <w:proofErr w:type="spellEnd"/>
      <w:r w:rsidRPr="00DF5B18">
        <w:rPr>
          <w:rFonts w:ascii="Arial" w:hAnsi="Arial" w:cs="Arial"/>
        </w:rPr>
        <w:t xml:space="preserve"> et al. (2020) noted that teachers who uphold high-quality educational practices create dynamic learning environments that support student growth and achievement. Additionally, </w:t>
      </w:r>
      <w:proofErr w:type="spellStart"/>
      <w:r w:rsidR="00D61D0C" w:rsidRPr="00D61D0C">
        <w:rPr>
          <w:rFonts w:ascii="Arial" w:hAnsi="Arial" w:cs="Arial"/>
        </w:rPr>
        <w:t>Bonna</w:t>
      </w:r>
      <w:proofErr w:type="spellEnd"/>
      <w:r w:rsidRPr="00DF5B18">
        <w:rPr>
          <w:rFonts w:ascii="Arial" w:hAnsi="Arial" w:cs="Arial"/>
        </w:rPr>
        <w:t xml:space="preserve"> (202</w:t>
      </w:r>
      <w:r w:rsidR="00D61D0C">
        <w:rPr>
          <w:rFonts w:ascii="Arial" w:hAnsi="Arial" w:cs="Arial"/>
        </w:rPr>
        <w:t>3</w:t>
      </w:r>
      <w:r w:rsidRPr="00DF5B18">
        <w:rPr>
          <w:rFonts w:ascii="Arial" w:hAnsi="Arial" w:cs="Arial"/>
        </w:rPr>
        <w:t>) argued that strong educational practices contribute to improved classroom management, deeper student understanding, and sustained academic success.</w:t>
      </w:r>
      <w:r w:rsidR="00691641">
        <w:rPr>
          <w:rFonts w:ascii="Arial" w:hAnsi="Arial" w:cs="Arial"/>
        </w:rPr>
        <w:t xml:space="preserve"> </w:t>
      </w:r>
    </w:p>
    <w:p w14:paraId="1F13EE89" w14:textId="77777777" w:rsidR="00D815DA" w:rsidRDefault="00D815DA" w:rsidP="00D815DA">
      <w:pPr>
        <w:jc w:val="both"/>
        <w:rPr>
          <w:rFonts w:ascii="Arial" w:hAnsi="Arial" w:cs="Arial"/>
        </w:rPr>
      </w:pPr>
    </w:p>
    <w:p w14:paraId="308FAF8A" w14:textId="4C0544CC" w:rsidR="00D82866" w:rsidRDefault="00781D5E" w:rsidP="00F600DB">
      <w:pPr>
        <w:jc w:val="both"/>
        <w:rPr>
          <w:rFonts w:ascii="Arial" w:hAnsi="Arial" w:cs="Arial"/>
          <w:b/>
          <w:bCs/>
          <w:iCs/>
        </w:rPr>
      </w:pPr>
      <w:r>
        <w:rPr>
          <w:rFonts w:ascii="Arial" w:hAnsi="Arial" w:cs="Arial"/>
          <w:b/>
          <w:bCs/>
          <w:iCs/>
        </w:rPr>
        <w:lastRenderedPageBreak/>
        <w:t xml:space="preserve">3.3 </w:t>
      </w:r>
      <w:r w:rsidR="00B84D15" w:rsidRPr="00B84D15">
        <w:rPr>
          <w:rFonts w:ascii="Arial" w:hAnsi="Arial" w:cs="Arial"/>
          <w:b/>
          <w:bCs/>
          <w:iCs/>
        </w:rPr>
        <w:t>Significant Relationship Between Work-Life Fulfillment and the Quality of Educational Practices of Public Secondary School Teachers</w:t>
      </w:r>
    </w:p>
    <w:p w14:paraId="30567870" w14:textId="77777777" w:rsidR="00D815DA" w:rsidRDefault="00D815DA" w:rsidP="00F600DB">
      <w:pPr>
        <w:jc w:val="both"/>
        <w:rPr>
          <w:rFonts w:ascii="Arial" w:hAnsi="Arial" w:cs="Arial"/>
          <w:iCs/>
        </w:rPr>
      </w:pPr>
    </w:p>
    <w:p w14:paraId="1C8DB0B6" w14:textId="43A05B21"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B84D15" w:rsidRPr="00B84D15">
        <w:rPr>
          <w:rFonts w:ascii="Arial" w:hAnsi="Arial" w:cs="Arial"/>
          <w:i/>
        </w:rPr>
        <w:t>Significant Relationship Between Work-Life Fulfillment and the Quality of Educational Practices of Public Secondary School Teachers</w:t>
      </w:r>
    </w:p>
    <w:p w14:paraId="3E38AC03" w14:textId="77777777" w:rsidR="00D815DA" w:rsidRDefault="00D815DA" w:rsidP="00F927B2">
      <w:pPr>
        <w:jc w:val="both"/>
        <w:rPr>
          <w:rFonts w:ascii="Arial" w:hAnsi="Arial" w:cs="Arial"/>
          <w:i/>
        </w:rPr>
      </w:pPr>
    </w:p>
    <w:tbl>
      <w:tblPr>
        <w:tblW w:w="8187" w:type="dxa"/>
        <w:jc w:val="center"/>
        <w:tblCellMar>
          <w:top w:w="15" w:type="dxa"/>
          <w:left w:w="15" w:type="dxa"/>
          <w:bottom w:w="15" w:type="dxa"/>
          <w:right w:w="15" w:type="dxa"/>
        </w:tblCellMar>
        <w:tblLook w:val="04A0" w:firstRow="1" w:lastRow="0" w:firstColumn="1" w:lastColumn="0" w:noHBand="0" w:noVBand="1"/>
      </w:tblPr>
      <w:tblGrid>
        <w:gridCol w:w="1891"/>
        <w:gridCol w:w="742"/>
        <w:gridCol w:w="620"/>
        <w:gridCol w:w="620"/>
        <w:gridCol w:w="620"/>
        <w:gridCol w:w="1769"/>
        <w:gridCol w:w="807"/>
        <w:gridCol w:w="1118"/>
      </w:tblGrid>
      <w:tr w:rsidR="00493467" w:rsidRPr="00493467" w14:paraId="1631219B" w14:textId="77777777" w:rsidTr="00493467">
        <w:trPr>
          <w:trHeight w:val="537"/>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75F3F9FD" w14:textId="77777777" w:rsidR="00493467" w:rsidRPr="00493467" w:rsidRDefault="00493467" w:rsidP="00493467">
            <w:pPr>
              <w:jc w:val="center"/>
              <w:rPr>
                <w:rFonts w:ascii="Times New Roman" w:hAnsi="Times New Roman"/>
                <w:lang w:val="en-PH" w:eastAsia="en-PH"/>
              </w:rPr>
            </w:pPr>
            <w:r w:rsidRPr="00493467">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2BCA6568" w14:textId="77777777" w:rsidR="00493467" w:rsidRPr="00493467" w:rsidRDefault="00493467" w:rsidP="00493467">
            <w:pPr>
              <w:jc w:val="center"/>
              <w:rPr>
                <w:rFonts w:ascii="Times New Roman" w:hAnsi="Times New Roman"/>
                <w:lang w:val="en-PH" w:eastAsia="en-PH"/>
              </w:rPr>
            </w:pPr>
            <w:r w:rsidRPr="00493467">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0EA1226C" w14:textId="77777777" w:rsidR="00493467" w:rsidRPr="00493467" w:rsidRDefault="00493467" w:rsidP="00493467">
            <w:pPr>
              <w:jc w:val="center"/>
              <w:rPr>
                <w:rFonts w:ascii="Times New Roman" w:hAnsi="Times New Roman"/>
                <w:lang w:val="en-PH" w:eastAsia="en-PH"/>
              </w:rPr>
            </w:pPr>
            <w:r w:rsidRPr="00493467">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56B24254" w14:textId="77777777" w:rsidR="00493467" w:rsidRPr="00493467" w:rsidRDefault="00493467" w:rsidP="00493467">
            <w:pPr>
              <w:jc w:val="center"/>
              <w:rPr>
                <w:rFonts w:ascii="Times New Roman" w:hAnsi="Times New Roman"/>
                <w:lang w:val="en-PH" w:eastAsia="en-PH"/>
              </w:rPr>
            </w:pPr>
            <w:r w:rsidRPr="00493467">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0FA77A18" w14:textId="77777777" w:rsidR="00493467" w:rsidRPr="00493467" w:rsidRDefault="00493467" w:rsidP="00493467">
            <w:pPr>
              <w:shd w:val="clear" w:color="auto" w:fill="FFFFFF"/>
              <w:jc w:val="center"/>
              <w:rPr>
                <w:rFonts w:ascii="Times New Roman" w:hAnsi="Times New Roman"/>
                <w:lang w:val="en-PH" w:eastAsia="en-PH"/>
              </w:rPr>
            </w:pPr>
            <w:r w:rsidRPr="00493467">
              <w:rPr>
                <w:rFonts w:ascii="Arial" w:hAnsi="Arial" w:cs="Arial"/>
                <w:b/>
                <w:bCs/>
                <w:color w:val="000000"/>
                <w:lang w:val="en-PH" w:eastAsia="en-PH"/>
              </w:rPr>
              <w:t>R²</w:t>
            </w:r>
          </w:p>
          <w:p w14:paraId="27039B93" w14:textId="77777777" w:rsidR="00493467" w:rsidRPr="00493467" w:rsidRDefault="00493467" w:rsidP="00493467">
            <w:pPr>
              <w:jc w:val="cente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50741A5D" w14:textId="77777777" w:rsidR="00493467" w:rsidRPr="00493467" w:rsidRDefault="00493467" w:rsidP="00493467">
            <w:pPr>
              <w:jc w:val="center"/>
              <w:rPr>
                <w:rFonts w:ascii="Times New Roman" w:hAnsi="Times New Roman"/>
                <w:lang w:val="en-PH" w:eastAsia="en-PH"/>
              </w:rPr>
            </w:pPr>
            <w:r w:rsidRPr="00493467">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112431F6" w14:textId="77777777" w:rsidR="00493467" w:rsidRPr="00493467" w:rsidRDefault="00493467" w:rsidP="00493467">
            <w:pPr>
              <w:jc w:val="center"/>
              <w:rPr>
                <w:rFonts w:ascii="Times New Roman" w:hAnsi="Times New Roman"/>
                <w:lang w:val="en-PH" w:eastAsia="en-PH"/>
              </w:rPr>
            </w:pPr>
            <w:r w:rsidRPr="00493467">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349D6B7B" w14:textId="77777777" w:rsidR="00493467" w:rsidRPr="00493467" w:rsidRDefault="00493467" w:rsidP="00493467">
            <w:pPr>
              <w:jc w:val="center"/>
              <w:rPr>
                <w:rFonts w:ascii="Times New Roman" w:hAnsi="Times New Roman"/>
                <w:lang w:val="en-PH" w:eastAsia="en-PH"/>
              </w:rPr>
            </w:pPr>
            <w:r w:rsidRPr="00493467">
              <w:rPr>
                <w:rFonts w:ascii="Arial" w:hAnsi="Arial" w:cs="Arial"/>
                <w:b/>
                <w:bCs/>
                <w:color w:val="000000"/>
                <w:lang w:val="en-PH" w:eastAsia="en-PH"/>
              </w:rPr>
              <w:t>Decision</w:t>
            </w:r>
          </w:p>
        </w:tc>
      </w:tr>
      <w:tr w:rsidR="00493467" w:rsidRPr="00493467" w14:paraId="3AB1C62F" w14:textId="77777777" w:rsidTr="00493467">
        <w:trPr>
          <w:trHeight w:val="537"/>
          <w:jc w:val="center"/>
        </w:trPr>
        <w:tc>
          <w:tcPr>
            <w:tcW w:w="0" w:type="auto"/>
            <w:tcBorders>
              <w:top w:val="single" w:sz="4" w:space="0" w:color="000000"/>
            </w:tcBorders>
            <w:tcMar>
              <w:top w:w="0" w:type="dxa"/>
              <w:left w:w="115" w:type="dxa"/>
              <w:bottom w:w="0" w:type="dxa"/>
              <w:right w:w="115" w:type="dxa"/>
            </w:tcMar>
            <w:hideMark/>
          </w:tcPr>
          <w:p w14:paraId="75E2FB91" w14:textId="77777777" w:rsidR="00493467" w:rsidRPr="00493467" w:rsidRDefault="00493467" w:rsidP="00493467">
            <w:pPr>
              <w:jc w:val="center"/>
              <w:rPr>
                <w:rFonts w:ascii="Times New Roman" w:hAnsi="Times New Roman"/>
                <w:lang w:val="en-PH" w:eastAsia="en-PH"/>
              </w:rPr>
            </w:pPr>
            <w:r w:rsidRPr="00493467">
              <w:rPr>
                <w:rFonts w:ascii="Arial" w:hAnsi="Arial" w:cs="Arial"/>
                <w:color w:val="000000"/>
                <w:lang w:val="en-PH" w:eastAsia="en-PH"/>
              </w:rPr>
              <w:t>Work-Life Fulfillment</w:t>
            </w:r>
          </w:p>
        </w:tc>
        <w:tc>
          <w:tcPr>
            <w:tcW w:w="0" w:type="auto"/>
            <w:tcBorders>
              <w:top w:val="single" w:sz="4" w:space="0" w:color="000000"/>
            </w:tcBorders>
            <w:tcMar>
              <w:top w:w="0" w:type="dxa"/>
              <w:left w:w="115" w:type="dxa"/>
              <w:bottom w:w="0" w:type="dxa"/>
              <w:right w:w="115" w:type="dxa"/>
            </w:tcMar>
            <w:hideMark/>
          </w:tcPr>
          <w:p w14:paraId="1FD9D5BA"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4.31</w:t>
            </w:r>
          </w:p>
        </w:tc>
        <w:tc>
          <w:tcPr>
            <w:tcW w:w="0" w:type="auto"/>
            <w:tcBorders>
              <w:top w:val="single" w:sz="4" w:space="0" w:color="000000"/>
            </w:tcBorders>
            <w:tcMar>
              <w:top w:w="0" w:type="dxa"/>
              <w:left w:w="115" w:type="dxa"/>
              <w:bottom w:w="0" w:type="dxa"/>
              <w:right w:w="115" w:type="dxa"/>
            </w:tcMar>
            <w:hideMark/>
          </w:tcPr>
          <w:p w14:paraId="02E8F15A"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0.59</w:t>
            </w:r>
          </w:p>
        </w:tc>
        <w:tc>
          <w:tcPr>
            <w:tcW w:w="0" w:type="auto"/>
            <w:tcBorders>
              <w:top w:val="single" w:sz="4" w:space="0" w:color="000000"/>
            </w:tcBorders>
            <w:tcMar>
              <w:top w:w="0" w:type="dxa"/>
              <w:left w:w="115" w:type="dxa"/>
              <w:bottom w:w="0" w:type="dxa"/>
              <w:right w:w="115" w:type="dxa"/>
            </w:tcMar>
            <w:hideMark/>
          </w:tcPr>
          <w:p w14:paraId="3D7FC6B0" w14:textId="77777777" w:rsidR="00493467" w:rsidRPr="00493467" w:rsidRDefault="00493467" w:rsidP="00493467">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69F6223B" w14:textId="77777777" w:rsidR="00493467" w:rsidRPr="00493467" w:rsidRDefault="00493467" w:rsidP="00493467">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228C2F8A" w14:textId="77777777" w:rsidR="00493467" w:rsidRPr="00493467" w:rsidRDefault="00493467" w:rsidP="00493467">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77088F81" w14:textId="77777777" w:rsidR="00493467" w:rsidRPr="00493467" w:rsidRDefault="00493467" w:rsidP="00493467">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1E7647EB" w14:textId="77777777" w:rsidR="00493467" w:rsidRPr="00493467" w:rsidRDefault="00493467" w:rsidP="00493467">
            <w:pPr>
              <w:jc w:val="center"/>
              <w:rPr>
                <w:rFonts w:ascii="Times New Roman" w:hAnsi="Times New Roman"/>
                <w:lang w:val="en-PH" w:eastAsia="en-PH"/>
              </w:rPr>
            </w:pPr>
          </w:p>
        </w:tc>
      </w:tr>
      <w:tr w:rsidR="00493467" w:rsidRPr="00493467" w14:paraId="78E89D15" w14:textId="77777777" w:rsidTr="00493467">
        <w:trPr>
          <w:trHeight w:val="550"/>
          <w:jc w:val="center"/>
        </w:trPr>
        <w:tc>
          <w:tcPr>
            <w:tcW w:w="0" w:type="auto"/>
            <w:tcMar>
              <w:top w:w="0" w:type="dxa"/>
              <w:left w:w="115" w:type="dxa"/>
              <w:bottom w:w="0" w:type="dxa"/>
              <w:right w:w="115" w:type="dxa"/>
            </w:tcMar>
            <w:hideMark/>
          </w:tcPr>
          <w:p w14:paraId="510CBB4F" w14:textId="77777777" w:rsidR="00493467" w:rsidRPr="00493467" w:rsidRDefault="00493467" w:rsidP="00493467">
            <w:pPr>
              <w:jc w:val="center"/>
              <w:rPr>
                <w:rFonts w:ascii="Times New Roman" w:hAnsi="Times New Roman"/>
                <w:lang w:val="en-PH" w:eastAsia="en-PH"/>
              </w:rPr>
            </w:pPr>
          </w:p>
        </w:tc>
        <w:tc>
          <w:tcPr>
            <w:tcW w:w="0" w:type="auto"/>
            <w:tcMar>
              <w:top w:w="0" w:type="dxa"/>
              <w:left w:w="115" w:type="dxa"/>
              <w:bottom w:w="0" w:type="dxa"/>
              <w:right w:w="115" w:type="dxa"/>
            </w:tcMar>
            <w:hideMark/>
          </w:tcPr>
          <w:p w14:paraId="707AB56A" w14:textId="77777777" w:rsidR="00493467" w:rsidRPr="00493467" w:rsidRDefault="00493467" w:rsidP="00493467">
            <w:pPr>
              <w:jc w:val="center"/>
              <w:rPr>
                <w:rFonts w:ascii="Times New Roman" w:hAnsi="Times New Roman"/>
                <w:lang w:val="en-PH" w:eastAsia="en-PH"/>
              </w:rPr>
            </w:pPr>
          </w:p>
        </w:tc>
        <w:tc>
          <w:tcPr>
            <w:tcW w:w="0" w:type="auto"/>
            <w:tcMar>
              <w:top w:w="0" w:type="dxa"/>
              <w:left w:w="115" w:type="dxa"/>
              <w:bottom w:w="0" w:type="dxa"/>
              <w:right w:w="115" w:type="dxa"/>
            </w:tcMar>
            <w:hideMark/>
          </w:tcPr>
          <w:p w14:paraId="2E8E9D0B" w14:textId="77777777" w:rsidR="00493467" w:rsidRPr="00493467" w:rsidRDefault="00493467" w:rsidP="00493467">
            <w:pPr>
              <w:jc w:val="center"/>
              <w:rPr>
                <w:rFonts w:ascii="Times New Roman" w:hAnsi="Times New Roman"/>
                <w:lang w:val="en-PH" w:eastAsia="en-PH"/>
              </w:rPr>
            </w:pPr>
          </w:p>
        </w:tc>
        <w:tc>
          <w:tcPr>
            <w:tcW w:w="0" w:type="auto"/>
            <w:tcMar>
              <w:top w:w="0" w:type="dxa"/>
              <w:left w:w="115" w:type="dxa"/>
              <w:bottom w:w="0" w:type="dxa"/>
              <w:right w:w="115" w:type="dxa"/>
            </w:tcMar>
            <w:hideMark/>
          </w:tcPr>
          <w:p w14:paraId="302B7A73"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0.63</w:t>
            </w:r>
          </w:p>
        </w:tc>
        <w:tc>
          <w:tcPr>
            <w:tcW w:w="0" w:type="auto"/>
            <w:tcMar>
              <w:top w:w="0" w:type="dxa"/>
              <w:left w:w="115" w:type="dxa"/>
              <w:bottom w:w="0" w:type="dxa"/>
              <w:right w:w="115" w:type="dxa"/>
            </w:tcMar>
            <w:hideMark/>
          </w:tcPr>
          <w:p w14:paraId="0F05643F"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0.39</w:t>
            </w:r>
          </w:p>
        </w:tc>
        <w:tc>
          <w:tcPr>
            <w:tcW w:w="0" w:type="auto"/>
            <w:tcMar>
              <w:top w:w="0" w:type="dxa"/>
              <w:left w:w="115" w:type="dxa"/>
              <w:bottom w:w="0" w:type="dxa"/>
              <w:right w:w="115" w:type="dxa"/>
            </w:tcMar>
            <w:hideMark/>
          </w:tcPr>
          <w:p w14:paraId="5CE38FE3"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High</w:t>
            </w:r>
          </w:p>
        </w:tc>
        <w:tc>
          <w:tcPr>
            <w:tcW w:w="0" w:type="auto"/>
            <w:tcMar>
              <w:top w:w="0" w:type="dxa"/>
              <w:left w:w="115" w:type="dxa"/>
              <w:bottom w:w="0" w:type="dxa"/>
              <w:right w:w="115" w:type="dxa"/>
            </w:tcMar>
            <w:hideMark/>
          </w:tcPr>
          <w:p w14:paraId="2113F0DA"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0.000</w:t>
            </w:r>
          </w:p>
        </w:tc>
        <w:tc>
          <w:tcPr>
            <w:tcW w:w="0" w:type="auto"/>
            <w:tcMar>
              <w:top w:w="0" w:type="dxa"/>
              <w:left w:w="115" w:type="dxa"/>
              <w:bottom w:w="0" w:type="dxa"/>
              <w:right w:w="115" w:type="dxa"/>
            </w:tcMar>
            <w:hideMark/>
          </w:tcPr>
          <w:p w14:paraId="150B9891" w14:textId="77777777" w:rsidR="00493467" w:rsidRPr="00493467" w:rsidRDefault="00493467" w:rsidP="00493467">
            <w:pPr>
              <w:jc w:val="center"/>
              <w:rPr>
                <w:rFonts w:ascii="Times New Roman" w:hAnsi="Times New Roman"/>
                <w:lang w:val="en-PH" w:eastAsia="en-PH"/>
              </w:rPr>
            </w:pPr>
            <w:r w:rsidRPr="00493467">
              <w:rPr>
                <w:rFonts w:ascii="Arial" w:hAnsi="Arial" w:cs="Arial"/>
                <w:color w:val="000000"/>
                <w:lang w:val="en-PH" w:eastAsia="en-PH"/>
              </w:rPr>
              <w:t>Reject Ho1</w:t>
            </w:r>
          </w:p>
        </w:tc>
      </w:tr>
      <w:tr w:rsidR="00493467" w:rsidRPr="00493467" w14:paraId="2277A51F" w14:textId="77777777" w:rsidTr="00493467">
        <w:trPr>
          <w:trHeight w:val="805"/>
          <w:jc w:val="center"/>
        </w:trPr>
        <w:tc>
          <w:tcPr>
            <w:tcW w:w="0" w:type="auto"/>
            <w:tcBorders>
              <w:bottom w:val="single" w:sz="4" w:space="0" w:color="000000"/>
            </w:tcBorders>
            <w:tcMar>
              <w:top w:w="0" w:type="dxa"/>
              <w:left w:w="115" w:type="dxa"/>
              <w:bottom w:w="0" w:type="dxa"/>
              <w:right w:w="115" w:type="dxa"/>
            </w:tcMar>
            <w:hideMark/>
          </w:tcPr>
          <w:p w14:paraId="0EDF277E" w14:textId="77777777" w:rsidR="00493467" w:rsidRPr="00493467" w:rsidRDefault="00493467" w:rsidP="00493467">
            <w:pPr>
              <w:jc w:val="center"/>
              <w:rPr>
                <w:rFonts w:ascii="Times New Roman" w:hAnsi="Times New Roman"/>
                <w:lang w:val="en-PH" w:eastAsia="en-PH"/>
              </w:rPr>
            </w:pPr>
            <w:r w:rsidRPr="00493467">
              <w:rPr>
                <w:rFonts w:ascii="Arial" w:hAnsi="Arial" w:cs="Arial"/>
                <w:color w:val="000000"/>
                <w:lang w:val="en-PH" w:eastAsia="en-PH"/>
              </w:rPr>
              <w:t>Quality of Educational Practices</w:t>
            </w:r>
          </w:p>
        </w:tc>
        <w:tc>
          <w:tcPr>
            <w:tcW w:w="0" w:type="auto"/>
            <w:tcBorders>
              <w:bottom w:val="single" w:sz="4" w:space="0" w:color="000000"/>
            </w:tcBorders>
            <w:tcMar>
              <w:top w:w="0" w:type="dxa"/>
              <w:left w:w="115" w:type="dxa"/>
              <w:bottom w:w="0" w:type="dxa"/>
              <w:right w:w="115" w:type="dxa"/>
            </w:tcMar>
            <w:hideMark/>
          </w:tcPr>
          <w:p w14:paraId="21FABFCD"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4.33</w:t>
            </w:r>
          </w:p>
        </w:tc>
        <w:tc>
          <w:tcPr>
            <w:tcW w:w="0" w:type="auto"/>
            <w:tcBorders>
              <w:bottom w:val="single" w:sz="4" w:space="0" w:color="000000"/>
            </w:tcBorders>
            <w:tcMar>
              <w:top w:w="0" w:type="dxa"/>
              <w:left w:w="115" w:type="dxa"/>
              <w:bottom w:w="0" w:type="dxa"/>
              <w:right w:w="115" w:type="dxa"/>
            </w:tcMar>
            <w:hideMark/>
          </w:tcPr>
          <w:p w14:paraId="2B9CE9B3"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0.73</w:t>
            </w:r>
          </w:p>
        </w:tc>
        <w:tc>
          <w:tcPr>
            <w:tcW w:w="0" w:type="auto"/>
            <w:tcBorders>
              <w:bottom w:val="single" w:sz="4" w:space="0" w:color="000000"/>
            </w:tcBorders>
            <w:tcMar>
              <w:top w:w="0" w:type="dxa"/>
              <w:left w:w="115" w:type="dxa"/>
              <w:bottom w:w="0" w:type="dxa"/>
              <w:right w:w="115" w:type="dxa"/>
            </w:tcMar>
            <w:hideMark/>
          </w:tcPr>
          <w:p w14:paraId="3DBE43C8" w14:textId="77777777" w:rsidR="00493467" w:rsidRPr="00493467" w:rsidRDefault="00493467" w:rsidP="00493467">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473B1BA2" w14:textId="77777777" w:rsidR="00493467" w:rsidRPr="00493467" w:rsidRDefault="00493467" w:rsidP="00493467">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419FF6BC" w14:textId="77777777" w:rsidR="00493467" w:rsidRPr="00493467" w:rsidRDefault="00493467" w:rsidP="00493467">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30C95ED1" w14:textId="77777777" w:rsidR="00493467" w:rsidRPr="00493467" w:rsidRDefault="00493467" w:rsidP="00493467">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38474D92" w14:textId="77777777" w:rsidR="00493467" w:rsidRPr="00493467" w:rsidRDefault="00493467" w:rsidP="00493467">
            <w:pPr>
              <w:jc w:val="center"/>
              <w:rPr>
                <w:rFonts w:ascii="Times New Roman" w:hAnsi="Times New Roman"/>
                <w:lang w:val="en-PH" w:eastAsia="en-PH"/>
              </w:rPr>
            </w:pPr>
          </w:p>
        </w:tc>
      </w:tr>
    </w:tbl>
    <w:p w14:paraId="3580D37C" w14:textId="77777777" w:rsidR="00017E5D" w:rsidRDefault="00017E5D" w:rsidP="00F927B2">
      <w:pPr>
        <w:jc w:val="both"/>
        <w:rPr>
          <w:rFonts w:ascii="Arial" w:hAnsi="Arial" w:cs="Arial"/>
          <w:iCs/>
        </w:rPr>
      </w:pPr>
    </w:p>
    <w:p w14:paraId="22036F06" w14:textId="77777777" w:rsidR="008E7784" w:rsidRPr="008E7784" w:rsidRDefault="00691641" w:rsidP="008E7784">
      <w:pPr>
        <w:jc w:val="both"/>
        <w:rPr>
          <w:rFonts w:ascii="Arial" w:hAnsi="Arial" w:cs="Arial"/>
        </w:rPr>
      </w:pPr>
      <w:r>
        <w:rPr>
          <w:rFonts w:ascii="Arial" w:hAnsi="Arial" w:cs="Arial"/>
        </w:rPr>
        <w:t>Presented in Table 3</w:t>
      </w:r>
      <w:r w:rsidRPr="00691641">
        <w:rPr>
          <w:rFonts w:ascii="Arial" w:hAnsi="Arial" w:cs="Arial"/>
        </w:rPr>
        <w:t xml:space="preserve"> </w:t>
      </w:r>
      <w:r w:rsidR="008E7784" w:rsidRPr="008E7784">
        <w:rPr>
          <w:rFonts w:ascii="Arial" w:hAnsi="Arial" w:cs="Arial"/>
        </w:rPr>
        <w:t>is the correlation analysis between work-life fulfillment and the quality of educational practices among public secondary school teachers. The relationship between work-life fulfillment and the quality of educational practices has a correlation coefficient (R) of 0.63 with a p-value of 0.000, which is less than the 0.05 significance level. This indicates a high and statistically significant positive relationship between work-life fulfillment and the quality of educational practices. The R² value of 0.39 suggests that approximately 39% of the variation in the quality of educational practices can be explained by work-life fulfillment. Given that the p-value is less than 0.05, the null hypothesis (Ho1) is rejected, supporting the claim that work-life fulfillment is significantly related to the quality of educational practices.</w:t>
      </w:r>
    </w:p>
    <w:p w14:paraId="28A95524" w14:textId="77777777" w:rsidR="008E7784" w:rsidRDefault="008E7784" w:rsidP="008E7784">
      <w:pPr>
        <w:jc w:val="both"/>
        <w:rPr>
          <w:rFonts w:ascii="Arial" w:hAnsi="Arial" w:cs="Arial"/>
        </w:rPr>
      </w:pPr>
    </w:p>
    <w:p w14:paraId="6D22D613" w14:textId="29EDF3A9" w:rsidR="00691641" w:rsidRPr="00691641" w:rsidRDefault="008E7784" w:rsidP="008E7784">
      <w:pPr>
        <w:jc w:val="both"/>
        <w:rPr>
          <w:rFonts w:ascii="Arial" w:hAnsi="Arial" w:cs="Arial"/>
        </w:rPr>
      </w:pPr>
      <w:r w:rsidRPr="008E7784">
        <w:rPr>
          <w:rFonts w:ascii="Arial" w:hAnsi="Arial" w:cs="Arial"/>
        </w:rPr>
        <w:t>This suggests that public secondary school teachers who experience a high level of work-life fulfillment are more likely to demonstrate high-quality educational practices in their teaching. When teachers feel competent, recognized, and maintain a balanced and healthy lifestyle, they are better equipped to implement effective, self-regulated, and engaging teaching methodologies. The positive relationship highlights the essential role of work-life balance, well-being, and professional satisfaction in enhancing teachers' ability to create a productive, student-centered, and dynamic learning environment.</w:t>
      </w:r>
    </w:p>
    <w:p w14:paraId="3F8D6C38" w14:textId="77777777" w:rsidR="00691641" w:rsidRDefault="00691641" w:rsidP="00691641">
      <w:pPr>
        <w:jc w:val="both"/>
        <w:rPr>
          <w:rFonts w:ascii="Arial" w:hAnsi="Arial" w:cs="Arial"/>
        </w:rPr>
      </w:pPr>
    </w:p>
    <w:p w14:paraId="1FB8CBC1" w14:textId="349A4892" w:rsidR="00017E5D" w:rsidRPr="00691641" w:rsidRDefault="008E7784" w:rsidP="00691641">
      <w:pPr>
        <w:jc w:val="both"/>
        <w:rPr>
          <w:rFonts w:ascii="Arial" w:hAnsi="Arial" w:cs="Arial"/>
        </w:rPr>
      </w:pPr>
      <w:r w:rsidRPr="008E7784">
        <w:rPr>
          <w:rFonts w:ascii="Arial" w:hAnsi="Arial" w:cs="Arial"/>
        </w:rPr>
        <w:t xml:space="preserve">This finding corresponds with the research conducted by Liu and Abdullah (2025), who explored how work-life fulfillment enhances teachers' ability to maintain high-quality educational practices by balancing professional and personal responsibilities effectively. Teachers with strong work-life fulfillment are more likely to experience job satisfaction and sustain their commitment to student success. Similarly, Kangas-Dick and O’Shaughnessy (2020) emphasized that educators who achieve a healthy balance between work and personal life tend to demonstrate greater engagement, resilience, and effectiveness in the classroom. Moreover, </w:t>
      </w:r>
      <w:proofErr w:type="spellStart"/>
      <w:r w:rsidRPr="008E7784">
        <w:rPr>
          <w:rFonts w:ascii="Arial" w:hAnsi="Arial" w:cs="Arial"/>
        </w:rPr>
        <w:t>Aithal</w:t>
      </w:r>
      <w:proofErr w:type="spellEnd"/>
      <w:r w:rsidRPr="008E7784">
        <w:rPr>
          <w:rFonts w:ascii="Arial" w:hAnsi="Arial" w:cs="Arial"/>
        </w:rPr>
        <w:t xml:space="preserve"> </w:t>
      </w:r>
      <w:proofErr w:type="gramStart"/>
      <w:r w:rsidRPr="008E7784">
        <w:rPr>
          <w:rFonts w:ascii="Arial" w:hAnsi="Arial" w:cs="Arial"/>
        </w:rPr>
        <w:t xml:space="preserve">and  </w:t>
      </w:r>
      <w:proofErr w:type="spellStart"/>
      <w:r w:rsidRPr="008E7784">
        <w:rPr>
          <w:rFonts w:ascii="Arial" w:hAnsi="Arial" w:cs="Arial"/>
        </w:rPr>
        <w:t>Aithal</w:t>
      </w:r>
      <w:proofErr w:type="spellEnd"/>
      <w:proofErr w:type="gramEnd"/>
      <w:r w:rsidRPr="008E7784">
        <w:rPr>
          <w:rFonts w:ascii="Arial" w:hAnsi="Arial" w:cs="Arial"/>
        </w:rPr>
        <w:t xml:space="preserve"> (2023) found that a strong connection between work-life fulfillment and educational practices enables teachers to remain motivated, adaptable, and student-focused, ultimately leading to improved instructional quality and learning outcomes.</w:t>
      </w:r>
    </w:p>
    <w:p w14:paraId="3B6CC02D" w14:textId="77777777" w:rsidR="00691641" w:rsidRDefault="00691641" w:rsidP="00151F8F">
      <w:pPr>
        <w:jc w:val="both"/>
        <w:rPr>
          <w:rFonts w:ascii="Arial" w:hAnsi="Arial" w:cs="Arial"/>
          <w:b/>
          <w:bCs/>
          <w:iCs/>
        </w:rPr>
      </w:pPr>
    </w:p>
    <w:p w14:paraId="0D8ABDEF" w14:textId="261DC41A"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586781" w:rsidRPr="00586781">
        <w:rPr>
          <w:rFonts w:ascii="Arial" w:hAnsi="Arial" w:cs="Arial"/>
          <w:b/>
          <w:bCs/>
          <w:iCs/>
        </w:rPr>
        <w:t>Domains of Work-Life Fulfillment that Significantly Influence Quality of Educational Practices of Public Secondary School Teachers</w:t>
      </w:r>
    </w:p>
    <w:p w14:paraId="7568132A" w14:textId="77777777" w:rsidR="00914755" w:rsidRDefault="00914755" w:rsidP="00665D1C">
      <w:pPr>
        <w:rPr>
          <w:rFonts w:ascii="Arial" w:hAnsi="Arial" w:cs="Arial"/>
          <w:b/>
          <w:bCs/>
          <w:iCs/>
        </w:rPr>
      </w:pPr>
    </w:p>
    <w:p w14:paraId="461FD1E7" w14:textId="1FE2CA26" w:rsidR="00DE3EAB" w:rsidRPr="00D82866" w:rsidRDefault="00B364F1" w:rsidP="00D82866">
      <w:pPr>
        <w:jc w:val="both"/>
        <w:rPr>
          <w:rFonts w:ascii="Arial" w:eastAsia="Arial" w:hAnsi="Arial"/>
          <w:i/>
        </w:rPr>
      </w:pPr>
      <w:r w:rsidRPr="00B364F1">
        <w:rPr>
          <w:rFonts w:ascii="Arial" w:eastAsia="Arial" w:hAnsi="Arial"/>
          <w:b/>
        </w:rPr>
        <w:t xml:space="preserve">Table 4. </w:t>
      </w:r>
      <w:r w:rsidR="00586781" w:rsidRPr="00586781">
        <w:rPr>
          <w:rFonts w:ascii="Arial" w:eastAsia="Arial" w:hAnsi="Arial"/>
          <w:i/>
        </w:rPr>
        <w:t>Domains of Work-Life Fulfillment that Significantly Influence Quality of Educational Practices of Public Secondary School Teachers</w:t>
      </w:r>
    </w:p>
    <w:p w14:paraId="42F31227" w14:textId="708EB413" w:rsidR="00187916" w:rsidRPr="00B364F1" w:rsidRDefault="00187916" w:rsidP="00B364F1">
      <w:pPr>
        <w:jc w:val="both"/>
        <w:rPr>
          <w:rFonts w:ascii="Arial" w:eastAsia="Arial" w:hAnsi="Arial"/>
          <w:i/>
        </w:rPr>
      </w:pPr>
    </w:p>
    <w:p w14:paraId="5CB07BF5" w14:textId="7437914E" w:rsidR="00D82866" w:rsidRPr="00D815DA" w:rsidRDefault="00D82866" w:rsidP="00D82866">
      <w:pPr>
        <w:jc w:val="both"/>
        <w:rPr>
          <w:rFonts w:ascii="Arial" w:hAnsi="Arial" w:cs="Ari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324"/>
        <w:gridCol w:w="802"/>
        <w:gridCol w:w="802"/>
        <w:gridCol w:w="859"/>
        <w:gridCol w:w="860"/>
        <w:gridCol w:w="1070"/>
        <w:gridCol w:w="1491"/>
      </w:tblGrid>
      <w:tr w:rsidR="00586781" w:rsidRPr="00586781" w14:paraId="5835E865" w14:textId="77777777" w:rsidTr="00586781">
        <w:trPr>
          <w:trHeight w:val="323"/>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21DA5996" w14:textId="77777777" w:rsidR="00586781" w:rsidRPr="00586781" w:rsidRDefault="00586781" w:rsidP="00586781">
            <w:pPr>
              <w:spacing w:line="480" w:lineRule="auto"/>
              <w:jc w:val="center"/>
              <w:rPr>
                <w:rFonts w:ascii="Times New Roman" w:hAnsi="Times New Roman"/>
                <w:lang w:val="en-PH" w:eastAsia="en-PH"/>
              </w:rPr>
            </w:pPr>
            <w:r w:rsidRPr="00586781">
              <w:rPr>
                <w:rFonts w:ascii="Arial" w:hAnsi="Arial" w:cs="Arial"/>
                <w:b/>
                <w:bCs/>
                <w:color w:val="000000"/>
                <w:lang w:val="en-PH" w:eastAsia="en-PH"/>
              </w:rPr>
              <w:lastRenderedPageBreak/>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50AB9D31" w14:textId="77777777" w:rsidR="00586781" w:rsidRPr="00586781" w:rsidRDefault="00586781" w:rsidP="00586781">
            <w:pPr>
              <w:spacing w:line="480" w:lineRule="auto"/>
              <w:jc w:val="center"/>
              <w:rPr>
                <w:rFonts w:ascii="Times New Roman" w:hAnsi="Times New Roman"/>
                <w:lang w:val="en-PH" w:eastAsia="en-PH"/>
              </w:rPr>
            </w:pPr>
            <w:r w:rsidRPr="00586781">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62BA4880" w14:textId="77777777" w:rsidR="00586781" w:rsidRPr="00586781" w:rsidRDefault="00586781" w:rsidP="00586781">
            <w:pPr>
              <w:spacing w:line="480" w:lineRule="auto"/>
              <w:jc w:val="center"/>
              <w:rPr>
                <w:rFonts w:ascii="Times New Roman" w:hAnsi="Times New Roman"/>
                <w:lang w:val="en-PH" w:eastAsia="en-PH"/>
              </w:rPr>
            </w:pPr>
            <w:r w:rsidRPr="00586781">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1F7C3F54" w14:textId="77777777" w:rsidR="00586781" w:rsidRPr="00586781" w:rsidRDefault="00586781" w:rsidP="00586781">
            <w:pPr>
              <w:spacing w:line="480" w:lineRule="auto"/>
              <w:jc w:val="center"/>
              <w:rPr>
                <w:rFonts w:ascii="Times New Roman" w:hAnsi="Times New Roman"/>
                <w:lang w:val="en-PH" w:eastAsia="en-PH"/>
              </w:rPr>
            </w:pPr>
            <w:r w:rsidRPr="00586781">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7C963169" w14:textId="77777777" w:rsidR="00586781" w:rsidRPr="00586781" w:rsidRDefault="00586781" w:rsidP="00586781">
            <w:pPr>
              <w:spacing w:line="480" w:lineRule="auto"/>
              <w:jc w:val="center"/>
              <w:rPr>
                <w:rFonts w:ascii="Times New Roman" w:hAnsi="Times New Roman"/>
                <w:lang w:val="en-PH" w:eastAsia="en-PH"/>
              </w:rPr>
            </w:pPr>
            <w:r w:rsidRPr="00586781">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28F27651" w14:textId="77777777" w:rsidR="00586781" w:rsidRPr="00586781" w:rsidRDefault="00586781" w:rsidP="00586781">
            <w:pPr>
              <w:spacing w:line="480" w:lineRule="auto"/>
              <w:jc w:val="center"/>
              <w:rPr>
                <w:rFonts w:ascii="Times New Roman" w:hAnsi="Times New Roman"/>
                <w:lang w:val="en-PH" w:eastAsia="en-PH"/>
              </w:rPr>
            </w:pPr>
            <w:r w:rsidRPr="00586781">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78B1CDED" w14:textId="77777777" w:rsidR="00586781" w:rsidRPr="00586781" w:rsidRDefault="00586781" w:rsidP="00586781">
            <w:pPr>
              <w:spacing w:line="480" w:lineRule="auto"/>
              <w:jc w:val="center"/>
              <w:rPr>
                <w:rFonts w:ascii="Times New Roman" w:hAnsi="Times New Roman"/>
                <w:lang w:val="en-PH" w:eastAsia="en-PH"/>
              </w:rPr>
            </w:pPr>
            <w:r w:rsidRPr="00586781">
              <w:rPr>
                <w:rFonts w:ascii="Arial" w:hAnsi="Arial" w:cs="Arial"/>
                <w:b/>
                <w:bCs/>
                <w:color w:val="000000"/>
                <w:lang w:val="en-PH" w:eastAsia="en-PH"/>
              </w:rPr>
              <w:t>Decision</w:t>
            </w:r>
          </w:p>
        </w:tc>
      </w:tr>
      <w:tr w:rsidR="00586781" w:rsidRPr="00586781" w14:paraId="4B445812" w14:textId="77777777" w:rsidTr="00586781">
        <w:trPr>
          <w:trHeight w:val="116"/>
          <w:jc w:val="center"/>
        </w:trPr>
        <w:tc>
          <w:tcPr>
            <w:tcW w:w="0" w:type="auto"/>
            <w:tcBorders>
              <w:top w:val="single" w:sz="4" w:space="0" w:color="000000"/>
            </w:tcBorders>
            <w:tcMar>
              <w:top w:w="0" w:type="dxa"/>
              <w:left w:w="115" w:type="dxa"/>
              <w:bottom w:w="0" w:type="dxa"/>
              <w:right w:w="115" w:type="dxa"/>
            </w:tcMar>
            <w:hideMark/>
          </w:tcPr>
          <w:p w14:paraId="272148BA" w14:textId="77777777" w:rsidR="00586781" w:rsidRPr="00586781" w:rsidRDefault="00586781" w:rsidP="00586781">
            <w:pPr>
              <w:spacing w:after="240"/>
              <w:jc w:val="both"/>
              <w:rPr>
                <w:rFonts w:ascii="Times New Roman" w:hAnsi="Times New Roman"/>
                <w:lang w:val="en-PH" w:eastAsia="en-PH"/>
              </w:rPr>
            </w:pPr>
            <w:r w:rsidRPr="00586781">
              <w:rPr>
                <w:rFonts w:ascii="Arial" w:hAnsi="Arial" w:cs="Arial"/>
                <w:color w:val="000000"/>
                <w:lang w:val="en-PH" w:eastAsia="en-PH"/>
              </w:rPr>
              <w:t>Constant</w:t>
            </w:r>
          </w:p>
        </w:tc>
        <w:tc>
          <w:tcPr>
            <w:tcW w:w="0" w:type="auto"/>
            <w:tcBorders>
              <w:top w:val="single" w:sz="4" w:space="0" w:color="000000"/>
            </w:tcBorders>
            <w:tcMar>
              <w:top w:w="0" w:type="dxa"/>
              <w:left w:w="115" w:type="dxa"/>
              <w:bottom w:w="0" w:type="dxa"/>
              <w:right w:w="115" w:type="dxa"/>
            </w:tcMar>
            <w:hideMark/>
          </w:tcPr>
          <w:p w14:paraId="42EFDFD6"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3.22</w:t>
            </w:r>
          </w:p>
        </w:tc>
        <w:tc>
          <w:tcPr>
            <w:tcW w:w="0" w:type="auto"/>
            <w:tcBorders>
              <w:top w:val="single" w:sz="4" w:space="0" w:color="000000"/>
            </w:tcBorders>
            <w:tcMar>
              <w:top w:w="0" w:type="dxa"/>
              <w:left w:w="115" w:type="dxa"/>
              <w:bottom w:w="0" w:type="dxa"/>
              <w:right w:w="115" w:type="dxa"/>
            </w:tcMar>
            <w:hideMark/>
          </w:tcPr>
          <w:p w14:paraId="076AED89"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0.80</w:t>
            </w:r>
          </w:p>
        </w:tc>
        <w:tc>
          <w:tcPr>
            <w:tcW w:w="0" w:type="auto"/>
            <w:tcBorders>
              <w:top w:val="single" w:sz="4" w:space="0" w:color="000000"/>
            </w:tcBorders>
            <w:tcMar>
              <w:top w:w="0" w:type="dxa"/>
              <w:left w:w="115" w:type="dxa"/>
              <w:bottom w:w="0" w:type="dxa"/>
              <w:right w:w="115" w:type="dxa"/>
            </w:tcMar>
            <w:hideMark/>
          </w:tcPr>
          <w:p w14:paraId="2C275D9D" w14:textId="77777777" w:rsidR="00586781" w:rsidRPr="00586781" w:rsidRDefault="00586781" w:rsidP="00586781">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7D3F1664"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6.40</w:t>
            </w:r>
          </w:p>
        </w:tc>
        <w:tc>
          <w:tcPr>
            <w:tcW w:w="0" w:type="auto"/>
            <w:tcBorders>
              <w:top w:val="single" w:sz="4" w:space="0" w:color="000000"/>
            </w:tcBorders>
            <w:tcMar>
              <w:top w:w="0" w:type="dxa"/>
              <w:left w:w="115" w:type="dxa"/>
              <w:bottom w:w="0" w:type="dxa"/>
              <w:right w:w="115" w:type="dxa"/>
            </w:tcMar>
            <w:hideMark/>
          </w:tcPr>
          <w:p w14:paraId="784AE9AB"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0.000</w:t>
            </w:r>
          </w:p>
        </w:tc>
        <w:tc>
          <w:tcPr>
            <w:tcW w:w="0" w:type="auto"/>
            <w:tcBorders>
              <w:top w:val="single" w:sz="4" w:space="0" w:color="000000"/>
            </w:tcBorders>
            <w:tcMar>
              <w:top w:w="0" w:type="dxa"/>
              <w:left w:w="115" w:type="dxa"/>
              <w:bottom w:w="0" w:type="dxa"/>
              <w:right w:w="115" w:type="dxa"/>
            </w:tcMar>
            <w:hideMark/>
          </w:tcPr>
          <w:p w14:paraId="6CF34253"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Significant</w:t>
            </w:r>
          </w:p>
        </w:tc>
      </w:tr>
      <w:tr w:rsidR="00586781" w:rsidRPr="00586781" w14:paraId="18E33D7B" w14:textId="77777777" w:rsidTr="00586781">
        <w:trPr>
          <w:trHeight w:val="189"/>
          <w:jc w:val="center"/>
        </w:trPr>
        <w:tc>
          <w:tcPr>
            <w:tcW w:w="0" w:type="auto"/>
            <w:tcMar>
              <w:top w:w="0" w:type="dxa"/>
              <w:left w:w="115" w:type="dxa"/>
              <w:bottom w:w="0" w:type="dxa"/>
              <w:right w:w="115" w:type="dxa"/>
            </w:tcMar>
            <w:hideMark/>
          </w:tcPr>
          <w:p w14:paraId="17F3965D" w14:textId="77777777" w:rsidR="00586781" w:rsidRPr="00586781" w:rsidRDefault="00586781" w:rsidP="00586781">
            <w:pPr>
              <w:spacing w:after="240"/>
              <w:jc w:val="both"/>
              <w:rPr>
                <w:rFonts w:ascii="Times New Roman" w:hAnsi="Times New Roman"/>
                <w:lang w:val="en-PH" w:eastAsia="en-PH"/>
              </w:rPr>
            </w:pPr>
            <w:r w:rsidRPr="00586781">
              <w:rPr>
                <w:rFonts w:ascii="Arial" w:hAnsi="Arial" w:cs="Arial"/>
                <w:color w:val="000000"/>
                <w:lang w:val="en-PH" w:eastAsia="en-PH"/>
              </w:rPr>
              <w:t>Work Prowess</w:t>
            </w:r>
          </w:p>
        </w:tc>
        <w:tc>
          <w:tcPr>
            <w:tcW w:w="0" w:type="auto"/>
            <w:tcMar>
              <w:top w:w="0" w:type="dxa"/>
              <w:left w:w="115" w:type="dxa"/>
              <w:bottom w:w="0" w:type="dxa"/>
              <w:right w:w="115" w:type="dxa"/>
            </w:tcMar>
            <w:hideMark/>
          </w:tcPr>
          <w:p w14:paraId="76DC2FDE"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0.87</w:t>
            </w:r>
          </w:p>
        </w:tc>
        <w:tc>
          <w:tcPr>
            <w:tcW w:w="0" w:type="auto"/>
            <w:tcMar>
              <w:top w:w="0" w:type="dxa"/>
              <w:left w:w="115" w:type="dxa"/>
              <w:bottom w:w="0" w:type="dxa"/>
              <w:right w:w="115" w:type="dxa"/>
            </w:tcMar>
            <w:hideMark/>
          </w:tcPr>
          <w:p w14:paraId="78255FCA"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0.76</w:t>
            </w:r>
          </w:p>
        </w:tc>
        <w:tc>
          <w:tcPr>
            <w:tcW w:w="0" w:type="auto"/>
            <w:tcMar>
              <w:top w:w="0" w:type="dxa"/>
              <w:left w:w="115" w:type="dxa"/>
              <w:bottom w:w="0" w:type="dxa"/>
              <w:right w:w="115" w:type="dxa"/>
            </w:tcMar>
            <w:hideMark/>
          </w:tcPr>
          <w:p w14:paraId="4CD8CA3C"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0.67</w:t>
            </w:r>
          </w:p>
        </w:tc>
        <w:tc>
          <w:tcPr>
            <w:tcW w:w="0" w:type="auto"/>
            <w:tcMar>
              <w:top w:w="0" w:type="dxa"/>
              <w:left w:w="115" w:type="dxa"/>
              <w:bottom w:w="0" w:type="dxa"/>
              <w:right w:w="115" w:type="dxa"/>
            </w:tcMar>
            <w:hideMark/>
          </w:tcPr>
          <w:p w14:paraId="33D33165"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6.38</w:t>
            </w:r>
          </w:p>
        </w:tc>
        <w:tc>
          <w:tcPr>
            <w:tcW w:w="0" w:type="auto"/>
            <w:tcMar>
              <w:top w:w="0" w:type="dxa"/>
              <w:left w:w="115" w:type="dxa"/>
              <w:bottom w:w="0" w:type="dxa"/>
              <w:right w:w="115" w:type="dxa"/>
            </w:tcMar>
            <w:hideMark/>
          </w:tcPr>
          <w:p w14:paraId="481AC21D"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0.000</w:t>
            </w:r>
          </w:p>
        </w:tc>
        <w:tc>
          <w:tcPr>
            <w:tcW w:w="0" w:type="auto"/>
            <w:tcMar>
              <w:top w:w="0" w:type="dxa"/>
              <w:left w:w="115" w:type="dxa"/>
              <w:bottom w:w="0" w:type="dxa"/>
              <w:right w:w="115" w:type="dxa"/>
            </w:tcMar>
            <w:hideMark/>
          </w:tcPr>
          <w:p w14:paraId="4595A4E2"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Significant</w:t>
            </w:r>
          </w:p>
        </w:tc>
      </w:tr>
      <w:tr w:rsidR="00586781" w:rsidRPr="00586781" w14:paraId="031709E8" w14:textId="77777777" w:rsidTr="00586781">
        <w:trPr>
          <w:trHeight w:val="261"/>
          <w:jc w:val="center"/>
        </w:trPr>
        <w:tc>
          <w:tcPr>
            <w:tcW w:w="0" w:type="auto"/>
            <w:tcMar>
              <w:top w:w="0" w:type="dxa"/>
              <w:left w:w="115" w:type="dxa"/>
              <w:bottom w:w="0" w:type="dxa"/>
              <w:right w:w="115" w:type="dxa"/>
            </w:tcMar>
            <w:hideMark/>
          </w:tcPr>
          <w:p w14:paraId="60BA672E" w14:textId="77777777" w:rsidR="00586781" w:rsidRPr="00586781" w:rsidRDefault="00586781" w:rsidP="00586781">
            <w:pPr>
              <w:spacing w:after="240"/>
              <w:jc w:val="both"/>
              <w:rPr>
                <w:rFonts w:ascii="Times New Roman" w:hAnsi="Times New Roman"/>
                <w:lang w:val="en-PH" w:eastAsia="en-PH"/>
              </w:rPr>
            </w:pPr>
            <w:r w:rsidRPr="00586781">
              <w:rPr>
                <w:rFonts w:ascii="Arial" w:hAnsi="Arial" w:cs="Arial"/>
                <w:color w:val="000000"/>
                <w:lang w:val="en-PH" w:eastAsia="en-PH"/>
              </w:rPr>
              <w:t>Work-Life Balance</w:t>
            </w:r>
          </w:p>
        </w:tc>
        <w:tc>
          <w:tcPr>
            <w:tcW w:w="0" w:type="auto"/>
            <w:tcMar>
              <w:top w:w="0" w:type="dxa"/>
              <w:left w:w="115" w:type="dxa"/>
              <w:bottom w:w="0" w:type="dxa"/>
              <w:right w:w="115" w:type="dxa"/>
            </w:tcMar>
            <w:hideMark/>
          </w:tcPr>
          <w:p w14:paraId="6A154532"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0.83</w:t>
            </w:r>
          </w:p>
        </w:tc>
        <w:tc>
          <w:tcPr>
            <w:tcW w:w="0" w:type="auto"/>
            <w:tcMar>
              <w:top w:w="0" w:type="dxa"/>
              <w:left w:w="115" w:type="dxa"/>
              <w:bottom w:w="0" w:type="dxa"/>
              <w:right w:w="115" w:type="dxa"/>
            </w:tcMar>
            <w:hideMark/>
          </w:tcPr>
          <w:p w14:paraId="4D0C882C"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0.72</w:t>
            </w:r>
          </w:p>
        </w:tc>
        <w:tc>
          <w:tcPr>
            <w:tcW w:w="0" w:type="auto"/>
            <w:tcMar>
              <w:top w:w="0" w:type="dxa"/>
              <w:left w:w="115" w:type="dxa"/>
              <w:bottom w:w="0" w:type="dxa"/>
              <w:right w:w="115" w:type="dxa"/>
            </w:tcMar>
            <w:hideMark/>
          </w:tcPr>
          <w:p w14:paraId="74D0E73C"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0.62</w:t>
            </w:r>
          </w:p>
        </w:tc>
        <w:tc>
          <w:tcPr>
            <w:tcW w:w="0" w:type="auto"/>
            <w:tcMar>
              <w:top w:w="0" w:type="dxa"/>
              <w:left w:w="115" w:type="dxa"/>
              <w:bottom w:w="0" w:type="dxa"/>
              <w:right w:w="115" w:type="dxa"/>
            </w:tcMar>
            <w:hideMark/>
          </w:tcPr>
          <w:p w14:paraId="0D43CE2E"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6.30</w:t>
            </w:r>
          </w:p>
        </w:tc>
        <w:tc>
          <w:tcPr>
            <w:tcW w:w="0" w:type="auto"/>
            <w:tcMar>
              <w:top w:w="0" w:type="dxa"/>
              <w:left w:w="115" w:type="dxa"/>
              <w:bottom w:w="0" w:type="dxa"/>
              <w:right w:w="115" w:type="dxa"/>
            </w:tcMar>
            <w:hideMark/>
          </w:tcPr>
          <w:p w14:paraId="7D49650B"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0.000</w:t>
            </w:r>
          </w:p>
        </w:tc>
        <w:tc>
          <w:tcPr>
            <w:tcW w:w="0" w:type="auto"/>
            <w:tcMar>
              <w:top w:w="0" w:type="dxa"/>
              <w:left w:w="115" w:type="dxa"/>
              <w:bottom w:w="0" w:type="dxa"/>
              <w:right w:w="115" w:type="dxa"/>
            </w:tcMar>
            <w:hideMark/>
          </w:tcPr>
          <w:p w14:paraId="03B648E4"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Significant</w:t>
            </w:r>
          </w:p>
        </w:tc>
      </w:tr>
      <w:tr w:rsidR="00586781" w:rsidRPr="00586781" w14:paraId="424947F1" w14:textId="77777777" w:rsidTr="00586781">
        <w:trPr>
          <w:trHeight w:val="521"/>
          <w:jc w:val="center"/>
        </w:trPr>
        <w:tc>
          <w:tcPr>
            <w:tcW w:w="0" w:type="auto"/>
            <w:tcMar>
              <w:top w:w="0" w:type="dxa"/>
              <w:left w:w="115" w:type="dxa"/>
              <w:bottom w:w="0" w:type="dxa"/>
              <w:right w:w="115" w:type="dxa"/>
            </w:tcMar>
            <w:hideMark/>
          </w:tcPr>
          <w:p w14:paraId="25E3A9CD" w14:textId="77777777" w:rsidR="00586781" w:rsidRPr="00586781" w:rsidRDefault="00586781" w:rsidP="00586781">
            <w:pPr>
              <w:spacing w:after="240"/>
              <w:jc w:val="both"/>
              <w:rPr>
                <w:rFonts w:ascii="Times New Roman" w:hAnsi="Times New Roman"/>
                <w:lang w:val="en-PH" w:eastAsia="en-PH"/>
              </w:rPr>
            </w:pPr>
            <w:r w:rsidRPr="00586781">
              <w:rPr>
                <w:rFonts w:ascii="Arial" w:hAnsi="Arial" w:cs="Arial"/>
                <w:color w:val="000000"/>
                <w:lang w:val="en-PH" w:eastAsia="en-PH"/>
              </w:rPr>
              <w:t>Reward and Recognition</w:t>
            </w:r>
          </w:p>
        </w:tc>
        <w:tc>
          <w:tcPr>
            <w:tcW w:w="0" w:type="auto"/>
            <w:tcMar>
              <w:top w:w="0" w:type="dxa"/>
              <w:left w:w="115" w:type="dxa"/>
              <w:bottom w:w="0" w:type="dxa"/>
              <w:right w:w="115" w:type="dxa"/>
            </w:tcMar>
            <w:hideMark/>
          </w:tcPr>
          <w:p w14:paraId="29F5F0DF"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0.85</w:t>
            </w:r>
          </w:p>
        </w:tc>
        <w:tc>
          <w:tcPr>
            <w:tcW w:w="0" w:type="auto"/>
            <w:tcMar>
              <w:top w:w="0" w:type="dxa"/>
              <w:left w:w="115" w:type="dxa"/>
              <w:bottom w:w="0" w:type="dxa"/>
              <w:right w:w="115" w:type="dxa"/>
            </w:tcMar>
            <w:hideMark/>
          </w:tcPr>
          <w:p w14:paraId="5B266BDC"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0.75</w:t>
            </w:r>
          </w:p>
        </w:tc>
        <w:tc>
          <w:tcPr>
            <w:tcW w:w="0" w:type="auto"/>
            <w:tcMar>
              <w:top w:w="0" w:type="dxa"/>
              <w:left w:w="115" w:type="dxa"/>
              <w:bottom w:w="0" w:type="dxa"/>
              <w:right w:w="115" w:type="dxa"/>
            </w:tcMar>
            <w:hideMark/>
          </w:tcPr>
          <w:p w14:paraId="6C04B062"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0.65</w:t>
            </w:r>
          </w:p>
        </w:tc>
        <w:tc>
          <w:tcPr>
            <w:tcW w:w="0" w:type="auto"/>
            <w:tcMar>
              <w:top w:w="0" w:type="dxa"/>
              <w:left w:w="115" w:type="dxa"/>
              <w:bottom w:w="0" w:type="dxa"/>
              <w:right w:w="115" w:type="dxa"/>
            </w:tcMar>
            <w:hideMark/>
          </w:tcPr>
          <w:p w14:paraId="0AEF9B29"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6.35</w:t>
            </w:r>
          </w:p>
        </w:tc>
        <w:tc>
          <w:tcPr>
            <w:tcW w:w="0" w:type="auto"/>
            <w:tcMar>
              <w:top w:w="0" w:type="dxa"/>
              <w:left w:w="115" w:type="dxa"/>
              <w:bottom w:w="0" w:type="dxa"/>
              <w:right w:w="115" w:type="dxa"/>
            </w:tcMar>
            <w:hideMark/>
          </w:tcPr>
          <w:p w14:paraId="25203B9A"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0.000</w:t>
            </w:r>
          </w:p>
        </w:tc>
        <w:tc>
          <w:tcPr>
            <w:tcW w:w="0" w:type="auto"/>
            <w:tcMar>
              <w:top w:w="0" w:type="dxa"/>
              <w:left w:w="115" w:type="dxa"/>
              <w:bottom w:w="0" w:type="dxa"/>
              <w:right w:w="115" w:type="dxa"/>
            </w:tcMar>
            <w:hideMark/>
          </w:tcPr>
          <w:p w14:paraId="609B5644"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Significant</w:t>
            </w:r>
          </w:p>
        </w:tc>
      </w:tr>
      <w:tr w:rsidR="00586781" w:rsidRPr="00586781" w14:paraId="3DC27D76" w14:textId="77777777" w:rsidTr="00586781">
        <w:trPr>
          <w:trHeight w:val="521"/>
          <w:jc w:val="center"/>
        </w:trPr>
        <w:tc>
          <w:tcPr>
            <w:tcW w:w="0" w:type="auto"/>
            <w:tcMar>
              <w:top w:w="0" w:type="dxa"/>
              <w:left w:w="115" w:type="dxa"/>
              <w:bottom w:w="0" w:type="dxa"/>
              <w:right w:w="115" w:type="dxa"/>
            </w:tcMar>
            <w:hideMark/>
          </w:tcPr>
          <w:p w14:paraId="1059CF35" w14:textId="77777777" w:rsidR="00586781" w:rsidRPr="00586781" w:rsidRDefault="00586781" w:rsidP="00586781">
            <w:pPr>
              <w:spacing w:after="240"/>
              <w:jc w:val="both"/>
              <w:rPr>
                <w:rFonts w:ascii="Times New Roman" w:hAnsi="Times New Roman"/>
                <w:lang w:val="en-PH" w:eastAsia="en-PH"/>
              </w:rPr>
            </w:pPr>
            <w:r w:rsidRPr="00586781">
              <w:rPr>
                <w:rFonts w:ascii="Arial" w:hAnsi="Arial" w:cs="Arial"/>
                <w:color w:val="000000"/>
                <w:lang w:val="en-PH" w:eastAsia="en-PH"/>
              </w:rPr>
              <w:t>Healthy Lifestyle</w:t>
            </w:r>
          </w:p>
        </w:tc>
        <w:tc>
          <w:tcPr>
            <w:tcW w:w="0" w:type="auto"/>
            <w:tcMar>
              <w:top w:w="0" w:type="dxa"/>
              <w:left w:w="115" w:type="dxa"/>
              <w:bottom w:w="0" w:type="dxa"/>
              <w:right w:w="115" w:type="dxa"/>
            </w:tcMar>
            <w:hideMark/>
          </w:tcPr>
          <w:p w14:paraId="606ED1E2"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0.82</w:t>
            </w:r>
          </w:p>
        </w:tc>
        <w:tc>
          <w:tcPr>
            <w:tcW w:w="0" w:type="auto"/>
            <w:tcMar>
              <w:top w:w="0" w:type="dxa"/>
              <w:left w:w="115" w:type="dxa"/>
              <w:bottom w:w="0" w:type="dxa"/>
              <w:right w:w="115" w:type="dxa"/>
            </w:tcMar>
            <w:hideMark/>
          </w:tcPr>
          <w:p w14:paraId="1676BCB2"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0.70</w:t>
            </w:r>
          </w:p>
        </w:tc>
        <w:tc>
          <w:tcPr>
            <w:tcW w:w="0" w:type="auto"/>
            <w:tcMar>
              <w:top w:w="0" w:type="dxa"/>
              <w:left w:w="115" w:type="dxa"/>
              <w:bottom w:w="0" w:type="dxa"/>
              <w:right w:w="115" w:type="dxa"/>
            </w:tcMar>
            <w:hideMark/>
          </w:tcPr>
          <w:p w14:paraId="6431BA39"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0.61</w:t>
            </w:r>
          </w:p>
        </w:tc>
        <w:tc>
          <w:tcPr>
            <w:tcW w:w="0" w:type="auto"/>
            <w:tcMar>
              <w:top w:w="0" w:type="dxa"/>
              <w:left w:w="115" w:type="dxa"/>
              <w:bottom w:w="0" w:type="dxa"/>
              <w:right w:w="115" w:type="dxa"/>
            </w:tcMar>
            <w:hideMark/>
          </w:tcPr>
          <w:p w14:paraId="62C21A6F"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6.28</w:t>
            </w:r>
          </w:p>
        </w:tc>
        <w:tc>
          <w:tcPr>
            <w:tcW w:w="0" w:type="auto"/>
            <w:tcMar>
              <w:top w:w="0" w:type="dxa"/>
              <w:left w:w="115" w:type="dxa"/>
              <w:bottom w:w="0" w:type="dxa"/>
              <w:right w:w="115" w:type="dxa"/>
            </w:tcMar>
            <w:hideMark/>
          </w:tcPr>
          <w:p w14:paraId="4B7D0C95"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0.000</w:t>
            </w:r>
          </w:p>
        </w:tc>
        <w:tc>
          <w:tcPr>
            <w:tcW w:w="0" w:type="auto"/>
            <w:tcMar>
              <w:top w:w="0" w:type="dxa"/>
              <w:left w:w="115" w:type="dxa"/>
              <w:bottom w:w="0" w:type="dxa"/>
              <w:right w:w="115" w:type="dxa"/>
            </w:tcMar>
            <w:hideMark/>
          </w:tcPr>
          <w:p w14:paraId="17589E6D"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Significant</w:t>
            </w:r>
          </w:p>
        </w:tc>
      </w:tr>
      <w:tr w:rsidR="00586781" w:rsidRPr="00586781" w14:paraId="527B34CC" w14:textId="77777777" w:rsidTr="00586781">
        <w:trPr>
          <w:trHeight w:val="521"/>
          <w:jc w:val="center"/>
        </w:trPr>
        <w:tc>
          <w:tcPr>
            <w:tcW w:w="0" w:type="auto"/>
            <w:gridSpan w:val="7"/>
            <w:tcMar>
              <w:top w:w="0" w:type="dxa"/>
              <w:left w:w="115" w:type="dxa"/>
              <w:bottom w:w="0" w:type="dxa"/>
              <w:right w:w="115" w:type="dxa"/>
            </w:tcMar>
            <w:hideMark/>
          </w:tcPr>
          <w:p w14:paraId="6953E4BE" w14:textId="77777777" w:rsidR="00586781" w:rsidRPr="00586781" w:rsidRDefault="00586781" w:rsidP="00586781">
            <w:pPr>
              <w:spacing w:line="480" w:lineRule="auto"/>
              <w:jc w:val="both"/>
              <w:rPr>
                <w:rFonts w:ascii="Times New Roman" w:hAnsi="Times New Roman"/>
                <w:lang w:val="en-PH" w:eastAsia="en-PH"/>
              </w:rPr>
            </w:pPr>
            <w:r w:rsidRPr="00586781">
              <w:rPr>
                <w:rFonts w:ascii="Arial" w:hAnsi="Arial" w:cs="Arial"/>
                <w:b/>
                <w:bCs/>
                <w:color w:val="000000"/>
                <w:u w:val="single"/>
                <w:lang w:val="en-PH" w:eastAsia="en-PH"/>
              </w:rPr>
              <w:t>Regression Model</w:t>
            </w:r>
          </w:p>
        </w:tc>
      </w:tr>
      <w:tr w:rsidR="00586781" w:rsidRPr="00586781" w14:paraId="7343290E" w14:textId="77777777" w:rsidTr="00586781">
        <w:trPr>
          <w:trHeight w:val="521"/>
          <w:jc w:val="center"/>
        </w:trPr>
        <w:tc>
          <w:tcPr>
            <w:tcW w:w="0" w:type="auto"/>
            <w:gridSpan w:val="7"/>
            <w:tcMar>
              <w:top w:w="0" w:type="dxa"/>
              <w:left w:w="115" w:type="dxa"/>
              <w:bottom w:w="0" w:type="dxa"/>
              <w:right w:w="115" w:type="dxa"/>
            </w:tcMar>
            <w:hideMark/>
          </w:tcPr>
          <w:p w14:paraId="5BA565E7" w14:textId="77777777" w:rsidR="00586781" w:rsidRPr="00586781" w:rsidRDefault="00586781" w:rsidP="00586781">
            <w:pPr>
              <w:jc w:val="both"/>
              <w:rPr>
                <w:rFonts w:ascii="Times New Roman" w:hAnsi="Times New Roman"/>
                <w:lang w:val="en-PH" w:eastAsia="en-PH"/>
              </w:rPr>
            </w:pPr>
            <w:r w:rsidRPr="00586781">
              <w:rPr>
                <w:rFonts w:ascii="Arial" w:hAnsi="Arial" w:cs="Arial"/>
                <w:color w:val="000000"/>
                <w:lang w:val="en-PH" w:eastAsia="en-PH"/>
              </w:rPr>
              <w:t xml:space="preserve">Influence Quality of Educational Practices =3.22 + 0.87 (Work Prowess) + 0.83 (Work-Life Balance) + 0.85 (Reward and Recognition) </w:t>
            </w:r>
            <w:proofErr w:type="gramStart"/>
            <w:r w:rsidRPr="00586781">
              <w:rPr>
                <w:rFonts w:ascii="Arial" w:hAnsi="Arial" w:cs="Arial"/>
                <w:color w:val="000000"/>
                <w:lang w:val="en-PH" w:eastAsia="en-PH"/>
              </w:rPr>
              <w:t>+  0.82</w:t>
            </w:r>
            <w:proofErr w:type="gramEnd"/>
            <w:r w:rsidRPr="00586781">
              <w:rPr>
                <w:rFonts w:ascii="Arial" w:hAnsi="Arial" w:cs="Arial"/>
                <w:color w:val="000000"/>
                <w:lang w:val="en-PH" w:eastAsia="en-PH"/>
              </w:rPr>
              <w:t xml:space="preserve"> (Healthy Lifestyle)</w:t>
            </w:r>
          </w:p>
        </w:tc>
      </w:tr>
      <w:tr w:rsidR="00586781" w:rsidRPr="00586781" w14:paraId="567E6EE8" w14:textId="77777777" w:rsidTr="00586781">
        <w:trPr>
          <w:trHeight w:val="80"/>
          <w:jc w:val="center"/>
        </w:trPr>
        <w:tc>
          <w:tcPr>
            <w:tcW w:w="0" w:type="auto"/>
            <w:gridSpan w:val="7"/>
            <w:tcBorders>
              <w:bottom w:val="single" w:sz="4" w:space="0" w:color="000000"/>
            </w:tcBorders>
            <w:tcMar>
              <w:top w:w="0" w:type="dxa"/>
              <w:left w:w="115" w:type="dxa"/>
              <w:bottom w:w="0" w:type="dxa"/>
              <w:right w:w="115" w:type="dxa"/>
            </w:tcMar>
            <w:hideMark/>
          </w:tcPr>
          <w:p w14:paraId="728AEBA1" w14:textId="77777777" w:rsidR="00586781" w:rsidRPr="00586781" w:rsidRDefault="00586781" w:rsidP="00586781">
            <w:pPr>
              <w:jc w:val="both"/>
              <w:rPr>
                <w:rFonts w:ascii="Times New Roman" w:hAnsi="Times New Roman"/>
                <w:lang w:val="en-PH" w:eastAsia="en-PH"/>
              </w:rPr>
            </w:pPr>
            <w:r w:rsidRPr="00586781">
              <w:rPr>
                <w:rFonts w:ascii="Arial" w:hAnsi="Arial" w:cs="Arial"/>
                <w:color w:val="000000"/>
                <w:lang w:val="en-PH" w:eastAsia="en-PH"/>
              </w:rPr>
              <w:t>R=0.65; R²=0.422; F=80.78; p-value=0.000</w:t>
            </w:r>
          </w:p>
        </w:tc>
      </w:tr>
    </w:tbl>
    <w:p w14:paraId="6FDD1CAA" w14:textId="77777777" w:rsidR="00717F2E" w:rsidRDefault="00717F2E">
      <w:pPr>
        <w:jc w:val="both"/>
        <w:rPr>
          <w:rFonts w:ascii="Arial" w:hAnsi="Arial" w:cs="Arial"/>
        </w:rPr>
      </w:pPr>
    </w:p>
    <w:p w14:paraId="2973A6C4" w14:textId="44BDA54D" w:rsidR="00AA3A1D" w:rsidRPr="00AA3A1D" w:rsidRDefault="004C5898" w:rsidP="00AA3A1D">
      <w:pPr>
        <w:pStyle w:val="Body"/>
        <w:rPr>
          <w:rFonts w:ascii="Arial" w:hAnsi="Arial" w:cs="Arial"/>
        </w:rPr>
      </w:pPr>
      <w:r>
        <w:rPr>
          <w:rFonts w:ascii="Arial" w:hAnsi="Arial" w:cs="Arial"/>
        </w:rPr>
        <w:t>Presented in Table 4</w:t>
      </w:r>
      <w:r w:rsidRPr="004C5898">
        <w:rPr>
          <w:rFonts w:ascii="Arial" w:hAnsi="Arial" w:cs="Arial"/>
        </w:rPr>
        <w:t xml:space="preserve"> </w:t>
      </w:r>
      <w:r w:rsidR="00586781" w:rsidRPr="00586781">
        <w:rPr>
          <w:rFonts w:ascii="Arial" w:hAnsi="Arial" w:cs="Arial"/>
        </w:rPr>
        <w:t>is the regression analysis examining how different domains of work-life fulfillment—work prowess, work-life balance, reward and recognition, and healthy lifestyle significantly influence the quality of educational practices among public secondary school teachers. The regression model reveals that all four domains positively contribute to the quality of educational practices. Specifically, work prowess (B = 0.87) has the strongest influence, followed by reward and recognition (B = 0.85), work-life balance (B = 0.83), and healthy lifestyle (B = 0.82). The t-statistics for each domain range from 6.28 to 6.38, with p-values of 0.000, confirming that these influences are statistically significant. The regression equation is as follows: quality of educational practices = 3.22 + 0.87 (work prowess) + 0.83 (work-life balance) + 0.85 (reward and recognition) + 0.82 (healthy lifestyle). The model explains 42.2% of the variance in the quality of educational practices (R² = 0.422). Additionally, the model’s F-value of 80.78 and its p-value of 0.000 indicate that the overall model is statistically significant.</w:t>
      </w:r>
    </w:p>
    <w:p w14:paraId="72C8F979" w14:textId="77777777" w:rsidR="00586781" w:rsidRPr="00586781" w:rsidRDefault="00586781" w:rsidP="00586781">
      <w:pPr>
        <w:pStyle w:val="Body"/>
        <w:rPr>
          <w:rFonts w:ascii="Arial" w:hAnsi="Arial" w:cs="Arial"/>
        </w:rPr>
      </w:pPr>
      <w:r w:rsidRPr="00586781">
        <w:rPr>
          <w:rFonts w:ascii="Arial" w:hAnsi="Arial" w:cs="Arial"/>
        </w:rPr>
        <w:t>These findings suggest that work prowess plays the most crucial role in shaping the quality of educational practices, highlighting the importance of teachers’ ability to handle work challenges and excel in their profession. Additionally, recognition and rewards significantly contribute to teachers' effectiveness, indicating that appreciation and acknowledgment enhance their motivation and performance. Work-life balance and a healthy lifestyle also play essential roles, suggesting that teachers who can effectively balance their personal and professional lives while maintaining good health are more likely to implement high-quality educational practices. Strengthening these domains can further enhance teachers' ability to create engaging, effective, and student-centered learning environments.</w:t>
      </w:r>
    </w:p>
    <w:p w14:paraId="4BCDA1E6" w14:textId="231793B7" w:rsidR="004C5898" w:rsidRDefault="00586781" w:rsidP="00586781">
      <w:pPr>
        <w:pStyle w:val="Body"/>
        <w:rPr>
          <w:rFonts w:ascii="Arial" w:hAnsi="Arial" w:cs="Arial"/>
        </w:rPr>
      </w:pPr>
      <w:r w:rsidRPr="00586781">
        <w:rPr>
          <w:rFonts w:ascii="Arial" w:hAnsi="Arial" w:cs="Arial"/>
        </w:rPr>
        <w:t xml:space="preserve">This finding aligns with the research of Ahmad et al. (2024), who emphasized the impact of work-life fulfillment on teachers' ability to sustain high-quality educational practices. Their study found that work prowess, work-life balance, reward and recognition, and a healthy lifestyle significantly contribute to teachers' effectiveness in the classroom. Similarly, Rajagopal et al. (2024) highlighted that educators who experience strong work-life fulfillment are more likely to demonstrate higher engagement, motivation, and adaptability, leading to improved teaching practices. Additionally, </w:t>
      </w:r>
      <w:proofErr w:type="spellStart"/>
      <w:r w:rsidRPr="00586781">
        <w:rPr>
          <w:rFonts w:ascii="Arial" w:hAnsi="Arial" w:cs="Arial"/>
        </w:rPr>
        <w:t>Isidori</w:t>
      </w:r>
      <w:proofErr w:type="spellEnd"/>
      <w:r w:rsidRPr="00586781">
        <w:rPr>
          <w:rFonts w:ascii="Arial" w:hAnsi="Arial" w:cs="Arial"/>
        </w:rPr>
        <w:t xml:space="preserve"> and </w:t>
      </w:r>
      <w:proofErr w:type="spellStart"/>
      <w:r w:rsidRPr="00586781">
        <w:rPr>
          <w:rFonts w:ascii="Arial" w:hAnsi="Arial" w:cs="Arial"/>
        </w:rPr>
        <w:t>Leonova</w:t>
      </w:r>
      <w:proofErr w:type="spellEnd"/>
      <w:r w:rsidRPr="00586781">
        <w:rPr>
          <w:rFonts w:ascii="Arial" w:hAnsi="Arial" w:cs="Arial"/>
        </w:rPr>
        <w:t xml:space="preserve"> (2024) found that fostering work-life fulfillment among teachers enhances their resilience, well-being, and overall </w:t>
      </w:r>
      <w:r w:rsidRPr="00586781">
        <w:rPr>
          <w:rFonts w:ascii="Arial" w:hAnsi="Arial" w:cs="Arial"/>
        </w:rPr>
        <w:lastRenderedPageBreak/>
        <w:t>instructional effectiveness, ensuring a more dynamic and supportive learning environment for students.</w:t>
      </w:r>
    </w:p>
    <w:p w14:paraId="411B73A7" w14:textId="77777777" w:rsidR="004C5898" w:rsidRDefault="004C5898" w:rsidP="00850E61">
      <w:pPr>
        <w:pStyle w:val="Body"/>
        <w:rPr>
          <w:rFonts w:ascii="Arial" w:hAnsi="Arial" w:cs="Arial"/>
        </w:rPr>
      </w:pP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04215387"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Based on the findings of the study, the following conclusions were formulated:</w:t>
      </w:r>
    </w:p>
    <w:p w14:paraId="0D8E0BC8"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Firstly, the extent of work-life fulfillment among public secondary school teachers is always observed, with teachers demonstrating strong tendencies in work prowess, work-life balance, reward and recognition, and healthy lifestyle. This indicates that teachers actively strive for a balanced professional and personal life, ensuring their well-being while maintaining high levels of performance. Their ability to manage work responsibilities alongside personal commitments contributes to their overall job satisfaction, efficiency, and long-term commitment to the teaching profession.</w:t>
      </w:r>
    </w:p>
    <w:p w14:paraId="1D66B1CE"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Secondly, the extent of quality of educational practices among teachers is always observed, with strong effectiveness in self-regulation, active methodologies, and care on activities. This suggests that teachers consistently implement structured and student-centered teaching strategies while maintaining a positive, disciplined, and adaptable classroom environment. Their ability to regulate emotions, apply engaging teaching methods, and ensure student participation reflects their commitment to fostering an enriching and responsive learning atmosphere.</w:t>
      </w:r>
    </w:p>
    <w:p w14:paraId="07BFDD84"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Thirdly, a significant relationship between work-life fulfillment and the quality of educational practices is observed. This indicates that teachers who experience high work-life fulfillment are more likely to demonstrate strong educational practices, including effective classroom management, interactive methodologies, and student-centered instruction. Their sense of fulfillment allows them to stay motivated, proactive, and resilient, ultimately benefiting their teaching performance and student outcomes.</w:t>
      </w:r>
    </w:p>
    <w:p w14:paraId="66A1D4D6"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Finally, all domains of work-life fulfillment significantly influence the quality of educational practices. This highlights the essential role of a well-balanced and fulfilling professional life in shaping teachers’ instructional strategies. Teachers who successfully integrate work prowess, work-life balance, recognition, and a healthy lifestyle into their routine are better equipped to maintain high-quality educational practices. Their well-being and motivation drive them to create engaging learning experiences, foster student success, and continuously enhance their instructional approaches, ultimately contributing to a more effective and student-centered education system.</w:t>
      </w:r>
    </w:p>
    <w:p w14:paraId="696F054F"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The findings of this study, which examine the significant influence of work-life fulfillment on the quality of educational practices among teachers, are grounded in Reflective Practice Theory, Self-Determination Theory, and Social Learning Theory.</w:t>
      </w:r>
    </w:p>
    <w:p w14:paraId="632B934B" w14:textId="54E45B9B"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 xml:space="preserve">Reflective Practice Theory, proposed by </w:t>
      </w:r>
      <w:r w:rsidR="00835901" w:rsidRPr="00835901">
        <w:rPr>
          <w:rFonts w:ascii="Arial" w:hAnsi="Arial" w:cs="Arial"/>
          <w:b w:val="0"/>
          <w:caps w:val="0"/>
          <w:sz w:val="20"/>
        </w:rPr>
        <w:t>Reynolds</w:t>
      </w:r>
      <w:r w:rsidRPr="00A84734">
        <w:rPr>
          <w:rFonts w:ascii="Arial" w:hAnsi="Arial" w:cs="Arial"/>
          <w:b w:val="0"/>
          <w:caps w:val="0"/>
          <w:sz w:val="20"/>
        </w:rPr>
        <w:t xml:space="preserve"> (</w:t>
      </w:r>
      <w:r w:rsidR="00835901">
        <w:rPr>
          <w:rFonts w:ascii="Arial" w:hAnsi="Arial" w:cs="Arial"/>
          <w:b w:val="0"/>
          <w:caps w:val="0"/>
          <w:sz w:val="20"/>
        </w:rPr>
        <w:t>2016</w:t>
      </w:r>
      <w:r w:rsidRPr="00A84734">
        <w:rPr>
          <w:rFonts w:ascii="Arial" w:hAnsi="Arial" w:cs="Arial"/>
          <w:b w:val="0"/>
          <w:caps w:val="0"/>
          <w:sz w:val="20"/>
        </w:rPr>
        <w:t xml:space="preserve">), as cited by </w:t>
      </w:r>
      <w:proofErr w:type="spellStart"/>
      <w:r w:rsidR="00CC199B" w:rsidRPr="00CC199B">
        <w:rPr>
          <w:rFonts w:ascii="Arial" w:hAnsi="Arial" w:cs="Arial"/>
          <w:b w:val="0"/>
          <w:caps w:val="0"/>
          <w:sz w:val="20"/>
        </w:rPr>
        <w:t>Petlák</w:t>
      </w:r>
      <w:proofErr w:type="spellEnd"/>
      <w:r w:rsidRPr="00A84734">
        <w:rPr>
          <w:rFonts w:ascii="Arial" w:hAnsi="Arial" w:cs="Arial"/>
          <w:b w:val="0"/>
          <w:caps w:val="0"/>
          <w:sz w:val="20"/>
        </w:rPr>
        <w:t xml:space="preserve"> (202</w:t>
      </w:r>
      <w:r w:rsidR="00CC199B">
        <w:rPr>
          <w:rFonts w:ascii="Arial" w:hAnsi="Arial" w:cs="Arial"/>
          <w:b w:val="0"/>
          <w:caps w:val="0"/>
          <w:sz w:val="20"/>
        </w:rPr>
        <w:t>1</w:t>
      </w:r>
      <w:r w:rsidRPr="00A84734">
        <w:rPr>
          <w:rFonts w:ascii="Arial" w:hAnsi="Arial" w:cs="Arial"/>
          <w:b w:val="0"/>
          <w:caps w:val="0"/>
          <w:sz w:val="20"/>
        </w:rPr>
        <w:t xml:space="preserve">), highlights the importance of teachers' self-reflection on their actions and instructional strategies to enhance student learning. Educators who experience high work-life fulfillment are more likely to engage in continuous reflection, assessing how their teaching methods impact students and making necessary adjustments to improve engagement and academic success. When teachers feel balanced and supported, they are better equipped to analyze, refine, and adapt their teaching strategies based on student needs, ensuring that learning remains effective and </w:t>
      </w:r>
      <w:r w:rsidRPr="00A84734">
        <w:rPr>
          <w:rFonts w:ascii="Arial" w:hAnsi="Arial" w:cs="Arial"/>
          <w:b w:val="0"/>
          <w:caps w:val="0"/>
          <w:sz w:val="20"/>
        </w:rPr>
        <w:lastRenderedPageBreak/>
        <w:t>responsive. This theory underscores the role of work-life fulfillment in fostering a reflective teaching approach, enabling educators to maintain high-quality instructional practices.</w:t>
      </w:r>
    </w:p>
    <w:p w14:paraId="19BE9E28" w14:textId="79DD764B"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Expanding on this, Self-Determination Theory, developed by</w:t>
      </w:r>
      <w:r w:rsidR="002C192D">
        <w:rPr>
          <w:rFonts w:ascii="Arial" w:hAnsi="Arial" w:cs="Arial"/>
          <w:b w:val="0"/>
          <w:caps w:val="0"/>
          <w:sz w:val="20"/>
        </w:rPr>
        <w:t xml:space="preserve"> </w:t>
      </w:r>
      <w:r w:rsidRPr="00A84734">
        <w:rPr>
          <w:rFonts w:ascii="Arial" w:hAnsi="Arial" w:cs="Arial"/>
          <w:b w:val="0"/>
          <w:caps w:val="0"/>
          <w:sz w:val="20"/>
        </w:rPr>
        <w:t>Ryan</w:t>
      </w:r>
      <w:r w:rsidR="002C192D">
        <w:rPr>
          <w:rFonts w:ascii="Arial" w:hAnsi="Arial" w:cs="Arial"/>
          <w:b w:val="0"/>
          <w:caps w:val="0"/>
          <w:sz w:val="20"/>
        </w:rPr>
        <w:t xml:space="preserve"> and Deci</w:t>
      </w:r>
      <w:r w:rsidRPr="00A84734">
        <w:rPr>
          <w:rFonts w:ascii="Arial" w:hAnsi="Arial" w:cs="Arial"/>
          <w:b w:val="0"/>
          <w:caps w:val="0"/>
          <w:sz w:val="20"/>
        </w:rPr>
        <w:t xml:space="preserve"> (2024), explains how intrinsic motivation, autonomy, and well-being influence teachers’ performance and commitment. Educators with a strong sense of work-life fulfillment tend to be more intrinsically motivated, which translates into greater enthusiasm, creativity, and dedication to their profession. When teachers experience both personal and professional satisfaction, they are more inclined to implement student-centered teaching strategies, fostering a dynamic and engaging learning environment. This theory reinforces the idea that teachers' well-being directly impacts the quality of their educational practices, highlighting the need for a balanced approach to professional responsibilities and personal fulfillment.</w:t>
      </w:r>
    </w:p>
    <w:p w14:paraId="31EFD7C0" w14:textId="639A9C31" w:rsidR="009676BB" w:rsidRDefault="00A84734" w:rsidP="00A84734">
      <w:pPr>
        <w:pStyle w:val="ReferHead"/>
        <w:spacing w:after="0"/>
        <w:jc w:val="both"/>
        <w:rPr>
          <w:rFonts w:ascii="Arial" w:hAnsi="Arial" w:cs="Arial"/>
          <w:b w:val="0"/>
          <w:caps w:val="0"/>
          <w:sz w:val="20"/>
        </w:rPr>
      </w:pPr>
      <w:r w:rsidRPr="00A84734">
        <w:rPr>
          <w:rFonts w:ascii="Arial" w:hAnsi="Arial" w:cs="Arial"/>
          <w:b w:val="0"/>
          <w:caps w:val="0"/>
          <w:sz w:val="20"/>
        </w:rPr>
        <w:t xml:space="preserve">Furthermore, Social Learning Theory, introduced by </w:t>
      </w:r>
      <w:r w:rsidR="002565C5" w:rsidRPr="002565C5">
        <w:rPr>
          <w:rFonts w:ascii="Arial" w:hAnsi="Arial" w:cs="Arial"/>
          <w:b w:val="0"/>
          <w:caps w:val="0"/>
          <w:sz w:val="20"/>
        </w:rPr>
        <w:t>Bandura</w:t>
      </w:r>
      <w:r w:rsidR="002565C5">
        <w:rPr>
          <w:rFonts w:ascii="Arial" w:hAnsi="Arial" w:cs="Arial"/>
          <w:b w:val="0"/>
          <w:caps w:val="0"/>
          <w:sz w:val="20"/>
        </w:rPr>
        <w:t xml:space="preserve"> and </w:t>
      </w:r>
      <w:r w:rsidR="002565C5" w:rsidRPr="002565C5">
        <w:rPr>
          <w:rFonts w:ascii="Arial" w:hAnsi="Arial" w:cs="Arial"/>
          <w:b w:val="0"/>
          <w:caps w:val="0"/>
          <w:sz w:val="20"/>
        </w:rPr>
        <w:t>Walters</w:t>
      </w:r>
      <w:r w:rsidRPr="00A84734">
        <w:rPr>
          <w:rFonts w:ascii="Arial" w:hAnsi="Arial" w:cs="Arial"/>
          <w:b w:val="0"/>
          <w:caps w:val="0"/>
          <w:sz w:val="20"/>
        </w:rPr>
        <w:t xml:space="preserve"> (1977), as cited by </w:t>
      </w:r>
      <w:proofErr w:type="spellStart"/>
      <w:r w:rsidRPr="00A84734">
        <w:rPr>
          <w:rFonts w:ascii="Arial" w:hAnsi="Arial" w:cs="Arial"/>
          <w:b w:val="0"/>
          <w:caps w:val="0"/>
          <w:sz w:val="20"/>
        </w:rPr>
        <w:t>Koutroubas</w:t>
      </w:r>
      <w:proofErr w:type="spellEnd"/>
      <w:r w:rsidRPr="00A84734">
        <w:rPr>
          <w:rFonts w:ascii="Arial" w:hAnsi="Arial" w:cs="Arial"/>
          <w:b w:val="0"/>
          <w:caps w:val="0"/>
          <w:sz w:val="20"/>
        </w:rPr>
        <w:t xml:space="preserve"> and </w:t>
      </w:r>
      <w:proofErr w:type="spellStart"/>
      <w:r w:rsidRPr="00A84734">
        <w:rPr>
          <w:rFonts w:ascii="Arial" w:hAnsi="Arial" w:cs="Arial"/>
          <w:b w:val="0"/>
          <w:caps w:val="0"/>
          <w:sz w:val="20"/>
        </w:rPr>
        <w:t>Galanakis</w:t>
      </w:r>
      <w:proofErr w:type="spellEnd"/>
      <w:r w:rsidRPr="00A84734">
        <w:rPr>
          <w:rFonts w:ascii="Arial" w:hAnsi="Arial" w:cs="Arial"/>
          <w:b w:val="0"/>
          <w:caps w:val="0"/>
          <w:sz w:val="20"/>
        </w:rPr>
        <w:t xml:space="preserve"> (2022), emphasizes the role of social interactions in shaping both teacher and student behaviors. Educators who experience work-life fulfillment are more likely to cultivate collaborative and interactive classrooms, encouraging students to engage with peers, develop problem-solving skills, and take an active role in their learning. When teachers model positive work-life balance and professional enthusiasm, students tend to mirror these behaviors, fostering a culture of engagement, cooperation, and mutual growth. This theory highlights how teachers' overall well-being and job satisfaction contribute to a thriving educational environment, reinforcing the impact of work-life fulfillment on the quality of educational practices.</w:t>
      </w:r>
    </w:p>
    <w:p w14:paraId="38D65CF8" w14:textId="77777777" w:rsidR="00F35314" w:rsidRDefault="00F35314" w:rsidP="00F35314">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4184F900"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Based on the findings and conclusions of this study, the following recommendations were proposed:</w:t>
      </w:r>
    </w:p>
    <w:p w14:paraId="25515E80"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Firstly, considering that work-life fulfillment among public secondary school teachers is at a very extensive level, it is recommended that school administrators sustain and further enhance programs that promote teachers' well-being, professional satisfaction, and work-life balance. This can be achieved through stress management initiatives, wellness programs, recognition systems, and policies that support a healthy balance between professional and personal life. Additionally, fostering a positive and supportive work culture where teachers feel valued and encouraged can further strengthen their sense of fulfillment, leading to greater job satisfaction and enhanced teaching effectiveness. Teachers may actively engage in time management strategies, wellness activities, and peer support networks to maintain a fulfilling and balanced professional life.</w:t>
      </w:r>
    </w:p>
    <w:p w14:paraId="3DA324C0"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 xml:space="preserve">Secondly, since the quality of educational practices among teachers is also at a very extensive level, school administrators may continue promoting student-centered, innovative, and reflective teaching approaches that ensure effective classroom instruction. Teachers may benefit from professional development programs, collaborative learning communities, and access to up-to-date teaching resources that reinforce self-regulation, active methodologies, and care on activities. By integrating student feedback, real-world applications, and adaptive teaching strategies, teachers can further refine their instructional approaches to maximize student engagement and learning outcomes. They may explore project-based learning, </w:t>
      </w:r>
      <w:r w:rsidRPr="00A84734">
        <w:rPr>
          <w:rFonts w:ascii="Arial" w:hAnsi="Arial" w:cs="Arial"/>
          <w:b w:val="0"/>
          <w:caps w:val="0"/>
          <w:sz w:val="20"/>
        </w:rPr>
        <w:lastRenderedPageBreak/>
        <w:t>inquiry-driven instruction, and differentiated teaching methods to create a more dynamic and inclusive educational environment.</w:t>
      </w:r>
    </w:p>
    <w:p w14:paraId="36C5A1D5"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Thirdly, given the significant relationship between work-life fulfillment and the quality of educational practices, it is recommended that school administrators implement policies that ensure teachers’ job satisfaction and professional growth directly contribute to their instructional effectiveness. Schools may conduct regular well-being assessments, implement workload management strategies, and provide opportunities for career advancement. Additionally, allowing teachers greater autonomy in decision-making, curriculum planning, and instructional strategies can empower them to maintain high-quality teaching practices. Teachers may take the initiative in mentorship programs, professional learning communities, and self-directed professional development to continuously refine their teaching strategies and maintain their motivation and effectiveness in the classroom.</w:t>
      </w:r>
    </w:p>
    <w:p w14:paraId="4D83D2E6" w14:textId="56DE382D" w:rsidR="00F35314" w:rsidRPr="00F35314" w:rsidRDefault="00A84734" w:rsidP="00A84734">
      <w:pPr>
        <w:pStyle w:val="ReferHead"/>
        <w:jc w:val="both"/>
        <w:rPr>
          <w:rFonts w:ascii="Arial" w:hAnsi="Arial" w:cs="Arial"/>
          <w:b w:val="0"/>
          <w:caps w:val="0"/>
          <w:sz w:val="20"/>
        </w:rPr>
      </w:pPr>
      <w:r w:rsidRPr="00A84734">
        <w:rPr>
          <w:rFonts w:ascii="Arial" w:hAnsi="Arial" w:cs="Arial"/>
          <w:b w:val="0"/>
          <w:caps w:val="0"/>
          <w:sz w:val="20"/>
        </w:rPr>
        <w:t>Finally, school administrators may establish support systems, incentives for innovative teaching, and a culture of collaboration to sustain teachers' work-life fulfillment and high-quality educational practices. Regular performance evaluations, feedback mechanisms, and recognition programs can help identify areas for improvement and ensure continuous professional growth among educators. Teachers may actively engage in reflective teaching practices, seek peer collaboration, and integrate new instructional methodologies to maintain their high levels of motivation and teaching effectiveness. Future researchers may explore other contributing factors to teachers’ work-life fulfillment and instructional effectiveness, such as resilience, emotional intelligence, and leadership development, to provide deeper insights into fostering a more productive and student-centered education system.</w:t>
      </w:r>
    </w:p>
    <w:p w14:paraId="53E88C64" w14:textId="77777777" w:rsidR="009676BB" w:rsidRDefault="009676BB" w:rsidP="009676BB">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606EA7F2" w14:textId="41731535" w:rsidR="00624A8B" w:rsidRDefault="0039451A" w:rsidP="00CD4D57">
      <w:pPr>
        <w:pStyle w:val="ReferHead"/>
        <w:spacing w:after="0"/>
        <w:jc w:val="both"/>
        <w:rPr>
          <w:rFonts w:ascii="Arial" w:hAnsi="Arial" w:cs="Arial"/>
          <w:b w:val="0"/>
          <w:caps w:val="0"/>
          <w:sz w:val="20"/>
        </w:rPr>
      </w:pPr>
      <w:r w:rsidRPr="0039451A">
        <w:rPr>
          <w:rFonts w:ascii="Arial" w:hAnsi="Arial" w:cs="Arial"/>
          <w:b w:val="0"/>
          <w:caps w:val="0"/>
          <w:sz w:val="20"/>
        </w:rPr>
        <w:t xml:space="preserve">This study was conducted in full accordance with established ethical standards to ensure the safety, dignity, and well-being of all participants. Prior to starting data collection, the researcher obtained all necessary approvals, including authorization from the Dean of the Graduate School at Rizal Memorial Colleges and ethical clearance from the institution’s Ethics Review Committee. The ethical guidelines followed were based on the framework provided by </w:t>
      </w:r>
      <w:proofErr w:type="spellStart"/>
      <w:r w:rsidRPr="0039451A">
        <w:rPr>
          <w:rFonts w:ascii="Arial" w:hAnsi="Arial" w:cs="Arial"/>
          <w:b w:val="0"/>
          <w:caps w:val="0"/>
          <w:sz w:val="20"/>
        </w:rPr>
        <w:t>Pregoner</w:t>
      </w:r>
      <w:proofErr w:type="spellEnd"/>
      <w:r w:rsidRPr="0039451A">
        <w:rPr>
          <w:rFonts w:ascii="Arial" w:hAnsi="Arial" w:cs="Arial"/>
          <w:b w:val="0"/>
          <w:caps w:val="0"/>
          <w:sz w:val="20"/>
        </w:rPr>
        <w:t xml:space="preserve"> et al. (2025), ensuring alignment with current research protocols for human participants in educational research. Participation was entirely voluntary, with all participants being thoroughly informed about the study’s purpose, scope, and their right to opt out or withdraw at any time without facing any consequences. Informed consent was obtained to confirm participants’ understanding and willingness to participate. To ensure privacy, no personally identifiable information was collected, and all responses were treated confidentially. The data gathered was used exclusively for academic purposes. These measures ensured that the study was carried out with full transparency, ethical responsibility, and professional integrity.</w:t>
      </w:r>
    </w:p>
    <w:p w14:paraId="2421F161" w14:textId="77777777" w:rsidR="00624A8B" w:rsidRDefault="00624A8B"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lastRenderedPageBreak/>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577EDBEA" w14:textId="77777777" w:rsidR="008B38A7" w:rsidRPr="008B38A7" w:rsidRDefault="008B38A7" w:rsidP="008B38A7">
      <w:pPr>
        <w:ind w:left="720" w:hanging="720"/>
        <w:rPr>
          <w:rFonts w:ascii="Arial" w:hAnsi="Arial" w:cs="Arial"/>
          <w:color w:val="000000" w:themeColor="text1"/>
          <w:shd w:val="clear" w:color="auto" w:fill="FFFFFF"/>
        </w:rPr>
      </w:pPr>
    </w:p>
    <w:p w14:paraId="38C780AB"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Abdulaziz</w:t>
      </w:r>
      <w:proofErr w:type="spellEnd"/>
      <w:r w:rsidRPr="008B38A7">
        <w:rPr>
          <w:rFonts w:ascii="Arial" w:hAnsi="Arial" w:cs="Arial"/>
          <w:color w:val="000000" w:themeColor="text1"/>
          <w:shd w:val="clear" w:color="auto" w:fill="FFFFFF"/>
        </w:rPr>
        <w:t xml:space="preserve">, A., Bashir, M., &amp; </w:t>
      </w:r>
      <w:proofErr w:type="spellStart"/>
      <w:r w:rsidRPr="008B38A7">
        <w:rPr>
          <w:rFonts w:ascii="Arial" w:hAnsi="Arial" w:cs="Arial"/>
          <w:color w:val="000000" w:themeColor="text1"/>
          <w:shd w:val="clear" w:color="auto" w:fill="FFFFFF"/>
        </w:rPr>
        <w:t>Alfalih</w:t>
      </w:r>
      <w:proofErr w:type="spellEnd"/>
      <w:r w:rsidRPr="008B38A7">
        <w:rPr>
          <w:rFonts w:ascii="Arial" w:hAnsi="Arial" w:cs="Arial"/>
          <w:color w:val="000000" w:themeColor="text1"/>
          <w:shd w:val="clear" w:color="auto" w:fill="FFFFFF"/>
        </w:rPr>
        <w:t>, A. A. (2022). The impact of work-life balance and work overload on teacher’s organizational commitment: do Job Engagement and Perceived Organizational support matter. Education and Information Technologies, 27(7), 9641-9663. https://www.researchgate.net/profile/Makhmoor-Bashir/publication/359720989_The_impact_of_work-life_balance_and_work_overload_on_teacher's_organizational_commitment_do_Job_Engagement_and_Perceived_Organizational_support_matter/links/640301e25749505945614fc4/The-impact-of-work-life-balance-and-work-overload-on-teachers-organizational-commitment-do-Job-Engagement-and-Perceived-Organizational-support-matter.pdf</w:t>
      </w:r>
    </w:p>
    <w:p w14:paraId="589FDFBC"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Ahmad, D. N., </w:t>
      </w:r>
      <w:proofErr w:type="spellStart"/>
      <w:r w:rsidRPr="008B38A7">
        <w:rPr>
          <w:rFonts w:ascii="Arial" w:hAnsi="Arial" w:cs="Arial"/>
          <w:color w:val="000000" w:themeColor="text1"/>
          <w:shd w:val="clear" w:color="auto" w:fill="FFFFFF"/>
        </w:rPr>
        <w:t>Sewani</w:t>
      </w:r>
      <w:proofErr w:type="spellEnd"/>
      <w:r w:rsidRPr="008B38A7">
        <w:rPr>
          <w:rFonts w:ascii="Arial" w:hAnsi="Arial" w:cs="Arial"/>
          <w:color w:val="000000" w:themeColor="text1"/>
          <w:shd w:val="clear" w:color="auto" w:fill="FFFFFF"/>
        </w:rPr>
        <w:t xml:space="preserve">, D. R., &amp; </w:t>
      </w:r>
      <w:proofErr w:type="spellStart"/>
      <w:r w:rsidRPr="008B38A7">
        <w:rPr>
          <w:rFonts w:ascii="Arial" w:hAnsi="Arial" w:cs="Arial"/>
          <w:color w:val="000000" w:themeColor="text1"/>
          <w:shd w:val="clear" w:color="auto" w:fill="FFFFFF"/>
        </w:rPr>
        <w:t>Akram</w:t>
      </w:r>
      <w:proofErr w:type="spellEnd"/>
      <w:r w:rsidRPr="008B38A7">
        <w:rPr>
          <w:rFonts w:ascii="Arial" w:hAnsi="Arial" w:cs="Arial"/>
          <w:color w:val="000000" w:themeColor="text1"/>
          <w:shd w:val="clear" w:color="auto" w:fill="FFFFFF"/>
        </w:rPr>
        <w:t>, D. M. (2024). Policy Perspective of Special Education Teachers Regarding Quality of Work Life. Available at SSRN 5165871. https://papers.ssrn.com/sol3/Delivery.cfm?abstractid=5165871</w:t>
      </w:r>
    </w:p>
    <w:p w14:paraId="0857114F"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Aithal</w:t>
      </w:r>
      <w:proofErr w:type="spellEnd"/>
      <w:r w:rsidRPr="008B38A7">
        <w:rPr>
          <w:rFonts w:ascii="Arial" w:hAnsi="Arial" w:cs="Arial"/>
          <w:color w:val="000000" w:themeColor="text1"/>
          <w:shd w:val="clear" w:color="auto" w:fill="FFFFFF"/>
        </w:rPr>
        <w:t xml:space="preserve">, P. S., &amp; </w:t>
      </w:r>
      <w:proofErr w:type="spellStart"/>
      <w:r w:rsidRPr="008B38A7">
        <w:rPr>
          <w:rFonts w:ascii="Arial" w:hAnsi="Arial" w:cs="Arial"/>
          <w:color w:val="000000" w:themeColor="text1"/>
          <w:shd w:val="clear" w:color="auto" w:fill="FFFFFF"/>
        </w:rPr>
        <w:t>Aithal</w:t>
      </w:r>
      <w:proofErr w:type="spellEnd"/>
      <w:r w:rsidRPr="008B38A7">
        <w:rPr>
          <w:rFonts w:ascii="Arial" w:hAnsi="Arial" w:cs="Arial"/>
          <w:color w:val="000000" w:themeColor="text1"/>
          <w:shd w:val="clear" w:color="auto" w:fill="FFFFFF"/>
        </w:rPr>
        <w:t>, S. (2023). How to increase emotional infrastructure of higher education institutions. International Journal of Management, Technology, and Social Sciences (IJMTS), 8(3), 356-394. https://papers.ssrn.com/sol3/Delivery.cfm?abstractid=4674376</w:t>
      </w:r>
    </w:p>
    <w:p w14:paraId="0F3FA74B"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Anero</w:t>
      </w:r>
      <w:proofErr w:type="spellEnd"/>
      <w:r w:rsidRPr="008B38A7">
        <w:rPr>
          <w:rFonts w:ascii="Arial" w:hAnsi="Arial" w:cs="Arial"/>
          <w:color w:val="000000" w:themeColor="text1"/>
          <w:shd w:val="clear" w:color="auto" w:fill="FFFFFF"/>
        </w:rPr>
        <w:t>, J., &amp; Tamayo, E. (2023). Going back to normal: A phenomenological study on the challenges and coping mechanisms of junior high school teachers in the full implementation of in-person classes in the public secondary schools in the Division of Rizal. https://philarchive.org/archive/ANEGBT</w:t>
      </w:r>
    </w:p>
    <w:p w14:paraId="1801A670"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Ballouk</w:t>
      </w:r>
      <w:proofErr w:type="spellEnd"/>
      <w:r w:rsidRPr="008B38A7">
        <w:rPr>
          <w:rFonts w:ascii="Arial" w:hAnsi="Arial" w:cs="Arial"/>
          <w:color w:val="000000" w:themeColor="text1"/>
          <w:shd w:val="clear" w:color="auto" w:fill="FFFFFF"/>
        </w:rPr>
        <w:t>, R., Mansour, V., Dalziel, B., McDonald, J., &amp; Hegazi, I. (2022). Medical students’ self-regulation of learning in a blended learning environment: a systematic scoping review. Medical Education Online, 27(1), 2029336. https://www.tandfonline.com/doi/pdf/10.1080/10872981.2022.2029336</w:t>
      </w:r>
    </w:p>
    <w:p w14:paraId="125AE763"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Bandura, A., &amp; Walters, R. H. (1977). Social learning theory (Vol. 1, pp. 141-154). Englewood Cliffs, NJ: Prentice hall. http://www.asecib.ase.ro/mps/Bandura_SocialLearningTheory.pdf</w:t>
      </w:r>
    </w:p>
    <w:p w14:paraId="446B8C7E"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Bonna</w:t>
      </w:r>
      <w:proofErr w:type="spellEnd"/>
      <w:r w:rsidRPr="008B38A7">
        <w:rPr>
          <w:rFonts w:ascii="Arial" w:hAnsi="Arial" w:cs="Arial"/>
          <w:color w:val="000000" w:themeColor="text1"/>
          <w:shd w:val="clear" w:color="auto" w:fill="FFFFFF"/>
        </w:rPr>
        <w:t>, K. (2023). Concept and nature of classroom management practices. International Journal of Multidisciplinary Studies and Innovative Research, 11(4), 1601-1615. http://ijmsirjournal.com/index.php/ojs/article/download/144/138</w:t>
      </w:r>
    </w:p>
    <w:p w14:paraId="6CF99B35"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Catalano, M. G., </w:t>
      </w:r>
      <w:proofErr w:type="spellStart"/>
      <w:r w:rsidRPr="008B38A7">
        <w:rPr>
          <w:rFonts w:ascii="Arial" w:hAnsi="Arial" w:cs="Arial"/>
          <w:color w:val="000000" w:themeColor="text1"/>
          <w:shd w:val="clear" w:color="auto" w:fill="FFFFFF"/>
        </w:rPr>
        <w:t>Perucchini</w:t>
      </w:r>
      <w:proofErr w:type="spellEnd"/>
      <w:r w:rsidRPr="008B38A7">
        <w:rPr>
          <w:rFonts w:ascii="Arial" w:hAnsi="Arial" w:cs="Arial"/>
          <w:color w:val="000000" w:themeColor="text1"/>
          <w:shd w:val="clear" w:color="auto" w:fill="FFFFFF"/>
        </w:rPr>
        <w:t>, P., &amp; Vecchio, G. M. (2014). The quality of teachers’ educational practices: internal validity and applications of a new self-evaluation questionnaire. Procedia-Social and Behavioral Sciences, 141, 459-464. https://www.sciencedirect.com/science/article/pii/S1877042814035046</w:t>
      </w:r>
    </w:p>
    <w:p w14:paraId="3EC42D80"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Devi, R. A. N. J. I. T. A., Pradhan, S. H. R. I. J. A. N. A., </w:t>
      </w:r>
      <w:proofErr w:type="spellStart"/>
      <w:r w:rsidRPr="008B38A7">
        <w:rPr>
          <w:rFonts w:ascii="Arial" w:hAnsi="Arial" w:cs="Arial"/>
          <w:color w:val="000000" w:themeColor="text1"/>
          <w:shd w:val="clear" w:color="auto" w:fill="FFFFFF"/>
        </w:rPr>
        <w:t>Giri</w:t>
      </w:r>
      <w:proofErr w:type="spellEnd"/>
      <w:r w:rsidRPr="008B38A7">
        <w:rPr>
          <w:rFonts w:ascii="Arial" w:hAnsi="Arial" w:cs="Arial"/>
          <w:color w:val="000000" w:themeColor="text1"/>
          <w:shd w:val="clear" w:color="auto" w:fill="FFFFFF"/>
        </w:rPr>
        <w:t xml:space="preserve">, D. O. M. A., </w:t>
      </w:r>
      <w:proofErr w:type="spellStart"/>
      <w:r w:rsidRPr="008B38A7">
        <w:rPr>
          <w:rFonts w:ascii="Arial" w:hAnsi="Arial" w:cs="Arial"/>
          <w:color w:val="000000" w:themeColor="text1"/>
          <w:shd w:val="clear" w:color="auto" w:fill="FFFFFF"/>
        </w:rPr>
        <w:t>Lepcha</w:t>
      </w:r>
      <w:proofErr w:type="spellEnd"/>
      <w:r w:rsidRPr="008B38A7">
        <w:rPr>
          <w:rFonts w:ascii="Arial" w:hAnsi="Arial" w:cs="Arial"/>
          <w:color w:val="000000" w:themeColor="text1"/>
          <w:shd w:val="clear" w:color="auto" w:fill="FFFFFF"/>
        </w:rPr>
        <w:t xml:space="preserve">, N. A. Z. U. N. G., &amp; Basnet, S. H. A. K. E. E. L. A. (2022). Application of correlational research design in nursing and medical research. Journal of Xi'an </w:t>
      </w:r>
      <w:proofErr w:type="spellStart"/>
      <w:r w:rsidRPr="008B38A7">
        <w:rPr>
          <w:rFonts w:ascii="Arial" w:hAnsi="Arial" w:cs="Arial"/>
          <w:color w:val="000000" w:themeColor="text1"/>
          <w:shd w:val="clear" w:color="auto" w:fill="FFFFFF"/>
        </w:rPr>
        <w:t>Shiyou</w:t>
      </w:r>
      <w:proofErr w:type="spellEnd"/>
      <w:r w:rsidRPr="008B38A7">
        <w:rPr>
          <w:rFonts w:ascii="Arial" w:hAnsi="Arial" w:cs="Arial"/>
          <w:color w:val="000000" w:themeColor="text1"/>
          <w:shd w:val="clear" w:color="auto" w:fill="FFFFFF"/>
        </w:rPr>
        <w:t xml:space="preserve"> University, Natural Sciences Edition, 65(11), 60-69. https://www.researchgate.net/profile/Barkha-Devi-2/publication/368958213_APPLICATION_OF_CORRELATIONAL_RESEARCH_DESIGN_IN_NURSING_AND_MEDICAL_RESEARCH/links/6401a0330cf1030a566a0022/APPLICATION-OF-CORRELATIONAL-RESEARCH-DESIGN-IN-NURSING-AND-MEDICAL-RESEARCH.pdf</w:t>
      </w:r>
    </w:p>
    <w:p w14:paraId="07125B0D"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Díez</w:t>
      </w:r>
      <w:proofErr w:type="spellEnd"/>
      <w:r w:rsidRPr="008B38A7">
        <w:rPr>
          <w:rFonts w:ascii="Arial" w:hAnsi="Arial" w:cs="Arial"/>
          <w:color w:val="000000" w:themeColor="text1"/>
          <w:shd w:val="clear" w:color="auto" w:fill="FFFFFF"/>
        </w:rPr>
        <w:t xml:space="preserve">, F., Villa, A., López, A. L., &amp; </w:t>
      </w:r>
      <w:proofErr w:type="spellStart"/>
      <w:r w:rsidRPr="008B38A7">
        <w:rPr>
          <w:rFonts w:ascii="Arial" w:hAnsi="Arial" w:cs="Arial"/>
          <w:color w:val="000000" w:themeColor="text1"/>
          <w:shd w:val="clear" w:color="auto" w:fill="FFFFFF"/>
        </w:rPr>
        <w:t>Iraurgi</w:t>
      </w:r>
      <w:proofErr w:type="spellEnd"/>
      <w:r w:rsidRPr="008B38A7">
        <w:rPr>
          <w:rFonts w:ascii="Arial" w:hAnsi="Arial" w:cs="Arial"/>
          <w:color w:val="000000" w:themeColor="text1"/>
          <w:shd w:val="clear" w:color="auto" w:fill="FFFFFF"/>
        </w:rPr>
        <w:t xml:space="preserve">, I. (2020). Impact of quality management systems in the performance of educational centers: educational policies and management </w:t>
      </w:r>
      <w:r w:rsidRPr="008B38A7">
        <w:rPr>
          <w:rFonts w:ascii="Arial" w:hAnsi="Arial" w:cs="Arial"/>
          <w:color w:val="000000" w:themeColor="text1"/>
          <w:shd w:val="clear" w:color="auto" w:fill="FFFFFF"/>
        </w:rPr>
        <w:lastRenderedPageBreak/>
        <w:t xml:space="preserve">processes. </w:t>
      </w:r>
      <w:proofErr w:type="spellStart"/>
      <w:r w:rsidRPr="008B38A7">
        <w:rPr>
          <w:rFonts w:ascii="Arial" w:hAnsi="Arial" w:cs="Arial"/>
          <w:color w:val="000000" w:themeColor="text1"/>
          <w:shd w:val="clear" w:color="auto" w:fill="FFFFFF"/>
        </w:rPr>
        <w:t>Heliyon</w:t>
      </w:r>
      <w:proofErr w:type="spellEnd"/>
      <w:r w:rsidRPr="008B38A7">
        <w:rPr>
          <w:rFonts w:ascii="Arial" w:hAnsi="Arial" w:cs="Arial"/>
          <w:color w:val="000000" w:themeColor="text1"/>
          <w:shd w:val="clear" w:color="auto" w:fill="FFFFFF"/>
        </w:rPr>
        <w:t>, 6(4). https://www.cell.com/heliyon/pdf/S2405-8440(20)30669-1.pdf</w:t>
      </w:r>
    </w:p>
    <w:p w14:paraId="663BA324"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Domenici, G., Castellani, M. E. D. C. A., </w:t>
      </w:r>
      <w:proofErr w:type="spellStart"/>
      <w:r w:rsidRPr="008B38A7">
        <w:rPr>
          <w:rFonts w:ascii="Arial" w:hAnsi="Arial" w:cs="Arial"/>
          <w:color w:val="000000" w:themeColor="text1"/>
          <w:shd w:val="clear" w:color="auto" w:fill="FFFFFF"/>
        </w:rPr>
        <w:t>Corrieri</w:t>
      </w:r>
      <w:proofErr w:type="spellEnd"/>
      <w:r w:rsidRPr="008B38A7">
        <w:rPr>
          <w:rFonts w:ascii="Arial" w:hAnsi="Arial" w:cs="Arial"/>
          <w:color w:val="000000" w:themeColor="text1"/>
          <w:shd w:val="clear" w:color="auto" w:fill="FFFFFF"/>
        </w:rPr>
        <w:t xml:space="preserve">, L., &amp; </w:t>
      </w:r>
      <w:proofErr w:type="spellStart"/>
      <w:r w:rsidRPr="008B38A7">
        <w:rPr>
          <w:rFonts w:ascii="Arial" w:hAnsi="Arial" w:cs="Arial"/>
          <w:color w:val="000000" w:themeColor="text1"/>
          <w:shd w:val="clear" w:color="auto" w:fill="FFFFFF"/>
        </w:rPr>
        <w:t>Batini</w:t>
      </w:r>
      <w:proofErr w:type="spellEnd"/>
      <w:r w:rsidRPr="008B38A7">
        <w:rPr>
          <w:rFonts w:ascii="Arial" w:hAnsi="Arial" w:cs="Arial"/>
          <w:color w:val="000000" w:themeColor="text1"/>
          <w:shd w:val="clear" w:color="auto" w:fill="FFFFFF"/>
        </w:rPr>
        <w:t xml:space="preserve">, G. M. F. (2023). Special Issue on Emerging Trends in the Field of Empirical Research in Education </w:t>
      </w:r>
      <w:proofErr w:type="spellStart"/>
      <w:r w:rsidRPr="008B38A7">
        <w:rPr>
          <w:rFonts w:ascii="Arial" w:hAnsi="Arial" w:cs="Arial"/>
          <w:color w:val="000000" w:themeColor="text1"/>
          <w:shd w:val="clear" w:color="auto" w:fill="FFFFFF"/>
        </w:rPr>
        <w:t>Tendenze</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emergenti</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nel</w:t>
      </w:r>
      <w:proofErr w:type="spellEnd"/>
      <w:r w:rsidRPr="008B38A7">
        <w:rPr>
          <w:rFonts w:ascii="Arial" w:hAnsi="Arial" w:cs="Arial"/>
          <w:color w:val="000000" w:themeColor="text1"/>
          <w:shd w:val="clear" w:color="auto" w:fill="FFFFFF"/>
        </w:rPr>
        <w:t xml:space="preserve"> campo </w:t>
      </w:r>
      <w:proofErr w:type="spellStart"/>
      <w:r w:rsidRPr="008B38A7">
        <w:rPr>
          <w:rFonts w:ascii="Arial" w:hAnsi="Arial" w:cs="Arial"/>
          <w:color w:val="000000" w:themeColor="text1"/>
          <w:shd w:val="clear" w:color="auto" w:fill="FFFFFF"/>
        </w:rPr>
        <w:t>della</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ricerca</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empirica</w:t>
      </w:r>
      <w:proofErr w:type="spellEnd"/>
      <w:r w:rsidRPr="008B38A7">
        <w:rPr>
          <w:rFonts w:ascii="Arial" w:hAnsi="Arial" w:cs="Arial"/>
          <w:color w:val="000000" w:themeColor="text1"/>
          <w:shd w:val="clear" w:color="auto" w:fill="FFFFFF"/>
        </w:rPr>
        <w:t xml:space="preserve"> in </w:t>
      </w:r>
      <w:proofErr w:type="spellStart"/>
      <w:r w:rsidRPr="008B38A7">
        <w:rPr>
          <w:rFonts w:ascii="Arial" w:hAnsi="Arial" w:cs="Arial"/>
          <w:color w:val="000000" w:themeColor="text1"/>
          <w:shd w:val="clear" w:color="auto" w:fill="FFFFFF"/>
        </w:rPr>
        <w:t>educazione</w:t>
      </w:r>
      <w:proofErr w:type="spellEnd"/>
      <w:r w:rsidRPr="008B38A7">
        <w:rPr>
          <w:rFonts w:ascii="Arial" w:hAnsi="Arial" w:cs="Arial"/>
          <w:color w:val="000000" w:themeColor="text1"/>
          <w:shd w:val="clear" w:color="auto" w:fill="FFFFFF"/>
        </w:rPr>
        <w:t>. https://www.academia.edu/download/109105012/4004-14477-1-PB.pdf</w:t>
      </w:r>
    </w:p>
    <w:p w14:paraId="18EE765F"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Fufa</w:t>
      </w:r>
      <w:proofErr w:type="spellEnd"/>
      <w:r w:rsidRPr="008B38A7">
        <w:rPr>
          <w:rFonts w:ascii="Arial" w:hAnsi="Arial" w:cs="Arial"/>
          <w:color w:val="000000" w:themeColor="text1"/>
          <w:shd w:val="clear" w:color="auto" w:fill="FFFFFF"/>
        </w:rPr>
        <w:t xml:space="preserve">, F. S., Tulu, A. H., &amp; </w:t>
      </w:r>
      <w:proofErr w:type="spellStart"/>
      <w:r w:rsidRPr="008B38A7">
        <w:rPr>
          <w:rFonts w:ascii="Arial" w:hAnsi="Arial" w:cs="Arial"/>
          <w:color w:val="000000" w:themeColor="text1"/>
          <w:shd w:val="clear" w:color="auto" w:fill="FFFFFF"/>
        </w:rPr>
        <w:t>Ensene</w:t>
      </w:r>
      <w:proofErr w:type="spellEnd"/>
      <w:r w:rsidRPr="008B38A7">
        <w:rPr>
          <w:rFonts w:ascii="Arial" w:hAnsi="Arial" w:cs="Arial"/>
          <w:color w:val="000000" w:themeColor="text1"/>
          <w:shd w:val="clear" w:color="auto" w:fill="FFFFFF"/>
        </w:rPr>
        <w:t>, K. A. (2023). Examining the challenges of using student-</w:t>
      </w:r>
      <w:proofErr w:type="spellStart"/>
      <w:r w:rsidRPr="008B38A7">
        <w:rPr>
          <w:rFonts w:ascii="Arial" w:hAnsi="Arial" w:cs="Arial"/>
          <w:color w:val="000000" w:themeColor="text1"/>
          <w:shd w:val="clear" w:color="auto" w:fill="FFFFFF"/>
        </w:rPr>
        <w:t>centred</w:t>
      </w:r>
      <w:proofErr w:type="spellEnd"/>
      <w:r w:rsidRPr="008B38A7">
        <w:rPr>
          <w:rFonts w:ascii="Arial" w:hAnsi="Arial" w:cs="Arial"/>
          <w:color w:val="000000" w:themeColor="text1"/>
          <w:shd w:val="clear" w:color="auto" w:fill="FFFFFF"/>
        </w:rPr>
        <w:t xml:space="preserve"> teaching strategies in secondary schools: A qualitative approach. Journal of Pedagogical Sociology and Psychology, 5(3), 61-72. https://www.j-psp.com/download/examining-the-challenges-of-using-student-centred-teaching-strategies-in-secondary-schools-a-13792.pdf</w:t>
      </w:r>
    </w:p>
    <w:p w14:paraId="0F3FC945"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Gamage, A. N. (2025). Research Design, Philosophy, and Quantitative Approaches in Scientific Research Methodology. Sch J </w:t>
      </w:r>
      <w:proofErr w:type="spellStart"/>
      <w:r w:rsidRPr="008B38A7">
        <w:rPr>
          <w:rFonts w:ascii="Arial" w:hAnsi="Arial" w:cs="Arial"/>
          <w:color w:val="000000" w:themeColor="text1"/>
          <w:shd w:val="clear" w:color="auto" w:fill="FFFFFF"/>
        </w:rPr>
        <w:t>Eng</w:t>
      </w:r>
      <w:proofErr w:type="spellEnd"/>
      <w:r w:rsidRPr="008B38A7">
        <w:rPr>
          <w:rFonts w:ascii="Arial" w:hAnsi="Arial" w:cs="Arial"/>
          <w:color w:val="000000" w:themeColor="text1"/>
          <w:shd w:val="clear" w:color="auto" w:fill="FFFFFF"/>
        </w:rPr>
        <w:t xml:space="preserve"> Tech, 2, 91-103. https://www.researchgate.net/profile/Amila-Gamage/publication/389026547_Research_Design_Philosophy_and_Quantitative_Approaches_in_Scientific_Research_Methodology/links/67b0ad04207c0c20fa8add82/Research-Design-Philosophy-and-Quantitative-Approaches-in-Scientific-Research-Methodology.pdf</w:t>
      </w:r>
    </w:p>
    <w:p w14:paraId="1D191CBB"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Gilmour, A. F., </w:t>
      </w:r>
      <w:proofErr w:type="spellStart"/>
      <w:r w:rsidRPr="008B38A7">
        <w:rPr>
          <w:rFonts w:ascii="Arial" w:hAnsi="Arial" w:cs="Arial"/>
          <w:color w:val="000000" w:themeColor="text1"/>
          <w:shd w:val="clear" w:color="auto" w:fill="FFFFFF"/>
        </w:rPr>
        <w:t>Sandilos</w:t>
      </w:r>
      <w:proofErr w:type="spellEnd"/>
      <w:r w:rsidRPr="008B38A7">
        <w:rPr>
          <w:rFonts w:ascii="Arial" w:hAnsi="Arial" w:cs="Arial"/>
          <w:color w:val="000000" w:themeColor="text1"/>
          <w:shd w:val="clear" w:color="auto" w:fill="FFFFFF"/>
        </w:rPr>
        <w:t xml:space="preserve">, L. E., </w:t>
      </w:r>
      <w:proofErr w:type="spellStart"/>
      <w:r w:rsidRPr="008B38A7">
        <w:rPr>
          <w:rFonts w:ascii="Arial" w:hAnsi="Arial" w:cs="Arial"/>
          <w:color w:val="000000" w:themeColor="text1"/>
          <w:shd w:val="clear" w:color="auto" w:fill="FFFFFF"/>
        </w:rPr>
        <w:t>Pilny</w:t>
      </w:r>
      <w:proofErr w:type="spellEnd"/>
      <w:r w:rsidRPr="008B38A7">
        <w:rPr>
          <w:rFonts w:ascii="Arial" w:hAnsi="Arial" w:cs="Arial"/>
          <w:color w:val="000000" w:themeColor="text1"/>
          <w:shd w:val="clear" w:color="auto" w:fill="FFFFFF"/>
        </w:rPr>
        <w:t xml:space="preserve">, W. V., Schwartz, S., &amp; </w:t>
      </w:r>
      <w:proofErr w:type="spellStart"/>
      <w:r w:rsidRPr="008B38A7">
        <w:rPr>
          <w:rFonts w:ascii="Arial" w:hAnsi="Arial" w:cs="Arial"/>
          <w:color w:val="000000" w:themeColor="text1"/>
          <w:shd w:val="clear" w:color="auto" w:fill="FFFFFF"/>
        </w:rPr>
        <w:t>Wehby</w:t>
      </w:r>
      <w:proofErr w:type="spellEnd"/>
      <w:r w:rsidRPr="008B38A7">
        <w:rPr>
          <w:rFonts w:ascii="Arial" w:hAnsi="Arial" w:cs="Arial"/>
          <w:color w:val="000000" w:themeColor="text1"/>
          <w:shd w:val="clear" w:color="auto" w:fill="FFFFFF"/>
        </w:rPr>
        <w:t>, J. H. (2022). Teaching students with emotional/behavioral disorders: Teachers’ burnout profiles and classroom management. Journal of emotional and Behavioral Disorders, 30(1), 16-28. https://files.eric.ed.gov/fulltext/EJ1341281.pdf</w:t>
      </w:r>
    </w:p>
    <w:p w14:paraId="67700268"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Hellebaut</w:t>
      </w:r>
      <w:proofErr w:type="spellEnd"/>
      <w:r w:rsidRPr="008B38A7">
        <w:rPr>
          <w:rFonts w:ascii="Arial" w:hAnsi="Arial" w:cs="Arial"/>
          <w:color w:val="000000" w:themeColor="text1"/>
          <w:shd w:val="clear" w:color="auto" w:fill="FFFFFF"/>
        </w:rPr>
        <w:t xml:space="preserve">, S., </w:t>
      </w:r>
      <w:proofErr w:type="spellStart"/>
      <w:r w:rsidRPr="008B38A7">
        <w:rPr>
          <w:rFonts w:ascii="Arial" w:hAnsi="Arial" w:cs="Arial"/>
          <w:color w:val="000000" w:themeColor="text1"/>
          <w:shd w:val="clear" w:color="auto" w:fill="FFFFFF"/>
        </w:rPr>
        <w:t>Haerens</w:t>
      </w:r>
      <w:proofErr w:type="spellEnd"/>
      <w:r w:rsidRPr="008B38A7">
        <w:rPr>
          <w:rFonts w:ascii="Arial" w:hAnsi="Arial" w:cs="Arial"/>
          <w:color w:val="000000" w:themeColor="text1"/>
          <w:shd w:val="clear" w:color="auto" w:fill="FFFFFF"/>
        </w:rPr>
        <w:t xml:space="preserve">, L., </w:t>
      </w:r>
      <w:proofErr w:type="spellStart"/>
      <w:r w:rsidRPr="008B38A7">
        <w:rPr>
          <w:rFonts w:ascii="Arial" w:hAnsi="Arial" w:cs="Arial"/>
          <w:color w:val="000000" w:themeColor="text1"/>
          <w:shd w:val="clear" w:color="auto" w:fill="FFFFFF"/>
        </w:rPr>
        <w:t>Vanderlinde</w:t>
      </w:r>
      <w:proofErr w:type="spellEnd"/>
      <w:r w:rsidRPr="008B38A7">
        <w:rPr>
          <w:rFonts w:ascii="Arial" w:hAnsi="Arial" w:cs="Arial"/>
          <w:color w:val="000000" w:themeColor="text1"/>
          <w:shd w:val="clear" w:color="auto" w:fill="FFFFFF"/>
        </w:rPr>
        <w:t>, R., &amp; De Cocker, K. (2023). Burnout, motivation, and (de-) motivating teaching style in different phases of a teaching career. Teaching and Teacher Education, 129, 104168. https://www.researchgate.net/profile/Silke_Hellebaut/publication/373721086_Burnout_motivation_and_demotivating_teaching_style_in_different_phases_of_a_teaching_career/links/64f9c16a4c72a2514e5b8616/Burnout-motivation-and-de-motivating-teaching-style-in-different-phases-of-a-teaching-career.pdf</w:t>
      </w:r>
    </w:p>
    <w:p w14:paraId="4F192CC4"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Isidori</w:t>
      </w:r>
      <w:proofErr w:type="spellEnd"/>
      <w:r w:rsidRPr="008B38A7">
        <w:rPr>
          <w:rFonts w:ascii="Arial" w:hAnsi="Arial" w:cs="Arial"/>
          <w:color w:val="000000" w:themeColor="text1"/>
          <w:shd w:val="clear" w:color="auto" w:fill="FFFFFF"/>
        </w:rPr>
        <w:t xml:space="preserve">, E., &amp; </w:t>
      </w:r>
      <w:proofErr w:type="spellStart"/>
      <w:r w:rsidRPr="008B38A7">
        <w:rPr>
          <w:rFonts w:ascii="Arial" w:hAnsi="Arial" w:cs="Arial"/>
          <w:color w:val="000000" w:themeColor="text1"/>
          <w:shd w:val="clear" w:color="auto" w:fill="FFFFFF"/>
        </w:rPr>
        <w:t>Leonova</w:t>
      </w:r>
      <w:proofErr w:type="spellEnd"/>
      <w:r w:rsidRPr="008B38A7">
        <w:rPr>
          <w:rFonts w:ascii="Arial" w:hAnsi="Arial" w:cs="Arial"/>
          <w:color w:val="000000" w:themeColor="text1"/>
          <w:shd w:val="clear" w:color="auto" w:fill="FFFFFF"/>
        </w:rPr>
        <w:t>, I. S. (2024). Teacher well-being: counseling, resilience and work-life balance. In Family and work/СЕМЬЯ И РАБОТА (pp. 752-758). Nizhny Novgorod, Nizhny Novgorod University Press. https://iris.uniroma4.it/bitstream/20.500.14244/9088/2/Isidori%20Leonova%20Teachers%20Well-Being.pdf</w:t>
      </w:r>
    </w:p>
    <w:p w14:paraId="13D74501"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Kangas-Dick, K., &amp; O’Shaughnessy, E. (2020). Interventions that promote resilience among teachers: A systematic review of the literature. International Journal of School &amp; Educational Psychology, 8(2), 131-146. https://scholar.google.com/scholar?output=instlink&amp;q=info:VIwN3pvbFfgJ:scholar.google.com/&amp;hl=en&amp;as_sdt=0,5&amp;as_ylo=2020&amp;as_yhi=2025&amp;scillfp=2504035448402600425&amp;oi=lle</w:t>
      </w:r>
    </w:p>
    <w:p w14:paraId="447EFD1F"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Katawazai</w:t>
      </w:r>
      <w:proofErr w:type="spellEnd"/>
      <w:r w:rsidRPr="008B38A7">
        <w:rPr>
          <w:rFonts w:ascii="Arial" w:hAnsi="Arial" w:cs="Arial"/>
          <w:color w:val="000000" w:themeColor="text1"/>
          <w:shd w:val="clear" w:color="auto" w:fill="FFFFFF"/>
        </w:rPr>
        <w:t xml:space="preserve">, R. (2021). Implementing outcome-based education and student-centered learning in Afghan public universities: the current practices and challenges. </w:t>
      </w:r>
      <w:proofErr w:type="spellStart"/>
      <w:r w:rsidRPr="008B38A7">
        <w:rPr>
          <w:rFonts w:ascii="Arial" w:hAnsi="Arial" w:cs="Arial"/>
          <w:color w:val="000000" w:themeColor="text1"/>
          <w:shd w:val="clear" w:color="auto" w:fill="FFFFFF"/>
        </w:rPr>
        <w:t>Heliyon</w:t>
      </w:r>
      <w:proofErr w:type="spellEnd"/>
      <w:r w:rsidRPr="008B38A7">
        <w:rPr>
          <w:rFonts w:ascii="Arial" w:hAnsi="Arial" w:cs="Arial"/>
          <w:color w:val="000000" w:themeColor="text1"/>
          <w:shd w:val="clear" w:color="auto" w:fill="FFFFFF"/>
        </w:rPr>
        <w:t>, 7(5). https://www.cell.com/heliyon/fulltext/S2405-8440(21)01179-8?uuid=uuid%3A50ea62d8-5869-47ee-a070-6b86cfec80d8</w:t>
      </w:r>
    </w:p>
    <w:p w14:paraId="56C16C39"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Khatri, P., Shukla, S., Thomas, A., Shiva, A., &amp; </w:t>
      </w:r>
      <w:proofErr w:type="spellStart"/>
      <w:r w:rsidRPr="008B38A7">
        <w:rPr>
          <w:rFonts w:ascii="Arial" w:hAnsi="Arial" w:cs="Arial"/>
          <w:color w:val="000000" w:themeColor="text1"/>
          <w:shd w:val="clear" w:color="auto" w:fill="FFFFFF"/>
        </w:rPr>
        <w:t>Behl</w:t>
      </w:r>
      <w:proofErr w:type="spellEnd"/>
      <w:r w:rsidRPr="008B38A7">
        <w:rPr>
          <w:rFonts w:ascii="Arial" w:hAnsi="Arial" w:cs="Arial"/>
          <w:color w:val="000000" w:themeColor="text1"/>
          <w:shd w:val="clear" w:color="auto" w:fill="FFFFFF"/>
        </w:rPr>
        <w:t>, A. (2025). Towards work life fulfilment: Scale development and validation. Journal of Business Research, 186, 115006. https://www.sciencedirect.com/science/article/pii/S0148296324005101</w:t>
      </w:r>
    </w:p>
    <w:p w14:paraId="55619801"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Koutroubas</w:t>
      </w:r>
      <w:proofErr w:type="spellEnd"/>
      <w:r w:rsidRPr="008B38A7">
        <w:rPr>
          <w:rFonts w:ascii="Arial" w:hAnsi="Arial" w:cs="Arial"/>
          <w:color w:val="000000" w:themeColor="text1"/>
          <w:shd w:val="clear" w:color="auto" w:fill="FFFFFF"/>
        </w:rPr>
        <w:t xml:space="preserve">, V., &amp; </w:t>
      </w:r>
      <w:proofErr w:type="spellStart"/>
      <w:r w:rsidRPr="008B38A7">
        <w:rPr>
          <w:rFonts w:ascii="Arial" w:hAnsi="Arial" w:cs="Arial"/>
          <w:color w:val="000000" w:themeColor="text1"/>
          <w:shd w:val="clear" w:color="auto" w:fill="FFFFFF"/>
        </w:rPr>
        <w:t>Galanakis</w:t>
      </w:r>
      <w:proofErr w:type="spellEnd"/>
      <w:r w:rsidRPr="008B38A7">
        <w:rPr>
          <w:rFonts w:ascii="Arial" w:hAnsi="Arial" w:cs="Arial"/>
          <w:color w:val="000000" w:themeColor="text1"/>
          <w:shd w:val="clear" w:color="auto" w:fill="FFFFFF"/>
        </w:rPr>
        <w:t>, M. (2022). Bandura’s social learning theory and its importance in the organizational psychology context. Psychology, 12(6), 315-322. https://www.researchgate.net/profile/Virginia-Koutroubas/publication/360837107_Bandura's_Social_Learning_Theory_and_Its_Importance_in_the_Organizational_Psychology_Context/links/628e1bdf35f9c61b7f935</w:t>
      </w:r>
      <w:r w:rsidRPr="008B38A7">
        <w:rPr>
          <w:rFonts w:ascii="Arial" w:hAnsi="Arial" w:cs="Arial"/>
          <w:color w:val="000000" w:themeColor="text1"/>
          <w:shd w:val="clear" w:color="auto" w:fill="FFFFFF"/>
        </w:rPr>
        <w:lastRenderedPageBreak/>
        <w:t>27c/Banduras-Social-Learning-Theory-and-Its-Importance-in-the-Organizational-Psychology-Context.pdf</w:t>
      </w:r>
    </w:p>
    <w:p w14:paraId="1C113B47"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Kusmawan</w:t>
      </w:r>
      <w:proofErr w:type="spellEnd"/>
      <w:r w:rsidRPr="008B38A7">
        <w:rPr>
          <w:rFonts w:ascii="Arial" w:hAnsi="Arial" w:cs="Arial"/>
          <w:color w:val="000000" w:themeColor="text1"/>
          <w:shd w:val="clear" w:color="auto" w:fill="FFFFFF"/>
        </w:rPr>
        <w:t xml:space="preserve">, A., Rahman, R., Anis, N., &amp; </w:t>
      </w:r>
      <w:proofErr w:type="spellStart"/>
      <w:r w:rsidRPr="008B38A7">
        <w:rPr>
          <w:rFonts w:ascii="Arial" w:hAnsi="Arial" w:cs="Arial"/>
          <w:color w:val="000000" w:themeColor="text1"/>
          <w:shd w:val="clear" w:color="auto" w:fill="FFFFFF"/>
        </w:rPr>
        <w:t>Arifudin</w:t>
      </w:r>
      <w:proofErr w:type="spellEnd"/>
      <w:r w:rsidRPr="008B38A7">
        <w:rPr>
          <w:rFonts w:ascii="Arial" w:hAnsi="Arial" w:cs="Arial"/>
          <w:color w:val="000000" w:themeColor="text1"/>
          <w:shd w:val="clear" w:color="auto" w:fill="FFFFFF"/>
        </w:rPr>
        <w:t xml:space="preserve">, O. (2025). The Relationship Between Teacher Involvement in Curriculum Development and Student Learning Outcomes. International Journal of </w:t>
      </w:r>
      <w:proofErr w:type="spellStart"/>
      <w:r w:rsidRPr="008B38A7">
        <w:rPr>
          <w:rFonts w:ascii="Arial" w:hAnsi="Arial" w:cs="Arial"/>
          <w:color w:val="000000" w:themeColor="text1"/>
          <w:shd w:val="clear" w:color="auto" w:fill="FFFFFF"/>
        </w:rPr>
        <w:t>Educatio</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Elementaria</w:t>
      </w:r>
      <w:proofErr w:type="spellEnd"/>
      <w:r w:rsidRPr="008B38A7">
        <w:rPr>
          <w:rFonts w:ascii="Arial" w:hAnsi="Arial" w:cs="Arial"/>
          <w:color w:val="000000" w:themeColor="text1"/>
          <w:shd w:val="clear" w:color="auto" w:fill="FFFFFF"/>
        </w:rPr>
        <w:t xml:space="preserve"> and </w:t>
      </w:r>
      <w:proofErr w:type="spellStart"/>
      <w:r w:rsidRPr="008B38A7">
        <w:rPr>
          <w:rFonts w:ascii="Arial" w:hAnsi="Arial" w:cs="Arial"/>
          <w:color w:val="000000" w:themeColor="text1"/>
          <w:shd w:val="clear" w:color="auto" w:fill="FFFFFF"/>
        </w:rPr>
        <w:t>Psychologia</w:t>
      </w:r>
      <w:proofErr w:type="spellEnd"/>
      <w:r w:rsidRPr="008B38A7">
        <w:rPr>
          <w:rFonts w:ascii="Arial" w:hAnsi="Arial" w:cs="Arial"/>
          <w:color w:val="000000" w:themeColor="text1"/>
          <w:shd w:val="clear" w:color="auto" w:fill="FFFFFF"/>
        </w:rPr>
        <w:t>, 2(1), 1-12. https://journal.ypidathu.or.id/index.php/ijeep/article/download/1890/1329</w:t>
      </w:r>
    </w:p>
    <w:p w14:paraId="5C1BCF42"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LaVigne</w:t>
      </w:r>
      <w:proofErr w:type="spellEnd"/>
      <w:r w:rsidRPr="008B38A7">
        <w:rPr>
          <w:rFonts w:ascii="Arial" w:hAnsi="Arial" w:cs="Arial"/>
          <w:color w:val="000000" w:themeColor="text1"/>
          <w:shd w:val="clear" w:color="auto" w:fill="FFFFFF"/>
        </w:rPr>
        <w:t>-Jones, D. (2023). Instructional Practices Impacting Struggling Eighth Graders’ Reading Achievement: A Non-Experimental Quantitative Analysis. St. John's University (New York). https://scholar.stjohns.edu/cgi/viewcontent.cgi?article=1621&amp;context=theses_dissertations</w:t>
      </w:r>
    </w:p>
    <w:p w14:paraId="31EB0738"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Liu, X., &amp; Abdullah, M. Y. (2025). Exploring the Impact of Work-Life Balance and Job Satisfaction on the Performance of Novice High School Teachers in Shenzhen City, China. </w:t>
      </w:r>
      <w:proofErr w:type="spellStart"/>
      <w:r w:rsidRPr="008B38A7">
        <w:rPr>
          <w:rFonts w:ascii="Arial" w:hAnsi="Arial" w:cs="Arial"/>
          <w:color w:val="000000" w:themeColor="text1"/>
          <w:shd w:val="clear" w:color="auto" w:fill="FFFFFF"/>
        </w:rPr>
        <w:t>Uniglobal</w:t>
      </w:r>
      <w:proofErr w:type="spellEnd"/>
      <w:r w:rsidRPr="008B38A7">
        <w:rPr>
          <w:rFonts w:ascii="Arial" w:hAnsi="Arial" w:cs="Arial"/>
          <w:color w:val="000000" w:themeColor="text1"/>
          <w:shd w:val="clear" w:color="auto" w:fill="FFFFFF"/>
        </w:rPr>
        <w:t xml:space="preserve"> Journal of Social Sciences and Humanities, 4(1), 48-56. https://ujssh.com/index.php/ujssh/article/download/169/164</w:t>
      </w:r>
    </w:p>
    <w:p w14:paraId="2080CCEE"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Loizou</w:t>
      </w:r>
      <w:proofErr w:type="spellEnd"/>
      <w:r w:rsidRPr="008B38A7">
        <w:rPr>
          <w:rFonts w:ascii="Arial" w:hAnsi="Arial" w:cs="Arial"/>
          <w:color w:val="000000" w:themeColor="text1"/>
          <w:shd w:val="clear" w:color="auto" w:fill="FFFFFF"/>
        </w:rPr>
        <w:t>, A. (2024). Team building and Teachers’ Well-being in Primary Education; The various ways in which team building activities affect the teacher's well-being regarding aspects such as stress reduction, work-life balance, and overall job satisfaction and their subsequent impact in team performance (Master's thesis, Πα</w:t>
      </w:r>
      <w:proofErr w:type="spellStart"/>
      <w:r w:rsidRPr="008B38A7">
        <w:rPr>
          <w:rFonts w:ascii="Arial" w:hAnsi="Arial" w:cs="Arial"/>
          <w:color w:val="000000" w:themeColor="text1"/>
          <w:shd w:val="clear" w:color="auto" w:fill="FFFFFF"/>
        </w:rPr>
        <w:t>νε</w:t>
      </w:r>
      <w:proofErr w:type="spellEnd"/>
      <w:r w:rsidRPr="008B38A7">
        <w:rPr>
          <w:rFonts w:ascii="Arial" w:hAnsi="Arial" w:cs="Arial"/>
          <w:color w:val="000000" w:themeColor="text1"/>
          <w:shd w:val="clear" w:color="auto" w:fill="FFFFFF"/>
        </w:rPr>
        <w:t xml:space="preserve">πιστήμιο </w:t>
      </w:r>
      <w:proofErr w:type="spellStart"/>
      <w:r w:rsidRPr="008B38A7">
        <w:rPr>
          <w:rFonts w:ascii="Arial" w:hAnsi="Arial" w:cs="Arial"/>
          <w:color w:val="000000" w:themeColor="text1"/>
          <w:shd w:val="clear" w:color="auto" w:fill="FFFFFF"/>
        </w:rPr>
        <w:t>Κύ</w:t>
      </w:r>
      <w:proofErr w:type="spellEnd"/>
      <w:r w:rsidRPr="008B38A7">
        <w:rPr>
          <w:rFonts w:ascii="Arial" w:hAnsi="Arial" w:cs="Arial"/>
          <w:color w:val="000000" w:themeColor="text1"/>
          <w:shd w:val="clear" w:color="auto" w:fill="FFFFFF"/>
        </w:rPr>
        <w:t xml:space="preserve">πρου, </w:t>
      </w:r>
      <w:proofErr w:type="spellStart"/>
      <w:r w:rsidRPr="008B38A7">
        <w:rPr>
          <w:rFonts w:ascii="Arial" w:hAnsi="Arial" w:cs="Arial"/>
          <w:color w:val="000000" w:themeColor="text1"/>
          <w:shd w:val="clear" w:color="auto" w:fill="FFFFFF"/>
        </w:rPr>
        <w:t>Σχολή</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Οικονομικών</w:t>
      </w:r>
      <w:proofErr w:type="spellEnd"/>
      <w:r w:rsidRPr="008B38A7">
        <w:rPr>
          <w:rFonts w:ascii="Arial" w:hAnsi="Arial" w:cs="Arial"/>
          <w:color w:val="000000" w:themeColor="text1"/>
          <w:shd w:val="clear" w:color="auto" w:fill="FFFFFF"/>
        </w:rPr>
        <w:t xml:space="preserve"> Επ</w:t>
      </w:r>
      <w:proofErr w:type="spellStart"/>
      <w:r w:rsidRPr="008B38A7">
        <w:rPr>
          <w:rFonts w:ascii="Arial" w:hAnsi="Arial" w:cs="Arial"/>
          <w:color w:val="000000" w:themeColor="text1"/>
          <w:shd w:val="clear" w:color="auto" w:fill="FFFFFF"/>
        </w:rPr>
        <w:t>ιστημών</w:t>
      </w:r>
      <w:proofErr w:type="spellEnd"/>
      <w:r w:rsidRPr="008B38A7">
        <w:rPr>
          <w:rFonts w:ascii="Arial" w:hAnsi="Arial" w:cs="Arial"/>
          <w:color w:val="000000" w:themeColor="text1"/>
          <w:shd w:val="clear" w:color="auto" w:fill="FFFFFF"/>
        </w:rPr>
        <w:t xml:space="preserve"> και </w:t>
      </w:r>
      <w:proofErr w:type="spellStart"/>
      <w:r w:rsidRPr="008B38A7">
        <w:rPr>
          <w:rFonts w:ascii="Arial" w:hAnsi="Arial" w:cs="Arial"/>
          <w:color w:val="000000" w:themeColor="text1"/>
          <w:shd w:val="clear" w:color="auto" w:fill="FFFFFF"/>
        </w:rPr>
        <w:t>Διοίκησης</w:t>
      </w:r>
      <w:proofErr w:type="spellEnd"/>
      <w:r w:rsidRPr="008B38A7">
        <w:rPr>
          <w:rFonts w:ascii="Arial" w:hAnsi="Arial" w:cs="Arial"/>
          <w:color w:val="000000" w:themeColor="text1"/>
          <w:shd w:val="clear" w:color="auto" w:fill="FFFFFF"/>
        </w:rPr>
        <w:t>/University of Cyprus, Faculty of Economics and Management). https://gnosis.library.ucy.ac.cy/bitstream/handle/7/66354/Antrea_Loizou.pdf?sequence=1</w:t>
      </w:r>
    </w:p>
    <w:p w14:paraId="08429B49"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Maslach, C., &amp; Leiter, M. P. (2022). The burnout challenge: Managing people’s relationships with their jobs. Harvard University Press. https://www.hup.harvard.edu/file/feeds/PDF/9780674297272_sample.pdf</w:t>
      </w:r>
    </w:p>
    <w:p w14:paraId="7E4BE44E"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Mellinger, C. D., &amp; Hanson, T. A. (2020). Methodological considerations for survey research: Validity, reliability, and quantitative analysis. </w:t>
      </w:r>
      <w:proofErr w:type="spellStart"/>
      <w:r w:rsidRPr="008B38A7">
        <w:rPr>
          <w:rFonts w:ascii="Arial" w:hAnsi="Arial" w:cs="Arial"/>
          <w:color w:val="000000" w:themeColor="text1"/>
          <w:shd w:val="clear" w:color="auto" w:fill="FFFFFF"/>
        </w:rPr>
        <w:t>Linguistica</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Antverpiensia</w:t>
      </w:r>
      <w:proofErr w:type="spellEnd"/>
      <w:r w:rsidRPr="008B38A7">
        <w:rPr>
          <w:rFonts w:ascii="Arial" w:hAnsi="Arial" w:cs="Arial"/>
          <w:color w:val="000000" w:themeColor="text1"/>
          <w:shd w:val="clear" w:color="auto" w:fill="FFFFFF"/>
        </w:rPr>
        <w:t>, New Series–Themes in Translation Studies, 19. https://lans-tts.uantwerpen.be/index.php/LANS-TTS/article/download/549/548</w:t>
      </w:r>
    </w:p>
    <w:p w14:paraId="40828BA8"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Mertler</w:t>
      </w:r>
      <w:proofErr w:type="spellEnd"/>
      <w:r w:rsidRPr="008B38A7">
        <w:rPr>
          <w:rFonts w:ascii="Arial" w:hAnsi="Arial" w:cs="Arial"/>
          <w:color w:val="000000" w:themeColor="text1"/>
          <w:shd w:val="clear" w:color="auto" w:fill="FFFFFF"/>
        </w:rPr>
        <w:t xml:space="preserve">, C. A., </w:t>
      </w:r>
      <w:proofErr w:type="spellStart"/>
      <w:r w:rsidRPr="008B38A7">
        <w:rPr>
          <w:rFonts w:ascii="Arial" w:hAnsi="Arial" w:cs="Arial"/>
          <w:color w:val="000000" w:themeColor="text1"/>
          <w:shd w:val="clear" w:color="auto" w:fill="FFFFFF"/>
        </w:rPr>
        <w:t>Vannatta</w:t>
      </w:r>
      <w:proofErr w:type="spellEnd"/>
      <w:r w:rsidRPr="008B38A7">
        <w:rPr>
          <w:rFonts w:ascii="Arial" w:hAnsi="Arial" w:cs="Arial"/>
          <w:color w:val="000000" w:themeColor="text1"/>
          <w:shd w:val="clear" w:color="auto" w:fill="FFFFFF"/>
        </w:rPr>
        <w:t xml:space="preserve">, R. A., &amp; </w:t>
      </w:r>
      <w:proofErr w:type="spellStart"/>
      <w:r w:rsidRPr="008B38A7">
        <w:rPr>
          <w:rFonts w:ascii="Arial" w:hAnsi="Arial" w:cs="Arial"/>
          <w:color w:val="000000" w:themeColor="text1"/>
          <w:shd w:val="clear" w:color="auto" w:fill="FFFFFF"/>
        </w:rPr>
        <w:t>LaVenia</w:t>
      </w:r>
      <w:proofErr w:type="spellEnd"/>
      <w:r w:rsidRPr="008B38A7">
        <w:rPr>
          <w:rFonts w:ascii="Arial" w:hAnsi="Arial" w:cs="Arial"/>
          <w:color w:val="000000" w:themeColor="text1"/>
          <w:shd w:val="clear" w:color="auto" w:fill="FFFFFF"/>
        </w:rPr>
        <w:t>, K. N. (2021). Advanced and multivariate statistical methods: Practical application and interpretation. Routledge. https://www.academia.edu/download/84637996/DecisionTree_MertlerVannatta.pdf</w:t>
      </w:r>
    </w:p>
    <w:p w14:paraId="6B3487AB"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Mncube, D. W., Ajani, O. A., </w:t>
      </w:r>
      <w:proofErr w:type="spellStart"/>
      <w:r w:rsidRPr="008B38A7">
        <w:rPr>
          <w:rFonts w:ascii="Arial" w:hAnsi="Arial" w:cs="Arial"/>
          <w:color w:val="000000" w:themeColor="text1"/>
          <w:shd w:val="clear" w:color="auto" w:fill="FFFFFF"/>
        </w:rPr>
        <w:t>Ngema</w:t>
      </w:r>
      <w:proofErr w:type="spellEnd"/>
      <w:r w:rsidRPr="008B38A7">
        <w:rPr>
          <w:rFonts w:ascii="Arial" w:hAnsi="Arial" w:cs="Arial"/>
          <w:color w:val="000000" w:themeColor="text1"/>
          <w:shd w:val="clear" w:color="auto" w:fill="FFFFFF"/>
        </w:rPr>
        <w:t xml:space="preserve">, T., &amp; </w:t>
      </w:r>
      <w:proofErr w:type="spellStart"/>
      <w:r w:rsidRPr="008B38A7">
        <w:rPr>
          <w:rFonts w:ascii="Arial" w:hAnsi="Arial" w:cs="Arial"/>
          <w:color w:val="000000" w:themeColor="text1"/>
          <w:shd w:val="clear" w:color="auto" w:fill="FFFFFF"/>
        </w:rPr>
        <w:t>Mkhasibe</w:t>
      </w:r>
      <w:proofErr w:type="spellEnd"/>
      <w:r w:rsidRPr="008B38A7">
        <w:rPr>
          <w:rFonts w:ascii="Arial" w:hAnsi="Arial" w:cs="Arial"/>
          <w:color w:val="000000" w:themeColor="text1"/>
          <w:shd w:val="clear" w:color="auto" w:fill="FFFFFF"/>
        </w:rPr>
        <w:t>, R. G. (2023). Exploring the problems of limited school resources in rural schools and curriculum management. UMT Education Review, 6(2), 1-31. https://journals.umt.edu.pk/index.php/uer/article/download/2462/1973</w:t>
      </w:r>
    </w:p>
    <w:p w14:paraId="59458A94"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Mohajan</w:t>
      </w:r>
      <w:proofErr w:type="spellEnd"/>
      <w:r w:rsidRPr="008B38A7">
        <w:rPr>
          <w:rFonts w:ascii="Arial" w:hAnsi="Arial" w:cs="Arial"/>
          <w:color w:val="000000" w:themeColor="text1"/>
          <w:shd w:val="clear" w:color="auto" w:fill="FFFFFF"/>
        </w:rPr>
        <w:t>, H. K. (2020). Quantitative research: A successful investigation in natural and social sciences. Journal of economic development, environment and people, 9(4), 50-79. https://mpra.ub.uni-muenchen.de/105149/1/MPRA_paper_105149.pdf</w:t>
      </w:r>
    </w:p>
    <w:p w14:paraId="5BE2397D"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Njuguna, C. N. (2024). Relationships Between Workload, Burnout and Job Satisfaction Among Public Secondary School Teachers in Kiambu County, Kenya (Doctoral dissertation, University of Nairobi). https://www.researchgate.net/profile/H-Mary-Henrietta/publication/373110523_A_Comprehensive_Review_on_Human_Health_Promoting_the_Well-Being_of_Teaching_Professionals/links/64f2b1f9827074313ff02678/A-Comprehensive-Review-on-Human-Health-Promoting-the-Well-Being-of-Teaching-Professionals.pdf</w:t>
      </w:r>
    </w:p>
    <w:p w14:paraId="10C45591"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Owusu, D. (2021). Occupational stress, burnout, job dissatisfaction and Turnover intentions among senior high school Teachers in cape coast metropolis, Ghana (Doctoral dissertation, University of Cape coast). https://ir.ucc.edu.gh/xmlui/bitstream/handle/123456789/6290/OWUSU%2C%202021.pdf?sequence=1&amp;isAllowed=y</w:t>
      </w:r>
    </w:p>
    <w:p w14:paraId="57135764"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lastRenderedPageBreak/>
        <w:t>Petlák</w:t>
      </w:r>
      <w:proofErr w:type="spellEnd"/>
      <w:r w:rsidRPr="008B38A7">
        <w:rPr>
          <w:rFonts w:ascii="Arial" w:hAnsi="Arial" w:cs="Arial"/>
          <w:color w:val="000000" w:themeColor="text1"/>
          <w:shd w:val="clear" w:color="auto" w:fill="FFFFFF"/>
        </w:rPr>
        <w:t xml:space="preserve">, E. (2021). Self-reflection as basis of a teacher’s work. </w:t>
      </w:r>
      <w:proofErr w:type="spellStart"/>
      <w:r w:rsidRPr="008B38A7">
        <w:rPr>
          <w:rFonts w:ascii="Arial" w:hAnsi="Arial" w:cs="Arial"/>
          <w:color w:val="000000" w:themeColor="text1"/>
          <w:shd w:val="clear" w:color="auto" w:fill="FFFFFF"/>
        </w:rPr>
        <w:t>Pedagoška</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obzorja</w:t>
      </w:r>
      <w:proofErr w:type="spellEnd"/>
      <w:r w:rsidRPr="008B38A7">
        <w:rPr>
          <w:rFonts w:ascii="Arial" w:hAnsi="Arial" w:cs="Arial"/>
          <w:color w:val="000000" w:themeColor="text1"/>
          <w:shd w:val="clear" w:color="auto" w:fill="FFFFFF"/>
        </w:rPr>
        <w:t>, 36(3-4), 41-54. https://www.dspo.si/index.php/dspo/article/download/41/44</w:t>
      </w:r>
    </w:p>
    <w:p w14:paraId="1C0C8E9E"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Pozo</w:t>
      </w:r>
      <w:proofErr w:type="spellEnd"/>
      <w:r w:rsidRPr="008B38A7">
        <w:rPr>
          <w:rFonts w:ascii="Arial" w:hAnsi="Arial" w:cs="Arial"/>
          <w:color w:val="000000" w:themeColor="text1"/>
          <w:shd w:val="clear" w:color="auto" w:fill="FFFFFF"/>
        </w:rPr>
        <w:t>-Rico, T., Poveda, R., Gutiérrez-</w:t>
      </w:r>
      <w:proofErr w:type="spellStart"/>
      <w:r w:rsidRPr="008B38A7">
        <w:rPr>
          <w:rFonts w:ascii="Arial" w:hAnsi="Arial" w:cs="Arial"/>
          <w:color w:val="000000" w:themeColor="text1"/>
          <w:shd w:val="clear" w:color="auto" w:fill="FFFFFF"/>
        </w:rPr>
        <w:t>Fresneda</w:t>
      </w:r>
      <w:proofErr w:type="spellEnd"/>
      <w:r w:rsidRPr="008B38A7">
        <w:rPr>
          <w:rFonts w:ascii="Arial" w:hAnsi="Arial" w:cs="Arial"/>
          <w:color w:val="000000" w:themeColor="text1"/>
          <w:shd w:val="clear" w:color="auto" w:fill="FFFFFF"/>
        </w:rPr>
        <w:t xml:space="preserve">, R., </w:t>
      </w:r>
      <w:proofErr w:type="spellStart"/>
      <w:r w:rsidRPr="008B38A7">
        <w:rPr>
          <w:rFonts w:ascii="Arial" w:hAnsi="Arial" w:cs="Arial"/>
          <w:color w:val="000000" w:themeColor="text1"/>
          <w:shd w:val="clear" w:color="auto" w:fill="FFFFFF"/>
        </w:rPr>
        <w:t>Castejón</w:t>
      </w:r>
      <w:proofErr w:type="spellEnd"/>
      <w:r w:rsidRPr="008B38A7">
        <w:rPr>
          <w:rFonts w:ascii="Arial" w:hAnsi="Arial" w:cs="Arial"/>
          <w:color w:val="000000" w:themeColor="text1"/>
          <w:shd w:val="clear" w:color="auto" w:fill="FFFFFF"/>
        </w:rPr>
        <w:t xml:space="preserve">, J. L., &amp; </w:t>
      </w:r>
      <w:proofErr w:type="spellStart"/>
      <w:r w:rsidRPr="008B38A7">
        <w:rPr>
          <w:rFonts w:ascii="Arial" w:hAnsi="Arial" w:cs="Arial"/>
          <w:color w:val="000000" w:themeColor="text1"/>
          <w:shd w:val="clear" w:color="auto" w:fill="FFFFFF"/>
        </w:rPr>
        <w:t>Gilar-Corbi</w:t>
      </w:r>
      <w:proofErr w:type="spellEnd"/>
      <w:r w:rsidRPr="008B38A7">
        <w:rPr>
          <w:rFonts w:ascii="Arial" w:hAnsi="Arial" w:cs="Arial"/>
          <w:color w:val="000000" w:themeColor="text1"/>
          <w:shd w:val="clear" w:color="auto" w:fill="FFFFFF"/>
        </w:rPr>
        <w:t>, R. (2023). Revamping teacher training for challenging times: Teachers’ well-being, resilience, emotional intelligence, and innovative methodologies as key teaching competencies. Psychology research and behavior management, 1-18. https://www.tandfonline.com/doi/pdf/10.2147/prbm.s382572</w:t>
      </w:r>
    </w:p>
    <w:p w14:paraId="28C7FD78"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Pregoner</w:t>
      </w:r>
      <w:proofErr w:type="spellEnd"/>
      <w:r w:rsidRPr="008B38A7">
        <w:rPr>
          <w:rFonts w:ascii="Arial" w:hAnsi="Arial" w:cs="Arial"/>
          <w:color w:val="000000" w:themeColor="text1"/>
          <w:shd w:val="clear" w:color="auto" w:fill="FFFFFF"/>
        </w:rPr>
        <w:t xml:space="preserve">, J. D., </w:t>
      </w:r>
      <w:proofErr w:type="spellStart"/>
      <w:r w:rsidRPr="008B38A7">
        <w:rPr>
          <w:rFonts w:ascii="Arial" w:hAnsi="Arial" w:cs="Arial"/>
          <w:color w:val="000000" w:themeColor="text1"/>
          <w:shd w:val="clear" w:color="auto" w:fill="FFFFFF"/>
        </w:rPr>
        <w:t>Leopardas</w:t>
      </w:r>
      <w:proofErr w:type="spellEnd"/>
      <w:r w:rsidRPr="008B38A7">
        <w:rPr>
          <w:rFonts w:ascii="Arial" w:hAnsi="Arial" w:cs="Arial"/>
          <w:color w:val="000000" w:themeColor="text1"/>
          <w:shd w:val="clear" w:color="auto" w:fill="FFFFFF"/>
        </w:rPr>
        <w:t xml:space="preserve">, R., </w:t>
      </w:r>
      <w:proofErr w:type="spellStart"/>
      <w:r w:rsidRPr="008B38A7">
        <w:rPr>
          <w:rFonts w:ascii="Arial" w:hAnsi="Arial" w:cs="Arial"/>
          <w:color w:val="000000" w:themeColor="text1"/>
          <w:shd w:val="clear" w:color="auto" w:fill="FFFFFF"/>
        </w:rPr>
        <w:t>Ganancial</w:t>
      </w:r>
      <w:proofErr w:type="spellEnd"/>
      <w:r w:rsidRPr="008B38A7">
        <w:rPr>
          <w:rFonts w:ascii="Arial" w:hAnsi="Arial" w:cs="Arial"/>
          <w:color w:val="000000" w:themeColor="text1"/>
          <w:shd w:val="clear" w:color="auto" w:fill="FFFFFF"/>
        </w:rPr>
        <w:t xml:space="preserve">, I. J., </w:t>
      </w:r>
      <w:proofErr w:type="spellStart"/>
      <w:r w:rsidRPr="008B38A7">
        <w:rPr>
          <w:rFonts w:ascii="Arial" w:hAnsi="Arial" w:cs="Arial"/>
          <w:color w:val="000000" w:themeColor="text1"/>
          <w:shd w:val="clear" w:color="auto" w:fill="FFFFFF"/>
        </w:rPr>
        <w:t>Baguhin</w:t>
      </w:r>
      <w:proofErr w:type="spellEnd"/>
      <w:r w:rsidRPr="008B38A7">
        <w:rPr>
          <w:rFonts w:ascii="Arial" w:hAnsi="Arial" w:cs="Arial"/>
          <w:color w:val="000000" w:themeColor="text1"/>
          <w:shd w:val="clear" w:color="auto" w:fill="FFFFFF"/>
        </w:rPr>
        <w:t xml:space="preserve">, M., &amp; </w:t>
      </w:r>
      <w:proofErr w:type="spellStart"/>
      <w:r w:rsidRPr="008B38A7">
        <w:rPr>
          <w:rFonts w:ascii="Arial" w:hAnsi="Arial" w:cs="Arial"/>
          <w:color w:val="000000" w:themeColor="text1"/>
          <w:shd w:val="clear" w:color="auto" w:fill="FFFFFF"/>
        </w:rPr>
        <w:t>Sedo</w:t>
      </w:r>
      <w:proofErr w:type="spellEnd"/>
      <w:r w:rsidRPr="008B38A7">
        <w:rPr>
          <w:rFonts w:ascii="Arial" w:hAnsi="Arial" w:cs="Arial"/>
          <w:color w:val="000000" w:themeColor="text1"/>
          <w:shd w:val="clear" w:color="auto" w:fill="FFFFFF"/>
        </w:rPr>
        <w:t>, F. (2025). Ethical Issues in Conducting Research Using Human Participants in the Post-COVID Era. IMCC Journal of Science, 5(1), 1-9. https://hal.science/hal-05073466/</w:t>
      </w:r>
    </w:p>
    <w:p w14:paraId="1B53B5AB"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Rajagopal, N. K., Ba </w:t>
      </w:r>
      <w:proofErr w:type="spellStart"/>
      <w:r w:rsidRPr="008B38A7">
        <w:rPr>
          <w:rFonts w:ascii="Arial" w:hAnsi="Arial" w:cs="Arial"/>
          <w:color w:val="000000" w:themeColor="text1"/>
          <w:shd w:val="clear" w:color="auto" w:fill="FFFFFF"/>
        </w:rPr>
        <w:t>Zanbour</w:t>
      </w:r>
      <w:proofErr w:type="spellEnd"/>
      <w:r w:rsidRPr="008B38A7">
        <w:rPr>
          <w:rFonts w:ascii="Arial" w:hAnsi="Arial" w:cs="Arial"/>
          <w:color w:val="000000" w:themeColor="text1"/>
          <w:shd w:val="clear" w:color="auto" w:fill="FFFFFF"/>
        </w:rPr>
        <w:t>, M. K. A., &amp; Al Kaaf, N. M. A. (2024). Exploring Work–Life Balance among Female Staff Members (Teaching and Non-Teaching) in Higher Educational Institutions of Oman: A Study. Economies, 12(9), 230. https://www.mdpi.com/2227-7099/12/9/230</w:t>
      </w:r>
    </w:p>
    <w:p w14:paraId="756D2920"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Reynolds, M. (2016). Reflective Practice: Origins and Interpretations 1. In Action learning in practice (pp. 403-413). Routledge. https://coachingourselves.com/wp-content/uploads/2024/05/CoachingOurselves_Preread_RefectivePractiveJournalArticle.pdf</w:t>
      </w:r>
    </w:p>
    <w:p w14:paraId="77CF9FD1"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Ryan, R. M., &amp; Deci, E. L. (2024). Self-determination theory. In Encyclopedia of quality of life and well-being research (pp. 6229-6235). Cham: Springer International Publishing. https://biblio.ugent.be/publication/01HRCMM640511RK99H40PKVEPN/file/01HRCMNPNW5XJNXH5E03J9V6Q7</w:t>
      </w:r>
    </w:p>
    <w:p w14:paraId="7333040B"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Sahito</w:t>
      </w:r>
      <w:proofErr w:type="spellEnd"/>
      <w:r w:rsidRPr="008B38A7">
        <w:rPr>
          <w:rFonts w:ascii="Arial" w:hAnsi="Arial" w:cs="Arial"/>
          <w:color w:val="000000" w:themeColor="text1"/>
          <w:shd w:val="clear" w:color="auto" w:fill="FFFFFF"/>
        </w:rPr>
        <w:t xml:space="preserve">, Z., &amp; </w:t>
      </w:r>
      <w:proofErr w:type="spellStart"/>
      <w:r w:rsidRPr="008B38A7">
        <w:rPr>
          <w:rFonts w:ascii="Arial" w:hAnsi="Arial" w:cs="Arial"/>
          <w:color w:val="000000" w:themeColor="text1"/>
          <w:shd w:val="clear" w:color="auto" w:fill="FFFFFF"/>
        </w:rPr>
        <w:t>Vaisanen</w:t>
      </w:r>
      <w:proofErr w:type="spellEnd"/>
      <w:r w:rsidRPr="008B38A7">
        <w:rPr>
          <w:rFonts w:ascii="Arial" w:hAnsi="Arial" w:cs="Arial"/>
          <w:color w:val="000000" w:themeColor="text1"/>
          <w:shd w:val="clear" w:color="auto" w:fill="FFFFFF"/>
        </w:rPr>
        <w:t>, P. (2020). A literature review on teachers’ job satisfaction in developing countries: Recommendations and solutions for the enhancement of the job. Review of Education, 8(1), 3-34. https://www.academia.edu/download/112157309/rev3.315920240306-1-6cpqnq.pdf</w:t>
      </w:r>
    </w:p>
    <w:p w14:paraId="072F023A"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Sharma, M. P., Raja Kumar, J. R., Deshmukh, R., Pathak, P., </w:t>
      </w:r>
      <w:proofErr w:type="spellStart"/>
      <w:r w:rsidRPr="008B38A7">
        <w:rPr>
          <w:rFonts w:ascii="Arial" w:hAnsi="Arial" w:cs="Arial"/>
          <w:color w:val="000000" w:themeColor="text1"/>
          <w:shd w:val="clear" w:color="auto" w:fill="FFFFFF"/>
        </w:rPr>
        <w:t>Acharjee</w:t>
      </w:r>
      <w:proofErr w:type="spellEnd"/>
      <w:r w:rsidRPr="008B38A7">
        <w:rPr>
          <w:rFonts w:ascii="Arial" w:hAnsi="Arial" w:cs="Arial"/>
          <w:color w:val="000000" w:themeColor="text1"/>
          <w:shd w:val="clear" w:color="auto" w:fill="FFFFFF"/>
        </w:rPr>
        <w:t>, P. B., &amp; Raj, A. V. (2023). Educational Aspirations as The Predictors of Teacher Engagement in Classroom in Context of Emotional Intelligence of Teachers. Journal of Advanced Zoology, 44. https://www.academia.edu/download/115460199/1137.pdf</w:t>
      </w:r>
    </w:p>
    <w:p w14:paraId="317511A9"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Shu, K. (2022). Teachers’ commitment and self-efficacy as predictors of work engagement and well-being. Frontiers in Psychology, 13, 850204. https://www.frontiersin.org/articles/10.3389/fpsyg.2022.850204/pdf</w:t>
      </w:r>
    </w:p>
    <w:p w14:paraId="35D1FDA3" w14:textId="733348C6" w:rsidR="00E0166B" w:rsidRPr="000C6018"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Thelma, C. C. (2024). The impact of remote learning on educational outcomes: A case of selected higher learning institutions in Lusaka District, Zambia. https://www.academia.edu/download/116567243/IJRPR31274.pdf</w:t>
      </w:r>
    </w:p>
    <w:p w14:paraId="5B6B9734" w14:textId="5C8D05E1" w:rsidR="00CD4D57" w:rsidRDefault="00CD4D57" w:rsidP="00505231">
      <w:pPr>
        <w:tabs>
          <w:tab w:val="left" w:pos="270"/>
        </w:tabs>
        <w:rPr>
          <w:rFonts w:ascii="Arial" w:hAnsi="Arial" w:cs="Arial"/>
          <w:b/>
        </w:rPr>
      </w:pPr>
    </w:p>
    <w:sectPr w:rsidR="00CD4D57" w:rsidSect="00027DE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BB1EA" w14:textId="77777777" w:rsidR="009E1459" w:rsidRDefault="009E1459">
      <w:r>
        <w:separator/>
      </w:r>
    </w:p>
  </w:endnote>
  <w:endnote w:type="continuationSeparator" w:id="0">
    <w:p w14:paraId="5C820504" w14:textId="77777777" w:rsidR="009E1459" w:rsidRDefault="009E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6BCD6" w14:textId="77777777" w:rsidR="007B2AEE" w:rsidRDefault="007B2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53CCB" w14:textId="77777777" w:rsidR="007B2AEE" w:rsidRDefault="007B2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055BF315" w:rsidR="00717F2E" w:rsidRPr="00027DE1" w:rsidRDefault="00717F2E" w:rsidP="00027D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95FC7" w14:textId="77777777" w:rsidR="009E1459" w:rsidRDefault="009E1459">
      <w:r>
        <w:separator/>
      </w:r>
    </w:p>
  </w:footnote>
  <w:footnote w:type="continuationSeparator" w:id="0">
    <w:p w14:paraId="626781BC" w14:textId="77777777" w:rsidR="009E1459" w:rsidRDefault="009E1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0AE6D" w14:textId="2818AF62" w:rsidR="007B2AEE" w:rsidRDefault="009E1459">
    <w:pPr>
      <w:pStyle w:val="Header"/>
    </w:pPr>
    <w:r>
      <w:rPr>
        <w:noProof/>
      </w:rPr>
      <w:pict w14:anchorId="42F0B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15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03B2D" w14:textId="7FA0D430" w:rsidR="007B2AEE" w:rsidRDefault="009E1459">
    <w:pPr>
      <w:pStyle w:val="Header"/>
    </w:pPr>
    <w:r>
      <w:rPr>
        <w:noProof/>
      </w:rPr>
      <w:pict w14:anchorId="59788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15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072C5D80" w:rsidR="00717F2E" w:rsidRDefault="009E1459">
    <w:pPr>
      <w:ind w:left="2160"/>
      <w:jc w:val="center"/>
      <w:rPr>
        <w:rFonts w:ascii="Times New Roman" w:eastAsia="Calibri" w:hAnsi="Times New Roman"/>
        <w:i/>
        <w:sz w:val="18"/>
        <w:szCs w:val="22"/>
      </w:rPr>
    </w:pPr>
    <w:r>
      <w:rPr>
        <w:noProof/>
      </w:rPr>
      <w:pict w14:anchorId="3CD65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15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D4674" w14:textId="0F6C6AD2" w:rsidR="007B2AEE" w:rsidRDefault="009E1459">
    <w:pPr>
      <w:pStyle w:val="Header"/>
    </w:pPr>
    <w:r>
      <w:rPr>
        <w:noProof/>
      </w:rPr>
      <w:pict w14:anchorId="0B993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15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406D4" w14:textId="3AF694B5" w:rsidR="007B2AEE" w:rsidRDefault="009E1459">
    <w:pPr>
      <w:pStyle w:val="Header"/>
    </w:pPr>
    <w:r>
      <w:rPr>
        <w:noProof/>
      </w:rPr>
      <w:pict w14:anchorId="26DB0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15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DC36E" w14:textId="5758997D" w:rsidR="007B2AEE" w:rsidRDefault="009E1459">
    <w:pPr>
      <w:pStyle w:val="Header"/>
    </w:pPr>
    <w:r>
      <w:rPr>
        <w:noProof/>
      </w:rPr>
      <w:pict w14:anchorId="6DBBC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15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17FA"/>
    <w:rsid w:val="00004CD1"/>
    <w:rsid w:val="00005BE3"/>
    <w:rsid w:val="00006E62"/>
    <w:rsid w:val="00007102"/>
    <w:rsid w:val="000077E4"/>
    <w:rsid w:val="00007978"/>
    <w:rsid w:val="000110B5"/>
    <w:rsid w:val="00014095"/>
    <w:rsid w:val="00015C44"/>
    <w:rsid w:val="00017E5D"/>
    <w:rsid w:val="00021967"/>
    <w:rsid w:val="00021FDF"/>
    <w:rsid w:val="00024B4F"/>
    <w:rsid w:val="000254BB"/>
    <w:rsid w:val="00025BD1"/>
    <w:rsid w:val="000260E3"/>
    <w:rsid w:val="00027DE1"/>
    <w:rsid w:val="00030174"/>
    <w:rsid w:val="00037406"/>
    <w:rsid w:val="00037475"/>
    <w:rsid w:val="000415A7"/>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4558"/>
    <w:rsid w:val="00126190"/>
    <w:rsid w:val="00126507"/>
    <w:rsid w:val="00126BC5"/>
    <w:rsid w:val="0013060F"/>
    <w:rsid w:val="00130F17"/>
    <w:rsid w:val="00131057"/>
    <w:rsid w:val="001320BF"/>
    <w:rsid w:val="00141329"/>
    <w:rsid w:val="00142F12"/>
    <w:rsid w:val="00143F8B"/>
    <w:rsid w:val="00146358"/>
    <w:rsid w:val="00147E94"/>
    <w:rsid w:val="00147F5C"/>
    <w:rsid w:val="001519F7"/>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982"/>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5C5"/>
    <w:rsid w:val="00256882"/>
    <w:rsid w:val="002622D4"/>
    <w:rsid w:val="00264A59"/>
    <w:rsid w:val="00266E67"/>
    <w:rsid w:val="00271F07"/>
    <w:rsid w:val="00274322"/>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192D"/>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242E"/>
    <w:rsid w:val="003763C1"/>
    <w:rsid w:val="00376A55"/>
    <w:rsid w:val="00376BBE"/>
    <w:rsid w:val="00377430"/>
    <w:rsid w:val="0038437D"/>
    <w:rsid w:val="00384B44"/>
    <w:rsid w:val="003872C9"/>
    <w:rsid w:val="0039224F"/>
    <w:rsid w:val="0039451A"/>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19E2"/>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29B4"/>
    <w:rsid w:val="004735A4"/>
    <w:rsid w:val="00474519"/>
    <w:rsid w:val="00483372"/>
    <w:rsid w:val="00483EDC"/>
    <w:rsid w:val="0048547F"/>
    <w:rsid w:val="00490B0B"/>
    <w:rsid w:val="00491EFD"/>
    <w:rsid w:val="00493467"/>
    <w:rsid w:val="00495915"/>
    <w:rsid w:val="004A23B7"/>
    <w:rsid w:val="004B1A50"/>
    <w:rsid w:val="004B1AFD"/>
    <w:rsid w:val="004B36AC"/>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1395"/>
    <w:rsid w:val="00523F46"/>
    <w:rsid w:val="00524ED0"/>
    <w:rsid w:val="0053056E"/>
    <w:rsid w:val="0053144C"/>
    <w:rsid w:val="005330F8"/>
    <w:rsid w:val="00533886"/>
    <w:rsid w:val="0053558A"/>
    <w:rsid w:val="00535C8B"/>
    <w:rsid w:val="00535CBD"/>
    <w:rsid w:val="005404AD"/>
    <w:rsid w:val="00541DA0"/>
    <w:rsid w:val="005428F9"/>
    <w:rsid w:val="005435C6"/>
    <w:rsid w:val="00550463"/>
    <w:rsid w:val="00552311"/>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39E"/>
    <w:rsid w:val="00573D3E"/>
    <w:rsid w:val="00574C91"/>
    <w:rsid w:val="00575E98"/>
    <w:rsid w:val="005811D6"/>
    <w:rsid w:val="00582069"/>
    <w:rsid w:val="00584DEC"/>
    <w:rsid w:val="00586781"/>
    <w:rsid w:val="00586B1C"/>
    <w:rsid w:val="00587F26"/>
    <w:rsid w:val="00590BF3"/>
    <w:rsid w:val="00591549"/>
    <w:rsid w:val="005923EA"/>
    <w:rsid w:val="005A2CDD"/>
    <w:rsid w:val="005A463E"/>
    <w:rsid w:val="005A4C3F"/>
    <w:rsid w:val="005A6405"/>
    <w:rsid w:val="005A6625"/>
    <w:rsid w:val="005B0167"/>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3ED6"/>
    <w:rsid w:val="005E5539"/>
    <w:rsid w:val="005F2BE4"/>
    <w:rsid w:val="005F3517"/>
    <w:rsid w:val="005F3FD1"/>
    <w:rsid w:val="005F4637"/>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073E"/>
    <w:rsid w:val="00633614"/>
    <w:rsid w:val="00633D23"/>
    <w:rsid w:val="00633F68"/>
    <w:rsid w:val="00635BF6"/>
    <w:rsid w:val="00636EB2"/>
    <w:rsid w:val="006375B8"/>
    <w:rsid w:val="00641362"/>
    <w:rsid w:val="00641364"/>
    <w:rsid w:val="00641370"/>
    <w:rsid w:val="00641BF9"/>
    <w:rsid w:val="00641CE1"/>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35EB"/>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55BB"/>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0C37"/>
    <w:rsid w:val="007A2E32"/>
    <w:rsid w:val="007A351A"/>
    <w:rsid w:val="007B0C10"/>
    <w:rsid w:val="007B2AEE"/>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2C7"/>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5901"/>
    <w:rsid w:val="00836887"/>
    <w:rsid w:val="008368AA"/>
    <w:rsid w:val="00844419"/>
    <w:rsid w:val="008453DD"/>
    <w:rsid w:val="00847952"/>
    <w:rsid w:val="00850E61"/>
    <w:rsid w:val="00851CF6"/>
    <w:rsid w:val="008523BE"/>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25DE"/>
    <w:rsid w:val="008A7E29"/>
    <w:rsid w:val="008B3509"/>
    <w:rsid w:val="008B38A7"/>
    <w:rsid w:val="008B459E"/>
    <w:rsid w:val="008B6AE3"/>
    <w:rsid w:val="008C2330"/>
    <w:rsid w:val="008C3CF9"/>
    <w:rsid w:val="008C65DE"/>
    <w:rsid w:val="008D1544"/>
    <w:rsid w:val="008D4CC6"/>
    <w:rsid w:val="008D5531"/>
    <w:rsid w:val="008D6E31"/>
    <w:rsid w:val="008E13AE"/>
    <w:rsid w:val="008E1506"/>
    <w:rsid w:val="008E1D48"/>
    <w:rsid w:val="008E710C"/>
    <w:rsid w:val="008E7784"/>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965D8"/>
    <w:rsid w:val="009A46DC"/>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C7D9E"/>
    <w:rsid w:val="009D062A"/>
    <w:rsid w:val="009D346B"/>
    <w:rsid w:val="009D35A0"/>
    <w:rsid w:val="009D5D98"/>
    <w:rsid w:val="009D5F81"/>
    <w:rsid w:val="009D7EB7"/>
    <w:rsid w:val="009E048A"/>
    <w:rsid w:val="009E06BC"/>
    <w:rsid w:val="009E08E9"/>
    <w:rsid w:val="009E115B"/>
    <w:rsid w:val="009E1459"/>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1433B"/>
    <w:rsid w:val="00A21D6E"/>
    <w:rsid w:val="00A24E7E"/>
    <w:rsid w:val="00A254E5"/>
    <w:rsid w:val="00A258C3"/>
    <w:rsid w:val="00A313D4"/>
    <w:rsid w:val="00A31C62"/>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4734"/>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81"/>
    <w:rsid w:val="00B36CD1"/>
    <w:rsid w:val="00B37CEB"/>
    <w:rsid w:val="00B41F6F"/>
    <w:rsid w:val="00B43C88"/>
    <w:rsid w:val="00B44933"/>
    <w:rsid w:val="00B527D2"/>
    <w:rsid w:val="00B52896"/>
    <w:rsid w:val="00B52A44"/>
    <w:rsid w:val="00B549CE"/>
    <w:rsid w:val="00B55B85"/>
    <w:rsid w:val="00B55D37"/>
    <w:rsid w:val="00B55E57"/>
    <w:rsid w:val="00B55FCC"/>
    <w:rsid w:val="00B60155"/>
    <w:rsid w:val="00B62947"/>
    <w:rsid w:val="00B64177"/>
    <w:rsid w:val="00B66AB4"/>
    <w:rsid w:val="00B72B39"/>
    <w:rsid w:val="00B76F94"/>
    <w:rsid w:val="00B771E5"/>
    <w:rsid w:val="00B8032C"/>
    <w:rsid w:val="00B83A45"/>
    <w:rsid w:val="00B84D1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77A"/>
    <w:rsid w:val="00C27F5F"/>
    <w:rsid w:val="00C3075A"/>
    <w:rsid w:val="00C30A0F"/>
    <w:rsid w:val="00C31AEC"/>
    <w:rsid w:val="00C362F5"/>
    <w:rsid w:val="00C37E61"/>
    <w:rsid w:val="00C41063"/>
    <w:rsid w:val="00C4218D"/>
    <w:rsid w:val="00C425E7"/>
    <w:rsid w:val="00C43FC7"/>
    <w:rsid w:val="00C4471A"/>
    <w:rsid w:val="00C455E5"/>
    <w:rsid w:val="00C52519"/>
    <w:rsid w:val="00C52B8A"/>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7F4"/>
    <w:rsid w:val="00CA7890"/>
    <w:rsid w:val="00CB059F"/>
    <w:rsid w:val="00CB11B3"/>
    <w:rsid w:val="00CB2155"/>
    <w:rsid w:val="00CB37FD"/>
    <w:rsid w:val="00CB6F3A"/>
    <w:rsid w:val="00CB7AC1"/>
    <w:rsid w:val="00CC199B"/>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1D0C"/>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86047"/>
    <w:rsid w:val="00D927CC"/>
    <w:rsid w:val="00D92CBE"/>
    <w:rsid w:val="00D95C45"/>
    <w:rsid w:val="00DA28B7"/>
    <w:rsid w:val="00DA3A1E"/>
    <w:rsid w:val="00DA3D24"/>
    <w:rsid w:val="00DB03BF"/>
    <w:rsid w:val="00DB0B12"/>
    <w:rsid w:val="00DB0B8E"/>
    <w:rsid w:val="00DB27EE"/>
    <w:rsid w:val="00DB46B2"/>
    <w:rsid w:val="00DC09E0"/>
    <w:rsid w:val="00DC0BFC"/>
    <w:rsid w:val="00DC133A"/>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DF5B18"/>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2CC0"/>
    <w:rsid w:val="00E94E5E"/>
    <w:rsid w:val="00E9718F"/>
    <w:rsid w:val="00EA012C"/>
    <w:rsid w:val="00EA70C1"/>
    <w:rsid w:val="00EB1C40"/>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3E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641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95441">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44756872">
      <w:bodyDiv w:val="1"/>
      <w:marLeft w:val="0"/>
      <w:marRight w:val="0"/>
      <w:marTop w:val="0"/>
      <w:marBottom w:val="0"/>
      <w:divBdr>
        <w:top w:val="none" w:sz="0" w:space="0" w:color="auto"/>
        <w:left w:val="none" w:sz="0" w:space="0" w:color="auto"/>
        <w:bottom w:val="none" w:sz="0" w:space="0" w:color="auto"/>
        <w:right w:val="none" w:sz="0" w:space="0" w:color="auto"/>
      </w:divBdr>
    </w:div>
    <w:div w:id="719131759">
      <w:bodyDiv w:val="1"/>
      <w:marLeft w:val="0"/>
      <w:marRight w:val="0"/>
      <w:marTop w:val="0"/>
      <w:marBottom w:val="0"/>
      <w:divBdr>
        <w:top w:val="none" w:sz="0" w:space="0" w:color="auto"/>
        <w:left w:val="none" w:sz="0" w:space="0" w:color="auto"/>
        <w:bottom w:val="none" w:sz="0" w:space="0" w:color="auto"/>
        <w:right w:val="none" w:sz="0" w:space="0" w:color="auto"/>
      </w:divBdr>
    </w:div>
    <w:div w:id="1403873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16</Pages>
  <Words>7420</Words>
  <Characters>42295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13</cp:revision>
  <cp:lastPrinted>2024-10-20T02:52:00Z</cp:lastPrinted>
  <dcterms:created xsi:type="dcterms:W3CDTF">2025-06-17T07:16:00Z</dcterms:created>
  <dcterms:modified xsi:type="dcterms:W3CDTF">2025-06-24T11:10:00Z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