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B4CA4" w14:textId="77777777" w:rsidR="001B489B" w:rsidRDefault="001B489B" w:rsidP="002309B8">
      <w:pPr>
        <w:jc w:val="right"/>
        <w:rPr>
          <w:rFonts w:ascii="Arial" w:hAnsi="Arial" w:cs="Arial"/>
          <w:b/>
          <w:noProof/>
          <w:sz w:val="28"/>
          <w:szCs w:val="28"/>
          <w:lang w:eastAsia="en-PH"/>
        </w:rPr>
      </w:pPr>
    </w:p>
    <w:p w14:paraId="74D125E7" w14:textId="77777777" w:rsidR="005E7CD8" w:rsidRDefault="005E7CD8" w:rsidP="005E7CD8">
      <w:pPr>
        <w:jc w:val="right"/>
        <w:rPr>
          <w:rFonts w:ascii="Arial" w:hAnsi="Arial" w:cs="Arial"/>
          <w:b/>
          <w:bCs/>
          <w:i/>
          <w:iCs/>
          <w:noProof/>
          <w:sz w:val="28"/>
          <w:szCs w:val="28"/>
          <w:u w:val="single"/>
          <w:lang w:val="en-US" w:eastAsia="en-PH"/>
        </w:rPr>
      </w:pPr>
      <w:r w:rsidRPr="005E7CD8">
        <w:rPr>
          <w:rFonts w:ascii="Arial" w:hAnsi="Arial" w:cs="Arial"/>
          <w:b/>
          <w:bCs/>
          <w:i/>
          <w:iCs/>
          <w:noProof/>
          <w:sz w:val="28"/>
          <w:szCs w:val="28"/>
          <w:u w:val="single"/>
          <w:lang w:val="en-US" w:eastAsia="en-PH"/>
        </w:rPr>
        <w:t>Original Research Article</w:t>
      </w:r>
    </w:p>
    <w:p w14:paraId="2A9C5A48" w14:textId="77777777" w:rsidR="005E7CD8" w:rsidRPr="005E7CD8" w:rsidRDefault="005E7CD8" w:rsidP="005E7CD8">
      <w:pPr>
        <w:jc w:val="right"/>
        <w:rPr>
          <w:rFonts w:ascii="Arial" w:hAnsi="Arial" w:cs="Arial"/>
          <w:b/>
          <w:bCs/>
          <w:i/>
          <w:iCs/>
          <w:noProof/>
          <w:sz w:val="28"/>
          <w:szCs w:val="28"/>
          <w:u w:val="single"/>
          <w:lang w:val="en-US" w:eastAsia="en-PH"/>
        </w:rPr>
      </w:pPr>
    </w:p>
    <w:p w14:paraId="77F35F6E" w14:textId="2DACA679" w:rsidR="002309B8" w:rsidRPr="002309B8" w:rsidRDefault="001B489B" w:rsidP="002309B8">
      <w:pPr>
        <w:jc w:val="right"/>
        <w:rPr>
          <w:rFonts w:ascii="Arial" w:hAnsi="Arial" w:cs="Arial"/>
          <w:b/>
          <w:noProof/>
          <w:sz w:val="28"/>
          <w:szCs w:val="28"/>
          <w:lang w:eastAsia="en-PH"/>
        </w:rPr>
      </w:pPr>
      <w:r w:rsidRPr="001B489B">
        <w:rPr>
          <w:rFonts w:ascii="Arial" w:hAnsi="Arial" w:cs="Arial"/>
          <w:b/>
          <w:noProof/>
          <w:sz w:val="28"/>
          <w:szCs w:val="28"/>
          <w:lang w:eastAsia="en-PH"/>
        </w:rPr>
        <w:t>CONVERSION SUPERVISION PRACTICES AND SUPPORTIVE CLASSROOM MANAGEMENT OF PUBLIC ELEMENTARY SCHOOL TEACHERS</w:t>
      </w:r>
    </w:p>
    <w:p w14:paraId="7149A068" w14:textId="77777777" w:rsidR="003708D2" w:rsidRDefault="003708D2">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0917A1">
          <w:headerReference w:type="even" r:id="rId9"/>
          <w:headerReference w:type="default" r:id="rId10"/>
          <w:footerReference w:type="even" r:id="rId11"/>
          <w:footerReference w:type="default" r:id="rId12"/>
          <w:headerReference w:type="first" r:id="rId13"/>
          <w:footerReference w:type="first" r:id="rId14"/>
          <w:pgSz w:w="12240" w:h="15840"/>
          <w:pgMar w:top="1170" w:right="2016" w:bottom="2016" w:left="2016" w:header="720" w:footer="1296" w:gutter="0"/>
          <w:cols w:space="720"/>
          <w:docGrid w:linePitch="326"/>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Pr="007E5C64" w:rsidRDefault="00180859">
      <w:pPr>
        <w:pStyle w:val="AbstHead"/>
        <w:spacing w:after="0"/>
        <w:jc w:val="both"/>
        <w:rPr>
          <w:rFonts w:ascii="Arial" w:hAnsi="Arial" w:cs="Arial"/>
          <w:sz w:val="20"/>
        </w:rPr>
      </w:pPr>
      <w:r w:rsidRPr="007E5C64">
        <w:rPr>
          <w:rFonts w:ascii="Arial" w:hAnsi="Arial" w:cs="Arial"/>
          <w:sz w:val="20"/>
        </w:rPr>
        <w:lastRenderedPageBreak/>
        <w:t xml:space="preserve">ABSTRACT </w:t>
      </w:r>
    </w:p>
    <w:p w14:paraId="3D835972" w14:textId="77777777" w:rsidR="00717F2E" w:rsidRPr="007E5C64"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rsidRPr="007E5C64" w14:paraId="4274D69E" w14:textId="77777777" w:rsidTr="008825C9">
        <w:trPr>
          <w:trHeight w:val="3167"/>
        </w:trPr>
        <w:tc>
          <w:tcPr>
            <w:tcW w:w="9576" w:type="dxa"/>
            <w:shd w:val="clear" w:color="auto" w:fill="F2F2F2"/>
          </w:tcPr>
          <w:p w14:paraId="10E1D353" w14:textId="4E6B30B4" w:rsidR="00717F2E" w:rsidRPr="007E5C64" w:rsidRDefault="000B75B1" w:rsidP="00896129">
            <w:pPr>
              <w:jc w:val="both"/>
              <w:rPr>
                <w:rFonts w:ascii="Arial" w:hAnsi="Arial" w:cs="Arial"/>
                <w:iCs/>
                <w:sz w:val="20"/>
                <w:szCs w:val="20"/>
              </w:rPr>
            </w:pPr>
            <w:r w:rsidRPr="007E5C64">
              <w:rPr>
                <w:rFonts w:ascii="Arial" w:hAnsi="Arial" w:cs="Arial"/>
                <w:iCs/>
                <w:sz w:val="20"/>
                <w:szCs w:val="20"/>
              </w:rPr>
              <w:t>This study aimed to determine the significant relationship between conversion supervision practices and supportive classroom management among public elementary school teachers in Mati Northeast District, Division of City of Mati. A descriptive-correlational research design was employed, with a sample of 139 public elementary school teachers selected through universal sampling. Data were gathered through standardized questionnaires administered in the school setting. The data were analyzed using mean, Pearson product-moment correlation, and multiple linear regression analyses. The findings indicated that both conversion supervision practices—specifically in the domains of consideration, stimulation, motivation, and influence—and supportive classroom management—in terms of normative behavior, workplace behavior, values, and decision-making—were oftentimes manifested by the teachers. Correlation analysis revealed a significant positive relationship between conversion supervision practices and supportive classroom management. Furthermore, the various domains of conversion supervision practices significantly influenced the supportive classroom management of teachers. It is recommended that schools may implement capacity-building initiatives such as training programs and conferences organized by the Department of Education to enhance conversion supervision practices and foster effective classroom management. These efforts will support teacher competence, reinforce best educational practices, and promote improved learning environments for students.</w:t>
            </w:r>
          </w:p>
        </w:tc>
      </w:tr>
    </w:tbl>
    <w:p w14:paraId="175A3F79" w14:textId="77777777" w:rsidR="00717F2E" w:rsidRPr="007E5C64" w:rsidRDefault="00717F2E">
      <w:pPr>
        <w:pStyle w:val="Body"/>
        <w:spacing w:after="0"/>
        <w:rPr>
          <w:rFonts w:ascii="Arial" w:hAnsi="Arial" w:cs="Arial"/>
          <w:i/>
        </w:rPr>
      </w:pPr>
    </w:p>
    <w:p w14:paraId="63DA1D4D" w14:textId="665629EC" w:rsidR="00DC2754" w:rsidRPr="007E5C64" w:rsidRDefault="00180859" w:rsidP="00BB0E63">
      <w:pPr>
        <w:jc w:val="both"/>
        <w:rPr>
          <w:rFonts w:ascii="Arial" w:hAnsi="Arial" w:cs="Arial"/>
          <w:iCs/>
          <w:sz w:val="20"/>
          <w:szCs w:val="20"/>
        </w:rPr>
      </w:pPr>
      <w:r w:rsidRPr="007E5C64">
        <w:rPr>
          <w:rFonts w:ascii="Arial" w:hAnsi="Arial" w:cs="Arial"/>
          <w:i/>
          <w:iCs/>
          <w:sz w:val="20"/>
          <w:szCs w:val="20"/>
        </w:rPr>
        <w:t>Keywords</w:t>
      </w:r>
      <w:r w:rsidRPr="007E5C64">
        <w:rPr>
          <w:rFonts w:ascii="Arial" w:hAnsi="Arial" w:cs="Arial"/>
          <w:sz w:val="20"/>
          <w:szCs w:val="20"/>
        </w:rPr>
        <w:t xml:space="preserve">: </w:t>
      </w:r>
      <w:r w:rsidR="006B66D1" w:rsidRPr="007E5C64">
        <w:rPr>
          <w:rFonts w:ascii="Arial" w:hAnsi="Arial" w:cs="Arial"/>
          <w:iCs/>
          <w:sz w:val="20"/>
          <w:szCs w:val="20"/>
        </w:rPr>
        <w:t>Conversion Supervision Practices, Supportive Classroom Managemen</w:t>
      </w:r>
      <w:r w:rsidR="00D21759" w:rsidRPr="007E5C64">
        <w:rPr>
          <w:rFonts w:ascii="Arial" w:hAnsi="Arial" w:cs="Arial"/>
          <w:iCs/>
          <w:sz w:val="20"/>
          <w:szCs w:val="20"/>
        </w:rPr>
        <w:t>t</w:t>
      </w:r>
      <w:r w:rsidR="00BB0E63" w:rsidRPr="007E5C64">
        <w:rPr>
          <w:rFonts w:ascii="Arial" w:hAnsi="Arial" w:cs="Arial"/>
          <w:iCs/>
          <w:sz w:val="20"/>
          <w:szCs w:val="20"/>
        </w:rPr>
        <w:t>, Public Elementary School Students, Descriptive-Correlational, Education</w:t>
      </w:r>
    </w:p>
    <w:p w14:paraId="63A7B6AA" w14:textId="77777777" w:rsidR="00BB0E63" w:rsidRPr="007E5C64" w:rsidRDefault="00BB0E63" w:rsidP="00BB0E63">
      <w:pPr>
        <w:jc w:val="both"/>
        <w:rPr>
          <w:rFonts w:ascii="Arial" w:hAnsi="Arial" w:cs="Arial"/>
          <w:sz w:val="20"/>
          <w:szCs w:val="20"/>
        </w:rPr>
      </w:pPr>
    </w:p>
    <w:p w14:paraId="0C7D9A8E" w14:textId="77777777" w:rsidR="00717F2E" w:rsidRPr="007E5C64" w:rsidRDefault="00180859">
      <w:pPr>
        <w:pStyle w:val="AbstHead"/>
        <w:spacing w:after="0"/>
        <w:jc w:val="both"/>
        <w:rPr>
          <w:rFonts w:ascii="Arial" w:hAnsi="Arial" w:cs="Arial"/>
          <w:sz w:val="20"/>
        </w:rPr>
      </w:pPr>
      <w:r w:rsidRPr="007E5C64">
        <w:rPr>
          <w:rFonts w:ascii="Arial" w:hAnsi="Arial" w:cs="Arial"/>
          <w:sz w:val="20"/>
        </w:rPr>
        <w:t>1. INTRODUCTION</w:t>
      </w:r>
    </w:p>
    <w:p w14:paraId="499EF934" w14:textId="77777777" w:rsidR="00717F2E" w:rsidRPr="007E5C64" w:rsidRDefault="00717F2E">
      <w:pPr>
        <w:pStyle w:val="AbstHead"/>
        <w:spacing w:after="0"/>
        <w:jc w:val="both"/>
        <w:rPr>
          <w:rFonts w:ascii="Arial" w:hAnsi="Arial" w:cs="Arial"/>
          <w:sz w:val="20"/>
        </w:rPr>
      </w:pPr>
    </w:p>
    <w:p w14:paraId="7E5A5888" w14:textId="0ABBC71C" w:rsidR="00BF2CC9" w:rsidRPr="007E5C64" w:rsidRDefault="00BF2CC9" w:rsidP="00BF2CC9">
      <w:pPr>
        <w:jc w:val="both"/>
        <w:rPr>
          <w:rFonts w:ascii="Arial" w:hAnsi="Arial"/>
          <w:sz w:val="20"/>
          <w:szCs w:val="20"/>
        </w:rPr>
      </w:pPr>
      <w:r w:rsidRPr="007E5C64">
        <w:rPr>
          <w:rFonts w:ascii="Arial" w:hAnsi="Arial"/>
          <w:sz w:val="20"/>
          <w:szCs w:val="20"/>
        </w:rPr>
        <w:t>Supportive classroom management remains a persistent concern in many educational settings, particularly in public elementary schools where teachers often face diverse student behaviors, limited resources, and high academic expectations</w:t>
      </w:r>
      <w:r w:rsidR="008E3BFB" w:rsidRPr="007E5C64">
        <w:rPr>
          <w:rFonts w:ascii="Arial" w:hAnsi="Arial"/>
          <w:sz w:val="20"/>
          <w:szCs w:val="20"/>
        </w:rPr>
        <w:t xml:space="preserve"> (Moore et al., 2024)</w:t>
      </w:r>
      <w:r w:rsidRPr="007E5C64">
        <w:rPr>
          <w:rFonts w:ascii="Arial" w:hAnsi="Arial"/>
          <w:sz w:val="20"/>
          <w:szCs w:val="20"/>
        </w:rPr>
        <w:t>. Inconsistent enforcement of rules, lack of student engagement, and insufficient teacher-student rapport contribute to classroom environments that are less conducive to learning</w:t>
      </w:r>
      <w:r w:rsidR="008E3BFB" w:rsidRPr="007E5C64">
        <w:rPr>
          <w:rFonts w:ascii="Arial" w:hAnsi="Arial"/>
          <w:sz w:val="20"/>
          <w:szCs w:val="20"/>
        </w:rPr>
        <w:t xml:space="preserve"> (Wolff et al., 2021)</w:t>
      </w:r>
      <w:r w:rsidRPr="007E5C64">
        <w:rPr>
          <w:rFonts w:ascii="Arial" w:hAnsi="Arial"/>
          <w:sz w:val="20"/>
          <w:szCs w:val="20"/>
        </w:rPr>
        <w:t>. These challenges hinder teachers from effectively fostering order, motivation, and student cooperation, which are critical to academic success and holistic development</w:t>
      </w:r>
      <w:r w:rsidR="008E3BFB" w:rsidRPr="007E5C64">
        <w:rPr>
          <w:rFonts w:ascii="Arial" w:hAnsi="Arial"/>
          <w:sz w:val="20"/>
          <w:szCs w:val="20"/>
        </w:rPr>
        <w:t xml:space="preserve"> (Chuang et al., 2020)</w:t>
      </w:r>
      <w:r w:rsidRPr="007E5C64">
        <w:rPr>
          <w:rFonts w:ascii="Arial" w:hAnsi="Arial"/>
          <w:sz w:val="20"/>
          <w:szCs w:val="20"/>
        </w:rPr>
        <w:t>. Without sustained supportive practices, classroom management becomes reactive rather than proactive, reducing both instructional quality and student achievement.</w:t>
      </w:r>
    </w:p>
    <w:p w14:paraId="6B03485F" w14:textId="77777777" w:rsidR="00BF2CC9" w:rsidRPr="007E5C64" w:rsidRDefault="00BF2CC9" w:rsidP="00BF2CC9">
      <w:pPr>
        <w:jc w:val="both"/>
        <w:rPr>
          <w:rFonts w:ascii="Arial" w:hAnsi="Arial"/>
          <w:sz w:val="20"/>
          <w:szCs w:val="20"/>
        </w:rPr>
      </w:pPr>
    </w:p>
    <w:p w14:paraId="77FC6529" w14:textId="6D51C090" w:rsidR="00BF2CC9" w:rsidRPr="007E5C64" w:rsidRDefault="00BF2CC9" w:rsidP="00BF2CC9">
      <w:pPr>
        <w:jc w:val="both"/>
        <w:rPr>
          <w:rFonts w:ascii="Arial" w:hAnsi="Arial"/>
          <w:sz w:val="20"/>
          <w:szCs w:val="20"/>
        </w:rPr>
      </w:pPr>
      <w:r w:rsidRPr="007E5C64">
        <w:rPr>
          <w:rFonts w:ascii="Arial" w:hAnsi="Arial"/>
          <w:sz w:val="20"/>
          <w:szCs w:val="20"/>
        </w:rPr>
        <w:t>Globally, supportive classroom management is recognized as a vital component of effective teaching. In Russia, educators emphasize emotional safety and individualized attention as foundational to classroom discipline</w:t>
      </w:r>
      <w:r w:rsidR="008E3BFB" w:rsidRPr="007E5C64">
        <w:rPr>
          <w:rFonts w:ascii="Arial" w:hAnsi="Arial"/>
          <w:sz w:val="20"/>
          <w:szCs w:val="20"/>
        </w:rPr>
        <w:t xml:space="preserve"> (</w:t>
      </w:r>
      <w:proofErr w:type="spellStart"/>
      <w:r w:rsidR="008E3BFB" w:rsidRPr="007E5C64">
        <w:rPr>
          <w:rFonts w:ascii="Arial" w:hAnsi="Arial"/>
          <w:sz w:val="20"/>
          <w:szCs w:val="20"/>
        </w:rPr>
        <w:t>Tusseyev</w:t>
      </w:r>
      <w:proofErr w:type="spellEnd"/>
      <w:r w:rsidR="008E3BFB" w:rsidRPr="007E5C64">
        <w:rPr>
          <w:rFonts w:ascii="Arial" w:hAnsi="Arial"/>
          <w:sz w:val="20"/>
          <w:szCs w:val="20"/>
        </w:rPr>
        <w:t xml:space="preserve"> et al., 2021)</w:t>
      </w:r>
      <w:r w:rsidRPr="007E5C64">
        <w:rPr>
          <w:rFonts w:ascii="Arial" w:hAnsi="Arial"/>
          <w:sz w:val="20"/>
          <w:szCs w:val="20"/>
        </w:rPr>
        <w:t xml:space="preserve">. Japan has incorporated structured classroom routines and positive reinforcement strategies to enhance student </w:t>
      </w:r>
      <w:r w:rsidRPr="007E5C64">
        <w:rPr>
          <w:rFonts w:ascii="Arial" w:hAnsi="Arial"/>
          <w:sz w:val="20"/>
          <w:szCs w:val="20"/>
        </w:rPr>
        <w:lastRenderedPageBreak/>
        <w:t>responsibility and cooperation</w:t>
      </w:r>
      <w:r w:rsidR="008E3BFB" w:rsidRPr="007E5C64">
        <w:rPr>
          <w:rFonts w:ascii="Arial" w:hAnsi="Arial"/>
          <w:sz w:val="20"/>
          <w:szCs w:val="20"/>
        </w:rPr>
        <w:t xml:space="preserve"> (Badawi, 2024)</w:t>
      </w:r>
      <w:r w:rsidRPr="007E5C64">
        <w:rPr>
          <w:rFonts w:ascii="Arial" w:hAnsi="Arial"/>
          <w:sz w:val="20"/>
          <w:szCs w:val="20"/>
        </w:rPr>
        <w:t>. Meanwhile, in the United States, professional development programs prioritize classroom climate improvement and culturally responsive behavior interventions</w:t>
      </w:r>
      <w:r w:rsidR="008E3BFB" w:rsidRPr="007E5C64">
        <w:rPr>
          <w:rFonts w:ascii="Arial" w:hAnsi="Arial"/>
          <w:sz w:val="20"/>
          <w:szCs w:val="20"/>
        </w:rPr>
        <w:t xml:space="preserve"> (Bradshaw et al., 2021)</w:t>
      </w:r>
      <w:r w:rsidRPr="007E5C64">
        <w:rPr>
          <w:rFonts w:ascii="Arial" w:hAnsi="Arial"/>
          <w:sz w:val="20"/>
          <w:szCs w:val="20"/>
        </w:rPr>
        <w:t>. Despite these countries’ differing educational systems, the common thread is their proactive stance in supporting teachers with strategies to cultivate respectful and productive classrooms.</w:t>
      </w:r>
    </w:p>
    <w:p w14:paraId="28C1D174" w14:textId="77777777" w:rsidR="00BF2CC9" w:rsidRPr="007E5C64" w:rsidRDefault="00BF2CC9" w:rsidP="00BF2CC9">
      <w:pPr>
        <w:jc w:val="both"/>
        <w:rPr>
          <w:rFonts w:ascii="Arial" w:hAnsi="Arial"/>
          <w:sz w:val="20"/>
          <w:szCs w:val="20"/>
        </w:rPr>
      </w:pPr>
    </w:p>
    <w:p w14:paraId="2E8D16D9" w14:textId="7AF5F7AC" w:rsidR="00BF2CC9" w:rsidRPr="007E5C64" w:rsidRDefault="00BF2CC9" w:rsidP="00BF2CC9">
      <w:pPr>
        <w:jc w:val="both"/>
        <w:rPr>
          <w:rFonts w:ascii="Arial" w:hAnsi="Arial"/>
          <w:sz w:val="20"/>
          <w:szCs w:val="20"/>
        </w:rPr>
      </w:pPr>
      <w:r w:rsidRPr="007E5C64">
        <w:rPr>
          <w:rFonts w:ascii="Arial" w:hAnsi="Arial"/>
          <w:sz w:val="20"/>
          <w:szCs w:val="20"/>
        </w:rPr>
        <w:t>In the Philippines, the Department of Education has implemented frameworks like the Positive Discipline in Everyday Teaching (PDET) and the Child Protection Policy to address classroom management challenges</w:t>
      </w:r>
      <w:r w:rsidR="008E3BFB" w:rsidRPr="007E5C64">
        <w:rPr>
          <w:rFonts w:ascii="Arial" w:hAnsi="Arial"/>
          <w:sz w:val="20"/>
          <w:szCs w:val="20"/>
        </w:rPr>
        <w:t xml:space="preserve"> (Soriano &amp; Soriano, 2022)</w:t>
      </w:r>
      <w:r w:rsidRPr="007E5C64">
        <w:rPr>
          <w:rFonts w:ascii="Arial" w:hAnsi="Arial"/>
          <w:sz w:val="20"/>
          <w:szCs w:val="20"/>
        </w:rPr>
        <w:t>. Yet, many teachers still struggle to balance authority with empathy, and discipline with encouragement</w:t>
      </w:r>
      <w:r w:rsidR="008E3BFB" w:rsidRPr="007E5C64">
        <w:rPr>
          <w:rFonts w:ascii="Arial" w:hAnsi="Arial"/>
          <w:sz w:val="20"/>
          <w:szCs w:val="20"/>
        </w:rPr>
        <w:t xml:space="preserve"> (Razer, 2021)</w:t>
      </w:r>
      <w:r w:rsidRPr="007E5C64">
        <w:rPr>
          <w:rFonts w:ascii="Arial" w:hAnsi="Arial"/>
          <w:sz w:val="20"/>
          <w:szCs w:val="20"/>
        </w:rPr>
        <w:t>. Classroom support often depends on the teacher's personal style, administrative guidance, and availability of training</w:t>
      </w:r>
      <w:r w:rsidR="008E3BFB" w:rsidRPr="007E5C64">
        <w:rPr>
          <w:rFonts w:ascii="Arial" w:hAnsi="Arial"/>
          <w:sz w:val="20"/>
          <w:szCs w:val="20"/>
        </w:rPr>
        <w:t xml:space="preserve"> (</w:t>
      </w:r>
      <w:proofErr w:type="spellStart"/>
      <w:r w:rsidR="008E3BFB" w:rsidRPr="007E5C64">
        <w:rPr>
          <w:rFonts w:ascii="Arial" w:hAnsi="Arial"/>
          <w:sz w:val="20"/>
          <w:szCs w:val="20"/>
        </w:rPr>
        <w:t>Shogbesan</w:t>
      </w:r>
      <w:proofErr w:type="spellEnd"/>
      <w:r w:rsidR="008E3BFB" w:rsidRPr="007E5C64">
        <w:rPr>
          <w:rFonts w:ascii="Arial" w:hAnsi="Arial"/>
          <w:sz w:val="20"/>
          <w:szCs w:val="20"/>
        </w:rPr>
        <w:t xml:space="preserve"> et al., 2024)</w:t>
      </w:r>
      <w:r w:rsidRPr="007E5C64">
        <w:rPr>
          <w:rFonts w:ascii="Arial" w:hAnsi="Arial"/>
          <w:sz w:val="20"/>
          <w:szCs w:val="20"/>
        </w:rPr>
        <w:t>. This situation points to the need for more consistent supervisory practices and institutional support to help teachers maintain well-managed, inclusive, and responsive learning environments.</w:t>
      </w:r>
    </w:p>
    <w:p w14:paraId="75B25626" w14:textId="77777777" w:rsidR="00BF2CC9" w:rsidRPr="007E5C64" w:rsidRDefault="00BF2CC9" w:rsidP="00BF2CC9">
      <w:pPr>
        <w:jc w:val="both"/>
        <w:rPr>
          <w:rFonts w:ascii="Arial" w:hAnsi="Arial"/>
          <w:sz w:val="20"/>
          <w:szCs w:val="20"/>
        </w:rPr>
      </w:pPr>
    </w:p>
    <w:p w14:paraId="559FEF68" w14:textId="3A3CA15F" w:rsidR="00BF2CC9" w:rsidRPr="007E5C64" w:rsidRDefault="00BF2CC9" w:rsidP="00BF2CC9">
      <w:pPr>
        <w:jc w:val="both"/>
        <w:rPr>
          <w:rFonts w:ascii="Arial" w:hAnsi="Arial"/>
          <w:sz w:val="20"/>
          <w:szCs w:val="20"/>
        </w:rPr>
      </w:pPr>
      <w:r w:rsidRPr="007E5C64">
        <w:rPr>
          <w:rFonts w:ascii="Arial" w:hAnsi="Arial"/>
          <w:sz w:val="20"/>
          <w:szCs w:val="20"/>
        </w:rPr>
        <w:t>Conversion supervision practices—defined as the supervisory behaviors that emphasize teacher motivation, consideration, stimulation, and influence—are believed to significantly impact how teachers manage their classrooms</w:t>
      </w:r>
      <w:r w:rsidR="008E3BFB" w:rsidRPr="007E5C64">
        <w:rPr>
          <w:rFonts w:ascii="Arial" w:hAnsi="Arial"/>
          <w:sz w:val="20"/>
          <w:szCs w:val="20"/>
        </w:rPr>
        <w:t xml:space="preserve"> (</w:t>
      </w:r>
      <w:proofErr w:type="spellStart"/>
      <w:r w:rsidR="008E3BFB" w:rsidRPr="007E5C64">
        <w:rPr>
          <w:rFonts w:ascii="Arial" w:hAnsi="Arial"/>
          <w:sz w:val="20"/>
          <w:szCs w:val="20"/>
        </w:rPr>
        <w:t>Siangchokyoo</w:t>
      </w:r>
      <w:proofErr w:type="spellEnd"/>
      <w:r w:rsidR="008E3BFB" w:rsidRPr="007E5C64">
        <w:rPr>
          <w:rFonts w:ascii="Arial" w:hAnsi="Arial"/>
          <w:sz w:val="20"/>
          <w:szCs w:val="20"/>
        </w:rPr>
        <w:t xml:space="preserve"> et al., 2020)</w:t>
      </w:r>
      <w:r w:rsidRPr="007E5C64">
        <w:rPr>
          <w:rFonts w:ascii="Arial" w:hAnsi="Arial"/>
          <w:sz w:val="20"/>
          <w:szCs w:val="20"/>
        </w:rPr>
        <w:t>. Supervisors who provide constructive feedback, inspire professional growth, and support teachers’ emotional needs contribute to the cultivation of supportive classroom management practices</w:t>
      </w:r>
      <w:r w:rsidR="008E3BFB" w:rsidRPr="007E5C64">
        <w:rPr>
          <w:rFonts w:ascii="Arial" w:hAnsi="Arial"/>
          <w:sz w:val="20"/>
          <w:szCs w:val="20"/>
        </w:rPr>
        <w:t xml:space="preserve"> (Gardner et al., 2022)</w:t>
      </w:r>
      <w:r w:rsidRPr="007E5C64">
        <w:rPr>
          <w:rFonts w:ascii="Arial" w:hAnsi="Arial"/>
          <w:sz w:val="20"/>
          <w:szCs w:val="20"/>
        </w:rPr>
        <w:t>. These practices foster not only discipline but also respect, autonomy, and collaboration among students</w:t>
      </w:r>
      <w:r w:rsidR="008E3BFB" w:rsidRPr="007E5C64">
        <w:rPr>
          <w:rFonts w:ascii="Arial" w:hAnsi="Arial"/>
          <w:sz w:val="20"/>
          <w:szCs w:val="20"/>
        </w:rPr>
        <w:t xml:space="preserve"> (Nyqvist et al., 2020)</w:t>
      </w:r>
      <w:r w:rsidRPr="007E5C64">
        <w:rPr>
          <w:rFonts w:ascii="Arial" w:hAnsi="Arial"/>
          <w:sz w:val="20"/>
          <w:szCs w:val="20"/>
        </w:rPr>
        <w:t>. Therefore, understanding how conversion supervision influences teachers' ability to manage their classrooms supportively is essential for school improvement.</w:t>
      </w:r>
    </w:p>
    <w:p w14:paraId="73B04F81" w14:textId="77777777" w:rsidR="00BF2CC9" w:rsidRPr="007E5C64" w:rsidRDefault="00BF2CC9" w:rsidP="00BF2CC9">
      <w:pPr>
        <w:jc w:val="both"/>
        <w:rPr>
          <w:rFonts w:ascii="Arial" w:hAnsi="Arial"/>
          <w:sz w:val="20"/>
          <w:szCs w:val="20"/>
        </w:rPr>
      </w:pPr>
    </w:p>
    <w:p w14:paraId="4DE70930" w14:textId="77777777" w:rsidR="00BF2CC9" w:rsidRPr="007E5C64" w:rsidRDefault="00BF2CC9" w:rsidP="00BF2CC9">
      <w:pPr>
        <w:jc w:val="both"/>
        <w:rPr>
          <w:rFonts w:ascii="Arial" w:hAnsi="Arial"/>
          <w:sz w:val="20"/>
          <w:szCs w:val="20"/>
        </w:rPr>
      </w:pPr>
      <w:r w:rsidRPr="007E5C64">
        <w:rPr>
          <w:rFonts w:ascii="Arial" w:hAnsi="Arial"/>
          <w:sz w:val="20"/>
          <w:szCs w:val="20"/>
        </w:rPr>
        <w:t>Despite the emphasis on classroom management and supervision in education policy, limited empirical studies have examined the direct relationship between conversion supervision practices and supportive classroom management, particularly in the Philippine context. Much of the existing literature focuses on instructional leadership or student behavior rather than the supervisory mechanisms that nurture supportive teaching environments. This gap highlights the need for research that investigates how specific supervisory dimensions affect teachers’ day-to-day classroom management practices.</w:t>
      </w:r>
    </w:p>
    <w:p w14:paraId="335863E9" w14:textId="77777777" w:rsidR="00BF2CC9" w:rsidRPr="007E5C64" w:rsidRDefault="00BF2CC9" w:rsidP="00BF2CC9">
      <w:pPr>
        <w:jc w:val="both"/>
        <w:rPr>
          <w:rFonts w:ascii="Arial" w:hAnsi="Arial"/>
          <w:sz w:val="20"/>
          <w:szCs w:val="20"/>
        </w:rPr>
      </w:pPr>
    </w:p>
    <w:p w14:paraId="4F724057" w14:textId="60FDA394" w:rsidR="00BB0E63" w:rsidRPr="007E5C64" w:rsidRDefault="00BF2CC9" w:rsidP="00BF2CC9">
      <w:pPr>
        <w:jc w:val="both"/>
        <w:rPr>
          <w:rFonts w:ascii="Arial" w:hAnsi="Arial"/>
          <w:sz w:val="20"/>
          <w:szCs w:val="20"/>
        </w:rPr>
      </w:pPr>
      <w:r w:rsidRPr="007E5C64">
        <w:rPr>
          <w:rFonts w:ascii="Arial" w:hAnsi="Arial"/>
          <w:sz w:val="20"/>
          <w:szCs w:val="20"/>
        </w:rPr>
        <w:t>This study aimed to determine the significant relationship between conversion supervision practices and supportive classroom management among public elementary school teachers in Mati Northeast District, Division of City of Mati. By examining this relationship, the study seeks to provide evidence that can inform future training, supervisory frameworks, and policy development to strengthen teaching and learning conditions in public schools.</w:t>
      </w:r>
    </w:p>
    <w:p w14:paraId="138E8A69" w14:textId="7C14E77B" w:rsidR="00CA30FF" w:rsidRPr="007E5C64" w:rsidRDefault="00CA30FF" w:rsidP="00CA30FF">
      <w:pPr>
        <w:jc w:val="both"/>
        <w:rPr>
          <w:noProof/>
          <w:sz w:val="20"/>
          <w:szCs w:val="20"/>
        </w:rPr>
      </w:pPr>
    </w:p>
    <w:p w14:paraId="5DF8BEF5" w14:textId="54AB1415" w:rsidR="00CA30FF" w:rsidRPr="007E5C64" w:rsidRDefault="00CA30FF" w:rsidP="00CA30FF">
      <w:pPr>
        <w:jc w:val="both"/>
        <w:rPr>
          <w:noProof/>
          <w:sz w:val="20"/>
          <w:szCs w:val="20"/>
        </w:rPr>
      </w:pPr>
    </w:p>
    <w:p w14:paraId="7AEEE99D" w14:textId="544C5C05" w:rsidR="0074551A" w:rsidRPr="007E5C64" w:rsidRDefault="0074551A" w:rsidP="00D8415F">
      <w:pPr>
        <w:jc w:val="both"/>
        <w:rPr>
          <w:rFonts w:ascii="Arial" w:eastAsia="MS Mincho" w:hAnsi="Arial" w:cs="Arial"/>
          <w:b/>
          <w:bCs/>
          <w:sz w:val="20"/>
          <w:szCs w:val="20"/>
          <w:lang w:eastAsia="ja-JP"/>
        </w:rPr>
      </w:pPr>
    </w:p>
    <w:p w14:paraId="24AB303C" w14:textId="77777777" w:rsidR="0074551A" w:rsidRPr="007E5C64" w:rsidRDefault="0074551A" w:rsidP="00323BB4">
      <w:pPr>
        <w:jc w:val="center"/>
        <w:rPr>
          <w:rFonts w:ascii="Arial" w:eastAsia="MS Mincho" w:hAnsi="Arial" w:cs="Arial"/>
          <w:b/>
          <w:bCs/>
          <w:sz w:val="20"/>
          <w:szCs w:val="20"/>
          <w:lang w:eastAsia="ja-JP"/>
        </w:rPr>
      </w:pPr>
    </w:p>
    <w:p w14:paraId="779EF7AF" w14:textId="77777777" w:rsidR="0056218A" w:rsidRPr="007E5C64" w:rsidRDefault="0056218A" w:rsidP="00323BB4">
      <w:pPr>
        <w:jc w:val="center"/>
        <w:rPr>
          <w:rFonts w:ascii="Arial" w:eastAsia="MS Mincho" w:hAnsi="Arial" w:cs="Arial"/>
          <w:b/>
          <w:bCs/>
          <w:sz w:val="20"/>
          <w:szCs w:val="20"/>
          <w:lang w:eastAsia="ja-JP"/>
        </w:rPr>
      </w:pPr>
    </w:p>
    <w:p w14:paraId="3017206B" w14:textId="77777777" w:rsidR="003227FA" w:rsidRPr="007E5C64" w:rsidRDefault="003227FA" w:rsidP="00323BB4">
      <w:pPr>
        <w:jc w:val="center"/>
        <w:rPr>
          <w:rFonts w:ascii="Arial" w:eastAsia="MS Mincho" w:hAnsi="Arial" w:cs="Arial"/>
          <w:b/>
          <w:bCs/>
          <w:sz w:val="20"/>
          <w:szCs w:val="20"/>
          <w:lang w:eastAsia="ja-JP"/>
        </w:rPr>
      </w:pPr>
    </w:p>
    <w:p w14:paraId="4E2B6B39" w14:textId="77777777" w:rsidR="003227FA" w:rsidRPr="007E5C64" w:rsidRDefault="003227FA" w:rsidP="00323BB4">
      <w:pPr>
        <w:jc w:val="center"/>
        <w:rPr>
          <w:rFonts w:ascii="Arial" w:eastAsia="MS Mincho" w:hAnsi="Arial" w:cs="Arial"/>
          <w:b/>
          <w:bCs/>
          <w:sz w:val="20"/>
          <w:szCs w:val="20"/>
          <w:lang w:eastAsia="ja-JP"/>
        </w:rPr>
      </w:pPr>
    </w:p>
    <w:p w14:paraId="14CB7266" w14:textId="77777777" w:rsidR="003227FA" w:rsidRPr="007E5C64" w:rsidRDefault="003227FA" w:rsidP="00323BB4">
      <w:pPr>
        <w:jc w:val="center"/>
        <w:rPr>
          <w:rFonts w:ascii="Arial" w:eastAsia="MS Mincho" w:hAnsi="Arial" w:cs="Arial"/>
          <w:b/>
          <w:bCs/>
          <w:sz w:val="20"/>
          <w:szCs w:val="20"/>
          <w:lang w:eastAsia="ja-JP"/>
        </w:rPr>
      </w:pPr>
    </w:p>
    <w:p w14:paraId="2816209E" w14:textId="19CC1DE0" w:rsidR="003227FA" w:rsidRPr="007E5C64" w:rsidRDefault="00BE50CB" w:rsidP="003340B8">
      <w:pPr>
        <w:jc w:val="center"/>
        <w:rPr>
          <w:rFonts w:ascii="Arial" w:eastAsia="MS Mincho" w:hAnsi="Arial" w:cs="Arial"/>
          <w:b/>
          <w:bCs/>
          <w:sz w:val="20"/>
          <w:szCs w:val="20"/>
          <w:lang w:eastAsia="ja-JP"/>
        </w:rPr>
      </w:pPr>
      <w:r w:rsidRPr="007E5C64">
        <w:rPr>
          <w:rFonts w:ascii="Arial" w:eastAsia="MS Mincho" w:hAnsi="Arial" w:cs="Arial"/>
          <w:b/>
          <w:bCs/>
          <w:noProof/>
          <w:sz w:val="20"/>
          <w:szCs w:val="20"/>
          <w:lang w:val="en-US"/>
        </w:rPr>
        <w:lastRenderedPageBreak/>
        <w:drawing>
          <wp:inline distT="0" distB="0" distL="0" distR="0" wp14:anchorId="46A2D93D" wp14:editId="59635D54">
            <wp:extent cx="4570997" cy="3787140"/>
            <wp:effectExtent l="0" t="0" r="0" b="3810"/>
            <wp:docPr id="234077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77876" name=""/>
                    <pic:cNvPicPr/>
                  </pic:nvPicPr>
                  <pic:blipFill>
                    <a:blip r:embed="rId15"/>
                    <a:stretch>
                      <a:fillRect/>
                    </a:stretch>
                  </pic:blipFill>
                  <pic:spPr>
                    <a:xfrm>
                      <a:off x="0" y="0"/>
                      <a:ext cx="4601248" cy="3812203"/>
                    </a:xfrm>
                    <a:prstGeom prst="rect">
                      <a:avLst/>
                    </a:prstGeom>
                  </pic:spPr>
                </pic:pic>
              </a:graphicData>
            </a:graphic>
          </wp:inline>
        </w:drawing>
      </w:r>
    </w:p>
    <w:p w14:paraId="37236F59" w14:textId="77777777" w:rsidR="003227FA" w:rsidRPr="007E5C64" w:rsidRDefault="003227FA" w:rsidP="00323BB4">
      <w:pPr>
        <w:jc w:val="center"/>
        <w:rPr>
          <w:rFonts w:ascii="Arial" w:eastAsia="MS Mincho" w:hAnsi="Arial" w:cs="Arial"/>
          <w:b/>
          <w:bCs/>
          <w:sz w:val="20"/>
          <w:szCs w:val="20"/>
          <w:lang w:eastAsia="ja-JP"/>
        </w:rPr>
      </w:pPr>
    </w:p>
    <w:p w14:paraId="70BF97C8" w14:textId="5B81A52E" w:rsidR="00717F2E" w:rsidRPr="007E5C64" w:rsidRDefault="00180859" w:rsidP="00323BB4">
      <w:pPr>
        <w:jc w:val="center"/>
        <w:rPr>
          <w:rFonts w:ascii="Arial" w:eastAsia="MS Mincho" w:hAnsi="Arial" w:cs="Arial"/>
          <w:sz w:val="20"/>
          <w:szCs w:val="20"/>
          <w:lang w:eastAsia="ja-JP"/>
        </w:rPr>
      </w:pPr>
      <w:r w:rsidRPr="007E5C64">
        <w:rPr>
          <w:rFonts w:ascii="Arial" w:eastAsia="MS Mincho" w:hAnsi="Arial" w:cs="Arial"/>
          <w:b/>
          <w:bCs/>
          <w:sz w:val="20"/>
          <w:szCs w:val="20"/>
          <w:lang w:eastAsia="ja-JP"/>
        </w:rPr>
        <w:t xml:space="preserve">Figure 1:  </w:t>
      </w:r>
      <w:r w:rsidRPr="007E5C64">
        <w:rPr>
          <w:rFonts w:ascii="Arial" w:eastAsia="MS Mincho" w:hAnsi="Arial" w:cs="Arial"/>
          <w:sz w:val="20"/>
          <w:szCs w:val="20"/>
          <w:lang w:eastAsia="ja-JP"/>
        </w:rPr>
        <w:t>Conceptual Framework of the Study</w:t>
      </w:r>
    </w:p>
    <w:p w14:paraId="0ED0213D" w14:textId="60A60C46" w:rsidR="002F5C4B" w:rsidRPr="007E5C64" w:rsidRDefault="002F5C4B" w:rsidP="002F5C4B">
      <w:pPr>
        <w:rPr>
          <w:rFonts w:ascii="Arial" w:eastAsia="MS Mincho" w:hAnsi="Arial" w:cs="Arial"/>
          <w:sz w:val="20"/>
          <w:szCs w:val="20"/>
          <w:lang w:eastAsia="ja-JP"/>
        </w:rPr>
      </w:pPr>
    </w:p>
    <w:p w14:paraId="7218B201" w14:textId="77777777" w:rsidR="00F63D54" w:rsidRDefault="00F63D54" w:rsidP="00F63D54">
      <w:pPr>
        <w:rPr>
          <w:rFonts w:ascii="Arial" w:eastAsia="MS Mincho" w:hAnsi="Arial" w:cs="Arial"/>
          <w:b/>
          <w:sz w:val="20"/>
          <w:szCs w:val="20"/>
          <w:lang w:eastAsia="ja-JP"/>
        </w:rPr>
      </w:pPr>
      <w:r>
        <w:rPr>
          <w:rFonts w:ascii="Arial" w:eastAsia="MS Mincho" w:hAnsi="Arial" w:cs="Arial"/>
          <w:b/>
          <w:sz w:val="20"/>
          <w:szCs w:val="20"/>
          <w:lang w:eastAsia="ja-JP"/>
        </w:rPr>
        <w:t>1.1 Statement of the Problem</w:t>
      </w:r>
    </w:p>
    <w:p w14:paraId="4A4D462A" w14:textId="77777777" w:rsidR="00F63D54" w:rsidRDefault="00F63D54" w:rsidP="00F63D54">
      <w:pPr>
        <w:rPr>
          <w:rFonts w:ascii="Arial" w:eastAsia="MS Mincho" w:hAnsi="Arial" w:cs="Arial"/>
          <w:b/>
          <w:sz w:val="20"/>
          <w:szCs w:val="20"/>
          <w:lang w:eastAsia="ja-JP"/>
        </w:rPr>
      </w:pPr>
    </w:p>
    <w:p w14:paraId="3AD61A9C" w14:textId="305C07D6" w:rsidR="00F63D54" w:rsidRPr="00F63D54" w:rsidRDefault="00C87369" w:rsidP="00F63D54">
      <w:pPr>
        <w:jc w:val="both"/>
        <w:rPr>
          <w:rFonts w:ascii="Arial" w:eastAsia="MS Mincho" w:hAnsi="Arial" w:cs="Arial"/>
          <w:sz w:val="20"/>
          <w:szCs w:val="20"/>
          <w:lang w:eastAsia="ja-JP"/>
        </w:rPr>
      </w:pPr>
      <w:r w:rsidRPr="00C87369">
        <w:rPr>
          <w:rFonts w:ascii="Arial" w:eastAsia="MS Mincho" w:hAnsi="Arial" w:cs="Arial"/>
          <w:sz w:val="20"/>
          <w:szCs w:val="20"/>
          <w:highlight w:val="yellow"/>
          <w:lang w:eastAsia="ja-JP"/>
        </w:rPr>
        <w:t xml:space="preserve">The purpose of this study determined the relationship </w:t>
      </w:r>
      <w:r w:rsidR="00944F25">
        <w:rPr>
          <w:rFonts w:ascii="Arial" w:eastAsia="MS Mincho" w:hAnsi="Arial" w:cs="Arial"/>
          <w:sz w:val="20"/>
          <w:szCs w:val="20"/>
          <w:highlight w:val="yellow"/>
          <w:lang w:eastAsia="ja-JP"/>
        </w:rPr>
        <w:t>between</w:t>
      </w:r>
      <w:r w:rsidRPr="00C87369">
        <w:rPr>
          <w:rFonts w:ascii="Arial" w:eastAsia="MS Mincho" w:hAnsi="Arial" w:cs="Arial"/>
          <w:sz w:val="20"/>
          <w:szCs w:val="20"/>
          <w:highlight w:val="yellow"/>
          <w:lang w:eastAsia="ja-JP"/>
        </w:rPr>
        <w:t xml:space="preserve"> the</w:t>
      </w:r>
      <w:r w:rsidRPr="00C87369">
        <w:rPr>
          <w:rFonts w:ascii="Arial" w:eastAsia="MS Mincho" w:hAnsi="Arial" w:cs="Arial"/>
          <w:sz w:val="20"/>
          <w:szCs w:val="20"/>
          <w:lang w:eastAsia="ja-JP"/>
        </w:rPr>
        <w:t xml:space="preserve"> </w:t>
      </w:r>
      <w:r w:rsidR="00F63D54" w:rsidRPr="00EF4F08">
        <w:rPr>
          <w:rFonts w:ascii="Arial" w:eastAsia="MS Mincho" w:hAnsi="Arial" w:cs="Arial"/>
          <w:sz w:val="20"/>
          <w:szCs w:val="20"/>
          <w:highlight w:val="yellow"/>
          <w:lang w:eastAsia="ja-JP"/>
        </w:rPr>
        <w:t xml:space="preserve">conversion supervision practices and supportive classroom management among public elementary school teachers in </w:t>
      </w:r>
      <w:proofErr w:type="spellStart"/>
      <w:r w:rsidR="00F63D54" w:rsidRPr="00EF4F08">
        <w:rPr>
          <w:rFonts w:ascii="Arial" w:eastAsia="MS Mincho" w:hAnsi="Arial" w:cs="Arial"/>
          <w:sz w:val="20"/>
          <w:szCs w:val="20"/>
          <w:highlight w:val="yellow"/>
          <w:lang w:eastAsia="ja-JP"/>
        </w:rPr>
        <w:t>Mati</w:t>
      </w:r>
      <w:proofErr w:type="spellEnd"/>
      <w:r w:rsidR="00F63D54" w:rsidRPr="00EF4F08">
        <w:rPr>
          <w:rFonts w:ascii="Arial" w:eastAsia="MS Mincho" w:hAnsi="Arial" w:cs="Arial"/>
          <w:sz w:val="20"/>
          <w:szCs w:val="20"/>
          <w:highlight w:val="yellow"/>
          <w:lang w:eastAsia="ja-JP"/>
        </w:rPr>
        <w:t xml:space="preserve"> Northeast District, Division of the City of </w:t>
      </w:r>
      <w:proofErr w:type="spellStart"/>
      <w:r w:rsidR="00F63D54" w:rsidRPr="00EF4F08">
        <w:rPr>
          <w:rFonts w:ascii="Arial" w:eastAsia="MS Mincho" w:hAnsi="Arial" w:cs="Arial"/>
          <w:sz w:val="20"/>
          <w:szCs w:val="20"/>
          <w:highlight w:val="yellow"/>
          <w:lang w:eastAsia="ja-JP"/>
        </w:rPr>
        <w:t>Mati</w:t>
      </w:r>
      <w:proofErr w:type="spellEnd"/>
      <w:r w:rsidR="00F63D54" w:rsidRPr="00EF4F08">
        <w:rPr>
          <w:rFonts w:ascii="Arial" w:eastAsia="MS Mincho" w:hAnsi="Arial" w:cs="Arial"/>
          <w:sz w:val="20"/>
          <w:szCs w:val="20"/>
          <w:highlight w:val="yellow"/>
          <w:lang w:eastAsia="ja-JP"/>
        </w:rPr>
        <w:t>. Specifically, it sought to assess the extent of conversion supervision practices in terms of consideration, stimulation, motivation, and influence. Additionally, the study examined the level of supportive classroom management among public elementary school teachers in terms of normative behavior, workplace behavior, values, and decision-making. It further investigated whether a significant relationship exists between the extent of conversion supervision practices and supportive classroom management. Lastly, the study aimed to identify which domains of conversion supervision practices significantly influence the supportive classroom management of public elementary school teachers.</w:t>
      </w:r>
    </w:p>
    <w:p w14:paraId="5A8C5127" w14:textId="77777777" w:rsidR="000D23E6" w:rsidRPr="007E5C64" w:rsidRDefault="000D23E6" w:rsidP="000D23E6">
      <w:pPr>
        <w:rPr>
          <w:rFonts w:ascii="Arial" w:eastAsia="MS Mincho" w:hAnsi="Arial" w:cs="Arial"/>
          <w:sz w:val="20"/>
          <w:szCs w:val="20"/>
          <w:lang w:eastAsia="ja-JP"/>
        </w:rPr>
      </w:pPr>
    </w:p>
    <w:p w14:paraId="4110F409" w14:textId="2A19F9F9" w:rsidR="002F5C4B" w:rsidRPr="007E5C64" w:rsidRDefault="002F5C4B" w:rsidP="002F5C4B">
      <w:pPr>
        <w:rPr>
          <w:rFonts w:ascii="Arial" w:eastAsia="MS Mincho" w:hAnsi="Arial" w:cs="Arial"/>
          <w:b/>
          <w:sz w:val="20"/>
          <w:szCs w:val="20"/>
          <w:lang w:eastAsia="ja-JP"/>
        </w:rPr>
      </w:pPr>
      <w:r w:rsidRPr="007E5C64">
        <w:rPr>
          <w:rFonts w:ascii="Arial" w:eastAsia="MS Mincho" w:hAnsi="Arial" w:cs="Arial"/>
          <w:b/>
          <w:sz w:val="20"/>
          <w:szCs w:val="20"/>
          <w:lang w:eastAsia="ja-JP"/>
        </w:rPr>
        <w:t>1.2 Hypotheses</w:t>
      </w:r>
    </w:p>
    <w:p w14:paraId="426EE532" w14:textId="77777777" w:rsidR="002F5C4B" w:rsidRPr="007E5C64" w:rsidRDefault="002F5C4B" w:rsidP="002F5C4B">
      <w:pPr>
        <w:rPr>
          <w:rFonts w:ascii="Arial" w:eastAsia="MS Mincho" w:hAnsi="Arial" w:cs="Arial"/>
          <w:sz w:val="20"/>
          <w:szCs w:val="20"/>
          <w:lang w:eastAsia="ja-JP"/>
        </w:rPr>
      </w:pPr>
    </w:p>
    <w:p w14:paraId="335B8688" w14:textId="573A3A88" w:rsidR="002F5C4B" w:rsidRPr="007E5C64" w:rsidRDefault="002F5C4B" w:rsidP="002F5C4B">
      <w:pPr>
        <w:rPr>
          <w:rFonts w:ascii="Arial" w:eastAsia="MS Mincho" w:hAnsi="Arial" w:cs="Arial"/>
          <w:sz w:val="20"/>
          <w:szCs w:val="20"/>
          <w:lang w:eastAsia="ja-JP"/>
        </w:rPr>
      </w:pPr>
      <w:r w:rsidRPr="007E5C64">
        <w:rPr>
          <w:rFonts w:ascii="Arial" w:eastAsia="MS Mincho" w:hAnsi="Arial" w:cs="Arial"/>
          <w:sz w:val="20"/>
          <w:szCs w:val="20"/>
          <w:lang w:eastAsia="ja-JP"/>
        </w:rPr>
        <w:t>The null hypotheses were tested at 0.05 level of significance:</w:t>
      </w:r>
    </w:p>
    <w:p w14:paraId="4DCE443D" w14:textId="77777777" w:rsidR="002F5C4B" w:rsidRPr="007E5C64" w:rsidRDefault="002F5C4B" w:rsidP="002F5C4B">
      <w:pPr>
        <w:rPr>
          <w:rFonts w:ascii="Arial" w:eastAsia="MS Mincho" w:hAnsi="Arial" w:cs="Arial"/>
          <w:sz w:val="20"/>
          <w:szCs w:val="20"/>
          <w:lang w:eastAsia="ja-JP"/>
        </w:rPr>
      </w:pPr>
    </w:p>
    <w:p w14:paraId="43C1224B" w14:textId="346FB08F" w:rsidR="00907C80" w:rsidRPr="007E5C64" w:rsidRDefault="00907C80" w:rsidP="00907C80">
      <w:pPr>
        <w:jc w:val="both"/>
        <w:rPr>
          <w:rFonts w:ascii="Arial" w:eastAsia="MS Mincho" w:hAnsi="Arial" w:cs="Arial"/>
          <w:sz w:val="20"/>
          <w:szCs w:val="20"/>
          <w:lang w:eastAsia="ja-JP"/>
        </w:rPr>
      </w:pPr>
      <w:r w:rsidRPr="007E5C64">
        <w:rPr>
          <w:rFonts w:ascii="Arial" w:eastAsia="MS Mincho" w:hAnsi="Arial" w:cs="Arial"/>
          <w:sz w:val="20"/>
          <w:szCs w:val="20"/>
          <w:lang w:eastAsia="ja-JP"/>
        </w:rPr>
        <w:t xml:space="preserve">Ho1. There is no significant relationship in the extent of </w:t>
      </w:r>
      <w:proofErr w:type="gramStart"/>
      <w:r w:rsidRPr="007E5C64">
        <w:rPr>
          <w:rFonts w:ascii="Arial" w:eastAsia="MS Mincho" w:hAnsi="Arial" w:cs="Arial"/>
          <w:sz w:val="20"/>
          <w:szCs w:val="20"/>
          <w:lang w:eastAsia="ja-JP"/>
        </w:rPr>
        <w:t>conversion  supervision</w:t>
      </w:r>
      <w:proofErr w:type="gramEnd"/>
      <w:r w:rsidRPr="007E5C64">
        <w:rPr>
          <w:rFonts w:ascii="Arial" w:eastAsia="MS Mincho" w:hAnsi="Arial" w:cs="Arial"/>
          <w:sz w:val="20"/>
          <w:szCs w:val="20"/>
          <w:lang w:eastAsia="ja-JP"/>
        </w:rPr>
        <w:t xml:space="preserve"> practices and supportive  classroom management of public elementary  school teachers.</w:t>
      </w:r>
    </w:p>
    <w:p w14:paraId="2761BBBA" w14:textId="59AA15CB" w:rsidR="000D23E6" w:rsidRPr="007E5C64" w:rsidRDefault="00907C80" w:rsidP="00907C80">
      <w:pPr>
        <w:jc w:val="both"/>
        <w:rPr>
          <w:rFonts w:ascii="Arial" w:eastAsia="MS Mincho" w:hAnsi="Arial" w:cs="Arial"/>
          <w:sz w:val="20"/>
          <w:szCs w:val="20"/>
          <w:lang w:eastAsia="ja-JP"/>
        </w:rPr>
      </w:pPr>
      <w:r w:rsidRPr="007E5C64">
        <w:rPr>
          <w:rFonts w:ascii="Arial" w:eastAsia="MS Mincho" w:hAnsi="Arial" w:cs="Arial"/>
          <w:sz w:val="20"/>
          <w:szCs w:val="20"/>
          <w:lang w:eastAsia="ja-JP"/>
        </w:rPr>
        <w:t xml:space="preserve">Ho2. None of the domains of </w:t>
      </w:r>
      <w:proofErr w:type="gramStart"/>
      <w:r w:rsidRPr="007E5C64">
        <w:rPr>
          <w:rFonts w:ascii="Arial" w:eastAsia="MS Mincho" w:hAnsi="Arial" w:cs="Arial"/>
          <w:sz w:val="20"/>
          <w:szCs w:val="20"/>
          <w:lang w:eastAsia="ja-JP"/>
        </w:rPr>
        <w:t>conversion  supervision</w:t>
      </w:r>
      <w:proofErr w:type="gramEnd"/>
      <w:r w:rsidRPr="007E5C64">
        <w:rPr>
          <w:rFonts w:ascii="Arial" w:eastAsia="MS Mincho" w:hAnsi="Arial" w:cs="Arial"/>
          <w:sz w:val="20"/>
          <w:szCs w:val="20"/>
          <w:lang w:eastAsia="ja-JP"/>
        </w:rPr>
        <w:t xml:space="preserve"> practices is significantly influence supportive  classroom management of public elementary school teachers.</w:t>
      </w:r>
    </w:p>
    <w:p w14:paraId="551314C1" w14:textId="77777777" w:rsidR="00907C80" w:rsidRPr="007E5C64" w:rsidRDefault="00907C80" w:rsidP="00907C80">
      <w:pPr>
        <w:rPr>
          <w:rFonts w:ascii="Arial" w:hAnsi="Arial" w:cs="Arial"/>
          <w:sz w:val="20"/>
          <w:szCs w:val="20"/>
        </w:rPr>
      </w:pPr>
    </w:p>
    <w:p w14:paraId="012EB897" w14:textId="367C4A5B" w:rsidR="00717F2E" w:rsidRPr="007E5C64" w:rsidRDefault="00180859">
      <w:pPr>
        <w:pStyle w:val="AbstHead"/>
        <w:spacing w:after="0"/>
        <w:jc w:val="both"/>
        <w:rPr>
          <w:rFonts w:ascii="Arial" w:hAnsi="Arial" w:cs="Arial"/>
          <w:sz w:val="20"/>
        </w:rPr>
      </w:pPr>
      <w:r w:rsidRPr="007E5C64">
        <w:rPr>
          <w:rFonts w:ascii="Arial" w:hAnsi="Arial" w:cs="Arial"/>
          <w:sz w:val="20"/>
        </w:rPr>
        <w:lastRenderedPageBreak/>
        <w:t>2. methodology</w:t>
      </w:r>
    </w:p>
    <w:p w14:paraId="786C1FBD" w14:textId="77777777" w:rsidR="00717F2E" w:rsidRPr="007E5C64" w:rsidRDefault="00717F2E">
      <w:pPr>
        <w:pStyle w:val="Body"/>
        <w:spacing w:after="0"/>
        <w:rPr>
          <w:rFonts w:ascii="Arial" w:hAnsi="Arial" w:cs="Arial"/>
        </w:rPr>
      </w:pPr>
    </w:p>
    <w:p w14:paraId="670AA047" w14:textId="77777777" w:rsidR="00717F2E" w:rsidRPr="007E5C64" w:rsidRDefault="00180859">
      <w:pPr>
        <w:rPr>
          <w:rFonts w:ascii="Arial" w:hAnsi="Arial" w:cs="Arial"/>
          <w:b/>
          <w:bCs/>
          <w:sz w:val="20"/>
          <w:szCs w:val="20"/>
        </w:rPr>
      </w:pPr>
      <w:r w:rsidRPr="007E5C64">
        <w:rPr>
          <w:rFonts w:ascii="Arial" w:hAnsi="Arial" w:cs="Arial"/>
          <w:b/>
          <w:bCs/>
          <w:sz w:val="20"/>
          <w:szCs w:val="20"/>
        </w:rPr>
        <w:t>2.1 Research Design</w:t>
      </w:r>
    </w:p>
    <w:p w14:paraId="1DB3AA86" w14:textId="77777777" w:rsidR="00717F2E" w:rsidRPr="007E5C64" w:rsidRDefault="00717F2E">
      <w:pPr>
        <w:rPr>
          <w:rFonts w:ascii="Arial" w:hAnsi="Arial" w:cs="Arial"/>
          <w:b/>
          <w:bCs/>
          <w:sz w:val="20"/>
          <w:szCs w:val="20"/>
        </w:rPr>
      </w:pPr>
    </w:p>
    <w:p w14:paraId="0B2D0EC7" w14:textId="477FC6ED" w:rsidR="003340B8" w:rsidRPr="007E5C64" w:rsidRDefault="009628FB" w:rsidP="003340B8">
      <w:pPr>
        <w:jc w:val="both"/>
        <w:rPr>
          <w:rFonts w:ascii="Arial" w:hAnsi="Arial" w:cs="Arial"/>
          <w:sz w:val="20"/>
          <w:szCs w:val="20"/>
        </w:rPr>
      </w:pPr>
      <w:r w:rsidRPr="007E5C64">
        <w:rPr>
          <w:rFonts w:ascii="Arial" w:hAnsi="Arial" w:cs="Arial"/>
          <w:sz w:val="20"/>
          <w:szCs w:val="20"/>
        </w:rPr>
        <w:t xml:space="preserve">This study employed a non-experimental quantitative research design utilizing the correlational method. This approach was considered appropriate for examining the degree of association between conversion supervision practices and supportive classroom management among public elementary school teachers. As </w:t>
      </w:r>
      <w:proofErr w:type="spellStart"/>
      <w:r w:rsidRPr="007E5C64">
        <w:rPr>
          <w:rFonts w:ascii="Arial" w:hAnsi="Arial" w:cs="Arial"/>
          <w:sz w:val="20"/>
          <w:szCs w:val="20"/>
        </w:rPr>
        <w:t>Pregoner</w:t>
      </w:r>
      <w:proofErr w:type="spellEnd"/>
      <w:r w:rsidRPr="007E5C64">
        <w:rPr>
          <w:rFonts w:ascii="Arial" w:hAnsi="Arial" w:cs="Arial"/>
          <w:sz w:val="20"/>
          <w:szCs w:val="20"/>
        </w:rPr>
        <w:t xml:space="preserve"> (2025) emphasized, variables may be related either through shared patterns of variation or as a result of a common influencing factor. In this context, the correlational method enabled the researcher to determine whether levels of conversion supervision practices were linked to the teachers’ ability to manage classrooms supportively. By exploring the relationship between these two dimensions, the study aimed to uncover meaningful patterns that could inform supervisory strategies, classroom discipline frameworks, and teacher development initiatives within the Mati Northeast District, Division of City of Mati.</w:t>
      </w:r>
    </w:p>
    <w:p w14:paraId="60D88826" w14:textId="77777777" w:rsidR="000D23E6" w:rsidRPr="007E5C64" w:rsidRDefault="000D23E6" w:rsidP="003340B8">
      <w:pPr>
        <w:jc w:val="both"/>
        <w:rPr>
          <w:rFonts w:ascii="Arial" w:hAnsi="Arial" w:cs="Arial"/>
          <w:b/>
          <w:bCs/>
          <w:sz w:val="20"/>
          <w:szCs w:val="20"/>
        </w:rPr>
      </w:pPr>
    </w:p>
    <w:p w14:paraId="318F0781" w14:textId="3871AFA8" w:rsidR="00717F2E" w:rsidRPr="007E5C64" w:rsidRDefault="00180859">
      <w:pPr>
        <w:rPr>
          <w:rFonts w:ascii="Arial" w:hAnsi="Arial" w:cs="Arial"/>
          <w:b/>
          <w:bCs/>
          <w:sz w:val="20"/>
          <w:szCs w:val="20"/>
        </w:rPr>
      </w:pPr>
      <w:r w:rsidRPr="007E5C64">
        <w:rPr>
          <w:rFonts w:ascii="Arial" w:hAnsi="Arial" w:cs="Arial"/>
          <w:b/>
          <w:bCs/>
          <w:sz w:val="20"/>
          <w:szCs w:val="20"/>
        </w:rPr>
        <w:t>2.2 Research Respondents</w:t>
      </w:r>
    </w:p>
    <w:p w14:paraId="56FDFA7F" w14:textId="77777777" w:rsidR="00D453B9" w:rsidRPr="007E5C64" w:rsidRDefault="00D453B9">
      <w:pPr>
        <w:rPr>
          <w:rFonts w:ascii="Arial" w:hAnsi="Arial" w:cs="Arial"/>
          <w:b/>
          <w:bCs/>
          <w:sz w:val="20"/>
          <w:szCs w:val="20"/>
        </w:rPr>
      </w:pPr>
    </w:p>
    <w:p w14:paraId="3FACA4E2" w14:textId="59991097" w:rsidR="000D23E6" w:rsidRDefault="000E5613" w:rsidP="000E5613">
      <w:pPr>
        <w:jc w:val="both"/>
        <w:rPr>
          <w:rFonts w:ascii="Arial" w:hAnsi="Arial" w:cs="Arial"/>
          <w:sz w:val="20"/>
          <w:szCs w:val="20"/>
        </w:rPr>
      </w:pPr>
      <w:r w:rsidRPr="000E5613">
        <w:rPr>
          <w:rFonts w:ascii="Arial" w:hAnsi="Arial" w:cs="Arial"/>
          <w:sz w:val="20"/>
          <w:szCs w:val="20"/>
          <w:highlight w:val="yellow"/>
        </w:rPr>
        <w:t xml:space="preserve">The respondents of this study were 139 public elementary school teachers from the </w:t>
      </w:r>
      <w:proofErr w:type="spellStart"/>
      <w:r w:rsidRPr="000E5613">
        <w:rPr>
          <w:rFonts w:ascii="Arial" w:hAnsi="Arial" w:cs="Arial"/>
          <w:sz w:val="20"/>
          <w:szCs w:val="20"/>
          <w:highlight w:val="yellow"/>
        </w:rPr>
        <w:t>Mati</w:t>
      </w:r>
      <w:proofErr w:type="spellEnd"/>
      <w:r w:rsidRPr="000E5613">
        <w:rPr>
          <w:rFonts w:ascii="Arial" w:hAnsi="Arial" w:cs="Arial"/>
          <w:sz w:val="20"/>
          <w:szCs w:val="20"/>
          <w:highlight w:val="yellow"/>
        </w:rPr>
        <w:t xml:space="preserve"> Northeast District, Division of the City of </w:t>
      </w:r>
      <w:proofErr w:type="spellStart"/>
      <w:r w:rsidRPr="000E5613">
        <w:rPr>
          <w:rFonts w:ascii="Arial" w:hAnsi="Arial" w:cs="Arial"/>
          <w:sz w:val="20"/>
          <w:szCs w:val="20"/>
          <w:highlight w:val="yellow"/>
        </w:rPr>
        <w:t>Mati</w:t>
      </w:r>
      <w:proofErr w:type="spellEnd"/>
      <w:r w:rsidRPr="000E5613">
        <w:rPr>
          <w:rFonts w:ascii="Arial" w:hAnsi="Arial" w:cs="Arial"/>
          <w:sz w:val="20"/>
          <w:szCs w:val="20"/>
          <w:highlight w:val="yellow"/>
        </w:rPr>
        <w:t>. All participating teachers were actively teaching in public elementary schools and represented a range of instructional levels and professional experiences. The researcher employed universal sampling, including all qualified teachers in the district. Prior to data collection, the research instruments were validated by a panel of experts composed of faculty members from higher education institutions with expertise in educational management and research methodology. A separate group of 30 teachers from a neighboring district participated in the pilot study to test the reliability of the instruments; they were not included in the actual data collection. Therefore, the final sample size for the main study remained at 139 respondents. All participants were fully informed of the study’s purpose, and their responses were provided voluntarily and confidentially. The research was conducted during the school year 2021–2022.</w:t>
      </w:r>
    </w:p>
    <w:p w14:paraId="601E5735" w14:textId="77777777" w:rsidR="000E5613" w:rsidRPr="007E5C64" w:rsidRDefault="000E5613" w:rsidP="000E5613">
      <w:pPr>
        <w:jc w:val="both"/>
        <w:rPr>
          <w:rFonts w:ascii="Arial" w:hAnsi="Arial" w:cs="Arial"/>
          <w:sz w:val="20"/>
          <w:szCs w:val="20"/>
        </w:rPr>
      </w:pPr>
    </w:p>
    <w:p w14:paraId="6BE2C45C" w14:textId="112B9625" w:rsidR="00717F2E" w:rsidRPr="007E5C64" w:rsidRDefault="00180859">
      <w:pPr>
        <w:rPr>
          <w:rFonts w:ascii="Arial" w:hAnsi="Arial" w:cs="Arial"/>
          <w:b/>
          <w:bCs/>
          <w:sz w:val="20"/>
          <w:szCs w:val="20"/>
        </w:rPr>
      </w:pPr>
      <w:r w:rsidRPr="007E5C64">
        <w:rPr>
          <w:rFonts w:ascii="Arial" w:hAnsi="Arial" w:cs="Arial"/>
          <w:b/>
          <w:bCs/>
          <w:sz w:val="20"/>
          <w:szCs w:val="20"/>
        </w:rPr>
        <w:t>2.3 Research Instrument</w:t>
      </w:r>
    </w:p>
    <w:p w14:paraId="7593DDB4" w14:textId="77777777" w:rsidR="00717F2E" w:rsidRPr="007E5C64" w:rsidRDefault="00717F2E">
      <w:pPr>
        <w:rPr>
          <w:rFonts w:ascii="Arial" w:hAnsi="Arial" w:cs="Arial"/>
          <w:b/>
          <w:bCs/>
          <w:sz w:val="20"/>
          <w:szCs w:val="20"/>
        </w:rPr>
      </w:pPr>
    </w:p>
    <w:p w14:paraId="054C40FD" w14:textId="77777777" w:rsidR="00096E7E" w:rsidRPr="007E5C64" w:rsidRDefault="00096E7E" w:rsidP="00096E7E">
      <w:pPr>
        <w:jc w:val="both"/>
        <w:rPr>
          <w:rFonts w:ascii="Arial" w:hAnsi="Arial" w:cs="Arial"/>
          <w:sz w:val="20"/>
          <w:szCs w:val="20"/>
        </w:rPr>
      </w:pPr>
      <w:r w:rsidRPr="007E5C64">
        <w:rPr>
          <w:rFonts w:ascii="Arial" w:hAnsi="Arial" w:cs="Arial"/>
          <w:sz w:val="20"/>
          <w:szCs w:val="20"/>
        </w:rPr>
        <w:t>The primary instruments used in this study were self-made survey questionnaires developed to assess the levels of conversion supervision practices and supportive classroom management among public elementary school teachers in the Mati Northeast District. These instruments were crafted by the researcher based on relevant literature, theories of supervision and management, and previous studies on teacher support systems and classroom behavior strategies. To ensure content validity and alignment with the study's objectives, the instruments underwent face and content validation by a panel of experts in Educational Supervision, Educational Management, and Teacher Training. Revisions were made based on expert feedback to enhance clarity, coherence, and comprehensiveness.</w:t>
      </w:r>
    </w:p>
    <w:p w14:paraId="5965DCC9" w14:textId="77777777" w:rsidR="00096E7E" w:rsidRPr="007E5C64" w:rsidRDefault="00096E7E" w:rsidP="00096E7E">
      <w:pPr>
        <w:jc w:val="both"/>
        <w:rPr>
          <w:rFonts w:ascii="Arial" w:hAnsi="Arial" w:cs="Arial"/>
          <w:sz w:val="20"/>
          <w:szCs w:val="20"/>
        </w:rPr>
      </w:pPr>
    </w:p>
    <w:p w14:paraId="2CD2B35E" w14:textId="33D3F1AC" w:rsidR="002F5C4B" w:rsidRPr="007E5C64" w:rsidRDefault="00096E7E" w:rsidP="00096E7E">
      <w:pPr>
        <w:jc w:val="both"/>
        <w:rPr>
          <w:rFonts w:ascii="Arial" w:hAnsi="Arial" w:cs="Arial"/>
          <w:sz w:val="20"/>
          <w:szCs w:val="20"/>
        </w:rPr>
      </w:pPr>
      <w:r w:rsidRPr="007E5C64">
        <w:rPr>
          <w:rFonts w:ascii="Arial" w:hAnsi="Arial" w:cs="Arial"/>
          <w:sz w:val="20"/>
          <w:szCs w:val="20"/>
        </w:rPr>
        <w:t>To ensure the reliability of the instruments, a pilot test was conducted involving 30 public elementary school teachers from a neighboring district not included in the main study. The pilot test yielded high internal consistency, with a Cronbach’s Alpha of 0.918 for the Conversion Supervision Practices subscale and 0.927 for the Supportive Classroom Management subscale.</w:t>
      </w:r>
    </w:p>
    <w:p w14:paraId="04BEB936" w14:textId="77777777" w:rsidR="000D23E6" w:rsidRPr="007E5C64" w:rsidRDefault="000D23E6" w:rsidP="000D23E6">
      <w:pPr>
        <w:rPr>
          <w:rFonts w:ascii="Arial" w:hAnsi="Arial" w:cs="Arial"/>
          <w:b/>
          <w:bCs/>
          <w:sz w:val="20"/>
          <w:szCs w:val="20"/>
        </w:rPr>
      </w:pPr>
    </w:p>
    <w:p w14:paraId="27C6641A" w14:textId="563AE792" w:rsidR="005D71AE" w:rsidRPr="007E5C64" w:rsidRDefault="00180859" w:rsidP="005D71AE">
      <w:pPr>
        <w:rPr>
          <w:rFonts w:ascii="Arial" w:hAnsi="Arial" w:cs="Arial"/>
          <w:b/>
          <w:bCs/>
          <w:sz w:val="20"/>
          <w:szCs w:val="20"/>
        </w:rPr>
      </w:pPr>
      <w:r w:rsidRPr="007E5C64">
        <w:rPr>
          <w:rFonts w:ascii="Arial" w:hAnsi="Arial" w:cs="Arial"/>
          <w:b/>
          <w:bCs/>
          <w:sz w:val="20"/>
          <w:szCs w:val="20"/>
        </w:rPr>
        <w:t>2.4 Data Gathering Procedure</w:t>
      </w:r>
    </w:p>
    <w:p w14:paraId="0409FDF5" w14:textId="77777777" w:rsidR="00CC5ECD" w:rsidRPr="007E5C64" w:rsidRDefault="00CC5ECD" w:rsidP="005D71AE">
      <w:pPr>
        <w:rPr>
          <w:rFonts w:ascii="Arial" w:hAnsi="Arial" w:cs="Arial"/>
          <w:b/>
          <w:bCs/>
          <w:sz w:val="20"/>
          <w:szCs w:val="20"/>
        </w:rPr>
      </w:pPr>
    </w:p>
    <w:p w14:paraId="71936627" w14:textId="03217106" w:rsidR="00096E7E" w:rsidRPr="007E5C64" w:rsidRDefault="00096E7E" w:rsidP="00096E7E">
      <w:pPr>
        <w:pStyle w:val="Heading1"/>
        <w:jc w:val="both"/>
        <w:rPr>
          <w:rFonts w:cs="Arial"/>
          <w:b w:val="0"/>
          <w:kern w:val="0"/>
          <w:sz w:val="20"/>
        </w:rPr>
      </w:pPr>
      <w:r w:rsidRPr="007E5C64">
        <w:rPr>
          <w:rFonts w:cs="Arial"/>
          <w:b w:val="0"/>
          <w:kern w:val="0"/>
          <w:sz w:val="20"/>
        </w:rPr>
        <w:lastRenderedPageBreak/>
        <w:t>The data for this study were gathered through a systematic and ethically guided process. The researcher initially secured an endorsement from the Dean of the Graduate School and obtained ethical clearance from the institution’s Ethics Review Committee to ensure the ethical conduct of the study. Following these approvals, a formal request letter was submitted to the Office of the Schools Division Superintendent of the Division of City of Mati. Upon approval, an endorsement letter was issued to the School Heads of public elementary schools within Mati Northeast District, authorizing the conduct of the research.</w:t>
      </w:r>
    </w:p>
    <w:p w14:paraId="3579E42E" w14:textId="3EC2CDDE" w:rsidR="000D23E6" w:rsidRPr="007E5C64" w:rsidRDefault="00096E7E" w:rsidP="00096E7E">
      <w:pPr>
        <w:pStyle w:val="Heading1"/>
        <w:jc w:val="both"/>
        <w:rPr>
          <w:rFonts w:cs="Arial"/>
          <w:b w:val="0"/>
          <w:kern w:val="0"/>
          <w:sz w:val="20"/>
        </w:rPr>
      </w:pPr>
      <w:r w:rsidRPr="007E5C64">
        <w:rPr>
          <w:rFonts w:cs="Arial"/>
          <w:b w:val="0"/>
          <w:kern w:val="0"/>
          <w:sz w:val="20"/>
        </w:rPr>
        <w:t>A pilot test was first conducted to assess the instruments’ reliability and ensure alignment with the study's objectives. After revisions based on the pilot test results, the finalized questionnaires were administered to the 139 teacher-respondents selected through the universal sampling method. During the administration of the questionnaires, respondents were briefed on the study’s purpose and provided with instructions for accurate completion. The researcher personally collected the completed questionnaires. All data collected were submitted to a professional statistician for encoding, tabulation, and statistical analysis in accordance with the research objectives.</w:t>
      </w:r>
    </w:p>
    <w:p w14:paraId="1C13872C" w14:textId="6651CA6D" w:rsidR="00717F2E" w:rsidRPr="007E5C64" w:rsidRDefault="00180859" w:rsidP="000D23E6">
      <w:pPr>
        <w:pStyle w:val="Heading1"/>
        <w:rPr>
          <w:rFonts w:cs="Arial"/>
          <w:sz w:val="20"/>
        </w:rPr>
      </w:pPr>
      <w:r w:rsidRPr="007E5C64">
        <w:rPr>
          <w:rFonts w:cs="Arial"/>
          <w:sz w:val="20"/>
        </w:rPr>
        <w:t>2.5 Data Analysis</w:t>
      </w:r>
    </w:p>
    <w:p w14:paraId="3CB0DE7E" w14:textId="77777777" w:rsidR="005D71AE" w:rsidRPr="007E5C64" w:rsidRDefault="005D71AE" w:rsidP="00304469">
      <w:pPr>
        <w:pStyle w:val="Head1"/>
        <w:jc w:val="both"/>
        <w:rPr>
          <w:rFonts w:ascii="Arial" w:hAnsi="Arial" w:cs="Arial"/>
          <w:b w:val="0"/>
          <w:caps w:val="0"/>
          <w:sz w:val="20"/>
        </w:rPr>
      </w:pPr>
    </w:p>
    <w:p w14:paraId="43E98CE8" w14:textId="58B352DF" w:rsidR="005923EA" w:rsidRPr="007E5C64" w:rsidRDefault="005923EA" w:rsidP="005923EA">
      <w:pPr>
        <w:pStyle w:val="Head1"/>
        <w:jc w:val="both"/>
        <w:rPr>
          <w:rFonts w:ascii="Arial" w:hAnsi="Arial" w:cs="Arial"/>
          <w:b w:val="0"/>
          <w:caps w:val="0"/>
          <w:sz w:val="20"/>
        </w:rPr>
      </w:pPr>
      <w:r w:rsidRPr="007E5C64">
        <w:rPr>
          <w:rFonts w:ascii="Arial" w:hAnsi="Arial" w:cs="Arial"/>
          <w:b w:val="0"/>
          <w:caps w:val="0"/>
          <w:sz w:val="20"/>
        </w:rPr>
        <w:t>To analyze the data collected and effectively address the research questions of this study, the following statistical tools were utilized:</w:t>
      </w:r>
    </w:p>
    <w:p w14:paraId="32C4EC70" w14:textId="4A846FEB" w:rsidR="00A92B33" w:rsidRPr="007E5C64" w:rsidRDefault="00A92B33" w:rsidP="00A92B33">
      <w:pPr>
        <w:pStyle w:val="Head1"/>
        <w:jc w:val="both"/>
        <w:rPr>
          <w:rFonts w:ascii="Arial" w:hAnsi="Arial" w:cs="Arial"/>
          <w:b w:val="0"/>
          <w:caps w:val="0"/>
          <w:sz w:val="20"/>
        </w:rPr>
      </w:pPr>
      <w:r w:rsidRPr="007E5C64">
        <w:rPr>
          <w:rFonts w:ascii="Arial" w:hAnsi="Arial" w:cs="Arial"/>
          <w:b w:val="0"/>
          <w:caps w:val="0"/>
          <w:sz w:val="20"/>
        </w:rPr>
        <w:t>Mean. This was used to determine the levels of conversion supervision practices and supportive classroom management among public elementary school teachers. It summarized the general trends in the respondents’ perceptions and behaviors across each domain.</w:t>
      </w:r>
    </w:p>
    <w:p w14:paraId="2DD5B233" w14:textId="41CDFEF6" w:rsidR="00A92B33" w:rsidRPr="007E5C64" w:rsidRDefault="00A92B33" w:rsidP="00A92B33">
      <w:pPr>
        <w:pStyle w:val="Head1"/>
        <w:jc w:val="both"/>
        <w:rPr>
          <w:rFonts w:ascii="Arial" w:hAnsi="Arial" w:cs="Arial"/>
          <w:b w:val="0"/>
          <w:caps w:val="0"/>
          <w:sz w:val="20"/>
        </w:rPr>
      </w:pPr>
      <w:r w:rsidRPr="007E5C64">
        <w:rPr>
          <w:rFonts w:ascii="Arial" w:hAnsi="Arial" w:cs="Arial"/>
          <w:b w:val="0"/>
          <w:caps w:val="0"/>
          <w:sz w:val="20"/>
        </w:rPr>
        <w:t>Pearson Product-Moment Correlation Coefficient (Pearson r). This statistical tool was used to assess the strength and direction of the relationship between conversion supervision practices and supportive classroom management. It determined whether a statistically significant linear correlation existed between the two variables.</w:t>
      </w:r>
    </w:p>
    <w:p w14:paraId="2E0E53B8" w14:textId="400816C4" w:rsidR="00EF4B2D" w:rsidRPr="007E5C64" w:rsidRDefault="00A92B33" w:rsidP="00A92B33">
      <w:pPr>
        <w:pStyle w:val="Head1"/>
        <w:jc w:val="both"/>
        <w:rPr>
          <w:rFonts w:ascii="Arial" w:hAnsi="Arial" w:cs="Arial"/>
          <w:b w:val="0"/>
          <w:caps w:val="0"/>
          <w:sz w:val="20"/>
        </w:rPr>
      </w:pPr>
      <w:r w:rsidRPr="007E5C64">
        <w:rPr>
          <w:rFonts w:ascii="Arial" w:hAnsi="Arial" w:cs="Arial"/>
          <w:b w:val="0"/>
          <w:caps w:val="0"/>
          <w:sz w:val="20"/>
        </w:rPr>
        <w:t>Multiple Regression Analysis. This was conducted to determine the extent to which specific domains of conversion supervision practices significantly predicted supportive classroom management. It identified which supervisory factors had the most substantial influence on teachers’ ability to maintain positive and effective classroom environments.</w:t>
      </w:r>
    </w:p>
    <w:p w14:paraId="54E1E55E" w14:textId="77777777" w:rsidR="005923EA" w:rsidRPr="007E5C64" w:rsidRDefault="005923EA" w:rsidP="005923EA">
      <w:pPr>
        <w:pStyle w:val="Head1"/>
        <w:spacing w:after="0"/>
        <w:jc w:val="both"/>
        <w:rPr>
          <w:rFonts w:ascii="Arial" w:hAnsi="Arial" w:cs="Arial"/>
          <w:sz w:val="20"/>
        </w:rPr>
      </w:pPr>
    </w:p>
    <w:p w14:paraId="54D02440" w14:textId="330D7BFD" w:rsidR="00717F2E" w:rsidRPr="007E5C64" w:rsidRDefault="00180859">
      <w:pPr>
        <w:pStyle w:val="Head1"/>
        <w:spacing w:after="0"/>
        <w:jc w:val="both"/>
        <w:rPr>
          <w:rFonts w:ascii="Arial" w:hAnsi="Arial" w:cs="Arial"/>
          <w:sz w:val="20"/>
        </w:rPr>
      </w:pPr>
      <w:r w:rsidRPr="007E5C64">
        <w:rPr>
          <w:rFonts w:ascii="Arial" w:hAnsi="Arial" w:cs="Arial"/>
          <w:sz w:val="20"/>
        </w:rPr>
        <w:t>3. results and discussion</w:t>
      </w:r>
    </w:p>
    <w:p w14:paraId="500B7B33" w14:textId="77777777" w:rsidR="00717F2E" w:rsidRPr="007E5C64" w:rsidRDefault="00717F2E">
      <w:pPr>
        <w:rPr>
          <w:rFonts w:ascii="Arial" w:hAnsi="Arial" w:cs="Arial"/>
          <w:b/>
          <w:i/>
          <w:sz w:val="20"/>
          <w:szCs w:val="20"/>
        </w:rPr>
      </w:pPr>
    </w:p>
    <w:p w14:paraId="1DF55D87" w14:textId="4498EA3D" w:rsidR="005D71AE" w:rsidRPr="007E5C64" w:rsidRDefault="00180859">
      <w:pPr>
        <w:suppressAutoHyphens/>
        <w:jc w:val="both"/>
        <w:rPr>
          <w:rFonts w:ascii="Arial" w:hAnsi="Arial" w:cs="Arial"/>
          <w:b/>
          <w:sz w:val="20"/>
          <w:szCs w:val="20"/>
        </w:rPr>
      </w:pPr>
      <w:r w:rsidRPr="007E5C64">
        <w:rPr>
          <w:rFonts w:ascii="Arial" w:hAnsi="Arial" w:cs="Arial"/>
          <w:b/>
          <w:sz w:val="20"/>
          <w:szCs w:val="20"/>
        </w:rPr>
        <w:t xml:space="preserve">3.1 </w:t>
      </w:r>
      <w:r w:rsidR="00844F98" w:rsidRPr="007E5C64">
        <w:rPr>
          <w:rFonts w:ascii="Arial" w:hAnsi="Arial" w:cs="Arial"/>
          <w:b/>
          <w:sz w:val="20"/>
          <w:szCs w:val="20"/>
        </w:rPr>
        <w:t>Level of Conversion Supervision Practices among Teachers in Public Elementary Schools</w:t>
      </w:r>
    </w:p>
    <w:p w14:paraId="1B38FF68" w14:textId="77777777" w:rsidR="00EF4B2D" w:rsidRPr="007E5C64" w:rsidRDefault="00EF4B2D">
      <w:pPr>
        <w:suppressAutoHyphens/>
        <w:jc w:val="both"/>
        <w:rPr>
          <w:rFonts w:ascii="Arial" w:hAnsi="Arial" w:cs="Arial"/>
          <w:b/>
          <w:sz w:val="20"/>
          <w:szCs w:val="20"/>
        </w:rPr>
      </w:pPr>
    </w:p>
    <w:p w14:paraId="496DE70A" w14:textId="0093796E" w:rsidR="002F5C4B" w:rsidRPr="007E5C64" w:rsidRDefault="00180859">
      <w:pPr>
        <w:suppressAutoHyphens/>
        <w:jc w:val="both"/>
        <w:rPr>
          <w:rFonts w:ascii="Arial" w:hAnsi="Arial" w:cs="Arial"/>
          <w:i/>
          <w:iCs/>
          <w:sz w:val="20"/>
          <w:szCs w:val="20"/>
        </w:rPr>
      </w:pPr>
      <w:r w:rsidRPr="007E5C64">
        <w:rPr>
          <w:rFonts w:ascii="Arial" w:hAnsi="Arial" w:cs="Arial"/>
          <w:iCs/>
          <w:sz w:val="20"/>
          <w:szCs w:val="20"/>
        </w:rPr>
        <w:t>Table 1</w:t>
      </w:r>
      <w:r w:rsidR="00CC5ECD" w:rsidRPr="007E5C64">
        <w:rPr>
          <w:rFonts w:ascii="Arial" w:hAnsi="Arial" w:cs="Arial"/>
          <w:iCs/>
          <w:sz w:val="20"/>
          <w:szCs w:val="20"/>
        </w:rPr>
        <w:t>.</w:t>
      </w:r>
      <w:r w:rsidR="00CC5ECD" w:rsidRPr="007E5C64">
        <w:rPr>
          <w:sz w:val="20"/>
          <w:szCs w:val="20"/>
        </w:rPr>
        <w:t xml:space="preserve"> </w:t>
      </w:r>
      <w:r w:rsidR="00844F98" w:rsidRPr="007E5C64">
        <w:rPr>
          <w:rFonts w:ascii="Arial" w:hAnsi="Arial" w:cs="Arial"/>
          <w:i/>
          <w:iCs/>
          <w:sz w:val="20"/>
          <w:szCs w:val="20"/>
        </w:rPr>
        <w:t>Level of Conversion Supervision Practices among Teachers in Public Elementary Schools</w:t>
      </w:r>
    </w:p>
    <w:p w14:paraId="67CCBDF6" w14:textId="77777777" w:rsidR="00D21D9E" w:rsidRPr="007E5C64" w:rsidRDefault="00D21D9E">
      <w:pPr>
        <w:suppressAutoHyphens/>
        <w:jc w:val="both"/>
        <w:rPr>
          <w:rFonts w:ascii="Arial" w:hAnsi="Arial" w:cs="Arial"/>
          <w:i/>
          <w:sz w:val="20"/>
          <w:szCs w:val="20"/>
        </w:rPr>
      </w:pPr>
    </w:p>
    <w:tbl>
      <w:tblPr>
        <w:tblStyle w:val="TableGrid"/>
        <w:tblW w:w="845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78"/>
        <w:gridCol w:w="42"/>
        <w:gridCol w:w="862"/>
        <w:gridCol w:w="1000"/>
        <w:gridCol w:w="19"/>
        <w:gridCol w:w="2245"/>
        <w:gridCol w:w="11"/>
      </w:tblGrid>
      <w:tr w:rsidR="005923EA" w:rsidRPr="007E5C64" w14:paraId="79110F4E" w14:textId="77777777" w:rsidTr="00C8398D">
        <w:trPr>
          <w:gridAfter w:val="1"/>
          <w:wAfter w:w="11" w:type="dxa"/>
          <w:trHeight w:val="480"/>
        </w:trPr>
        <w:tc>
          <w:tcPr>
            <w:tcW w:w="4320" w:type="dxa"/>
            <w:gridSpan w:val="2"/>
            <w:tcBorders>
              <w:bottom w:val="single" w:sz="4" w:space="0" w:color="auto"/>
            </w:tcBorders>
          </w:tcPr>
          <w:p w14:paraId="6B59E266" w14:textId="77777777" w:rsidR="005923EA" w:rsidRPr="007E5C64" w:rsidRDefault="005923EA" w:rsidP="00C8398D">
            <w:pPr>
              <w:jc w:val="center"/>
              <w:rPr>
                <w:rFonts w:ascii="Arial" w:hAnsi="Arial"/>
                <w:b/>
                <w:sz w:val="20"/>
                <w:szCs w:val="20"/>
              </w:rPr>
            </w:pPr>
            <w:r w:rsidRPr="007E5C64">
              <w:rPr>
                <w:rFonts w:ascii="Arial" w:hAnsi="Arial"/>
                <w:b/>
                <w:sz w:val="20"/>
                <w:szCs w:val="20"/>
              </w:rPr>
              <w:t xml:space="preserve">Domains </w:t>
            </w:r>
          </w:p>
        </w:tc>
        <w:tc>
          <w:tcPr>
            <w:tcW w:w="862" w:type="dxa"/>
            <w:tcBorders>
              <w:bottom w:val="single" w:sz="4" w:space="0" w:color="auto"/>
            </w:tcBorders>
          </w:tcPr>
          <w:p w14:paraId="724F4F2C" w14:textId="77777777" w:rsidR="005923EA" w:rsidRPr="007E5C64" w:rsidRDefault="005923EA" w:rsidP="00C8398D">
            <w:pPr>
              <w:jc w:val="center"/>
              <w:rPr>
                <w:rFonts w:ascii="Arial" w:hAnsi="Arial"/>
                <w:b/>
                <w:sz w:val="20"/>
                <w:szCs w:val="20"/>
              </w:rPr>
            </w:pPr>
            <w:r w:rsidRPr="007E5C64">
              <w:rPr>
                <w:rFonts w:ascii="Arial" w:hAnsi="Arial"/>
                <w:b/>
                <w:sz w:val="20"/>
                <w:szCs w:val="20"/>
              </w:rPr>
              <w:t>SD</w:t>
            </w:r>
          </w:p>
        </w:tc>
        <w:tc>
          <w:tcPr>
            <w:tcW w:w="1019" w:type="dxa"/>
            <w:gridSpan w:val="2"/>
            <w:tcBorders>
              <w:bottom w:val="single" w:sz="4" w:space="0" w:color="auto"/>
            </w:tcBorders>
          </w:tcPr>
          <w:p w14:paraId="679D4F61" w14:textId="77777777" w:rsidR="005923EA" w:rsidRPr="007E5C64" w:rsidRDefault="005923EA" w:rsidP="00C8398D">
            <w:pPr>
              <w:jc w:val="center"/>
              <w:rPr>
                <w:rFonts w:ascii="Arial" w:hAnsi="Arial"/>
                <w:b/>
                <w:sz w:val="20"/>
                <w:szCs w:val="20"/>
              </w:rPr>
            </w:pPr>
            <w:r w:rsidRPr="007E5C64">
              <w:rPr>
                <w:rFonts w:ascii="Arial" w:hAnsi="Arial"/>
                <w:b/>
                <w:sz w:val="20"/>
                <w:szCs w:val="20"/>
              </w:rPr>
              <w:t>Mean</w:t>
            </w:r>
          </w:p>
        </w:tc>
        <w:tc>
          <w:tcPr>
            <w:tcW w:w="2245" w:type="dxa"/>
            <w:tcBorders>
              <w:bottom w:val="single" w:sz="4" w:space="0" w:color="auto"/>
            </w:tcBorders>
          </w:tcPr>
          <w:p w14:paraId="18FB3AF2" w14:textId="77777777" w:rsidR="005923EA" w:rsidRPr="007E5C64" w:rsidRDefault="005923EA" w:rsidP="00C8398D">
            <w:pPr>
              <w:jc w:val="center"/>
              <w:rPr>
                <w:rFonts w:ascii="Arial" w:hAnsi="Arial"/>
                <w:b/>
                <w:sz w:val="20"/>
                <w:szCs w:val="20"/>
              </w:rPr>
            </w:pPr>
            <w:r w:rsidRPr="007E5C64">
              <w:rPr>
                <w:rFonts w:ascii="Arial" w:hAnsi="Arial"/>
                <w:b/>
                <w:sz w:val="20"/>
                <w:szCs w:val="20"/>
              </w:rPr>
              <w:t>Descriptive Level</w:t>
            </w:r>
          </w:p>
        </w:tc>
      </w:tr>
      <w:tr w:rsidR="00793F54" w:rsidRPr="007E5C64" w14:paraId="15DA0C79" w14:textId="77777777" w:rsidTr="001371BA">
        <w:trPr>
          <w:gridAfter w:val="1"/>
          <w:wAfter w:w="11" w:type="dxa"/>
          <w:trHeight w:val="422"/>
        </w:trPr>
        <w:tc>
          <w:tcPr>
            <w:tcW w:w="4320" w:type="dxa"/>
            <w:gridSpan w:val="2"/>
            <w:tcBorders>
              <w:top w:val="single" w:sz="4" w:space="0" w:color="auto"/>
            </w:tcBorders>
            <w:vAlign w:val="center"/>
          </w:tcPr>
          <w:p w14:paraId="1E8528C9" w14:textId="36A210F0" w:rsidR="00793F54" w:rsidRPr="007E5C64" w:rsidRDefault="00793F54" w:rsidP="00793F54">
            <w:pPr>
              <w:widowControl w:val="0"/>
              <w:ind w:left="431"/>
              <w:rPr>
                <w:rFonts w:ascii="Arial" w:hAnsi="Arial" w:cs="Arial"/>
                <w:sz w:val="20"/>
                <w:szCs w:val="20"/>
              </w:rPr>
            </w:pPr>
            <w:r w:rsidRPr="00CD0571">
              <w:rPr>
                <w:rFonts w:ascii="Arial" w:hAnsi="Arial" w:cs="Arial"/>
                <w:sz w:val="20"/>
                <w:szCs w:val="20"/>
              </w:rPr>
              <w:t>Consideration</w:t>
            </w:r>
          </w:p>
        </w:tc>
        <w:tc>
          <w:tcPr>
            <w:tcW w:w="862" w:type="dxa"/>
            <w:tcBorders>
              <w:top w:val="single" w:sz="4" w:space="0" w:color="auto"/>
            </w:tcBorders>
            <w:vAlign w:val="center"/>
          </w:tcPr>
          <w:p w14:paraId="757A6DD3" w14:textId="33B3942D" w:rsidR="00793F54" w:rsidRPr="007E5C64" w:rsidRDefault="00793F54" w:rsidP="00793F54">
            <w:pPr>
              <w:jc w:val="center"/>
              <w:rPr>
                <w:rFonts w:ascii="Arial" w:hAnsi="Arial" w:cs="Arial"/>
                <w:sz w:val="20"/>
                <w:szCs w:val="20"/>
              </w:rPr>
            </w:pPr>
            <w:r w:rsidRPr="00CD0571">
              <w:rPr>
                <w:rFonts w:ascii="Arial" w:hAnsi="Arial" w:cs="Arial"/>
                <w:sz w:val="20"/>
                <w:szCs w:val="20"/>
              </w:rPr>
              <w:t>0.52</w:t>
            </w:r>
          </w:p>
        </w:tc>
        <w:tc>
          <w:tcPr>
            <w:tcW w:w="1019" w:type="dxa"/>
            <w:gridSpan w:val="2"/>
            <w:tcBorders>
              <w:top w:val="single" w:sz="4" w:space="0" w:color="auto"/>
            </w:tcBorders>
            <w:vAlign w:val="center"/>
          </w:tcPr>
          <w:p w14:paraId="74D42A71" w14:textId="706A789A" w:rsidR="00793F54" w:rsidRPr="007E5C64" w:rsidRDefault="00793F54" w:rsidP="00793F54">
            <w:pPr>
              <w:jc w:val="center"/>
              <w:rPr>
                <w:rFonts w:ascii="Arial" w:hAnsi="Arial" w:cs="Arial"/>
                <w:sz w:val="20"/>
                <w:szCs w:val="20"/>
              </w:rPr>
            </w:pPr>
            <w:r w:rsidRPr="00CD0571">
              <w:rPr>
                <w:rFonts w:ascii="Arial" w:hAnsi="Arial" w:cs="Arial"/>
                <w:sz w:val="20"/>
                <w:szCs w:val="20"/>
              </w:rPr>
              <w:t>3.47</w:t>
            </w:r>
          </w:p>
        </w:tc>
        <w:tc>
          <w:tcPr>
            <w:tcW w:w="2245" w:type="dxa"/>
            <w:tcBorders>
              <w:top w:val="single" w:sz="4" w:space="0" w:color="auto"/>
            </w:tcBorders>
            <w:vAlign w:val="center"/>
          </w:tcPr>
          <w:p w14:paraId="0A6D1562" w14:textId="1907E97D" w:rsidR="00793F54" w:rsidRPr="007E5C64" w:rsidRDefault="00793F54" w:rsidP="00793F54">
            <w:pPr>
              <w:jc w:val="center"/>
              <w:rPr>
                <w:rFonts w:ascii="Arial" w:hAnsi="Arial" w:cs="Arial"/>
                <w:sz w:val="20"/>
                <w:szCs w:val="20"/>
              </w:rPr>
            </w:pPr>
            <w:r w:rsidRPr="007E5C64">
              <w:rPr>
                <w:rFonts w:ascii="Arial" w:hAnsi="Arial" w:cs="Arial"/>
                <w:sz w:val="20"/>
                <w:szCs w:val="20"/>
              </w:rPr>
              <w:t>High</w:t>
            </w:r>
          </w:p>
        </w:tc>
      </w:tr>
      <w:tr w:rsidR="00793F54" w:rsidRPr="007E5C64" w14:paraId="3985B10B" w14:textId="77777777" w:rsidTr="001371BA">
        <w:trPr>
          <w:gridAfter w:val="1"/>
          <w:wAfter w:w="11" w:type="dxa"/>
          <w:trHeight w:val="438"/>
        </w:trPr>
        <w:tc>
          <w:tcPr>
            <w:tcW w:w="4320" w:type="dxa"/>
            <w:gridSpan w:val="2"/>
            <w:vAlign w:val="center"/>
          </w:tcPr>
          <w:p w14:paraId="691D3673" w14:textId="3BB5DDFE" w:rsidR="00793F54" w:rsidRPr="007E5C64" w:rsidRDefault="00793F54" w:rsidP="00793F54">
            <w:pPr>
              <w:widowControl w:val="0"/>
              <w:ind w:left="431"/>
              <w:rPr>
                <w:rFonts w:ascii="Arial" w:hAnsi="Arial" w:cs="Arial"/>
                <w:sz w:val="20"/>
                <w:szCs w:val="20"/>
              </w:rPr>
            </w:pPr>
            <w:r w:rsidRPr="00CD0571">
              <w:rPr>
                <w:rFonts w:ascii="Arial" w:hAnsi="Arial" w:cs="Arial"/>
                <w:sz w:val="20"/>
                <w:szCs w:val="20"/>
              </w:rPr>
              <w:t>Stimulation</w:t>
            </w:r>
          </w:p>
        </w:tc>
        <w:tc>
          <w:tcPr>
            <w:tcW w:w="862" w:type="dxa"/>
            <w:vAlign w:val="center"/>
          </w:tcPr>
          <w:p w14:paraId="20BED855" w14:textId="16143C21" w:rsidR="00793F54" w:rsidRPr="007E5C64" w:rsidRDefault="00793F54" w:rsidP="00793F54">
            <w:pPr>
              <w:jc w:val="center"/>
              <w:rPr>
                <w:rFonts w:ascii="Arial" w:hAnsi="Arial" w:cs="Arial"/>
                <w:sz w:val="20"/>
                <w:szCs w:val="20"/>
              </w:rPr>
            </w:pPr>
            <w:r w:rsidRPr="00CD0571">
              <w:rPr>
                <w:rFonts w:ascii="Arial" w:hAnsi="Arial" w:cs="Arial"/>
                <w:sz w:val="20"/>
                <w:szCs w:val="20"/>
              </w:rPr>
              <w:t>0.49</w:t>
            </w:r>
          </w:p>
        </w:tc>
        <w:tc>
          <w:tcPr>
            <w:tcW w:w="1019" w:type="dxa"/>
            <w:gridSpan w:val="2"/>
            <w:vAlign w:val="center"/>
          </w:tcPr>
          <w:p w14:paraId="547E06B3" w14:textId="1BF4F438" w:rsidR="00793F54" w:rsidRPr="007E5C64" w:rsidRDefault="00793F54" w:rsidP="00793F54">
            <w:pPr>
              <w:jc w:val="center"/>
              <w:rPr>
                <w:rFonts w:ascii="Arial" w:hAnsi="Arial" w:cs="Arial"/>
                <w:sz w:val="20"/>
                <w:szCs w:val="20"/>
              </w:rPr>
            </w:pPr>
            <w:r w:rsidRPr="00CD0571">
              <w:rPr>
                <w:rFonts w:ascii="Arial" w:hAnsi="Arial" w:cs="Arial"/>
                <w:sz w:val="20"/>
                <w:szCs w:val="20"/>
              </w:rPr>
              <w:t>3.46</w:t>
            </w:r>
          </w:p>
        </w:tc>
        <w:tc>
          <w:tcPr>
            <w:tcW w:w="2245" w:type="dxa"/>
            <w:vAlign w:val="center"/>
          </w:tcPr>
          <w:p w14:paraId="01D3E85C" w14:textId="4878E7BB" w:rsidR="00793F54" w:rsidRPr="007E5C64" w:rsidRDefault="00793F54" w:rsidP="00793F54">
            <w:pPr>
              <w:jc w:val="center"/>
              <w:rPr>
                <w:rFonts w:ascii="Arial" w:hAnsi="Arial" w:cs="Arial"/>
                <w:sz w:val="20"/>
                <w:szCs w:val="20"/>
              </w:rPr>
            </w:pPr>
            <w:r w:rsidRPr="007E5C64">
              <w:rPr>
                <w:rFonts w:ascii="Arial" w:hAnsi="Arial" w:cs="Arial"/>
                <w:sz w:val="20"/>
                <w:szCs w:val="20"/>
              </w:rPr>
              <w:t>High</w:t>
            </w:r>
          </w:p>
        </w:tc>
      </w:tr>
      <w:tr w:rsidR="00793F54" w:rsidRPr="007E5C64" w14:paraId="17C91D7B" w14:textId="77777777" w:rsidTr="001371BA">
        <w:trPr>
          <w:gridAfter w:val="1"/>
          <w:wAfter w:w="11" w:type="dxa"/>
          <w:trHeight w:val="438"/>
        </w:trPr>
        <w:tc>
          <w:tcPr>
            <w:tcW w:w="4320" w:type="dxa"/>
            <w:gridSpan w:val="2"/>
            <w:vAlign w:val="center"/>
          </w:tcPr>
          <w:p w14:paraId="58E5BF80" w14:textId="1EAF6C41" w:rsidR="00793F54" w:rsidRPr="007E5C64" w:rsidRDefault="00793F54" w:rsidP="00793F54">
            <w:pPr>
              <w:widowControl w:val="0"/>
              <w:ind w:left="431"/>
              <w:rPr>
                <w:rFonts w:ascii="Arial" w:hAnsi="Arial" w:cs="Arial"/>
                <w:sz w:val="20"/>
                <w:szCs w:val="20"/>
              </w:rPr>
            </w:pPr>
            <w:r w:rsidRPr="00CD0571">
              <w:rPr>
                <w:rFonts w:ascii="Arial" w:hAnsi="Arial" w:cs="Arial"/>
                <w:sz w:val="20"/>
                <w:szCs w:val="20"/>
              </w:rPr>
              <w:lastRenderedPageBreak/>
              <w:t>Motivation</w:t>
            </w:r>
          </w:p>
        </w:tc>
        <w:tc>
          <w:tcPr>
            <w:tcW w:w="862" w:type="dxa"/>
            <w:vAlign w:val="center"/>
          </w:tcPr>
          <w:p w14:paraId="00F06D71" w14:textId="764CB353" w:rsidR="00793F54" w:rsidRPr="007E5C64" w:rsidRDefault="00793F54" w:rsidP="00793F54">
            <w:pPr>
              <w:jc w:val="center"/>
              <w:rPr>
                <w:rFonts w:ascii="Arial" w:hAnsi="Arial" w:cs="Arial"/>
                <w:sz w:val="20"/>
                <w:szCs w:val="20"/>
              </w:rPr>
            </w:pPr>
            <w:r w:rsidRPr="00CD0571">
              <w:rPr>
                <w:rFonts w:ascii="Arial" w:hAnsi="Arial" w:cs="Arial"/>
                <w:sz w:val="20"/>
                <w:szCs w:val="20"/>
              </w:rPr>
              <w:t>0.50</w:t>
            </w:r>
          </w:p>
        </w:tc>
        <w:tc>
          <w:tcPr>
            <w:tcW w:w="1019" w:type="dxa"/>
            <w:gridSpan w:val="2"/>
            <w:vAlign w:val="center"/>
          </w:tcPr>
          <w:p w14:paraId="22A336A9" w14:textId="48F31442" w:rsidR="00793F54" w:rsidRPr="007E5C64" w:rsidRDefault="00793F54" w:rsidP="00793F54">
            <w:pPr>
              <w:jc w:val="center"/>
              <w:rPr>
                <w:rFonts w:ascii="Arial" w:hAnsi="Arial" w:cs="Arial"/>
                <w:sz w:val="20"/>
                <w:szCs w:val="20"/>
              </w:rPr>
            </w:pPr>
            <w:r w:rsidRPr="00CD0571">
              <w:rPr>
                <w:rFonts w:ascii="Arial" w:hAnsi="Arial" w:cs="Arial"/>
                <w:sz w:val="20"/>
                <w:szCs w:val="20"/>
              </w:rPr>
              <w:t>3.45</w:t>
            </w:r>
          </w:p>
        </w:tc>
        <w:tc>
          <w:tcPr>
            <w:tcW w:w="2245" w:type="dxa"/>
            <w:vAlign w:val="center"/>
          </w:tcPr>
          <w:p w14:paraId="6A74A41F" w14:textId="259F4708" w:rsidR="00793F54" w:rsidRPr="007E5C64" w:rsidRDefault="00793F54" w:rsidP="00793F54">
            <w:pPr>
              <w:jc w:val="center"/>
              <w:rPr>
                <w:rFonts w:ascii="Arial" w:hAnsi="Arial" w:cs="Arial"/>
                <w:sz w:val="20"/>
                <w:szCs w:val="20"/>
              </w:rPr>
            </w:pPr>
            <w:r w:rsidRPr="007E5C64">
              <w:rPr>
                <w:rFonts w:ascii="Arial" w:hAnsi="Arial" w:cs="Arial"/>
                <w:sz w:val="20"/>
                <w:szCs w:val="20"/>
              </w:rPr>
              <w:t>High</w:t>
            </w:r>
          </w:p>
        </w:tc>
      </w:tr>
      <w:tr w:rsidR="00793F54" w:rsidRPr="007E5C64" w14:paraId="4A3882EF" w14:textId="77777777" w:rsidTr="001371BA">
        <w:trPr>
          <w:gridAfter w:val="1"/>
          <w:wAfter w:w="11" w:type="dxa"/>
          <w:trHeight w:val="438"/>
        </w:trPr>
        <w:tc>
          <w:tcPr>
            <w:tcW w:w="4320" w:type="dxa"/>
            <w:gridSpan w:val="2"/>
            <w:vAlign w:val="center"/>
          </w:tcPr>
          <w:p w14:paraId="197CBC2C" w14:textId="168472CE" w:rsidR="00793F54" w:rsidRPr="007E5C64" w:rsidRDefault="00793F54" w:rsidP="00793F54">
            <w:pPr>
              <w:widowControl w:val="0"/>
              <w:ind w:left="431"/>
              <w:rPr>
                <w:rFonts w:ascii="Arial" w:hAnsi="Arial" w:cs="Arial"/>
                <w:sz w:val="20"/>
                <w:szCs w:val="20"/>
              </w:rPr>
            </w:pPr>
            <w:r w:rsidRPr="00CD0571">
              <w:rPr>
                <w:rFonts w:ascii="Arial" w:hAnsi="Arial" w:cs="Arial"/>
                <w:sz w:val="20"/>
                <w:szCs w:val="20"/>
              </w:rPr>
              <w:t>Influence</w:t>
            </w:r>
          </w:p>
        </w:tc>
        <w:tc>
          <w:tcPr>
            <w:tcW w:w="862" w:type="dxa"/>
            <w:vAlign w:val="center"/>
          </w:tcPr>
          <w:p w14:paraId="614B9835" w14:textId="78FF155B" w:rsidR="00793F54" w:rsidRPr="007E5C64" w:rsidRDefault="00793F54" w:rsidP="00793F54">
            <w:pPr>
              <w:jc w:val="center"/>
              <w:rPr>
                <w:rFonts w:ascii="Arial" w:hAnsi="Arial" w:cs="Arial"/>
                <w:sz w:val="20"/>
                <w:szCs w:val="20"/>
              </w:rPr>
            </w:pPr>
            <w:r w:rsidRPr="00CD0571">
              <w:rPr>
                <w:rFonts w:ascii="Arial" w:hAnsi="Arial" w:cs="Arial"/>
                <w:sz w:val="20"/>
                <w:szCs w:val="20"/>
              </w:rPr>
              <w:t>0.51</w:t>
            </w:r>
          </w:p>
        </w:tc>
        <w:tc>
          <w:tcPr>
            <w:tcW w:w="1019" w:type="dxa"/>
            <w:gridSpan w:val="2"/>
            <w:vAlign w:val="center"/>
          </w:tcPr>
          <w:p w14:paraId="2C1B1A3F" w14:textId="656E13B5" w:rsidR="00793F54" w:rsidRPr="007E5C64" w:rsidRDefault="00793F54" w:rsidP="00793F54">
            <w:pPr>
              <w:jc w:val="center"/>
              <w:rPr>
                <w:rFonts w:ascii="Arial" w:hAnsi="Arial" w:cs="Arial"/>
                <w:sz w:val="20"/>
                <w:szCs w:val="20"/>
              </w:rPr>
            </w:pPr>
            <w:r w:rsidRPr="00CD0571">
              <w:rPr>
                <w:rFonts w:ascii="Arial" w:hAnsi="Arial" w:cs="Arial"/>
                <w:sz w:val="20"/>
                <w:szCs w:val="20"/>
              </w:rPr>
              <w:t>3.46</w:t>
            </w:r>
          </w:p>
        </w:tc>
        <w:tc>
          <w:tcPr>
            <w:tcW w:w="2245" w:type="dxa"/>
            <w:vAlign w:val="center"/>
          </w:tcPr>
          <w:p w14:paraId="26CAB96E" w14:textId="5079CD77" w:rsidR="00793F54" w:rsidRPr="007E5C64" w:rsidRDefault="00793F54" w:rsidP="00793F54">
            <w:pPr>
              <w:jc w:val="center"/>
              <w:rPr>
                <w:rFonts w:ascii="Arial" w:hAnsi="Arial" w:cs="Arial"/>
                <w:sz w:val="20"/>
                <w:szCs w:val="20"/>
              </w:rPr>
            </w:pPr>
            <w:r w:rsidRPr="007E5C64">
              <w:rPr>
                <w:rFonts w:ascii="Arial" w:hAnsi="Arial" w:cs="Arial"/>
                <w:sz w:val="20"/>
                <w:szCs w:val="20"/>
              </w:rPr>
              <w:t>High</w:t>
            </w:r>
          </w:p>
        </w:tc>
      </w:tr>
      <w:tr w:rsidR="00793F54" w:rsidRPr="007E5C64" w14:paraId="5A3D4E46" w14:textId="77777777" w:rsidTr="001371BA">
        <w:trPr>
          <w:trHeight w:val="413"/>
        </w:trPr>
        <w:tc>
          <w:tcPr>
            <w:tcW w:w="4278" w:type="dxa"/>
            <w:vAlign w:val="center"/>
          </w:tcPr>
          <w:p w14:paraId="591D560C" w14:textId="192B314D" w:rsidR="00793F54" w:rsidRPr="007E5C64" w:rsidRDefault="00793F54" w:rsidP="00793F54">
            <w:pPr>
              <w:jc w:val="center"/>
              <w:rPr>
                <w:rFonts w:ascii="Arial" w:eastAsia="Calibri" w:hAnsi="Arial" w:cs="Arial"/>
                <w:b/>
                <w:sz w:val="20"/>
                <w:szCs w:val="20"/>
              </w:rPr>
            </w:pPr>
            <w:r w:rsidRPr="00CD0571">
              <w:rPr>
                <w:rFonts w:ascii="Arial" w:hAnsi="Arial" w:cs="Arial"/>
                <w:b/>
                <w:bCs/>
                <w:sz w:val="20"/>
                <w:szCs w:val="20"/>
              </w:rPr>
              <w:t>Overall</w:t>
            </w:r>
          </w:p>
        </w:tc>
        <w:tc>
          <w:tcPr>
            <w:tcW w:w="904" w:type="dxa"/>
            <w:gridSpan w:val="2"/>
            <w:vAlign w:val="center"/>
          </w:tcPr>
          <w:p w14:paraId="557AE64C" w14:textId="432FF702" w:rsidR="00793F54" w:rsidRPr="007E5C64" w:rsidRDefault="00793F54" w:rsidP="00793F54">
            <w:pPr>
              <w:jc w:val="center"/>
              <w:rPr>
                <w:rFonts w:ascii="Arial" w:hAnsi="Arial" w:cs="Arial"/>
                <w:b/>
                <w:bCs/>
                <w:sz w:val="20"/>
                <w:szCs w:val="20"/>
              </w:rPr>
            </w:pPr>
            <w:r w:rsidRPr="00CD0571">
              <w:rPr>
                <w:rFonts w:ascii="Arial" w:hAnsi="Arial" w:cs="Arial"/>
                <w:b/>
                <w:bCs/>
                <w:sz w:val="20"/>
                <w:szCs w:val="20"/>
              </w:rPr>
              <w:t>0.50</w:t>
            </w:r>
          </w:p>
        </w:tc>
        <w:tc>
          <w:tcPr>
            <w:tcW w:w="1000" w:type="dxa"/>
            <w:vAlign w:val="center"/>
          </w:tcPr>
          <w:p w14:paraId="66E1C693" w14:textId="53C27E2B" w:rsidR="00793F54" w:rsidRPr="007E5C64" w:rsidRDefault="00793F54" w:rsidP="00793F54">
            <w:pPr>
              <w:jc w:val="center"/>
              <w:rPr>
                <w:rFonts w:ascii="Arial" w:hAnsi="Arial" w:cs="Arial"/>
                <w:b/>
                <w:bCs/>
                <w:sz w:val="20"/>
                <w:szCs w:val="20"/>
              </w:rPr>
            </w:pPr>
            <w:r w:rsidRPr="00CD0571">
              <w:rPr>
                <w:rFonts w:ascii="Arial" w:hAnsi="Arial" w:cs="Arial"/>
                <w:b/>
                <w:bCs/>
                <w:sz w:val="20"/>
                <w:szCs w:val="20"/>
              </w:rPr>
              <w:t>3.46</w:t>
            </w:r>
          </w:p>
        </w:tc>
        <w:tc>
          <w:tcPr>
            <w:tcW w:w="2275" w:type="dxa"/>
            <w:gridSpan w:val="3"/>
            <w:vAlign w:val="center"/>
          </w:tcPr>
          <w:p w14:paraId="7E8BF4DA" w14:textId="2EBE5E31" w:rsidR="00793F54" w:rsidRPr="007E5C64" w:rsidRDefault="00793F54" w:rsidP="00793F54">
            <w:pPr>
              <w:jc w:val="center"/>
              <w:rPr>
                <w:rFonts w:ascii="Arial" w:hAnsi="Arial" w:cs="Arial"/>
                <w:b/>
                <w:bCs/>
                <w:sz w:val="20"/>
                <w:szCs w:val="20"/>
              </w:rPr>
            </w:pPr>
            <w:r w:rsidRPr="007E5C64">
              <w:rPr>
                <w:rFonts w:ascii="Arial" w:hAnsi="Arial" w:cs="Arial"/>
                <w:b/>
                <w:bCs/>
                <w:sz w:val="20"/>
                <w:szCs w:val="20"/>
              </w:rPr>
              <w:t>High</w:t>
            </w:r>
          </w:p>
        </w:tc>
      </w:tr>
    </w:tbl>
    <w:p w14:paraId="20CF6BE0" w14:textId="77777777" w:rsidR="00D453B9" w:rsidRPr="007E5C64" w:rsidRDefault="00D453B9" w:rsidP="003248E3">
      <w:pPr>
        <w:jc w:val="both"/>
        <w:rPr>
          <w:rFonts w:ascii="Arial" w:hAnsi="Arial" w:cs="Arial"/>
          <w:sz w:val="20"/>
          <w:szCs w:val="20"/>
        </w:rPr>
      </w:pPr>
    </w:p>
    <w:p w14:paraId="300D504A" w14:textId="069347D0" w:rsidR="00793F54" w:rsidRPr="007E5C64" w:rsidRDefault="00D32D73" w:rsidP="00793F54">
      <w:pPr>
        <w:jc w:val="both"/>
        <w:rPr>
          <w:rFonts w:ascii="Arial" w:hAnsi="Arial" w:cs="Arial"/>
          <w:sz w:val="20"/>
          <w:szCs w:val="20"/>
        </w:rPr>
      </w:pPr>
      <w:bookmarkStart w:id="0" w:name="_GoBack"/>
      <w:bookmarkEnd w:id="0"/>
      <w:r w:rsidRPr="005B2D1B">
        <w:rPr>
          <w:rFonts w:ascii="Arial" w:hAnsi="Arial" w:cs="Arial"/>
          <w:sz w:val="20"/>
          <w:szCs w:val="20"/>
          <w:highlight w:val="yellow"/>
        </w:rPr>
        <w:t>Presented in Table 1 is the summary of the domains in the level of conversion supervision</w:t>
      </w:r>
      <w:r w:rsidRPr="007E5C64">
        <w:rPr>
          <w:rFonts w:ascii="Arial" w:hAnsi="Arial" w:cs="Arial"/>
          <w:sz w:val="20"/>
          <w:szCs w:val="20"/>
        </w:rPr>
        <w:t xml:space="preserve"> </w:t>
      </w:r>
      <w:r w:rsidR="00793F54" w:rsidRPr="007E5C64">
        <w:rPr>
          <w:rFonts w:ascii="Arial" w:hAnsi="Arial" w:cs="Arial"/>
          <w:sz w:val="20"/>
          <w:szCs w:val="20"/>
        </w:rPr>
        <w:t>practices among teachers in public elementary schools, including consideration, stimulation, motivation, and influence, based on the mean scores and standard deviations. The domain consideration received the highest mean of 3.47, categorized as "high," followed by both stimulation and influence, which shared a mean of 3.46. The domain motivation recorded the lowest mean of 3.45, still categorized as "high." The overall mean of 3.46 is described as "high," indicating that teachers generally demonstrate a strong level of engagement in conversion supervision practices across these domains.</w:t>
      </w:r>
    </w:p>
    <w:p w14:paraId="09CDF8EF" w14:textId="77777777" w:rsidR="00793F54" w:rsidRPr="007E5C64" w:rsidRDefault="00793F54" w:rsidP="00793F54">
      <w:pPr>
        <w:jc w:val="both"/>
        <w:rPr>
          <w:rFonts w:ascii="Arial" w:hAnsi="Arial" w:cs="Arial"/>
          <w:sz w:val="20"/>
          <w:szCs w:val="20"/>
        </w:rPr>
      </w:pPr>
    </w:p>
    <w:p w14:paraId="73FDD541" w14:textId="3DD39854" w:rsidR="005923EA" w:rsidRPr="007E5C64" w:rsidRDefault="00793F54" w:rsidP="00793F54">
      <w:pPr>
        <w:jc w:val="both"/>
        <w:rPr>
          <w:rFonts w:ascii="Arial" w:hAnsi="Arial" w:cs="Arial"/>
          <w:sz w:val="20"/>
          <w:szCs w:val="20"/>
        </w:rPr>
      </w:pPr>
      <w:r w:rsidRPr="007E5C64">
        <w:rPr>
          <w:rFonts w:ascii="Arial" w:hAnsi="Arial" w:cs="Arial"/>
          <w:sz w:val="20"/>
          <w:szCs w:val="20"/>
        </w:rPr>
        <w:t>The overall standard deviation of 0.50 indicates that the responses were moderately clustered around the mean. This suggests a consistent application of supervisory practices among teachers, especially in providing motivational support and creating an environment of professional influence. Their use of consideration and stimulation techniques may also reflect a shared belief in the importance of guidance, encouragement, and interpersonal understanding in daily instructional practices. These findings imply that conversion supervision plays an important role in shaping effective teaching behaviors.</w:t>
      </w:r>
    </w:p>
    <w:p w14:paraId="0524D74C" w14:textId="77777777" w:rsidR="005923EA" w:rsidRPr="007E5C64" w:rsidRDefault="005923EA" w:rsidP="005923EA">
      <w:pPr>
        <w:jc w:val="both"/>
        <w:rPr>
          <w:rFonts w:ascii="Arial" w:hAnsi="Arial" w:cs="Arial"/>
          <w:sz w:val="20"/>
          <w:szCs w:val="20"/>
        </w:rPr>
      </w:pPr>
    </w:p>
    <w:p w14:paraId="6BEB0603" w14:textId="0D8CE67C" w:rsidR="005923EA" w:rsidRPr="007E5C64" w:rsidRDefault="00D6326F" w:rsidP="005923EA">
      <w:pPr>
        <w:jc w:val="both"/>
        <w:rPr>
          <w:rFonts w:ascii="Arial" w:hAnsi="Arial" w:cs="Arial"/>
          <w:sz w:val="20"/>
          <w:szCs w:val="20"/>
        </w:rPr>
      </w:pPr>
      <w:r w:rsidRPr="007E5C64">
        <w:rPr>
          <w:rFonts w:ascii="Arial" w:hAnsi="Arial" w:cs="Arial"/>
          <w:sz w:val="20"/>
          <w:szCs w:val="20"/>
        </w:rPr>
        <w:t xml:space="preserve">This finding corresponds with the research of </w:t>
      </w:r>
      <w:r w:rsidR="003D61C5" w:rsidRPr="007E5C64">
        <w:rPr>
          <w:rFonts w:ascii="Arial" w:hAnsi="Arial" w:cs="Arial"/>
          <w:sz w:val="20"/>
          <w:szCs w:val="20"/>
        </w:rPr>
        <w:t xml:space="preserve">Mette et al. </w:t>
      </w:r>
      <w:r w:rsidRPr="007E5C64">
        <w:rPr>
          <w:rFonts w:ascii="Arial" w:hAnsi="Arial" w:cs="Arial"/>
          <w:sz w:val="20"/>
          <w:szCs w:val="20"/>
        </w:rPr>
        <w:t>(</w:t>
      </w:r>
      <w:r w:rsidR="003D61C5" w:rsidRPr="007E5C64">
        <w:rPr>
          <w:rFonts w:ascii="Arial" w:hAnsi="Arial" w:cs="Arial"/>
          <w:sz w:val="20"/>
          <w:szCs w:val="20"/>
        </w:rPr>
        <w:t>2020</w:t>
      </w:r>
      <w:r w:rsidRPr="007E5C64">
        <w:rPr>
          <w:rFonts w:ascii="Arial" w:hAnsi="Arial" w:cs="Arial"/>
          <w:sz w:val="20"/>
          <w:szCs w:val="20"/>
        </w:rPr>
        <w:t xml:space="preserve">), who emphasized the importance of conversion supervision practices in shaping teacher behavior and professional growth. Their study revealed that teachers who experience high levels of consideration, motivation, and influence from their supervisors tend to be more engaged, productive, and responsive in their classrooms. Similarly, </w:t>
      </w:r>
      <w:r w:rsidR="00973FFA" w:rsidRPr="007E5C64">
        <w:rPr>
          <w:rFonts w:ascii="Arial" w:hAnsi="Arial" w:cs="Arial"/>
          <w:sz w:val="20"/>
          <w:szCs w:val="20"/>
        </w:rPr>
        <w:t>Glickman and Burns</w:t>
      </w:r>
      <w:r w:rsidRPr="007E5C64">
        <w:rPr>
          <w:rFonts w:ascii="Arial" w:hAnsi="Arial" w:cs="Arial"/>
          <w:sz w:val="20"/>
          <w:szCs w:val="20"/>
        </w:rPr>
        <w:t xml:space="preserve"> (</w:t>
      </w:r>
      <w:r w:rsidR="00973FFA" w:rsidRPr="007E5C64">
        <w:rPr>
          <w:rFonts w:ascii="Arial" w:hAnsi="Arial" w:cs="Arial"/>
          <w:sz w:val="20"/>
          <w:szCs w:val="20"/>
        </w:rPr>
        <w:t>2021</w:t>
      </w:r>
      <w:r w:rsidRPr="007E5C64">
        <w:rPr>
          <w:rFonts w:ascii="Arial" w:hAnsi="Arial" w:cs="Arial"/>
          <w:sz w:val="20"/>
          <w:szCs w:val="20"/>
        </w:rPr>
        <w:t xml:space="preserve">) found that when school leaders consistently demonstrate supportive supervision through stimulation and individualized attention, teachers become more confident and committed to their instructional roles. Additionally, the work of </w:t>
      </w:r>
      <w:r w:rsidR="00973FFA" w:rsidRPr="007E5C64">
        <w:rPr>
          <w:rFonts w:ascii="Arial" w:hAnsi="Arial" w:cs="Arial"/>
          <w:sz w:val="20"/>
          <w:szCs w:val="20"/>
        </w:rPr>
        <w:t xml:space="preserve">Kilag et al. </w:t>
      </w:r>
      <w:r w:rsidRPr="007E5C64">
        <w:rPr>
          <w:rFonts w:ascii="Arial" w:hAnsi="Arial" w:cs="Arial"/>
          <w:sz w:val="20"/>
          <w:szCs w:val="20"/>
        </w:rPr>
        <w:t>(</w:t>
      </w:r>
      <w:r w:rsidR="00973FFA" w:rsidRPr="007E5C64">
        <w:rPr>
          <w:rFonts w:ascii="Arial" w:hAnsi="Arial" w:cs="Arial"/>
          <w:sz w:val="20"/>
          <w:szCs w:val="20"/>
        </w:rPr>
        <w:t>2023</w:t>
      </w:r>
      <w:r w:rsidRPr="007E5C64">
        <w:rPr>
          <w:rFonts w:ascii="Arial" w:hAnsi="Arial" w:cs="Arial"/>
          <w:sz w:val="20"/>
          <w:szCs w:val="20"/>
        </w:rPr>
        <w:t>) highlighted that highly extensive supervision fosters a positive work environment, where teachers feel empowered to innovate, collaborate, and take ownership of their teaching performance. When teachers receive strong and consistent supervisory support, they become more motivated, effective, and successful in achieving educational goals.</w:t>
      </w:r>
    </w:p>
    <w:p w14:paraId="68D2CDDA" w14:textId="2D16CF51" w:rsidR="005923EA" w:rsidRPr="007E5C64" w:rsidRDefault="005923EA">
      <w:pPr>
        <w:jc w:val="both"/>
        <w:rPr>
          <w:rFonts w:ascii="Arial" w:hAnsi="Arial" w:cs="Arial"/>
          <w:b/>
          <w:sz w:val="20"/>
          <w:szCs w:val="20"/>
        </w:rPr>
      </w:pPr>
    </w:p>
    <w:p w14:paraId="04DC4014" w14:textId="18A52406" w:rsidR="00E16D4E" w:rsidRPr="007E5C64" w:rsidRDefault="00180859">
      <w:pPr>
        <w:jc w:val="both"/>
        <w:rPr>
          <w:rFonts w:ascii="Arial" w:hAnsi="Arial" w:cs="Arial"/>
          <w:b/>
          <w:sz w:val="20"/>
          <w:szCs w:val="20"/>
        </w:rPr>
      </w:pPr>
      <w:r w:rsidRPr="007E5C64">
        <w:rPr>
          <w:rFonts w:ascii="Arial" w:hAnsi="Arial" w:cs="Arial"/>
          <w:b/>
          <w:sz w:val="20"/>
          <w:szCs w:val="20"/>
        </w:rPr>
        <w:t xml:space="preserve">3.2 </w:t>
      </w:r>
      <w:r w:rsidR="00012B12" w:rsidRPr="007E5C64">
        <w:rPr>
          <w:rFonts w:ascii="Arial" w:hAnsi="Arial" w:cs="Arial"/>
          <w:b/>
          <w:sz w:val="20"/>
          <w:szCs w:val="20"/>
        </w:rPr>
        <w:t>Level of Supportive Classroom Management among Teachers in Public Elementary Schools</w:t>
      </w:r>
    </w:p>
    <w:p w14:paraId="49153FC3" w14:textId="77777777" w:rsidR="00E16D4E" w:rsidRPr="007E5C64" w:rsidRDefault="00E16D4E">
      <w:pPr>
        <w:jc w:val="both"/>
        <w:rPr>
          <w:rFonts w:ascii="Arial" w:hAnsi="Arial" w:cs="Arial"/>
          <w:b/>
          <w:sz w:val="20"/>
          <w:szCs w:val="20"/>
        </w:rPr>
      </w:pPr>
    </w:p>
    <w:p w14:paraId="2745F126" w14:textId="15270337" w:rsidR="00781D5E" w:rsidRPr="007E5C64" w:rsidRDefault="00180859">
      <w:pPr>
        <w:jc w:val="both"/>
        <w:rPr>
          <w:rFonts w:ascii="Arial" w:hAnsi="Arial" w:cs="Arial"/>
          <w:i/>
          <w:sz w:val="20"/>
          <w:szCs w:val="20"/>
        </w:rPr>
      </w:pPr>
      <w:r w:rsidRPr="007E5C64">
        <w:rPr>
          <w:rFonts w:ascii="Arial" w:hAnsi="Arial" w:cs="Arial"/>
          <w:iCs/>
          <w:sz w:val="20"/>
          <w:szCs w:val="20"/>
        </w:rPr>
        <w:t>Table 2</w:t>
      </w:r>
      <w:r w:rsidR="00781D5E" w:rsidRPr="007E5C64">
        <w:rPr>
          <w:rFonts w:ascii="Arial" w:hAnsi="Arial" w:cs="Arial"/>
          <w:iCs/>
          <w:sz w:val="20"/>
          <w:szCs w:val="20"/>
        </w:rPr>
        <w:t>.</w:t>
      </w:r>
      <w:r w:rsidRPr="007E5C64">
        <w:rPr>
          <w:rFonts w:ascii="Arial" w:hAnsi="Arial" w:cs="Arial"/>
          <w:iCs/>
          <w:sz w:val="20"/>
          <w:szCs w:val="20"/>
        </w:rPr>
        <w:t xml:space="preserve"> </w:t>
      </w:r>
      <w:r w:rsidR="0011125C" w:rsidRPr="007E5C64">
        <w:rPr>
          <w:rFonts w:ascii="Arial" w:hAnsi="Arial" w:cs="Arial"/>
          <w:i/>
          <w:sz w:val="20"/>
          <w:szCs w:val="20"/>
        </w:rPr>
        <w:t>Level of Supportive Classroom Management among Teachers in Public Elementary Schools</w:t>
      </w:r>
    </w:p>
    <w:p w14:paraId="58C71F5A" w14:textId="4C7965E3" w:rsidR="00A574C3" w:rsidRPr="007E5C64" w:rsidRDefault="00A574C3">
      <w:pPr>
        <w:jc w:val="both"/>
        <w:rPr>
          <w:rFonts w:ascii="Arial" w:hAnsi="Arial" w:cs="Arial"/>
          <w:i/>
          <w:sz w:val="20"/>
          <w:szCs w:val="20"/>
        </w:rPr>
      </w:pPr>
    </w:p>
    <w:tbl>
      <w:tblPr>
        <w:tblStyle w:val="TableGrid"/>
        <w:tblW w:w="852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2"/>
        <w:gridCol w:w="869"/>
        <w:gridCol w:w="1008"/>
        <w:gridCol w:w="19"/>
        <w:gridCol w:w="2263"/>
        <w:gridCol w:w="12"/>
      </w:tblGrid>
      <w:tr w:rsidR="00D815DA" w:rsidRPr="007E5C64" w14:paraId="0DDD4F55" w14:textId="77777777" w:rsidTr="00C8398D">
        <w:trPr>
          <w:gridAfter w:val="1"/>
          <w:wAfter w:w="12" w:type="dxa"/>
          <w:trHeight w:val="436"/>
        </w:trPr>
        <w:tc>
          <w:tcPr>
            <w:tcW w:w="4354" w:type="dxa"/>
            <w:gridSpan w:val="2"/>
            <w:tcBorders>
              <w:bottom w:val="single" w:sz="4" w:space="0" w:color="auto"/>
            </w:tcBorders>
          </w:tcPr>
          <w:p w14:paraId="56EC11F9" w14:textId="77777777" w:rsidR="00D815DA" w:rsidRPr="007E5C64" w:rsidRDefault="00D815DA" w:rsidP="00C8398D">
            <w:pPr>
              <w:jc w:val="center"/>
              <w:rPr>
                <w:rFonts w:ascii="Arial" w:hAnsi="Arial"/>
                <w:b/>
                <w:sz w:val="20"/>
                <w:szCs w:val="20"/>
              </w:rPr>
            </w:pPr>
            <w:r w:rsidRPr="007E5C64">
              <w:rPr>
                <w:rFonts w:ascii="Arial" w:hAnsi="Arial"/>
                <w:b/>
                <w:sz w:val="20"/>
                <w:szCs w:val="20"/>
              </w:rPr>
              <w:t>Domains</w:t>
            </w:r>
          </w:p>
        </w:tc>
        <w:tc>
          <w:tcPr>
            <w:tcW w:w="869" w:type="dxa"/>
            <w:tcBorders>
              <w:bottom w:val="single" w:sz="4" w:space="0" w:color="auto"/>
            </w:tcBorders>
          </w:tcPr>
          <w:p w14:paraId="397A68C1" w14:textId="77777777" w:rsidR="00D815DA" w:rsidRPr="007E5C64" w:rsidRDefault="00D815DA" w:rsidP="00C8398D">
            <w:pPr>
              <w:jc w:val="center"/>
              <w:rPr>
                <w:rFonts w:ascii="Arial" w:hAnsi="Arial"/>
                <w:b/>
                <w:sz w:val="20"/>
                <w:szCs w:val="20"/>
              </w:rPr>
            </w:pPr>
            <w:r w:rsidRPr="007E5C64">
              <w:rPr>
                <w:rFonts w:ascii="Arial" w:hAnsi="Arial"/>
                <w:b/>
                <w:sz w:val="20"/>
                <w:szCs w:val="20"/>
              </w:rPr>
              <w:t>SD</w:t>
            </w:r>
          </w:p>
        </w:tc>
        <w:tc>
          <w:tcPr>
            <w:tcW w:w="1027" w:type="dxa"/>
            <w:gridSpan w:val="2"/>
            <w:tcBorders>
              <w:bottom w:val="single" w:sz="4" w:space="0" w:color="auto"/>
            </w:tcBorders>
          </w:tcPr>
          <w:p w14:paraId="28119226" w14:textId="77777777" w:rsidR="00D815DA" w:rsidRPr="007E5C64" w:rsidRDefault="00D815DA" w:rsidP="00C8398D">
            <w:pPr>
              <w:jc w:val="center"/>
              <w:rPr>
                <w:rFonts w:ascii="Arial" w:hAnsi="Arial"/>
                <w:b/>
                <w:sz w:val="20"/>
                <w:szCs w:val="20"/>
              </w:rPr>
            </w:pPr>
            <w:r w:rsidRPr="007E5C64">
              <w:rPr>
                <w:rFonts w:ascii="Arial" w:hAnsi="Arial"/>
                <w:b/>
                <w:sz w:val="20"/>
                <w:szCs w:val="20"/>
              </w:rPr>
              <w:t>Mean</w:t>
            </w:r>
          </w:p>
        </w:tc>
        <w:tc>
          <w:tcPr>
            <w:tcW w:w="2263" w:type="dxa"/>
            <w:tcBorders>
              <w:bottom w:val="single" w:sz="4" w:space="0" w:color="auto"/>
            </w:tcBorders>
          </w:tcPr>
          <w:p w14:paraId="45209412" w14:textId="77777777" w:rsidR="00D815DA" w:rsidRPr="007E5C64" w:rsidRDefault="00D815DA" w:rsidP="00C8398D">
            <w:pPr>
              <w:jc w:val="center"/>
              <w:rPr>
                <w:rFonts w:ascii="Arial" w:hAnsi="Arial"/>
                <w:b/>
                <w:sz w:val="20"/>
                <w:szCs w:val="20"/>
              </w:rPr>
            </w:pPr>
            <w:r w:rsidRPr="007E5C64">
              <w:rPr>
                <w:rFonts w:ascii="Arial" w:hAnsi="Arial"/>
                <w:b/>
                <w:sz w:val="20"/>
                <w:szCs w:val="20"/>
              </w:rPr>
              <w:t>Descriptive Level</w:t>
            </w:r>
          </w:p>
        </w:tc>
      </w:tr>
      <w:tr w:rsidR="004F2D55" w:rsidRPr="007E5C64" w14:paraId="75E63BE0" w14:textId="77777777" w:rsidTr="00A74B37">
        <w:trPr>
          <w:gridAfter w:val="1"/>
          <w:wAfter w:w="12" w:type="dxa"/>
          <w:trHeight w:val="415"/>
        </w:trPr>
        <w:tc>
          <w:tcPr>
            <w:tcW w:w="4354" w:type="dxa"/>
            <w:gridSpan w:val="2"/>
            <w:tcBorders>
              <w:top w:val="single" w:sz="4" w:space="0" w:color="auto"/>
            </w:tcBorders>
            <w:vAlign w:val="center"/>
          </w:tcPr>
          <w:p w14:paraId="7E392CB8" w14:textId="32973F8A" w:rsidR="004F2D55" w:rsidRPr="007E5C64" w:rsidRDefault="004F2D55" w:rsidP="004F2D55">
            <w:pPr>
              <w:widowControl w:val="0"/>
              <w:ind w:firstLine="341"/>
              <w:rPr>
                <w:rFonts w:ascii="Arial" w:hAnsi="Arial" w:cs="Arial"/>
                <w:sz w:val="20"/>
                <w:szCs w:val="20"/>
              </w:rPr>
            </w:pPr>
            <w:r w:rsidRPr="00CD0571">
              <w:rPr>
                <w:rFonts w:ascii="Arial" w:hAnsi="Arial" w:cs="Arial"/>
                <w:sz w:val="20"/>
                <w:szCs w:val="20"/>
              </w:rPr>
              <w:t>Normative Practices</w:t>
            </w:r>
          </w:p>
        </w:tc>
        <w:tc>
          <w:tcPr>
            <w:tcW w:w="869" w:type="dxa"/>
            <w:tcBorders>
              <w:top w:val="single" w:sz="4" w:space="0" w:color="auto"/>
            </w:tcBorders>
            <w:vAlign w:val="center"/>
          </w:tcPr>
          <w:p w14:paraId="72757B90" w14:textId="52B94F1F" w:rsidR="004F2D55" w:rsidRPr="007E5C64" w:rsidRDefault="004F2D55" w:rsidP="004F2D55">
            <w:pPr>
              <w:jc w:val="center"/>
              <w:rPr>
                <w:rFonts w:ascii="Arial" w:hAnsi="Arial" w:cs="Arial"/>
                <w:sz w:val="20"/>
                <w:szCs w:val="20"/>
              </w:rPr>
            </w:pPr>
            <w:r w:rsidRPr="00CD0571">
              <w:rPr>
                <w:rFonts w:ascii="Arial" w:hAnsi="Arial" w:cs="Arial"/>
                <w:sz w:val="20"/>
                <w:szCs w:val="20"/>
              </w:rPr>
              <w:t>0.42</w:t>
            </w:r>
          </w:p>
        </w:tc>
        <w:tc>
          <w:tcPr>
            <w:tcW w:w="1027" w:type="dxa"/>
            <w:gridSpan w:val="2"/>
            <w:tcBorders>
              <w:top w:val="single" w:sz="4" w:space="0" w:color="auto"/>
            </w:tcBorders>
            <w:vAlign w:val="center"/>
          </w:tcPr>
          <w:p w14:paraId="201232BC" w14:textId="1E0F6E6D" w:rsidR="004F2D55" w:rsidRPr="007E5C64" w:rsidRDefault="004F2D55" w:rsidP="004F2D55">
            <w:pPr>
              <w:jc w:val="center"/>
              <w:rPr>
                <w:rFonts w:ascii="Arial" w:hAnsi="Arial" w:cs="Arial"/>
                <w:sz w:val="20"/>
                <w:szCs w:val="20"/>
              </w:rPr>
            </w:pPr>
            <w:r w:rsidRPr="00CD0571">
              <w:rPr>
                <w:rFonts w:ascii="Arial" w:hAnsi="Arial" w:cs="Arial"/>
                <w:sz w:val="20"/>
                <w:szCs w:val="20"/>
              </w:rPr>
              <w:t>3.</w:t>
            </w:r>
            <w:r w:rsidR="0036076B" w:rsidRPr="007E5C64">
              <w:rPr>
                <w:rFonts w:ascii="Arial" w:hAnsi="Arial" w:cs="Arial"/>
                <w:sz w:val="20"/>
                <w:szCs w:val="20"/>
              </w:rPr>
              <w:t>5</w:t>
            </w:r>
            <w:r w:rsidRPr="00CD0571">
              <w:rPr>
                <w:rFonts w:ascii="Arial" w:hAnsi="Arial" w:cs="Arial"/>
                <w:sz w:val="20"/>
                <w:szCs w:val="20"/>
              </w:rPr>
              <w:t>4</w:t>
            </w:r>
          </w:p>
        </w:tc>
        <w:tc>
          <w:tcPr>
            <w:tcW w:w="2263" w:type="dxa"/>
            <w:tcBorders>
              <w:top w:val="single" w:sz="4" w:space="0" w:color="auto"/>
            </w:tcBorders>
            <w:vAlign w:val="center"/>
          </w:tcPr>
          <w:p w14:paraId="75310DAA" w14:textId="47CCF2AE" w:rsidR="004F2D55" w:rsidRPr="007E5C64" w:rsidRDefault="004F2D55" w:rsidP="004F2D55">
            <w:pPr>
              <w:jc w:val="center"/>
              <w:rPr>
                <w:rFonts w:ascii="Arial" w:hAnsi="Arial" w:cs="Arial"/>
                <w:sz w:val="20"/>
                <w:szCs w:val="20"/>
              </w:rPr>
            </w:pPr>
            <w:r w:rsidRPr="00CD0571">
              <w:rPr>
                <w:rFonts w:ascii="Arial" w:hAnsi="Arial" w:cs="Arial"/>
                <w:sz w:val="20"/>
                <w:szCs w:val="20"/>
              </w:rPr>
              <w:t>High</w:t>
            </w:r>
          </w:p>
        </w:tc>
      </w:tr>
      <w:tr w:rsidR="004F2D55" w:rsidRPr="007E5C64" w14:paraId="72DBC142" w14:textId="77777777" w:rsidTr="00A74B37">
        <w:trPr>
          <w:gridAfter w:val="1"/>
          <w:wAfter w:w="12" w:type="dxa"/>
          <w:trHeight w:val="406"/>
        </w:trPr>
        <w:tc>
          <w:tcPr>
            <w:tcW w:w="4354" w:type="dxa"/>
            <w:gridSpan w:val="2"/>
            <w:vAlign w:val="center"/>
          </w:tcPr>
          <w:p w14:paraId="652365C3" w14:textId="7B9EA345" w:rsidR="004F2D55" w:rsidRPr="007E5C64" w:rsidRDefault="004F2D55" w:rsidP="004F2D55">
            <w:pPr>
              <w:widowControl w:val="0"/>
              <w:ind w:firstLine="341"/>
              <w:rPr>
                <w:rFonts w:ascii="Arial" w:hAnsi="Arial" w:cs="Arial"/>
                <w:sz w:val="20"/>
                <w:szCs w:val="20"/>
              </w:rPr>
            </w:pPr>
            <w:r w:rsidRPr="00CD0571">
              <w:rPr>
                <w:rFonts w:ascii="Arial" w:hAnsi="Arial" w:cs="Arial"/>
                <w:sz w:val="20"/>
                <w:szCs w:val="20"/>
              </w:rPr>
              <w:t>Workplace Behavior</w:t>
            </w:r>
          </w:p>
        </w:tc>
        <w:tc>
          <w:tcPr>
            <w:tcW w:w="869" w:type="dxa"/>
            <w:vAlign w:val="center"/>
          </w:tcPr>
          <w:p w14:paraId="1A03CACD" w14:textId="359730D9" w:rsidR="004F2D55" w:rsidRPr="007E5C64" w:rsidRDefault="004F2D55" w:rsidP="004F2D55">
            <w:pPr>
              <w:jc w:val="center"/>
              <w:rPr>
                <w:rFonts w:ascii="Arial" w:hAnsi="Arial" w:cs="Arial"/>
                <w:sz w:val="20"/>
                <w:szCs w:val="20"/>
              </w:rPr>
            </w:pPr>
            <w:r w:rsidRPr="00CD0571">
              <w:rPr>
                <w:rFonts w:ascii="Arial" w:hAnsi="Arial" w:cs="Arial"/>
                <w:sz w:val="20"/>
                <w:szCs w:val="20"/>
              </w:rPr>
              <w:t>0.36</w:t>
            </w:r>
          </w:p>
        </w:tc>
        <w:tc>
          <w:tcPr>
            <w:tcW w:w="1027" w:type="dxa"/>
            <w:gridSpan w:val="2"/>
            <w:vAlign w:val="center"/>
          </w:tcPr>
          <w:p w14:paraId="1E87CF99" w14:textId="5622781B" w:rsidR="004F2D55" w:rsidRPr="007E5C64" w:rsidRDefault="004F2D55" w:rsidP="004F2D55">
            <w:pPr>
              <w:jc w:val="center"/>
              <w:rPr>
                <w:rFonts w:ascii="Arial" w:hAnsi="Arial" w:cs="Arial"/>
                <w:sz w:val="20"/>
                <w:szCs w:val="20"/>
              </w:rPr>
            </w:pPr>
            <w:r w:rsidRPr="00CD0571">
              <w:rPr>
                <w:rFonts w:ascii="Arial" w:hAnsi="Arial" w:cs="Arial"/>
                <w:sz w:val="20"/>
                <w:szCs w:val="20"/>
              </w:rPr>
              <w:t>3.</w:t>
            </w:r>
            <w:r w:rsidR="0036076B" w:rsidRPr="007E5C64">
              <w:rPr>
                <w:rFonts w:ascii="Arial" w:hAnsi="Arial" w:cs="Arial"/>
                <w:sz w:val="20"/>
                <w:szCs w:val="20"/>
              </w:rPr>
              <w:t>4</w:t>
            </w:r>
            <w:r w:rsidRPr="00CD0571">
              <w:rPr>
                <w:rFonts w:ascii="Arial" w:hAnsi="Arial" w:cs="Arial"/>
                <w:sz w:val="20"/>
                <w:szCs w:val="20"/>
              </w:rPr>
              <w:t>4</w:t>
            </w:r>
          </w:p>
        </w:tc>
        <w:tc>
          <w:tcPr>
            <w:tcW w:w="2263" w:type="dxa"/>
            <w:vAlign w:val="center"/>
          </w:tcPr>
          <w:p w14:paraId="5B33F21A" w14:textId="23A76826" w:rsidR="004F2D55" w:rsidRPr="007E5C64" w:rsidRDefault="004F2D55" w:rsidP="004F2D55">
            <w:pPr>
              <w:jc w:val="center"/>
              <w:rPr>
                <w:rFonts w:ascii="Arial" w:hAnsi="Arial" w:cs="Arial"/>
                <w:sz w:val="20"/>
                <w:szCs w:val="20"/>
              </w:rPr>
            </w:pPr>
            <w:r w:rsidRPr="00CD0571">
              <w:rPr>
                <w:rFonts w:ascii="Arial" w:hAnsi="Arial" w:cs="Arial"/>
                <w:sz w:val="20"/>
                <w:szCs w:val="20"/>
              </w:rPr>
              <w:t>High</w:t>
            </w:r>
          </w:p>
        </w:tc>
      </w:tr>
      <w:tr w:rsidR="004F2D55" w:rsidRPr="007E5C64" w14:paraId="1059F5F2" w14:textId="77777777" w:rsidTr="00A74B37">
        <w:trPr>
          <w:gridAfter w:val="1"/>
          <w:wAfter w:w="12" w:type="dxa"/>
          <w:trHeight w:val="416"/>
        </w:trPr>
        <w:tc>
          <w:tcPr>
            <w:tcW w:w="4354" w:type="dxa"/>
            <w:gridSpan w:val="2"/>
            <w:vAlign w:val="center"/>
          </w:tcPr>
          <w:p w14:paraId="7391FDCE" w14:textId="5F46D7EA" w:rsidR="004F2D55" w:rsidRPr="007E5C64" w:rsidRDefault="004F2D55" w:rsidP="004F2D55">
            <w:pPr>
              <w:widowControl w:val="0"/>
              <w:ind w:firstLine="341"/>
              <w:rPr>
                <w:rFonts w:ascii="Arial" w:hAnsi="Arial" w:cs="Arial"/>
                <w:sz w:val="20"/>
                <w:szCs w:val="20"/>
              </w:rPr>
            </w:pPr>
            <w:r w:rsidRPr="00CD0571">
              <w:rPr>
                <w:rFonts w:ascii="Arial" w:hAnsi="Arial" w:cs="Arial"/>
                <w:sz w:val="20"/>
                <w:szCs w:val="20"/>
              </w:rPr>
              <w:t>Values Integration</w:t>
            </w:r>
          </w:p>
        </w:tc>
        <w:tc>
          <w:tcPr>
            <w:tcW w:w="869" w:type="dxa"/>
            <w:vAlign w:val="center"/>
          </w:tcPr>
          <w:p w14:paraId="42C2B95A" w14:textId="1EECED83" w:rsidR="004F2D55" w:rsidRPr="007E5C64" w:rsidRDefault="004F2D55" w:rsidP="004F2D55">
            <w:pPr>
              <w:jc w:val="center"/>
              <w:rPr>
                <w:rFonts w:ascii="Arial" w:hAnsi="Arial" w:cs="Arial"/>
                <w:sz w:val="20"/>
                <w:szCs w:val="20"/>
              </w:rPr>
            </w:pPr>
            <w:r w:rsidRPr="00CD0571">
              <w:rPr>
                <w:rFonts w:ascii="Arial" w:hAnsi="Arial" w:cs="Arial"/>
                <w:sz w:val="20"/>
                <w:szCs w:val="20"/>
              </w:rPr>
              <w:t>0.39</w:t>
            </w:r>
          </w:p>
        </w:tc>
        <w:tc>
          <w:tcPr>
            <w:tcW w:w="1027" w:type="dxa"/>
            <w:gridSpan w:val="2"/>
            <w:vAlign w:val="center"/>
          </w:tcPr>
          <w:p w14:paraId="434D92BA" w14:textId="0ED510A2" w:rsidR="004F2D55" w:rsidRPr="007E5C64" w:rsidRDefault="004F2D55" w:rsidP="004F2D55">
            <w:pPr>
              <w:jc w:val="center"/>
              <w:rPr>
                <w:rFonts w:ascii="Arial" w:hAnsi="Arial" w:cs="Arial"/>
                <w:sz w:val="20"/>
                <w:szCs w:val="20"/>
              </w:rPr>
            </w:pPr>
            <w:r w:rsidRPr="00CD0571">
              <w:rPr>
                <w:rFonts w:ascii="Arial" w:hAnsi="Arial" w:cs="Arial"/>
                <w:sz w:val="20"/>
                <w:szCs w:val="20"/>
              </w:rPr>
              <w:t>3.</w:t>
            </w:r>
            <w:r w:rsidR="0036076B" w:rsidRPr="007E5C64">
              <w:rPr>
                <w:rFonts w:ascii="Arial" w:hAnsi="Arial" w:cs="Arial"/>
                <w:sz w:val="20"/>
                <w:szCs w:val="20"/>
              </w:rPr>
              <w:t>4</w:t>
            </w:r>
            <w:r w:rsidRPr="00CD0571">
              <w:rPr>
                <w:rFonts w:ascii="Arial" w:hAnsi="Arial" w:cs="Arial"/>
                <w:sz w:val="20"/>
                <w:szCs w:val="20"/>
              </w:rPr>
              <w:t>4</w:t>
            </w:r>
          </w:p>
        </w:tc>
        <w:tc>
          <w:tcPr>
            <w:tcW w:w="2263" w:type="dxa"/>
            <w:vAlign w:val="center"/>
          </w:tcPr>
          <w:p w14:paraId="1202CC07" w14:textId="59935A18" w:rsidR="004F2D55" w:rsidRPr="007E5C64" w:rsidRDefault="004F2D55" w:rsidP="004F2D55">
            <w:pPr>
              <w:jc w:val="center"/>
              <w:rPr>
                <w:rFonts w:ascii="Arial" w:hAnsi="Arial" w:cs="Arial"/>
                <w:sz w:val="20"/>
                <w:szCs w:val="20"/>
              </w:rPr>
            </w:pPr>
            <w:r w:rsidRPr="00CD0571">
              <w:rPr>
                <w:rFonts w:ascii="Arial" w:hAnsi="Arial" w:cs="Arial"/>
                <w:sz w:val="20"/>
                <w:szCs w:val="20"/>
              </w:rPr>
              <w:t>High</w:t>
            </w:r>
          </w:p>
        </w:tc>
      </w:tr>
      <w:tr w:rsidR="004F2D55" w:rsidRPr="007E5C64" w14:paraId="28BCBF44" w14:textId="77777777" w:rsidTr="00A74B37">
        <w:trPr>
          <w:gridAfter w:val="1"/>
          <w:wAfter w:w="12" w:type="dxa"/>
          <w:trHeight w:val="416"/>
        </w:trPr>
        <w:tc>
          <w:tcPr>
            <w:tcW w:w="4354" w:type="dxa"/>
            <w:gridSpan w:val="2"/>
            <w:vAlign w:val="center"/>
          </w:tcPr>
          <w:p w14:paraId="663D10BD" w14:textId="298C6130" w:rsidR="004F2D55" w:rsidRPr="007E5C64" w:rsidRDefault="004F2D55" w:rsidP="004F2D55">
            <w:pPr>
              <w:widowControl w:val="0"/>
              <w:ind w:firstLine="341"/>
              <w:rPr>
                <w:rFonts w:ascii="Arial" w:hAnsi="Arial" w:cs="Arial"/>
                <w:sz w:val="20"/>
                <w:szCs w:val="20"/>
              </w:rPr>
            </w:pPr>
            <w:r w:rsidRPr="00CD0571">
              <w:rPr>
                <w:rFonts w:ascii="Arial" w:hAnsi="Arial" w:cs="Arial"/>
                <w:sz w:val="20"/>
                <w:szCs w:val="20"/>
              </w:rPr>
              <w:t>Decision-Making</w:t>
            </w:r>
          </w:p>
        </w:tc>
        <w:tc>
          <w:tcPr>
            <w:tcW w:w="869" w:type="dxa"/>
            <w:vAlign w:val="center"/>
          </w:tcPr>
          <w:p w14:paraId="4FB81BF8" w14:textId="07A0D97A" w:rsidR="004F2D55" w:rsidRPr="007E5C64" w:rsidRDefault="004F2D55" w:rsidP="004F2D55">
            <w:pPr>
              <w:jc w:val="center"/>
              <w:rPr>
                <w:rFonts w:ascii="Arial" w:hAnsi="Arial" w:cs="Arial"/>
                <w:sz w:val="20"/>
                <w:szCs w:val="20"/>
              </w:rPr>
            </w:pPr>
            <w:r w:rsidRPr="00CD0571">
              <w:rPr>
                <w:rFonts w:ascii="Arial" w:hAnsi="Arial" w:cs="Arial"/>
                <w:sz w:val="20"/>
                <w:szCs w:val="20"/>
              </w:rPr>
              <w:t>0.40</w:t>
            </w:r>
          </w:p>
        </w:tc>
        <w:tc>
          <w:tcPr>
            <w:tcW w:w="1027" w:type="dxa"/>
            <w:gridSpan w:val="2"/>
            <w:vAlign w:val="center"/>
          </w:tcPr>
          <w:p w14:paraId="6515D5DA" w14:textId="59027010" w:rsidR="004F2D55" w:rsidRPr="007E5C64" w:rsidRDefault="004F2D55" w:rsidP="004F2D55">
            <w:pPr>
              <w:jc w:val="center"/>
              <w:rPr>
                <w:rFonts w:ascii="Arial" w:hAnsi="Arial" w:cs="Arial"/>
                <w:sz w:val="20"/>
                <w:szCs w:val="20"/>
              </w:rPr>
            </w:pPr>
            <w:r w:rsidRPr="00CD0571">
              <w:rPr>
                <w:rFonts w:ascii="Arial" w:hAnsi="Arial" w:cs="Arial"/>
                <w:sz w:val="20"/>
                <w:szCs w:val="20"/>
              </w:rPr>
              <w:t>3.</w:t>
            </w:r>
            <w:r w:rsidR="0036076B" w:rsidRPr="007E5C64">
              <w:rPr>
                <w:rFonts w:ascii="Arial" w:hAnsi="Arial" w:cs="Arial"/>
                <w:sz w:val="20"/>
                <w:szCs w:val="20"/>
              </w:rPr>
              <w:t>3</w:t>
            </w:r>
            <w:r w:rsidRPr="00CD0571">
              <w:rPr>
                <w:rFonts w:ascii="Arial" w:hAnsi="Arial" w:cs="Arial"/>
                <w:sz w:val="20"/>
                <w:szCs w:val="20"/>
              </w:rPr>
              <w:t>2</w:t>
            </w:r>
          </w:p>
        </w:tc>
        <w:tc>
          <w:tcPr>
            <w:tcW w:w="2263" w:type="dxa"/>
            <w:vAlign w:val="center"/>
          </w:tcPr>
          <w:p w14:paraId="11BA0775" w14:textId="2F7ACB33" w:rsidR="004F2D55" w:rsidRPr="007E5C64" w:rsidRDefault="0036076B" w:rsidP="004F2D55">
            <w:pPr>
              <w:jc w:val="center"/>
              <w:rPr>
                <w:rFonts w:ascii="Arial" w:hAnsi="Arial" w:cs="Arial"/>
                <w:sz w:val="20"/>
                <w:szCs w:val="20"/>
              </w:rPr>
            </w:pPr>
            <w:r w:rsidRPr="007E5C64">
              <w:rPr>
                <w:rFonts w:ascii="Arial" w:hAnsi="Arial" w:cs="Arial"/>
                <w:sz w:val="20"/>
                <w:szCs w:val="20"/>
              </w:rPr>
              <w:t>Moderate</w:t>
            </w:r>
          </w:p>
        </w:tc>
      </w:tr>
      <w:tr w:rsidR="004F2D55" w:rsidRPr="007E5C64" w14:paraId="6B4267CB" w14:textId="77777777" w:rsidTr="00A74B37">
        <w:trPr>
          <w:trHeight w:val="305"/>
        </w:trPr>
        <w:tc>
          <w:tcPr>
            <w:tcW w:w="4312" w:type="dxa"/>
            <w:vAlign w:val="center"/>
          </w:tcPr>
          <w:p w14:paraId="6C024A2C" w14:textId="044797EA" w:rsidR="004F2D55" w:rsidRPr="007E5C64" w:rsidRDefault="004F2D55" w:rsidP="004F2D55">
            <w:pPr>
              <w:rPr>
                <w:rFonts w:ascii="Arial" w:eastAsia="Calibri" w:hAnsi="Arial" w:cs="Arial"/>
                <w:b/>
                <w:sz w:val="20"/>
                <w:szCs w:val="20"/>
              </w:rPr>
            </w:pPr>
            <w:r w:rsidRPr="00CD0571">
              <w:rPr>
                <w:rFonts w:ascii="Arial" w:hAnsi="Arial" w:cs="Arial"/>
                <w:b/>
                <w:bCs/>
                <w:sz w:val="20"/>
                <w:szCs w:val="20"/>
              </w:rPr>
              <w:t>Overall</w:t>
            </w:r>
          </w:p>
        </w:tc>
        <w:tc>
          <w:tcPr>
            <w:tcW w:w="911" w:type="dxa"/>
            <w:gridSpan w:val="2"/>
            <w:vAlign w:val="center"/>
          </w:tcPr>
          <w:p w14:paraId="2EE47C36" w14:textId="722B2AC0" w:rsidR="004F2D55" w:rsidRPr="007E5C64" w:rsidRDefault="004F2D55" w:rsidP="004F2D55">
            <w:pPr>
              <w:jc w:val="center"/>
              <w:rPr>
                <w:rFonts w:ascii="Arial" w:hAnsi="Arial" w:cs="Arial"/>
                <w:b/>
                <w:sz w:val="20"/>
                <w:szCs w:val="20"/>
              </w:rPr>
            </w:pPr>
            <w:r w:rsidRPr="00CD0571">
              <w:rPr>
                <w:rFonts w:ascii="Arial" w:hAnsi="Arial" w:cs="Arial"/>
                <w:sz w:val="20"/>
                <w:szCs w:val="20"/>
              </w:rPr>
              <w:t>0.38</w:t>
            </w:r>
          </w:p>
        </w:tc>
        <w:tc>
          <w:tcPr>
            <w:tcW w:w="1008" w:type="dxa"/>
            <w:vAlign w:val="center"/>
          </w:tcPr>
          <w:p w14:paraId="0E7DF1C5" w14:textId="5ECE64BC" w:rsidR="004F2D55" w:rsidRPr="007E5C64" w:rsidRDefault="004F2D55" w:rsidP="004F2D55">
            <w:pPr>
              <w:jc w:val="center"/>
              <w:rPr>
                <w:rFonts w:ascii="Arial" w:hAnsi="Arial" w:cs="Arial"/>
                <w:b/>
                <w:sz w:val="20"/>
                <w:szCs w:val="20"/>
              </w:rPr>
            </w:pPr>
            <w:r w:rsidRPr="00CD0571">
              <w:rPr>
                <w:rFonts w:ascii="Arial" w:hAnsi="Arial" w:cs="Arial"/>
                <w:sz w:val="20"/>
                <w:szCs w:val="20"/>
              </w:rPr>
              <w:t>3.</w:t>
            </w:r>
            <w:r w:rsidR="0036076B" w:rsidRPr="007E5C64">
              <w:rPr>
                <w:rFonts w:ascii="Arial" w:hAnsi="Arial" w:cs="Arial"/>
                <w:sz w:val="20"/>
                <w:szCs w:val="20"/>
              </w:rPr>
              <w:t>4</w:t>
            </w:r>
            <w:r w:rsidRPr="00CD0571">
              <w:rPr>
                <w:rFonts w:ascii="Arial" w:hAnsi="Arial" w:cs="Arial"/>
                <w:sz w:val="20"/>
                <w:szCs w:val="20"/>
              </w:rPr>
              <w:t>4</w:t>
            </w:r>
          </w:p>
        </w:tc>
        <w:tc>
          <w:tcPr>
            <w:tcW w:w="2294" w:type="dxa"/>
            <w:gridSpan w:val="3"/>
            <w:vAlign w:val="center"/>
          </w:tcPr>
          <w:p w14:paraId="10B0D75B" w14:textId="58ECDD4F" w:rsidR="004F2D55" w:rsidRPr="007E5C64" w:rsidRDefault="004F2D55" w:rsidP="004F2D55">
            <w:pPr>
              <w:jc w:val="center"/>
              <w:rPr>
                <w:rFonts w:ascii="Arial" w:hAnsi="Arial" w:cs="Arial"/>
                <w:b/>
                <w:bCs/>
                <w:sz w:val="20"/>
                <w:szCs w:val="20"/>
              </w:rPr>
            </w:pPr>
            <w:r w:rsidRPr="00CD0571">
              <w:rPr>
                <w:rFonts w:ascii="Arial" w:hAnsi="Arial" w:cs="Arial"/>
                <w:sz w:val="20"/>
                <w:szCs w:val="20"/>
              </w:rPr>
              <w:t>High</w:t>
            </w:r>
          </w:p>
        </w:tc>
      </w:tr>
    </w:tbl>
    <w:p w14:paraId="684686C3" w14:textId="77777777" w:rsidR="00A574C3" w:rsidRPr="007E5C64" w:rsidRDefault="00A574C3">
      <w:pPr>
        <w:jc w:val="both"/>
        <w:rPr>
          <w:rFonts w:ascii="Arial" w:hAnsi="Arial" w:cs="Arial"/>
          <w:b/>
          <w:iCs/>
          <w:sz w:val="20"/>
          <w:szCs w:val="20"/>
        </w:rPr>
      </w:pPr>
    </w:p>
    <w:p w14:paraId="21ED3F61" w14:textId="47C96E25" w:rsidR="0073677C" w:rsidRPr="007E5C64" w:rsidRDefault="0073677C" w:rsidP="0073677C">
      <w:pPr>
        <w:jc w:val="both"/>
        <w:rPr>
          <w:rFonts w:ascii="Arial" w:hAnsi="Arial" w:cs="Arial"/>
          <w:sz w:val="20"/>
          <w:szCs w:val="20"/>
        </w:rPr>
      </w:pPr>
    </w:p>
    <w:p w14:paraId="137F40E7" w14:textId="3F7D6CD0" w:rsidR="009B2860" w:rsidRPr="007E5C64" w:rsidRDefault="009B2860" w:rsidP="009B2860">
      <w:pPr>
        <w:jc w:val="both"/>
        <w:rPr>
          <w:rFonts w:ascii="Arial" w:hAnsi="Arial" w:cs="Arial"/>
          <w:sz w:val="20"/>
          <w:szCs w:val="20"/>
        </w:rPr>
      </w:pPr>
      <w:r w:rsidRPr="007E5C64">
        <w:rPr>
          <w:rFonts w:ascii="Arial" w:hAnsi="Arial" w:cs="Arial"/>
          <w:sz w:val="20"/>
          <w:szCs w:val="20"/>
        </w:rPr>
        <w:t>Presented in Table 2 is the summary of the domains in the level of supportive classroom management among teachers in public elementary schools, including normative practices, workplace behavior, values integration, and decision-making, based on the mean scores and standard deviations. The domain normative practices received the highest mean of 3.</w:t>
      </w:r>
      <w:r w:rsidR="0036076B" w:rsidRPr="007E5C64">
        <w:rPr>
          <w:rFonts w:ascii="Arial" w:hAnsi="Arial" w:cs="Arial"/>
          <w:sz w:val="20"/>
          <w:szCs w:val="20"/>
        </w:rPr>
        <w:t>54</w:t>
      </w:r>
      <w:r w:rsidRPr="007E5C64">
        <w:rPr>
          <w:rFonts w:ascii="Arial" w:hAnsi="Arial" w:cs="Arial"/>
          <w:sz w:val="20"/>
          <w:szCs w:val="20"/>
        </w:rPr>
        <w:t>, categorized as “high,” followed by workplace behavior and values integration, which both had a mean of 3.</w:t>
      </w:r>
      <w:r w:rsidR="0036076B" w:rsidRPr="007E5C64">
        <w:rPr>
          <w:rFonts w:ascii="Arial" w:hAnsi="Arial" w:cs="Arial"/>
          <w:sz w:val="20"/>
          <w:szCs w:val="20"/>
        </w:rPr>
        <w:t>44</w:t>
      </w:r>
      <w:r w:rsidRPr="007E5C64">
        <w:rPr>
          <w:rFonts w:ascii="Arial" w:hAnsi="Arial" w:cs="Arial"/>
          <w:sz w:val="20"/>
          <w:szCs w:val="20"/>
        </w:rPr>
        <w:t>. The domain decision-making had the lowest mean of 3.</w:t>
      </w:r>
      <w:r w:rsidR="0036076B" w:rsidRPr="007E5C64">
        <w:rPr>
          <w:rFonts w:ascii="Arial" w:hAnsi="Arial" w:cs="Arial"/>
          <w:sz w:val="20"/>
          <w:szCs w:val="20"/>
        </w:rPr>
        <w:t>32</w:t>
      </w:r>
      <w:r w:rsidRPr="007E5C64">
        <w:rPr>
          <w:rFonts w:ascii="Arial" w:hAnsi="Arial" w:cs="Arial"/>
          <w:sz w:val="20"/>
          <w:szCs w:val="20"/>
        </w:rPr>
        <w:t>, categorized as “</w:t>
      </w:r>
      <w:r w:rsidR="0036076B" w:rsidRPr="007E5C64">
        <w:rPr>
          <w:rFonts w:ascii="Arial" w:hAnsi="Arial" w:cs="Arial"/>
          <w:sz w:val="20"/>
          <w:szCs w:val="20"/>
        </w:rPr>
        <w:t>moderate</w:t>
      </w:r>
      <w:r w:rsidRPr="007E5C64">
        <w:rPr>
          <w:rFonts w:ascii="Arial" w:hAnsi="Arial" w:cs="Arial"/>
          <w:sz w:val="20"/>
          <w:szCs w:val="20"/>
        </w:rPr>
        <w:t>.” The overall mean of 3.</w:t>
      </w:r>
      <w:r w:rsidR="0036076B" w:rsidRPr="007E5C64">
        <w:rPr>
          <w:rFonts w:ascii="Arial" w:hAnsi="Arial" w:cs="Arial"/>
          <w:sz w:val="20"/>
          <w:szCs w:val="20"/>
        </w:rPr>
        <w:t>44</w:t>
      </w:r>
      <w:r w:rsidRPr="007E5C64">
        <w:rPr>
          <w:rFonts w:ascii="Arial" w:hAnsi="Arial" w:cs="Arial"/>
          <w:sz w:val="20"/>
          <w:szCs w:val="20"/>
        </w:rPr>
        <w:t xml:space="preserve"> is interpreted as “high,” indicating that teachers generally demonstrate a commendable level of supportive classroom management in these key areas.</w:t>
      </w:r>
    </w:p>
    <w:p w14:paraId="13E9ABFF" w14:textId="77777777" w:rsidR="009B2860" w:rsidRPr="007E5C64" w:rsidRDefault="009B2860" w:rsidP="009B2860">
      <w:pPr>
        <w:jc w:val="both"/>
        <w:rPr>
          <w:rFonts w:ascii="Arial" w:hAnsi="Arial" w:cs="Arial"/>
          <w:sz w:val="20"/>
          <w:szCs w:val="20"/>
        </w:rPr>
      </w:pPr>
    </w:p>
    <w:p w14:paraId="06781375" w14:textId="77777777" w:rsidR="009B2860" w:rsidRPr="007E5C64" w:rsidRDefault="009B2860" w:rsidP="009B2860">
      <w:pPr>
        <w:jc w:val="both"/>
        <w:rPr>
          <w:rFonts w:ascii="Arial" w:hAnsi="Arial" w:cs="Arial"/>
          <w:sz w:val="20"/>
          <w:szCs w:val="20"/>
        </w:rPr>
      </w:pPr>
      <w:r w:rsidRPr="007E5C64">
        <w:rPr>
          <w:rFonts w:ascii="Arial" w:hAnsi="Arial" w:cs="Arial"/>
          <w:sz w:val="20"/>
          <w:szCs w:val="20"/>
        </w:rPr>
        <w:t>The overall standard deviation of 0.38 suggests that responses were moderately clustered around the mean. This finding implies that most teachers implement structured classroom practices, demonstrate consistent behavioral expectations, and integrate values and democratic decision-making processes in their classrooms. These aspects contribute to a learning environment that fosters student respect, participation, and well-being, thereby promoting effective teaching and learning outcomes.</w:t>
      </w:r>
    </w:p>
    <w:p w14:paraId="478F1D5C" w14:textId="0898E443" w:rsidR="009B2860" w:rsidRPr="007E5C64" w:rsidRDefault="003E467A" w:rsidP="003E467A">
      <w:pPr>
        <w:tabs>
          <w:tab w:val="left" w:pos="5844"/>
        </w:tabs>
        <w:jc w:val="both"/>
        <w:rPr>
          <w:rFonts w:ascii="Arial" w:hAnsi="Arial" w:cs="Arial"/>
          <w:sz w:val="20"/>
          <w:szCs w:val="20"/>
        </w:rPr>
      </w:pPr>
      <w:r w:rsidRPr="007E5C64">
        <w:rPr>
          <w:rFonts w:ascii="Arial" w:hAnsi="Arial" w:cs="Arial"/>
          <w:sz w:val="20"/>
          <w:szCs w:val="20"/>
        </w:rPr>
        <w:tab/>
      </w:r>
    </w:p>
    <w:p w14:paraId="5591BBD8" w14:textId="30AB4FE8" w:rsidR="00D815DA" w:rsidRPr="007E5C64" w:rsidRDefault="009B2860" w:rsidP="009B2860">
      <w:pPr>
        <w:jc w:val="both"/>
        <w:rPr>
          <w:rFonts w:ascii="Arial" w:hAnsi="Arial" w:cs="Arial"/>
          <w:sz w:val="20"/>
          <w:szCs w:val="20"/>
        </w:rPr>
      </w:pPr>
      <w:r w:rsidRPr="007E5C64">
        <w:rPr>
          <w:rFonts w:ascii="Arial" w:hAnsi="Arial" w:cs="Arial"/>
          <w:sz w:val="20"/>
          <w:szCs w:val="20"/>
        </w:rPr>
        <w:t xml:space="preserve">This finding corresponds with the research of </w:t>
      </w:r>
      <w:r w:rsidR="003E467A" w:rsidRPr="007E5C64">
        <w:rPr>
          <w:rFonts w:ascii="Arial" w:hAnsi="Arial" w:cs="Arial"/>
          <w:sz w:val="20"/>
          <w:szCs w:val="20"/>
        </w:rPr>
        <w:t xml:space="preserve">Chuang et al. </w:t>
      </w:r>
      <w:r w:rsidRPr="007E5C64">
        <w:rPr>
          <w:rFonts w:ascii="Arial" w:hAnsi="Arial" w:cs="Arial"/>
          <w:sz w:val="20"/>
          <w:szCs w:val="20"/>
        </w:rPr>
        <w:t>(</w:t>
      </w:r>
      <w:r w:rsidR="003E467A" w:rsidRPr="007E5C64">
        <w:rPr>
          <w:rFonts w:ascii="Arial" w:hAnsi="Arial" w:cs="Arial"/>
          <w:sz w:val="20"/>
          <w:szCs w:val="20"/>
        </w:rPr>
        <w:t>2020</w:t>
      </w:r>
      <w:r w:rsidRPr="007E5C64">
        <w:rPr>
          <w:rFonts w:ascii="Arial" w:hAnsi="Arial" w:cs="Arial"/>
          <w:sz w:val="20"/>
          <w:szCs w:val="20"/>
        </w:rPr>
        <w:t xml:space="preserve">), who emphasized that supportive classroom management plays a vital role in improving teacher-student relationships and academic discipline. Their study revealed that teachers who implement high levels of behavioral support and values-based management foster stronger student engagement and cooperation. Similarly, </w:t>
      </w:r>
      <w:r w:rsidR="003E467A" w:rsidRPr="007E5C64">
        <w:rPr>
          <w:rFonts w:ascii="Arial" w:hAnsi="Arial" w:cs="Arial"/>
          <w:sz w:val="20"/>
          <w:szCs w:val="20"/>
        </w:rPr>
        <w:t xml:space="preserve">Moore </w:t>
      </w:r>
      <w:r w:rsidRPr="007E5C64">
        <w:rPr>
          <w:rFonts w:ascii="Arial" w:hAnsi="Arial" w:cs="Arial"/>
          <w:sz w:val="20"/>
          <w:szCs w:val="20"/>
        </w:rPr>
        <w:t>et al. (</w:t>
      </w:r>
      <w:r w:rsidR="003E467A" w:rsidRPr="007E5C64">
        <w:rPr>
          <w:rFonts w:ascii="Arial" w:hAnsi="Arial" w:cs="Arial"/>
          <w:sz w:val="20"/>
          <w:szCs w:val="20"/>
        </w:rPr>
        <w:t>2024</w:t>
      </w:r>
      <w:r w:rsidRPr="007E5C64">
        <w:rPr>
          <w:rFonts w:ascii="Arial" w:hAnsi="Arial" w:cs="Arial"/>
          <w:sz w:val="20"/>
          <w:szCs w:val="20"/>
        </w:rPr>
        <w:t xml:space="preserve">) found that classrooms led with supportive strategies show decreased disruptive behavior and improved student performance. Additionally, the work of </w:t>
      </w:r>
      <w:r w:rsidR="003E467A" w:rsidRPr="007E5C64">
        <w:rPr>
          <w:rFonts w:ascii="Arial" w:hAnsi="Arial" w:cs="Arial"/>
          <w:sz w:val="20"/>
          <w:szCs w:val="20"/>
        </w:rPr>
        <w:t xml:space="preserve">Wolff et al. </w:t>
      </w:r>
      <w:r w:rsidRPr="007E5C64">
        <w:rPr>
          <w:rFonts w:ascii="Arial" w:hAnsi="Arial" w:cs="Arial"/>
          <w:sz w:val="20"/>
          <w:szCs w:val="20"/>
        </w:rPr>
        <w:t>(2021) highlighted that when teachers involve students in classroom decision-making and model ethical behavior, they create an inclusive and respectful learning environment. With effective supportive management, teachers nurture a culture of trust, respect, and academic focus, leading to more productive and harmonious classroom interactions.</w:t>
      </w:r>
    </w:p>
    <w:p w14:paraId="5759009B" w14:textId="10FB9871" w:rsidR="00D815DA" w:rsidRPr="007E5C64" w:rsidRDefault="00D815DA" w:rsidP="00D815DA">
      <w:pPr>
        <w:jc w:val="both"/>
        <w:rPr>
          <w:rFonts w:ascii="Arial" w:hAnsi="Arial" w:cs="Arial"/>
          <w:sz w:val="20"/>
          <w:szCs w:val="20"/>
        </w:rPr>
      </w:pPr>
    </w:p>
    <w:p w14:paraId="1F13EE89" w14:textId="77777777" w:rsidR="00D815DA" w:rsidRPr="007E5C64" w:rsidRDefault="00D815DA" w:rsidP="00D815DA">
      <w:pPr>
        <w:jc w:val="both"/>
        <w:rPr>
          <w:rFonts w:ascii="Arial" w:hAnsi="Arial" w:cs="Arial"/>
          <w:sz w:val="20"/>
          <w:szCs w:val="20"/>
        </w:rPr>
      </w:pPr>
    </w:p>
    <w:p w14:paraId="308FAF8A" w14:textId="3B04436D" w:rsidR="00D82866" w:rsidRPr="007E5C64" w:rsidRDefault="00781D5E" w:rsidP="00F600DB">
      <w:pPr>
        <w:jc w:val="both"/>
        <w:rPr>
          <w:rFonts w:ascii="Arial" w:hAnsi="Arial" w:cs="Arial"/>
          <w:b/>
          <w:bCs/>
          <w:iCs/>
          <w:sz w:val="20"/>
          <w:szCs w:val="20"/>
        </w:rPr>
      </w:pPr>
      <w:r w:rsidRPr="007E5C64">
        <w:rPr>
          <w:rFonts w:ascii="Arial" w:hAnsi="Arial" w:cs="Arial"/>
          <w:b/>
          <w:bCs/>
          <w:iCs/>
          <w:sz w:val="20"/>
          <w:szCs w:val="20"/>
        </w:rPr>
        <w:t xml:space="preserve">3.3 </w:t>
      </w:r>
      <w:r w:rsidR="003074EB" w:rsidRPr="007E5C64">
        <w:rPr>
          <w:rFonts w:ascii="Arial" w:hAnsi="Arial" w:cs="Arial"/>
          <w:b/>
          <w:bCs/>
          <w:iCs/>
          <w:sz w:val="20"/>
          <w:szCs w:val="20"/>
        </w:rPr>
        <w:t>Significant Relationship between Conversion Supervision Practices and Supportive Classroom Management among Teachers in Public Elementary Schools</w:t>
      </w:r>
    </w:p>
    <w:p w14:paraId="30567870" w14:textId="77777777" w:rsidR="00D815DA" w:rsidRPr="007E5C64" w:rsidRDefault="00D815DA" w:rsidP="00F600DB">
      <w:pPr>
        <w:jc w:val="both"/>
        <w:rPr>
          <w:rFonts w:ascii="Arial" w:hAnsi="Arial" w:cs="Arial"/>
          <w:iCs/>
          <w:sz w:val="20"/>
          <w:szCs w:val="20"/>
        </w:rPr>
      </w:pPr>
    </w:p>
    <w:p w14:paraId="3E38AC03" w14:textId="77B43080" w:rsidR="00D815DA" w:rsidRPr="007E5C64" w:rsidRDefault="00180859" w:rsidP="00F927B2">
      <w:pPr>
        <w:jc w:val="both"/>
        <w:rPr>
          <w:rFonts w:ascii="Arial" w:hAnsi="Arial" w:cs="Arial"/>
          <w:i/>
          <w:sz w:val="20"/>
          <w:szCs w:val="20"/>
        </w:rPr>
      </w:pPr>
      <w:r w:rsidRPr="007E5C64">
        <w:rPr>
          <w:rFonts w:ascii="Arial" w:hAnsi="Arial" w:cs="Arial"/>
          <w:iCs/>
          <w:sz w:val="20"/>
          <w:szCs w:val="20"/>
        </w:rPr>
        <w:t>Table 3</w:t>
      </w:r>
      <w:r w:rsidR="00781D5E" w:rsidRPr="007E5C64">
        <w:rPr>
          <w:rFonts w:ascii="Arial" w:hAnsi="Arial" w:cs="Arial"/>
          <w:iCs/>
          <w:sz w:val="20"/>
          <w:szCs w:val="20"/>
        </w:rPr>
        <w:t>.</w:t>
      </w:r>
      <w:r w:rsidRPr="007E5C64">
        <w:rPr>
          <w:rFonts w:ascii="Arial" w:hAnsi="Arial" w:cs="Arial"/>
          <w:iCs/>
          <w:sz w:val="20"/>
          <w:szCs w:val="20"/>
        </w:rPr>
        <w:t xml:space="preserve">  </w:t>
      </w:r>
      <w:r w:rsidR="003074EB" w:rsidRPr="007E5C64">
        <w:rPr>
          <w:rFonts w:ascii="Arial" w:hAnsi="Arial" w:cs="Arial"/>
          <w:i/>
          <w:sz w:val="20"/>
          <w:szCs w:val="20"/>
        </w:rPr>
        <w:t>Significant Relationship between Conversion Supervision Practices and Supportive Classroom Management among Teachers in Public Elementary Schools</w:t>
      </w:r>
    </w:p>
    <w:p w14:paraId="3580D37C" w14:textId="77777777" w:rsidR="00017E5D" w:rsidRPr="007E5C64" w:rsidRDefault="00017E5D" w:rsidP="00F927B2">
      <w:pPr>
        <w:jc w:val="both"/>
        <w:rPr>
          <w:rFonts w:ascii="Arial" w:hAnsi="Arial" w:cs="Arial"/>
          <w:iCs/>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845"/>
        <w:gridCol w:w="735"/>
        <w:gridCol w:w="735"/>
        <w:gridCol w:w="735"/>
        <w:gridCol w:w="1586"/>
        <w:gridCol w:w="846"/>
        <w:gridCol w:w="1167"/>
      </w:tblGrid>
      <w:tr w:rsidR="00D815DA" w:rsidRPr="007E5C64" w14:paraId="3A18DD2E" w14:textId="77777777" w:rsidTr="008D0509">
        <w:trPr>
          <w:trHeight w:val="790"/>
        </w:trPr>
        <w:tc>
          <w:tcPr>
            <w:tcW w:w="1559" w:type="dxa"/>
            <w:tcBorders>
              <w:top w:val="single" w:sz="4" w:space="0" w:color="auto"/>
              <w:bottom w:val="single" w:sz="4" w:space="0" w:color="auto"/>
            </w:tcBorders>
          </w:tcPr>
          <w:p w14:paraId="7CD69310"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Variables</w:t>
            </w:r>
          </w:p>
        </w:tc>
        <w:tc>
          <w:tcPr>
            <w:tcW w:w="845" w:type="dxa"/>
            <w:tcBorders>
              <w:top w:val="single" w:sz="4" w:space="0" w:color="auto"/>
              <w:bottom w:val="single" w:sz="4" w:space="0" w:color="auto"/>
            </w:tcBorders>
          </w:tcPr>
          <w:p w14:paraId="4ED4CFDD"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Mean</w:t>
            </w:r>
          </w:p>
        </w:tc>
        <w:tc>
          <w:tcPr>
            <w:tcW w:w="735" w:type="dxa"/>
            <w:tcBorders>
              <w:top w:val="single" w:sz="4" w:space="0" w:color="auto"/>
              <w:bottom w:val="single" w:sz="4" w:space="0" w:color="auto"/>
            </w:tcBorders>
          </w:tcPr>
          <w:p w14:paraId="55371F49"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SD</w:t>
            </w:r>
          </w:p>
        </w:tc>
        <w:tc>
          <w:tcPr>
            <w:tcW w:w="735" w:type="dxa"/>
            <w:tcBorders>
              <w:top w:val="single" w:sz="4" w:space="0" w:color="auto"/>
              <w:bottom w:val="single" w:sz="4" w:space="0" w:color="auto"/>
            </w:tcBorders>
          </w:tcPr>
          <w:p w14:paraId="3EB810BB"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R</w:t>
            </w:r>
          </w:p>
        </w:tc>
        <w:tc>
          <w:tcPr>
            <w:tcW w:w="735" w:type="dxa"/>
            <w:tcBorders>
              <w:top w:val="single" w:sz="4" w:space="0" w:color="auto"/>
              <w:bottom w:val="single" w:sz="4" w:space="0" w:color="auto"/>
            </w:tcBorders>
          </w:tcPr>
          <w:p w14:paraId="1C389331" w14:textId="14AA575E" w:rsidR="00D815DA" w:rsidRPr="007E5C64" w:rsidRDefault="00D815DA" w:rsidP="00D815DA">
            <w:pPr>
              <w:shd w:val="clear" w:color="auto" w:fill="FFFFFF"/>
              <w:spacing w:after="120"/>
              <w:jc w:val="center"/>
              <w:outlineLvl w:val="0"/>
              <w:rPr>
                <w:rFonts w:ascii="Arial" w:hAnsi="Arial"/>
                <w:b/>
                <w:bCs/>
                <w:kern w:val="36"/>
                <w:sz w:val="20"/>
                <w:szCs w:val="20"/>
              </w:rPr>
            </w:pPr>
            <w:r w:rsidRPr="007E5C64">
              <w:rPr>
                <w:rFonts w:ascii="Arial" w:hAnsi="Arial"/>
                <w:b/>
                <w:bCs/>
                <w:kern w:val="36"/>
                <w:sz w:val="20"/>
                <w:szCs w:val="20"/>
              </w:rPr>
              <w:t>R²</w:t>
            </w:r>
          </w:p>
        </w:tc>
        <w:tc>
          <w:tcPr>
            <w:tcW w:w="1586" w:type="dxa"/>
            <w:tcBorders>
              <w:top w:val="single" w:sz="4" w:space="0" w:color="auto"/>
              <w:bottom w:val="single" w:sz="4" w:space="0" w:color="auto"/>
            </w:tcBorders>
          </w:tcPr>
          <w:p w14:paraId="41737786"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Degree of Relationship</w:t>
            </w:r>
          </w:p>
        </w:tc>
        <w:tc>
          <w:tcPr>
            <w:tcW w:w="846" w:type="dxa"/>
            <w:tcBorders>
              <w:top w:val="single" w:sz="4" w:space="0" w:color="auto"/>
              <w:bottom w:val="single" w:sz="4" w:space="0" w:color="auto"/>
            </w:tcBorders>
          </w:tcPr>
          <w:p w14:paraId="05BD166A"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p-value</w:t>
            </w:r>
          </w:p>
        </w:tc>
        <w:tc>
          <w:tcPr>
            <w:tcW w:w="1167" w:type="dxa"/>
            <w:tcBorders>
              <w:top w:val="single" w:sz="4" w:space="0" w:color="auto"/>
              <w:bottom w:val="single" w:sz="4" w:space="0" w:color="auto"/>
            </w:tcBorders>
          </w:tcPr>
          <w:p w14:paraId="4211A5F7"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Decision</w:t>
            </w:r>
          </w:p>
        </w:tc>
      </w:tr>
      <w:tr w:rsidR="00D815DA" w:rsidRPr="007E5C64" w14:paraId="50E32557" w14:textId="77777777" w:rsidTr="008D0509">
        <w:trPr>
          <w:trHeight w:val="967"/>
        </w:trPr>
        <w:tc>
          <w:tcPr>
            <w:tcW w:w="1559" w:type="dxa"/>
            <w:tcBorders>
              <w:top w:val="single" w:sz="4" w:space="0" w:color="auto"/>
            </w:tcBorders>
          </w:tcPr>
          <w:p w14:paraId="66EA0F7E" w14:textId="7AC264CA" w:rsidR="00D815DA" w:rsidRPr="007E5C64" w:rsidRDefault="005C456F" w:rsidP="00C8398D">
            <w:pPr>
              <w:widowControl w:val="0"/>
              <w:autoSpaceDE w:val="0"/>
              <w:autoSpaceDN w:val="0"/>
              <w:jc w:val="center"/>
              <w:rPr>
                <w:rFonts w:ascii="Arial" w:eastAsia="Arial" w:hAnsi="Arial"/>
                <w:sz w:val="20"/>
                <w:szCs w:val="20"/>
              </w:rPr>
            </w:pPr>
            <w:r w:rsidRPr="007E5C64">
              <w:rPr>
                <w:rFonts w:ascii="Arial" w:eastAsia="Arial" w:hAnsi="Arial"/>
                <w:sz w:val="20"/>
                <w:szCs w:val="20"/>
              </w:rPr>
              <w:t>Conversion Supervision Practices</w:t>
            </w:r>
          </w:p>
        </w:tc>
        <w:tc>
          <w:tcPr>
            <w:tcW w:w="845" w:type="dxa"/>
            <w:tcBorders>
              <w:top w:val="single" w:sz="4" w:space="0" w:color="auto"/>
            </w:tcBorders>
          </w:tcPr>
          <w:p w14:paraId="3C613030" w14:textId="159769DA" w:rsidR="00D815DA" w:rsidRPr="007E5C64" w:rsidRDefault="009A361E" w:rsidP="00C8398D">
            <w:pPr>
              <w:widowControl w:val="0"/>
              <w:autoSpaceDE w:val="0"/>
              <w:autoSpaceDN w:val="0"/>
              <w:spacing w:line="480" w:lineRule="auto"/>
              <w:jc w:val="center"/>
              <w:rPr>
                <w:rFonts w:ascii="Arial" w:eastAsia="Arial" w:hAnsi="Arial"/>
                <w:sz w:val="20"/>
                <w:szCs w:val="20"/>
              </w:rPr>
            </w:pPr>
            <w:r w:rsidRPr="007E5C64">
              <w:rPr>
                <w:rFonts w:ascii="Arial" w:eastAsia="Arial" w:hAnsi="Arial"/>
                <w:sz w:val="20"/>
                <w:szCs w:val="20"/>
              </w:rPr>
              <w:t>3.46</w:t>
            </w:r>
          </w:p>
        </w:tc>
        <w:tc>
          <w:tcPr>
            <w:tcW w:w="735" w:type="dxa"/>
            <w:tcBorders>
              <w:top w:val="single" w:sz="4" w:space="0" w:color="auto"/>
            </w:tcBorders>
          </w:tcPr>
          <w:p w14:paraId="77826BFD" w14:textId="4C4974A5" w:rsidR="00D815DA" w:rsidRPr="007E5C64" w:rsidRDefault="00D815DA" w:rsidP="00C8398D">
            <w:pPr>
              <w:widowControl w:val="0"/>
              <w:autoSpaceDE w:val="0"/>
              <w:autoSpaceDN w:val="0"/>
              <w:spacing w:line="480" w:lineRule="auto"/>
              <w:jc w:val="center"/>
              <w:rPr>
                <w:rFonts w:ascii="Arial" w:eastAsia="Arial" w:hAnsi="Arial"/>
                <w:sz w:val="20"/>
                <w:szCs w:val="20"/>
              </w:rPr>
            </w:pPr>
            <w:r w:rsidRPr="007E5C64">
              <w:rPr>
                <w:rFonts w:ascii="Arial" w:eastAsia="Arial" w:hAnsi="Arial"/>
                <w:sz w:val="20"/>
                <w:szCs w:val="20"/>
              </w:rPr>
              <w:t>0.</w:t>
            </w:r>
            <w:r w:rsidR="009A361E" w:rsidRPr="007E5C64">
              <w:rPr>
                <w:rFonts w:ascii="Arial" w:eastAsia="Arial" w:hAnsi="Arial"/>
                <w:sz w:val="20"/>
                <w:szCs w:val="20"/>
              </w:rPr>
              <w:t>5</w:t>
            </w:r>
            <w:r w:rsidRPr="007E5C64">
              <w:rPr>
                <w:rFonts w:ascii="Arial" w:eastAsia="Arial" w:hAnsi="Arial"/>
                <w:sz w:val="20"/>
                <w:szCs w:val="20"/>
              </w:rPr>
              <w:t>0</w:t>
            </w:r>
          </w:p>
        </w:tc>
        <w:tc>
          <w:tcPr>
            <w:tcW w:w="735" w:type="dxa"/>
            <w:tcBorders>
              <w:top w:val="single" w:sz="4" w:space="0" w:color="auto"/>
            </w:tcBorders>
          </w:tcPr>
          <w:p w14:paraId="6175BED8" w14:textId="77777777" w:rsidR="00D815DA" w:rsidRPr="007E5C64" w:rsidRDefault="00D815DA" w:rsidP="00C8398D">
            <w:pPr>
              <w:widowControl w:val="0"/>
              <w:autoSpaceDE w:val="0"/>
              <w:autoSpaceDN w:val="0"/>
              <w:spacing w:line="480" w:lineRule="auto"/>
              <w:jc w:val="center"/>
              <w:rPr>
                <w:rFonts w:ascii="Arial" w:eastAsia="Arial" w:hAnsi="Arial"/>
                <w:sz w:val="20"/>
                <w:szCs w:val="20"/>
              </w:rPr>
            </w:pPr>
          </w:p>
        </w:tc>
        <w:tc>
          <w:tcPr>
            <w:tcW w:w="735" w:type="dxa"/>
            <w:tcBorders>
              <w:top w:val="single" w:sz="4" w:space="0" w:color="auto"/>
            </w:tcBorders>
          </w:tcPr>
          <w:p w14:paraId="7D276112" w14:textId="77777777" w:rsidR="00D815DA" w:rsidRPr="007E5C64" w:rsidRDefault="00D815DA" w:rsidP="00C8398D">
            <w:pPr>
              <w:widowControl w:val="0"/>
              <w:autoSpaceDE w:val="0"/>
              <w:autoSpaceDN w:val="0"/>
              <w:spacing w:line="480" w:lineRule="auto"/>
              <w:jc w:val="center"/>
              <w:rPr>
                <w:rFonts w:ascii="Arial" w:eastAsia="Arial" w:hAnsi="Arial"/>
                <w:sz w:val="20"/>
                <w:szCs w:val="20"/>
              </w:rPr>
            </w:pPr>
          </w:p>
        </w:tc>
        <w:tc>
          <w:tcPr>
            <w:tcW w:w="1586" w:type="dxa"/>
            <w:tcBorders>
              <w:top w:val="single" w:sz="4" w:space="0" w:color="auto"/>
            </w:tcBorders>
          </w:tcPr>
          <w:p w14:paraId="6AC3F25D" w14:textId="77777777" w:rsidR="00D815DA" w:rsidRPr="007E5C64" w:rsidRDefault="00D815DA" w:rsidP="00C8398D">
            <w:pPr>
              <w:widowControl w:val="0"/>
              <w:autoSpaceDE w:val="0"/>
              <w:autoSpaceDN w:val="0"/>
              <w:spacing w:line="480" w:lineRule="auto"/>
              <w:jc w:val="center"/>
              <w:rPr>
                <w:rFonts w:ascii="Arial" w:eastAsia="Arial" w:hAnsi="Arial"/>
                <w:sz w:val="20"/>
                <w:szCs w:val="20"/>
              </w:rPr>
            </w:pPr>
          </w:p>
        </w:tc>
        <w:tc>
          <w:tcPr>
            <w:tcW w:w="846" w:type="dxa"/>
            <w:tcBorders>
              <w:top w:val="single" w:sz="4" w:space="0" w:color="auto"/>
            </w:tcBorders>
          </w:tcPr>
          <w:p w14:paraId="7A35B951" w14:textId="77777777" w:rsidR="00D815DA" w:rsidRPr="007E5C64" w:rsidRDefault="00D815DA" w:rsidP="00C8398D">
            <w:pPr>
              <w:widowControl w:val="0"/>
              <w:autoSpaceDE w:val="0"/>
              <w:autoSpaceDN w:val="0"/>
              <w:spacing w:line="480" w:lineRule="auto"/>
              <w:jc w:val="center"/>
              <w:rPr>
                <w:rFonts w:ascii="Arial" w:eastAsia="Arial" w:hAnsi="Arial"/>
                <w:sz w:val="20"/>
                <w:szCs w:val="20"/>
              </w:rPr>
            </w:pPr>
          </w:p>
        </w:tc>
        <w:tc>
          <w:tcPr>
            <w:tcW w:w="1167" w:type="dxa"/>
            <w:tcBorders>
              <w:top w:val="single" w:sz="4" w:space="0" w:color="auto"/>
            </w:tcBorders>
          </w:tcPr>
          <w:p w14:paraId="7A1348F7" w14:textId="77777777" w:rsidR="00D815DA" w:rsidRPr="007E5C64" w:rsidRDefault="00D815DA" w:rsidP="00C8398D">
            <w:pPr>
              <w:widowControl w:val="0"/>
              <w:autoSpaceDE w:val="0"/>
              <w:autoSpaceDN w:val="0"/>
              <w:spacing w:line="480" w:lineRule="auto"/>
              <w:jc w:val="center"/>
              <w:rPr>
                <w:rFonts w:ascii="Arial" w:eastAsia="Arial" w:hAnsi="Arial"/>
                <w:sz w:val="20"/>
                <w:szCs w:val="20"/>
              </w:rPr>
            </w:pPr>
          </w:p>
        </w:tc>
      </w:tr>
      <w:tr w:rsidR="008D0509" w:rsidRPr="007E5C64" w14:paraId="61744C56" w14:textId="77777777" w:rsidTr="008D0509">
        <w:trPr>
          <w:trHeight w:val="652"/>
        </w:trPr>
        <w:tc>
          <w:tcPr>
            <w:tcW w:w="1559" w:type="dxa"/>
          </w:tcPr>
          <w:p w14:paraId="351C4CF4" w14:textId="77777777" w:rsidR="008D0509" w:rsidRPr="007E5C64" w:rsidRDefault="008D0509" w:rsidP="008D0509">
            <w:pPr>
              <w:widowControl w:val="0"/>
              <w:autoSpaceDE w:val="0"/>
              <w:autoSpaceDN w:val="0"/>
              <w:jc w:val="center"/>
              <w:rPr>
                <w:rFonts w:ascii="Arial" w:eastAsia="Arial" w:hAnsi="Arial"/>
                <w:sz w:val="20"/>
                <w:szCs w:val="20"/>
              </w:rPr>
            </w:pPr>
          </w:p>
        </w:tc>
        <w:tc>
          <w:tcPr>
            <w:tcW w:w="845" w:type="dxa"/>
          </w:tcPr>
          <w:p w14:paraId="19C0F805" w14:textId="77777777" w:rsidR="008D0509" w:rsidRPr="007E5C64" w:rsidRDefault="008D0509" w:rsidP="008D0509">
            <w:pPr>
              <w:widowControl w:val="0"/>
              <w:autoSpaceDE w:val="0"/>
              <w:autoSpaceDN w:val="0"/>
              <w:spacing w:line="480" w:lineRule="auto"/>
              <w:jc w:val="center"/>
              <w:rPr>
                <w:rFonts w:ascii="Arial" w:eastAsia="Arial" w:hAnsi="Arial"/>
                <w:sz w:val="20"/>
                <w:szCs w:val="20"/>
              </w:rPr>
            </w:pPr>
          </w:p>
        </w:tc>
        <w:tc>
          <w:tcPr>
            <w:tcW w:w="735" w:type="dxa"/>
          </w:tcPr>
          <w:p w14:paraId="1AF7A751" w14:textId="77777777" w:rsidR="008D0509" w:rsidRPr="007E5C64" w:rsidRDefault="008D0509" w:rsidP="008D0509">
            <w:pPr>
              <w:widowControl w:val="0"/>
              <w:autoSpaceDE w:val="0"/>
              <w:autoSpaceDN w:val="0"/>
              <w:spacing w:line="480" w:lineRule="auto"/>
              <w:jc w:val="center"/>
              <w:rPr>
                <w:rFonts w:ascii="Arial" w:eastAsia="Arial" w:hAnsi="Arial"/>
                <w:sz w:val="20"/>
                <w:szCs w:val="20"/>
              </w:rPr>
            </w:pPr>
          </w:p>
        </w:tc>
        <w:tc>
          <w:tcPr>
            <w:tcW w:w="735" w:type="dxa"/>
            <w:vAlign w:val="center"/>
          </w:tcPr>
          <w:p w14:paraId="29DA9D8D" w14:textId="1D318ED3" w:rsidR="008D0509" w:rsidRPr="007E5C64" w:rsidRDefault="008D0509" w:rsidP="008D0509">
            <w:pPr>
              <w:widowControl w:val="0"/>
              <w:autoSpaceDE w:val="0"/>
              <w:autoSpaceDN w:val="0"/>
              <w:spacing w:line="480" w:lineRule="auto"/>
              <w:jc w:val="center"/>
              <w:rPr>
                <w:rFonts w:ascii="Arial" w:eastAsia="Arial" w:hAnsi="Arial" w:cs="Arial"/>
                <w:sz w:val="20"/>
                <w:szCs w:val="20"/>
              </w:rPr>
            </w:pPr>
            <w:r w:rsidRPr="00CD0571">
              <w:rPr>
                <w:rFonts w:ascii="Arial" w:hAnsi="Arial" w:cs="Arial"/>
                <w:sz w:val="20"/>
                <w:szCs w:val="20"/>
              </w:rPr>
              <w:t>0.63</w:t>
            </w:r>
          </w:p>
        </w:tc>
        <w:tc>
          <w:tcPr>
            <w:tcW w:w="735" w:type="dxa"/>
            <w:vAlign w:val="center"/>
          </w:tcPr>
          <w:p w14:paraId="42DAFCDE" w14:textId="03523D70" w:rsidR="008D0509" w:rsidRPr="007E5C64" w:rsidRDefault="008D0509" w:rsidP="008D0509">
            <w:pPr>
              <w:widowControl w:val="0"/>
              <w:autoSpaceDE w:val="0"/>
              <w:autoSpaceDN w:val="0"/>
              <w:spacing w:line="480" w:lineRule="auto"/>
              <w:jc w:val="center"/>
              <w:rPr>
                <w:rFonts w:ascii="Arial" w:eastAsia="Arial" w:hAnsi="Arial" w:cs="Arial"/>
                <w:sz w:val="20"/>
                <w:szCs w:val="20"/>
              </w:rPr>
            </w:pPr>
            <w:r w:rsidRPr="00CD0571">
              <w:rPr>
                <w:rFonts w:ascii="Arial" w:hAnsi="Arial" w:cs="Arial"/>
                <w:sz w:val="20"/>
                <w:szCs w:val="20"/>
              </w:rPr>
              <w:t>0.40</w:t>
            </w:r>
          </w:p>
        </w:tc>
        <w:tc>
          <w:tcPr>
            <w:tcW w:w="1586" w:type="dxa"/>
            <w:vAlign w:val="center"/>
          </w:tcPr>
          <w:p w14:paraId="6623B7E6" w14:textId="2BC9028E" w:rsidR="008D0509" w:rsidRPr="007E5C64" w:rsidRDefault="008D0509" w:rsidP="008D0509">
            <w:pPr>
              <w:widowControl w:val="0"/>
              <w:autoSpaceDE w:val="0"/>
              <w:autoSpaceDN w:val="0"/>
              <w:spacing w:line="480" w:lineRule="auto"/>
              <w:jc w:val="center"/>
              <w:rPr>
                <w:rFonts w:ascii="Arial" w:eastAsia="Arial" w:hAnsi="Arial" w:cs="Arial"/>
                <w:sz w:val="20"/>
                <w:szCs w:val="20"/>
              </w:rPr>
            </w:pPr>
            <w:r w:rsidRPr="00CD0571">
              <w:rPr>
                <w:rFonts w:ascii="Arial" w:hAnsi="Arial" w:cs="Arial"/>
                <w:sz w:val="20"/>
                <w:szCs w:val="20"/>
              </w:rPr>
              <w:t>High</w:t>
            </w:r>
          </w:p>
        </w:tc>
        <w:tc>
          <w:tcPr>
            <w:tcW w:w="846" w:type="dxa"/>
            <w:vAlign w:val="center"/>
          </w:tcPr>
          <w:p w14:paraId="0352D7F0" w14:textId="47BC218E" w:rsidR="008D0509" w:rsidRPr="007E5C64" w:rsidRDefault="008D0509" w:rsidP="008D0509">
            <w:pPr>
              <w:widowControl w:val="0"/>
              <w:autoSpaceDE w:val="0"/>
              <w:autoSpaceDN w:val="0"/>
              <w:spacing w:line="480" w:lineRule="auto"/>
              <w:jc w:val="center"/>
              <w:rPr>
                <w:rFonts w:ascii="Arial" w:eastAsia="Arial" w:hAnsi="Arial" w:cs="Arial"/>
                <w:sz w:val="20"/>
                <w:szCs w:val="20"/>
              </w:rPr>
            </w:pPr>
            <w:r w:rsidRPr="00CD0571">
              <w:rPr>
                <w:rFonts w:ascii="Arial" w:hAnsi="Arial" w:cs="Arial"/>
                <w:sz w:val="20"/>
                <w:szCs w:val="20"/>
              </w:rPr>
              <w:t>0.000</w:t>
            </w:r>
          </w:p>
        </w:tc>
        <w:tc>
          <w:tcPr>
            <w:tcW w:w="1167" w:type="dxa"/>
            <w:vAlign w:val="center"/>
          </w:tcPr>
          <w:p w14:paraId="1C32BC73" w14:textId="5DC3EA09" w:rsidR="008D0509" w:rsidRPr="007E5C64" w:rsidRDefault="008D0509" w:rsidP="008D0509">
            <w:pPr>
              <w:widowControl w:val="0"/>
              <w:autoSpaceDE w:val="0"/>
              <w:autoSpaceDN w:val="0"/>
              <w:jc w:val="center"/>
              <w:rPr>
                <w:rFonts w:ascii="Arial" w:eastAsia="Arial" w:hAnsi="Arial" w:cs="Arial"/>
                <w:sz w:val="20"/>
                <w:szCs w:val="20"/>
              </w:rPr>
            </w:pPr>
            <w:r w:rsidRPr="00CD0571">
              <w:rPr>
                <w:rFonts w:ascii="Arial" w:hAnsi="Arial" w:cs="Arial"/>
                <w:sz w:val="20"/>
                <w:szCs w:val="20"/>
              </w:rPr>
              <w:t>Reject Ho1</w:t>
            </w:r>
          </w:p>
        </w:tc>
      </w:tr>
      <w:tr w:rsidR="00D815DA" w:rsidRPr="007E5C64" w14:paraId="670EDBF1" w14:textId="77777777" w:rsidTr="008D0509">
        <w:trPr>
          <w:trHeight w:val="632"/>
        </w:trPr>
        <w:tc>
          <w:tcPr>
            <w:tcW w:w="1559" w:type="dxa"/>
          </w:tcPr>
          <w:p w14:paraId="45A177CD" w14:textId="1A7349EA" w:rsidR="00D815DA" w:rsidRPr="007E5C64" w:rsidRDefault="005C456F" w:rsidP="00C8398D">
            <w:pPr>
              <w:widowControl w:val="0"/>
              <w:autoSpaceDE w:val="0"/>
              <w:autoSpaceDN w:val="0"/>
              <w:jc w:val="center"/>
              <w:rPr>
                <w:rFonts w:ascii="Arial" w:eastAsia="Arial" w:hAnsi="Arial"/>
                <w:sz w:val="20"/>
                <w:szCs w:val="20"/>
              </w:rPr>
            </w:pPr>
            <w:r w:rsidRPr="007E5C64">
              <w:rPr>
                <w:rFonts w:ascii="Arial" w:eastAsia="Arial" w:hAnsi="Arial"/>
                <w:sz w:val="20"/>
                <w:szCs w:val="20"/>
              </w:rPr>
              <w:t>Supportive Classroom Management</w:t>
            </w:r>
          </w:p>
        </w:tc>
        <w:tc>
          <w:tcPr>
            <w:tcW w:w="845" w:type="dxa"/>
          </w:tcPr>
          <w:p w14:paraId="5E7DD747" w14:textId="3ADA4445" w:rsidR="00D815DA" w:rsidRPr="007E5C64" w:rsidRDefault="005C456F" w:rsidP="00C8398D">
            <w:pPr>
              <w:widowControl w:val="0"/>
              <w:autoSpaceDE w:val="0"/>
              <w:autoSpaceDN w:val="0"/>
              <w:spacing w:line="480" w:lineRule="auto"/>
              <w:jc w:val="center"/>
              <w:rPr>
                <w:rFonts w:ascii="Arial" w:eastAsia="Arial" w:hAnsi="Arial"/>
                <w:sz w:val="20"/>
                <w:szCs w:val="20"/>
              </w:rPr>
            </w:pPr>
            <w:r w:rsidRPr="007E5C64">
              <w:rPr>
                <w:rFonts w:ascii="Arial" w:eastAsia="Arial" w:hAnsi="Arial"/>
                <w:sz w:val="20"/>
                <w:szCs w:val="20"/>
              </w:rPr>
              <w:t>3.44</w:t>
            </w:r>
          </w:p>
        </w:tc>
        <w:tc>
          <w:tcPr>
            <w:tcW w:w="735" w:type="dxa"/>
          </w:tcPr>
          <w:p w14:paraId="1CB89689" w14:textId="33C5487D" w:rsidR="00D815DA" w:rsidRPr="007E5C64" w:rsidRDefault="00D815DA" w:rsidP="00C8398D">
            <w:pPr>
              <w:widowControl w:val="0"/>
              <w:autoSpaceDE w:val="0"/>
              <w:autoSpaceDN w:val="0"/>
              <w:spacing w:line="480" w:lineRule="auto"/>
              <w:jc w:val="center"/>
              <w:rPr>
                <w:rFonts w:ascii="Arial" w:eastAsia="Arial" w:hAnsi="Arial"/>
                <w:sz w:val="20"/>
                <w:szCs w:val="20"/>
              </w:rPr>
            </w:pPr>
            <w:r w:rsidRPr="007E5C64">
              <w:rPr>
                <w:rFonts w:ascii="Arial" w:eastAsia="Arial" w:hAnsi="Arial"/>
                <w:sz w:val="20"/>
                <w:szCs w:val="20"/>
              </w:rPr>
              <w:t>0.3</w:t>
            </w:r>
            <w:r w:rsidR="005C456F" w:rsidRPr="007E5C64">
              <w:rPr>
                <w:rFonts w:ascii="Arial" w:eastAsia="Arial" w:hAnsi="Arial"/>
                <w:sz w:val="20"/>
                <w:szCs w:val="20"/>
              </w:rPr>
              <w:t>8</w:t>
            </w:r>
          </w:p>
        </w:tc>
        <w:tc>
          <w:tcPr>
            <w:tcW w:w="735" w:type="dxa"/>
          </w:tcPr>
          <w:p w14:paraId="7073D424" w14:textId="77777777" w:rsidR="00D815DA" w:rsidRPr="007E5C64" w:rsidRDefault="00D815DA" w:rsidP="00C8398D">
            <w:pPr>
              <w:widowControl w:val="0"/>
              <w:autoSpaceDE w:val="0"/>
              <w:autoSpaceDN w:val="0"/>
              <w:spacing w:line="480" w:lineRule="auto"/>
              <w:jc w:val="center"/>
              <w:rPr>
                <w:rFonts w:ascii="Arial" w:eastAsia="Arial" w:hAnsi="Arial"/>
                <w:sz w:val="20"/>
                <w:szCs w:val="20"/>
              </w:rPr>
            </w:pPr>
          </w:p>
        </w:tc>
        <w:tc>
          <w:tcPr>
            <w:tcW w:w="735" w:type="dxa"/>
          </w:tcPr>
          <w:p w14:paraId="269E6922" w14:textId="77777777" w:rsidR="00D815DA" w:rsidRPr="007E5C64" w:rsidRDefault="00D815DA" w:rsidP="00C8398D">
            <w:pPr>
              <w:widowControl w:val="0"/>
              <w:autoSpaceDE w:val="0"/>
              <w:autoSpaceDN w:val="0"/>
              <w:spacing w:line="480" w:lineRule="auto"/>
              <w:jc w:val="center"/>
              <w:rPr>
                <w:rFonts w:ascii="Arial" w:eastAsia="Arial" w:hAnsi="Arial"/>
                <w:sz w:val="20"/>
                <w:szCs w:val="20"/>
              </w:rPr>
            </w:pPr>
          </w:p>
        </w:tc>
        <w:tc>
          <w:tcPr>
            <w:tcW w:w="1586" w:type="dxa"/>
          </w:tcPr>
          <w:p w14:paraId="2634012A" w14:textId="77777777" w:rsidR="00D815DA" w:rsidRPr="007E5C64" w:rsidRDefault="00D815DA" w:rsidP="00C8398D">
            <w:pPr>
              <w:widowControl w:val="0"/>
              <w:autoSpaceDE w:val="0"/>
              <w:autoSpaceDN w:val="0"/>
              <w:spacing w:line="480" w:lineRule="auto"/>
              <w:jc w:val="center"/>
              <w:rPr>
                <w:rFonts w:ascii="Arial" w:eastAsia="Arial" w:hAnsi="Arial"/>
                <w:sz w:val="20"/>
                <w:szCs w:val="20"/>
              </w:rPr>
            </w:pPr>
          </w:p>
        </w:tc>
        <w:tc>
          <w:tcPr>
            <w:tcW w:w="846" w:type="dxa"/>
          </w:tcPr>
          <w:p w14:paraId="341D6A7F" w14:textId="77777777" w:rsidR="00D815DA" w:rsidRPr="007E5C64" w:rsidRDefault="00D815DA" w:rsidP="00C8398D">
            <w:pPr>
              <w:widowControl w:val="0"/>
              <w:autoSpaceDE w:val="0"/>
              <w:autoSpaceDN w:val="0"/>
              <w:spacing w:line="480" w:lineRule="auto"/>
              <w:jc w:val="center"/>
              <w:rPr>
                <w:rFonts w:ascii="Arial" w:eastAsia="Arial" w:hAnsi="Arial"/>
                <w:sz w:val="20"/>
                <w:szCs w:val="20"/>
              </w:rPr>
            </w:pPr>
          </w:p>
        </w:tc>
        <w:tc>
          <w:tcPr>
            <w:tcW w:w="1167" w:type="dxa"/>
          </w:tcPr>
          <w:p w14:paraId="678B537D" w14:textId="77777777" w:rsidR="00D815DA" w:rsidRPr="007E5C64" w:rsidRDefault="00D815DA" w:rsidP="00C8398D">
            <w:pPr>
              <w:widowControl w:val="0"/>
              <w:autoSpaceDE w:val="0"/>
              <w:autoSpaceDN w:val="0"/>
              <w:spacing w:line="480" w:lineRule="auto"/>
              <w:jc w:val="center"/>
              <w:rPr>
                <w:rFonts w:ascii="Arial" w:eastAsia="Arial" w:hAnsi="Arial"/>
                <w:sz w:val="20"/>
                <w:szCs w:val="20"/>
              </w:rPr>
            </w:pPr>
          </w:p>
        </w:tc>
      </w:tr>
    </w:tbl>
    <w:p w14:paraId="1BDBE2B2" w14:textId="77777777" w:rsidR="00717F2E" w:rsidRPr="007E5C64" w:rsidRDefault="00717F2E">
      <w:pPr>
        <w:jc w:val="both"/>
        <w:rPr>
          <w:rFonts w:ascii="Arial" w:hAnsi="Arial" w:cs="Arial"/>
          <w:sz w:val="20"/>
          <w:szCs w:val="20"/>
        </w:rPr>
      </w:pPr>
    </w:p>
    <w:p w14:paraId="508DB76E" w14:textId="77777777" w:rsidR="00FE379F" w:rsidRPr="007E5C64" w:rsidRDefault="00FE379F" w:rsidP="00FE379F">
      <w:pPr>
        <w:jc w:val="both"/>
        <w:rPr>
          <w:rFonts w:ascii="Arial" w:hAnsi="Arial" w:cs="Arial"/>
          <w:sz w:val="20"/>
          <w:szCs w:val="20"/>
        </w:rPr>
      </w:pPr>
      <w:r w:rsidRPr="007E5C64">
        <w:rPr>
          <w:rFonts w:ascii="Arial" w:hAnsi="Arial" w:cs="Arial"/>
          <w:sz w:val="20"/>
          <w:szCs w:val="20"/>
        </w:rPr>
        <w:t xml:space="preserve">Presented in Table 3 is the correlation analysis between conversion supervision practices and supportive classroom management among teachers in public elementary schools. The </w:t>
      </w:r>
      <w:r w:rsidRPr="007E5C64">
        <w:rPr>
          <w:rFonts w:ascii="Arial" w:hAnsi="Arial" w:cs="Arial"/>
          <w:sz w:val="20"/>
          <w:szCs w:val="20"/>
        </w:rPr>
        <w:lastRenderedPageBreak/>
        <w:t>relationship between these two variables yielded a correlation coefficient (R) of 0.63 and a p-value of 0.000, which is lower than the 0.05 level of significance. This indicates a high and statistically significant positive relationship between conversion supervision practices and supportive classroom management. The R² value of 0.40 implies that 40% of the variation in supportive classroom management can be explained by conversion supervision practices. Since the p-value is less than 0.05, the null hypothesis (Ho1) is rejected, affirming that conversion supervision practices are significantly related to supportive classroom management.</w:t>
      </w:r>
    </w:p>
    <w:p w14:paraId="67C2EA20" w14:textId="77777777" w:rsidR="00FE379F" w:rsidRPr="007E5C64" w:rsidRDefault="00FE379F" w:rsidP="00FE379F">
      <w:pPr>
        <w:jc w:val="both"/>
        <w:rPr>
          <w:rFonts w:ascii="Arial" w:hAnsi="Arial" w:cs="Arial"/>
          <w:sz w:val="20"/>
          <w:szCs w:val="20"/>
        </w:rPr>
      </w:pPr>
    </w:p>
    <w:p w14:paraId="3B9CAE6F" w14:textId="77777777" w:rsidR="00FE379F" w:rsidRPr="007E5C64" w:rsidRDefault="00FE379F" w:rsidP="00FE379F">
      <w:pPr>
        <w:jc w:val="both"/>
        <w:rPr>
          <w:rFonts w:ascii="Arial" w:hAnsi="Arial" w:cs="Arial"/>
          <w:sz w:val="20"/>
          <w:szCs w:val="20"/>
        </w:rPr>
      </w:pPr>
      <w:r w:rsidRPr="007E5C64">
        <w:rPr>
          <w:rFonts w:ascii="Arial" w:hAnsi="Arial" w:cs="Arial"/>
          <w:sz w:val="20"/>
          <w:szCs w:val="20"/>
        </w:rPr>
        <w:t>This finding suggests that when school leaders employ conversion supervision practices characterized by consideration, stimulation, motivation, and influence, teachers are more likely to demonstrate supportive classroom management behaviors. The presence of transformative supervisory strategies can encourage positive norms, professional values, and appropriate workplace behavior in managing classroom environments. Promoting supervisory practices that are participative and developmentally oriented can significantly enhance how teachers maintain supportive, structured, and respectful classrooms.</w:t>
      </w:r>
    </w:p>
    <w:p w14:paraId="04DCA5E1" w14:textId="77777777" w:rsidR="00FE379F" w:rsidRPr="007E5C64" w:rsidRDefault="00FE379F" w:rsidP="00FE379F">
      <w:pPr>
        <w:jc w:val="both"/>
        <w:rPr>
          <w:rFonts w:ascii="Arial" w:hAnsi="Arial" w:cs="Arial"/>
          <w:sz w:val="20"/>
          <w:szCs w:val="20"/>
        </w:rPr>
      </w:pPr>
    </w:p>
    <w:p w14:paraId="79180C0F" w14:textId="06A182E2" w:rsidR="00D82866" w:rsidRPr="007E5C64" w:rsidRDefault="00FE379F" w:rsidP="00FE379F">
      <w:pPr>
        <w:jc w:val="both"/>
        <w:rPr>
          <w:rFonts w:ascii="Arial" w:hAnsi="Arial" w:cs="Arial"/>
          <w:sz w:val="20"/>
          <w:szCs w:val="20"/>
        </w:rPr>
      </w:pPr>
      <w:r w:rsidRPr="007E5C64">
        <w:rPr>
          <w:rFonts w:ascii="Arial" w:hAnsi="Arial" w:cs="Arial"/>
          <w:sz w:val="20"/>
          <w:szCs w:val="20"/>
        </w:rPr>
        <w:t xml:space="preserve">This finding is supported by the study of </w:t>
      </w:r>
      <w:r w:rsidR="00746A58" w:rsidRPr="007E5C64">
        <w:rPr>
          <w:rFonts w:ascii="Arial" w:hAnsi="Arial" w:cs="Arial"/>
          <w:sz w:val="20"/>
          <w:szCs w:val="20"/>
        </w:rPr>
        <w:t xml:space="preserve">Nyqvist et al. </w:t>
      </w:r>
      <w:r w:rsidRPr="007E5C64">
        <w:rPr>
          <w:rFonts w:ascii="Arial" w:hAnsi="Arial" w:cs="Arial"/>
          <w:sz w:val="20"/>
          <w:szCs w:val="20"/>
        </w:rPr>
        <w:t>(</w:t>
      </w:r>
      <w:r w:rsidR="00746A58" w:rsidRPr="007E5C64">
        <w:rPr>
          <w:rFonts w:ascii="Arial" w:hAnsi="Arial" w:cs="Arial"/>
          <w:sz w:val="20"/>
          <w:szCs w:val="20"/>
        </w:rPr>
        <w:t>2020</w:t>
      </w:r>
      <w:r w:rsidRPr="007E5C64">
        <w:rPr>
          <w:rFonts w:ascii="Arial" w:hAnsi="Arial" w:cs="Arial"/>
          <w:sz w:val="20"/>
          <w:szCs w:val="20"/>
        </w:rPr>
        <w:t xml:space="preserve">), who emphasized that transformational supervision directly influences how teachers manage classroom dynamics through inspiration and guidance. Their findings show that supervisors who empower teachers through motivational leadership contribute to more consistent and collaborative classroom management. Similarly, the work of </w:t>
      </w:r>
      <w:proofErr w:type="spellStart"/>
      <w:r w:rsidR="00746A58" w:rsidRPr="007E5C64">
        <w:rPr>
          <w:rFonts w:ascii="Arial" w:hAnsi="Arial" w:cs="Arial"/>
          <w:sz w:val="20"/>
          <w:szCs w:val="20"/>
        </w:rPr>
        <w:t>Siangchokyoo</w:t>
      </w:r>
      <w:proofErr w:type="spellEnd"/>
      <w:r w:rsidR="00746A58" w:rsidRPr="007E5C64">
        <w:rPr>
          <w:rFonts w:ascii="Arial" w:hAnsi="Arial" w:cs="Arial"/>
          <w:sz w:val="20"/>
          <w:szCs w:val="20"/>
        </w:rPr>
        <w:t xml:space="preserve"> et al. </w:t>
      </w:r>
      <w:r w:rsidRPr="007E5C64">
        <w:rPr>
          <w:rFonts w:ascii="Arial" w:hAnsi="Arial" w:cs="Arial"/>
          <w:sz w:val="20"/>
          <w:szCs w:val="20"/>
        </w:rPr>
        <w:t>(</w:t>
      </w:r>
      <w:r w:rsidR="00746A58" w:rsidRPr="007E5C64">
        <w:rPr>
          <w:rFonts w:ascii="Arial" w:hAnsi="Arial" w:cs="Arial"/>
          <w:sz w:val="20"/>
          <w:szCs w:val="20"/>
        </w:rPr>
        <w:t>2020</w:t>
      </w:r>
      <w:r w:rsidRPr="007E5C64">
        <w:rPr>
          <w:rFonts w:ascii="Arial" w:hAnsi="Arial" w:cs="Arial"/>
          <w:sz w:val="20"/>
          <w:szCs w:val="20"/>
        </w:rPr>
        <w:t xml:space="preserve">) revealed that when teachers are guided through supportive and stimulating supervision, they tend to build more inclusive and values-based classrooms. Moreover, the study of </w:t>
      </w:r>
      <w:r w:rsidR="00746A58" w:rsidRPr="007E5C64">
        <w:rPr>
          <w:rFonts w:ascii="Arial" w:hAnsi="Arial" w:cs="Arial"/>
          <w:sz w:val="20"/>
          <w:szCs w:val="20"/>
        </w:rPr>
        <w:t xml:space="preserve">Gardner </w:t>
      </w:r>
      <w:r w:rsidRPr="007E5C64">
        <w:rPr>
          <w:rFonts w:ascii="Arial" w:hAnsi="Arial" w:cs="Arial"/>
          <w:sz w:val="20"/>
          <w:szCs w:val="20"/>
        </w:rPr>
        <w:t>et al. (</w:t>
      </w:r>
      <w:r w:rsidR="00746A58" w:rsidRPr="007E5C64">
        <w:rPr>
          <w:rFonts w:ascii="Arial" w:hAnsi="Arial" w:cs="Arial"/>
          <w:sz w:val="20"/>
          <w:szCs w:val="20"/>
        </w:rPr>
        <w:t>2020</w:t>
      </w:r>
      <w:r w:rsidRPr="007E5C64">
        <w:rPr>
          <w:rFonts w:ascii="Arial" w:hAnsi="Arial" w:cs="Arial"/>
          <w:sz w:val="20"/>
          <w:szCs w:val="20"/>
        </w:rPr>
        <w:t>) confirmed that effective conversion supervision promotes autonomy, responsibility, and reflective practice among teachers, leading to stronger and more adaptive classroom management strategies aligned with learner-centered goals.</w:t>
      </w:r>
    </w:p>
    <w:p w14:paraId="1FB8CBC1" w14:textId="2B0212CF" w:rsidR="00017E5D" w:rsidRPr="007E5C64" w:rsidRDefault="00017E5D" w:rsidP="00017E5D">
      <w:pPr>
        <w:jc w:val="both"/>
        <w:rPr>
          <w:rFonts w:ascii="Arial" w:hAnsi="Arial" w:cs="Arial"/>
          <w:sz w:val="20"/>
          <w:szCs w:val="20"/>
        </w:rPr>
      </w:pPr>
    </w:p>
    <w:p w14:paraId="0D8ABDEF" w14:textId="2313B753" w:rsidR="00914755" w:rsidRPr="007E5C64" w:rsidRDefault="00665D1C" w:rsidP="00151F8F">
      <w:pPr>
        <w:jc w:val="both"/>
        <w:rPr>
          <w:rFonts w:ascii="Arial" w:hAnsi="Arial" w:cs="Arial"/>
          <w:b/>
          <w:bCs/>
          <w:iCs/>
          <w:sz w:val="20"/>
          <w:szCs w:val="20"/>
        </w:rPr>
      </w:pPr>
      <w:r w:rsidRPr="007E5C64">
        <w:rPr>
          <w:rFonts w:ascii="Arial" w:hAnsi="Arial" w:cs="Arial"/>
          <w:b/>
          <w:bCs/>
          <w:iCs/>
          <w:sz w:val="20"/>
          <w:szCs w:val="20"/>
        </w:rPr>
        <w:t>3.4</w:t>
      </w:r>
      <w:r w:rsidR="00271F07" w:rsidRPr="007E5C64">
        <w:rPr>
          <w:rFonts w:ascii="Arial" w:hAnsi="Arial" w:cs="Arial"/>
          <w:b/>
          <w:bCs/>
          <w:iCs/>
          <w:sz w:val="20"/>
          <w:szCs w:val="20"/>
        </w:rPr>
        <w:t>.</w:t>
      </w:r>
      <w:r w:rsidRPr="007E5C64">
        <w:rPr>
          <w:rFonts w:ascii="Arial" w:hAnsi="Arial" w:cs="Arial"/>
          <w:b/>
          <w:bCs/>
          <w:iCs/>
          <w:sz w:val="20"/>
          <w:szCs w:val="20"/>
        </w:rPr>
        <w:t xml:space="preserve"> </w:t>
      </w:r>
      <w:r w:rsidR="008D0509" w:rsidRPr="007E5C64">
        <w:rPr>
          <w:rFonts w:ascii="Arial" w:hAnsi="Arial" w:cs="Arial"/>
          <w:b/>
          <w:bCs/>
          <w:iCs/>
          <w:sz w:val="20"/>
          <w:szCs w:val="20"/>
        </w:rPr>
        <w:t>Domains of Conversion Supervision Practices that Significantly Influence Supportive Classroom Management among Teachers in Public Elementary Schools</w:t>
      </w:r>
    </w:p>
    <w:p w14:paraId="7568132A" w14:textId="77777777" w:rsidR="00914755" w:rsidRPr="007E5C64" w:rsidRDefault="00914755" w:rsidP="00665D1C">
      <w:pPr>
        <w:rPr>
          <w:rFonts w:ascii="Arial" w:hAnsi="Arial" w:cs="Arial"/>
          <w:b/>
          <w:bCs/>
          <w:iCs/>
          <w:sz w:val="20"/>
          <w:szCs w:val="20"/>
        </w:rPr>
      </w:pPr>
    </w:p>
    <w:p w14:paraId="461FD1E7" w14:textId="7CF95FE8" w:rsidR="00DE3EAB" w:rsidRPr="007E5C64" w:rsidRDefault="00B364F1" w:rsidP="00D82866">
      <w:pPr>
        <w:jc w:val="both"/>
        <w:rPr>
          <w:rFonts w:ascii="Arial" w:eastAsia="Arial" w:hAnsi="Arial"/>
          <w:i/>
          <w:sz w:val="20"/>
          <w:szCs w:val="20"/>
        </w:rPr>
      </w:pPr>
      <w:r w:rsidRPr="007E5C64">
        <w:rPr>
          <w:rFonts w:ascii="Arial" w:eastAsia="Arial" w:hAnsi="Arial"/>
          <w:b/>
          <w:sz w:val="20"/>
          <w:szCs w:val="20"/>
        </w:rPr>
        <w:t xml:space="preserve">Table 4. </w:t>
      </w:r>
      <w:r w:rsidR="008D0509" w:rsidRPr="007E5C64">
        <w:rPr>
          <w:rFonts w:ascii="Arial" w:eastAsia="Arial" w:hAnsi="Arial"/>
          <w:i/>
          <w:sz w:val="20"/>
          <w:szCs w:val="20"/>
        </w:rPr>
        <w:t>Domains of Conversion Supervision Practices that Significantly Influence Supportive Classroom Management among Teachers in Public Elementary Schools</w:t>
      </w:r>
    </w:p>
    <w:p w14:paraId="42F31227" w14:textId="708EB413" w:rsidR="00187916" w:rsidRPr="007E5C64" w:rsidRDefault="00187916" w:rsidP="00B364F1">
      <w:pPr>
        <w:jc w:val="both"/>
        <w:rPr>
          <w:rFonts w:ascii="Arial" w:eastAsia="Arial" w:hAnsi="Arial"/>
          <w:i/>
          <w:sz w:val="20"/>
          <w:szCs w:val="20"/>
        </w:rPr>
      </w:pPr>
    </w:p>
    <w:tbl>
      <w:tblPr>
        <w:tblStyle w:val="TableGrid"/>
        <w:tblW w:w="832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00"/>
        <w:gridCol w:w="640"/>
        <w:gridCol w:w="998"/>
        <w:gridCol w:w="1050"/>
        <w:gridCol w:w="1019"/>
        <w:gridCol w:w="1074"/>
        <w:gridCol w:w="1447"/>
      </w:tblGrid>
      <w:tr w:rsidR="00D815DA" w:rsidRPr="007E5C64" w14:paraId="7A1D9757" w14:textId="77777777" w:rsidTr="008D0509">
        <w:trPr>
          <w:trHeight w:val="324"/>
        </w:trPr>
        <w:tc>
          <w:tcPr>
            <w:tcW w:w="2100" w:type="dxa"/>
            <w:tcBorders>
              <w:top w:val="single" w:sz="4" w:space="0" w:color="auto"/>
              <w:bottom w:val="single" w:sz="4" w:space="0" w:color="auto"/>
            </w:tcBorders>
          </w:tcPr>
          <w:p w14:paraId="3B92D8AC" w14:textId="77777777" w:rsidR="00D815DA" w:rsidRPr="007E5C64" w:rsidRDefault="00D815DA" w:rsidP="00D815DA">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Domains</w:t>
            </w:r>
          </w:p>
        </w:tc>
        <w:tc>
          <w:tcPr>
            <w:tcW w:w="640" w:type="dxa"/>
            <w:tcBorders>
              <w:top w:val="single" w:sz="4" w:space="0" w:color="auto"/>
              <w:bottom w:val="single" w:sz="4" w:space="0" w:color="auto"/>
            </w:tcBorders>
          </w:tcPr>
          <w:p w14:paraId="0B8F17CD"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B</w:t>
            </w:r>
          </w:p>
        </w:tc>
        <w:tc>
          <w:tcPr>
            <w:tcW w:w="998" w:type="dxa"/>
            <w:tcBorders>
              <w:top w:val="single" w:sz="4" w:space="0" w:color="auto"/>
              <w:bottom w:val="single" w:sz="4" w:space="0" w:color="auto"/>
            </w:tcBorders>
          </w:tcPr>
          <w:p w14:paraId="0B90DABC"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BE</w:t>
            </w:r>
          </w:p>
        </w:tc>
        <w:tc>
          <w:tcPr>
            <w:tcW w:w="1050" w:type="dxa"/>
            <w:tcBorders>
              <w:top w:val="single" w:sz="4" w:space="0" w:color="auto"/>
              <w:bottom w:val="single" w:sz="4" w:space="0" w:color="auto"/>
            </w:tcBorders>
          </w:tcPr>
          <w:p w14:paraId="4F2407CE"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Beta</w:t>
            </w:r>
          </w:p>
        </w:tc>
        <w:tc>
          <w:tcPr>
            <w:tcW w:w="1019" w:type="dxa"/>
            <w:tcBorders>
              <w:top w:val="single" w:sz="4" w:space="0" w:color="auto"/>
              <w:bottom w:val="single" w:sz="4" w:space="0" w:color="auto"/>
            </w:tcBorders>
          </w:tcPr>
          <w:p w14:paraId="344C5BCE"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t-stat</w:t>
            </w:r>
          </w:p>
        </w:tc>
        <w:tc>
          <w:tcPr>
            <w:tcW w:w="1074" w:type="dxa"/>
            <w:tcBorders>
              <w:top w:val="single" w:sz="4" w:space="0" w:color="auto"/>
              <w:bottom w:val="single" w:sz="4" w:space="0" w:color="auto"/>
            </w:tcBorders>
          </w:tcPr>
          <w:p w14:paraId="706AABE0"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p-value</w:t>
            </w:r>
          </w:p>
        </w:tc>
        <w:tc>
          <w:tcPr>
            <w:tcW w:w="1447" w:type="dxa"/>
            <w:tcBorders>
              <w:top w:val="single" w:sz="4" w:space="0" w:color="auto"/>
              <w:bottom w:val="single" w:sz="4" w:space="0" w:color="auto"/>
            </w:tcBorders>
          </w:tcPr>
          <w:p w14:paraId="47509980"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Decision</w:t>
            </w:r>
          </w:p>
        </w:tc>
      </w:tr>
      <w:tr w:rsidR="008D0509" w:rsidRPr="007E5C64" w14:paraId="4CCCD09F" w14:textId="77777777" w:rsidTr="00090257">
        <w:trPr>
          <w:trHeight w:val="537"/>
        </w:trPr>
        <w:tc>
          <w:tcPr>
            <w:tcW w:w="2100" w:type="dxa"/>
            <w:tcBorders>
              <w:top w:val="single" w:sz="4" w:space="0" w:color="auto"/>
            </w:tcBorders>
            <w:vAlign w:val="center"/>
          </w:tcPr>
          <w:p w14:paraId="5C43EE9F" w14:textId="7FDFB46A" w:rsidR="008D0509" w:rsidRPr="007E5C64" w:rsidRDefault="008D0509" w:rsidP="008D0509">
            <w:pPr>
              <w:widowControl w:val="0"/>
              <w:autoSpaceDE w:val="0"/>
              <w:autoSpaceDN w:val="0"/>
              <w:rPr>
                <w:rFonts w:ascii="Arial" w:eastAsia="Arial" w:hAnsi="Arial" w:cs="Arial"/>
                <w:sz w:val="20"/>
                <w:szCs w:val="20"/>
              </w:rPr>
            </w:pPr>
            <w:r w:rsidRPr="00CD0571">
              <w:rPr>
                <w:rFonts w:ascii="Arial" w:hAnsi="Arial" w:cs="Arial"/>
                <w:sz w:val="20"/>
                <w:szCs w:val="20"/>
              </w:rPr>
              <w:t>Constant</w:t>
            </w:r>
          </w:p>
        </w:tc>
        <w:tc>
          <w:tcPr>
            <w:tcW w:w="640" w:type="dxa"/>
            <w:tcBorders>
              <w:top w:val="single" w:sz="4" w:space="0" w:color="auto"/>
            </w:tcBorders>
            <w:vAlign w:val="center"/>
          </w:tcPr>
          <w:p w14:paraId="35263A15" w14:textId="1AEDEC85" w:rsidR="008D0509" w:rsidRPr="007E5C64" w:rsidRDefault="008D0509" w:rsidP="008D0509">
            <w:pPr>
              <w:widowControl w:val="0"/>
              <w:autoSpaceDE w:val="0"/>
              <w:autoSpaceDN w:val="0"/>
              <w:spacing w:line="480" w:lineRule="auto"/>
              <w:jc w:val="center"/>
              <w:rPr>
                <w:rFonts w:ascii="Arial" w:eastAsia="Arial" w:hAnsi="Arial" w:cs="Arial"/>
                <w:sz w:val="20"/>
                <w:szCs w:val="20"/>
              </w:rPr>
            </w:pPr>
            <w:r w:rsidRPr="00CD0571">
              <w:rPr>
                <w:rFonts w:ascii="Arial" w:hAnsi="Arial" w:cs="Arial"/>
                <w:sz w:val="20"/>
                <w:szCs w:val="20"/>
              </w:rPr>
              <w:t>2.85</w:t>
            </w:r>
          </w:p>
        </w:tc>
        <w:tc>
          <w:tcPr>
            <w:tcW w:w="998" w:type="dxa"/>
            <w:tcBorders>
              <w:top w:val="single" w:sz="4" w:space="0" w:color="auto"/>
            </w:tcBorders>
            <w:vAlign w:val="center"/>
          </w:tcPr>
          <w:p w14:paraId="168EF5D2" w14:textId="2E9F9ECA" w:rsidR="008D0509" w:rsidRPr="007E5C64" w:rsidRDefault="008D0509" w:rsidP="008D0509">
            <w:pPr>
              <w:widowControl w:val="0"/>
              <w:autoSpaceDE w:val="0"/>
              <w:autoSpaceDN w:val="0"/>
              <w:spacing w:line="480" w:lineRule="auto"/>
              <w:jc w:val="center"/>
              <w:rPr>
                <w:rFonts w:ascii="Arial" w:eastAsia="Arial" w:hAnsi="Arial" w:cs="Arial"/>
                <w:sz w:val="20"/>
                <w:szCs w:val="20"/>
              </w:rPr>
            </w:pPr>
            <w:r w:rsidRPr="00CD0571">
              <w:rPr>
                <w:rFonts w:ascii="Arial" w:hAnsi="Arial" w:cs="Arial"/>
                <w:sz w:val="20"/>
                <w:szCs w:val="20"/>
              </w:rPr>
              <w:t>0.68</w:t>
            </w:r>
          </w:p>
        </w:tc>
        <w:tc>
          <w:tcPr>
            <w:tcW w:w="1050" w:type="dxa"/>
            <w:tcBorders>
              <w:top w:val="single" w:sz="4" w:space="0" w:color="auto"/>
            </w:tcBorders>
            <w:vAlign w:val="center"/>
          </w:tcPr>
          <w:p w14:paraId="057949FE" w14:textId="77777777" w:rsidR="008D0509" w:rsidRPr="007E5C64" w:rsidRDefault="008D0509" w:rsidP="008D0509">
            <w:pPr>
              <w:widowControl w:val="0"/>
              <w:autoSpaceDE w:val="0"/>
              <w:autoSpaceDN w:val="0"/>
              <w:spacing w:line="480" w:lineRule="auto"/>
              <w:jc w:val="center"/>
              <w:rPr>
                <w:rFonts w:ascii="Arial" w:eastAsia="Arial" w:hAnsi="Arial" w:cs="Arial"/>
                <w:sz w:val="20"/>
                <w:szCs w:val="20"/>
              </w:rPr>
            </w:pPr>
          </w:p>
        </w:tc>
        <w:tc>
          <w:tcPr>
            <w:tcW w:w="1019" w:type="dxa"/>
            <w:tcBorders>
              <w:top w:val="single" w:sz="4" w:space="0" w:color="auto"/>
            </w:tcBorders>
            <w:vAlign w:val="center"/>
          </w:tcPr>
          <w:p w14:paraId="19183A71" w14:textId="33502488" w:rsidR="008D0509" w:rsidRPr="007E5C64" w:rsidRDefault="008D0509" w:rsidP="008D0509">
            <w:pPr>
              <w:widowControl w:val="0"/>
              <w:autoSpaceDE w:val="0"/>
              <w:autoSpaceDN w:val="0"/>
              <w:spacing w:line="480" w:lineRule="auto"/>
              <w:jc w:val="center"/>
              <w:rPr>
                <w:rFonts w:ascii="Arial" w:eastAsia="Arial" w:hAnsi="Arial" w:cs="Arial"/>
                <w:sz w:val="20"/>
                <w:szCs w:val="20"/>
              </w:rPr>
            </w:pPr>
            <w:r w:rsidRPr="00CD0571">
              <w:rPr>
                <w:rFonts w:ascii="Arial" w:hAnsi="Arial" w:cs="Arial"/>
                <w:sz w:val="20"/>
                <w:szCs w:val="20"/>
              </w:rPr>
              <w:t>7.41</w:t>
            </w:r>
          </w:p>
        </w:tc>
        <w:tc>
          <w:tcPr>
            <w:tcW w:w="1074" w:type="dxa"/>
            <w:tcBorders>
              <w:top w:val="single" w:sz="4" w:space="0" w:color="auto"/>
            </w:tcBorders>
            <w:vAlign w:val="center"/>
          </w:tcPr>
          <w:p w14:paraId="5186B81F" w14:textId="30EA496B" w:rsidR="008D0509" w:rsidRPr="007E5C64" w:rsidRDefault="008D0509" w:rsidP="008D0509">
            <w:pPr>
              <w:widowControl w:val="0"/>
              <w:autoSpaceDE w:val="0"/>
              <w:autoSpaceDN w:val="0"/>
              <w:spacing w:line="480" w:lineRule="auto"/>
              <w:jc w:val="center"/>
              <w:rPr>
                <w:rFonts w:ascii="Arial" w:eastAsia="Arial" w:hAnsi="Arial" w:cs="Arial"/>
                <w:sz w:val="20"/>
                <w:szCs w:val="20"/>
              </w:rPr>
            </w:pPr>
            <w:r w:rsidRPr="00CD0571">
              <w:rPr>
                <w:rFonts w:ascii="Arial" w:hAnsi="Arial" w:cs="Arial"/>
                <w:sz w:val="20"/>
                <w:szCs w:val="20"/>
              </w:rPr>
              <w:t>0.000</w:t>
            </w:r>
          </w:p>
        </w:tc>
        <w:tc>
          <w:tcPr>
            <w:tcW w:w="1447" w:type="dxa"/>
            <w:tcBorders>
              <w:top w:val="single" w:sz="4" w:space="0" w:color="auto"/>
            </w:tcBorders>
            <w:vAlign w:val="center"/>
          </w:tcPr>
          <w:p w14:paraId="38526A82" w14:textId="15695E86" w:rsidR="008D0509" w:rsidRPr="007E5C64" w:rsidRDefault="008D0509" w:rsidP="008D0509">
            <w:pPr>
              <w:widowControl w:val="0"/>
              <w:autoSpaceDE w:val="0"/>
              <w:autoSpaceDN w:val="0"/>
              <w:spacing w:line="480" w:lineRule="auto"/>
              <w:jc w:val="center"/>
              <w:rPr>
                <w:rFonts w:ascii="Arial" w:eastAsia="Arial" w:hAnsi="Arial" w:cs="Arial"/>
                <w:sz w:val="20"/>
                <w:szCs w:val="20"/>
              </w:rPr>
            </w:pPr>
            <w:r w:rsidRPr="00CD0571">
              <w:rPr>
                <w:rFonts w:ascii="Arial" w:hAnsi="Arial" w:cs="Arial"/>
                <w:sz w:val="20"/>
                <w:szCs w:val="20"/>
              </w:rPr>
              <w:t>Significant</w:t>
            </w:r>
          </w:p>
        </w:tc>
      </w:tr>
      <w:tr w:rsidR="008D0509" w:rsidRPr="007E5C64" w14:paraId="35082B81" w14:textId="77777777" w:rsidTr="00090257">
        <w:trPr>
          <w:trHeight w:val="522"/>
        </w:trPr>
        <w:tc>
          <w:tcPr>
            <w:tcW w:w="2100" w:type="dxa"/>
            <w:vAlign w:val="center"/>
          </w:tcPr>
          <w:p w14:paraId="686C43F8" w14:textId="1258C8D9" w:rsidR="008D0509" w:rsidRPr="007E5C64" w:rsidRDefault="008D0509" w:rsidP="008D0509">
            <w:pPr>
              <w:widowControl w:val="0"/>
              <w:autoSpaceDE w:val="0"/>
              <w:autoSpaceDN w:val="0"/>
              <w:spacing w:after="240"/>
              <w:rPr>
                <w:rFonts w:ascii="Arial" w:eastAsia="Arial" w:hAnsi="Arial" w:cs="Arial"/>
                <w:sz w:val="20"/>
                <w:szCs w:val="20"/>
              </w:rPr>
            </w:pPr>
            <w:r w:rsidRPr="00CD0571">
              <w:rPr>
                <w:rFonts w:ascii="Arial" w:hAnsi="Arial" w:cs="Arial"/>
                <w:sz w:val="20"/>
                <w:szCs w:val="20"/>
              </w:rPr>
              <w:t>Consideration</w:t>
            </w:r>
          </w:p>
        </w:tc>
        <w:tc>
          <w:tcPr>
            <w:tcW w:w="640" w:type="dxa"/>
            <w:vAlign w:val="center"/>
          </w:tcPr>
          <w:p w14:paraId="1C7863A0" w14:textId="5FAB4068"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0.75</w:t>
            </w:r>
          </w:p>
        </w:tc>
        <w:tc>
          <w:tcPr>
            <w:tcW w:w="998" w:type="dxa"/>
            <w:vAlign w:val="center"/>
          </w:tcPr>
          <w:p w14:paraId="5192C57E" w14:textId="7D3D03AA"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0.61</w:t>
            </w:r>
          </w:p>
        </w:tc>
        <w:tc>
          <w:tcPr>
            <w:tcW w:w="1050" w:type="dxa"/>
            <w:vAlign w:val="center"/>
          </w:tcPr>
          <w:p w14:paraId="06AF60D9" w14:textId="4C2BB482"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0.58</w:t>
            </w:r>
          </w:p>
        </w:tc>
        <w:tc>
          <w:tcPr>
            <w:tcW w:w="1019" w:type="dxa"/>
            <w:vAlign w:val="center"/>
          </w:tcPr>
          <w:p w14:paraId="112311CB" w14:textId="22B45AED"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6.54</w:t>
            </w:r>
          </w:p>
        </w:tc>
        <w:tc>
          <w:tcPr>
            <w:tcW w:w="1074" w:type="dxa"/>
            <w:vAlign w:val="center"/>
          </w:tcPr>
          <w:p w14:paraId="096E4BA0" w14:textId="30871672"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0.000</w:t>
            </w:r>
          </w:p>
        </w:tc>
        <w:tc>
          <w:tcPr>
            <w:tcW w:w="1447" w:type="dxa"/>
            <w:vAlign w:val="center"/>
          </w:tcPr>
          <w:p w14:paraId="6757F969" w14:textId="23BEFF4F"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Significant</w:t>
            </w:r>
          </w:p>
        </w:tc>
      </w:tr>
      <w:tr w:rsidR="008D0509" w:rsidRPr="007E5C64" w14:paraId="41B98FE8" w14:textId="77777777" w:rsidTr="00090257">
        <w:trPr>
          <w:trHeight w:val="568"/>
        </w:trPr>
        <w:tc>
          <w:tcPr>
            <w:tcW w:w="2100" w:type="dxa"/>
            <w:vAlign w:val="center"/>
          </w:tcPr>
          <w:p w14:paraId="1579BF18" w14:textId="6C53E1C6" w:rsidR="008D0509" w:rsidRPr="007E5C64" w:rsidRDefault="008D0509" w:rsidP="008D0509">
            <w:pPr>
              <w:widowControl w:val="0"/>
              <w:autoSpaceDE w:val="0"/>
              <w:autoSpaceDN w:val="0"/>
              <w:spacing w:after="240"/>
              <w:rPr>
                <w:rFonts w:ascii="Arial" w:eastAsia="Arial" w:hAnsi="Arial" w:cs="Arial"/>
                <w:sz w:val="20"/>
                <w:szCs w:val="20"/>
              </w:rPr>
            </w:pPr>
            <w:r w:rsidRPr="00CD0571">
              <w:rPr>
                <w:rFonts w:ascii="Arial" w:hAnsi="Arial" w:cs="Arial"/>
                <w:sz w:val="20"/>
                <w:szCs w:val="20"/>
              </w:rPr>
              <w:t>Stimulation</w:t>
            </w:r>
          </w:p>
        </w:tc>
        <w:tc>
          <w:tcPr>
            <w:tcW w:w="640" w:type="dxa"/>
            <w:vAlign w:val="center"/>
          </w:tcPr>
          <w:p w14:paraId="7AA4BD47" w14:textId="28EAD0E9"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0.69</w:t>
            </w:r>
          </w:p>
        </w:tc>
        <w:tc>
          <w:tcPr>
            <w:tcW w:w="998" w:type="dxa"/>
            <w:vAlign w:val="center"/>
          </w:tcPr>
          <w:p w14:paraId="1CFE4A86" w14:textId="3C9EE051"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0.57</w:t>
            </w:r>
          </w:p>
        </w:tc>
        <w:tc>
          <w:tcPr>
            <w:tcW w:w="1050" w:type="dxa"/>
            <w:vAlign w:val="center"/>
          </w:tcPr>
          <w:p w14:paraId="627DC8B9" w14:textId="2C6C7029"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0.54</w:t>
            </w:r>
          </w:p>
        </w:tc>
        <w:tc>
          <w:tcPr>
            <w:tcW w:w="1019" w:type="dxa"/>
            <w:vAlign w:val="center"/>
          </w:tcPr>
          <w:p w14:paraId="0E8A5D71" w14:textId="4260966D"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6.21</w:t>
            </w:r>
          </w:p>
        </w:tc>
        <w:tc>
          <w:tcPr>
            <w:tcW w:w="1074" w:type="dxa"/>
            <w:vAlign w:val="center"/>
          </w:tcPr>
          <w:p w14:paraId="6D2F71AB" w14:textId="2070916C"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0.000</w:t>
            </w:r>
          </w:p>
        </w:tc>
        <w:tc>
          <w:tcPr>
            <w:tcW w:w="1447" w:type="dxa"/>
            <w:vAlign w:val="center"/>
          </w:tcPr>
          <w:p w14:paraId="5028A11C" w14:textId="02CBD1D5"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Significant</w:t>
            </w:r>
          </w:p>
        </w:tc>
      </w:tr>
      <w:tr w:rsidR="008D0509" w:rsidRPr="007E5C64" w14:paraId="0FC20CB7" w14:textId="77777777" w:rsidTr="00090257">
        <w:trPr>
          <w:trHeight w:val="522"/>
        </w:trPr>
        <w:tc>
          <w:tcPr>
            <w:tcW w:w="2100" w:type="dxa"/>
            <w:vAlign w:val="center"/>
          </w:tcPr>
          <w:p w14:paraId="06D27DDE" w14:textId="35A3B14B" w:rsidR="008D0509" w:rsidRPr="007E5C64" w:rsidRDefault="008D0509" w:rsidP="008D0509">
            <w:pPr>
              <w:widowControl w:val="0"/>
              <w:autoSpaceDE w:val="0"/>
              <w:autoSpaceDN w:val="0"/>
              <w:spacing w:after="240"/>
              <w:rPr>
                <w:rFonts w:ascii="Arial" w:eastAsia="Arial" w:hAnsi="Arial" w:cs="Arial"/>
                <w:sz w:val="20"/>
                <w:szCs w:val="20"/>
              </w:rPr>
            </w:pPr>
            <w:r w:rsidRPr="00CD0571">
              <w:rPr>
                <w:rFonts w:ascii="Arial" w:hAnsi="Arial" w:cs="Arial"/>
                <w:sz w:val="20"/>
                <w:szCs w:val="20"/>
              </w:rPr>
              <w:t>Motivation</w:t>
            </w:r>
          </w:p>
        </w:tc>
        <w:tc>
          <w:tcPr>
            <w:tcW w:w="640" w:type="dxa"/>
            <w:vAlign w:val="center"/>
          </w:tcPr>
          <w:p w14:paraId="5433652B" w14:textId="09A491BE"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0.72</w:t>
            </w:r>
          </w:p>
        </w:tc>
        <w:tc>
          <w:tcPr>
            <w:tcW w:w="998" w:type="dxa"/>
            <w:vAlign w:val="center"/>
          </w:tcPr>
          <w:p w14:paraId="52BD1350" w14:textId="53BDADBE"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0.59</w:t>
            </w:r>
          </w:p>
        </w:tc>
        <w:tc>
          <w:tcPr>
            <w:tcW w:w="1050" w:type="dxa"/>
            <w:vAlign w:val="center"/>
          </w:tcPr>
          <w:p w14:paraId="3A9AC518" w14:textId="794CF492"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0.56</w:t>
            </w:r>
          </w:p>
        </w:tc>
        <w:tc>
          <w:tcPr>
            <w:tcW w:w="1019" w:type="dxa"/>
            <w:vAlign w:val="center"/>
          </w:tcPr>
          <w:p w14:paraId="5E880C2C" w14:textId="3E24A85B"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6.36</w:t>
            </w:r>
          </w:p>
        </w:tc>
        <w:tc>
          <w:tcPr>
            <w:tcW w:w="1074" w:type="dxa"/>
            <w:vAlign w:val="center"/>
          </w:tcPr>
          <w:p w14:paraId="2447E7C0" w14:textId="15879769"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0.000</w:t>
            </w:r>
          </w:p>
        </w:tc>
        <w:tc>
          <w:tcPr>
            <w:tcW w:w="1447" w:type="dxa"/>
            <w:vAlign w:val="center"/>
          </w:tcPr>
          <w:p w14:paraId="75927C93" w14:textId="58C69D37"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Significant</w:t>
            </w:r>
          </w:p>
        </w:tc>
      </w:tr>
      <w:tr w:rsidR="008D0509" w:rsidRPr="007E5C64" w14:paraId="257A6252" w14:textId="77777777" w:rsidTr="00090257">
        <w:trPr>
          <w:trHeight w:val="522"/>
        </w:trPr>
        <w:tc>
          <w:tcPr>
            <w:tcW w:w="2100" w:type="dxa"/>
            <w:vAlign w:val="center"/>
          </w:tcPr>
          <w:p w14:paraId="226E7EF5" w14:textId="0EFCA8BA" w:rsidR="008D0509" w:rsidRPr="007E5C64" w:rsidRDefault="008D0509" w:rsidP="008D0509">
            <w:pPr>
              <w:widowControl w:val="0"/>
              <w:autoSpaceDE w:val="0"/>
              <w:autoSpaceDN w:val="0"/>
              <w:spacing w:after="240"/>
              <w:rPr>
                <w:rFonts w:ascii="Arial" w:eastAsia="Arial" w:hAnsi="Arial" w:cs="Arial"/>
                <w:sz w:val="20"/>
                <w:szCs w:val="20"/>
              </w:rPr>
            </w:pPr>
            <w:r w:rsidRPr="00CD0571">
              <w:rPr>
                <w:rFonts w:ascii="Arial" w:hAnsi="Arial" w:cs="Arial"/>
                <w:sz w:val="20"/>
                <w:szCs w:val="20"/>
              </w:rPr>
              <w:t>Influence</w:t>
            </w:r>
          </w:p>
        </w:tc>
        <w:tc>
          <w:tcPr>
            <w:tcW w:w="640" w:type="dxa"/>
            <w:vAlign w:val="center"/>
          </w:tcPr>
          <w:p w14:paraId="04093282" w14:textId="253673D1"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0.74</w:t>
            </w:r>
          </w:p>
        </w:tc>
        <w:tc>
          <w:tcPr>
            <w:tcW w:w="998" w:type="dxa"/>
            <w:vAlign w:val="center"/>
          </w:tcPr>
          <w:p w14:paraId="6FE34CDC" w14:textId="3ABBBA60"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0.60</w:t>
            </w:r>
          </w:p>
        </w:tc>
        <w:tc>
          <w:tcPr>
            <w:tcW w:w="1050" w:type="dxa"/>
            <w:vAlign w:val="center"/>
          </w:tcPr>
          <w:p w14:paraId="7E08977E" w14:textId="792245DE"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0.57</w:t>
            </w:r>
          </w:p>
        </w:tc>
        <w:tc>
          <w:tcPr>
            <w:tcW w:w="1019" w:type="dxa"/>
            <w:vAlign w:val="center"/>
          </w:tcPr>
          <w:p w14:paraId="2AA8BB7B" w14:textId="3B3B5165"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6.48</w:t>
            </w:r>
          </w:p>
        </w:tc>
        <w:tc>
          <w:tcPr>
            <w:tcW w:w="1074" w:type="dxa"/>
            <w:vAlign w:val="center"/>
          </w:tcPr>
          <w:p w14:paraId="262D1728" w14:textId="5846EA3D"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0.000</w:t>
            </w:r>
          </w:p>
        </w:tc>
        <w:tc>
          <w:tcPr>
            <w:tcW w:w="1447" w:type="dxa"/>
            <w:vAlign w:val="center"/>
          </w:tcPr>
          <w:p w14:paraId="2ADE1939" w14:textId="7907F0D2"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Significant</w:t>
            </w:r>
          </w:p>
        </w:tc>
      </w:tr>
      <w:tr w:rsidR="00D815DA" w:rsidRPr="007E5C64" w14:paraId="0606F920" w14:textId="77777777" w:rsidTr="00D815DA">
        <w:trPr>
          <w:trHeight w:val="522"/>
        </w:trPr>
        <w:tc>
          <w:tcPr>
            <w:tcW w:w="8328" w:type="dxa"/>
            <w:gridSpan w:val="7"/>
          </w:tcPr>
          <w:p w14:paraId="349CFF9D" w14:textId="77777777" w:rsidR="00D815DA" w:rsidRPr="007E5C64" w:rsidRDefault="00D815DA" w:rsidP="00D815DA">
            <w:pPr>
              <w:widowControl w:val="0"/>
              <w:autoSpaceDE w:val="0"/>
              <w:autoSpaceDN w:val="0"/>
              <w:jc w:val="both"/>
              <w:rPr>
                <w:rFonts w:ascii="Arial" w:eastAsia="Arial" w:hAnsi="Arial"/>
                <w:b/>
                <w:bCs/>
                <w:sz w:val="20"/>
                <w:szCs w:val="20"/>
                <w:u w:val="single"/>
              </w:rPr>
            </w:pPr>
            <w:r w:rsidRPr="007E5C64">
              <w:rPr>
                <w:rFonts w:ascii="Arial" w:eastAsia="Arial" w:hAnsi="Arial"/>
                <w:b/>
                <w:bCs/>
                <w:sz w:val="20"/>
                <w:szCs w:val="20"/>
                <w:u w:val="single"/>
              </w:rPr>
              <w:t>Regression Model</w:t>
            </w:r>
          </w:p>
        </w:tc>
      </w:tr>
      <w:tr w:rsidR="00D815DA" w:rsidRPr="007E5C64" w14:paraId="32DA9C71" w14:textId="77777777" w:rsidTr="00D815DA">
        <w:trPr>
          <w:trHeight w:val="522"/>
        </w:trPr>
        <w:tc>
          <w:tcPr>
            <w:tcW w:w="8328" w:type="dxa"/>
            <w:gridSpan w:val="7"/>
          </w:tcPr>
          <w:p w14:paraId="548FFC9B" w14:textId="588C3000" w:rsidR="00D815DA" w:rsidRPr="007E5C64" w:rsidRDefault="007A5FBD" w:rsidP="00D815DA">
            <w:pPr>
              <w:widowControl w:val="0"/>
              <w:autoSpaceDE w:val="0"/>
              <w:autoSpaceDN w:val="0"/>
              <w:jc w:val="both"/>
              <w:rPr>
                <w:rFonts w:ascii="Arial" w:eastAsia="Arial" w:hAnsi="Arial"/>
                <w:sz w:val="20"/>
                <w:szCs w:val="20"/>
              </w:rPr>
            </w:pPr>
            <w:r w:rsidRPr="007E5C64">
              <w:rPr>
                <w:rFonts w:ascii="Arial" w:eastAsia="Arial" w:hAnsi="Arial"/>
                <w:sz w:val="20"/>
                <w:szCs w:val="20"/>
              </w:rPr>
              <w:lastRenderedPageBreak/>
              <w:t>Supportive Classroom Management = 2.85 + 0.75 (Consideration) + 0.69 (Stimulation) + 0.72 (Motivation) + 0.74 (Influence)</w:t>
            </w:r>
          </w:p>
        </w:tc>
      </w:tr>
      <w:tr w:rsidR="00D815DA" w:rsidRPr="007E5C64" w14:paraId="13736F31" w14:textId="77777777" w:rsidTr="00D815DA">
        <w:trPr>
          <w:trHeight w:val="80"/>
        </w:trPr>
        <w:tc>
          <w:tcPr>
            <w:tcW w:w="8328" w:type="dxa"/>
            <w:gridSpan w:val="7"/>
          </w:tcPr>
          <w:p w14:paraId="07B059D8" w14:textId="1639D8D3" w:rsidR="00D815DA" w:rsidRPr="007E5C64" w:rsidRDefault="007A5FBD" w:rsidP="00D815DA">
            <w:pPr>
              <w:widowControl w:val="0"/>
              <w:autoSpaceDE w:val="0"/>
              <w:autoSpaceDN w:val="0"/>
              <w:jc w:val="both"/>
              <w:rPr>
                <w:rFonts w:ascii="Arial" w:eastAsia="Arial" w:hAnsi="Arial"/>
                <w:sz w:val="20"/>
                <w:szCs w:val="20"/>
              </w:rPr>
            </w:pPr>
            <w:r w:rsidRPr="007E5C64">
              <w:rPr>
                <w:rFonts w:ascii="Arial" w:eastAsia="Arial" w:hAnsi="Arial"/>
                <w:sz w:val="20"/>
                <w:szCs w:val="20"/>
              </w:rPr>
              <w:t>R = 0.67; R² = 0.449; F = 70.63; p-value = 0.000</w:t>
            </w:r>
          </w:p>
        </w:tc>
      </w:tr>
    </w:tbl>
    <w:p w14:paraId="5CB07BF5" w14:textId="7437914E" w:rsidR="00D82866" w:rsidRPr="007E5C64" w:rsidRDefault="00D82866" w:rsidP="00D82866">
      <w:pPr>
        <w:jc w:val="both"/>
        <w:rPr>
          <w:rFonts w:ascii="Arial" w:hAnsi="Arial" w:cs="Arial"/>
          <w:sz w:val="20"/>
          <w:szCs w:val="20"/>
        </w:rPr>
      </w:pPr>
    </w:p>
    <w:p w14:paraId="6FDD1CAA" w14:textId="77777777" w:rsidR="00717F2E" w:rsidRPr="007E5C64" w:rsidRDefault="00717F2E">
      <w:pPr>
        <w:jc w:val="both"/>
        <w:rPr>
          <w:rFonts w:ascii="Arial" w:hAnsi="Arial" w:cs="Arial"/>
          <w:sz w:val="20"/>
          <w:szCs w:val="20"/>
        </w:rPr>
      </w:pPr>
    </w:p>
    <w:p w14:paraId="00F916DA" w14:textId="5121C500" w:rsidR="006264DB" w:rsidRPr="007E5C64" w:rsidRDefault="006264DB" w:rsidP="006264DB">
      <w:pPr>
        <w:pStyle w:val="Body"/>
        <w:rPr>
          <w:rFonts w:ascii="Arial" w:hAnsi="Arial" w:cs="Arial"/>
        </w:rPr>
      </w:pPr>
      <w:r w:rsidRPr="007E5C64">
        <w:rPr>
          <w:rFonts w:ascii="Arial" w:hAnsi="Arial" w:cs="Arial"/>
        </w:rPr>
        <w:t>Presented in Table 4 is the regression analysis examining how the different domains of conversion supervision practices—consideration, stimulation, motivation, and influence—significantly influence supportive classroom management among teachers in public elementary schools. The regression model, which predicts supportive classroom management, is expressed as: Supportive Classroom Management = 2.85 + 0.75 (Consideration) + 0.69 (Stimulation) + 0.72 (Motivation) + 0.74 (Influence). The model accounts for 44.9% of the variation in supportive classroom management, as indicated by the R² value of 0.449. The model is statistically significant, with an F-value of 70.63 and a p-value of 0.000, confirming the meaningful influence of conversion supervision domains on classroom management.</w:t>
      </w:r>
    </w:p>
    <w:p w14:paraId="4BD0085A" w14:textId="7AB2FD22" w:rsidR="006264DB" w:rsidRPr="007E5C64" w:rsidRDefault="006264DB" w:rsidP="006264DB">
      <w:pPr>
        <w:pStyle w:val="Body"/>
        <w:rPr>
          <w:rFonts w:ascii="Arial" w:hAnsi="Arial" w:cs="Arial"/>
        </w:rPr>
      </w:pPr>
      <w:r w:rsidRPr="007E5C64">
        <w:rPr>
          <w:rFonts w:ascii="Arial" w:hAnsi="Arial" w:cs="Arial"/>
        </w:rPr>
        <w:t>These findings indicate that each domain of conversion supervision plays a substantial role in shaping supportive classroom management. Among these, the domain of consideration yields the highest beta value, implying that when supervisors show personal concern and support for teachers, it positively impacts the way teachers manage their classrooms. Likewise, motivation and influence significantly help in energizing and guiding teachers to foster better classroom dynamics. Stimulation, which encourages innovation and professional growth, also contributes meaningfully to the development of supportive environments. The results underscore the importance of fostering these supervisory practices to empower teachers in creating well-managed, inclusive, and respectful learning spaces.</w:t>
      </w:r>
    </w:p>
    <w:p w14:paraId="20DD07F3" w14:textId="0B103181" w:rsidR="00D815DA" w:rsidRPr="007E5C64" w:rsidRDefault="006264DB" w:rsidP="006264DB">
      <w:pPr>
        <w:pStyle w:val="Body"/>
        <w:rPr>
          <w:rFonts w:ascii="Arial" w:hAnsi="Arial" w:cs="Arial"/>
        </w:rPr>
      </w:pPr>
      <w:r w:rsidRPr="007E5C64">
        <w:rPr>
          <w:rFonts w:ascii="Arial" w:hAnsi="Arial" w:cs="Arial"/>
        </w:rPr>
        <w:t xml:space="preserve">This finding aligns with the study of </w:t>
      </w:r>
      <w:r w:rsidR="00962EC8" w:rsidRPr="007E5C64">
        <w:rPr>
          <w:rFonts w:ascii="Arial" w:hAnsi="Arial" w:cs="Arial"/>
        </w:rPr>
        <w:t xml:space="preserve">Jensen and Solheim </w:t>
      </w:r>
      <w:r w:rsidRPr="007E5C64">
        <w:rPr>
          <w:rFonts w:ascii="Arial" w:hAnsi="Arial" w:cs="Arial"/>
        </w:rPr>
        <w:t>(</w:t>
      </w:r>
      <w:r w:rsidR="00962EC8" w:rsidRPr="007E5C64">
        <w:rPr>
          <w:rFonts w:ascii="Arial" w:hAnsi="Arial" w:cs="Arial"/>
        </w:rPr>
        <w:t>2022</w:t>
      </w:r>
      <w:r w:rsidRPr="007E5C64">
        <w:rPr>
          <w:rFonts w:ascii="Arial" w:hAnsi="Arial" w:cs="Arial"/>
        </w:rPr>
        <w:t xml:space="preserve">), who emphasized that supervisory consideration and motivation are key factors in enhancing classroom management effectiveness. Their research highlighted that teachers who feel valued and encouraged tend to apply proactive strategies in managing students. Similarly, </w:t>
      </w:r>
      <w:proofErr w:type="spellStart"/>
      <w:proofErr w:type="gramStart"/>
      <w:r w:rsidR="00962EC8" w:rsidRPr="007E5C64">
        <w:rPr>
          <w:rFonts w:ascii="Arial" w:hAnsi="Arial" w:cs="Arial"/>
        </w:rPr>
        <w:t>Abdullaha</w:t>
      </w:r>
      <w:proofErr w:type="spellEnd"/>
      <w:r w:rsidR="00962EC8" w:rsidRPr="007E5C64">
        <w:rPr>
          <w:rFonts w:ascii="Arial" w:hAnsi="Arial" w:cs="Arial"/>
        </w:rPr>
        <w:t xml:space="preserve">  et al.</w:t>
      </w:r>
      <w:proofErr w:type="gramEnd"/>
      <w:r w:rsidR="00962EC8" w:rsidRPr="007E5C64">
        <w:rPr>
          <w:rFonts w:ascii="Arial" w:hAnsi="Arial" w:cs="Arial"/>
        </w:rPr>
        <w:t xml:space="preserve"> </w:t>
      </w:r>
      <w:r w:rsidRPr="007E5C64">
        <w:rPr>
          <w:rFonts w:ascii="Arial" w:hAnsi="Arial" w:cs="Arial"/>
        </w:rPr>
        <w:t>(</w:t>
      </w:r>
      <w:r w:rsidR="00962EC8" w:rsidRPr="007E5C64">
        <w:rPr>
          <w:rFonts w:ascii="Arial" w:hAnsi="Arial" w:cs="Arial"/>
        </w:rPr>
        <w:t>2020</w:t>
      </w:r>
      <w:r w:rsidRPr="007E5C64">
        <w:rPr>
          <w:rFonts w:ascii="Arial" w:hAnsi="Arial" w:cs="Arial"/>
        </w:rPr>
        <w:t xml:space="preserve">) found that influence and stimulation from leaders enable teachers to adopt creative and responsive management techniques. Moreover, the study by </w:t>
      </w:r>
      <w:r w:rsidR="00962EC8" w:rsidRPr="007E5C64">
        <w:rPr>
          <w:rFonts w:ascii="Arial" w:hAnsi="Arial" w:cs="Arial"/>
        </w:rPr>
        <w:t xml:space="preserve">Susman-Stillman et al. </w:t>
      </w:r>
      <w:r w:rsidRPr="007E5C64">
        <w:rPr>
          <w:rFonts w:ascii="Arial" w:hAnsi="Arial" w:cs="Arial"/>
        </w:rPr>
        <w:t>(</w:t>
      </w:r>
      <w:r w:rsidR="00962EC8" w:rsidRPr="007E5C64">
        <w:rPr>
          <w:rFonts w:ascii="Arial" w:hAnsi="Arial" w:cs="Arial"/>
        </w:rPr>
        <w:t>2020</w:t>
      </w:r>
      <w:r w:rsidRPr="007E5C64">
        <w:rPr>
          <w:rFonts w:ascii="Arial" w:hAnsi="Arial" w:cs="Arial"/>
        </w:rPr>
        <w:t>) revealed that a balanced supervisory approach rooted in the four domains of conversion supervision contributes to a supportive school climate, enhancing teacher performance and student engagement. These findings validate the crucial role of supervisory practices in the overall classroom ecosystem.</w:t>
      </w:r>
    </w:p>
    <w:p w14:paraId="08FEB9C6" w14:textId="089D9801" w:rsidR="002039CD" w:rsidRPr="007E5C64" w:rsidRDefault="00180859" w:rsidP="00850E61">
      <w:pPr>
        <w:pStyle w:val="Body"/>
        <w:rPr>
          <w:rFonts w:ascii="Arial" w:hAnsi="Arial" w:cs="Arial"/>
          <w:b/>
          <w:bCs/>
        </w:rPr>
      </w:pPr>
      <w:r w:rsidRPr="007E5C64">
        <w:rPr>
          <w:rFonts w:ascii="Arial" w:hAnsi="Arial" w:cs="Arial"/>
          <w:b/>
          <w:bCs/>
        </w:rPr>
        <w:t xml:space="preserve">5. </w:t>
      </w:r>
      <w:r w:rsidR="00B364F1" w:rsidRPr="007E5C64">
        <w:rPr>
          <w:rFonts w:ascii="Arial" w:hAnsi="Arial" w:cs="Arial"/>
          <w:b/>
          <w:bCs/>
        </w:rPr>
        <w:t>CONCLUSIONS</w:t>
      </w:r>
    </w:p>
    <w:p w14:paraId="1F8EF9DC" w14:textId="32F71073" w:rsidR="009676BB" w:rsidRPr="007E5C64" w:rsidRDefault="009676BB" w:rsidP="009676BB">
      <w:pPr>
        <w:pStyle w:val="ReferHead"/>
        <w:jc w:val="both"/>
        <w:rPr>
          <w:rFonts w:ascii="Arial" w:hAnsi="Arial" w:cs="Arial"/>
          <w:b w:val="0"/>
          <w:caps w:val="0"/>
          <w:sz w:val="20"/>
        </w:rPr>
      </w:pPr>
      <w:r w:rsidRPr="007E5C64">
        <w:rPr>
          <w:rFonts w:ascii="Arial" w:hAnsi="Arial" w:cs="Arial"/>
          <w:b w:val="0"/>
          <w:caps w:val="0"/>
          <w:sz w:val="20"/>
        </w:rPr>
        <w:t>Based on the findings of the study, the following conclusions were formulated:</w:t>
      </w:r>
    </w:p>
    <w:p w14:paraId="1E717615" w14:textId="0EE24913" w:rsidR="006264DB" w:rsidRPr="007E5C64" w:rsidRDefault="006264DB" w:rsidP="006264DB">
      <w:pPr>
        <w:pStyle w:val="ReferHead"/>
        <w:jc w:val="both"/>
        <w:rPr>
          <w:rFonts w:ascii="Arial" w:hAnsi="Arial" w:cs="Arial"/>
          <w:b w:val="0"/>
          <w:caps w:val="0"/>
          <w:sz w:val="20"/>
        </w:rPr>
      </w:pPr>
      <w:r w:rsidRPr="007E5C64">
        <w:rPr>
          <w:rFonts w:ascii="Arial" w:hAnsi="Arial" w:cs="Arial"/>
          <w:b w:val="0"/>
          <w:caps w:val="0"/>
          <w:sz w:val="20"/>
        </w:rPr>
        <w:t>Firstly, the level of conversion supervision practices among public elementary school teachers is often observed, with teachers consistently demonstrating high levels of consideration, stimulation, motivation, and influence. This suggests that supervisors regularly exhibit supportive behaviors, encourage innovation, inspire teachers, and guide them toward shared educational goals. Such practices help foster a positive professional climate where teachers feel valued and empowered. When these domains are consistently practiced, they contribute significantly to teacher morale, instructional quality, and organizational commitment.</w:t>
      </w:r>
    </w:p>
    <w:p w14:paraId="7F113A6B" w14:textId="27F7F730" w:rsidR="006264DB" w:rsidRPr="007E5C64" w:rsidRDefault="006264DB" w:rsidP="006264DB">
      <w:pPr>
        <w:pStyle w:val="ReferHead"/>
        <w:jc w:val="both"/>
        <w:rPr>
          <w:rFonts w:ascii="Arial" w:hAnsi="Arial" w:cs="Arial"/>
          <w:b w:val="0"/>
          <w:caps w:val="0"/>
          <w:sz w:val="20"/>
        </w:rPr>
      </w:pPr>
      <w:r w:rsidRPr="007E5C64">
        <w:rPr>
          <w:rFonts w:ascii="Arial" w:hAnsi="Arial" w:cs="Arial"/>
          <w:b w:val="0"/>
          <w:caps w:val="0"/>
          <w:sz w:val="20"/>
        </w:rPr>
        <w:t xml:space="preserve">Secondly, the level of supportive classroom management among teachers is </w:t>
      </w:r>
      <w:r w:rsidR="009C66BE" w:rsidRPr="007E5C64">
        <w:rPr>
          <w:rFonts w:ascii="Arial" w:hAnsi="Arial" w:cs="Arial"/>
          <w:b w:val="0"/>
          <w:caps w:val="0"/>
          <w:sz w:val="20"/>
        </w:rPr>
        <w:t>often</w:t>
      </w:r>
      <w:r w:rsidRPr="007E5C64">
        <w:rPr>
          <w:rFonts w:ascii="Arial" w:hAnsi="Arial" w:cs="Arial"/>
          <w:b w:val="0"/>
          <w:caps w:val="0"/>
          <w:sz w:val="20"/>
        </w:rPr>
        <w:t xml:space="preserve"> observed. This indicates that teachers regularly employ management strategies that foster mutual respect, emotional support, and positive behavior in the classroom. Teachers who adopt supportive practices are more likely to create learning environments that are safe, inclusive, </w:t>
      </w:r>
      <w:r w:rsidRPr="007E5C64">
        <w:rPr>
          <w:rFonts w:ascii="Arial" w:hAnsi="Arial" w:cs="Arial"/>
          <w:b w:val="0"/>
          <w:caps w:val="0"/>
          <w:sz w:val="20"/>
        </w:rPr>
        <w:lastRenderedPageBreak/>
        <w:t>and conducive to student success. Their ability to manage behavior constructively and build relationships with students enhances both academic achievement and classroom harmony. These classroom management competencies are essential in promoting effective teaching and sustaining a positive learning atmosphere.</w:t>
      </w:r>
    </w:p>
    <w:p w14:paraId="03FD4B05" w14:textId="137A8D61" w:rsidR="006264DB" w:rsidRPr="007E5C64" w:rsidRDefault="006264DB" w:rsidP="006264DB">
      <w:pPr>
        <w:pStyle w:val="ReferHead"/>
        <w:jc w:val="both"/>
        <w:rPr>
          <w:rFonts w:ascii="Arial" w:hAnsi="Arial" w:cs="Arial"/>
          <w:b w:val="0"/>
          <w:caps w:val="0"/>
          <w:sz w:val="20"/>
        </w:rPr>
      </w:pPr>
      <w:r w:rsidRPr="007E5C64">
        <w:rPr>
          <w:rFonts w:ascii="Arial" w:hAnsi="Arial" w:cs="Arial"/>
          <w:b w:val="0"/>
          <w:caps w:val="0"/>
          <w:sz w:val="20"/>
        </w:rPr>
        <w:t>Thirdly, a significant relationship between conversion supervision practices and supportive classroom management was observed. This confirms that teachers who experience higher levels of supportive supervision are more likely to practice supportive classroom management techniques. When supervisors motivate, influence, stimulate, and show consideration to teachers, it positively impacts how teachers manage their classrooms. Such a relationship underscores the critical role of school leadership in shaping instructional environments and teacher effectiveness. Teachers who feel supported are more confident, reflective, and collaborative in managing student behavior and fostering engagement.</w:t>
      </w:r>
    </w:p>
    <w:p w14:paraId="73CE220D" w14:textId="0FF4B5DA" w:rsidR="00850E61" w:rsidRPr="007E5C64" w:rsidRDefault="006264DB" w:rsidP="006264DB">
      <w:pPr>
        <w:pStyle w:val="ReferHead"/>
        <w:jc w:val="both"/>
        <w:rPr>
          <w:rFonts w:ascii="Arial" w:hAnsi="Arial" w:cs="Arial"/>
          <w:b w:val="0"/>
          <w:caps w:val="0"/>
          <w:sz w:val="20"/>
        </w:rPr>
      </w:pPr>
      <w:r w:rsidRPr="007E5C64">
        <w:rPr>
          <w:rFonts w:ascii="Arial" w:hAnsi="Arial" w:cs="Arial"/>
          <w:b w:val="0"/>
          <w:caps w:val="0"/>
          <w:sz w:val="20"/>
        </w:rPr>
        <w:t>Finally, the domains of conversion supervision practices significantly influence supportive classroom management. Among these, consideration emerged as the strongest predictor, followed closely by influence, motivation, and stimulation. This emphasizes the importance of supervisors being empathetic, inspiring, and intellectually stimulating in their leadership style. When school leaders prioritize these practices, they directly enhance teachers’ capacity to manage classrooms effectively. By embedding strong supervisory practices in the school culture, educational institutions can nurture teachers who are not only well-managed but also emotionally supported and professionally developed—factors essential for long-term educational success.</w:t>
      </w:r>
    </w:p>
    <w:p w14:paraId="31EFD7C0" w14:textId="0BA42273" w:rsidR="009676BB" w:rsidRPr="007E5C64" w:rsidRDefault="009676BB" w:rsidP="009676BB">
      <w:pPr>
        <w:pStyle w:val="ReferHead"/>
        <w:spacing w:after="0"/>
        <w:jc w:val="both"/>
        <w:rPr>
          <w:rFonts w:ascii="Arial" w:hAnsi="Arial" w:cs="Arial"/>
          <w:b w:val="0"/>
          <w:caps w:val="0"/>
          <w:sz w:val="20"/>
        </w:rPr>
      </w:pPr>
    </w:p>
    <w:p w14:paraId="32CA4429" w14:textId="77777777" w:rsidR="009676BB" w:rsidRPr="007E5C64" w:rsidRDefault="009676BB" w:rsidP="009676BB">
      <w:pPr>
        <w:pStyle w:val="ReferHead"/>
        <w:spacing w:after="0"/>
        <w:jc w:val="both"/>
        <w:rPr>
          <w:rFonts w:ascii="Arial" w:hAnsi="Arial" w:cs="Arial"/>
          <w:b w:val="0"/>
          <w:caps w:val="0"/>
          <w:sz w:val="20"/>
        </w:rPr>
      </w:pPr>
    </w:p>
    <w:p w14:paraId="295DD41E" w14:textId="01F6025E" w:rsidR="006A0F34" w:rsidRPr="007E5C64" w:rsidRDefault="006A0F34" w:rsidP="006A0F34">
      <w:pPr>
        <w:pStyle w:val="Body"/>
        <w:rPr>
          <w:rFonts w:ascii="Arial" w:hAnsi="Arial" w:cs="Arial"/>
        </w:rPr>
      </w:pPr>
      <w:r w:rsidRPr="007E5C64">
        <w:rPr>
          <w:rFonts w:ascii="Arial" w:hAnsi="Arial" w:cs="Arial"/>
          <w:b/>
          <w:bCs/>
        </w:rPr>
        <w:t>6. RECOMMENDATIONS</w:t>
      </w:r>
    </w:p>
    <w:p w14:paraId="05405137" w14:textId="508DDB48" w:rsidR="009676BB" w:rsidRPr="007E5C64" w:rsidRDefault="009676BB" w:rsidP="009676BB">
      <w:pPr>
        <w:pStyle w:val="ReferHead"/>
        <w:jc w:val="both"/>
        <w:rPr>
          <w:rFonts w:ascii="Arial" w:hAnsi="Arial" w:cs="Arial"/>
          <w:b w:val="0"/>
          <w:caps w:val="0"/>
          <w:sz w:val="20"/>
        </w:rPr>
      </w:pPr>
      <w:r w:rsidRPr="007E5C64">
        <w:rPr>
          <w:rFonts w:ascii="Arial" w:hAnsi="Arial" w:cs="Arial"/>
          <w:b w:val="0"/>
          <w:caps w:val="0"/>
          <w:sz w:val="20"/>
        </w:rPr>
        <w:t>Based on the findings and conclusions of this study, the following recommendations were proposed:</w:t>
      </w:r>
    </w:p>
    <w:p w14:paraId="64FDAFFC" w14:textId="6BCB2543" w:rsidR="008C1E2D" w:rsidRPr="007E5C64" w:rsidRDefault="008C1E2D" w:rsidP="008C1E2D">
      <w:pPr>
        <w:pStyle w:val="ReferHead"/>
        <w:jc w:val="both"/>
        <w:rPr>
          <w:rFonts w:ascii="Arial" w:hAnsi="Arial" w:cs="Arial"/>
          <w:b w:val="0"/>
          <w:caps w:val="0"/>
          <w:sz w:val="20"/>
        </w:rPr>
      </w:pPr>
      <w:r w:rsidRPr="00CE4394">
        <w:rPr>
          <w:rFonts w:ascii="Arial" w:hAnsi="Arial" w:cs="Arial"/>
          <w:b w:val="0"/>
          <w:caps w:val="0"/>
          <w:sz w:val="20"/>
          <w:highlight w:val="yellow"/>
        </w:rPr>
        <w:t xml:space="preserve">For </w:t>
      </w:r>
      <w:proofErr w:type="spellStart"/>
      <w:r w:rsidR="009A4A79" w:rsidRPr="00CE4394">
        <w:rPr>
          <w:rFonts w:ascii="Arial" w:hAnsi="Arial" w:cs="Arial"/>
          <w:b w:val="0"/>
          <w:caps w:val="0"/>
          <w:sz w:val="20"/>
          <w:highlight w:val="yellow"/>
        </w:rPr>
        <w:t>Deaprtment</w:t>
      </w:r>
      <w:proofErr w:type="spellEnd"/>
      <w:r w:rsidR="009A4A79" w:rsidRPr="00CE4394">
        <w:rPr>
          <w:rFonts w:ascii="Arial" w:hAnsi="Arial" w:cs="Arial"/>
          <w:b w:val="0"/>
          <w:caps w:val="0"/>
          <w:sz w:val="20"/>
          <w:highlight w:val="yellow"/>
        </w:rPr>
        <w:t xml:space="preserve"> of Education (</w:t>
      </w:r>
      <w:proofErr w:type="spellStart"/>
      <w:r w:rsidR="009A4A79" w:rsidRPr="00CE4394">
        <w:rPr>
          <w:rFonts w:ascii="Arial" w:hAnsi="Arial" w:cs="Arial"/>
          <w:b w:val="0"/>
          <w:caps w:val="0"/>
          <w:sz w:val="20"/>
          <w:highlight w:val="yellow"/>
        </w:rPr>
        <w:t>Deped</w:t>
      </w:r>
      <w:proofErr w:type="spellEnd"/>
      <w:r w:rsidR="009A4A79" w:rsidRPr="00CE4394">
        <w:rPr>
          <w:rFonts w:ascii="Arial" w:hAnsi="Arial" w:cs="Arial"/>
          <w:b w:val="0"/>
          <w:caps w:val="0"/>
          <w:sz w:val="20"/>
          <w:highlight w:val="yellow"/>
        </w:rPr>
        <w:t xml:space="preserve">) </w:t>
      </w:r>
      <w:r w:rsidRPr="00CE4394">
        <w:rPr>
          <w:rFonts w:ascii="Arial" w:hAnsi="Arial" w:cs="Arial"/>
          <w:b w:val="0"/>
          <w:caps w:val="0"/>
          <w:sz w:val="20"/>
          <w:highlight w:val="yellow"/>
        </w:rPr>
        <w:t>officials</w:t>
      </w:r>
      <w:r w:rsidRPr="007E5C64">
        <w:rPr>
          <w:rFonts w:ascii="Arial" w:hAnsi="Arial" w:cs="Arial"/>
          <w:b w:val="0"/>
          <w:caps w:val="0"/>
          <w:sz w:val="20"/>
        </w:rPr>
        <w:t>, it is recommended to institutionalize leadership development programs that promote conversion supervision practices—consideration, motivation, stimulation, and influence—within the framework of school-based management. These practices should be incorporated into supervisory standards, performance evaluation systems, and continuing professional development programs. DepEd may also consider issuing policies that support the integration of supportive classroom management approaches in teacher training, ensuring alignment between supervisory functions and positive student outcomes. These initiatives may strengthen school leadership and enhance the professional environment for elementary teachers.</w:t>
      </w:r>
    </w:p>
    <w:p w14:paraId="26CF1065" w14:textId="77777777" w:rsidR="008C1E2D" w:rsidRPr="007E5C64" w:rsidRDefault="008C1E2D" w:rsidP="008C1E2D">
      <w:pPr>
        <w:pStyle w:val="ReferHead"/>
        <w:jc w:val="both"/>
        <w:rPr>
          <w:rFonts w:ascii="Arial" w:hAnsi="Arial" w:cs="Arial"/>
          <w:b w:val="0"/>
          <w:caps w:val="0"/>
          <w:sz w:val="20"/>
        </w:rPr>
      </w:pPr>
      <w:r w:rsidRPr="007E5C64">
        <w:rPr>
          <w:rFonts w:ascii="Arial" w:hAnsi="Arial" w:cs="Arial"/>
          <w:b w:val="0"/>
          <w:caps w:val="0"/>
          <w:sz w:val="20"/>
        </w:rPr>
        <w:t>School administrators are encouraged to cultivate a school climate that reflects the principles of conversion supervision. They should implement structured initiatives such as coaching sessions, mentoring systems, and performance feedback anchored in the domains of consideration, motivation, stimulation, and influence. Administrators should also promote supportive classroom management by organizing in-service trainings focused on proactive discipline strategies, student engagement techniques, and emotionally responsive teaching practices. Encouraging collaborative planning, peer observation, and shared leadership will further reinforce both effective supervision and classroom harmony.</w:t>
      </w:r>
    </w:p>
    <w:p w14:paraId="62EF10E3" w14:textId="77777777" w:rsidR="008C1E2D" w:rsidRPr="007E5C64" w:rsidRDefault="008C1E2D" w:rsidP="008C1E2D">
      <w:pPr>
        <w:pStyle w:val="ReferHead"/>
        <w:jc w:val="both"/>
        <w:rPr>
          <w:rFonts w:ascii="Arial" w:hAnsi="Arial" w:cs="Arial"/>
          <w:b w:val="0"/>
          <w:caps w:val="0"/>
          <w:sz w:val="20"/>
        </w:rPr>
      </w:pPr>
      <w:r w:rsidRPr="007E5C64">
        <w:rPr>
          <w:rFonts w:ascii="Arial" w:hAnsi="Arial" w:cs="Arial"/>
          <w:b w:val="0"/>
          <w:caps w:val="0"/>
          <w:sz w:val="20"/>
        </w:rPr>
        <w:t xml:space="preserve">For teachers, the study recommends active engagement in professional learning communities and reflective practices that enhance their responsiveness to both supervisory guidance and classroom challenges. Teachers should participate in capacity-building programs that allow </w:t>
      </w:r>
      <w:r w:rsidRPr="007E5C64">
        <w:rPr>
          <w:rFonts w:ascii="Arial" w:hAnsi="Arial" w:cs="Arial"/>
          <w:b w:val="0"/>
          <w:caps w:val="0"/>
          <w:sz w:val="20"/>
        </w:rPr>
        <w:lastRenderedPageBreak/>
        <w:t>them to understand the impact of positive supervision on their classroom practices. They are encouraged to apply supportive classroom management strategies that foster respect, inclusiveness, and student accountability. By aligning their teaching behavior with the principles of conversion supervision, teachers can improve classroom dynamics and build stronger relationships with their students.</w:t>
      </w:r>
    </w:p>
    <w:p w14:paraId="53E88C64" w14:textId="0F6B176C" w:rsidR="009676BB" w:rsidRPr="007E5C64" w:rsidRDefault="008C1E2D" w:rsidP="008C1E2D">
      <w:pPr>
        <w:pStyle w:val="ReferHead"/>
        <w:spacing w:after="0"/>
        <w:jc w:val="both"/>
        <w:rPr>
          <w:rFonts w:ascii="Arial" w:hAnsi="Arial" w:cs="Arial"/>
          <w:b w:val="0"/>
          <w:caps w:val="0"/>
          <w:sz w:val="20"/>
        </w:rPr>
      </w:pPr>
      <w:r w:rsidRPr="007E5C64">
        <w:rPr>
          <w:rFonts w:ascii="Arial" w:hAnsi="Arial" w:cs="Arial"/>
          <w:b w:val="0"/>
          <w:caps w:val="0"/>
          <w:sz w:val="20"/>
        </w:rPr>
        <w:t>Lastly, for future researchers, it is suggested to explore the impact of conversion supervision practices on other aspects of school performance, such as student achievement, teacher retention, and instructional innovation. Longitudinal and mixed-method studies can offer deeper insights into how sustained exposure to high-quality supervision influences teacher behavior over time. Expanding the scope to different geographic locations or educational levels may also reveal contextual variations and inform more inclusive policy recommendations.</w:t>
      </w:r>
    </w:p>
    <w:p w14:paraId="48A21385" w14:textId="77777777" w:rsidR="008C1E2D" w:rsidRPr="007E5C64" w:rsidRDefault="008C1E2D" w:rsidP="008C1E2D">
      <w:pPr>
        <w:pStyle w:val="ReferHead"/>
        <w:spacing w:after="0"/>
        <w:jc w:val="both"/>
        <w:rPr>
          <w:rFonts w:ascii="Arial" w:hAnsi="Arial" w:cs="Arial"/>
          <w:b w:val="0"/>
          <w:caps w:val="0"/>
          <w:sz w:val="20"/>
        </w:rPr>
      </w:pPr>
    </w:p>
    <w:p w14:paraId="7242A187" w14:textId="77777777" w:rsidR="00717F2E" w:rsidRPr="007E5C64" w:rsidRDefault="00717F2E">
      <w:pPr>
        <w:pStyle w:val="ReferHead"/>
        <w:spacing w:after="0"/>
        <w:jc w:val="both"/>
        <w:rPr>
          <w:rFonts w:ascii="Arial" w:hAnsi="Arial" w:cs="Arial"/>
          <w:b w:val="0"/>
          <w:caps w:val="0"/>
          <w:sz w:val="20"/>
        </w:rPr>
      </w:pPr>
    </w:p>
    <w:p w14:paraId="013BA332" w14:textId="77777777" w:rsidR="00717F2E" w:rsidRPr="007E5C64" w:rsidRDefault="00180859">
      <w:pPr>
        <w:pStyle w:val="ReferHead"/>
        <w:spacing w:after="0"/>
        <w:jc w:val="both"/>
        <w:rPr>
          <w:rFonts w:ascii="Arial" w:hAnsi="Arial" w:cs="Arial"/>
          <w:bCs/>
          <w:sz w:val="20"/>
        </w:rPr>
      </w:pPr>
      <w:r w:rsidRPr="007E5C64">
        <w:rPr>
          <w:rFonts w:ascii="Arial" w:hAnsi="Arial" w:cs="Arial"/>
          <w:bCs/>
          <w:sz w:val="20"/>
        </w:rPr>
        <w:t>Consent (where ever applicable)</w:t>
      </w:r>
    </w:p>
    <w:p w14:paraId="67F05F0C" w14:textId="77777777" w:rsidR="00717F2E" w:rsidRPr="007E5C64" w:rsidRDefault="00717F2E">
      <w:pPr>
        <w:pStyle w:val="ReferHead"/>
        <w:spacing w:after="0"/>
        <w:jc w:val="both"/>
        <w:rPr>
          <w:rFonts w:ascii="Arial" w:hAnsi="Arial" w:cs="Arial"/>
          <w:bCs/>
          <w:sz w:val="20"/>
        </w:rPr>
      </w:pPr>
    </w:p>
    <w:p w14:paraId="15AE72A3" w14:textId="6C767CEA" w:rsidR="00850E61" w:rsidRPr="007E5C64" w:rsidRDefault="00256452" w:rsidP="00505231">
      <w:pPr>
        <w:pStyle w:val="ReferHead"/>
        <w:spacing w:after="0"/>
        <w:jc w:val="both"/>
        <w:rPr>
          <w:rFonts w:ascii="Arial" w:hAnsi="Arial" w:cs="Arial"/>
          <w:b w:val="0"/>
          <w:caps w:val="0"/>
          <w:sz w:val="20"/>
        </w:rPr>
      </w:pPr>
      <w:r w:rsidRPr="007E5C64">
        <w:rPr>
          <w:rFonts w:ascii="Arial" w:hAnsi="Arial" w:cs="Arial"/>
          <w:b w:val="0"/>
          <w:caps w:val="0"/>
          <w:sz w:val="20"/>
        </w:rPr>
        <w:t xml:space="preserve">The implementation of this study fully complied with recognized ethical standards to protect the rights, dignity, and welfare of all participants. Before the data collection process began, the researcher obtained the required approvals from relevant institutional authorities, including the endorsement from the Dean of the Graduate School and ethical clearance from the authorized Ethics Review Committee. The research procedures adhered to the ethical framework proposed by </w:t>
      </w:r>
      <w:proofErr w:type="spellStart"/>
      <w:r w:rsidRPr="007E5C64">
        <w:rPr>
          <w:rFonts w:ascii="Arial" w:hAnsi="Arial" w:cs="Arial"/>
          <w:b w:val="0"/>
          <w:caps w:val="0"/>
          <w:sz w:val="20"/>
        </w:rPr>
        <w:t>Pregoner</w:t>
      </w:r>
      <w:proofErr w:type="spellEnd"/>
      <w:r w:rsidRPr="007E5C64">
        <w:rPr>
          <w:rFonts w:ascii="Arial" w:hAnsi="Arial" w:cs="Arial"/>
          <w:b w:val="0"/>
          <w:caps w:val="0"/>
          <w:sz w:val="20"/>
        </w:rPr>
        <w:t xml:space="preserve"> et al. (2025), aligning with current standards for studies involving human participants in educational contexts. Participation was entirely voluntary, and participants were given comprehensive information regarding the study’s goals, procedures, and their right to refuse or withdraw at any time without penalty. Informed consent was secured to affirm their understanding and willingness to participate. Personal identifiers were not collected, and all responses were handled with strict confidentiality to maintain participant anonymity. The information obtained was solely used for academic purposes. These safeguards ensured that the research was conducted with integrity, transparency, and ethical consideration for all individuals involved.</w:t>
      </w:r>
    </w:p>
    <w:p w14:paraId="7891B505" w14:textId="77777777" w:rsidR="00A50958" w:rsidRPr="007E5C64" w:rsidRDefault="00A50958" w:rsidP="00505231">
      <w:pPr>
        <w:pStyle w:val="ReferHead"/>
        <w:spacing w:after="0"/>
        <w:jc w:val="both"/>
        <w:rPr>
          <w:rFonts w:ascii="Arial" w:hAnsi="Arial" w:cs="Arial"/>
          <w:b w:val="0"/>
          <w:caps w:val="0"/>
          <w:sz w:val="20"/>
        </w:rPr>
      </w:pPr>
    </w:p>
    <w:p w14:paraId="2BC90047" w14:textId="77777777" w:rsidR="00CD4D57" w:rsidRPr="007E5C64" w:rsidRDefault="00CD4D57" w:rsidP="00CD4D57">
      <w:pPr>
        <w:pStyle w:val="ReferHead"/>
        <w:spacing w:after="0"/>
        <w:jc w:val="both"/>
        <w:rPr>
          <w:rFonts w:ascii="Arial" w:hAnsi="Arial" w:cs="Arial"/>
          <w:b w:val="0"/>
          <w:caps w:val="0"/>
          <w:sz w:val="20"/>
          <w:highlight w:val="yellow"/>
        </w:rPr>
      </w:pPr>
      <w:r w:rsidRPr="007E5C64">
        <w:rPr>
          <w:rFonts w:ascii="Arial" w:hAnsi="Arial" w:cs="Arial"/>
          <w:b w:val="0"/>
          <w:caps w:val="0"/>
          <w:sz w:val="20"/>
          <w:highlight w:val="yellow"/>
        </w:rPr>
        <w:t>Disclaimer (Artificial Intelligence)</w:t>
      </w:r>
    </w:p>
    <w:p w14:paraId="591C5FF6" w14:textId="77777777" w:rsidR="00CD4D57" w:rsidRPr="007E5C64" w:rsidRDefault="00CD4D57" w:rsidP="00CD4D57">
      <w:pPr>
        <w:pStyle w:val="ReferHead"/>
        <w:spacing w:after="0"/>
        <w:jc w:val="both"/>
        <w:rPr>
          <w:rFonts w:ascii="Arial" w:hAnsi="Arial" w:cs="Arial"/>
          <w:b w:val="0"/>
          <w:caps w:val="0"/>
          <w:sz w:val="20"/>
          <w:highlight w:val="yellow"/>
        </w:rPr>
      </w:pPr>
    </w:p>
    <w:p w14:paraId="309A34BD" w14:textId="77777777" w:rsidR="00CD4D57" w:rsidRPr="007E5C64" w:rsidRDefault="00CD4D57" w:rsidP="00CD4D57">
      <w:pPr>
        <w:pStyle w:val="ReferHead"/>
        <w:spacing w:after="0"/>
        <w:jc w:val="both"/>
        <w:rPr>
          <w:rFonts w:ascii="Arial" w:hAnsi="Arial" w:cs="Arial"/>
          <w:b w:val="0"/>
          <w:caps w:val="0"/>
          <w:sz w:val="20"/>
          <w:highlight w:val="yellow"/>
        </w:rPr>
      </w:pPr>
    </w:p>
    <w:p w14:paraId="26E5FE5E" w14:textId="77777777" w:rsidR="00CD4D57" w:rsidRPr="007E5C64" w:rsidRDefault="00CD4D57" w:rsidP="00CD4D57">
      <w:pPr>
        <w:jc w:val="both"/>
        <w:rPr>
          <w:rFonts w:ascii="Arial" w:eastAsia="Calibri" w:hAnsi="Arial" w:cs="Arial"/>
          <w:kern w:val="2"/>
          <w:sz w:val="20"/>
          <w:szCs w:val="20"/>
          <w:highlight w:val="yellow"/>
        </w:rPr>
      </w:pPr>
      <w:r w:rsidRPr="007E5C64">
        <w:rPr>
          <w:rFonts w:ascii="Arial" w:eastAsia="Calibri" w:hAnsi="Arial" w:cs="Arial"/>
          <w:kern w:val="2"/>
          <w:sz w:val="20"/>
          <w:szCs w:val="20"/>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Pr="007E5C64" w:rsidRDefault="00CD4D57" w:rsidP="00CD4D57">
      <w:pPr>
        <w:jc w:val="both"/>
        <w:rPr>
          <w:rFonts w:ascii="Arial" w:eastAsia="Calibri" w:hAnsi="Arial" w:cs="Arial"/>
          <w:kern w:val="2"/>
          <w:sz w:val="20"/>
          <w:szCs w:val="20"/>
          <w:highlight w:val="yellow"/>
        </w:rPr>
      </w:pPr>
    </w:p>
    <w:p w14:paraId="4B95E7D5" w14:textId="77777777" w:rsidR="00CD4D57" w:rsidRPr="007E5C64" w:rsidRDefault="00CD4D57" w:rsidP="00CD4D57">
      <w:pPr>
        <w:numPr>
          <w:ilvl w:val="0"/>
          <w:numId w:val="4"/>
        </w:numPr>
        <w:ind w:left="540"/>
        <w:jc w:val="both"/>
        <w:rPr>
          <w:rFonts w:ascii="Arial" w:eastAsia="Calibri" w:hAnsi="Arial" w:cs="Arial"/>
          <w:kern w:val="2"/>
          <w:sz w:val="20"/>
          <w:szCs w:val="20"/>
          <w:highlight w:val="yellow"/>
        </w:rPr>
      </w:pPr>
      <w:r w:rsidRPr="007E5C64">
        <w:rPr>
          <w:rFonts w:ascii="Arial" w:eastAsia="Calibri" w:hAnsi="Arial" w:cs="Arial"/>
          <w:kern w:val="2"/>
          <w:sz w:val="20"/>
          <w:szCs w:val="20"/>
          <w:highlight w:val="yellow"/>
        </w:rPr>
        <w:t xml:space="preserve">Grammarly: Used for grammar and spellchecking, as well as suggestions for improving sentence structure and overall clarity. </w:t>
      </w:r>
    </w:p>
    <w:p w14:paraId="50EBBD08" w14:textId="77777777" w:rsidR="00CD4D57" w:rsidRPr="007E5C64" w:rsidRDefault="00CD4D57" w:rsidP="00CD4D57">
      <w:pPr>
        <w:numPr>
          <w:ilvl w:val="0"/>
          <w:numId w:val="4"/>
        </w:numPr>
        <w:ind w:left="540"/>
        <w:jc w:val="both"/>
        <w:rPr>
          <w:rFonts w:ascii="Arial" w:hAnsi="Arial" w:cs="Arial"/>
          <w:sz w:val="20"/>
          <w:szCs w:val="20"/>
          <w:highlight w:val="yellow"/>
        </w:rPr>
      </w:pPr>
      <w:proofErr w:type="spellStart"/>
      <w:r w:rsidRPr="007E5C64">
        <w:rPr>
          <w:rFonts w:ascii="Arial" w:eastAsia="Calibri" w:hAnsi="Arial" w:cs="Arial"/>
          <w:kern w:val="2"/>
          <w:sz w:val="20"/>
          <w:szCs w:val="20"/>
          <w:highlight w:val="yellow"/>
        </w:rPr>
        <w:t>Quillbot</w:t>
      </w:r>
      <w:proofErr w:type="spellEnd"/>
      <w:r w:rsidRPr="007E5C64">
        <w:rPr>
          <w:rFonts w:ascii="Arial" w:eastAsia="Calibri" w:hAnsi="Arial" w:cs="Arial"/>
          <w:kern w:val="2"/>
          <w:sz w:val="20"/>
          <w:szCs w:val="20"/>
          <w:highlight w:val="yellow"/>
        </w:rPr>
        <w:t>: Employed for paraphrasing and refining sentence flow to enhance readability and coherence.</w:t>
      </w:r>
    </w:p>
    <w:p w14:paraId="31F11220" w14:textId="77777777" w:rsidR="00CD4D57" w:rsidRPr="007E5C64" w:rsidRDefault="00CD4D57" w:rsidP="00505231">
      <w:pPr>
        <w:pStyle w:val="ReferHead"/>
        <w:spacing w:after="0"/>
        <w:jc w:val="both"/>
        <w:rPr>
          <w:rFonts w:ascii="Arial" w:hAnsi="Arial" w:cs="Arial"/>
          <w:b w:val="0"/>
          <w:caps w:val="0"/>
          <w:sz w:val="20"/>
        </w:rPr>
      </w:pPr>
    </w:p>
    <w:p w14:paraId="3710B9F1" w14:textId="77777777" w:rsidR="00151F8F" w:rsidRPr="007E5C64" w:rsidRDefault="00151F8F" w:rsidP="00505231">
      <w:pPr>
        <w:pStyle w:val="ReferHead"/>
        <w:spacing w:after="0"/>
        <w:jc w:val="both"/>
        <w:rPr>
          <w:rFonts w:ascii="Arial" w:hAnsi="Arial" w:cs="Arial"/>
          <w:b w:val="0"/>
          <w:caps w:val="0"/>
          <w:sz w:val="20"/>
        </w:rPr>
      </w:pPr>
    </w:p>
    <w:p w14:paraId="0E59BDBB" w14:textId="1325B6B4" w:rsidR="007D2B80" w:rsidRPr="007E5C64" w:rsidRDefault="00180859" w:rsidP="007D2B80">
      <w:pPr>
        <w:pStyle w:val="ReferHead"/>
        <w:spacing w:after="0"/>
        <w:jc w:val="both"/>
        <w:rPr>
          <w:rFonts w:ascii="Arial" w:hAnsi="Arial" w:cs="Arial"/>
          <w:sz w:val="20"/>
        </w:rPr>
      </w:pPr>
      <w:r w:rsidRPr="007E5C64">
        <w:rPr>
          <w:rFonts w:ascii="Arial" w:hAnsi="Arial" w:cs="Arial"/>
          <w:sz w:val="20"/>
        </w:rPr>
        <w:t>References</w:t>
      </w:r>
    </w:p>
    <w:p w14:paraId="2C952D29" w14:textId="6B5B19E7" w:rsidR="002B4E2B" w:rsidRPr="007E5C64" w:rsidRDefault="002B4E2B" w:rsidP="002B4E2B">
      <w:pPr>
        <w:rPr>
          <w:rFonts w:ascii="Arial" w:hAnsi="Arial" w:cs="Arial"/>
          <w:color w:val="222222"/>
          <w:sz w:val="20"/>
          <w:szCs w:val="20"/>
          <w:shd w:val="clear" w:color="auto" w:fill="FFFFFF"/>
        </w:rPr>
      </w:pPr>
    </w:p>
    <w:p w14:paraId="4B5A9F55" w14:textId="77777777" w:rsidR="007A52F2" w:rsidRPr="007A52F2" w:rsidRDefault="007A52F2" w:rsidP="007A52F2">
      <w:pPr>
        <w:ind w:left="709" w:hanging="709"/>
        <w:jc w:val="both"/>
        <w:rPr>
          <w:sz w:val="20"/>
          <w:szCs w:val="20"/>
        </w:rPr>
      </w:pPr>
    </w:p>
    <w:p w14:paraId="6E9F5E10" w14:textId="77777777" w:rsidR="007A52F2" w:rsidRPr="007A52F2" w:rsidRDefault="007A52F2" w:rsidP="007A52F2">
      <w:pPr>
        <w:ind w:left="709" w:hanging="709"/>
        <w:jc w:val="both"/>
        <w:rPr>
          <w:sz w:val="20"/>
          <w:szCs w:val="20"/>
        </w:rPr>
      </w:pPr>
      <w:proofErr w:type="spellStart"/>
      <w:r w:rsidRPr="007A52F2">
        <w:rPr>
          <w:rFonts w:ascii="Arial" w:hAnsi="Arial" w:cs="Arial"/>
          <w:color w:val="222222"/>
          <w:sz w:val="20"/>
          <w:szCs w:val="20"/>
          <w:shd w:val="clear" w:color="auto" w:fill="FFFFFF"/>
        </w:rPr>
        <w:t>Abdullaha</w:t>
      </w:r>
      <w:proofErr w:type="spellEnd"/>
      <w:r w:rsidRPr="007A52F2">
        <w:rPr>
          <w:rFonts w:ascii="Arial" w:hAnsi="Arial" w:cs="Arial"/>
          <w:color w:val="222222"/>
          <w:sz w:val="20"/>
          <w:szCs w:val="20"/>
          <w:shd w:val="clear" w:color="auto" w:fill="FFFFFF"/>
        </w:rPr>
        <w:t xml:space="preserve">, M. H., </w:t>
      </w:r>
      <w:proofErr w:type="spellStart"/>
      <w:r w:rsidRPr="007A52F2">
        <w:rPr>
          <w:rFonts w:ascii="Arial" w:hAnsi="Arial" w:cs="Arial"/>
          <w:color w:val="222222"/>
          <w:sz w:val="20"/>
          <w:szCs w:val="20"/>
          <w:shd w:val="clear" w:color="auto" w:fill="FFFFFF"/>
        </w:rPr>
        <w:t>Sulongb</w:t>
      </w:r>
      <w:proofErr w:type="spellEnd"/>
      <w:r w:rsidRPr="007A52F2">
        <w:rPr>
          <w:rFonts w:ascii="Arial" w:hAnsi="Arial" w:cs="Arial"/>
          <w:color w:val="222222"/>
          <w:sz w:val="20"/>
          <w:szCs w:val="20"/>
          <w:shd w:val="clear" w:color="auto" w:fill="FFFFFF"/>
        </w:rPr>
        <w:t xml:space="preserve">, M. A., &amp; Abdul, M. (2020). Development and validation of the music education teaching practice E-supervision system using the google classroom application. </w:t>
      </w:r>
      <w:r w:rsidRPr="007A52F2">
        <w:rPr>
          <w:rFonts w:ascii="Arial" w:hAnsi="Arial" w:cs="Arial"/>
          <w:i/>
          <w:iCs/>
          <w:color w:val="222222"/>
          <w:sz w:val="20"/>
          <w:szCs w:val="20"/>
          <w:shd w:val="clear" w:color="auto" w:fill="FFFFFF"/>
        </w:rPr>
        <w:t>Development</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11</w:t>
      </w:r>
      <w:r w:rsidRPr="007A52F2">
        <w:rPr>
          <w:rFonts w:ascii="Arial" w:hAnsi="Arial" w:cs="Arial"/>
          <w:color w:val="222222"/>
          <w:sz w:val="20"/>
          <w:szCs w:val="20"/>
          <w:shd w:val="clear" w:color="auto" w:fill="FFFFFF"/>
        </w:rPr>
        <w:t xml:space="preserve">(10), 102-116.  </w:t>
      </w:r>
      <w:hyperlink r:id="rId16" w:history="1">
        <w:r w:rsidRPr="007A52F2">
          <w:rPr>
            <w:rFonts w:ascii="Arial" w:hAnsi="Arial" w:cs="Arial"/>
            <w:color w:val="1155CC"/>
            <w:sz w:val="20"/>
            <w:szCs w:val="20"/>
            <w:u w:val="single"/>
            <w:shd w:val="clear" w:color="auto" w:fill="FFFFFF"/>
          </w:rPr>
          <w:t>https://www.ijicc.net/images/vol11iss10/111014_Abdullah_2020_E_R.pdf</w:t>
        </w:r>
      </w:hyperlink>
    </w:p>
    <w:p w14:paraId="72E87203" w14:textId="77777777" w:rsidR="007A52F2" w:rsidRPr="007A52F2" w:rsidRDefault="007A52F2" w:rsidP="007A52F2">
      <w:pPr>
        <w:ind w:left="709" w:hanging="709"/>
        <w:jc w:val="both"/>
        <w:rPr>
          <w:sz w:val="20"/>
          <w:szCs w:val="20"/>
        </w:rPr>
      </w:pPr>
      <w:r w:rsidRPr="007A52F2">
        <w:rPr>
          <w:rFonts w:ascii="Arial" w:hAnsi="Arial" w:cs="Arial"/>
          <w:color w:val="222222"/>
          <w:sz w:val="20"/>
          <w:szCs w:val="20"/>
          <w:shd w:val="clear" w:color="auto" w:fill="FFFFFF"/>
        </w:rPr>
        <w:t xml:space="preserve">Badawi, H. (2024). Exploring Classroom Discipline Strategies and Cultural Dynamics: Lessons from the Japanese Education System. </w:t>
      </w:r>
      <w:proofErr w:type="spellStart"/>
      <w:r w:rsidRPr="007A52F2">
        <w:rPr>
          <w:rFonts w:ascii="Arial" w:hAnsi="Arial" w:cs="Arial"/>
          <w:i/>
          <w:iCs/>
          <w:color w:val="222222"/>
          <w:sz w:val="20"/>
          <w:szCs w:val="20"/>
          <w:shd w:val="clear" w:color="auto" w:fill="FFFFFF"/>
        </w:rPr>
        <w:t>Tafkir</w:t>
      </w:r>
      <w:proofErr w:type="spellEnd"/>
      <w:r w:rsidRPr="007A52F2">
        <w:rPr>
          <w:rFonts w:ascii="Arial" w:hAnsi="Arial" w:cs="Arial"/>
          <w:i/>
          <w:iCs/>
          <w:color w:val="222222"/>
          <w:sz w:val="20"/>
          <w:szCs w:val="20"/>
          <w:shd w:val="clear" w:color="auto" w:fill="FFFFFF"/>
        </w:rPr>
        <w:t xml:space="preserve">: Interdisciplinary Journal of </w:t>
      </w:r>
      <w:r w:rsidRPr="007A52F2">
        <w:rPr>
          <w:rFonts w:ascii="Arial" w:hAnsi="Arial" w:cs="Arial"/>
          <w:i/>
          <w:iCs/>
          <w:color w:val="222222"/>
          <w:sz w:val="20"/>
          <w:szCs w:val="20"/>
          <w:shd w:val="clear" w:color="auto" w:fill="FFFFFF"/>
        </w:rPr>
        <w:lastRenderedPageBreak/>
        <w:t>Islamic Education</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5</w:t>
      </w:r>
      <w:r w:rsidRPr="007A52F2">
        <w:rPr>
          <w:rFonts w:ascii="Arial" w:hAnsi="Arial" w:cs="Arial"/>
          <w:color w:val="222222"/>
          <w:sz w:val="20"/>
          <w:szCs w:val="20"/>
          <w:shd w:val="clear" w:color="auto" w:fill="FFFFFF"/>
        </w:rPr>
        <w:t xml:space="preserve">(1), 1-12. </w:t>
      </w:r>
      <w:hyperlink r:id="rId17" w:history="1">
        <w:r w:rsidRPr="007A52F2">
          <w:rPr>
            <w:rFonts w:ascii="Arial" w:hAnsi="Arial" w:cs="Arial"/>
            <w:color w:val="1155CC"/>
            <w:sz w:val="20"/>
            <w:szCs w:val="20"/>
            <w:u w:val="single"/>
            <w:shd w:val="clear" w:color="auto" w:fill="FFFFFF"/>
          </w:rPr>
          <w:t>https://pasca.jurnalikhac.ac.id/index.php/tijie/article/view/663</w:t>
        </w:r>
      </w:hyperlink>
    </w:p>
    <w:p w14:paraId="5A6AD400" w14:textId="77777777" w:rsidR="007A52F2" w:rsidRPr="007A52F2" w:rsidRDefault="007A52F2" w:rsidP="007A52F2">
      <w:pPr>
        <w:ind w:left="709" w:hanging="709"/>
        <w:jc w:val="both"/>
        <w:rPr>
          <w:sz w:val="20"/>
          <w:szCs w:val="20"/>
        </w:rPr>
      </w:pPr>
      <w:r w:rsidRPr="007A52F2">
        <w:rPr>
          <w:rFonts w:ascii="Arial" w:hAnsi="Arial" w:cs="Arial"/>
          <w:color w:val="222222"/>
          <w:sz w:val="20"/>
          <w:szCs w:val="20"/>
          <w:shd w:val="clear" w:color="auto" w:fill="FFFFFF"/>
        </w:rPr>
        <w:t xml:space="preserve">Bradshaw, C. P., Cohen, J., Espelage, D. L., &amp; Nation, M. (2021). Addressing school safety through comprehensive school climate approaches. </w:t>
      </w:r>
      <w:r w:rsidRPr="007A52F2">
        <w:rPr>
          <w:rFonts w:ascii="Arial" w:hAnsi="Arial" w:cs="Arial"/>
          <w:i/>
          <w:iCs/>
          <w:color w:val="222222"/>
          <w:sz w:val="20"/>
          <w:szCs w:val="20"/>
          <w:shd w:val="clear" w:color="auto" w:fill="FFFFFF"/>
        </w:rPr>
        <w:t>School psychology review</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50</w:t>
      </w:r>
      <w:r w:rsidRPr="007A52F2">
        <w:rPr>
          <w:rFonts w:ascii="Arial" w:hAnsi="Arial" w:cs="Arial"/>
          <w:color w:val="222222"/>
          <w:sz w:val="20"/>
          <w:szCs w:val="20"/>
          <w:shd w:val="clear" w:color="auto" w:fill="FFFFFF"/>
        </w:rPr>
        <w:t xml:space="preserve">(2-3), 221-236. </w:t>
      </w:r>
      <w:hyperlink r:id="rId18" w:history="1">
        <w:r w:rsidRPr="007A52F2">
          <w:rPr>
            <w:rFonts w:ascii="Arial" w:hAnsi="Arial" w:cs="Arial"/>
            <w:color w:val="1155CC"/>
            <w:sz w:val="20"/>
            <w:szCs w:val="20"/>
            <w:u w:val="single"/>
            <w:shd w:val="clear" w:color="auto" w:fill="FFFFFF"/>
          </w:rPr>
          <w:t>https://www.tandfonline.com/doi/abs/10.1080/2372966X.2021.1926321</w:t>
        </w:r>
      </w:hyperlink>
    </w:p>
    <w:p w14:paraId="4F53E807" w14:textId="77777777" w:rsidR="007A52F2" w:rsidRPr="007A52F2" w:rsidRDefault="007A52F2" w:rsidP="007A52F2">
      <w:pPr>
        <w:ind w:left="709" w:hanging="709"/>
        <w:jc w:val="both"/>
        <w:rPr>
          <w:sz w:val="20"/>
          <w:szCs w:val="20"/>
        </w:rPr>
      </w:pPr>
      <w:r w:rsidRPr="007A52F2">
        <w:rPr>
          <w:rFonts w:ascii="Arial" w:hAnsi="Arial" w:cs="Arial"/>
          <w:color w:val="222222"/>
          <w:sz w:val="20"/>
          <w:szCs w:val="20"/>
          <w:shd w:val="clear" w:color="auto" w:fill="FFFFFF"/>
        </w:rPr>
        <w:t xml:space="preserve">Chuang, C. C., Reinke, W. M., &amp; Herman, K. C. (2020). Effects of a universal classroom management teacher training program on elementary children with aggressive behaviors. </w:t>
      </w:r>
      <w:r w:rsidRPr="007A52F2">
        <w:rPr>
          <w:rFonts w:ascii="Arial" w:hAnsi="Arial" w:cs="Arial"/>
          <w:i/>
          <w:iCs/>
          <w:color w:val="222222"/>
          <w:sz w:val="20"/>
          <w:szCs w:val="20"/>
          <w:shd w:val="clear" w:color="auto" w:fill="FFFFFF"/>
        </w:rPr>
        <w:t>School psychology</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35</w:t>
      </w:r>
      <w:r w:rsidRPr="007A52F2">
        <w:rPr>
          <w:rFonts w:ascii="Arial" w:hAnsi="Arial" w:cs="Arial"/>
          <w:color w:val="222222"/>
          <w:sz w:val="20"/>
          <w:szCs w:val="20"/>
          <w:shd w:val="clear" w:color="auto" w:fill="FFFFFF"/>
        </w:rPr>
        <w:t xml:space="preserve">(2), 128.  </w:t>
      </w:r>
      <w:hyperlink r:id="rId19" w:history="1">
        <w:r w:rsidRPr="007A52F2">
          <w:rPr>
            <w:rFonts w:ascii="Arial" w:hAnsi="Arial" w:cs="Arial"/>
            <w:color w:val="1155CC"/>
            <w:sz w:val="20"/>
            <w:szCs w:val="20"/>
            <w:u w:val="single"/>
            <w:shd w:val="clear" w:color="auto" w:fill="FFFFFF"/>
          </w:rPr>
          <w:t>https://psycnet.apa.org/record/2020-00793-001</w:t>
        </w:r>
      </w:hyperlink>
    </w:p>
    <w:p w14:paraId="60F94130" w14:textId="77777777" w:rsidR="007A52F2" w:rsidRPr="007A52F2" w:rsidRDefault="007A52F2" w:rsidP="007A52F2">
      <w:pPr>
        <w:ind w:left="709" w:hanging="709"/>
        <w:jc w:val="both"/>
        <w:rPr>
          <w:sz w:val="20"/>
          <w:szCs w:val="20"/>
        </w:rPr>
      </w:pPr>
      <w:r w:rsidRPr="007A52F2">
        <w:rPr>
          <w:rFonts w:ascii="Arial" w:hAnsi="Arial" w:cs="Arial"/>
          <w:color w:val="222222"/>
          <w:sz w:val="20"/>
          <w:szCs w:val="20"/>
          <w:shd w:val="clear" w:color="auto" w:fill="FFFFFF"/>
        </w:rPr>
        <w:t xml:space="preserve">Gardner, F., Southall, A. E., &amp; Baxter, L. (2022). Effectively supporting teachers: a peer supervision model using reflective circles. </w:t>
      </w:r>
      <w:r w:rsidRPr="007A52F2">
        <w:rPr>
          <w:rFonts w:ascii="Arial" w:hAnsi="Arial" w:cs="Arial"/>
          <w:i/>
          <w:iCs/>
          <w:color w:val="222222"/>
          <w:sz w:val="20"/>
          <w:szCs w:val="20"/>
          <w:shd w:val="clear" w:color="auto" w:fill="FFFFFF"/>
        </w:rPr>
        <w:t>Teachers and Teaching</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28</w:t>
      </w:r>
      <w:r w:rsidRPr="007A52F2">
        <w:rPr>
          <w:rFonts w:ascii="Arial" w:hAnsi="Arial" w:cs="Arial"/>
          <w:color w:val="222222"/>
          <w:sz w:val="20"/>
          <w:szCs w:val="20"/>
          <w:shd w:val="clear" w:color="auto" w:fill="FFFFFF"/>
        </w:rPr>
        <w:t xml:space="preserve">(3), 369-383. </w:t>
      </w:r>
      <w:hyperlink r:id="rId20" w:history="1">
        <w:r w:rsidRPr="007A52F2">
          <w:rPr>
            <w:rFonts w:ascii="Arial" w:hAnsi="Arial" w:cs="Arial"/>
            <w:color w:val="1155CC"/>
            <w:sz w:val="20"/>
            <w:szCs w:val="20"/>
            <w:u w:val="single"/>
            <w:shd w:val="clear" w:color="auto" w:fill="FFFFFF"/>
          </w:rPr>
          <w:t>https://www.tandfonline.com/doi/abs/10.1080/13540602.2022.2062727</w:t>
        </w:r>
      </w:hyperlink>
    </w:p>
    <w:p w14:paraId="5546B6D0" w14:textId="77777777" w:rsidR="007A52F2" w:rsidRPr="007A52F2" w:rsidRDefault="007A52F2" w:rsidP="007A52F2">
      <w:pPr>
        <w:ind w:left="709" w:hanging="709"/>
        <w:jc w:val="both"/>
        <w:rPr>
          <w:sz w:val="20"/>
          <w:szCs w:val="20"/>
        </w:rPr>
      </w:pPr>
      <w:r w:rsidRPr="007A52F2">
        <w:rPr>
          <w:rFonts w:ascii="Arial" w:hAnsi="Arial" w:cs="Arial"/>
          <w:color w:val="222222"/>
          <w:sz w:val="20"/>
          <w:szCs w:val="20"/>
          <w:shd w:val="clear" w:color="auto" w:fill="FFFFFF"/>
        </w:rPr>
        <w:t xml:space="preserve">Glickman, C., &amp; Burns, R. W. (2021). Supervision and teacher wellness: An essential component for improving classroom practice. </w:t>
      </w:r>
      <w:r w:rsidRPr="007A52F2">
        <w:rPr>
          <w:rFonts w:ascii="Arial" w:hAnsi="Arial" w:cs="Arial"/>
          <w:i/>
          <w:iCs/>
          <w:color w:val="222222"/>
          <w:sz w:val="20"/>
          <w:szCs w:val="20"/>
          <w:shd w:val="clear" w:color="auto" w:fill="FFFFFF"/>
        </w:rPr>
        <w:t>Journal of Educational Supervision</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4</w:t>
      </w:r>
      <w:r w:rsidRPr="007A52F2">
        <w:rPr>
          <w:rFonts w:ascii="Arial" w:hAnsi="Arial" w:cs="Arial"/>
          <w:color w:val="222222"/>
          <w:sz w:val="20"/>
          <w:szCs w:val="20"/>
          <w:shd w:val="clear" w:color="auto" w:fill="FFFFFF"/>
        </w:rPr>
        <w:t xml:space="preserve">(1), 18. </w:t>
      </w:r>
      <w:hyperlink r:id="rId21" w:history="1">
        <w:r w:rsidRPr="007A52F2">
          <w:rPr>
            <w:rFonts w:ascii="Arial" w:hAnsi="Arial" w:cs="Arial"/>
            <w:color w:val="1155CC"/>
            <w:sz w:val="20"/>
            <w:szCs w:val="20"/>
            <w:u w:val="single"/>
            <w:shd w:val="clear" w:color="auto" w:fill="FFFFFF"/>
          </w:rPr>
          <w:t>https://digitalcommons.library.umaine.edu/jes/vol4/iss1/2/</w:t>
        </w:r>
      </w:hyperlink>
    </w:p>
    <w:p w14:paraId="14E02461" w14:textId="77777777" w:rsidR="007A52F2" w:rsidRPr="007A52F2" w:rsidRDefault="007A52F2" w:rsidP="007A52F2">
      <w:pPr>
        <w:ind w:left="709" w:hanging="709"/>
        <w:jc w:val="both"/>
        <w:rPr>
          <w:sz w:val="20"/>
          <w:szCs w:val="20"/>
        </w:rPr>
      </w:pPr>
      <w:r w:rsidRPr="007A52F2">
        <w:rPr>
          <w:rFonts w:ascii="Arial" w:hAnsi="Arial" w:cs="Arial"/>
          <w:color w:val="222222"/>
          <w:sz w:val="20"/>
          <w:szCs w:val="20"/>
          <w:shd w:val="clear" w:color="auto" w:fill="FFFFFF"/>
        </w:rPr>
        <w:t xml:space="preserve">Jensen, M. T., &amp; Solheim, O. J. (2020). Exploring associations between supervisory support, teacher burnout and classroom emotional climate: the moderating role of pupil teacher ratio. </w:t>
      </w:r>
      <w:r w:rsidRPr="007A52F2">
        <w:rPr>
          <w:rFonts w:ascii="Arial" w:hAnsi="Arial" w:cs="Arial"/>
          <w:i/>
          <w:iCs/>
          <w:color w:val="222222"/>
          <w:sz w:val="20"/>
          <w:szCs w:val="20"/>
          <w:shd w:val="clear" w:color="auto" w:fill="FFFFFF"/>
        </w:rPr>
        <w:t>Educational Psychology</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40</w:t>
      </w:r>
      <w:r w:rsidRPr="007A52F2">
        <w:rPr>
          <w:rFonts w:ascii="Arial" w:hAnsi="Arial" w:cs="Arial"/>
          <w:color w:val="222222"/>
          <w:sz w:val="20"/>
          <w:szCs w:val="20"/>
          <w:shd w:val="clear" w:color="auto" w:fill="FFFFFF"/>
        </w:rPr>
        <w:t xml:space="preserve">(3), 367-388. </w:t>
      </w:r>
      <w:hyperlink r:id="rId22" w:history="1">
        <w:r w:rsidRPr="007A52F2">
          <w:rPr>
            <w:rFonts w:ascii="Arial" w:hAnsi="Arial" w:cs="Arial"/>
            <w:color w:val="1155CC"/>
            <w:sz w:val="20"/>
            <w:szCs w:val="20"/>
            <w:u w:val="single"/>
            <w:shd w:val="clear" w:color="auto" w:fill="FFFFFF"/>
          </w:rPr>
          <w:t>https://www.tandfonline.com/doi/full/10.1080/01443410.2019.1673881</w:t>
        </w:r>
      </w:hyperlink>
    </w:p>
    <w:p w14:paraId="75E05668" w14:textId="77777777" w:rsidR="007A52F2" w:rsidRPr="007A52F2" w:rsidRDefault="007A52F2" w:rsidP="007A52F2">
      <w:pPr>
        <w:ind w:left="709" w:hanging="709"/>
        <w:jc w:val="both"/>
        <w:rPr>
          <w:sz w:val="20"/>
          <w:szCs w:val="20"/>
        </w:rPr>
      </w:pPr>
      <w:r w:rsidRPr="007A52F2">
        <w:rPr>
          <w:rFonts w:ascii="Arial" w:hAnsi="Arial" w:cs="Arial"/>
          <w:color w:val="222222"/>
          <w:sz w:val="20"/>
          <w:szCs w:val="20"/>
          <w:shd w:val="clear" w:color="auto" w:fill="FFFFFF"/>
        </w:rPr>
        <w:t xml:space="preserve">Kilag, O. K. T., Uy, F. T., </w:t>
      </w:r>
      <w:proofErr w:type="spellStart"/>
      <w:r w:rsidRPr="007A52F2">
        <w:rPr>
          <w:rFonts w:ascii="Arial" w:hAnsi="Arial" w:cs="Arial"/>
          <w:color w:val="222222"/>
          <w:sz w:val="20"/>
          <w:szCs w:val="20"/>
          <w:shd w:val="clear" w:color="auto" w:fill="FFFFFF"/>
        </w:rPr>
        <w:t>Calledo</w:t>
      </w:r>
      <w:proofErr w:type="spellEnd"/>
      <w:r w:rsidRPr="007A52F2">
        <w:rPr>
          <w:rFonts w:ascii="Arial" w:hAnsi="Arial" w:cs="Arial"/>
          <w:color w:val="222222"/>
          <w:sz w:val="20"/>
          <w:szCs w:val="20"/>
          <w:shd w:val="clear" w:color="auto" w:fill="FFFFFF"/>
        </w:rPr>
        <w:t xml:space="preserve">, M. F. S., Cerna, Y. T. D., Villanueva, K. M., &amp; </w:t>
      </w:r>
      <w:proofErr w:type="spellStart"/>
      <w:r w:rsidRPr="007A52F2">
        <w:rPr>
          <w:rFonts w:ascii="Arial" w:hAnsi="Arial" w:cs="Arial"/>
          <w:color w:val="222222"/>
          <w:sz w:val="20"/>
          <w:szCs w:val="20"/>
          <w:shd w:val="clear" w:color="auto" w:fill="FFFFFF"/>
        </w:rPr>
        <w:t>Angtud</w:t>
      </w:r>
      <w:proofErr w:type="spellEnd"/>
      <w:r w:rsidRPr="007A52F2">
        <w:rPr>
          <w:rFonts w:ascii="Arial" w:hAnsi="Arial" w:cs="Arial"/>
          <w:color w:val="222222"/>
          <w:sz w:val="20"/>
          <w:szCs w:val="20"/>
          <w:shd w:val="clear" w:color="auto" w:fill="FFFFFF"/>
        </w:rPr>
        <w:t xml:space="preserve">, N. A. A. (2023). Quality performance of teachers: work environment, work attitude, and principal supervision: qualitative investigation. </w:t>
      </w:r>
      <w:r w:rsidRPr="007A52F2">
        <w:rPr>
          <w:rFonts w:ascii="Arial" w:hAnsi="Arial" w:cs="Arial"/>
          <w:i/>
          <w:iCs/>
          <w:color w:val="222222"/>
          <w:sz w:val="20"/>
          <w:szCs w:val="20"/>
          <w:shd w:val="clear" w:color="auto" w:fill="FFFFFF"/>
        </w:rPr>
        <w:t>Science and Education</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4</w:t>
      </w:r>
      <w:r w:rsidRPr="007A52F2">
        <w:rPr>
          <w:rFonts w:ascii="Arial" w:hAnsi="Arial" w:cs="Arial"/>
          <w:color w:val="222222"/>
          <w:sz w:val="20"/>
          <w:szCs w:val="20"/>
          <w:shd w:val="clear" w:color="auto" w:fill="FFFFFF"/>
        </w:rPr>
        <w:t xml:space="preserve">(7), 415-429. </w:t>
      </w:r>
      <w:hyperlink r:id="rId23" w:history="1">
        <w:r w:rsidRPr="007A52F2">
          <w:rPr>
            <w:rFonts w:ascii="Arial" w:hAnsi="Arial" w:cs="Arial"/>
            <w:color w:val="1155CC"/>
            <w:sz w:val="20"/>
            <w:szCs w:val="20"/>
            <w:u w:val="single"/>
            <w:shd w:val="clear" w:color="auto" w:fill="FFFFFF"/>
          </w:rPr>
          <w:t>https://cyberleninka.ru/article/n/quality-performance-of-teachers-work-environment-work-attitude-and-principal-supervision-qualitative-investigation</w:t>
        </w:r>
      </w:hyperlink>
    </w:p>
    <w:p w14:paraId="3A5FC453" w14:textId="77777777" w:rsidR="007A52F2" w:rsidRPr="007A52F2" w:rsidRDefault="007A52F2" w:rsidP="007A52F2">
      <w:pPr>
        <w:ind w:left="709" w:hanging="709"/>
        <w:jc w:val="both"/>
        <w:rPr>
          <w:sz w:val="20"/>
          <w:szCs w:val="20"/>
        </w:rPr>
      </w:pPr>
      <w:r w:rsidRPr="007A52F2">
        <w:rPr>
          <w:rFonts w:ascii="Arial" w:hAnsi="Arial" w:cs="Arial"/>
          <w:color w:val="222222"/>
          <w:sz w:val="20"/>
          <w:szCs w:val="20"/>
          <w:shd w:val="clear" w:color="auto" w:fill="FFFFFF"/>
        </w:rPr>
        <w:t xml:space="preserve">Mette, I. M., Aguilar, I., &amp; Wieczorek, D. (2020). A thirty state analysis of teacher supervision and evaluation systems in the ESSA era. </w:t>
      </w:r>
      <w:r w:rsidRPr="007A52F2">
        <w:rPr>
          <w:rFonts w:ascii="Arial" w:hAnsi="Arial" w:cs="Arial"/>
          <w:i/>
          <w:iCs/>
          <w:color w:val="222222"/>
          <w:sz w:val="20"/>
          <w:szCs w:val="20"/>
          <w:shd w:val="clear" w:color="auto" w:fill="FFFFFF"/>
        </w:rPr>
        <w:t>Journal of Educational Supervision</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3</w:t>
      </w:r>
      <w:r w:rsidRPr="007A52F2">
        <w:rPr>
          <w:rFonts w:ascii="Arial" w:hAnsi="Arial" w:cs="Arial"/>
          <w:color w:val="222222"/>
          <w:sz w:val="20"/>
          <w:szCs w:val="20"/>
          <w:shd w:val="clear" w:color="auto" w:fill="FFFFFF"/>
        </w:rPr>
        <w:t xml:space="preserve">(2), 105. </w:t>
      </w:r>
      <w:hyperlink r:id="rId24" w:history="1">
        <w:r w:rsidRPr="007A52F2">
          <w:rPr>
            <w:rFonts w:ascii="Arial" w:hAnsi="Arial" w:cs="Arial"/>
            <w:color w:val="1155CC"/>
            <w:sz w:val="20"/>
            <w:szCs w:val="20"/>
            <w:u w:val="single"/>
            <w:shd w:val="clear" w:color="auto" w:fill="FFFFFF"/>
          </w:rPr>
          <w:t>https://digitalcommons.library.umaine.edu/jes/vol3/iss2/7/</w:t>
        </w:r>
      </w:hyperlink>
    </w:p>
    <w:p w14:paraId="06FB7740" w14:textId="77777777" w:rsidR="007A52F2" w:rsidRPr="007A52F2" w:rsidRDefault="007A52F2" w:rsidP="007A52F2">
      <w:pPr>
        <w:ind w:left="709" w:hanging="709"/>
        <w:jc w:val="both"/>
        <w:rPr>
          <w:sz w:val="20"/>
          <w:szCs w:val="20"/>
        </w:rPr>
      </w:pPr>
      <w:r w:rsidRPr="007A52F2">
        <w:rPr>
          <w:rFonts w:ascii="Arial" w:hAnsi="Arial" w:cs="Arial"/>
          <w:color w:val="222222"/>
          <w:sz w:val="20"/>
          <w:szCs w:val="20"/>
          <w:shd w:val="clear" w:color="auto" w:fill="FFFFFF"/>
        </w:rPr>
        <w:t xml:space="preserve">Moore, T. C., Daniels, S., Taylor, K. L., Oliver, R. M., Chow, J., &amp; Wehby, J. H. (2024). Supporting teachers’ effective classroom and behavior management: what do teachers tell </w:t>
      </w:r>
      <w:proofErr w:type="gramStart"/>
      <w:r w:rsidRPr="007A52F2">
        <w:rPr>
          <w:rFonts w:ascii="Arial" w:hAnsi="Arial" w:cs="Arial"/>
          <w:color w:val="222222"/>
          <w:sz w:val="20"/>
          <w:szCs w:val="20"/>
          <w:shd w:val="clear" w:color="auto" w:fill="FFFFFF"/>
        </w:rPr>
        <w:t>us?.</w:t>
      </w:r>
      <w:proofErr w:type="gramEnd"/>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Preventing School Failure: Alternative Education for Children and Youth</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68</w:t>
      </w:r>
      <w:r w:rsidRPr="007A52F2">
        <w:rPr>
          <w:rFonts w:ascii="Arial" w:hAnsi="Arial" w:cs="Arial"/>
          <w:color w:val="222222"/>
          <w:sz w:val="20"/>
          <w:szCs w:val="20"/>
          <w:shd w:val="clear" w:color="auto" w:fill="FFFFFF"/>
        </w:rPr>
        <w:t xml:space="preserve">(1), 60-69. </w:t>
      </w:r>
      <w:hyperlink r:id="rId25" w:history="1">
        <w:r w:rsidRPr="007A52F2">
          <w:rPr>
            <w:rFonts w:ascii="Arial" w:hAnsi="Arial" w:cs="Arial"/>
            <w:color w:val="1155CC"/>
            <w:sz w:val="20"/>
            <w:szCs w:val="20"/>
            <w:u w:val="single"/>
            <w:shd w:val="clear" w:color="auto" w:fill="FFFFFF"/>
          </w:rPr>
          <w:t>https://www.tandfonline.com/doi/abs/10.1080/1045988X.2022.2158160</w:t>
        </w:r>
      </w:hyperlink>
    </w:p>
    <w:p w14:paraId="781A9695" w14:textId="77777777" w:rsidR="007A52F2" w:rsidRPr="007A52F2" w:rsidRDefault="007A52F2" w:rsidP="007A52F2">
      <w:pPr>
        <w:ind w:left="709" w:hanging="709"/>
        <w:jc w:val="both"/>
        <w:rPr>
          <w:sz w:val="20"/>
          <w:szCs w:val="20"/>
        </w:rPr>
      </w:pPr>
      <w:r w:rsidRPr="007A52F2">
        <w:rPr>
          <w:rFonts w:ascii="Arial" w:hAnsi="Arial" w:cs="Arial"/>
          <w:color w:val="222222"/>
          <w:sz w:val="20"/>
          <w:szCs w:val="20"/>
          <w:shd w:val="clear" w:color="auto" w:fill="FFFFFF"/>
        </w:rPr>
        <w:t xml:space="preserve">Nyqvist, J., Brolin, K., Nilsson, T., &amp; Lindström, V. (2020). The learning environment and supportive supervision promote learning and are based on the relationship between students and supervisors-A qualitative study. </w:t>
      </w:r>
      <w:r w:rsidRPr="007A52F2">
        <w:rPr>
          <w:rFonts w:ascii="Arial" w:hAnsi="Arial" w:cs="Arial"/>
          <w:i/>
          <w:iCs/>
          <w:color w:val="222222"/>
          <w:sz w:val="20"/>
          <w:szCs w:val="20"/>
          <w:shd w:val="clear" w:color="auto" w:fill="FFFFFF"/>
        </w:rPr>
        <w:t>Nurse education in practice</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42</w:t>
      </w:r>
      <w:r w:rsidRPr="007A52F2">
        <w:rPr>
          <w:rFonts w:ascii="Arial" w:hAnsi="Arial" w:cs="Arial"/>
          <w:color w:val="222222"/>
          <w:sz w:val="20"/>
          <w:szCs w:val="20"/>
          <w:shd w:val="clear" w:color="auto" w:fill="FFFFFF"/>
        </w:rPr>
        <w:t xml:space="preserve">, 102692. </w:t>
      </w:r>
      <w:hyperlink r:id="rId26" w:history="1">
        <w:r w:rsidRPr="007A52F2">
          <w:rPr>
            <w:rFonts w:ascii="Arial" w:hAnsi="Arial" w:cs="Arial"/>
            <w:color w:val="1155CC"/>
            <w:sz w:val="20"/>
            <w:szCs w:val="20"/>
            <w:u w:val="single"/>
            <w:shd w:val="clear" w:color="auto" w:fill="FFFFFF"/>
          </w:rPr>
          <w:t>https://www.sciencedirect.com/science/article/abs/pii/S1471595319304056</w:t>
        </w:r>
      </w:hyperlink>
    </w:p>
    <w:p w14:paraId="2F0FC525" w14:textId="77777777" w:rsidR="007A52F2" w:rsidRPr="007A52F2" w:rsidRDefault="007A52F2" w:rsidP="007A52F2">
      <w:pPr>
        <w:ind w:left="709" w:hanging="709"/>
        <w:jc w:val="both"/>
        <w:rPr>
          <w:sz w:val="20"/>
          <w:szCs w:val="20"/>
        </w:rPr>
      </w:pPr>
      <w:proofErr w:type="spellStart"/>
      <w:r w:rsidRPr="007A52F2">
        <w:rPr>
          <w:rFonts w:ascii="Arial" w:hAnsi="Arial" w:cs="Arial"/>
          <w:color w:val="000000"/>
          <w:sz w:val="20"/>
          <w:szCs w:val="20"/>
        </w:rPr>
        <w:t>Pregoner</w:t>
      </w:r>
      <w:proofErr w:type="spellEnd"/>
      <w:r w:rsidRPr="007A52F2">
        <w:rPr>
          <w:rFonts w:ascii="Arial" w:hAnsi="Arial" w:cs="Arial"/>
          <w:color w:val="000000"/>
          <w:sz w:val="20"/>
          <w:szCs w:val="20"/>
        </w:rPr>
        <w:t xml:space="preserve">, J. D. (2024). Research approaches in education: A comparison of quantitative, qualitative and mixed methods. </w:t>
      </w:r>
      <w:r w:rsidRPr="007A52F2">
        <w:rPr>
          <w:rFonts w:ascii="Arial" w:hAnsi="Arial" w:cs="Arial"/>
          <w:i/>
          <w:iCs/>
          <w:color w:val="000000"/>
          <w:sz w:val="20"/>
          <w:szCs w:val="20"/>
        </w:rPr>
        <w:t>IMCC Journal of Science</w:t>
      </w:r>
      <w:r w:rsidRPr="007A52F2">
        <w:rPr>
          <w:rFonts w:ascii="Arial" w:hAnsi="Arial" w:cs="Arial"/>
          <w:color w:val="000000"/>
          <w:sz w:val="20"/>
          <w:szCs w:val="20"/>
        </w:rPr>
        <w:t xml:space="preserve">, </w:t>
      </w:r>
      <w:r w:rsidRPr="007A52F2">
        <w:rPr>
          <w:rFonts w:ascii="Arial" w:hAnsi="Arial" w:cs="Arial"/>
          <w:i/>
          <w:iCs/>
          <w:color w:val="000000"/>
          <w:sz w:val="20"/>
          <w:szCs w:val="20"/>
        </w:rPr>
        <w:t>4</w:t>
      </w:r>
      <w:r w:rsidRPr="007A52F2">
        <w:rPr>
          <w:rFonts w:ascii="Arial" w:hAnsi="Arial" w:cs="Arial"/>
          <w:color w:val="000000"/>
          <w:sz w:val="20"/>
          <w:szCs w:val="20"/>
        </w:rPr>
        <w:t xml:space="preserve">(2), 31-36. </w:t>
      </w:r>
      <w:hyperlink r:id="rId27" w:history="1">
        <w:r w:rsidRPr="007A52F2">
          <w:rPr>
            <w:rFonts w:ascii="Arial" w:hAnsi="Arial" w:cs="Arial"/>
            <w:color w:val="000000"/>
            <w:sz w:val="20"/>
            <w:szCs w:val="20"/>
            <w:u w:val="single"/>
          </w:rPr>
          <w:t>https://hal.science/hal-04655066</w:t>
        </w:r>
      </w:hyperlink>
      <w:r w:rsidRPr="007A52F2">
        <w:rPr>
          <w:rFonts w:ascii="Arial" w:hAnsi="Arial" w:cs="Arial"/>
          <w:color w:val="000000"/>
          <w:sz w:val="20"/>
          <w:szCs w:val="20"/>
        </w:rPr>
        <w:t>/</w:t>
      </w:r>
    </w:p>
    <w:p w14:paraId="0B0AEF64" w14:textId="77777777" w:rsidR="007A52F2" w:rsidRPr="007A52F2" w:rsidRDefault="007A52F2" w:rsidP="007A52F2">
      <w:pPr>
        <w:ind w:left="709" w:hanging="709"/>
        <w:jc w:val="both"/>
        <w:rPr>
          <w:sz w:val="20"/>
          <w:szCs w:val="20"/>
        </w:rPr>
      </w:pPr>
      <w:proofErr w:type="spellStart"/>
      <w:r w:rsidRPr="007A52F2">
        <w:rPr>
          <w:rFonts w:ascii="Arial" w:hAnsi="Arial" w:cs="Arial"/>
          <w:color w:val="000000"/>
          <w:sz w:val="20"/>
          <w:szCs w:val="20"/>
        </w:rPr>
        <w:t>Pregoner</w:t>
      </w:r>
      <w:proofErr w:type="spellEnd"/>
      <w:r w:rsidRPr="007A52F2">
        <w:rPr>
          <w:rFonts w:ascii="Arial" w:hAnsi="Arial" w:cs="Arial"/>
          <w:color w:val="000000"/>
          <w:sz w:val="20"/>
          <w:szCs w:val="20"/>
        </w:rPr>
        <w:t xml:space="preserve">, J. D., </w:t>
      </w:r>
      <w:proofErr w:type="spellStart"/>
      <w:r w:rsidRPr="007A52F2">
        <w:rPr>
          <w:rFonts w:ascii="Arial" w:hAnsi="Arial" w:cs="Arial"/>
          <w:color w:val="000000"/>
          <w:sz w:val="20"/>
          <w:szCs w:val="20"/>
        </w:rPr>
        <w:t>Leopardas</w:t>
      </w:r>
      <w:proofErr w:type="spellEnd"/>
      <w:r w:rsidRPr="007A52F2">
        <w:rPr>
          <w:rFonts w:ascii="Arial" w:hAnsi="Arial" w:cs="Arial"/>
          <w:color w:val="000000"/>
          <w:sz w:val="20"/>
          <w:szCs w:val="20"/>
        </w:rPr>
        <w:t xml:space="preserve">, R., Ganancial, I. J., </w:t>
      </w:r>
      <w:proofErr w:type="spellStart"/>
      <w:r w:rsidRPr="007A52F2">
        <w:rPr>
          <w:rFonts w:ascii="Arial" w:hAnsi="Arial" w:cs="Arial"/>
          <w:color w:val="000000"/>
          <w:sz w:val="20"/>
          <w:szCs w:val="20"/>
        </w:rPr>
        <w:t>Baguhin</w:t>
      </w:r>
      <w:proofErr w:type="spellEnd"/>
      <w:r w:rsidRPr="007A52F2">
        <w:rPr>
          <w:rFonts w:ascii="Arial" w:hAnsi="Arial" w:cs="Arial"/>
          <w:color w:val="000000"/>
          <w:sz w:val="20"/>
          <w:szCs w:val="20"/>
        </w:rPr>
        <w:t xml:space="preserve">, M., &amp; Sedo, F. (2025). Ethical Issues in Conducting Research Using Human Participants in the Post-COVID Era. </w:t>
      </w:r>
      <w:r w:rsidRPr="007A52F2">
        <w:rPr>
          <w:rFonts w:ascii="Arial" w:hAnsi="Arial" w:cs="Arial"/>
          <w:i/>
          <w:iCs/>
          <w:color w:val="000000"/>
          <w:sz w:val="20"/>
          <w:szCs w:val="20"/>
        </w:rPr>
        <w:t>IMCC Journal of Science</w:t>
      </w:r>
      <w:r w:rsidRPr="007A52F2">
        <w:rPr>
          <w:rFonts w:ascii="Arial" w:hAnsi="Arial" w:cs="Arial"/>
          <w:color w:val="000000"/>
          <w:sz w:val="20"/>
          <w:szCs w:val="20"/>
        </w:rPr>
        <w:t xml:space="preserve">, </w:t>
      </w:r>
      <w:r w:rsidRPr="007A52F2">
        <w:rPr>
          <w:rFonts w:ascii="Arial" w:hAnsi="Arial" w:cs="Arial"/>
          <w:i/>
          <w:iCs/>
          <w:color w:val="000000"/>
          <w:sz w:val="20"/>
          <w:szCs w:val="20"/>
        </w:rPr>
        <w:t>5</w:t>
      </w:r>
      <w:r w:rsidRPr="007A52F2">
        <w:rPr>
          <w:rFonts w:ascii="Arial" w:hAnsi="Arial" w:cs="Arial"/>
          <w:color w:val="000000"/>
          <w:sz w:val="20"/>
          <w:szCs w:val="20"/>
        </w:rPr>
        <w:t xml:space="preserve">(1), 1-9. </w:t>
      </w:r>
      <w:hyperlink r:id="rId28" w:history="1">
        <w:r w:rsidRPr="007A52F2">
          <w:rPr>
            <w:rFonts w:ascii="Arial" w:hAnsi="Arial" w:cs="Arial"/>
            <w:color w:val="000000"/>
            <w:sz w:val="20"/>
            <w:szCs w:val="20"/>
            <w:u w:val="single"/>
          </w:rPr>
          <w:t>https://hal.science/hal-05073466</w:t>
        </w:r>
      </w:hyperlink>
      <w:r w:rsidRPr="007A52F2">
        <w:rPr>
          <w:rFonts w:ascii="Arial" w:hAnsi="Arial" w:cs="Arial"/>
          <w:color w:val="000000"/>
          <w:sz w:val="20"/>
          <w:szCs w:val="20"/>
        </w:rPr>
        <w:t>/</w:t>
      </w:r>
    </w:p>
    <w:p w14:paraId="3D8E85BA" w14:textId="77777777" w:rsidR="007A52F2" w:rsidRPr="007A52F2" w:rsidRDefault="007A52F2" w:rsidP="007A52F2">
      <w:pPr>
        <w:ind w:left="709" w:hanging="709"/>
        <w:jc w:val="both"/>
        <w:rPr>
          <w:sz w:val="20"/>
          <w:szCs w:val="20"/>
        </w:rPr>
      </w:pPr>
      <w:r w:rsidRPr="007A52F2">
        <w:rPr>
          <w:rFonts w:ascii="Arial" w:hAnsi="Arial" w:cs="Arial"/>
          <w:color w:val="222222"/>
          <w:sz w:val="20"/>
          <w:szCs w:val="20"/>
          <w:shd w:val="clear" w:color="auto" w:fill="FFFFFF"/>
        </w:rPr>
        <w:t xml:space="preserve">Razer, M. (2021). From power struggle to benevolent authority and empathic limit-setting: Creating inclusive school practice with excluded students through action research. </w:t>
      </w:r>
      <w:r w:rsidRPr="007A52F2">
        <w:rPr>
          <w:rFonts w:ascii="Arial" w:hAnsi="Arial" w:cs="Arial"/>
          <w:i/>
          <w:iCs/>
          <w:color w:val="222222"/>
          <w:sz w:val="20"/>
          <w:szCs w:val="20"/>
          <w:shd w:val="clear" w:color="auto" w:fill="FFFFFF"/>
        </w:rPr>
        <w:t>Action Research</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19</w:t>
      </w:r>
      <w:r w:rsidRPr="007A52F2">
        <w:rPr>
          <w:rFonts w:ascii="Arial" w:hAnsi="Arial" w:cs="Arial"/>
          <w:color w:val="222222"/>
          <w:sz w:val="20"/>
          <w:szCs w:val="20"/>
          <w:shd w:val="clear" w:color="auto" w:fill="FFFFFF"/>
        </w:rPr>
        <w:t xml:space="preserve">(1), 9-36. </w:t>
      </w:r>
      <w:hyperlink r:id="rId29" w:history="1">
        <w:r w:rsidRPr="007A52F2">
          <w:rPr>
            <w:rFonts w:ascii="Arial" w:hAnsi="Arial" w:cs="Arial"/>
            <w:color w:val="1155CC"/>
            <w:sz w:val="20"/>
            <w:szCs w:val="20"/>
            <w:u w:val="single"/>
            <w:shd w:val="clear" w:color="auto" w:fill="FFFFFF"/>
          </w:rPr>
          <w:t>https://journals.sagepub.com/doi/abs/10.1177/1476750318776730</w:t>
        </w:r>
      </w:hyperlink>
    </w:p>
    <w:p w14:paraId="1FAD0577" w14:textId="77777777" w:rsidR="007A52F2" w:rsidRPr="007A52F2" w:rsidRDefault="007A52F2" w:rsidP="007A52F2">
      <w:pPr>
        <w:ind w:left="709" w:hanging="709"/>
        <w:jc w:val="both"/>
        <w:rPr>
          <w:sz w:val="20"/>
          <w:szCs w:val="20"/>
        </w:rPr>
      </w:pPr>
      <w:proofErr w:type="spellStart"/>
      <w:r w:rsidRPr="007A52F2">
        <w:rPr>
          <w:rFonts w:ascii="Arial" w:hAnsi="Arial" w:cs="Arial"/>
          <w:color w:val="222222"/>
          <w:sz w:val="20"/>
          <w:szCs w:val="20"/>
          <w:shd w:val="clear" w:color="auto" w:fill="FFFFFF"/>
        </w:rPr>
        <w:t>Shogbesan</w:t>
      </w:r>
      <w:proofErr w:type="spellEnd"/>
      <w:r w:rsidRPr="007A52F2">
        <w:rPr>
          <w:rFonts w:ascii="Arial" w:hAnsi="Arial" w:cs="Arial"/>
          <w:color w:val="222222"/>
          <w:sz w:val="20"/>
          <w:szCs w:val="20"/>
          <w:shd w:val="clear" w:color="auto" w:fill="FFFFFF"/>
        </w:rPr>
        <w:t xml:space="preserve">, Y. O., Adeoye, M. A., Osaro-Martins, B. E., &amp; Shabi, Z. (2024). Perceived influence of administrative support on secondary school teachers' effectiveness. </w:t>
      </w:r>
      <w:r w:rsidRPr="007A52F2">
        <w:rPr>
          <w:rFonts w:ascii="Arial" w:hAnsi="Arial" w:cs="Arial"/>
          <w:i/>
          <w:iCs/>
          <w:color w:val="222222"/>
          <w:sz w:val="20"/>
          <w:szCs w:val="20"/>
          <w:shd w:val="clear" w:color="auto" w:fill="FFFFFF"/>
        </w:rPr>
        <w:t>Evaluation Studies in Social Sciences</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5</w:t>
      </w:r>
      <w:r w:rsidRPr="007A52F2">
        <w:rPr>
          <w:rFonts w:ascii="Arial" w:hAnsi="Arial" w:cs="Arial"/>
          <w:color w:val="222222"/>
          <w:sz w:val="20"/>
          <w:szCs w:val="20"/>
          <w:shd w:val="clear" w:color="auto" w:fill="FFFFFF"/>
        </w:rPr>
        <w:t>(2), 102-123. 10.37134/esss.vol5.2.7.2024</w:t>
      </w:r>
    </w:p>
    <w:p w14:paraId="4BB7785A" w14:textId="77777777" w:rsidR="007A52F2" w:rsidRPr="007A52F2" w:rsidRDefault="007A52F2" w:rsidP="007A52F2">
      <w:pPr>
        <w:ind w:left="709" w:hanging="709"/>
        <w:jc w:val="both"/>
        <w:rPr>
          <w:sz w:val="20"/>
          <w:szCs w:val="20"/>
        </w:rPr>
      </w:pPr>
      <w:proofErr w:type="spellStart"/>
      <w:r w:rsidRPr="007A52F2">
        <w:rPr>
          <w:rFonts w:ascii="Arial" w:hAnsi="Arial" w:cs="Arial"/>
          <w:color w:val="222222"/>
          <w:sz w:val="20"/>
          <w:szCs w:val="20"/>
          <w:shd w:val="clear" w:color="auto" w:fill="FFFFFF"/>
        </w:rPr>
        <w:t>Siangchokyoo</w:t>
      </w:r>
      <w:proofErr w:type="spellEnd"/>
      <w:r w:rsidRPr="007A52F2">
        <w:rPr>
          <w:rFonts w:ascii="Arial" w:hAnsi="Arial" w:cs="Arial"/>
          <w:color w:val="222222"/>
          <w:sz w:val="20"/>
          <w:szCs w:val="20"/>
          <w:shd w:val="clear" w:color="auto" w:fill="FFFFFF"/>
        </w:rPr>
        <w:t xml:space="preserve">, N., Klinger, R. L., &amp; Campion, E. D. (2020). Follower transformation as the linchpin of transformational leadership theory: A systematic review and future research agenda. </w:t>
      </w:r>
      <w:r w:rsidRPr="007A52F2">
        <w:rPr>
          <w:rFonts w:ascii="Arial" w:hAnsi="Arial" w:cs="Arial"/>
          <w:i/>
          <w:iCs/>
          <w:color w:val="222222"/>
          <w:sz w:val="20"/>
          <w:szCs w:val="20"/>
          <w:shd w:val="clear" w:color="auto" w:fill="FFFFFF"/>
        </w:rPr>
        <w:t>The Leadership Quarterly</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31</w:t>
      </w:r>
      <w:r w:rsidRPr="007A52F2">
        <w:rPr>
          <w:rFonts w:ascii="Arial" w:hAnsi="Arial" w:cs="Arial"/>
          <w:color w:val="222222"/>
          <w:sz w:val="20"/>
          <w:szCs w:val="20"/>
          <w:shd w:val="clear" w:color="auto" w:fill="FFFFFF"/>
        </w:rPr>
        <w:t xml:space="preserve">(1), 101341. </w:t>
      </w:r>
      <w:hyperlink r:id="rId30" w:history="1">
        <w:r w:rsidRPr="007A52F2">
          <w:rPr>
            <w:rFonts w:ascii="Arial" w:hAnsi="Arial" w:cs="Arial"/>
            <w:color w:val="1155CC"/>
            <w:sz w:val="20"/>
            <w:szCs w:val="20"/>
            <w:u w:val="single"/>
            <w:shd w:val="clear" w:color="auto" w:fill="FFFFFF"/>
          </w:rPr>
          <w:t>https://www.sciencedirect.com/science/article/abs/pii/S1048984318308464</w:t>
        </w:r>
      </w:hyperlink>
    </w:p>
    <w:p w14:paraId="5890F188" w14:textId="77777777" w:rsidR="007A52F2" w:rsidRPr="007A52F2" w:rsidRDefault="007A52F2" w:rsidP="007A52F2">
      <w:pPr>
        <w:ind w:left="709" w:hanging="709"/>
        <w:jc w:val="both"/>
        <w:rPr>
          <w:sz w:val="20"/>
          <w:szCs w:val="20"/>
        </w:rPr>
      </w:pPr>
      <w:r w:rsidRPr="007A52F2">
        <w:rPr>
          <w:rFonts w:ascii="Arial" w:hAnsi="Arial" w:cs="Arial"/>
          <w:color w:val="222222"/>
          <w:sz w:val="20"/>
          <w:szCs w:val="20"/>
          <w:shd w:val="clear" w:color="auto" w:fill="FFFFFF"/>
        </w:rPr>
        <w:lastRenderedPageBreak/>
        <w:t xml:space="preserve">Soriano, A. L. T., &amp; Soriano, A. C. (2022). Power of positivity: Exploring the experiences of senior high school teachers and its impact to learners. </w:t>
      </w:r>
      <w:r w:rsidRPr="007A52F2">
        <w:rPr>
          <w:rFonts w:ascii="Arial" w:hAnsi="Arial" w:cs="Arial"/>
          <w:i/>
          <w:iCs/>
          <w:color w:val="222222"/>
          <w:sz w:val="20"/>
          <w:szCs w:val="20"/>
          <w:shd w:val="clear" w:color="auto" w:fill="FFFFFF"/>
        </w:rPr>
        <w:t>ASEAN Multidisciplinary Research Journal</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10</w:t>
      </w:r>
      <w:r w:rsidRPr="007A52F2">
        <w:rPr>
          <w:rFonts w:ascii="Arial" w:hAnsi="Arial" w:cs="Arial"/>
          <w:color w:val="222222"/>
          <w:sz w:val="20"/>
          <w:szCs w:val="20"/>
          <w:shd w:val="clear" w:color="auto" w:fill="FFFFFF"/>
        </w:rPr>
        <w:t xml:space="preserve">, 47-62. </w:t>
      </w:r>
      <w:hyperlink r:id="rId31" w:history="1">
        <w:r w:rsidRPr="007A52F2">
          <w:rPr>
            <w:rFonts w:ascii="Arial" w:hAnsi="Arial" w:cs="Arial"/>
            <w:color w:val="1155CC"/>
            <w:sz w:val="20"/>
            <w:szCs w:val="20"/>
            <w:u w:val="single"/>
            <w:shd w:val="clear" w:color="auto" w:fill="FFFFFF"/>
          </w:rPr>
          <w:t>https://paressu.org/online/index.php/aseanmrj/article/view/310</w:t>
        </w:r>
      </w:hyperlink>
    </w:p>
    <w:p w14:paraId="4B8ECA45" w14:textId="77777777" w:rsidR="007A52F2" w:rsidRPr="007E5C64" w:rsidRDefault="007A52F2" w:rsidP="007A52F2">
      <w:pPr>
        <w:tabs>
          <w:tab w:val="left" w:pos="270"/>
        </w:tabs>
        <w:ind w:left="709" w:hanging="709"/>
        <w:jc w:val="both"/>
        <w:rPr>
          <w:rFonts w:ascii="Arial" w:hAnsi="Arial" w:cs="Arial"/>
          <w:b/>
          <w:sz w:val="20"/>
          <w:szCs w:val="20"/>
        </w:rPr>
      </w:pPr>
      <w:r w:rsidRPr="007E5C64">
        <w:rPr>
          <w:rFonts w:ascii="Arial" w:hAnsi="Arial" w:cs="Arial"/>
          <w:color w:val="222222"/>
          <w:sz w:val="20"/>
          <w:szCs w:val="20"/>
          <w:shd w:val="clear" w:color="auto" w:fill="FFFFFF"/>
        </w:rPr>
        <w:t xml:space="preserve">Susman-Stillman, A., Lim, S., Meuwissen, A., &amp; Watson, C. (2020). Reflective supervision/consultation and early childhood professionals’ well-being: A qualitative analysis of supervisors’ perspectives. </w:t>
      </w:r>
      <w:r w:rsidRPr="007E5C64">
        <w:rPr>
          <w:rFonts w:ascii="Arial" w:hAnsi="Arial" w:cs="Arial"/>
          <w:i/>
          <w:iCs/>
          <w:color w:val="222222"/>
          <w:sz w:val="20"/>
          <w:szCs w:val="20"/>
          <w:shd w:val="clear" w:color="auto" w:fill="FFFFFF"/>
        </w:rPr>
        <w:t>Early Education and Development</w:t>
      </w:r>
      <w:r w:rsidRPr="007E5C64">
        <w:rPr>
          <w:rFonts w:ascii="Arial" w:hAnsi="Arial" w:cs="Arial"/>
          <w:color w:val="222222"/>
          <w:sz w:val="20"/>
          <w:szCs w:val="20"/>
          <w:shd w:val="clear" w:color="auto" w:fill="FFFFFF"/>
        </w:rPr>
        <w:t xml:space="preserve">, </w:t>
      </w:r>
      <w:r w:rsidRPr="007E5C64">
        <w:rPr>
          <w:rFonts w:ascii="Arial" w:hAnsi="Arial" w:cs="Arial"/>
          <w:i/>
          <w:iCs/>
          <w:color w:val="222222"/>
          <w:sz w:val="20"/>
          <w:szCs w:val="20"/>
          <w:shd w:val="clear" w:color="auto" w:fill="FFFFFF"/>
        </w:rPr>
        <w:t>31</w:t>
      </w:r>
      <w:r w:rsidRPr="007E5C64">
        <w:rPr>
          <w:rFonts w:ascii="Arial" w:hAnsi="Arial" w:cs="Arial"/>
          <w:color w:val="222222"/>
          <w:sz w:val="20"/>
          <w:szCs w:val="20"/>
          <w:shd w:val="clear" w:color="auto" w:fill="FFFFFF"/>
        </w:rPr>
        <w:t xml:space="preserve">(7), 1151-1168. </w:t>
      </w:r>
      <w:hyperlink r:id="rId32" w:history="1">
        <w:r w:rsidRPr="007E5C64">
          <w:rPr>
            <w:rFonts w:ascii="Arial" w:hAnsi="Arial" w:cs="Arial"/>
            <w:color w:val="1155CC"/>
            <w:sz w:val="20"/>
            <w:szCs w:val="20"/>
            <w:u w:val="single"/>
            <w:shd w:val="clear" w:color="auto" w:fill="FFFFFF"/>
          </w:rPr>
          <w:t>https://www.tandfonline.com/doi/abs/10.1080/10409289.2020.1793654</w:t>
        </w:r>
      </w:hyperlink>
    </w:p>
    <w:p w14:paraId="3FF28711" w14:textId="77777777" w:rsidR="007A52F2" w:rsidRPr="007A52F2" w:rsidRDefault="007A52F2" w:rsidP="007A52F2">
      <w:pPr>
        <w:ind w:left="709" w:hanging="709"/>
        <w:jc w:val="both"/>
        <w:rPr>
          <w:sz w:val="20"/>
          <w:szCs w:val="20"/>
        </w:rPr>
      </w:pPr>
      <w:proofErr w:type="spellStart"/>
      <w:r w:rsidRPr="007A52F2">
        <w:rPr>
          <w:rFonts w:ascii="Arial" w:hAnsi="Arial" w:cs="Arial"/>
          <w:color w:val="222222"/>
          <w:sz w:val="20"/>
          <w:szCs w:val="20"/>
          <w:shd w:val="clear" w:color="auto" w:fill="FFFFFF"/>
        </w:rPr>
        <w:t>Tusseyev</w:t>
      </w:r>
      <w:proofErr w:type="spellEnd"/>
      <w:r w:rsidRPr="007A52F2">
        <w:rPr>
          <w:rFonts w:ascii="Arial" w:hAnsi="Arial" w:cs="Arial"/>
          <w:color w:val="222222"/>
          <w:sz w:val="20"/>
          <w:szCs w:val="20"/>
          <w:shd w:val="clear" w:color="auto" w:fill="FFFFFF"/>
        </w:rPr>
        <w:t xml:space="preserve">, M., </w:t>
      </w:r>
      <w:proofErr w:type="spellStart"/>
      <w:r w:rsidRPr="007A52F2">
        <w:rPr>
          <w:rFonts w:ascii="Arial" w:hAnsi="Arial" w:cs="Arial"/>
          <w:color w:val="222222"/>
          <w:sz w:val="20"/>
          <w:szCs w:val="20"/>
          <w:shd w:val="clear" w:color="auto" w:fill="FFFFFF"/>
        </w:rPr>
        <w:t>Torybayeva</w:t>
      </w:r>
      <w:proofErr w:type="spellEnd"/>
      <w:r w:rsidRPr="007A52F2">
        <w:rPr>
          <w:rFonts w:ascii="Arial" w:hAnsi="Arial" w:cs="Arial"/>
          <w:color w:val="222222"/>
          <w:sz w:val="20"/>
          <w:szCs w:val="20"/>
          <w:shd w:val="clear" w:color="auto" w:fill="FFFFFF"/>
        </w:rPr>
        <w:t xml:space="preserve">, J., Ibragim, K., </w:t>
      </w:r>
      <w:proofErr w:type="spellStart"/>
      <w:r w:rsidRPr="007A52F2">
        <w:rPr>
          <w:rFonts w:ascii="Arial" w:hAnsi="Arial" w:cs="Arial"/>
          <w:color w:val="222222"/>
          <w:sz w:val="20"/>
          <w:szCs w:val="20"/>
          <w:shd w:val="clear" w:color="auto" w:fill="FFFFFF"/>
        </w:rPr>
        <w:t>Gurbanova</w:t>
      </w:r>
      <w:proofErr w:type="spellEnd"/>
      <w:r w:rsidRPr="007A52F2">
        <w:rPr>
          <w:rFonts w:ascii="Arial" w:hAnsi="Arial" w:cs="Arial"/>
          <w:color w:val="222222"/>
          <w:sz w:val="20"/>
          <w:szCs w:val="20"/>
          <w:shd w:val="clear" w:color="auto" w:fill="FFFFFF"/>
        </w:rPr>
        <w:t xml:space="preserve">, A., &amp; Nazarova, G. (2021). Ensuring the Safety of Learning and Teaching Environments. </w:t>
      </w:r>
      <w:r w:rsidRPr="007A52F2">
        <w:rPr>
          <w:rFonts w:ascii="Arial" w:hAnsi="Arial" w:cs="Arial"/>
          <w:i/>
          <w:iCs/>
          <w:color w:val="222222"/>
          <w:sz w:val="20"/>
          <w:szCs w:val="20"/>
          <w:shd w:val="clear" w:color="auto" w:fill="FFFFFF"/>
        </w:rPr>
        <w:t>World Journal on Educational Technology: Current Issues</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13</w:t>
      </w:r>
      <w:r w:rsidRPr="007A52F2">
        <w:rPr>
          <w:rFonts w:ascii="Arial" w:hAnsi="Arial" w:cs="Arial"/>
          <w:color w:val="222222"/>
          <w:sz w:val="20"/>
          <w:szCs w:val="20"/>
          <w:shd w:val="clear" w:color="auto" w:fill="FFFFFF"/>
        </w:rPr>
        <w:t xml:space="preserve">(4), 1029-1039. </w:t>
      </w:r>
      <w:hyperlink r:id="rId33" w:history="1">
        <w:r w:rsidRPr="007A52F2">
          <w:rPr>
            <w:rFonts w:ascii="Arial" w:hAnsi="Arial" w:cs="Arial"/>
            <w:color w:val="1155CC"/>
            <w:sz w:val="20"/>
            <w:szCs w:val="20"/>
            <w:u w:val="single"/>
            <w:shd w:val="clear" w:color="auto" w:fill="FFFFFF"/>
          </w:rPr>
          <w:t>https://eric.ed.gov/?id=EJ1322982</w:t>
        </w:r>
      </w:hyperlink>
    </w:p>
    <w:p w14:paraId="56347463" w14:textId="77777777" w:rsidR="007A52F2" w:rsidRPr="007A52F2" w:rsidRDefault="007A52F2" w:rsidP="007A52F2">
      <w:pPr>
        <w:ind w:left="709" w:hanging="709"/>
        <w:jc w:val="both"/>
        <w:rPr>
          <w:sz w:val="20"/>
          <w:szCs w:val="20"/>
        </w:rPr>
      </w:pPr>
      <w:r w:rsidRPr="007A52F2">
        <w:rPr>
          <w:rFonts w:ascii="Arial" w:hAnsi="Arial" w:cs="Arial"/>
          <w:color w:val="222222"/>
          <w:sz w:val="20"/>
          <w:szCs w:val="20"/>
          <w:shd w:val="clear" w:color="auto" w:fill="FFFFFF"/>
        </w:rPr>
        <w:t xml:space="preserve">Wolff, C. E., </w:t>
      </w:r>
      <w:proofErr w:type="spellStart"/>
      <w:r w:rsidRPr="007A52F2">
        <w:rPr>
          <w:rFonts w:ascii="Arial" w:hAnsi="Arial" w:cs="Arial"/>
          <w:color w:val="222222"/>
          <w:sz w:val="20"/>
          <w:szCs w:val="20"/>
          <w:shd w:val="clear" w:color="auto" w:fill="FFFFFF"/>
        </w:rPr>
        <w:t>Jarodzka</w:t>
      </w:r>
      <w:proofErr w:type="spellEnd"/>
      <w:r w:rsidRPr="007A52F2">
        <w:rPr>
          <w:rFonts w:ascii="Arial" w:hAnsi="Arial" w:cs="Arial"/>
          <w:color w:val="222222"/>
          <w:sz w:val="20"/>
          <w:szCs w:val="20"/>
          <w:shd w:val="clear" w:color="auto" w:fill="FFFFFF"/>
        </w:rPr>
        <w:t xml:space="preserve">, H., &amp; </w:t>
      </w:r>
      <w:proofErr w:type="spellStart"/>
      <w:r w:rsidRPr="007A52F2">
        <w:rPr>
          <w:rFonts w:ascii="Arial" w:hAnsi="Arial" w:cs="Arial"/>
          <w:color w:val="222222"/>
          <w:sz w:val="20"/>
          <w:szCs w:val="20"/>
          <w:shd w:val="clear" w:color="auto" w:fill="FFFFFF"/>
        </w:rPr>
        <w:t>Boshuizen</w:t>
      </w:r>
      <w:proofErr w:type="spellEnd"/>
      <w:r w:rsidRPr="007A52F2">
        <w:rPr>
          <w:rFonts w:ascii="Arial" w:hAnsi="Arial" w:cs="Arial"/>
          <w:color w:val="222222"/>
          <w:sz w:val="20"/>
          <w:szCs w:val="20"/>
          <w:shd w:val="clear" w:color="auto" w:fill="FFFFFF"/>
        </w:rPr>
        <w:t xml:space="preserve">, H. P. (2021). Classroom management scripts: A theoretical model contrasting expert and novice teachers’ knowledge and awareness of classroom events. </w:t>
      </w:r>
      <w:r w:rsidRPr="007A52F2">
        <w:rPr>
          <w:rFonts w:ascii="Arial" w:hAnsi="Arial" w:cs="Arial"/>
          <w:i/>
          <w:iCs/>
          <w:color w:val="222222"/>
          <w:sz w:val="20"/>
          <w:szCs w:val="20"/>
          <w:shd w:val="clear" w:color="auto" w:fill="FFFFFF"/>
        </w:rPr>
        <w:t>Educational psychology review</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33</w:t>
      </w:r>
      <w:r w:rsidRPr="007A52F2">
        <w:rPr>
          <w:rFonts w:ascii="Arial" w:hAnsi="Arial" w:cs="Arial"/>
          <w:color w:val="222222"/>
          <w:sz w:val="20"/>
          <w:szCs w:val="20"/>
          <w:shd w:val="clear" w:color="auto" w:fill="FFFFFF"/>
        </w:rPr>
        <w:t xml:space="preserve">(1), 131-148. </w:t>
      </w:r>
      <w:hyperlink r:id="rId34" w:history="1">
        <w:r w:rsidRPr="007A52F2">
          <w:rPr>
            <w:rFonts w:ascii="Arial" w:hAnsi="Arial" w:cs="Arial"/>
            <w:color w:val="1155CC"/>
            <w:sz w:val="20"/>
            <w:szCs w:val="20"/>
            <w:u w:val="single"/>
            <w:shd w:val="clear" w:color="auto" w:fill="FFFFFF"/>
          </w:rPr>
          <w:t>https://link.springer.com/article/10.1007/s10648-020-09542-0</w:t>
        </w:r>
      </w:hyperlink>
    </w:p>
    <w:sectPr w:rsidR="007A52F2" w:rsidRPr="007A52F2" w:rsidSect="000917A1">
      <w:headerReference w:type="even" r:id="rId35"/>
      <w:headerReference w:type="default" r:id="rId36"/>
      <w:footerReference w:type="default" r:id="rId37"/>
      <w:headerReference w:type="first" r:id="rId38"/>
      <w:type w:val="continuous"/>
      <w:pgSz w:w="12240" w:h="15840"/>
      <w:pgMar w:top="1440" w:right="2016" w:bottom="2016" w:left="2016" w:header="720" w:footer="11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7D0A6" w14:textId="77777777" w:rsidR="00C16FC4" w:rsidRDefault="00C16FC4">
      <w:r>
        <w:separator/>
      </w:r>
    </w:p>
  </w:endnote>
  <w:endnote w:type="continuationSeparator" w:id="0">
    <w:p w14:paraId="64BE6768" w14:textId="77777777" w:rsidR="00C16FC4" w:rsidRDefault="00C1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26654" w14:textId="77777777" w:rsidR="000917A1" w:rsidRDefault="000917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2E6D1" w14:textId="77777777" w:rsidR="000917A1" w:rsidRDefault="000917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67F36" w14:textId="16483501" w:rsidR="00717F2E" w:rsidRPr="0025322A" w:rsidRDefault="00717F2E" w:rsidP="002532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73553" w14:textId="77777777" w:rsidR="00C16FC4" w:rsidRDefault="00C16FC4">
      <w:r>
        <w:separator/>
      </w:r>
    </w:p>
  </w:footnote>
  <w:footnote w:type="continuationSeparator" w:id="0">
    <w:p w14:paraId="7C7C610E" w14:textId="77777777" w:rsidR="00C16FC4" w:rsidRDefault="00C16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B2912" w14:textId="4275D98C" w:rsidR="000917A1" w:rsidRDefault="00C16FC4">
    <w:pPr>
      <w:pStyle w:val="Header"/>
    </w:pPr>
    <w:r>
      <w:rPr>
        <w:noProof/>
      </w:rPr>
      <w:pict w14:anchorId="4654E8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017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778B" w14:textId="0EE62D78" w:rsidR="000917A1" w:rsidRDefault="00C16FC4">
    <w:pPr>
      <w:pStyle w:val="Header"/>
    </w:pPr>
    <w:r>
      <w:rPr>
        <w:noProof/>
      </w:rPr>
      <w:pict w14:anchorId="62DB37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017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CE6B" w14:textId="0F5BDDE4" w:rsidR="00717F2E" w:rsidRDefault="00C16FC4">
    <w:pPr>
      <w:ind w:left="2160"/>
      <w:jc w:val="center"/>
      <w:rPr>
        <w:rFonts w:eastAsia="Calibri"/>
        <w:i/>
        <w:sz w:val="18"/>
        <w:szCs w:val="22"/>
      </w:rPr>
    </w:pPr>
    <w:r>
      <w:rPr>
        <w:noProof/>
      </w:rPr>
      <w:pict w14:anchorId="7595D0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017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p w14:paraId="2FE390C6" w14:textId="77777777" w:rsidR="00717F2E" w:rsidRDefault="00180859">
    <w:pPr>
      <w:ind w:left="4320"/>
      <w:rPr>
        <w:rFonts w:eastAsia="Calibri"/>
        <w:i/>
        <w:sz w:val="18"/>
        <w:szCs w:val="22"/>
      </w:rPr>
    </w:pPr>
    <w:r>
      <w:rPr>
        <w:rFonts w:eastAsia="Calibri"/>
        <w:i/>
        <w:sz w:val="18"/>
        <w:szCs w:val="22"/>
      </w:rPr>
      <w:t xml:space="preserve">.     </w:t>
    </w:r>
  </w:p>
  <w:p w14:paraId="4835D4B8" w14:textId="77777777" w:rsidR="00717F2E" w:rsidRDefault="00180859">
    <w:pPr>
      <w:jc w:val="center"/>
      <w:rPr>
        <w:rFonts w:eastAsia="Calibri"/>
        <w:i/>
        <w:sz w:val="18"/>
        <w:szCs w:val="22"/>
      </w:rPr>
    </w:pPr>
    <w:r>
      <w:rPr>
        <w:rFonts w:eastAsia="Calibri"/>
        <w:i/>
        <w:sz w:val="18"/>
        <w:szCs w:val="22"/>
      </w:rPr>
      <w:t>.</w:t>
    </w:r>
  </w:p>
  <w:p w14:paraId="542E7A0C" w14:textId="77777777" w:rsidR="00717F2E" w:rsidRDefault="00180859">
    <w:pPr>
      <w:spacing w:after="200"/>
      <w:jc w:val="center"/>
      <w:rPr>
        <w:rFonts w:eastAsia="Calibri"/>
        <w:b/>
        <w:i/>
        <w:sz w:val="32"/>
        <w:szCs w:val="22"/>
      </w:rPr>
    </w:pPr>
    <w:r>
      <w:rPr>
        <w:rFonts w:eastAsia="Calibri"/>
        <w:b/>
        <w:i/>
        <w:sz w:val="32"/>
        <w:szCs w:val="22"/>
      </w:rPr>
      <w:t xml:space="preserve">              . </w:t>
    </w:r>
  </w:p>
  <w:p w14:paraId="160D0B15" w14:textId="77777777" w:rsidR="00717F2E" w:rsidRDefault="00180859">
    <w:pPr>
      <w:jc w:val="center"/>
      <w:rPr>
        <w:rFonts w:eastAsia="Calibri"/>
        <w:i/>
        <w:sz w:val="18"/>
        <w:szCs w:val="22"/>
      </w:rPr>
    </w:pPr>
    <w:r>
      <w:rPr>
        <w:rFonts w:eastAsia="Calibri"/>
        <w:i/>
        <w:sz w:val="18"/>
        <w:szCs w:val="22"/>
      </w:rPr>
      <w:t xml:space="preserve">                     </w:t>
    </w:r>
  </w:p>
  <w:p w14:paraId="0D6EED9D" w14:textId="77777777" w:rsidR="00717F2E" w:rsidRDefault="00180859">
    <w:pPr>
      <w:tabs>
        <w:tab w:val="left" w:pos="2145"/>
      </w:tabs>
      <w:rPr>
        <w:rFonts w:eastAsia="Calibri"/>
        <w:i/>
        <w:sz w:val="18"/>
        <w:szCs w:val="22"/>
      </w:rPr>
    </w:pPr>
    <w:r>
      <w:rPr>
        <w:rFonts w:eastAsia="Calibri"/>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FD7F7" w14:textId="772C7184" w:rsidR="000917A1" w:rsidRDefault="00C16FC4">
    <w:pPr>
      <w:pStyle w:val="Header"/>
    </w:pPr>
    <w:r>
      <w:rPr>
        <w:noProof/>
      </w:rPr>
      <w:pict w14:anchorId="150B8C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017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9842A" w14:textId="56650F09" w:rsidR="000917A1" w:rsidRDefault="00C16FC4">
    <w:pPr>
      <w:pStyle w:val="Header"/>
    </w:pPr>
    <w:r>
      <w:rPr>
        <w:noProof/>
      </w:rPr>
      <w:pict w14:anchorId="6EE15A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017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45CA3" w14:textId="0681B1A9" w:rsidR="000917A1" w:rsidRDefault="00C16FC4">
    <w:pPr>
      <w:pStyle w:val="Header"/>
    </w:pPr>
    <w:r>
      <w:rPr>
        <w:noProof/>
      </w:rPr>
      <w:pict w14:anchorId="021F51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017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17FA"/>
    <w:rsid w:val="00004CD1"/>
    <w:rsid w:val="00005BE3"/>
    <w:rsid w:val="00007102"/>
    <w:rsid w:val="000077E4"/>
    <w:rsid w:val="00007978"/>
    <w:rsid w:val="000110B5"/>
    <w:rsid w:val="00012B12"/>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A00"/>
    <w:rsid w:val="00073DA5"/>
    <w:rsid w:val="000763D2"/>
    <w:rsid w:val="00081ACB"/>
    <w:rsid w:val="000827FD"/>
    <w:rsid w:val="00084A16"/>
    <w:rsid w:val="00090DFA"/>
    <w:rsid w:val="000917A1"/>
    <w:rsid w:val="00095BAE"/>
    <w:rsid w:val="00095F34"/>
    <w:rsid w:val="00096483"/>
    <w:rsid w:val="00096CB5"/>
    <w:rsid w:val="00096E7E"/>
    <w:rsid w:val="000A2230"/>
    <w:rsid w:val="000A3474"/>
    <w:rsid w:val="000A3EDA"/>
    <w:rsid w:val="000A47FA"/>
    <w:rsid w:val="000A61FE"/>
    <w:rsid w:val="000A65D3"/>
    <w:rsid w:val="000A77F6"/>
    <w:rsid w:val="000B03FC"/>
    <w:rsid w:val="000B1E33"/>
    <w:rsid w:val="000B6BC1"/>
    <w:rsid w:val="000B75B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5613"/>
    <w:rsid w:val="000E7B7B"/>
    <w:rsid w:val="000E7C38"/>
    <w:rsid w:val="000E7D62"/>
    <w:rsid w:val="000F64BC"/>
    <w:rsid w:val="000F668F"/>
    <w:rsid w:val="000F7123"/>
    <w:rsid w:val="00103357"/>
    <w:rsid w:val="00107572"/>
    <w:rsid w:val="0011125C"/>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489B"/>
    <w:rsid w:val="001B785F"/>
    <w:rsid w:val="001B7F30"/>
    <w:rsid w:val="001C12F6"/>
    <w:rsid w:val="001C2FC3"/>
    <w:rsid w:val="001C4AD5"/>
    <w:rsid w:val="001C572B"/>
    <w:rsid w:val="001C71EE"/>
    <w:rsid w:val="001C73EE"/>
    <w:rsid w:val="001D0BDE"/>
    <w:rsid w:val="001D10E2"/>
    <w:rsid w:val="001D3A51"/>
    <w:rsid w:val="001D4380"/>
    <w:rsid w:val="001D7EA8"/>
    <w:rsid w:val="001E10D2"/>
    <w:rsid w:val="001E25B4"/>
    <w:rsid w:val="001E2AA5"/>
    <w:rsid w:val="001E44FE"/>
    <w:rsid w:val="001E5B29"/>
    <w:rsid w:val="001E6121"/>
    <w:rsid w:val="001E7EB7"/>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82C"/>
    <w:rsid w:val="00245CB7"/>
    <w:rsid w:val="002460DC"/>
    <w:rsid w:val="00246DC7"/>
    <w:rsid w:val="00250985"/>
    <w:rsid w:val="0025105D"/>
    <w:rsid w:val="00251946"/>
    <w:rsid w:val="0025322A"/>
    <w:rsid w:val="002556F6"/>
    <w:rsid w:val="00256452"/>
    <w:rsid w:val="00256882"/>
    <w:rsid w:val="002622D4"/>
    <w:rsid w:val="00264A59"/>
    <w:rsid w:val="00266E67"/>
    <w:rsid w:val="00271F07"/>
    <w:rsid w:val="002755D7"/>
    <w:rsid w:val="002814B3"/>
    <w:rsid w:val="00283105"/>
    <w:rsid w:val="00284C4C"/>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4EB"/>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076B"/>
    <w:rsid w:val="00362B79"/>
    <w:rsid w:val="00362D97"/>
    <w:rsid w:val="00363B3A"/>
    <w:rsid w:val="00363CA7"/>
    <w:rsid w:val="003708D2"/>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1C5"/>
    <w:rsid w:val="003D6BA6"/>
    <w:rsid w:val="003D7548"/>
    <w:rsid w:val="003D7E45"/>
    <w:rsid w:val="003E2904"/>
    <w:rsid w:val="003E3399"/>
    <w:rsid w:val="003E37A2"/>
    <w:rsid w:val="003E467A"/>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547F"/>
    <w:rsid w:val="00490B0B"/>
    <w:rsid w:val="00491EFD"/>
    <w:rsid w:val="00495915"/>
    <w:rsid w:val="004B1A50"/>
    <w:rsid w:val="004B1AFD"/>
    <w:rsid w:val="004B72AD"/>
    <w:rsid w:val="004C0CFF"/>
    <w:rsid w:val="004C0FB0"/>
    <w:rsid w:val="004C23DD"/>
    <w:rsid w:val="004C482A"/>
    <w:rsid w:val="004C6530"/>
    <w:rsid w:val="004D07E8"/>
    <w:rsid w:val="004D0827"/>
    <w:rsid w:val="004D0C87"/>
    <w:rsid w:val="004D305E"/>
    <w:rsid w:val="004D4277"/>
    <w:rsid w:val="004D4879"/>
    <w:rsid w:val="004E1DA9"/>
    <w:rsid w:val="004E21A0"/>
    <w:rsid w:val="004E5345"/>
    <w:rsid w:val="004E5924"/>
    <w:rsid w:val="004E6386"/>
    <w:rsid w:val="004F0467"/>
    <w:rsid w:val="004F2D55"/>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7306"/>
    <w:rsid w:val="00570131"/>
    <w:rsid w:val="0057110B"/>
    <w:rsid w:val="00572250"/>
    <w:rsid w:val="00573D3E"/>
    <w:rsid w:val="00574C91"/>
    <w:rsid w:val="00575E98"/>
    <w:rsid w:val="005811D6"/>
    <w:rsid w:val="00582069"/>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456F"/>
    <w:rsid w:val="005C540B"/>
    <w:rsid w:val="005C6F1A"/>
    <w:rsid w:val="005C784C"/>
    <w:rsid w:val="005D17F6"/>
    <w:rsid w:val="005D1CBB"/>
    <w:rsid w:val="005D28C5"/>
    <w:rsid w:val="005D2C58"/>
    <w:rsid w:val="005D4AE9"/>
    <w:rsid w:val="005D5C0A"/>
    <w:rsid w:val="005D5F0B"/>
    <w:rsid w:val="005D71AE"/>
    <w:rsid w:val="005E2A7F"/>
    <w:rsid w:val="005E5539"/>
    <w:rsid w:val="005E7CD8"/>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64D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75FCA"/>
    <w:rsid w:val="00681775"/>
    <w:rsid w:val="00681E63"/>
    <w:rsid w:val="00682376"/>
    <w:rsid w:val="00683035"/>
    <w:rsid w:val="00686953"/>
    <w:rsid w:val="00686A69"/>
    <w:rsid w:val="00687DEA"/>
    <w:rsid w:val="00687E67"/>
    <w:rsid w:val="00687FCD"/>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66D1"/>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6A9"/>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A58"/>
    <w:rsid w:val="00746E59"/>
    <w:rsid w:val="0074780A"/>
    <w:rsid w:val="00754C9A"/>
    <w:rsid w:val="00754DDF"/>
    <w:rsid w:val="0075599A"/>
    <w:rsid w:val="00756316"/>
    <w:rsid w:val="00756864"/>
    <w:rsid w:val="0075735E"/>
    <w:rsid w:val="00757F7F"/>
    <w:rsid w:val="00761D52"/>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3F54"/>
    <w:rsid w:val="007969E9"/>
    <w:rsid w:val="007A2E32"/>
    <w:rsid w:val="007A351A"/>
    <w:rsid w:val="007A52F2"/>
    <w:rsid w:val="007A5FBD"/>
    <w:rsid w:val="007B0C10"/>
    <w:rsid w:val="007B541F"/>
    <w:rsid w:val="007C102A"/>
    <w:rsid w:val="007C3792"/>
    <w:rsid w:val="007C4C8B"/>
    <w:rsid w:val="007C4E84"/>
    <w:rsid w:val="007C6F64"/>
    <w:rsid w:val="007D0606"/>
    <w:rsid w:val="007D2288"/>
    <w:rsid w:val="007D2B80"/>
    <w:rsid w:val="007D30D2"/>
    <w:rsid w:val="007D3FB5"/>
    <w:rsid w:val="007D4CAA"/>
    <w:rsid w:val="007D7251"/>
    <w:rsid w:val="007D7C3E"/>
    <w:rsid w:val="007E088F"/>
    <w:rsid w:val="007E565A"/>
    <w:rsid w:val="007E5C64"/>
    <w:rsid w:val="007E7A7F"/>
    <w:rsid w:val="007F209D"/>
    <w:rsid w:val="007F2720"/>
    <w:rsid w:val="007F43D3"/>
    <w:rsid w:val="007F6C64"/>
    <w:rsid w:val="007F6D8D"/>
    <w:rsid w:val="007F750C"/>
    <w:rsid w:val="007F7B32"/>
    <w:rsid w:val="007F7FDC"/>
    <w:rsid w:val="00804067"/>
    <w:rsid w:val="00804BC2"/>
    <w:rsid w:val="00810B02"/>
    <w:rsid w:val="0081431A"/>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4F98"/>
    <w:rsid w:val="008453DD"/>
    <w:rsid w:val="00847952"/>
    <w:rsid w:val="0085055E"/>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7E29"/>
    <w:rsid w:val="008B459E"/>
    <w:rsid w:val="008B6AE3"/>
    <w:rsid w:val="008C1E2D"/>
    <w:rsid w:val="008C2330"/>
    <w:rsid w:val="008C3CF9"/>
    <w:rsid w:val="008C4445"/>
    <w:rsid w:val="008C5747"/>
    <w:rsid w:val="008C65DE"/>
    <w:rsid w:val="008D0509"/>
    <w:rsid w:val="008D1544"/>
    <w:rsid w:val="008D4CC6"/>
    <w:rsid w:val="008D5531"/>
    <w:rsid w:val="008D6E31"/>
    <w:rsid w:val="008E13AE"/>
    <w:rsid w:val="008E1506"/>
    <w:rsid w:val="008E1D48"/>
    <w:rsid w:val="008E3BFB"/>
    <w:rsid w:val="008E710C"/>
    <w:rsid w:val="008F0221"/>
    <w:rsid w:val="008F2E29"/>
    <w:rsid w:val="008F446C"/>
    <w:rsid w:val="008F5B17"/>
    <w:rsid w:val="008F69D6"/>
    <w:rsid w:val="00902823"/>
    <w:rsid w:val="00907A49"/>
    <w:rsid w:val="00907C80"/>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44F25"/>
    <w:rsid w:val="009500A6"/>
    <w:rsid w:val="00951100"/>
    <w:rsid w:val="00952916"/>
    <w:rsid w:val="00957C18"/>
    <w:rsid w:val="00957C4C"/>
    <w:rsid w:val="00960222"/>
    <w:rsid w:val="00960D9E"/>
    <w:rsid w:val="009628FB"/>
    <w:rsid w:val="00962B44"/>
    <w:rsid w:val="00962C41"/>
    <w:rsid w:val="00962EC8"/>
    <w:rsid w:val="009648BB"/>
    <w:rsid w:val="009659BA"/>
    <w:rsid w:val="0096663E"/>
    <w:rsid w:val="0096697A"/>
    <w:rsid w:val="00966B8A"/>
    <w:rsid w:val="009676BB"/>
    <w:rsid w:val="00970217"/>
    <w:rsid w:val="00972E76"/>
    <w:rsid w:val="00973D3A"/>
    <w:rsid w:val="00973FFA"/>
    <w:rsid w:val="0097678A"/>
    <w:rsid w:val="00976CB2"/>
    <w:rsid w:val="00982C5E"/>
    <w:rsid w:val="00982CC1"/>
    <w:rsid w:val="00982E47"/>
    <w:rsid w:val="00983040"/>
    <w:rsid w:val="0098668C"/>
    <w:rsid w:val="009913C6"/>
    <w:rsid w:val="00991ABC"/>
    <w:rsid w:val="00994FC5"/>
    <w:rsid w:val="009950D9"/>
    <w:rsid w:val="00995521"/>
    <w:rsid w:val="009A361E"/>
    <w:rsid w:val="009A4A79"/>
    <w:rsid w:val="009A4B52"/>
    <w:rsid w:val="009A5463"/>
    <w:rsid w:val="009A5ABF"/>
    <w:rsid w:val="009B02B2"/>
    <w:rsid w:val="009B2860"/>
    <w:rsid w:val="009B2A64"/>
    <w:rsid w:val="009B3195"/>
    <w:rsid w:val="009B3FB9"/>
    <w:rsid w:val="009B4824"/>
    <w:rsid w:val="009B4BA0"/>
    <w:rsid w:val="009B614E"/>
    <w:rsid w:val="009C211B"/>
    <w:rsid w:val="009C2465"/>
    <w:rsid w:val="009C4360"/>
    <w:rsid w:val="009C6219"/>
    <w:rsid w:val="009C66BE"/>
    <w:rsid w:val="009D062A"/>
    <w:rsid w:val="009D346B"/>
    <w:rsid w:val="009D35A0"/>
    <w:rsid w:val="009D5D98"/>
    <w:rsid w:val="009D5F81"/>
    <w:rsid w:val="009D7EB7"/>
    <w:rsid w:val="009E048A"/>
    <w:rsid w:val="009E06BC"/>
    <w:rsid w:val="009E08E9"/>
    <w:rsid w:val="009E115B"/>
    <w:rsid w:val="009E1832"/>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705F7"/>
    <w:rsid w:val="00A73CD6"/>
    <w:rsid w:val="00A74632"/>
    <w:rsid w:val="00A863CA"/>
    <w:rsid w:val="00A9100D"/>
    <w:rsid w:val="00A92B33"/>
    <w:rsid w:val="00A94063"/>
    <w:rsid w:val="00A97CA7"/>
    <w:rsid w:val="00AA021D"/>
    <w:rsid w:val="00AA046F"/>
    <w:rsid w:val="00AA1319"/>
    <w:rsid w:val="00AA2464"/>
    <w:rsid w:val="00AA39D0"/>
    <w:rsid w:val="00AA619C"/>
    <w:rsid w:val="00AA6219"/>
    <w:rsid w:val="00AA74E0"/>
    <w:rsid w:val="00AB03A5"/>
    <w:rsid w:val="00AB0ED9"/>
    <w:rsid w:val="00AB132C"/>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5098"/>
    <w:rsid w:val="00BB698A"/>
    <w:rsid w:val="00BB6D95"/>
    <w:rsid w:val="00BB6DA6"/>
    <w:rsid w:val="00BB7A71"/>
    <w:rsid w:val="00BC2A3C"/>
    <w:rsid w:val="00BC53A0"/>
    <w:rsid w:val="00BC78EB"/>
    <w:rsid w:val="00BD07D8"/>
    <w:rsid w:val="00BD504C"/>
    <w:rsid w:val="00BD7404"/>
    <w:rsid w:val="00BD7576"/>
    <w:rsid w:val="00BD76E4"/>
    <w:rsid w:val="00BE0A38"/>
    <w:rsid w:val="00BE0E4E"/>
    <w:rsid w:val="00BE1295"/>
    <w:rsid w:val="00BE230B"/>
    <w:rsid w:val="00BE50CB"/>
    <w:rsid w:val="00BE62AD"/>
    <w:rsid w:val="00BF121F"/>
    <w:rsid w:val="00BF1D4D"/>
    <w:rsid w:val="00BF1F80"/>
    <w:rsid w:val="00BF2939"/>
    <w:rsid w:val="00BF2CC9"/>
    <w:rsid w:val="00BF7728"/>
    <w:rsid w:val="00C01D17"/>
    <w:rsid w:val="00C05B06"/>
    <w:rsid w:val="00C05F9F"/>
    <w:rsid w:val="00C06F68"/>
    <w:rsid w:val="00C07CB7"/>
    <w:rsid w:val="00C11D4D"/>
    <w:rsid w:val="00C13D7A"/>
    <w:rsid w:val="00C13DDA"/>
    <w:rsid w:val="00C15151"/>
    <w:rsid w:val="00C15F69"/>
    <w:rsid w:val="00C166EF"/>
    <w:rsid w:val="00C16FC4"/>
    <w:rsid w:val="00C17EB0"/>
    <w:rsid w:val="00C20AB9"/>
    <w:rsid w:val="00C237B6"/>
    <w:rsid w:val="00C23862"/>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8034F"/>
    <w:rsid w:val="00C8198B"/>
    <w:rsid w:val="00C81A14"/>
    <w:rsid w:val="00C838DC"/>
    <w:rsid w:val="00C85588"/>
    <w:rsid w:val="00C85987"/>
    <w:rsid w:val="00C868A2"/>
    <w:rsid w:val="00C87369"/>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4394"/>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759"/>
    <w:rsid w:val="00D21D9E"/>
    <w:rsid w:val="00D21E8D"/>
    <w:rsid w:val="00D227D5"/>
    <w:rsid w:val="00D23445"/>
    <w:rsid w:val="00D23B1F"/>
    <w:rsid w:val="00D24440"/>
    <w:rsid w:val="00D311B1"/>
    <w:rsid w:val="00D31407"/>
    <w:rsid w:val="00D32D73"/>
    <w:rsid w:val="00D32F12"/>
    <w:rsid w:val="00D341E9"/>
    <w:rsid w:val="00D41A18"/>
    <w:rsid w:val="00D42848"/>
    <w:rsid w:val="00D429C7"/>
    <w:rsid w:val="00D42F2F"/>
    <w:rsid w:val="00D430F1"/>
    <w:rsid w:val="00D453B9"/>
    <w:rsid w:val="00D468AD"/>
    <w:rsid w:val="00D46AD9"/>
    <w:rsid w:val="00D5041B"/>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326F"/>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53D0"/>
    <w:rsid w:val="00E05D72"/>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2411"/>
    <w:rsid w:val="00ED54F5"/>
    <w:rsid w:val="00ED755D"/>
    <w:rsid w:val="00EE04B6"/>
    <w:rsid w:val="00EE0BC5"/>
    <w:rsid w:val="00EE3755"/>
    <w:rsid w:val="00EE52CB"/>
    <w:rsid w:val="00EE66A5"/>
    <w:rsid w:val="00EF15DE"/>
    <w:rsid w:val="00EF1EB5"/>
    <w:rsid w:val="00EF2383"/>
    <w:rsid w:val="00EF4B2D"/>
    <w:rsid w:val="00EF4F08"/>
    <w:rsid w:val="00EF581D"/>
    <w:rsid w:val="00EF7DF2"/>
    <w:rsid w:val="00EF7FD8"/>
    <w:rsid w:val="00F02CEA"/>
    <w:rsid w:val="00F03243"/>
    <w:rsid w:val="00F04F13"/>
    <w:rsid w:val="00F05FAA"/>
    <w:rsid w:val="00F06F59"/>
    <w:rsid w:val="00F071D7"/>
    <w:rsid w:val="00F07371"/>
    <w:rsid w:val="00F11DDA"/>
    <w:rsid w:val="00F12135"/>
    <w:rsid w:val="00F159E4"/>
    <w:rsid w:val="00F174B8"/>
    <w:rsid w:val="00F17988"/>
    <w:rsid w:val="00F20BD8"/>
    <w:rsid w:val="00F2100D"/>
    <w:rsid w:val="00F21FC5"/>
    <w:rsid w:val="00F23A67"/>
    <w:rsid w:val="00F266FB"/>
    <w:rsid w:val="00F26DEB"/>
    <w:rsid w:val="00F2706C"/>
    <w:rsid w:val="00F303EB"/>
    <w:rsid w:val="00F30D27"/>
    <w:rsid w:val="00F36ABC"/>
    <w:rsid w:val="00F379D4"/>
    <w:rsid w:val="00F40FB0"/>
    <w:rsid w:val="00F41F1C"/>
    <w:rsid w:val="00F42FC6"/>
    <w:rsid w:val="00F4685B"/>
    <w:rsid w:val="00F469F0"/>
    <w:rsid w:val="00F51246"/>
    <w:rsid w:val="00F51A4E"/>
    <w:rsid w:val="00F53273"/>
    <w:rsid w:val="00F53CF3"/>
    <w:rsid w:val="00F576D3"/>
    <w:rsid w:val="00F57E77"/>
    <w:rsid w:val="00F57FA7"/>
    <w:rsid w:val="00F600DB"/>
    <w:rsid w:val="00F606EA"/>
    <w:rsid w:val="00F63AD9"/>
    <w:rsid w:val="00F63D54"/>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379F"/>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uiPriority="99"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F2"/>
    <w:rPr>
      <w:rFonts w:eastAsia="Times New Roman"/>
      <w:sz w:val="24"/>
      <w:szCs w:val="24"/>
      <w:lang w:val="en-PH"/>
    </w:rPr>
  </w:style>
  <w:style w:type="paragraph" w:styleId="Heading1">
    <w:name w:val="heading 1"/>
    <w:basedOn w:val="Normal"/>
    <w:next w:val="Normal"/>
    <w:qFormat/>
    <w:pPr>
      <w:keepNext/>
      <w:spacing w:before="240" w:after="60"/>
      <w:outlineLvl w:val="0"/>
    </w:pPr>
    <w:rPr>
      <w:rFonts w:ascii="Arial" w:hAnsi="Arial"/>
      <w:b/>
      <w:kern w:val="28"/>
      <w:sz w:val="28"/>
      <w:szCs w:val="20"/>
      <w:lang w:val="en-US"/>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lang w:val="en-US"/>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lang w:val="en-US"/>
    </w:rPr>
  </w:style>
  <w:style w:type="paragraph" w:styleId="BodyText">
    <w:name w:val="Body Text"/>
    <w:basedOn w:val="Normal"/>
    <w:link w:val="BodyTextChar"/>
    <w:qFormat/>
    <w:pPr>
      <w:spacing w:after="120"/>
    </w:pPr>
    <w:rPr>
      <w:rFonts w:ascii="Helvetica" w:hAnsi="Helvetica"/>
      <w:sz w:val="20"/>
      <w:szCs w:val="20"/>
      <w:lang w:val="en-US"/>
    </w:rPr>
  </w:style>
  <w:style w:type="paragraph" w:styleId="BodyText2">
    <w:name w:val="Body Text 2"/>
    <w:basedOn w:val="Normal"/>
    <w:link w:val="BodyText2Char"/>
    <w:qFormat/>
    <w:pPr>
      <w:spacing w:after="120" w:line="480" w:lineRule="auto"/>
    </w:pPr>
    <w:rPr>
      <w:rFonts w:ascii="Helvetica" w:hAnsi="Helvetica"/>
      <w:sz w:val="20"/>
      <w:szCs w:val="20"/>
      <w:lang w:val="en-US"/>
    </w:rPr>
  </w:style>
  <w:style w:type="paragraph" w:styleId="BodyText3">
    <w:name w:val="Body Text 3"/>
    <w:basedOn w:val="Normal"/>
    <w:link w:val="BodyText3Char"/>
    <w:qFormat/>
    <w:pPr>
      <w:spacing w:after="120"/>
    </w:pPr>
    <w:rPr>
      <w:rFonts w:ascii="Helvetica" w:hAnsi="Helvetica"/>
      <w:sz w:val="16"/>
      <w:szCs w:val="16"/>
      <w:lang w:val="en-US"/>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rPr>
      <w:rFonts w:ascii="Helvetica" w:hAnsi="Helvetica"/>
      <w:sz w:val="20"/>
      <w:szCs w:val="20"/>
      <w:lang w:val="en-US"/>
    </w:rPr>
  </w:style>
  <w:style w:type="paragraph" w:styleId="Header">
    <w:name w:val="header"/>
    <w:basedOn w:val="Normal"/>
    <w:pPr>
      <w:tabs>
        <w:tab w:val="center" w:pos="4320"/>
        <w:tab w:val="right" w:pos="8640"/>
      </w:tabs>
    </w:pPr>
    <w:rPr>
      <w:rFonts w:ascii="Helvetica" w:hAnsi="Helvetica"/>
      <w:sz w:val="20"/>
      <w:szCs w:val="20"/>
      <w:lang w:val="en-US"/>
    </w:rPr>
  </w:style>
  <w:style w:type="character" w:styleId="Hyperlink">
    <w:name w:val="Hyperlink"/>
    <w:basedOn w:val="DefaultParagraphFont"/>
    <w:uiPriority w:val="99"/>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lang w:val="en-US"/>
    </w:rPr>
  </w:style>
  <w:style w:type="paragraph" w:styleId="Signature">
    <w:name w:val="Signature"/>
    <w:basedOn w:val="Normal"/>
    <w:qFormat/>
    <w:pPr>
      <w:ind w:left="4320"/>
    </w:pPr>
    <w:rPr>
      <w:rFonts w:ascii="Helvetica" w:hAnsi="Helvetica"/>
      <w:sz w:val="20"/>
      <w:szCs w:val="20"/>
      <w:lang w:val="en-US"/>
    </w:r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rFonts w:ascii="Helvetica" w:hAnsi="Helvetica"/>
      <w:b/>
      <w:kern w:val="28"/>
      <w:sz w:val="36"/>
      <w:szCs w:val="20"/>
      <w:lang w:val="en-US"/>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rFonts w:ascii="Helvetica" w:hAnsi="Helvetica"/>
      <w:b/>
      <w:caps/>
      <w:sz w:val="20"/>
      <w:szCs w:val="20"/>
      <w:lang w:val="en-U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rFonts w:ascii="Helvetica" w:hAnsi="Helvetica"/>
      <w:b/>
      <w:sz w:val="28"/>
      <w:szCs w:val="20"/>
      <w:lang w:val="en-US"/>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rFonts w:ascii="Helvetica" w:hAnsi="Helvetica"/>
      <w:sz w:val="16"/>
      <w:szCs w:val="20"/>
      <w:lang w:val="en-US"/>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rFonts w:ascii="Helvetica" w:hAnsi="Helvetica"/>
      <w:caps/>
      <w:sz w:val="20"/>
      <w:szCs w:val="20"/>
      <w:lang w:val="en-U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rFonts w:ascii="Helvetica" w:hAnsi="Helvetica"/>
      <w:b/>
      <w:sz w:val="36"/>
      <w:szCs w:val="20"/>
      <w:lang w:val="en-US"/>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rPr>
      <w:rFonts w:ascii="Helvetica" w:hAnsi="Helvetica"/>
      <w:sz w:val="20"/>
      <w:szCs w:val="20"/>
      <w:lang w:val="en-US"/>
    </w:r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lang w:val="en-US"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533686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tandfonline.com/doi/abs/10.1080/2372966X.2021.1926321" TargetMode="External"/><Relationship Id="rId26" Type="http://schemas.openxmlformats.org/officeDocument/2006/relationships/hyperlink" Target="https://www.sciencedirect.com/science/article/abs/pii/S1471595319304056" TargetMode="External"/><Relationship Id="rId39" Type="http://schemas.openxmlformats.org/officeDocument/2006/relationships/fontTable" Target="fontTable.xml"/><Relationship Id="rId21" Type="http://schemas.openxmlformats.org/officeDocument/2006/relationships/hyperlink" Target="https://digitalcommons.library.umaine.edu/jes/vol4/iss1/2/" TargetMode="External"/><Relationship Id="rId34" Type="http://schemas.openxmlformats.org/officeDocument/2006/relationships/hyperlink" Target="https://link.springer.com/article/10.1007/s10648-020-09542-0"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pasca.jurnalikhac.ac.id/index.php/tijie/article/view/663" TargetMode="External"/><Relationship Id="rId25" Type="http://schemas.openxmlformats.org/officeDocument/2006/relationships/hyperlink" Target="https://www.tandfonline.com/doi/abs/10.1080/1045988X.2022.2158160" TargetMode="External"/><Relationship Id="rId33" Type="http://schemas.openxmlformats.org/officeDocument/2006/relationships/hyperlink" Target="https://eric.ed.gov/?id=EJ1322982" TargetMode="Externa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www.ijicc.net/images/vol11iss10/111014_Abdullah_2020_E_R.pdf" TargetMode="External"/><Relationship Id="rId20" Type="http://schemas.openxmlformats.org/officeDocument/2006/relationships/hyperlink" Target="https://www.tandfonline.com/doi/abs/10.1080/13540602.2022.2062727" TargetMode="External"/><Relationship Id="rId29" Type="http://schemas.openxmlformats.org/officeDocument/2006/relationships/hyperlink" Target="https://journals.sagepub.com/doi/abs/10.1177/14767503187767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igitalcommons.library.umaine.edu/jes/vol3/iss2/7/" TargetMode="External"/><Relationship Id="rId32" Type="http://schemas.openxmlformats.org/officeDocument/2006/relationships/hyperlink" Target="https://www.tandfonline.com/doi/abs/10.1080/10409289.2020.1793654"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yperlink" Target="https://cyberleninka.ru/article/n/quality-performance-of-teachers-work-environment-work-attitude-and-principal-supervision-qualitative-investigation" TargetMode="External"/><Relationship Id="rId28" Type="http://schemas.openxmlformats.org/officeDocument/2006/relationships/hyperlink" Target="https://hal.science/hal-05073466/" TargetMode="External"/><Relationship Id="rId36"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psycnet.apa.org/record/2020-00793-001" TargetMode="External"/><Relationship Id="rId31" Type="http://schemas.openxmlformats.org/officeDocument/2006/relationships/hyperlink" Target="https://paressu.org/online/index.php/aseanmrj/article/view/310"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tandfonline.com/doi/full/10.1080/01443410.2019.1673881" TargetMode="External"/><Relationship Id="rId27" Type="http://schemas.openxmlformats.org/officeDocument/2006/relationships/hyperlink" Target="https://hal.science/hal-04655066/" TargetMode="External"/><Relationship Id="rId30" Type="http://schemas.openxmlformats.org/officeDocument/2006/relationships/hyperlink" Target="https://www.sciencedirect.com/science/article/abs/pii/S1048984318308464" TargetMode="External"/><Relationship Id="rId35" Type="http://schemas.openxmlformats.org/officeDocument/2006/relationships/header" Target="header4.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06C1CF-AD0E-44E5-A4F1-88A4F7C2C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TotalTime>
  <Pages>13</Pages>
  <Words>5755</Words>
  <Characters>32806</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cp:lastModifiedBy>
  <cp:revision>20</cp:revision>
  <cp:lastPrinted>2024-10-20T02:52:00Z</cp:lastPrinted>
  <dcterms:created xsi:type="dcterms:W3CDTF">2025-06-14T09:14:00Z</dcterms:created>
  <dcterms:modified xsi:type="dcterms:W3CDTF">2025-06-24T06:57:00Z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