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05DA7B65"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29BC7296" w14:textId="77777777" w:rsidR="007D62CC" w:rsidRDefault="007D62CC" w:rsidP="000763D2">
      <w:pPr>
        <w:pStyle w:val="Author"/>
        <w:spacing w:line="240" w:lineRule="auto"/>
        <w:jc w:val="left"/>
        <w:rPr>
          <w:rFonts w:ascii="Arial" w:hAnsi="Arial" w:cs="Arial"/>
          <w:bCs/>
          <w:iCs/>
          <w:kern w:val="28"/>
          <w:szCs w:val="24"/>
        </w:rPr>
      </w:pPr>
    </w:p>
    <w:p w14:paraId="6558FD1C" w14:textId="77777777" w:rsidR="000F417C" w:rsidRDefault="001459F4" w:rsidP="001459F4">
      <w:pPr>
        <w:jc w:val="right"/>
        <w:rPr>
          <w:rFonts w:ascii="Arial" w:hAnsi="Arial" w:cs="Arial"/>
          <w:b/>
          <w:noProof/>
          <w:sz w:val="28"/>
          <w:szCs w:val="28"/>
          <w:lang w:val="en-PH" w:eastAsia="en-PH"/>
        </w:rPr>
      </w:pPr>
      <w:r w:rsidRPr="001459F4">
        <w:rPr>
          <w:rFonts w:ascii="Arial" w:hAnsi="Arial" w:cs="Arial"/>
          <w:b/>
          <w:noProof/>
          <w:sz w:val="28"/>
          <w:szCs w:val="28"/>
          <w:lang w:val="en-PH" w:eastAsia="en-PH"/>
        </w:rPr>
        <w:t xml:space="preserve">INFORMATIVE MANAGEMENT SCHEMES AND INSTRUCTIONAL PERSPECTIVES OF TEACHERS </w:t>
      </w:r>
    </w:p>
    <w:p w14:paraId="1F71C5C1" w14:textId="66C17A50" w:rsidR="001459F4" w:rsidRDefault="001459F4" w:rsidP="000F417C">
      <w:pPr>
        <w:jc w:val="right"/>
        <w:rPr>
          <w:rFonts w:ascii="Arial" w:hAnsi="Arial" w:cs="Arial"/>
          <w:b/>
          <w:noProof/>
          <w:sz w:val="28"/>
          <w:szCs w:val="28"/>
          <w:lang w:val="en-PH" w:eastAsia="en-PH"/>
        </w:rPr>
      </w:pPr>
      <w:r w:rsidRPr="001459F4">
        <w:rPr>
          <w:rFonts w:ascii="Arial" w:hAnsi="Arial" w:cs="Arial"/>
          <w:b/>
          <w:noProof/>
          <w:sz w:val="28"/>
          <w:szCs w:val="28"/>
          <w:lang w:val="en-PH" w:eastAsia="en-PH"/>
        </w:rPr>
        <w:t xml:space="preserve">IN PUBLIC ELEMENTARY SCHOOLS </w:t>
      </w:r>
    </w:p>
    <w:p w14:paraId="277E4287" w14:textId="77777777" w:rsidR="007D62CC" w:rsidRDefault="007D62CC" w:rsidP="000F417C">
      <w:pPr>
        <w:jc w:val="right"/>
        <w:rPr>
          <w:rFonts w:ascii="Arial" w:hAnsi="Arial" w:cs="Arial"/>
          <w:b/>
          <w:noProof/>
          <w:sz w:val="28"/>
          <w:szCs w:val="28"/>
          <w:lang w:val="en-PH" w:eastAsia="en-PH"/>
        </w:rPr>
      </w:pP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144FEB88" w:rsidR="00717F2E" w:rsidRPr="000763D2" w:rsidRDefault="002F1C6F" w:rsidP="00C65E7C">
            <w:pPr>
              <w:jc w:val="both"/>
              <w:rPr>
                <w:rFonts w:ascii="Arial" w:hAnsi="Arial" w:cs="Arial"/>
                <w:iCs/>
              </w:rPr>
            </w:pPr>
            <w:r w:rsidRPr="002F1C6F">
              <w:rPr>
                <w:rFonts w:ascii="Arial" w:hAnsi="Arial" w:cs="Arial"/>
                <w:iCs/>
              </w:rPr>
              <w:t xml:space="preserve">This study determined and described the informative management and instructional </w:t>
            </w:r>
            <w:proofErr w:type="gramStart"/>
            <w:r w:rsidRPr="002F1C6F">
              <w:rPr>
                <w:rFonts w:ascii="Arial" w:hAnsi="Arial" w:cs="Arial"/>
                <w:iCs/>
              </w:rPr>
              <w:t>perspectives  of</w:t>
            </w:r>
            <w:proofErr w:type="gramEnd"/>
            <w:r w:rsidRPr="002F1C6F">
              <w:rPr>
                <w:rFonts w:ascii="Arial" w:hAnsi="Arial" w:cs="Arial"/>
                <w:iCs/>
              </w:rPr>
              <w:t xml:space="preserve"> teachers’ in public elementary schools in </w:t>
            </w:r>
            <w:proofErr w:type="spellStart"/>
            <w:r w:rsidRPr="002F1C6F">
              <w:rPr>
                <w:rFonts w:ascii="Arial" w:hAnsi="Arial" w:cs="Arial"/>
                <w:iCs/>
              </w:rPr>
              <w:t>Caraga</w:t>
            </w:r>
            <w:proofErr w:type="spellEnd"/>
            <w:r w:rsidRPr="002F1C6F">
              <w:rPr>
                <w:rFonts w:ascii="Arial" w:hAnsi="Arial" w:cs="Arial"/>
                <w:iCs/>
              </w:rPr>
              <w:t xml:space="preserve"> North District, Division of Davao Oriental. This study used the non-experimental quantitative research design utilizing correlational method. The respondents of this study were composed of 131 teachers in public elementary school using the universal sampling. The data analysis utilized the mean, </w:t>
            </w:r>
            <w:proofErr w:type="spellStart"/>
            <w:r w:rsidRPr="002F1C6F">
              <w:rPr>
                <w:rFonts w:ascii="Arial" w:hAnsi="Arial" w:cs="Arial"/>
                <w:iCs/>
              </w:rPr>
              <w:t>pearson</w:t>
            </w:r>
            <w:proofErr w:type="spellEnd"/>
            <w:r w:rsidRPr="002F1C6F">
              <w:rPr>
                <w:rFonts w:ascii="Arial" w:hAnsi="Arial" w:cs="Arial"/>
                <w:iCs/>
              </w:rPr>
              <w:t xml:space="preserve"> r and regression analysis. The findings disclosed that infor</w:t>
            </w:r>
            <w:r>
              <w:rPr>
                <w:rFonts w:ascii="Arial" w:hAnsi="Arial" w:cs="Arial"/>
                <w:iCs/>
              </w:rPr>
              <w:t>mative management of teachers</w:t>
            </w:r>
            <w:r w:rsidRPr="002F1C6F">
              <w:rPr>
                <w:rFonts w:ascii="Arial" w:hAnsi="Arial" w:cs="Arial"/>
                <w:iCs/>
              </w:rPr>
              <w:t xml:space="preserve"> in public elementary school in terms of planning, </w:t>
            </w:r>
            <w:proofErr w:type="gramStart"/>
            <w:r w:rsidRPr="002F1C6F">
              <w:rPr>
                <w:rFonts w:ascii="Arial" w:hAnsi="Arial" w:cs="Arial"/>
                <w:iCs/>
              </w:rPr>
              <w:t>organizing,  implementing</w:t>
            </w:r>
            <w:proofErr w:type="gramEnd"/>
            <w:r w:rsidRPr="002F1C6F">
              <w:rPr>
                <w:rFonts w:ascii="Arial" w:hAnsi="Arial" w:cs="Arial"/>
                <w:iCs/>
              </w:rPr>
              <w:t xml:space="preserve"> and evaluating was </w:t>
            </w:r>
            <w:r>
              <w:rPr>
                <w:rFonts w:ascii="Arial" w:hAnsi="Arial" w:cs="Arial"/>
                <w:iCs/>
              </w:rPr>
              <w:t xml:space="preserve">moderate </w:t>
            </w:r>
            <w:r w:rsidRPr="002F1C6F">
              <w:rPr>
                <w:rFonts w:ascii="Arial" w:hAnsi="Arial" w:cs="Arial"/>
                <w:iCs/>
              </w:rPr>
              <w:t xml:space="preserve">sometimes manifested. </w:t>
            </w:r>
            <w:proofErr w:type="spellStart"/>
            <w:proofErr w:type="gramStart"/>
            <w:r w:rsidRPr="002F1C6F">
              <w:rPr>
                <w:rFonts w:ascii="Arial" w:hAnsi="Arial" w:cs="Arial"/>
                <w:iCs/>
              </w:rPr>
              <w:t>Moreover,instruc</w:t>
            </w:r>
            <w:r>
              <w:rPr>
                <w:rFonts w:ascii="Arial" w:hAnsi="Arial" w:cs="Arial"/>
                <w:iCs/>
              </w:rPr>
              <w:t>tional</w:t>
            </w:r>
            <w:proofErr w:type="spellEnd"/>
            <w:proofErr w:type="gramEnd"/>
            <w:r>
              <w:rPr>
                <w:rFonts w:ascii="Arial" w:hAnsi="Arial" w:cs="Arial"/>
                <w:iCs/>
              </w:rPr>
              <w:t xml:space="preserve"> perspectives of teachers</w:t>
            </w:r>
            <w:r w:rsidRPr="002F1C6F">
              <w:rPr>
                <w:rFonts w:ascii="Arial" w:hAnsi="Arial" w:cs="Arial"/>
                <w:iCs/>
              </w:rPr>
              <w:t xml:space="preserve"> in public elementary schools in terms of classroom conditions, communication, procedure and expectations was  </w:t>
            </w:r>
            <w:r>
              <w:rPr>
                <w:rFonts w:ascii="Arial" w:hAnsi="Arial" w:cs="Arial"/>
                <w:iCs/>
              </w:rPr>
              <w:t xml:space="preserve">moderate and </w:t>
            </w:r>
            <w:r w:rsidRPr="002F1C6F">
              <w:rPr>
                <w:rFonts w:ascii="Arial" w:hAnsi="Arial" w:cs="Arial"/>
                <w:iCs/>
              </w:rPr>
              <w:t xml:space="preserve">sometimes manifested.  It was found out that there was a significant relationship between informative management and instructional </w:t>
            </w:r>
            <w:proofErr w:type="gramStart"/>
            <w:r w:rsidRPr="002F1C6F">
              <w:rPr>
                <w:rFonts w:ascii="Arial" w:hAnsi="Arial" w:cs="Arial"/>
                <w:iCs/>
              </w:rPr>
              <w:t>perspectives  of</w:t>
            </w:r>
            <w:proofErr w:type="gramEnd"/>
            <w:r w:rsidRPr="002F1C6F">
              <w:rPr>
                <w:rFonts w:ascii="Arial" w:hAnsi="Arial" w:cs="Arial"/>
                <w:iCs/>
              </w:rPr>
              <w:t xml:space="preserve"> teachers’ in public elementary schools. It revealed further that the domains of informative management significantly influenc</w:t>
            </w:r>
            <w:r w:rsidR="00C65E7C">
              <w:rPr>
                <w:rFonts w:ascii="Arial" w:hAnsi="Arial" w:cs="Arial"/>
                <w:iCs/>
              </w:rPr>
              <w:t xml:space="preserve">e instructional </w:t>
            </w:r>
            <w:proofErr w:type="gramStart"/>
            <w:r w:rsidR="00C65E7C">
              <w:rPr>
                <w:rFonts w:ascii="Arial" w:hAnsi="Arial" w:cs="Arial"/>
                <w:iCs/>
              </w:rPr>
              <w:t>perspectives  of</w:t>
            </w:r>
            <w:proofErr w:type="gramEnd"/>
            <w:r w:rsidR="00C65E7C">
              <w:rPr>
                <w:rFonts w:ascii="Arial" w:hAnsi="Arial" w:cs="Arial"/>
                <w:iCs/>
              </w:rPr>
              <w:t xml:space="preserve"> teachers.</w:t>
            </w:r>
            <w:r w:rsidRPr="002F1C6F">
              <w:rPr>
                <w:rFonts w:ascii="Arial" w:hAnsi="Arial" w:cs="Arial"/>
                <w:iCs/>
              </w:rPr>
              <w:t xml:space="preserve">  Based on the findings, the public school teachers should attend symposiums and trainings from the DepEd for professional growth and enrichment program. This may provide skillful teachers to upgrade their goals in building their capacity comprehensively, supportive educational opportunities for learners and concurrently acquire the content of healthier academic practices.</w:t>
            </w:r>
          </w:p>
        </w:tc>
      </w:tr>
    </w:tbl>
    <w:p w14:paraId="175A3F79" w14:textId="77777777" w:rsidR="00717F2E" w:rsidRDefault="00717F2E">
      <w:pPr>
        <w:pStyle w:val="Body"/>
        <w:spacing w:after="0"/>
        <w:rPr>
          <w:rFonts w:ascii="Arial" w:hAnsi="Arial" w:cs="Arial"/>
          <w:i/>
        </w:rPr>
      </w:pPr>
    </w:p>
    <w:p w14:paraId="63A7B6AA" w14:textId="5CD367D8" w:rsidR="00BB0E63" w:rsidRDefault="00180859" w:rsidP="00C97E5E">
      <w:pPr>
        <w:jc w:val="both"/>
        <w:rPr>
          <w:rFonts w:ascii="Arial" w:hAnsi="Arial" w:cs="Arial"/>
          <w:iCs/>
        </w:rPr>
      </w:pPr>
      <w:r w:rsidRPr="000763D2">
        <w:rPr>
          <w:rFonts w:ascii="Arial" w:hAnsi="Arial" w:cs="Arial"/>
          <w:i/>
          <w:iCs/>
        </w:rPr>
        <w:t>Keywords</w:t>
      </w:r>
      <w:r>
        <w:rPr>
          <w:rFonts w:ascii="Arial" w:hAnsi="Arial" w:cs="Arial"/>
        </w:rPr>
        <w:t xml:space="preserve">: </w:t>
      </w:r>
      <w:r w:rsidR="00C97E5E" w:rsidRPr="00C97E5E">
        <w:rPr>
          <w:rFonts w:ascii="Arial" w:hAnsi="Arial" w:cs="Arial"/>
          <w:iCs/>
        </w:rPr>
        <w:t xml:space="preserve">informative </w:t>
      </w:r>
      <w:proofErr w:type="spellStart"/>
      <w:proofErr w:type="gramStart"/>
      <w:r w:rsidR="00C97E5E" w:rsidRPr="00C97E5E">
        <w:rPr>
          <w:rFonts w:ascii="Arial" w:hAnsi="Arial" w:cs="Arial"/>
          <w:iCs/>
        </w:rPr>
        <w:t>management,instr</w:t>
      </w:r>
      <w:r w:rsidR="00C97E5E">
        <w:rPr>
          <w:rFonts w:ascii="Arial" w:hAnsi="Arial" w:cs="Arial"/>
          <w:iCs/>
        </w:rPr>
        <w:t>uctional</w:t>
      </w:r>
      <w:proofErr w:type="spellEnd"/>
      <w:proofErr w:type="gramEnd"/>
      <w:r w:rsidR="00C97E5E">
        <w:rPr>
          <w:rFonts w:ascii="Arial" w:hAnsi="Arial" w:cs="Arial"/>
          <w:iCs/>
        </w:rPr>
        <w:t xml:space="preserve"> perspectives, teachers, </w:t>
      </w:r>
      <w:r w:rsidR="00C97E5E" w:rsidRPr="00C97E5E">
        <w:rPr>
          <w:rFonts w:ascii="Arial" w:hAnsi="Arial" w:cs="Arial"/>
          <w:iCs/>
        </w:rPr>
        <w:t>public elementary schools</w:t>
      </w:r>
    </w:p>
    <w:p w14:paraId="460F4104" w14:textId="77777777" w:rsidR="0025372F" w:rsidRDefault="0025372F"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rsidP="00FE50C2">
      <w:pPr>
        <w:pStyle w:val="AbstHead"/>
        <w:spacing w:after="0"/>
        <w:jc w:val="both"/>
        <w:rPr>
          <w:rFonts w:ascii="Arial" w:hAnsi="Arial" w:cs="Arial"/>
          <w:sz w:val="20"/>
        </w:rPr>
      </w:pPr>
    </w:p>
    <w:p w14:paraId="6133F4BF" w14:textId="4427565F" w:rsidR="000F417C" w:rsidRPr="000F417C" w:rsidRDefault="000F417C" w:rsidP="000F417C">
      <w:pPr>
        <w:jc w:val="both"/>
        <w:rPr>
          <w:rFonts w:ascii="Arial" w:hAnsi="Arial"/>
        </w:rPr>
      </w:pPr>
      <w:r w:rsidRPr="000F417C">
        <w:rPr>
          <w:rFonts w:ascii="Arial" w:hAnsi="Arial"/>
        </w:rPr>
        <w:t>In today’s evolving educational landscape, the instructional perspectives of teachers significantly shape how knowledge is delivered and how learners engage with academic content. However, inconsistencies in teaching approaches, insufficient training, and lack of alignment with contemporary pedagogical standards have led to varied and sometimes ineff</w:t>
      </w:r>
      <w:r w:rsidR="00890DAA">
        <w:rPr>
          <w:rFonts w:ascii="Arial" w:hAnsi="Arial"/>
        </w:rPr>
        <w:t>ective instructional practices (</w:t>
      </w:r>
      <w:r w:rsidR="00890DAA" w:rsidRPr="00890DAA">
        <w:rPr>
          <w:rFonts w:ascii="Arial" w:hAnsi="Arial"/>
        </w:rPr>
        <w:t>van der Merwe</w:t>
      </w:r>
      <w:r w:rsidR="00890DAA">
        <w:rPr>
          <w:rFonts w:ascii="Arial" w:hAnsi="Arial"/>
        </w:rPr>
        <w:t xml:space="preserve"> </w:t>
      </w:r>
      <w:r w:rsidR="00890DAA" w:rsidRPr="00890DAA">
        <w:rPr>
          <w:rFonts w:ascii="Arial" w:hAnsi="Arial"/>
        </w:rPr>
        <w:t>&amp; Pedro</w:t>
      </w:r>
      <w:r w:rsidR="00890DAA">
        <w:rPr>
          <w:rFonts w:ascii="Arial" w:hAnsi="Arial"/>
        </w:rPr>
        <w:t xml:space="preserve">, 2022). </w:t>
      </w:r>
      <w:r w:rsidRPr="000F417C">
        <w:rPr>
          <w:rFonts w:ascii="Arial" w:hAnsi="Arial"/>
        </w:rPr>
        <w:t xml:space="preserve">Teachers in public elementary schools often face limitations in adopting learner-centered methods due to large class sizes, rigid curricula, and limited access to </w:t>
      </w:r>
      <w:r w:rsidR="00890DAA">
        <w:rPr>
          <w:rFonts w:ascii="Arial" w:hAnsi="Arial"/>
        </w:rPr>
        <w:t>updated instructional materials (</w:t>
      </w:r>
      <w:proofErr w:type="spellStart"/>
      <w:r w:rsidR="00890DAA" w:rsidRPr="00890DAA">
        <w:rPr>
          <w:rFonts w:ascii="Arial" w:hAnsi="Arial"/>
        </w:rPr>
        <w:t>Folashade</w:t>
      </w:r>
      <w:proofErr w:type="spellEnd"/>
      <w:r w:rsidR="00890DAA">
        <w:rPr>
          <w:rFonts w:ascii="Arial" w:hAnsi="Arial"/>
        </w:rPr>
        <w:t>, 2023).</w:t>
      </w:r>
      <w:r w:rsidRPr="000F417C">
        <w:rPr>
          <w:rFonts w:ascii="Arial" w:hAnsi="Arial"/>
        </w:rPr>
        <w:t xml:space="preserve"> These issues hinder the development of critical thinking, creativity, and meaningful learning experiences for students, ultimately affecting their academic achievement and motivation.</w:t>
      </w:r>
    </w:p>
    <w:p w14:paraId="214125C5" w14:textId="77777777" w:rsidR="000F417C" w:rsidRPr="000F417C" w:rsidRDefault="000F417C" w:rsidP="000F417C">
      <w:pPr>
        <w:jc w:val="both"/>
        <w:rPr>
          <w:rFonts w:ascii="Arial" w:hAnsi="Arial"/>
        </w:rPr>
      </w:pPr>
    </w:p>
    <w:p w14:paraId="5B52BCFF" w14:textId="62EA7AA6" w:rsidR="000F417C" w:rsidRPr="000F417C" w:rsidRDefault="000F417C" w:rsidP="000F417C">
      <w:pPr>
        <w:jc w:val="both"/>
        <w:rPr>
          <w:rFonts w:ascii="Arial" w:hAnsi="Arial"/>
        </w:rPr>
      </w:pPr>
      <w:r w:rsidRPr="000F417C">
        <w:rPr>
          <w:rFonts w:ascii="Arial" w:hAnsi="Arial"/>
        </w:rPr>
        <w:t xml:space="preserve">Across different countries, challenges in instructional perspectives have also emerged, albeit in varying contexts. In </w:t>
      </w:r>
      <w:r w:rsidR="00CD0DD8">
        <w:rPr>
          <w:rFonts w:ascii="Arial" w:hAnsi="Arial"/>
        </w:rPr>
        <w:t>Turkey</w:t>
      </w:r>
      <w:r w:rsidRPr="000F417C">
        <w:rPr>
          <w:rFonts w:ascii="Arial" w:hAnsi="Arial"/>
        </w:rPr>
        <w:t>, many teachers grapple with balancing standardized testing demands with the need for innovativ</w:t>
      </w:r>
      <w:r w:rsidR="00CD0DD8">
        <w:rPr>
          <w:rFonts w:ascii="Arial" w:hAnsi="Arial"/>
        </w:rPr>
        <w:t>e, student-centered instruction (</w:t>
      </w:r>
      <w:proofErr w:type="spellStart"/>
      <w:r w:rsidR="00CD0DD8" w:rsidRPr="00CD0DD8">
        <w:rPr>
          <w:rFonts w:ascii="Arial" w:hAnsi="Arial"/>
        </w:rPr>
        <w:t>Ghaleb</w:t>
      </w:r>
      <w:proofErr w:type="spellEnd"/>
      <w:r w:rsidR="00CD0DD8">
        <w:rPr>
          <w:rFonts w:ascii="Arial" w:hAnsi="Arial"/>
        </w:rPr>
        <w:t xml:space="preserve">, 2024). </w:t>
      </w:r>
      <w:r w:rsidRPr="000F417C">
        <w:rPr>
          <w:rFonts w:ascii="Arial" w:hAnsi="Arial"/>
        </w:rPr>
        <w:t>In South Africa, educators often face under-resourced classrooms and insufficient professional development, which limit their instructi</w:t>
      </w:r>
      <w:r w:rsidR="00CD0DD8">
        <w:rPr>
          <w:rFonts w:ascii="Arial" w:hAnsi="Arial"/>
        </w:rPr>
        <w:t>onal versatility (</w:t>
      </w:r>
      <w:proofErr w:type="spellStart"/>
      <w:r w:rsidR="00CD0DD8" w:rsidRPr="00CD0DD8">
        <w:rPr>
          <w:rFonts w:ascii="Arial" w:hAnsi="Arial"/>
        </w:rPr>
        <w:t>Misheck</w:t>
      </w:r>
      <w:proofErr w:type="spellEnd"/>
      <w:r w:rsidR="00CD0DD8">
        <w:rPr>
          <w:rFonts w:ascii="Arial" w:hAnsi="Arial"/>
        </w:rPr>
        <w:t>, 2023).</w:t>
      </w:r>
      <w:r w:rsidRPr="000F417C">
        <w:rPr>
          <w:rFonts w:ascii="Arial" w:hAnsi="Arial"/>
        </w:rPr>
        <w:t xml:space="preserve"> Meanwhile, in India, a strong emphasis on rote learning persists, with many teachers struggling to transition to constructi</w:t>
      </w:r>
      <w:r w:rsidR="00CD0DD8">
        <w:rPr>
          <w:rFonts w:ascii="Arial" w:hAnsi="Arial"/>
        </w:rPr>
        <w:t>vist and inquiry-based methods (</w:t>
      </w:r>
      <w:proofErr w:type="spellStart"/>
      <w:r w:rsidR="00CD0DD8" w:rsidRPr="00CD0DD8">
        <w:rPr>
          <w:rFonts w:ascii="Arial" w:hAnsi="Arial"/>
        </w:rPr>
        <w:t>Charania</w:t>
      </w:r>
      <w:proofErr w:type="spellEnd"/>
      <w:r w:rsidR="00CD0DD8" w:rsidRPr="00CD0DD8">
        <w:rPr>
          <w:rFonts w:ascii="Arial" w:hAnsi="Arial"/>
        </w:rPr>
        <w:t xml:space="preserve"> </w:t>
      </w:r>
      <w:r w:rsidR="00CD0DD8">
        <w:rPr>
          <w:rFonts w:ascii="Arial" w:hAnsi="Arial"/>
        </w:rPr>
        <w:t xml:space="preserve">et al., 2021). </w:t>
      </w:r>
      <w:r w:rsidRPr="000F417C">
        <w:rPr>
          <w:rFonts w:ascii="Arial" w:hAnsi="Arial"/>
        </w:rPr>
        <w:t xml:space="preserve">These global patterns </w:t>
      </w:r>
      <w:r w:rsidRPr="000F417C">
        <w:rPr>
          <w:rFonts w:ascii="Arial" w:hAnsi="Arial"/>
        </w:rPr>
        <w:lastRenderedPageBreak/>
        <w:t>underscore a common challenge: the need for responsive instructional strategies that consider both learner diversity and 21st-century competencies.</w:t>
      </w:r>
    </w:p>
    <w:p w14:paraId="102978F4" w14:textId="77777777" w:rsidR="000F417C" w:rsidRPr="000F417C" w:rsidRDefault="000F417C" w:rsidP="000F417C">
      <w:pPr>
        <w:jc w:val="both"/>
        <w:rPr>
          <w:rFonts w:ascii="Arial" w:hAnsi="Arial"/>
        </w:rPr>
      </w:pPr>
    </w:p>
    <w:p w14:paraId="2211D4DA" w14:textId="6B13E171" w:rsidR="000F417C" w:rsidRPr="000F417C" w:rsidRDefault="000F417C" w:rsidP="000F417C">
      <w:pPr>
        <w:jc w:val="both"/>
        <w:rPr>
          <w:rFonts w:ascii="Arial" w:hAnsi="Arial"/>
        </w:rPr>
      </w:pPr>
      <w:r w:rsidRPr="000F417C">
        <w:rPr>
          <w:rFonts w:ascii="Arial" w:hAnsi="Arial"/>
        </w:rPr>
        <w:t>In the Philippines, public elementary school teachers operate within a highly structured system influenced by centralized policies and standardized curricula. Despite numerous training programs and policy reforms, many educators continue to rely heavily on traditional, teacher-centered methods, which limit students’ active participation in learning. The constraints posed by large class sizes, inadequate teaching resources, and insufficient support mechanisms further exacerbate the situation. As a result, teachers often struggle to innovate in their instruction and fail to fully address the varying learning needs and interests of their pupils, leading to gaps in student en</w:t>
      </w:r>
      <w:r w:rsidR="008D69C8">
        <w:rPr>
          <w:rFonts w:ascii="Arial" w:hAnsi="Arial"/>
        </w:rPr>
        <w:t>gagement and performance (</w:t>
      </w:r>
      <w:proofErr w:type="spellStart"/>
      <w:r w:rsidR="008D69C8" w:rsidRPr="008D69C8">
        <w:rPr>
          <w:rFonts w:ascii="Arial" w:hAnsi="Arial"/>
        </w:rPr>
        <w:t>Miramon</w:t>
      </w:r>
      <w:proofErr w:type="spellEnd"/>
      <w:r w:rsidR="008D69C8">
        <w:rPr>
          <w:rFonts w:ascii="Arial" w:hAnsi="Arial"/>
        </w:rPr>
        <w:t xml:space="preserve"> et al., 2024).</w:t>
      </w:r>
    </w:p>
    <w:p w14:paraId="211F691E" w14:textId="77777777" w:rsidR="000F417C" w:rsidRPr="000F417C" w:rsidRDefault="000F417C" w:rsidP="000F417C">
      <w:pPr>
        <w:jc w:val="both"/>
        <w:rPr>
          <w:rFonts w:ascii="Arial" w:hAnsi="Arial"/>
        </w:rPr>
      </w:pPr>
    </w:p>
    <w:p w14:paraId="4D106709" w14:textId="4F231581" w:rsidR="000F417C" w:rsidRPr="000F417C" w:rsidRDefault="000F417C" w:rsidP="000F417C">
      <w:pPr>
        <w:jc w:val="both"/>
        <w:rPr>
          <w:rFonts w:ascii="Arial" w:hAnsi="Arial"/>
        </w:rPr>
      </w:pPr>
      <w:r w:rsidRPr="000F417C">
        <w:rPr>
          <w:rFonts w:ascii="Arial" w:hAnsi="Arial"/>
        </w:rPr>
        <w:t>Informative management schemes, which encompass planning, communication, monitoring, and decision-making processes within schools, play a crucial role in shaping the instruc</w:t>
      </w:r>
      <w:r w:rsidR="00641061">
        <w:rPr>
          <w:rFonts w:ascii="Arial" w:hAnsi="Arial"/>
        </w:rPr>
        <w:t>tional perspectives of teachers (</w:t>
      </w:r>
      <w:r w:rsidR="00641061" w:rsidRPr="00641061">
        <w:rPr>
          <w:rFonts w:ascii="Arial" w:hAnsi="Arial"/>
        </w:rPr>
        <w:t>Zhao</w:t>
      </w:r>
      <w:r w:rsidR="00641061">
        <w:rPr>
          <w:rFonts w:ascii="Arial" w:hAnsi="Arial"/>
        </w:rPr>
        <w:t xml:space="preserve"> et al., 2024).</w:t>
      </w:r>
      <w:r w:rsidRPr="000F417C">
        <w:rPr>
          <w:rFonts w:ascii="Arial" w:hAnsi="Arial"/>
        </w:rPr>
        <w:t xml:space="preserve"> Effective management can foster an environment that supports professional development, collaborative planning, and the use of data to inform instructional decisions. When schools implement strategic and transparent management practices, teachers are more likely to feel empowered, well-informed, and supported in adapting d</w:t>
      </w:r>
      <w:r w:rsidR="00641061">
        <w:rPr>
          <w:rFonts w:ascii="Arial" w:hAnsi="Arial"/>
        </w:rPr>
        <w:t>iverse instructional approaches (</w:t>
      </w:r>
      <w:r w:rsidR="00641061" w:rsidRPr="00641061">
        <w:rPr>
          <w:rFonts w:ascii="Arial" w:hAnsi="Arial"/>
        </w:rPr>
        <w:t>De Simone</w:t>
      </w:r>
      <w:r w:rsidR="00641061">
        <w:rPr>
          <w:rFonts w:ascii="Arial" w:hAnsi="Arial"/>
        </w:rPr>
        <w:t>, 2020).</w:t>
      </w:r>
      <w:r w:rsidRPr="000F417C">
        <w:rPr>
          <w:rFonts w:ascii="Arial" w:hAnsi="Arial"/>
        </w:rPr>
        <w:t xml:space="preserve"> Thus, there is a direct and dynamic relationship between how schools are managed and how teachers conceptualize and deliver their instruction.</w:t>
      </w:r>
    </w:p>
    <w:p w14:paraId="094D9485" w14:textId="77777777" w:rsidR="000F417C" w:rsidRPr="000F417C" w:rsidRDefault="000F417C" w:rsidP="000F417C">
      <w:pPr>
        <w:jc w:val="both"/>
        <w:rPr>
          <w:rFonts w:ascii="Arial" w:hAnsi="Arial"/>
        </w:rPr>
      </w:pPr>
    </w:p>
    <w:p w14:paraId="00477A67" w14:textId="77777777" w:rsidR="000F417C" w:rsidRPr="000F417C" w:rsidRDefault="000F417C" w:rsidP="000F417C">
      <w:pPr>
        <w:jc w:val="both"/>
        <w:rPr>
          <w:rFonts w:ascii="Arial" w:hAnsi="Arial"/>
        </w:rPr>
      </w:pPr>
      <w:r w:rsidRPr="000F417C">
        <w:rPr>
          <w:rFonts w:ascii="Arial" w:hAnsi="Arial"/>
        </w:rPr>
        <w:t xml:space="preserve">While numerous studies have explored either instructional strategies or school management practices independently, few have examined the interplay between informative management schemes and the instructional perspectives of teachers, particularly in the Philippine context. Most existing literature focuses on urban school settings or secondary education, leaving a significant gap in understanding how management influences elementary-level instruction in rural or less-resourced districts. Furthermore, localized data from divisions such as </w:t>
      </w:r>
      <w:proofErr w:type="spellStart"/>
      <w:r w:rsidRPr="000F417C">
        <w:rPr>
          <w:rFonts w:ascii="Arial" w:hAnsi="Arial"/>
        </w:rPr>
        <w:t>Caraga</w:t>
      </w:r>
      <w:proofErr w:type="spellEnd"/>
      <w:r w:rsidRPr="000F417C">
        <w:rPr>
          <w:rFonts w:ascii="Arial" w:hAnsi="Arial"/>
        </w:rPr>
        <w:t xml:space="preserve"> North District in Davao Oriental remain sparse, limiting the capacity of policymakers to design context-specific interventions that support both administrators and classroom teachers.</w:t>
      </w:r>
    </w:p>
    <w:p w14:paraId="512F6ADA" w14:textId="77777777" w:rsidR="000F417C" w:rsidRPr="000F417C" w:rsidRDefault="000F417C" w:rsidP="000F417C">
      <w:pPr>
        <w:jc w:val="both"/>
        <w:rPr>
          <w:rFonts w:ascii="Arial" w:hAnsi="Arial"/>
        </w:rPr>
      </w:pPr>
    </w:p>
    <w:p w14:paraId="3017206B" w14:textId="23231832" w:rsidR="003227FA" w:rsidRDefault="000F417C" w:rsidP="000F417C">
      <w:pPr>
        <w:jc w:val="both"/>
        <w:rPr>
          <w:rFonts w:ascii="Arial" w:eastAsia="MS Mincho" w:hAnsi="Arial" w:cs="Arial"/>
          <w:b/>
          <w:bCs/>
          <w:lang w:eastAsia="ja-JP"/>
        </w:rPr>
      </w:pPr>
      <w:r w:rsidRPr="000F417C">
        <w:rPr>
          <w:rFonts w:ascii="Arial" w:hAnsi="Arial"/>
        </w:rPr>
        <w:t xml:space="preserve">This study was conducted to determine the informative management schemes and instructional perspectives of teachers in public elementary schools in </w:t>
      </w:r>
      <w:proofErr w:type="spellStart"/>
      <w:r w:rsidRPr="000F417C">
        <w:rPr>
          <w:rFonts w:ascii="Arial" w:hAnsi="Arial"/>
        </w:rPr>
        <w:t>Caraga</w:t>
      </w:r>
      <w:proofErr w:type="spellEnd"/>
      <w:r w:rsidRPr="000F417C">
        <w:rPr>
          <w:rFonts w:ascii="Arial" w:hAnsi="Arial"/>
        </w:rPr>
        <w:t xml:space="preserve"> North District, Division of Davao Oriental. Specifically, it aims to examine how management strategies influence teaching practices and to identify potential areas for improvement in both leadership and classroom instruction. By understanding this relationship, the study hopes to contribute to the development of more effective educational frameworks that enhance teaching quality and promote better learning outcomes.</w:t>
      </w: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26DF47AE" w:rsidR="003227FA" w:rsidRPr="000D743E" w:rsidRDefault="00213324" w:rsidP="003340B8">
      <w:pPr>
        <w:jc w:val="center"/>
        <w:rPr>
          <w:rFonts w:ascii="Arial" w:eastAsia="MS Mincho" w:hAnsi="Arial" w:cs="Arial"/>
          <w:b/>
          <w:bCs/>
          <w:highlight w:val="yellow"/>
          <w:lang w:eastAsia="ja-JP"/>
        </w:rPr>
      </w:pPr>
      <w:r w:rsidRPr="000D743E">
        <w:rPr>
          <w:noProof/>
          <w:highlight w:val="yellow"/>
        </w:rPr>
        <w:lastRenderedPageBreak/>
        <w:drawing>
          <wp:inline distT="0" distB="0" distL="0" distR="0" wp14:anchorId="5ECDA59E" wp14:editId="3D2FCF58">
            <wp:extent cx="4907747" cy="31851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801" t="22352" r="27047" b="26706"/>
                    <a:stretch/>
                  </pic:blipFill>
                  <pic:spPr bwMode="auto">
                    <a:xfrm>
                      <a:off x="0" y="0"/>
                      <a:ext cx="4915796" cy="3190384"/>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Pr="000D743E" w:rsidRDefault="003227FA" w:rsidP="00323BB4">
      <w:pPr>
        <w:jc w:val="center"/>
        <w:rPr>
          <w:rFonts w:ascii="Arial" w:eastAsia="MS Mincho" w:hAnsi="Arial" w:cs="Arial"/>
          <w:b/>
          <w:bCs/>
          <w:highlight w:val="yellow"/>
          <w:lang w:eastAsia="ja-JP"/>
        </w:rPr>
      </w:pPr>
    </w:p>
    <w:p w14:paraId="70BF97C8" w14:textId="5B81A52E" w:rsidR="00717F2E" w:rsidRDefault="00180859" w:rsidP="00323BB4">
      <w:pPr>
        <w:jc w:val="center"/>
        <w:rPr>
          <w:rFonts w:ascii="Arial" w:eastAsia="MS Mincho" w:hAnsi="Arial" w:cs="Arial"/>
          <w:lang w:eastAsia="ja-JP"/>
        </w:rPr>
      </w:pPr>
      <w:r w:rsidRPr="000D743E">
        <w:rPr>
          <w:rFonts w:ascii="Arial" w:eastAsia="MS Mincho" w:hAnsi="Arial" w:cs="Arial"/>
          <w:b/>
          <w:bCs/>
          <w:highlight w:val="yellow"/>
          <w:lang w:eastAsia="ja-JP"/>
        </w:rPr>
        <w:t xml:space="preserve">Figure 1:  </w:t>
      </w:r>
      <w:r w:rsidRPr="000D743E">
        <w:rPr>
          <w:rFonts w:ascii="Arial" w:eastAsia="MS Mincho" w:hAnsi="Arial" w:cs="Arial"/>
          <w:highlight w:val="yellow"/>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3E1992E8" w14:textId="77777777" w:rsidR="00BB426F" w:rsidRPr="00BB426F" w:rsidRDefault="00BB426F" w:rsidP="00BB426F">
      <w:pPr>
        <w:rPr>
          <w:rFonts w:ascii="Arial" w:eastAsia="MS Mincho" w:hAnsi="Arial" w:cs="Arial"/>
          <w:lang w:eastAsia="ja-JP"/>
        </w:rPr>
      </w:pPr>
      <w:r w:rsidRPr="00BB426F">
        <w:rPr>
          <w:rFonts w:ascii="Arial" w:eastAsia="MS Mincho" w:hAnsi="Arial" w:cs="Arial"/>
          <w:lang w:eastAsia="ja-JP"/>
        </w:rPr>
        <w:t xml:space="preserve">This study was conducted to determine the informative management schemes and instructional perspectives of teachers’ in public elementary schools in </w:t>
      </w:r>
      <w:proofErr w:type="spellStart"/>
      <w:r w:rsidRPr="00BB426F">
        <w:rPr>
          <w:rFonts w:ascii="Arial" w:eastAsia="MS Mincho" w:hAnsi="Arial" w:cs="Arial"/>
          <w:lang w:eastAsia="ja-JP"/>
        </w:rPr>
        <w:t>Caraga</w:t>
      </w:r>
      <w:proofErr w:type="spellEnd"/>
      <w:r w:rsidRPr="00BB426F">
        <w:rPr>
          <w:rFonts w:ascii="Arial" w:eastAsia="MS Mincho" w:hAnsi="Arial" w:cs="Arial"/>
          <w:lang w:eastAsia="ja-JP"/>
        </w:rPr>
        <w:t xml:space="preserve"> North District, Division of Davao </w:t>
      </w:r>
      <w:proofErr w:type="gramStart"/>
      <w:r w:rsidRPr="00BB426F">
        <w:rPr>
          <w:rFonts w:ascii="Arial" w:eastAsia="MS Mincho" w:hAnsi="Arial" w:cs="Arial"/>
          <w:lang w:eastAsia="ja-JP"/>
        </w:rPr>
        <w:t>Oriental .</w:t>
      </w:r>
      <w:proofErr w:type="gramEnd"/>
      <w:r w:rsidRPr="00BB426F">
        <w:rPr>
          <w:rFonts w:ascii="Arial" w:eastAsia="MS Mincho" w:hAnsi="Arial" w:cs="Arial"/>
          <w:lang w:eastAsia="ja-JP"/>
        </w:rPr>
        <w:t xml:space="preserve"> Specifically, it seeks answer to the following sub-problems:</w:t>
      </w:r>
    </w:p>
    <w:p w14:paraId="7625AEDC" w14:textId="77777777" w:rsidR="00BB426F" w:rsidRPr="00BB426F" w:rsidRDefault="00BB426F" w:rsidP="00BB426F">
      <w:pPr>
        <w:rPr>
          <w:rFonts w:ascii="Arial" w:eastAsia="MS Mincho" w:hAnsi="Arial" w:cs="Arial"/>
          <w:lang w:eastAsia="ja-JP"/>
        </w:rPr>
      </w:pPr>
      <w:r w:rsidRPr="00BB426F">
        <w:rPr>
          <w:rFonts w:ascii="Arial" w:eastAsia="MS Mincho" w:hAnsi="Arial" w:cs="Arial"/>
          <w:lang w:eastAsia="ja-JP"/>
        </w:rPr>
        <w:t xml:space="preserve">1. What is the degree of informative management schemes of </w:t>
      </w:r>
    </w:p>
    <w:p w14:paraId="1EB2334C" w14:textId="77777777" w:rsidR="00BB426F" w:rsidRPr="00BB426F" w:rsidRDefault="00BB426F" w:rsidP="00BB426F">
      <w:pPr>
        <w:rPr>
          <w:rFonts w:ascii="Arial" w:eastAsia="MS Mincho" w:hAnsi="Arial" w:cs="Arial"/>
          <w:lang w:eastAsia="ja-JP"/>
        </w:rPr>
      </w:pPr>
      <w:r w:rsidRPr="00BB426F">
        <w:rPr>
          <w:rFonts w:ascii="Arial" w:eastAsia="MS Mincho" w:hAnsi="Arial" w:cs="Arial"/>
          <w:lang w:eastAsia="ja-JP"/>
        </w:rPr>
        <w:t>teachers’ in public elementary schools in terms of:</w:t>
      </w:r>
    </w:p>
    <w:p w14:paraId="3566AA60" w14:textId="4D7CA4F7" w:rsidR="00BB426F" w:rsidRPr="00BB426F" w:rsidRDefault="00BB426F" w:rsidP="00BB426F">
      <w:pPr>
        <w:rPr>
          <w:rFonts w:ascii="Arial" w:eastAsia="MS Mincho" w:hAnsi="Arial" w:cs="Arial"/>
          <w:lang w:eastAsia="ja-JP"/>
        </w:rPr>
      </w:pPr>
      <w:r>
        <w:rPr>
          <w:rFonts w:ascii="Arial" w:eastAsia="MS Mincho" w:hAnsi="Arial" w:cs="Arial"/>
          <w:lang w:eastAsia="ja-JP"/>
        </w:rPr>
        <w:t xml:space="preserve">1.1 </w:t>
      </w:r>
      <w:r w:rsidRPr="00BB426F">
        <w:rPr>
          <w:rFonts w:ascii="Arial" w:eastAsia="MS Mincho" w:hAnsi="Arial" w:cs="Arial"/>
          <w:lang w:eastAsia="ja-JP"/>
        </w:rPr>
        <w:t>planning,</w:t>
      </w:r>
    </w:p>
    <w:p w14:paraId="3EA2EE74" w14:textId="47DD2BD6" w:rsidR="00BB426F" w:rsidRPr="00BB426F" w:rsidRDefault="00BB426F" w:rsidP="00BB426F">
      <w:pPr>
        <w:rPr>
          <w:rFonts w:ascii="Arial" w:eastAsia="MS Mincho" w:hAnsi="Arial" w:cs="Arial"/>
          <w:lang w:eastAsia="ja-JP"/>
        </w:rPr>
      </w:pPr>
      <w:r>
        <w:rPr>
          <w:rFonts w:ascii="Arial" w:eastAsia="MS Mincho" w:hAnsi="Arial" w:cs="Arial"/>
          <w:lang w:eastAsia="ja-JP"/>
        </w:rPr>
        <w:t xml:space="preserve">1.2 </w:t>
      </w:r>
      <w:r w:rsidRPr="00BB426F">
        <w:rPr>
          <w:rFonts w:ascii="Arial" w:eastAsia="MS Mincho" w:hAnsi="Arial" w:cs="Arial"/>
          <w:lang w:eastAsia="ja-JP"/>
        </w:rPr>
        <w:t>organizing,</w:t>
      </w:r>
    </w:p>
    <w:p w14:paraId="0BA2C038" w14:textId="23802342" w:rsidR="00BB426F" w:rsidRPr="00BB426F" w:rsidRDefault="00BB426F" w:rsidP="00BB426F">
      <w:pPr>
        <w:rPr>
          <w:rFonts w:ascii="Arial" w:eastAsia="MS Mincho" w:hAnsi="Arial" w:cs="Arial"/>
          <w:lang w:eastAsia="ja-JP"/>
        </w:rPr>
      </w:pPr>
      <w:r w:rsidRPr="00BB426F">
        <w:rPr>
          <w:rFonts w:ascii="Arial" w:eastAsia="MS Mincho" w:hAnsi="Arial" w:cs="Arial"/>
          <w:lang w:eastAsia="ja-JP"/>
        </w:rPr>
        <w:t>1.3 implementing and</w:t>
      </w:r>
    </w:p>
    <w:p w14:paraId="7DB4E348" w14:textId="2C5560A7" w:rsidR="00BB426F" w:rsidRPr="00BB426F" w:rsidRDefault="00BB426F" w:rsidP="00BB426F">
      <w:pPr>
        <w:rPr>
          <w:rFonts w:ascii="Arial" w:eastAsia="MS Mincho" w:hAnsi="Arial" w:cs="Arial"/>
          <w:lang w:eastAsia="ja-JP"/>
        </w:rPr>
      </w:pPr>
      <w:r w:rsidRPr="00BB426F">
        <w:rPr>
          <w:rFonts w:ascii="Arial" w:eastAsia="MS Mincho" w:hAnsi="Arial" w:cs="Arial"/>
          <w:lang w:eastAsia="ja-JP"/>
        </w:rPr>
        <w:t>1.4 evaluating?</w:t>
      </w:r>
    </w:p>
    <w:p w14:paraId="0B6FD071" w14:textId="77777777" w:rsidR="00BB426F" w:rsidRDefault="00BB426F" w:rsidP="00BB426F">
      <w:pPr>
        <w:rPr>
          <w:rFonts w:ascii="Arial" w:eastAsia="MS Mincho" w:hAnsi="Arial" w:cs="Arial"/>
          <w:lang w:eastAsia="ja-JP"/>
        </w:rPr>
      </w:pPr>
    </w:p>
    <w:p w14:paraId="1F80312D" w14:textId="5D907F48" w:rsidR="00BB426F" w:rsidRPr="00BB426F" w:rsidRDefault="00BB426F" w:rsidP="00BB426F">
      <w:pPr>
        <w:rPr>
          <w:rFonts w:ascii="Arial" w:eastAsia="MS Mincho" w:hAnsi="Arial" w:cs="Arial"/>
          <w:lang w:eastAsia="ja-JP"/>
        </w:rPr>
      </w:pPr>
      <w:r w:rsidRPr="00BB426F">
        <w:rPr>
          <w:rFonts w:ascii="Arial" w:eastAsia="MS Mincho" w:hAnsi="Arial" w:cs="Arial"/>
          <w:lang w:eastAsia="ja-JP"/>
        </w:rPr>
        <w:t>2. What is the level of instructional perspectives of teachers’ in public elementary schools in terms of:</w:t>
      </w:r>
    </w:p>
    <w:p w14:paraId="13EB541B" w14:textId="1FE277A0" w:rsidR="00BB426F" w:rsidRPr="00BB426F" w:rsidRDefault="00BB426F" w:rsidP="00BB426F">
      <w:pPr>
        <w:rPr>
          <w:rFonts w:ascii="Arial" w:eastAsia="MS Mincho" w:hAnsi="Arial" w:cs="Arial"/>
          <w:lang w:eastAsia="ja-JP"/>
        </w:rPr>
      </w:pPr>
      <w:r w:rsidRPr="00BB426F">
        <w:rPr>
          <w:rFonts w:ascii="Arial" w:eastAsia="MS Mincho" w:hAnsi="Arial" w:cs="Arial"/>
          <w:lang w:eastAsia="ja-JP"/>
        </w:rPr>
        <w:t xml:space="preserve">2.1 classroom conditions, </w:t>
      </w:r>
    </w:p>
    <w:p w14:paraId="46065198" w14:textId="3EA9048D" w:rsidR="00BB426F" w:rsidRPr="00BB426F" w:rsidRDefault="00BB426F" w:rsidP="00BB426F">
      <w:pPr>
        <w:rPr>
          <w:rFonts w:ascii="Arial" w:eastAsia="MS Mincho" w:hAnsi="Arial" w:cs="Arial"/>
          <w:lang w:eastAsia="ja-JP"/>
        </w:rPr>
      </w:pPr>
      <w:r w:rsidRPr="00BB426F">
        <w:rPr>
          <w:rFonts w:ascii="Arial" w:eastAsia="MS Mincho" w:hAnsi="Arial" w:cs="Arial"/>
          <w:lang w:eastAsia="ja-JP"/>
        </w:rPr>
        <w:t xml:space="preserve">2.2 communication, </w:t>
      </w:r>
    </w:p>
    <w:p w14:paraId="7B75207D" w14:textId="3FA0DBD5" w:rsidR="00BB426F" w:rsidRPr="00BB426F" w:rsidRDefault="00BB426F" w:rsidP="00BB426F">
      <w:pPr>
        <w:rPr>
          <w:rFonts w:ascii="Arial" w:eastAsia="MS Mincho" w:hAnsi="Arial" w:cs="Arial"/>
          <w:lang w:eastAsia="ja-JP"/>
        </w:rPr>
      </w:pPr>
      <w:r w:rsidRPr="00BB426F">
        <w:rPr>
          <w:rFonts w:ascii="Arial" w:eastAsia="MS Mincho" w:hAnsi="Arial" w:cs="Arial"/>
          <w:lang w:eastAsia="ja-JP"/>
        </w:rPr>
        <w:t xml:space="preserve">2.3 procedure and </w:t>
      </w:r>
    </w:p>
    <w:p w14:paraId="576C474E" w14:textId="7CC38CF3" w:rsidR="00BB426F" w:rsidRPr="00BB426F" w:rsidRDefault="00BB426F" w:rsidP="00BB426F">
      <w:pPr>
        <w:rPr>
          <w:rFonts w:ascii="Arial" w:eastAsia="MS Mincho" w:hAnsi="Arial" w:cs="Arial"/>
          <w:lang w:eastAsia="ja-JP"/>
        </w:rPr>
      </w:pPr>
      <w:r w:rsidRPr="00BB426F">
        <w:rPr>
          <w:rFonts w:ascii="Arial" w:eastAsia="MS Mincho" w:hAnsi="Arial" w:cs="Arial"/>
          <w:lang w:eastAsia="ja-JP"/>
        </w:rPr>
        <w:t>2.4 expectations?</w:t>
      </w:r>
    </w:p>
    <w:p w14:paraId="5C0050E9" w14:textId="77777777" w:rsidR="00BB426F" w:rsidRDefault="00BB426F" w:rsidP="00BB426F">
      <w:pPr>
        <w:rPr>
          <w:rFonts w:ascii="Arial" w:eastAsia="MS Mincho" w:hAnsi="Arial" w:cs="Arial"/>
          <w:lang w:eastAsia="ja-JP"/>
        </w:rPr>
      </w:pPr>
    </w:p>
    <w:p w14:paraId="6FF86AC0" w14:textId="19687DB7" w:rsidR="00BB426F" w:rsidRPr="00BB426F" w:rsidRDefault="00BB426F" w:rsidP="00BB426F">
      <w:pPr>
        <w:rPr>
          <w:rFonts w:ascii="Arial" w:eastAsia="MS Mincho" w:hAnsi="Arial" w:cs="Arial"/>
          <w:lang w:eastAsia="ja-JP"/>
        </w:rPr>
      </w:pPr>
      <w:r w:rsidRPr="00BB426F">
        <w:rPr>
          <w:rFonts w:ascii="Arial" w:eastAsia="MS Mincho" w:hAnsi="Arial" w:cs="Arial"/>
          <w:lang w:eastAsia="ja-JP"/>
        </w:rPr>
        <w:t>3. Is there significant relationship between informative management schemes and instructi</w:t>
      </w:r>
      <w:r>
        <w:rPr>
          <w:rFonts w:ascii="Arial" w:eastAsia="MS Mincho" w:hAnsi="Arial" w:cs="Arial"/>
          <w:lang w:eastAsia="ja-JP"/>
        </w:rPr>
        <w:t>onal perspectives of teachers</w:t>
      </w:r>
      <w:r w:rsidRPr="00BB426F">
        <w:rPr>
          <w:rFonts w:ascii="Arial" w:eastAsia="MS Mincho" w:hAnsi="Arial" w:cs="Arial"/>
          <w:lang w:eastAsia="ja-JP"/>
        </w:rPr>
        <w:t xml:space="preserve"> in public elementary schools?</w:t>
      </w:r>
    </w:p>
    <w:p w14:paraId="045F6080" w14:textId="77777777" w:rsidR="00BB426F" w:rsidRDefault="00BB426F" w:rsidP="00BB426F">
      <w:pPr>
        <w:rPr>
          <w:rFonts w:ascii="Arial" w:eastAsia="MS Mincho" w:hAnsi="Arial" w:cs="Arial"/>
          <w:lang w:eastAsia="ja-JP"/>
        </w:rPr>
      </w:pPr>
    </w:p>
    <w:p w14:paraId="21B5107C" w14:textId="7DD2D761" w:rsidR="00983911" w:rsidRDefault="00BB426F" w:rsidP="00BB426F">
      <w:pPr>
        <w:rPr>
          <w:rFonts w:ascii="Arial" w:eastAsia="MS Mincho" w:hAnsi="Arial" w:cs="Arial"/>
          <w:lang w:eastAsia="ja-JP"/>
        </w:rPr>
      </w:pPr>
      <w:r w:rsidRPr="00BB426F">
        <w:rPr>
          <w:rFonts w:ascii="Arial" w:eastAsia="MS Mincho" w:hAnsi="Arial" w:cs="Arial"/>
          <w:lang w:eastAsia="ja-JP"/>
        </w:rPr>
        <w:t xml:space="preserve">4. Which domains of informative management schemes significantly influence instructional perspectives of teachers </w:t>
      </w:r>
      <w:r>
        <w:rPr>
          <w:rFonts w:ascii="Arial" w:eastAsia="MS Mincho" w:hAnsi="Arial" w:cs="Arial"/>
          <w:lang w:eastAsia="ja-JP"/>
        </w:rPr>
        <w:t>in</w:t>
      </w:r>
      <w:r w:rsidRPr="00BB426F">
        <w:rPr>
          <w:rFonts w:ascii="Arial" w:eastAsia="MS Mincho" w:hAnsi="Arial" w:cs="Arial"/>
          <w:lang w:eastAsia="ja-JP"/>
        </w:rPr>
        <w:t xml:space="preserve"> public elementary schools?</w:t>
      </w:r>
    </w:p>
    <w:p w14:paraId="3220EC7C" w14:textId="77777777" w:rsidR="00BB426F" w:rsidRPr="002F5C4B" w:rsidRDefault="00BB426F" w:rsidP="00BB426F">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5B0C2F2F" w14:textId="2D38A70D" w:rsidR="00177072" w:rsidRPr="00177072" w:rsidRDefault="00177072" w:rsidP="00177072">
      <w:pPr>
        <w:rPr>
          <w:rFonts w:ascii="Arial" w:hAnsi="Arial" w:cs="Arial"/>
        </w:rPr>
      </w:pPr>
      <w:r w:rsidRPr="00177072">
        <w:rPr>
          <w:rFonts w:ascii="Arial" w:hAnsi="Arial" w:cs="Arial"/>
        </w:rPr>
        <w:t>Ho1. There is no significant relationship between informative management schemes and instruc</w:t>
      </w:r>
      <w:r>
        <w:rPr>
          <w:rFonts w:ascii="Arial" w:hAnsi="Arial" w:cs="Arial"/>
        </w:rPr>
        <w:t>tional perspectives of teachers</w:t>
      </w:r>
      <w:r w:rsidRPr="00177072">
        <w:rPr>
          <w:rFonts w:ascii="Arial" w:hAnsi="Arial" w:cs="Arial"/>
        </w:rPr>
        <w:t xml:space="preserve"> in public elementary school.</w:t>
      </w:r>
    </w:p>
    <w:p w14:paraId="1FB22208" w14:textId="66752090" w:rsidR="000C7DFC" w:rsidRPr="00177072" w:rsidRDefault="00177072" w:rsidP="00177072">
      <w:pPr>
        <w:rPr>
          <w:rFonts w:ascii="Arial" w:hAnsi="Arial" w:cs="Arial"/>
        </w:rPr>
      </w:pPr>
      <w:r w:rsidRPr="00177072">
        <w:rPr>
          <w:rFonts w:ascii="Arial" w:hAnsi="Arial" w:cs="Arial"/>
        </w:rPr>
        <w:lastRenderedPageBreak/>
        <w:t>Ho2. None of the domains of informative management schemes significantly influence instruc</w:t>
      </w:r>
      <w:r>
        <w:rPr>
          <w:rFonts w:ascii="Arial" w:hAnsi="Arial" w:cs="Arial"/>
        </w:rPr>
        <w:t>tional perspectives of teachers</w:t>
      </w:r>
      <w:r w:rsidRPr="00177072">
        <w:rPr>
          <w:rFonts w:ascii="Arial" w:hAnsi="Arial" w:cs="Arial"/>
        </w:rPr>
        <w:t xml:space="preserve"> </w:t>
      </w:r>
      <w:r>
        <w:rPr>
          <w:rFonts w:ascii="Arial" w:hAnsi="Arial" w:cs="Arial"/>
        </w:rPr>
        <w:t>in public elementary schools.</w:t>
      </w:r>
    </w:p>
    <w:p w14:paraId="08CDD883" w14:textId="77777777" w:rsidR="00177072" w:rsidRDefault="00177072">
      <w:pPr>
        <w:pStyle w:val="AbstHead"/>
        <w:spacing w:after="0"/>
        <w:jc w:val="both"/>
        <w:rPr>
          <w:rFonts w:ascii="Arial" w:hAnsi="Arial" w:cs="Arial"/>
          <w:sz w:val="20"/>
        </w:rPr>
      </w:pPr>
    </w:p>
    <w:p w14:paraId="012EB897" w14:textId="4BD6C199"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2881E8B0" w14:textId="28C50E4B"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DACF4CE" w14:textId="59BB3D8D" w:rsidR="000C7DFC" w:rsidRDefault="00975716" w:rsidP="003340B8">
      <w:pPr>
        <w:jc w:val="both"/>
        <w:rPr>
          <w:rFonts w:ascii="Arial" w:hAnsi="Arial" w:cs="Arial"/>
        </w:rPr>
      </w:pPr>
      <w:r w:rsidRPr="00975716">
        <w:rPr>
          <w:rFonts w:ascii="Arial" w:hAnsi="Arial" w:cs="Arial"/>
        </w:rPr>
        <w:t xml:space="preserve">This study employed a non-experimental quantitative research design utilizing the correlational method. This approach was deemed appropriate for examining the degree of association between informative management schemes and the instructional perspectives of teachers in public elementary schools. As Baguio and Baguio (2025) emphasized, variables may be related either through shared patterns of variation or as a result of a common influencing factor. In this context, the correlational method enabled the researcher to determine whether school-based management strategies, communication systems, and decision-making processes are significantly linked to how teachers perceive and implement instructional practices. By exploring the relationship between these two dimensions, the study aimed to uncover meaningful patterns that can guide leadership practices, enhance instructional effectiveness, and inform policy directions within the </w:t>
      </w:r>
      <w:proofErr w:type="spellStart"/>
      <w:r w:rsidRPr="00975716">
        <w:rPr>
          <w:rFonts w:ascii="Arial" w:hAnsi="Arial" w:cs="Arial"/>
        </w:rPr>
        <w:t>Caraga</w:t>
      </w:r>
      <w:proofErr w:type="spellEnd"/>
      <w:r w:rsidRPr="00975716">
        <w:rPr>
          <w:rFonts w:ascii="Arial" w:hAnsi="Arial" w:cs="Arial"/>
        </w:rPr>
        <w:t xml:space="preserve"> North District, Division of Davao Oriental.</w:t>
      </w:r>
    </w:p>
    <w:p w14:paraId="7F3542A1" w14:textId="77777777" w:rsidR="00975716" w:rsidRDefault="00975716"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7872CEAF" w14:textId="77777777" w:rsidR="008F6F56" w:rsidRPr="008F6F56" w:rsidRDefault="008F6F56" w:rsidP="008F6F56">
      <w:pPr>
        <w:jc w:val="both"/>
        <w:rPr>
          <w:rFonts w:ascii="Arial" w:hAnsi="Arial" w:cs="Arial"/>
        </w:rPr>
      </w:pPr>
      <w:r w:rsidRPr="008F6F56">
        <w:rPr>
          <w:rFonts w:ascii="Arial" w:hAnsi="Arial" w:cs="Arial"/>
        </w:rPr>
        <w:t xml:space="preserve">The respondents of the study were public elementary school teachers in the </w:t>
      </w:r>
      <w:proofErr w:type="spellStart"/>
      <w:r w:rsidRPr="008F6F56">
        <w:rPr>
          <w:rFonts w:ascii="Arial" w:hAnsi="Arial" w:cs="Arial"/>
        </w:rPr>
        <w:t>Caraga</w:t>
      </w:r>
      <w:proofErr w:type="spellEnd"/>
      <w:r w:rsidRPr="008F6F56">
        <w:rPr>
          <w:rFonts w:ascii="Arial" w:hAnsi="Arial" w:cs="Arial"/>
        </w:rPr>
        <w:t xml:space="preserve"> North District, Division of Davao Oriental. A total of 131 teachers participated in the research. The study employed universal sampling, wherein the entire population was included as respondents. This approach was used to ensure comprehensive and reliable data collection, capturing the full range of insights regarding informative management schemes and instructional perspectives within the district.</w:t>
      </w:r>
    </w:p>
    <w:p w14:paraId="00EA8FC4" w14:textId="77777777" w:rsidR="00C77BA7" w:rsidRDefault="00C77BA7">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1F6AC7FD" w14:textId="77777777" w:rsidR="008F6F56" w:rsidRPr="008F6F56" w:rsidRDefault="008F6F56" w:rsidP="008F6F56">
      <w:pPr>
        <w:jc w:val="both"/>
        <w:rPr>
          <w:rFonts w:ascii="Arial" w:hAnsi="Arial" w:cs="Arial"/>
        </w:rPr>
      </w:pPr>
      <w:r w:rsidRPr="008F6F56">
        <w:rPr>
          <w:rFonts w:ascii="Arial" w:hAnsi="Arial" w:cs="Arial"/>
        </w:rPr>
        <w:t xml:space="preserve">The instruments used in this study were self-constructed survey questionnaires specifically designed to assess informative management schemes and the instructional perspectives of teachers in public elementary schools within the </w:t>
      </w:r>
      <w:proofErr w:type="spellStart"/>
      <w:r w:rsidRPr="008F6F56">
        <w:rPr>
          <w:rFonts w:ascii="Arial" w:hAnsi="Arial" w:cs="Arial"/>
        </w:rPr>
        <w:t>Caraga</w:t>
      </w:r>
      <w:proofErr w:type="spellEnd"/>
      <w:r w:rsidRPr="008F6F56">
        <w:rPr>
          <w:rFonts w:ascii="Arial" w:hAnsi="Arial" w:cs="Arial"/>
        </w:rPr>
        <w:t xml:space="preserve"> North District, Division of Davao Oriental. These instruments were developed by the researcher based on insights drawn from relevant literature and previous studies on school leadership practices, management strategies, and pedagogical approaches in basic education. Prior to data collection, the draft questionnaires were subjected to face and content validation by a panel of experts specializing in Educational Management, Instructional Leadership, and Elementary Education. Their feedback guided the refinement of the items to ensure clarity, content relevance, and alignment with the study’s specific objectives.</w:t>
      </w:r>
    </w:p>
    <w:p w14:paraId="5E8703BC" w14:textId="77777777" w:rsidR="008F6F56" w:rsidRPr="008F6F56" w:rsidRDefault="008F6F56" w:rsidP="008F6F56">
      <w:pPr>
        <w:jc w:val="both"/>
        <w:rPr>
          <w:rFonts w:ascii="Arial" w:hAnsi="Arial" w:cs="Arial"/>
        </w:rPr>
      </w:pPr>
    </w:p>
    <w:p w14:paraId="3418BB9E" w14:textId="6507D1CD" w:rsidR="008F6F56" w:rsidRDefault="008F6F56" w:rsidP="008F6F56">
      <w:pPr>
        <w:jc w:val="both"/>
        <w:rPr>
          <w:rFonts w:ascii="Arial" w:hAnsi="Arial" w:cs="Arial"/>
        </w:rPr>
      </w:pPr>
      <w:r w:rsidRPr="008F6F56">
        <w:rPr>
          <w:rFonts w:ascii="Arial" w:hAnsi="Arial" w:cs="Arial"/>
        </w:rPr>
        <w:t xml:space="preserve">To establish the reliability and validity of the instruments, a pilot test was conducted involving 30 public elementary school teachers from a neighboring district who were not part of the actual study. The results of the pilot test indicated strong internal consistency, </w:t>
      </w:r>
      <w:r>
        <w:rPr>
          <w:rFonts w:ascii="Arial" w:hAnsi="Arial" w:cs="Arial"/>
        </w:rPr>
        <w:t>with a Cronbach’s Alpha of 0.911</w:t>
      </w:r>
      <w:r w:rsidRPr="008F6F56">
        <w:rPr>
          <w:rFonts w:ascii="Arial" w:hAnsi="Arial" w:cs="Arial"/>
        </w:rPr>
        <w:t xml:space="preserve"> for the Informative Manag</w:t>
      </w:r>
      <w:r>
        <w:rPr>
          <w:rFonts w:ascii="Arial" w:hAnsi="Arial" w:cs="Arial"/>
        </w:rPr>
        <w:t>ement Schemes subscale and 0.823</w:t>
      </w:r>
      <w:r w:rsidRPr="008F6F56">
        <w:rPr>
          <w:rFonts w:ascii="Arial" w:hAnsi="Arial" w:cs="Arial"/>
        </w:rPr>
        <w:t xml:space="preserve"> for the Instructional Perspectives subscale.</w:t>
      </w:r>
    </w:p>
    <w:p w14:paraId="530771C6" w14:textId="77777777" w:rsidR="008F6F56" w:rsidRDefault="008F6F56" w:rsidP="008F6F56">
      <w:pPr>
        <w:rPr>
          <w:rFonts w:ascii="Arial" w:hAnsi="Arial" w:cs="Arial"/>
        </w:rPr>
      </w:pPr>
    </w:p>
    <w:p w14:paraId="27C6641A" w14:textId="3841E553" w:rsidR="005D71AE" w:rsidRDefault="00180859" w:rsidP="008F6F56">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4A214595" w14:textId="23C2691C" w:rsidR="008F6F56" w:rsidRPr="008F6F56" w:rsidRDefault="008F6F56" w:rsidP="002D235A">
      <w:pPr>
        <w:pStyle w:val="Heading1"/>
        <w:jc w:val="both"/>
        <w:rPr>
          <w:rFonts w:cs="Arial"/>
          <w:b w:val="0"/>
          <w:kern w:val="0"/>
          <w:sz w:val="20"/>
        </w:rPr>
      </w:pPr>
      <w:r w:rsidRPr="008F6F56">
        <w:rPr>
          <w:rFonts w:cs="Arial"/>
          <w:b w:val="0"/>
          <w:kern w:val="0"/>
          <w:sz w:val="20"/>
        </w:rPr>
        <w:lastRenderedPageBreak/>
        <w:t xml:space="preserve">The data for this study were collected through a series of systematic and ethically guided procedures. The researcher first secured an endorsement from the Dean of the Graduate School of Rizal Memorial Colleges and obtained ethical clearance from the institution’s Ethics Review Committee to ensure compliance with ethical standards and the protection of participants' rights and confidentiality. Subsequently, a formal request letter was submitted to the Office of the Schools Division Superintendent of Davao Oriental. Upon approval, the Division Office issued an endorsement letter addressed to the School Heads of public elementary schools within the </w:t>
      </w:r>
      <w:proofErr w:type="spellStart"/>
      <w:r w:rsidRPr="008F6F56">
        <w:rPr>
          <w:rFonts w:cs="Arial"/>
          <w:b w:val="0"/>
          <w:kern w:val="0"/>
          <w:sz w:val="20"/>
        </w:rPr>
        <w:t>Caraga</w:t>
      </w:r>
      <w:proofErr w:type="spellEnd"/>
      <w:r w:rsidRPr="008F6F56">
        <w:rPr>
          <w:rFonts w:cs="Arial"/>
          <w:b w:val="0"/>
          <w:kern w:val="0"/>
          <w:sz w:val="20"/>
        </w:rPr>
        <w:t xml:space="preserve"> North District, authorizing the conduct of the study in their respective schools.</w:t>
      </w:r>
    </w:p>
    <w:p w14:paraId="19314993" w14:textId="77777777" w:rsidR="008F6F56" w:rsidRDefault="008F6F56" w:rsidP="002D235A">
      <w:pPr>
        <w:pStyle w:val="Heading1"/>
        <w:jc w:val="both"/>
        <w:rPr>
          <w:rFonts w:cs="Arial"/>
          <w:b w:val="0"/>
          <w:kern w:val="0"/>
          <w:sz w:val="20"/>
        </w:rPr>
      </w:pPr>
      <w:r w:rsidRPr="008F6F56">
        <w:rPr>
          <w:rFonts w:cs="Arial"/>
          <w:b w:val="0"/>
          <w:kern w:val="0"/>
          <w:sz w:val="20"/>
        </w:rPr>
        <w:t>With all official approvals in place, the researcher conducted a pilot test of the survey instruments to assess their reliability and validity. Participants in the pilot test were clearly briefed on the study’s objectives and were given instructions on how to complete the questionnaire. Feedback from this process guided necessary revisions to ensure clarity, consistency, and alignment with the study's focus on informative management schemes and instructional perspectives. The finalized questionnaires were then administered to 131 public elementary school teachers, selected through universal sampling, wherein the entire population of the target district was included. Upon completion, the researcher personally retrieved the accomplished questionnaires. The collected data were subsequently submitted to a professional statistician for tallying, tabulation, and statistical analysis based on the study’s research questions and objectives.</w:t>
      </w:r>
    </w:p>
    <w:p w14:paraId="1C13872C" w14:textId="04576F5D" w:rsidR="00717F2E" w:rsidRPr="005D71AE" w:rsidRDefault="00180859" w:rsidP="002D235A">
      <w:pPr>
        <w:pStyle w:val="Heading1"/>
        <w:jc w:val="both"/>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15A7DF6F" w14:textId="398610B5" w:rsidR="008F6F56" w:rsidRPr="008F6F56" w:rsidRDefault="008F6F56" w:rsidP="008F6F56">
      <w:pPr>
        <w:pStyle w:val="Head1"/>
        <w:jc w:val="both"/>
        <w:rPr>
          <w:rFonts w:ascii="Arial" w:hAnsi="Arial" w:cs="Arial"/>
          <w:b w:val="0"/>
          <w:caps w:val="0"/>
          <w:sz w:val="20"/>
        </w:rPr>
      </w:pPr>
      <w:r w:rsidRPr="008F6F56">
        <w:rPr>
          <w:rFonts w:ascii="Arial" w:hAnsi="Arial" w:cs="Arial"/>
          <w:b w:val="0"/>
          <w:caps w:val="0"/>
          <w:sz w:val="20"/>
        </w:rPr>
        <w:t>To analyze the data collected and effectively address the research questions of this study, the following statistical tools were utilized:</w:t>
      </w:r>
    </w:p>
    <w:p w14:paraId="2201F537" w14:textId="74EFC014" w:rsidR="008F6F56" w:rsidRPr="008F6F56" w:rsidRDefault="008F6F56" w:rsidP="008F6F56">
      <w:pPr>
        <w:pStyle w:val="Head1"/>
        <w:jc w:val="both"/>
        <w:rPr>
          <w:rFonts w:ascii="Arial" w:hAnsi="Arial" w:cs="Arial"/>
          <w:b w:val="0"/>
          <w:caps w:val="0"/>
          <w:sz w:val="20"/>
        </w:rPr>
      </w:pPr>
      <w:r w:rsidRPr="008F6F56">
        <w:rPr>
          <w:rFonts w:ascii="Arial" w:hAnsi="Arial" w:cs="Arial"/>
          <w:b w:val="0"/>
          <w:caps w:val="0"/>
          <w:sz w:val="20"/>
        </w:rPr>
        <w:t>Mean. This was used to determine the extent of implementation of informative management schemes and the instructional perspectives of teachers in public elementary schools. It provided a comprehensive summary of the respondents’ ratings across specific items and domains, offering insights into prevailing management practices and teaching approaches within the district.</w:t>
      </w:r>
    </w:p>
    <w:p w14:paraId="7F5473E1" w14:textId="79541C2F" w:rsidR="008F6F56" w:rsidRPr="008F6F56" w:rsidRDefault="008F6F56" w:rsidP="008F6F56">
      <w:pPr>
        <w:pStyle w:val="Head1"/>
        <w:jc w:val="both"/>
        <w:rPr>
          <w:rFonts w:ascii="Arial" w:hAnsi="Arial" w:cs="Arial"/>
          <w:b w:val="0"/>
          <w:caps w:val="0"/>
          <w:sz w:val="20"/>
        </w:rPr>
      </w:pPr>
      <w:r w:rsidRPr="008F6F56">
        <w:rPr>
          <w:rFonts w:ascii="Arial" w:hAnsi="Arial" w:cs="Arial"/>
          <w:b w:val="0"/>
          <w:caps w:val="0"/>
          <w:sz w:val="20"/>
        </w:rPr>
        <w:t>Pearson Product-Moment Correlation Coefficient (Pearson r). This statistical tool was employed to examine the degree of relationship between informative management schemes and the instructional perspectives of teachers. It enabled the researcher to determine whether a statistically significant correlation existed between school management practices and how teachers perceive and implement instruction.</w:t>
      </w:r>
    </w:p>
    <w:p w14:paraId="3F6F30E8" w14:textId="2FF4CC54" w:rsidR="00C76FFA" w:rsidRDefault="008F6F56" w:rsidP="008F6F56">
      <w:pPr>
        <w:pStyle w:val="Head1"/>
        <w:spacing w:after="0"/>
        <w:jc w:val="both"/>
        <w:rPr>
          <w:rFonts w:ascii="Arial" w:hAnsi="Arial" w:cs="Arial"/>
          <w:b w:val="0"/>
          <w:caps w:val="0"/>
          <w:sz w:val="20"/>
        </w:rPr>
      </w:pPr>
      <w:r w:rsidRPr="008F6F56">
        <w:rPr>
          <w:rFonts w:ascii="Arial" w:hAnsi="Arial" w:cs="Arial"/>
          <w:b w:val="0"/>
          <w:caps w:val="0"/>
          <w:sz w:val="20"/>
        </w:rPr>
        <w:t>Multiple Regression Analysis. This analysis was conducted to determine the extent to which specific domains of informative management schemes significantly predicted teachers’ instructional perspectives. It helped identify which aspects of management</w:t>
      </w:r>
      <w:r>
        <w:rPr>
          <w:rFonts w:ascii="Arial" w:hAnsi="Arial" w:cs="Arial"/>
          <w:b w:val="0"/>
          <w:caps w:val="0"/>
          <w:sz w:val="20"/>
        </w:rPr>
        <w:t xml:space="preserve">, </w:t>
      </w:r>
      <w:r w:rsidRPr="008F6F56">
        <w:rPr>
          <w:rFonts w:ascii="Arial" w:hAnsi="Arial" w:cs="Arial"/>
          <w:b w:val="0"/>
          <w:caps w:val="0"/>
          <w:sz w:val="20"/>
        </w:rPr>
        <w:t>had the most substantial influence on shaping and enhancing instructional approaches in the classroom.</w:t>
      </w:r>
    </w:p>
    <w:p w14:paraId="4C27BC6D" w14:textId="77777777" w:rsidR="008F6F56" w:rsidRDefault="008F6F56" w:rsidP="008F6F56">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2AA9189" w:rsidR="005D71AE" w:rsidRDefault="00180859">
      <w:pPr>
        <w:suppressAutoHyphens/>
        <w:jc w:val="both"/>
        <w:rPr>
          <w:rFonts w:ascii="Arial" w:hAnsi="Arial" w:cs="Arial"/>
          <w:b/>
        </w:rPr>
      </w:pPr>
      <w:r>
        <w:rPr>
          <w:rFonts w:ascii="Arial" w:hAnsi="Arial" w:cs="Arial"/>
          <w:b/>
        </w:rPr>
        <w:t xml:space="preserve">3.1 </w:t>
      </w:r>
      <w:r w:rsidR="00B14B50">
        <w:rPr>
          <w:rFonts w:ascii="Arial" w:hAnsi="Arial" w:cs="Arial"/>
          <w:b/>
        </w:rPr>
        <w:t xml:space="preserve">Level of </w:t>
      </w:r>
      <w:r w:rsidR="00DB5C62" w:rsidRPr="00B14B50">
        <w:rPr>
          <w:rFonts w:ascii="Arial" w:hAnsi="Arial" w:cs="Arial"/>
          <w:b/>
        </w:rPr>
        <w:t xml:space="preserve">Informative Management </w:t>
      </w:r>
      <w:r w:rsidR="00E956F6" w:rsidRPr="00E956F6">
        <w:rPr>
          <w:rFonts w:ascii="Arial" w:hAnsi="Arial" w:cs="Arial"/>
          <w:b/>
        </w:rPr>
        <w:t>among Public Elementary School Teachers</w:t>
      </w:r>
    </w:p>
    <w:p w14:paraId="1B38FF68" w14:textId="77777777" w:rsidR="00EF4B2D" w:rsidRDefault="00EF4B2D">
      <w:pPr>
        <w:suppressAutoHyphens/>
        <w:jc w:val="both"/>
        <w:rPr>
          <w:rFonts w:ascii="Arial" w:hAnsi="Arial" w:cs="Arial"/>
          <w:b/>
        </w:rPr>
      </w:pPr>
    </w:p>
    <w:p w14:paraId="69D23EB0" w14:textId="2AB5660B"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B14B50" w:rsidRPr="00B14B50">
        <w:rPr>
          <w:rFonts w:ascii="Arial" w:hAnsi="Arial" w:cs="Arial"/>
          <w:i/>
          <w:iCs/>
        </w:rPr>
        <w:t>Level of informative management among Public Elementary School Teachers</w:t>
      </w:r>
    </w:p>
    <w:p w14:paraId="2CA3A1CE" w14:textId="77777777" w:rsidR="00CF0448" w:rsidRDefault="00CF0448">
      <w:pPr>
        <w:suppressAutoHyphens/>
        <w:jc w:val="both"/>
        <w:rPr>
          <w:rFonts w:ascii="Arial" w:hAnsi="Arial" w:cs="Arial"/>
          <w:i/>
          <w:iCs/>
        </w:rPr>
      </w:pPr>
    </w:p>
    <w:tbl>
      <w:tblPr>
        <w:tblW w:w="0" w:type="auto"/>
        <w:tblInd w:w="198" w:type="dxa"/>
        <w:tblLook w:val="04A0" w:firstRow="1" w:lastRow="0" w:firstColumn="1" w:lastColumn="0" w:noHBand="0" w:noVBand="1"/>
      </w:tblPr>
      <w:tblGrid>
        <w:gridCol w:w="764"/>
        <w:gridCol w:w="4566"/>
        <w:gridCol w:w="948"/>
        <w:gridCol w:w="1732"/>
      </w:tblGrid>
      <w:tr w:rsidR="004C4B5D" w:rsidRPr="004C4B5D" w14:paraId="16B1435B" w14:textId="77777777" w:rsidTr="0044756A">
        <w:trPr>
          <w:trHeight w:val="357"/>
        </w:trPr>
        <w:tc>
          <w:tcPr>
            <w:tcW w:w="764" w:type="dxa"/>
            <w:tcBorders>
              <w:top w:val="double" w:sz="4" w:space="0" w:color="auto"/>
              <w:bottom w:val="single" w:sz="4" w:space="0" w:color="auto"/>
            </w:tcBorders>
          </w:tcPr>
          <w:p w14:paraId="107779F2" w14:textId="77777777" w:rsidR="004C4B5D" w:rsidRPr="004C4B5D" w:rsidRDefault="004C4B5D" w:rsidP="004C4B5D">
            <w:pPr>
              <w:rPr>
                <w:rFonts w:ascii="Arial" w:hAnsi="Arial" w:cs="Arial"/>
              </w:rPr>
            </w:pPr>
            <w:r w:rsidRPr="004C4B5D">
              <w:rPr>
                <w:rFonts w:ascii="Arial" w:hAnsi="Arial" w:cs="Arial"/>
              </w:rPr>
              <w:t>No.</w:t>
            </w:r>
          </w:p>
          <w:p w14:paraId="528DEFD6" w14:textId="77777777" w:rsidR="004C4B5D" w:rsidRPr="004C4B5D" w:rsidRDefault="004C4B5D" w:rsidP="004C4B5D">
            <w:pPr>
              <w:jc w:val="center"/>
              <w:rPr>
                <w:rFonts w:ascii="Arial" w:hAnsi="Arial" w:cs="Arial"/>
              </w:rPr>
            </w:pPr>
          </w:p>
        </w:tc>
        <w:tc>
          <w:tcPr>
            <w:tcW w:w="4566" w:type="dxa"/>
            <w:tcBorders>
              <w:top w:val="double" w:sz="4" w:space="0" w:color="auto"/>
              <w:bottom w:val="single" w:sz="4" w:space="0" w:color="auto"/>
            </w:tcBorders>
          </w:tcPr>
          <w:p w14:paraId="2A36C40D" w14:textId="77777777" w:rsidR="004C4B5D" w:rsidRPr="004C4B5D" w:rsidRDefault="004C4B5D" w:rsidP="004C4B5D">
            <w:pPr>
              <w:jc w:val="center"/>
              <w:rPr>
                <w:rFonts w:ascii="Arial" w:hAnsi="Arial" w:cs="Arial"/>
              </w:rPr>
            </w:pPr>
            <w:r w:rsidRPr="004C4B5D">
              <w:rPr>
                <w:rFonts w:ascii="Arial" w:hAnsi="Arial" w:cs="Arial"/>
              </w:rPr>
              <w:t>Statements</w:t>
            </w:r>
          </w:p>
        </w:tc>
        <w:tc>
          <w:tcPr>
            <w:tcW w:w="948" w:type="dxa"/>
            <w:tcBorders>
              <w:top w:val="double" w:sz="4" w:space="0" w:color="auto"/>
              <w:bottom w:val="single" w:sz="4" w:space="0" w:color="auto"/>
            </w:tcBorders>
          </w:tcPr>
          <w:p w14:paraId="120C025D" w14:textId="77777777" w:rsidR="004C4B5D" w:rsidRPr="004C4B5D" w:rsidRDefault="004C4B5D" w:rsidP="004C4B5D">
            <w:pPr>
              <w:contextualSpacing/>
              <w:jc w:val="center"/>
              <w:rPr>
                <w:rFonts w:ascii="Arial" w:hAnsi="Arial" w:cs="Arial"/>
                <w:lang w:eastAsia="en-PH"/>
              </w:rPr>
            </w:pPr>
            <w:r w:rsidRPr="004C4B5D">
              <w:rPr>
                <w:rFonts w:ascii="Arial" w:hAnsi="Arial" w:cs="Arial"/>
                <w:lang w:eastAsia="en-PH"/>
              </w:rPr>
              <w:t>Mean</w:t>
            </w:r>
          </w:p>
          <w:p w14:paraId="71C362E1" w14:textId="77777777" w:rsidR="004C4B5D" w:rsidRPr="004C4B5D" w:rsidRDefault="004C4B5D" w:rsidP="004C4B5D">
            <w:pPr>
              <w:contextualSpacing/>
              <w:jc w:val="center"/>
              <w:rPr>
                <w:rFonts w:ascii="Arial" w:hAnsi="Arial" w:cs="Arial"/>
              </w:rPr>
            </w:pPr>
            <w:r w:rsidRPr="004C4B5D">
              <w:rPr>
                <w:rFonts w:ascii="Arial" w:hAnsi="Arial" w:cs="Arial"/>
                <w:lang w:eastAsia="en-PH"/>
              </w:rPr>
              <w:lastRenderedPageBreak/>
              <w:t>(</w:t>
            </w:r>
            <w:r w:rsidRPr="004C4B5D">
              <w:rPr>
                <w:rFonts w:ascii="Arial" w:hAnsi="Arial" w:cs="Arial"/>
                <w:lang w:eastAsia="en-PH"/>
              </w:rPr>
              <w:fldChar w:fldCharType="begin"/>
            </w:r>
            <w:r w:rsidRPr="004C4B5D">
              <w:rPr>
                <w:rFonts w:ascii="Arial" w:hAnsi="Arial" w:cs="Arial"/>
                <w:lang w:eastAsia="en-PH"/>
              </w:rPr>
              <w:instrText xml:space="preserve"> QUOTE </w:instrText>
            </w:r>
            <w:r w:rsidR="001F0518">
              <w:rPr>
                <w:rFonts w:ascii="Arial" w:hAnsi="Arial" w:cs="Arial"/>
                <w:position w:val="-9"/>
              </w:rPr>
              <w:pict w14:anchorId="5A71C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6pt" equationxml="&lt;">
                  <v:imagedata r:id="rId9" o:title="" chromakey="white"/>
                </v:shape>
              </w:pict>
            </w:r>
            <w:r w:rsidRPr="004C4B5D">
              <w:rPr>
                <w:rFonts w:ascii="Arial" w:hAnsi="Arial" w:cs="Arial"/>
                <w:lang w:eastAsia="en-PH"/>
              </w:rPr>
              <w:fldChar w:fldCharType="separate"/>
            </w:r>
            <w:r w:rsidR="001F0518">
              <w:rPr>
                <w:rFonts w:ascii="Arial" w:hAnsi="Arial" w:cs="Arial"/>
                <w:position w:val="-9"/>
              </w:rPr>
              <w:pict w14:anchorId="5A808B93">
                <v:shape id="_x0000_i1026" type="#_x0000_t75" style="width:7.2pt;height:14.4pt" equationxml="&lt;">
                  <v:imagedata r:id="rId9" o:title="" chromakey="white"/>
                </v:shape>
              </w:pict>
            </w:r>
            <w:r w:rsidRPr="004C4B5D">
              <w:rPr>
                <w:rFonts w:ascii="Arial" w:hAnsi="Arial" w:cs="Arial"/>
                <w:lang w:eastAsia="en-PH"/>
              </w:rPr>
              <w:fldChar w:fldCharType="end"/>
            </w:r>
            <w:r w:rsidRPr="004C4B5D">
              <w:rPr>
                <w:rFonts w:ascii="Arial" w:hAnsi="Arial" w:cs="Arial"/>
                <w:lang w:eastAsia="en-PH"/>
              </w:rPr>
              <w:t>)</w:t>
            </w:r>
          </w:p>
        </w:tc>
        <w:tc>
          <w:tcPr>
            <w:tcW w:w="1732" w:type="dxa"/>
            <w:tcBorders>
              <w:top w:val="double" w:sz="4" w:space="0" w:color="auto"/>
              <w:bottom w:val="single" w:sz="4" w:space="0" w:color="auto"/>
            </w:tcBorders>
          </w:tcPr>
          <w:p w14:paraId="6FB53B4F" w14:textId="77777777" w:rsidR="004C4B5D" w:rsidRPr="004C4B5D" w:rsidRDefault="004C4B5D" w:rsidP="004C4B5D">
            <w:pPr>
              <w:jc w:val="center"/>
              <w:rPr>
                <w:rFonts w:ascii="Arial" w:hAnsi="Arial" w:cs="Arial"/>
              </w:rPr>
            </w:pPr>
            <w:r w:rsidRPr="004C4B5D">
              <w:rPr>
                <w:rFonts w:ascii="Arial" w:hAnsi="Arial" w:cs="Arial"/>
              </w:rPr>
              <w:lastRenderedPageBreak/>
              <w:t>Descriptive Equivalent</w:t>
            </w:r>
          </w:p>
        </w:tc>
      </w:tr>
      <w:tr w:rsidR="004C4B5D" w:rsidRPr="004C4B5D" w14:paraId="608FDAFE" w14:textId="77777777" w:rsidTr="0044756A">
        <w:trPr>
          <w:trHeight w:val="242"/>
        </w:trPr>
        <w:tc>
          <w:tcPr>
            <w:tcW w:w="764" w:type="dxa"/>
            <w:tcBorders>
              <w:top w:val="single" w:sz="4" w:space="0" w:color="auto"/>
              <w:bottom w:val="nil"/>
            </w:tcBorders>
          </w:tcPr>
          <w:p w14:paraId="2971C510" w14:textId="77777777" w:rsidR="004C4B5D" w:rsidRPr="004C4B5D" w:rsidRDefault="004C4B5D" w:rsidP="004C4B5D">
            <w:pPr>
              <w:jc w:val="center"/>
              <w:rPr>
                <w:rFonts w:ascii="Arial" w:hAnsi="Arial" w:cs="Arial"/>
              </w:rPr>
            </w:pPr>
          </w:p>
          <w:p w14:paraId="0CA1C9D6" w14:textId="77777777" w:rsidR="004C4B5D" w:rsidRPr="004C4B5D" w:rsidRDefault="004C4B5D" w:rsidP="004C4B5D">
            <w:pPr>
              <w:jc w:val="center"/>
              <w:rPr>
                <w:rFonts w:ascii="Arial" w:hAnsi="Arial" w:cs="Arial"/>
              </w:rPr>
            </w:pPr>
            <w:r w:rsidRPr="004C4B5D">
              <w:rPr>
                <w:rFonts w:ascii="Arial" w:hAnsi="Arial" w:cs="Arial"/>
              </w:rPr>
              <w:t>1</w:t>
            </w:r>
          </w:p>
        </w:tc>
        <w:tc>
          <w:tcPr>
            <w:tcW w:w="4566" w:type="dxa"/>
            <w:tcBorders>
              <w:top w:val="single" w:sz="4" w:space="0" w:color="auto"/>
              <w:bottom w:val="nil"/>
            </w:tcBorders>
            <w:vAlign w:val="center"/>
          </w:tcPr>
          <w:p w14:paraId="35C8D41C" w14:textId="77777777" w:rsidR="004C4B5D" w:rsidRPr="004C4B5D" w:rsidRDefault="004C4B5D" w:rsidP="004C4B5D">
            <w:pPr>
              <w:pStyle w:val="ListParagraph"/>
              <w:ind w:hanging="685"/>
              <w:rPr>
                <w:rFonts w:ascii="Arial" w:hAnsi="Arial" w:cs="Arial"/>
              </w:rPr>
            </w:pPr>
          </w:p>
          <w:p w14:paraId="747E06F1" w14:textId="227D733E" w:rsidR="004C4B5D" w:rsidRPr="004C4B5D" w:rsidRDefault="00754617" w:rsidP="004C4B5D">
            <w:pPr>
              <w:tabs>
                <w:tab w:val="left" w:pos="720"/>
              </w:tabs>
              <w:contextualSpacing/>
              <w:rPr>
                <w:rFonts w:ascii="Arial" w:hAnsi="Arial" w:cs="Arial"/>
                <w:bCs/>
              </w:rPr>
            </w:pPr>
            <w:r w:rsidRPr="004C4B5D">
              <w:rPr>
                <w:rFonts w:ascii="Arial" w:hAnsi="Arial" w:cs="Arial"/>
                <w:bCs/>
              </w:rPr>
              <w:t>P</w:t>
            </w:r>
            <w:r w:rsidR="004C4B5D" w:rsidRPr="004C4B5D">
              <w:rPr>
                <w:rFonts w:ascii="Arial" w:hAnsi="Arial" w:cs="Arial"/>
                <w:bCs/>
              </w:rPr>
              <w:t>lanning</w:t>
            </w:r>
          </w:p>
        </w:tc>
        <w:tc>
          <w:tcPr>
            <w:tcW w:w="948" w:type="dxa"/>
            <w:tcBorders>
              <w:top w:val="single" w:sz="4" w:space="0" w:color="auto"/>
              <w:bottom w:val="nil"/>
            </w:tcBorders>
            <w:vAlign w:val="center"/>
          </w:tcPr>
          <w:p w14:paraId="21DD446A" w14:textId="77777777" w:rsidR="004C4B5D" w:rsidRPr="004C4B5D" w:rsidRDefault="004C4B5D" w:rsidP="004C4B5D">
            <w:pPr>
              <w:pStyle w:val="TableContents"/>
              <w:snapToGrid w:val="0"/>
              <w:jc w:val="center"/>
              <w:rPr>
                <w:rFonts w:ascii="Arial" w:hAnsi="Arial" w:cs="Arial"/>
                <w:sz w:val="20"/>
                <w:szCs w:val="20"/>
              </w:rPr>
            </w:pPr>
            <w:r w:rsidRPr="004C4B5D">
              <w:rPr>
                <w:rFonts w:ascii="Arial" w:hAnsi="Arial" w:cs="Arial"/>
                <w:sz w:val="20"/>
                <w:szCs w:val="20"/>
              </w:rPr>
              <w:t>3.30</w:t>
            </w:r>
          </w:p>
        </w:tc>
        <w:tc>
          <w:tcPr>
            <w:tcW w:w="1732" w:type="dxa"/>
            <w:tcBorders>
              <w:top w:val="single" w:sz="4" w:space="0" w:color="auto"/>
              <w:bottom w:val="nil"/>
            </w:tcBorders>
          </w:tcPr>
          <w:p w14:paraId="40964989" w14:textId="77777777" w:rsidR="004C4B5D" w:rsidRPr="004C4B5D" w:rsidRDefault="004C4B5D" w:rsidP="004C4B5D">
            <w:pPr>
              <w:jc w:val="center"/>
            </w:pPr>
            <w:r w:rsidRPr="004C4B5D">
              <w:rPr>
                <w:rFonts w:ascii="Arial" w:hAnsi="Arial" w:cs="Arial"/>
              </w:rPr>
              <w:t>Moderate</w:t>
            </w:r>
          </w:p>
        </w:tc>
      </w:tr>
      <w:tr w:rsidR="004C4B5D" w:rsidRPr="004C4B5D" w14:paraId="740C80ED" w14:textId="77777777" w:rsidTr="0044756A">
        <w:trPr>
          <w:trHeight w:val="278"/>
        </w:trPr>
        <w:tc>
          <w:tcPr>
            <w:tcW w:w="764" w:type="dxa"/>
          </w:tcPr>
          <w:p w14:paraId="09D13465" w14:textId="77777777" w:rsidR="004C4B5D" w:rsidRPr="004C4B5D" w:rsidRDefault="004C4B5D" w:rsidP="004C4B5D">
            <w:pPr>
              <w:jc w:val="center"/>
              <w:rPr>
                <w:rFonts w:ascii="Arial" w:hAnsi="Arial" w:cs="Arial"/>
              </w:rPr>
            </w:pPr>
            <w:r w:rsidRPr="004C4B5D">
              <w:rPr>
                <w:rFonts w:ascii="Arial" w:hAnsi="Arial" w:cs="Arial"/>
              </w:rPr>
              <w:t>2</w:t>
            </w:r>
          </w:p>
        </w:tc>
        <w:tc>
          <w:tcPr>
            <w:tcW w:w="4566" w:type="dxa"/>
            <w:vAlign w:val="center"/>
          </w:tcPr>
          <w:p w14:paraId="39D3AC4E" w14:textId="3A03EA8C" w:rsidR="004C4B5D" w:rsidRPr="004C4B5D" w:rsidRDefault="00754617" w:rsidP="004C4B5D">
            <w:pPr>
              <w:tabs>
                <w:tab w:val="left" w:pos="720"/>
              </w:tabs>
              <w:contextualSpacing/>
              <w:rPr>
                <w:rFonts w:ascii="Arial" w:hAnsi="Arial" w:cs="Arial"/>
                <w:bCs/>
              </w:rPr>
            </w:pPr>
            <w:r w:rsidRPr="004C4B5D">
              <w:rPr>
                <w:rFonts w:ascii="Arial" w:hAnsi="Arial" w:cs="Arial"/>
                <w:bCs/>
              </w:rPr>
              <w:t>O</w:t>
            </w:r>
            <w:r w:rsidR="004C4B5D" w:rsidRPr="004C4B5D">
              <w:rPr>
                <w:rFonts w:ascii="Arial" w:hAnsi="Arial" w:cs="Arial"/>
                <w:bCs/>
              </w:rPr>
              <w:t>rganizing</w:t>
            </w:r>
          </w:p>
        </w:tc>
        <w:tc>
          <w:tcPr>
            <w:tcW w:w="948" w:type="dxa"/>
            <w:vAlign w:val="center"/>
          </w:tcPr>
          <w:p w14:paraId="08860D39" w14:textId="77777777" w:rsidR="004C4B5D" w:rsidRPr="004C4B5D" w:rsidRDefault="004C4B5D" w:rsidP="004C4B5D">
            <w:pPr>
              <w:pStyle w:val="TableContents"/>
              <w:snapToGrid w:val="0"/>
              <w:jc w:val="center"/>
              <w:rPr>
                <w:rFonts w:ascii="Arial" w:hAnsi="Arial" w:cs="Arial"/>
                <w:sz w:val="20"/>
                <w:szCs w:val="20"/>
              </w:rPr>
            </w:pPr>
            <w:r w:rsidRPr="004C4B5D">
              <w:rPr>
                <w:rFonts w:ascii="Arial" w:hAnsi="Arial" w:cs="Arial"/>
                <w:sz w:val="20"/>
                <w:szCs w:val="20"/>
              </w:rPr>
              <w:t>3.31</w:t>
            </w:r>
          </w:p>
        </w:tc>
        <w:tc>
          <w:tcPr>
            <w:tcW w:w="1732" w:type="dxa"/>
          </w:tcPr>
          <w:p w14:paraId="19B5F1DE" w14:textId="77777777" w:rsidR="004C4B5D" w:rsidRPr="004C4B5D" w:rsidRDefault="004C4B5D" w:rsidP="004C4B5D">
            <w:pPr>
              <w:jc w:val="center"/>
            </w:pPr>
            <w:r w:rsidRPr="004C4B5D">
              <w:rPr>
                <w:rFonts w:ascii="Arial" w:hAnsi="Arial" w:cs="Arial"/>
              </w:rPr>
              <w:t>Moderate</w:t>
            </w:r>
          </w:p>
        </w:tc>
      </w:tr>
      <w:tr w:rsidR="004C4B5D" w:rsidRPr="004C4B5D" w14:paraId="4AB0B146" w14:textId="77777777" w:rsidTr="0044756A">
        <w:trPr>
          <w:trHeight w:val="278"/>
        </w:trPr>
        <w:tc>
          <w:tcPr>
            <w:tcW w:w="764" w:type="dxa"/>
          </w:tcPr>
          <w:p w14:paraId="1EBAF58B" w14:textId="77777777" w:rsidR="004C4B5D" w:rsidRPr="004C4B5D" w:rsidRDefault="004C4B5D" w:rsidP="004C4B5D">
            <w:pPr>
              <w:jc w:val="center"/>
              <w:rPr>
                <w:rFonts w:ascii="Arial" w:hAnsi="Arial" w:cs="Arial"/>
              </w:rPr>
            </w:pPr>
            <w:r w:rsidRPr="004C4B5D">
              <w:rPr>
                <w:rFonts w:ascii="Arial" w:hAnsi="Arial" w:cs="Arial"/>
              </w:rPr>
              <w:t>3</w:t>
            </w:r>
          </w:p>
        </w:tc>
        <w:tc>
          <w:tcPr>
            <w:tcW w:w="4566" w:type="dxa"/>
            <w:vAlign w:val="center"/>
          </w:tcPr>
          <w:p w14:paraId="056A8947" w14:textId="7F1B0C99" w:rsidR="004C4B5D" w:rsidRPr="004C4B5D" w:rsidRDefault="00754617" w:rsidP="004C4B5D">
            <w:pPr>
              <w:tabs>
                <w:tab w:val="left" w:pos="720"/>
              </w:tabs>
              <w:rPr>
                <w:rFonts w:ascii="Arial" w:hAnsi="Arial" w:cs="Arial"/>
                <w:bCs/>
              </w:rPr>
            </w:pPr>
            <w:r w:rsidRPr="004C4B5D">
              <w:rPr>
                <w:rFonts w:ascii="Arial" w:hAnsi="Arial" w:cs="Arial"/>
                <w:bCs/>
              </w:rPr>
              <w:t>I</w:t>
            </w:r>
            <w:r w:rsidR="004C4B5D" w:rsidRPr="004C4B5D">
              <w:rPr>
                <w:rFonts w:ascii="Arial" w:hAnsi="Arial" w:cs="Arial"/>
                <w:bCs/>
              </w:rPr>
              <w:t>mplementing</w:t>
            </w:r>
          </w:p>
        </w:tc>
        <w:tc>
          <w:tcPr>
            <w:tcW w:w="948" w:type="dxa"/>
            <w:vAlign w:val="center"/>
          </w:tcPr>
          <w:p w14:paraId="6321099C" w14:textId="77777777" w:rsidR="004C4B5D" w:rsidRPr="004C4B5D" w:rsidRDefault="004C4B5D" w:rsidP="004C4B5D">
            <w:pPr>
              <w:pStyle w:val="TableContents"/>
              <w:snapToGrid w:val="0"/>
              <w:jc w:val="center"/>
              <w:rPr>
                <w:rFonts w:ascii="Arial" w:hAnsi="Arial" w:cs="Arial"/>
                <w:sz w:val="20"/>
                <w:szCs w:val="20"/>
              </w:rPr>
            </w:pPr>
            <w:r w:rsidRPr="004C4B5D">
              <w:rPr>
                <w:rFonts w:ascii="Arial" w:hAnsi="Arial" w:cs="Arial"/>
                <w:sz w:val="20"/>
                <w:szCs w:val="20"/>
              </w:rPr>
              <w:t>3.33</w:t>
            </w:r>
          </w:p>
        </w:tc>
        <w:tc>
          <w:tcPr>
            <w:tcW w:w="1732" w:type="dxa"/>
          </w:tcPr>
          <w:p w14:paraId="057A94F2" w14:textId="77777777" w:rsidR="004C4B5D" w:rsidRPr="004C4B5D" w:rsidRDefault="004C4B5D" w:rsidP="004C4B5D">
            <w:pPr>
              <w:jc w:val="center"/>
            </w:pPr>
            <w:r w:rsidRPr="004C4B5D">
              <w:rPr>
                <w:rFonts w:ascii="Arial" w:hAnsi="Arial" w:cs="Arial"/>
              </w:rPr>
              <w:t>Moderate</w:t>
            </w:r>
          </w:p>
        </w:tc>
      </w:tr>
      <w:tr w:rsidR="004C4B5D" w:rsidRPr="004C4B5D" w14:paraId="3D2E6BFF" w14:textId="77777777" w:rsidTr="0044756A">
        <w:trPr>
          <w:trHeight w:val="278"/>
        </w:trPr>
        <w:tc>
          <w:tcPr>
            <w:tcW w:w="764" w:type="dxa"/>
          </w:tcPr>
          <w:p w14:paraId="778DAE75" w14:textId="77777777" w:rsidR="004C4B5D" w:rsidRPr="004C4B5D" w:rsidRDefault="004C4B5D" w:rsidP="004C4B5D">
            <w:pPr>
              <w:jc w:val="center"/>
              <w:rPr>
                <w:rFonts w:ascii="Arial" w:hAnsi="Arial" w:cs="Arial"/>
              </w:rPr>
            </w:pPr>
            <w:r w:rsidRPr="004C4B5D">
              <w:rPr>
                <w:rFonts w:ascii="Arial" w:hAnsi="Arial" w:cs="Arial"/>
              </w:rPr>
              <w:t>4</w:t>
            </w:r>
          </w:p>
        </w:tc>
        <w:tc>
          <w:tcPr>
            <w:tcW w:w="4566" w:type="dxa"/>
            <w:vAlign w:val="center"/>
          </w:tcPr>
          <w:p w14:paraId="116AAB27" w14:textId="034DC37B" w:rsidR="004C4B5D" w:rsidRPr="004C4B5D" w:rsidRDefault="00754617" w:rsidP="004C4B5D">
            <w:pPr>
              <w:tabs>
                <w:tab w:val="left" w:pos="720"/>
              </w:tabs>
              <w:rPr>
                <w:rFonts w:ascii="Arial" w:hAnsi="Arial" w:cs="Arial"/>
                <w:bCs/>
              </w:rPr>
            </w:pPr>
            <w:r w:rsidRPr="004C4B5D">
              <w:rPr>
                <w:rFonts w:ascii="Arial" w:hAnsi="Arial" w:cs="Arial"/>
                <w:bCs/>
              </w:rPr>
              <w:t>E</w:t>
            </w:r>
            <w:r w:rsidR="004C4B5D" w:rsidRPr="004C4B5D">
              <w:rPr>
                <w:rFonts w:ascii="Arial" w:hAnsi="Arial" w:cs="Arial"/>
                <w:bCs/>
              </w:rPr>
              <w:t>valuating</w:t>
            </w:r>
          </w:p>
        </w:tc>
        <w:tc>
          <w:tcPr>
            <w:tcW w:w="948" w:type="dxa"/>
            <w:vAlign w:val="center"/>
          </w:tcPr>
          <w:p w14:paraId="4434B954" w14:textId="77777777" w:rsidR="004C4B5D" w:rsidRPr="004C4B5D" w:rsidRDefault="004C4B5D" w:rsidP="004C4B5D">
            <w:pPr>
              <w:pStyle w:val="TableContents"/>
              <w:snapToGrid w:val="0"/>
              <w:jc w:val="center"/>
              <w:rPr>
                <w:rFonts w:ascii="Arial" w:hAnsi="Arial" w:cs="Arial"/>
                <w:sz w:val="20"/>
                <w:szCs w:val="20"/>
              </w:rPr>
            </w:pPr>
            <w:r w:rsidRPr="004C4B5D">
              <w:rPr>
                <w:rFonts w:ascii="Arial" w:hAnsi="Arial" w:cs="Arial"/>
                <w:sz w:val="20"/>
                <w:szCs w:val="20"/>
              </w:rPr>
              <w:t>3.36</w:t>
            </w:r>
          </w:p>
        </w:tc>
        <w:tc>
          <w:tcPr>
            <w:tcW w:w="1732" w:type="dxa"/>
          </w:tcPr>
          <w:p w14:paraId="35B6B444" w14:textId="77777777" w:rsidR="004C4B5D" w:rsidRPr="004C4B5D" w:rsidRDefault="004C4B5D" w:rsidP="004C4B5D">
            <w:pPr>
              <w:jc w:val="center"/>
            </w:pPr>
            <w:r w:rsidRPr="004C4B5D">
              <w:rPr>
                <w:rFonts w:ascii="Arial" w:hAnsi="Arial" w:cs="Arial"/>
              </w:rPr>
              <w:t>Moderate</w:t>
            </w:r>
          </w:p>
        </w:tc>
      </w:tr>
      <w:tr w:rsidR="004C4B5D" w:rsidRPr="004C4B5D" w14:paraId="7F39E0A1" w14:textId="77777777" w:rsidTr="0044756A">
        <w:trPr>
          <w:trHeight w:val="193"/>
        </w:trPr>
        <w:tc>
          <w:tcPr>
            <w:tcW w:w="5330" w:type="dxa"/>
            <w:gridSpan w:val="2"/>
            <w:tcBorders>
              <w:bottom w:val="double" w:sz="4" w:space="0" w:color="auto"/>
            </w:tcBorders>
          </w:tcPr>
          <w:p w14:paraId="38F1E091" w14:textId="77777777" w:rsidR="004C4B5D" w:rsidRPr="004C4B5D" w:rsidRDefault="004C4B5D" w:rsidP="004C4B5D">
            <w:pPr>
              <w:jc w:val="center"/>
              <w:rPr>
                <w:rFonts w:ascii="Arial" w:hAnsi="Arial" w:cs="Arial"/>
                <w:b/>
              </w:rPr>
            </w:pPr>
            <w:r w:rsidRPr="004C4B5D">
              <w:rPr>
                <w:rFonts w:ascii="Arial" w:hAnsi="Arial" w:cs="Arial"/>
                <w:b/>
              </w:rPr>
              <w:t>Overall Mean</w:t>
            </w:r>
          </w:p>
        </w:tc>
        <w:tc>
          <w:tcPr>
            <w:tcW w:w="948" w:type="dxa"/>
            <w:tcBorders>
              <w:bottom w:val="double" w:sz="4" w:space="0" w:color="auto"/>
            </w:tcBorders>
            <w:vAlign w:val="center"/>
          </w:tcPr>
          <w:p w14:paraId="3240E6BB" w14:textId="77777777" w:rsidR="004C4B5D" w:rsidRPr="004C4B5D" w:rsidRDefault="004C4B5D" w:rsidP="004C4B5D">
            <w:pPr>
              <w:pStyle w:val="TableContents"/>
              <w:snapToGrid w:val="0"/>
              <w:jc w:val="center"/>
              <w:rPr>
                <w:rFonts w:ascii="Arial" w:hAnsi="Arial" w:cs="Arial"/>
                <w:b/>
                <w:sz w:val="20"/>
                <w:szCs w:val="20"/>
              </w:rPr>
            </w:pPr>
            <w:r w:rsidRPr="004C4B5D">
              <w:rPr>
                <w:rFonts w:ascii="Arial" w:hAnsi="Arial" w:cs="Arial"/>
                <w:b/>
                <w:sz w:val="20"/>
                <w:szCs w:val="20"/>
              </w:rPr>
              <w:t>3.32</w:t>
            </w:r>
          </w:p>
        </w:tc>
        <w:tc>
          <w:tcPr>
            <w:tcW w:w="1732" w:type="dxa"/>
            <w:tcBorders>
              <w:bottom w:val="double" w:sz="4" w:space="0" w:color="auto"/>
            </w:tcBorders>
            <w:vAlign w:val="center"/>
          </w:tcPr>
          <w:p w14:paraId="7EE0556B" w14:textId="77777777" w:rsidR="004C4B5D" w:rsidRPr="004C4B5D" w:rsidRDefault="004C4B5D" w:rsidP="004C4B5D">
            <w:pPr>
              <w:pStyle w:val="TableContents"/>
              <w:snapToGrid w:val="0"/>
              <w:jc w:val="center"/>
              <w:rPr>
                <w:rFonts w:ascii="Arial" w:hAnsi="Arial" w:cs="Arial"/>
                <w:b/>
                <w:sz w:val="20"/>
                <w:szCs w:val="20"/>
              </w:rPr>
            </w:pPr>
            <w:r w:rsidRPr="004C4B5D">
              <w:rPr>
                <w:rFonts w:ascii="Arial" w:hAnsi="Arial" w:cs="Arial"/>
                <w:sz w:val="20"/>
                <w:szCs w:val="20"/>
              </w:rPr>
              <w:t>Moderate</w:t>
            </w:r>
          </w:p>
        </w:tc>
      </w:tr>
      <w:tr w:rsidR="0044756A" w:rsidRPr="004C4B5D" w14:paraId="0E12C6D0" w14:textId="77777777" w:rsidTr="001813C5">
        <w:trPr>
          <w:trHeight w:val="115"/>
        </w:trPr>
        <w:tc>
          <w:tcPr>
            <w:tcW w:w="8010" w:type="dxa"/>
            <w:gridSpan w:val="4"/>
            <w:tcBorders>
              <w:top w:val="double" w:sz="4" w:space="0" w:color="auto"/>
            </w:tcBorders>
          </w:tcPr>
          <w:p w14:paraId="3190762F" w14:textId="53ED9DEA" w:rsidR="0044756A" w:rsidRPr="0044756A" w:rsidRDefault="0044756A" w:rsidP="0044756A">
            <w:pPr>
              <w:rPr>
                <w:rFonts w:ascii="Arial" w:hAnsi="Arial" w:cs="Arial"/>
                <w:highlight w:val="yellow"/>
              </w:rPr>
            </w:pPr>
            <w:r w:rsidRPr="0044756A">
              <w:rPr>
                <w:rFonts w:ascii="Arial" w:hAnsi="Arial" w:cs="Arial"/>
                <w:highlight w:val="yellow"/>
              </w:rPr>
              <w:t xml:space="preserve">Legend: </w:t>
            </w:r>
            <w:r w:rsidRPr="0044756A">
              <w:rPr>
                <w:rFonts w:ascii="Arial" w:hAnsi="Arial" w:cs="Arial"/>
                <w:highlight w:val="yellow"/>
              </w:rPr>
              <w:t>5.00 to 4.21 – Very high; 4.20 to 3.41 – High; 3.40 to 2.61 – Moderate; 2.60 to 1.81 – Low; and 1.80 to 1.00 – Very low.</w:t>
            </w:r>
          </w:p>
        </w:tc>
      </w:tr>
    </w:tbl>
    <w:p w14:paraId="496DE70A" w14:textId="77777777" w:rsidR="002F5C4B" w:rsidRDefault="002F5C4B">
      <w:pPr>
        <w:suppressAutoHyphens/>
        <w:jc w:val="both"/>
        <w:rPr>
          <w:rFonts w:ascii="Arial" w:hAnsi="Arial" w:cs="Arial"/>
          <w:i/>
        </w:rPr>
      </w:pPr>
    </w:p>
    <w:p w14:paraId="20CF6BE0" w14:textId="77777777" w:rsidR="00D453B9" w:rsidRDefault="00D453B9" w:rsidP="003248E3">
      <w:pPr>
        <w:jc w:val="both"/>
        <w:rPr>
          <w:rFonts w:ascii="Arial" w:hAnsi="Arial" w:cs="Arial"/>
        </w:rPr>
      </w:pPr>
    </w:p>
    <w:p w14:paraId="175F48CF" w14:textId="77777777" w:rsidR="00760C65" w:rsidRPr="00760C65" w:rsidRDefault="00760C65" w:rsidP="00760C65">
      <w:pPr>
        <w:jc w:val="both"/>
        <w:rPr>
          <w:rFonts w:ascii="Arial" w:hAnsi="Arial" w:cs="Arial"/>
        </w:rPr>
      </w:pPr>
      <w:r w:rsidRPr="00760C65">
        <w:rPr>
          <w:rFonts w:ascii="Arial" w:hAnsi="Arial" w:cs="Arial"/>
        </w:rPr>
        <w:t xml:space="preserve">Presented in Table 1 is the summary of the level of informative management among public elementary school teachers, focusing on the domains of planning, organizing, implementing, and evaluating, as reflected by their mean scores and descriptive equivalents. The domain of evaluating obtained the highest mean score of 3.36, followed by implementing with a mean of 3.33. Organizing recorded a mean of 3.31, while planning had the lowest mean score of 3.30. Despite the variation, all domains were consistently described as moderate. The overall mean of 3.32 also falls within the moderate category, indicating that informative management schemes are applied to a reasonable extent among public elementary school teachers in the </w:t>
      </w:r>
      <w:proofErr w:type="spellStart"/>
      <w:r w:rsidRPr="00760C65">
        <w:rPr>
          <w:rFonts w:ascii="Arial" w:hAnsi="Arial" w:cs="Arial"/>
        </w:rPr>
        <w:t>Caraga</w:t>
      </w:r>
      <w:proofErr w:type="spellEnd"/>
      <w:r w:rsidRPr="00760C65">
        <w:rPr>
          <w:rFonts w:ascii="Arial" w:hAnsi="Arial" w:cs="Arial"/>
        </w:rPr>
        <w:t xml:space="preserve"> North District.</w:t>
      </w:r>
    </w:p>
    <w:p w14:paraId="3D78DDE7" w14:textId="77777777" w:rsidR="00760C65" w:rsidRPr="00760C65" w:rsidRDefault="00760C65" w:rsidP="00760C65">
      <w:pPr>
        <w:jc w:val="both"/>
        <w:rPr>
          <w:rFonts w:ascii="Arial" w:hAnsi="Arial" w:cs="Arial"/>
        </w:rPr>
      </w:pPr>
    </w:p>
    <w:p w14:paraId="60E5C34E" w14:textId="1A743AC7" w:rsidR="00760C65" w:rsidRPr="00760C65" w:rsidRDefault="00760C65" w:rsidP="00760C65">
      <w:pPr>
        <w:jc w:val="both"/>
        <w:rPr>
          <w:rFonts w:ascii="Arial" w:hAnsi="Arial" w:cs="Arial"/>
        </w:rPr>
      </w:pPr>
      <w:r w:rsidRPr="00760C65">
        <w:rPr>
          <w:rFonts w:ascii="Arial" w:hAnsi="Arial" w:cs="Arial"/>
        </w:rPr>
        <w:t>This result suggests that while the fundamental components of informative management are present in school operations, there remains room for improvement in strengthening these practices. The relatively balanced mean scores across domains indicate a uniform application of management strategies; however, the moderate level</w:t>
      </w:r>
      <w:r>
        <w:rPr>
          <w:rFonts w:ascii="Arial" w:hAnsi="Arial" w:cs="Arial"/>
        </w:rPr>
        <w:t xml:space="preserve"> implies that certain processes, </w:t>
      </w:r>
      <w:r w:rsidRPr="00760C65">
        <w:rPr>
          <w:rFonts w:ascii="Arial" w:hAnsi="Arial" w:cs="Arial"/>
        </w:rPr>
        <w:t>particularly planning and or</w:t>
      </w:r>
      <w:r>
        <w:rPr>
          <w:rFonts w:ascii="Arial" w:hAnsi="Arial" w:cs="Arial"/>
        </w:rPr>
        <w:t xml:space="preserve">ganizing, </w:t>
      </w:r>
      <w:r w:rsidRPr="00760C65">
        <w:rPr>
          <w:rFonts w:ascii="Arial" w:hAnsi="Arial" w:cs="Arial"/>
        </w:rPr>
        <w:t>may benefit from further enhancement and support. Improving these management areas may lead to more effective instructional delivery, better coordination among stakeholders, and enhanced educational outcomes.</w:t>
      </w:r>
    </w:p>
    <w:p w14:paraId="1C949467" w14:textId="77777777" w:rsidR="00760C65" w:rsidRDefault="00760C65" w:rsidP="00E956F6">
      <w:pPr>
        <w:jc w:val="both"/>
        <w:rPr>
          <w:rFonts w:ascii="Arial" w:hAnsi="Arial" w:cs="Arial"/>
        </w:rPr>
      </w:pPr>
    </w:p>
    <w:p w14:paraId="2EBA8169" w14:textId="26AFC448" w:rsidR="00E956F6" w:rsidRDefault="00754617" w:rsidP="00E956F6">
      <w:pPr>
        <w:jc w:val="both"/>
        <w:rPr>
          <w:rFonts w:ascii="Arial" w:hAnsi="Arial" w:cs="Arial"/>
        </w:rPr>
      </w:pPr>
      <w:r w:rsidRPr="00754617">
        <w:rPr>
          <w:rFonts w:ascii="Arial" w:hAnsi="Arial" w:cs="Arial"/>
        </w:rPr>
        <w:t xml:space="preserve">This finding aligns with the work of </w:t>
      </w:r>
      <w:r w:rsidR="00EB2F14" w:rsidRPr="00EB2F14">
        <w:rPr>
          <w:rFonts w:ascii="Arial" w:hAnsi="Arial" w:cs="Arial"/>
        </w:rPr>
        <w:t xml:space="preserve">Reddy </w:t>
      </w:r>
      <w:r w:rsidR="00EB2F14">
        <w:rPr>
          <w:rFonts w:ascii="Arial" w:hAnsi="Arial" w:cs="Arial"/>
        </w:rPr>
        <w:t>et al. (2021</w:t>
      </w:r>
      <w:r w:rsidRPr="00754617">
        <w:rPr>
          <w:rFonts w:ascii="Arial" w:hAnsi="Arial" w:cs="Arial"/>
        </w:rPr>
        <w:t xml:space="preserve">), who noted that moderate levels of informative management among educators often reflect partial implementation of planning, organizing, implementing, and evaluating practices in the classroom. Similarly, </w:t>
      </w:r>
      <w:proofErr w:type="spellStart"/>
      <w:r w:rsidR="00227482">
        <w:rPr>
          <w:rFonts w:ascii="Arial" w:hAnsi="Arial" w:cs="Arial"/>
        </w:rPr>
        <w:t>Stronge</w:t>
      </w:r>
      <w:proofErr w:type="spellEnd"/>
      <w:r w:rsidR="00227482">
        <w:rPr>
          <w:rFonts w:ascii="Arial" w:hAnsi="Arial" w:cs="Arial"/>
        </w:rPr>
        <w:t xml:space="preserve"> and</w:t>
      </w:r>
      <w:r w:rsidR="00227482" w:rsidRPr="00227482">
        <w:rPr>
          <w:rFonts w:ascii="Arial" w:hAnsi="Arial" w:cs="Arial"/>
        </w:rPr>
        <w:t xml:space="preserve"> Xu</w:t>
      </w:r>
      <w:r w:rsidR="00227482">
        <w:rPr>
          <w:rFonts w:ascii="Arial" w:hAnsi="Arial" w:cs="Arial"/>
        </w:rPr>
        <w:t xml:space="preserve"> (2021</w:t>
      </w:r>
      <w:r w:rsidRPr="00754617">
        <w:rPr>
          <w:rFonts w:ascii="Arial" w:hAnsi="Arial" w:cs="Arial"/>
        </w:rPr>
        <w:t xml:space="preserve">) emphasized that when school management systems are only moderately applied, instructional delivery may lack coherence and consistency, resulting in varied teaching effectiveness. Furthermore, the study of </w:t>
      </w:r>
      <w:proofErr w:type="spellStart"/>
      <w:r w:rsidR="000D4A23" w:rsidRPr="000D4A23">
        <w:rPr>
          <w:rFonts w:ascii="Arial" w:hAnsi="Arial" w:cs="Arial"/>
        </w:rPr>
        <w:t>Patmawati</w:t>
      </w:r>
      <w:proofErr w:type="spellEnd"/>
      <w:r w:rsidR="000D4A23">
        <w:rPr>
          <w:rFonts w:ascii="Arial" w:hAnsi="Arial" w:cs="Arial"/>
        </w:rPr>
        <w:t xml:space="preserve"> et al. (2023</w:t>
      </w:r>
      <w:r w:rsidRPr="00754617">
        <w:rPr>
          <w:rFonts w:ascii="Arial" w:hAnsi="Arial" w:cs="Arial"/>
        </w:rPr>
        <w:t>) highlighted that while moderate informative management can support basic operational efficiency, it may fall short in promoting innovation and sustained instructional improvement, thereby limiting long-term educational impact.</w:t>
      </w:r>
    </w:p>
    <w:p w14:paraId="2EC6CBCA" w14:textId="77777777" w:rsidR="00754617" w:rsidRPr="00E956F6" w:rsidRDefault="00754617" w:rsidP="00E956F6">
      <w:pPr>
        <w:jc w:val="both"/>
        <w:rPr>
          <w:rFonts w:ascii="Arial" w:hAnsi="Arial" w:cs="Arial"/>
        </w:rPr>
      </w:pPr>
    </w:p>
    <w:p w14:paraId="49153FC3" w14:textId="4073C149" w:rsidR="00E16D4E" w:rsidRDefault="00E956F6">
      <w:pPr>
        <w:jc w:val="both"/>
        <w:rPr>
          <w:rFonts w:ascii="Arial" w:hAnsi="Arial" w:cs="Arial"/>
          <w:b/>
        </w:rPr>
      </w:pPr>
      <w:r>
        <w:rPr>
          <w:rFonts w:ascii="Arial" w:hAnsi="Arial" w:cs="Arial"/>
          <w:b/>
        </w:rPr>
        <w:t xml:space="preserve"> </w:t>
      </w:r>
      <w:r w:rsidR="00180859">
        <w:rPr>
          <w:rFonts w:ascii="Arial" w:hAnsi="Arial" w:cs="Arial"/>
          <w:b/>
        </w:rPr>
        <w:t xml:space="preserve">3.2 </w:t>
      </w:r>
      <w:r w:rsidR="00174122">
        <w:rPr>
          <w:rFonts w:ascii="Arial" w:hAnsi="Arial" w:cs="Arial"/>
          <w:b/>
        </w:rPr>
        <w:t>Level</w:t>
      </w:r>
      <w:r w:rsidR="0020483D" w:rsidRPr="0020483D">
        <w:rPr>
          <w:rFonts w:ascii="Arial" w:hAnsi="Arial" w:cs="Arial"/>
          <w:b/>
        </w:rPr>
        <w:t xml:space="preserve"> of </w:t>
      </w:r>
      <w:r w:rsidR="00174122" w:rsidRPr="00174122">
        <w:rPr>
          <w:rFonts w:ascii="Arial" w:hAnsi="Arial" w:cs="Arial"/>
          <w:b/>
        </w:rPr>
        <w:t xml:space="preserve">Instructional Perspectives </w:t>
      </w:r>
      <w:r w:rsidR="0020483D" w:rsidRPr="0020483D">
        <w:rPr>
          <w:rFonts w:ascii="Arial" w:hAnsi="Arial" w:cs="Arial"/>
          <w:b/>
        </w:rPr>
        <w:t xml:space="preserve">among Public Elementary School </w:t>
      </w:r>
      <w:r w:rsidR="00174122">
        <w:rPr>
          <w:rFonts w:ascii="Arial" w:hAnsi="Arial" w:cs="Arial"/>
          <w:b/>
        </w:rPr>
        <w:t>Teachers</w:t>
      </w:r>
    </w:p>
    <w:p w14:paraId="5B335AF5" w14:textId="77777777" w:rsidR="00D532E8" w:rsidRDefault="00D532E8">
      <w:pPr>
        <w:jc w:val="both"/>
        <w:rPr>
          <w:rFonts w:ascii="Arial" w:hAnsi="Arial" w:cs="Arial"/>
          <w:b/>
        </w:rPr>
      </w:pPr>
    </w:p>
    <w:p w14:paraId="2745F126" w14:textId="732DA14D"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174122" w:rsidRPr="00174122">
        <w:rPr>
          <w:rFonts w:ascii="Arial" w:hAnsi="Arial" w:cs="Arial"/>
          <w:i/>
        </w:rPr>
        <w:t>Level of Instructional Perspectives among Public Elementary School Teachers</w:t>
      </w:r>
    </w:p>
    <w:p w14:paraId="0470EF4F" w14:textId="77777777" w:rsidR="00D532E8" w:rsidRDefault="00D532E8">
      <w:pPr>
        <w:jc w:val="both"/>
        <w:rPr>
          <w:rFonts w:ascii="Arial" w:hAnsi="Arial" w:cs="Arial"/>
          <w:i/>
        </w:rPr>
      </w:pPr>
    </w:p>
    <w:tbl>
      <w:tblPr>
        <w:tblW w:w="0" w:type="auto"/>
        <w:tblInd w:w="198" w:type="dxa"/>
        <w:tblLook w:val="04A0" w:firstRow="1" w:lastRow="0" w:firstColumn="1" w:lastColumn="0" w:noHBand="0" w:noVBand="1"/>
      </w:tblPr>
      <w:tblGrid>
        <w:gridCol w:w="763"/>
        <w:gridCol w:w="4573"/>
        <w:gridCol w:w="946"/>
        <w:gridCol w:w="1728"/>
      </w:tblGrid>
      <w:tr w:rsidR="00354EC9" w:rsidRPr="00354EC9" w14:paraId="31B489F2" w14:textId="77777777" w:rsidTr="0044756A">
        <w:trPr>
          <w:trHeight w:val="357"/>
        </w:trPr>
        <w:tc>
          <w:tcPr>
            <w:tcW w:w="763" w:type="dxa"/>
            <w:tcBorders>
              <w:top w:val="double" w:sz="4" w:space="0" w:color="auto"/>
              <w:bottom w:val="single" w:sz="4" w:space="0" w:color="auto"/>
            </w:tcBorders>
          </w:tcPr>
          <w:p w14:paraId="73518C6E" w14:textId="77777777" w:rsidR="00354EC9" w:rsidRPr="00354EC9" w:rsidRDefault="00354EC9" w:rsidP="00E66086">
            <w:pPr>
              <w:rPr>
                <w:rFonts w:ascii="Arial" w:hAnsi="Arial" w:cs="Arial"/>
              </w:rPr>
            </w:pPr>
            <w:r w:rsidRPr="00354EC9">
              <w:rPr>
                <w:rFonts w:ascii="Arial" w:hAnsi="Arial" w:cs="Arial"/>
              </w:rPr>
              <w:t>No.</w:t>
            </w:r>
          </w:p>
          <w:p w14:paraId="1A853F97" w14:textId="77777777" w:rsidR="00354EC9" w:rsidRPr="00354EC9" w:rsidRDefault="00354EC9" w:rsidP="00E66086">
            <w:pPr>
              <w:jc w:val="center"/>
              <w:rPr>
                <w:rFonts w:ascii="Arial" w:hAnsi="Arial" w:cs="Arial"/>
              </w:rPr>
            </w:pPr>
          </w:p>
        </w:tc>
        <w:tc>
          <w:tcPr>
            <w:tcW w:w="4573" w:type="dxa"/>
            <w:tcBorders>
              <w:top w:val="double" w:sz="4" w:space="0" w:color="auto"/>
              <w:bottom w:val="single" w:sz="4" w:space="0" w:color="auto"/>
            </w:tcBorders>
          </w:tcPr>
          <w:p w14:paraId="04E53F6D" w14:textId="447A4142" w:rsidR="00354EC9" w:rsidRPr="00354EC9" w:rsidRDefault="00E91745" w:rsidP="00E66086">
            <w:pPr>
              <w:jc w:val="center"/>
              <w:rPr>
                <w:rFonts w:ascii="Arial" w:hAnsi="Arial" w:cs="Arial"/>
              </w:rPr>
            </w:pPr>
            <w:r>
              <w:rPr>
                <w:rFonts w:ascii="Arial" w:hAnsi="Arial" w:cs="Arial"/>
              </w:rPr>
              <w:t>Domains</w:t>
            </w:r>
          </w:p>
        </w:tc>
        <w:tc>
          <w:tcPr>
            <w:tcW w:w="946" w:type="dxa"/>
            <w:tcBorders>
              <w:top w:val="double" w:sz="4" w:space="0" w:color="auto"/>
              <w:bottom w:val="single" w:sz="4" w:space="0" w:color="auto"/>
            </w:tcBorders>
          </w:tcPr>
          <w:p w14:paraId="69BEFB95" w14:textId="77777777" w:rsidR="00354EC9" w:rsidRPr="00354EC9" w:rsidRDefault="00354EC9" w:rsidP="00E66086">
            <w:pPr>
              <w:contextualSpacing/>
              <w:jc w:val="center"/>
              <w:rPr>
                <w:rFonts w:ascii="Arial" w:hAnsi="Arial" w:cs="Arial"/>
                <w:lang w:eastAsia="en-PH"/>
              </w:rPr>
            </w:pPr>
            <w:r w:rsidRPr="00354EC9">
              <w:rPr>
                <w:rFonts w:ascii="Arial" w:hAnsi="Arial" w:cs="Arial"/>
                <w:lang w:eastAsia="en-PH"/>
              </w:rPr>
              <w:t>Mean</w:t>
            </w:r>
          </w:p>
          <w:p w14:paraId="5EC66BCD" w14:textId="77777777" w:rsidR="00354EC9" w:rsidRPr="00354EC9" w:rsidRDefault="00354EC9" w:rsidP="00E66086">
            <w:pPr>
              <w:contextualSpacing/>
              <w:jc w:val="center"/>
              <w:rPr>
                <w:rFonts w:ascii="Arial" w:hAnsi="Arial" w:cs="Arial"/>
              </w:rPr>
            </w:pPr>
            <w:r w:rsidRPr="00354EC9">
              <w:rPr>
                <w:rFonts w:ascii="Arial" w:hAnsi="Arial" w:cs="Arial"/>
                <w:lang w:eastAsia="en-PH"/>
              </w:rPr>
              <w:t>(</w:t>
            </w:r>
            <w:r w:rsidRPr="00354EC9">
              <w:rPr>
                <w:rFonts w:ascii="Arial" w:hAnsi="Arial" w:cs="Arial"/>
                <w:lang w:eastAsia="en-PH"/>
              </w:rPr>
              <w:fldChar w:fldCharType="begin"/>
            </w:r>
            <w:r w:rsidRPr="00354EC9">
              <w:rPr>
                <w:rFonts w:ascii="Arial" w:hAnsi="Arial" w:cs="Arial"/>
                <w:lang w:eastAsia="en-PH"/>
              </w:rPr>
              <w:instrText xml:space="preserve"> QUOTE </w:instrText>
            </w:r>
            <w:r w:rsidR="001F0518">
              <w:rPr>
                <w:rFonts w:ascii="Arial" w:hAnsi="Arial" w:cs="Arial"/>
                <w:position w:val="-9"/>
              </w:rPr>
              <w:pict w14:anchorId="4DEC05B0">
                <v:shape id="_x0000_i1027" type="#_x0000_t75" style="width:6pt;height:15.6pt" equationxml="&lt;">
                  <v:imagedata r:id="rId9" o:title="" chromakey="white"/>
                </v:shape>
              </w:pict>
            </w:r>
            <w:r w:rsidRPr="00354EC9">
              <w:rPr>
                <w:rFonts w:ascii="Arial" w:hAnsi="Arial" w:cs="Arial"/>
                <w:lang w:eastAsia="en-PH"/>
              </w:rPr>
              <w:fldChar w:fldCharType="separate"/>
            </w:r>
            <w:r w:rsidR="001F0518">
              <w:rPr>
                <w:rFonts w:ascii="Arial" w:hAnsi="Arial" w:cs="Arial"/>
                <w:position w:val="-9"/>
              </w:rPr>
              <w:pict w14:anchorId="72A30707">
                <v:shape id="_x0000_i1028" type="#_x0000_t75" style="width:6pt;height:15.6pt" equationxml="&lt;">
                  <v:imagedata r:id="rId9" o:title="" chromakey="white"/>
                </v:shape>
              </w:pict>
            </w:r>
            <w:r w:rsidRPr="00354EC9">
              <w:rPr>
                <w:rFonts w:ascii="Arial" w:hAnsi="Arial" w:cs="Arial"/>
                <w:lang w:eastAsia="en-PH"/>
              </w:rPr>
              <w:fldChar w:fldCharType="end"/>
            </w:r>
            <w:r w:rsidRPr="00354EC9">
              <w:rPr>
                <w:rFonts w:ascii="Arial" w:hAnsi="Arial" w:cs="Arial"/>
                <w:lang w:eastAsia="en-PH"/>
              </w:rPr>
              <w:t>)</w:t>
            </w:r>
          </w:p>
        </w:tc>
        <w:tc>
          <w:tcPr>
            <w:tcW w:w="1728" w:type="dxa"/>
            <w:tcBorders>
              <w:top w:val="double" w:sz="4" w:space="0" w:color="auto"/>
              <w:bottom w:val="single" w:sz="4" w:space="0" w:color="auto"/>
            </w:tcBorders>
          </w:tcPr>
          <w:p w14:paraId="7D228E28" w14:textId="77777777" w:rsidR="00354EC9" w:rsidRPr="00354EC9" w:rsidRDefault="00354EC9" w:rsidP="00E66086">
            <w:pPr>
              <w:jc w:val="center"/>
              <w:rPr>
                <w:rFonts w:ascii="Arial" w:hAnsi="Arial" w:cs="Arial"/>
              </w:rPr>
            </w:pPr>
            <w:r w:rsidRPr="00354EC9">
              <w:rPr>
                <w:rFonts w:ascii="Arial" w:hAnsi="Arial" w:cs="Arial"/>
              </w:rPr>
              <w:t>Descriptive Equivalent</w:t>
            </w:r>
          </w:p>
        </w:tc>
      </w:tr>
      <w:tr w:rsidR="00354EC9" w:rsidRPr="00354EC9" w14:paraId="7C33BFAC" w14:textId="77777777" w:rsidTr="0044756A">
        <w:trPr>
          <w:trHeight w:val="233"/>
        </w:trPr>
        <w:tc>
          <w:tcPr>
            <w:tcW w:w="763" w:type="dxa"/>
            <w:tcBorders>
              <w:top w:val="single" w:sz="4" w:space="0" w:color="auto"/>
              <w:bottom w:val="nil"/>
            </w:tcBorders>
          </w:tcPr>
          <w:p w14:paraId="761CD4AA" w14:textId="77777777" w:rsidR="00354EC9" w:rsidRPr="00354EC9" w:rsidRDefault="00354EC9" w:rsidP="00E66086">
            <w:pPr>
              <w:rPr>
                <w:rFonts w:ascii="Arial" w:hAnsi="Arial" w:cs="Arial"/>
              </w:rPr>
            </w:pPr>
            <w:r w:rsidRPr="00354EC9">
              <w:rPr>
                <w:rFonts w:ascii="Arial" w:hAnsi="Arial" w:cs="Arial"/>
              </w:rPr>
              <w:t>1</w:t>
            </w:r>
          </w:p>
        </w:tc>
        <w:tc>
          <w:tcPr>
            <w:tcW w:w="4573" w:type="dxa"/>
            <w:tcBorders>
              <w:top w:val="single" w:sz="4" w:space="0" w:color="auto"/>
              <w:bottom w:val="nil"/>
            </w:tcBorders>
            <w:vAlign w:val="center"/>
          </w:tcPr>
          <w:p w14:paraId="4B177019" w14:textId="77777777" w:rsidR="00354EC9" w:rsidRPr="00354EC9" w:rsidRDefault="00354EC9" w:rsidP="00E66086">
            <w:pPr>
              <w:tabs>
                <w:tab w:val="left" w:pos="720"/>
              </w:tabs>
              <w:jc w:val="both"/>
              <w:rPr>
                <w:rFonts w:ascii="Arial" w:hAnsi="Arial" w:cs="Arial"/>
              </w:rPr>
            </w:pPr>
            <w:r w:rsidRPr="00354EC9">
              <w:rPr>
                <w:rFonts w:ascii="Arial" w:hAnsi="Arial" w:cs="Arial"/>
              </w:rPr>
              <w:t>classroom conditions</w:t>
            </w:r>
          </w:p>
        </w:tc>
        <w:tc>
          <w:tcPr>
            <w:tcW w:w="946" w:type="dxa"/>
            <w:tcBorders>
              <w:top w:val="single" w:sz="4" w:space="0" w:color="auto"/>
              <w:bottom w:val="nil"/>
            </w:tcBorders>
            <w:vAlign w:val="center"/>
          </w:tcPr>
          <w:p w14:paraId="5D34501D" w14:textId="77777777" w:rsidR="00354EC9" w:rsidRPr="00354EC9" w:rsidRDefault="00354EC9" w:rsidP="00E66086">
            <w:pPr>
              <w:pStyle w:val="TableContents"/>
              <w:snapToGrid w:val="0"/>
              <w:jc w:val="center"/>
              <w:rPr>
                <w:rFonts w:ascii="Arial" w:hAnsi="Arial" w:cs="Arial"/>
                <w:sz w:val="20"/>
                <w:szCs w:val="20"/>
              </w:rPr>
            </w:pPr>
            <w:r w:rsidRPr="00354EC9">
              <w:rPr>
                <w:rFonts w:ascii="Arial" w:hAnsi="Arial" w:cs="Arial"/>
                <w:sz w:val="20"/>
                <w:szCs w:val="20"/>
              </w:rPr>
              <w:t>3.36</w:t>
            </w:r>
          </w:p>
        </w:tc>
        <w:tc>
          <w:tcPr>
            <w:tcW w:w="1728" w:type="dxa"/>
            <w:tcBorders>
              <w:top w:val="single" w:sz="4" w:space="0" w:color="auto"/>
              <w:bottom w:val="nil"/>
            </w:tcBorders>
            <w:vAlign w:val="center"/>
          </w:tcPr>
          <w:p w14:paraId="3AF24AFE" w14:textId="77777777" w:rsidR="00354EC9" w:rsidRPr="00354EC9" w:rsidRDefault="00354EC9" w:rsidP="00E66086">
            <w:pPr>
              <w:pStyle w:val="TableContents"/>
              <w:snapToGrid w:val="0"/>
              <w:jc w:val="center"/>
              <w:rPr>
                <w:rFonts w:ascii="Arial" w:hAnsi="Arial" w:cs="Arial"/>
                <w:sz w:val="20"/>
                <w:szCs w:val="20"/>
              </w:rPr>
            </w:pPr>
            <w:r w:rsidRPr="00354EC9">
              <w:rPr>
                <w:rFonts w:ascii="Arial" w:hAnsi="Arial" w:cs="Arial"/>
                <w:sz w:val="20"/>
                <w:szCs w:val="20"/>
              </w:rPr>
              <w:t>Moderate</w:t>
            </w:r>
          </w:p>
        </w:tc>
      </w:tr>
      <w:tr w:rsidR="00354EC9" w:rsidRPr="00354EC9" w14:paraId="09A19521" w14:textId="77777777" w:rsidTr="0044756A">
        <w:trPr>
          <w:trHeight w:val="252"/>
        </w:trPr>
        <w:tc>
          <w:tcPr>
            <w:tcW w:w="763" w:type="dxa"/>
          </w:tcPr>
          <w:p w14:paraId="684D1BAC" w14:textId="77777777" w:rsidR="00354EC9" w:rsidRPr="00354EC9" w:rsidRDefault="00354EC9" w:rsidP="00E66086">
            <w:pPr>
              <w:rPr>
                <w:rFonts w:ascii="Arial" w:hAnsi="Arial" w:cs="Arial"/>
              </w:rPr>
            </w:pPr>
            <w:r w:rsidRPr="00354EC9">
              <w:rPr>
                <w:rFonts w:ascii="Arial" w:hAnsi="Arial" w:cs="Arial"/>
              </w:rPr>
              <w:t>2</w:t>
            </w:r>
          </w:p>
        </w:tc>
        <w:tc>
          <w:tcPr>
            <w:tcW w:w="4573" w:type="dxa"/>
            <w:vAlign w:val="center"/>
          </w:tcPr>
          <w:p w14:paraId="712B8ECA" w14:textId="77777777" w:rsidR="00354EC9" w:rsidRPr="00354EC9" w:rsidRDefault="00354EC9" w:rsidP="00E66086">
            <w:pPr>
              <w:tabs>
                <w:tab w:val="left" w:pos="720"/>
              </w:tabs>
              <w:jc w:val="both"/>
              <w:rPr>
                <w:rFonts w:ascii="Arial" w:hAnsi="Arial" w:cs="Arial"/>
              </w:rPr>
            </w:pPr>
            <w:r w:rsidRPr="00354EC9">
              <w:rPr>
                <w:rFonts w:ascii="Arial" w:hAnsi="Arial" w:cs="Arial"/>
              </w:rPr>
              <w:t>Communication</w:t>
            </w:r>
          </w:p>
        </w:tc>
        <w:tc>
          <w:tcPr>
            <w:tcW w:w="946" w:type="dxa"/>
            <w:vAlign w:val="center"/>
          </w:tcPr>
          <w:p w14:paraId="2F11DE82" w14:textId="77777777" w:rsidR="00354EC9" w:rsidRPr="00354EC9" w:rsidRDefault="00354EC9" w:rsidP="00E66086">
            <w:pPr>
              <w:pStyle w:val="TableContents"/>
              <w:snapToGrid w:val="0"/>
              <w:jc w:val="center"/>
              <w:rPr>
                <w:rFonts w:ascii="Arial" w:hAnsi="Arial" w:cs="Arial"/>
                <w:sz w:val="20"/>
                <w:szCs w:val="20"/>
              </w:rPr>
            </w:pPr>
            <w:r w:rsidRPr="00354EC9">
              <w:rPr>
                <w:rFonts w:ascii="Arial" w:hAnsi="Arial" w:cs="Arial"/>
                <w:sz w:val="20"/>
                <w:szCs w:val="20"/>
              </w:rPr>
              <w:t>3.22</w:t>
            </w:r>
          </w:p>
        </w:tc>
        <w:tc>
          <w:tcPr>
            <w:tcW w:w="1728" w:type="dxa"/>
          </w:tcPr>
          <w:p w14:paraId="5B91F645" w14:textId="77777777" w:rsidR="00354EC9" w:rsidRPr="00354EC9" w:rsidRDefault="00354EC9" w:rsidP="00E66086">
            <w:pPr>
              <w:jc w:val="center"/>
              <w:rPr>
                <w:rFonts w:ascii="Arial" w:hAnsi="Arial" w:cs="Arial"/>
              </w:rPr>
            </w:pPr>
            <w:r w:rsidRPr="00354EC9">
              <w:rPr>
                <w:rFonts w:ascii="Arial" w:hAnsi="Arial" w:cs="Arial"/>
              </w:rPr>
              <w:t>Moderate</w:t>
            </w:r>
          </w:p>
        </w:tc>
      </w:tr>
      <w:tr w:rsidR="00354EC9" w:rsidRPr="00354EC9" w14:paraId="6FB7532B" w14:textId="77777777" w:rsidTr="0044756A">
        <w:trPr>
          <w:trHeight w:val="242"/>
        </w:trPr>
        <w:tc>
          <w:tcPr>
            <w:tcW w:w="763" w:type="dxa"/>
          </w:tcPr>
          <w:p w14:paraId="16E2C139" w14:textId="77777777" w:rsidR="00354EC9" w:rsidRPr="00354EC9" w:rsidRDefault="00354EC9" w:rsidP="00E66086">
            <w:pPr>
              <w:rPr>
                <w:rFonts w:ascii="Arial" w:hAnsi="Arial" w:cs="Arial"/>
              </w:rPr>
            </w:pPr>
            <w:r w:rsidRPr="00354EC9">
              <w:rPr>
                <w:rFonts w:ascii="Arial" w:hAnsi="Arial" w:cs="Arial"/>
              </w:rPr>
              <w:t>3</w:t>
            </w:r>
          </w:p>
        </w:tc>
        <w:tc>
          <w:tcPr>
            <w:tcW w:w="4573" w:type="dxa"/>
            <w:vAlign w:val="center"/>
          </w:tcPr>
          <w:p w14:paraId="141B5DF5" w14:textId="77777777" w:rsidR="00354EC9" w:rsidRPr="00354EC9" w:rsidRDefault="00354EC9" w:rsidP="00E66086">
            <w:pPr>
              <w:contextualSpacing/>
              <w:jc w:val="both"/>
              <w:rPr>
                <w:rFonts w:ascii="Arial" w:hAnsi="Arial" w:cs="Arial"/>
              </w:rPr>
            </w:pPr>
            <w:r w:rsidRPr="00354EC9">
              <w:rPr>
                <w:rFonts w:ascii="Arial" w:hAnsi="Arial" w:cs="Arial"/>
              </w:rPr>
              <w:t>Procedure</w:t>
            </w:r>
          </w:p>
        </w:tc>
        <w:tc>
          <w:tcPr>
            <w:tcW w:w="946" w:type="dxa"/>
            <w:vAlign w:val="center"/>
          </w:tcPr>
          <w:p w14:paraId="78F046F5" w14:textId="77777777" w:rsidR="00354EC9" w:rsidRPr="00354EC9" w:rsidRDefault="00354EC9" w:rsidP="00E66086">
            <w:pPr>
              <w:pStyle w:val="TableContents"/>
              <w:snapToGrid w:val="0"/>
              <w:jc w:val="center"/>
              <w:rPr>
                <w:rFonts w:ascii="Arial" w:hAnsi="Arial" w:cs="Arial"/>
                <w:sz w:val="20"/>
                <w:szCs w:val="20"/>
              </w:rPr>
            </w:pPr>
            <w:r w:rsidRPr="00354EC9">
              <w:rPr>
                <w:rFonts w:ascii="Arial" w:hAnsi="Arial" w:cs="Arial"/>
                <w:sz w:val="20"/>
                <w:szCs w:val="20"/>
              </w:rPr>
              <w:t>3.45</w:t>
            </w:r>
          </w:p>
        </w:tc>
        <w:tc>
          <w:tcPr>
            <w:tcW w:w="1728" w:type="dxa"/>
          </w:tcPr>
          <w:p w14:paraId="34DF25BB" w14:textId="77777777" w:rsidR="00354EC9" w:rsidRPr="00354EC9" w:rsidRDefault="00354EC9" w:rsidP="00E66086">
            <w:pPr>
              <w:jc w:val="center"/>
              <w:rPr>
                <w:rFonts w:ascii="Arial" w:hAnsi="Arial" w:cs="Arial"/>
              </w:rPr>
            </w:pPr>
            <w:r w:rsidRPr="00354EC9">
              <w:rPr>
                <w:rFonts w:ascii="Arial" w:hAnsi="Arial" w:cs="Arial"/>
              </w:rPr>
              <w:t>High</w:t>
            </w:r>
          </w:p>
        </w:tc>
      </w:tr>
      <w:tr w:rsidR="00354EC9" w:rsidRPr="00354EC9" w14:paraId="295821B9" w14:textId="77777777" w:rsidTr="0044756A">
        <w:trPr>
          <w:trHeight w:val="242"/>
        </w:trPr>
        <w:tc>
          <w:tcPr>
            <w:tcW w:w="763" w:type="dxa"/>
          </w:tcPr>
          <w:p w14:paraId="66FE8976" w14:textId="77777777" w:rsidR="00354EC9" w:rsidRPr="00354EC9" w:rsidRDefault="00354EC9" w:rsidP="00E66086">
            <w:pPr>
              <w:rPr>
                <w:rFonts w:ascii="Arial" w:hAnsi="Arial" w:cs="Arial"/>
              </w:rPr>
            </w:pPr>
            <w:r w:rsidRPr="00354EC9">
              <w:rPr>
                <w:rFonts w:ascii="Arial" w:hAnsi="Arial" w:cs="Arial"/>
              </w:rPr>
              <w:t>4</w:t>
            </w:r>
          </w:p>
        </w:tc>
        <w:tc>
          <w:tcPr>
            <w:tcW w:w="4573" w:type="dxa"/>
            <w:vAlign w:val="center"/>
          </w:tcPr>
          <w:p w14:paraId="4DEC62FC" w14:textId="77777777" w:rsidR="00354EC9" w:rsidRPr="00354EC9" w:rsidRDefault="00354EC9" w:rsidP="00E66086">
            <w:pPr>
              <w:contextualSpacing/>
              <w:jc w:val="both"/>
              <w:rPr>
                <w:rFonts w:ascii="Arial" w:hAnsi="Arial" w:cs="Arial"/>
              </w:rPr>
            </w:pPr>
            <w:r w:rsidRPr="00354EC9">
              <w:rPr>
                <w:rFonts w:ascii="Arial" w:hAnsi="Arial" w:cs="Arial"/>
              </w:rPr>
              <w:t xml:space="preserve">expectations </w:t>
            </w:r>
          </w:p>
        </w:tc>
        <w:tc>
          <w:tcPr>
            <w:tcW w:w="946" w:type="dxa"/>
            <w:vAlign w:val="center"/>
          </w:tcPr>
          <w:p w14:paraId="009E45B4" w14:textId="77777777" w:rsidR="00354EC9" w:rsidRPr="00354EC9" w:rsidRDefault="00354EC9" w:rsidP="00E66086">
            <w:pPr>
              <w:pStyle w:val="TableContents"/>
              <w:snapToGrid w:val="0"/>
              <w:jc w:val="center"/>
              <w:rPr>
                <w:rFonts w:ascii="Arial" w:hAnsi="Arial" w:cs="Arial"/>
                <w:sz w:val="20"/>
                <w:szCs w:val="20"/>
              </w:rPr>
            </w:pPr>
            <w:r w:rsidRPr="00354EC9">
              <w:rPr>
                <w:rFonts w:ascii="Arial" w:hAnsi="Arial" w:cs="Arial"/>
                <w:sz w:val="20"/>
                <w:szCs w:val="20"/>
              </w:rPr>
              <w:t>3.28</w:t>
            </w:r>
          </w:p>
        </w:tc>
        <w:tc>
          <w:tcPr>
            <w:tcW w:w="1728" w:type="dxa"/>
          </w:tcPr>
          <w:p w14:paraId="52E4A9EF" w14:textId="3B806804" w:rsidR="00354EC9" w:rsidRPr="00354EC9" w:rsidRDefault="00354EC9" w:rsidP="00E66086">
            <w:pPr>
              <w:jc w:val="center"/>
              <w:rPr>
                <w:rFonts w:ascii="Arial" w:hAnsi="Arial" w:cs="Arial"/>
              </w:rPr>
            </w:pPr>
            <w:r w:rsidRPr="00354EC9">
              <w:rPr>
                <w:rFonts w:ascii="Arial" w:hAnsi="Arial" w:cs="Arial"/>
              </w:rPr>
              <w:t>Moderate</w:t>
            </w:r>
          </w:p>
        </w:tc>
      </w:tr>
      <w:tr w:rsidR="00354EC9" w:rsidRPr="00354EC9" w14:paraId="3FCD2D70" w14:textId="77777777" w:rsidTr="0044756A">
        <w:trPr>
          <w:trHeight w:val="193"/>
        </w:trPr>
        <w:tc>
          <w:tcPr>
            <w:tcW w:w="5336" w:type="dxa"/>
            <w:gridSpan w:val="2"/>
            <w:tcBorders>
              <w:bottom w:val="double" w:sz="4" w:space="0" w:color="auto"/>
            </w:tcBorders>
          </w:tcPr>
          <w:p w14:paraId="35128ABA" w14:textId="77777777" w:rsidR="00354EC9" w:rsidRPr="00354EC9" w:rsidRDefault="00354EC9" w:rsidP="00E66086">
            <w:pPr>
              <w:jc w:val="center"/>
              <w:rPr>
                <w:rFonts w:ascii="Arial" w:hAnsi="Arial" w:cs="Arial"/>
                <w:b/>
              </w:rPr>
            </w:pPr>
            <w:r w:rsidRPr="00354EC9">
              <w:rPr>
                <w:rFonts w:ascii="Arial" w:hAnsi="Arial" w:cs="Arial"/>
                <w:b/>
              </w:rPr>
              <w:t>Overall Mean</w:t>
            </w:r>
          </w:p>
        </w:tc>
        <w:tc>
          <w:tcPr>
            <w:tcW w:w="946" w:type="dxa"/>
            <w:tcBorders>
              <w:bottom w:val="double" w:sz="4" w:space="0" w:color="auto"/>
            </w:tcBorders>
          </w:tcPr>
          <w:p w14:paraId="2360D737" w14:textId="77777777" w:rsidR="00354EC9" w:rsidRPr="00354EC9" w:rsidRDefault="00354EC9" w:rsidP="00E66086">
            <w:pPr>
              <w:jc w:val="center"/>
              <w:rPr>
                <w:rFonts w:ascii="Arial" w:hAnsi="Arial" w:cs="Arial"/>
                <w:b/>
              </w:rPr>
            </w:pPr>
            <w:r w:rsidRPr="00354EC9">
              <w:rPr>
                <w:rFonts w:ascii="Arial" w:hAnsi="Arial" w:cs="Arial"/>
                <w:b/>
              </w:rPr>
              <w:t>3.33</w:t>
            </w:r>
          </w:p>
        </w:tc>
        <w:tc>
          <w:tcPr>
            <w:tcW w:w="1728" w:type="dxa"/>
            <w:tcBorders>
              <w:bottom w:val="double" w:sz="4" w:space="0" w:color="auto"/>
            </w:tcBorders>
            <w:vAlign w:val="center"/>
          </w:tcPr>
          <w:p w14:paraId="552D240F" w14:textId="77777777" w:rsidR="00354EC9" w:rsidRPr="00354EC9" w:rsidRDefault="00354EC9" w:rsidP="00E66086">
            <w:pPr>
              <w:pStyle w:val="TableContents"/>
              <w:snapToGrid w:val="0"/>
              <w:jc w:val="center"/>
              <w:rPr>
                <w:rFonts w:ascii="Arial" w:hAnsi="Arial" w:cs="Arial"/>
                <w:b/>
                <w:sz w:val="20"/>
                <w:szCs w:val="20"/>
              </w:rPr>
            </w:pPr>
            <w:r w:rsidRPr="00354EC9">
              <w:rPr>
                <w:rFonts w:ascii="Arial" w:hAnsi="Arial" w:cs="Arial"/>
                <w:b/>
                <w:sz w:val="20"/>
                <w:szCs w:val="20"/>
              </w:rPr>
              <w:t>Moderate</w:t>
            </w:r>
          </w:p>
        </w:tc>
      </w:tr>
      <w:tr w:rsidR="0044756A" w:rsidRPr="00354EC9" w14:paraId="0F90BCDB" w14:textId="77777777" w:rsidTr="007B34C3">
        <w:trPr>
          <w:trHeight w:val="115"/>
        </w:trPr>
        <w:tc>
          <w:tcPr>
            <w:tcW w:w="8010" w:type="dxa"/>
            <w:gridSpan w:val="4"/>
            <w:tcBorders>
              <w:top w:val="double" w:sz="4" w:space="0" w:color="auto"/>
            </w:tcBorders>
          </w:tcPr>
          <w:p w14:paraId="33278E74" w14:textId="6628E838" w:rsidR="0044756A" w:rsidRPr="00354EC9" w:rsidRDefault="0044756A" w:rsidP="0044756A">
            <w:pPr>
              <w:rPr>
                <w:rFonts w:ascii="Arial" w:hAnsi="Arial" w:cs="Arial"/>
              </w:rPr>
            </w:pPr>
            <w:bookmarkStart w:id="0" w:name="_GoBack" w:colFirst="0" w:colLast="0"/>
            <w:r w:rsidRPr="0044756A">
              <w:rPr>
                <w:rFonts w:ascii="Arial" w:hAnsi="Arial" w:cs="Arial"/>
                <w:highlight w:val="yellow"/>
              </w:rPr>
              <w:lastRenderedPageBreak/>
              <w:t>Legend: 5.00 to 4.21 – Very high; 4.20 to 3.41 – High; 3.40 to 2.61 – Moderate; 2.60 to 1.81 – Low; and 1.80 to 1.00 – Very low.</w:t>
            </w:r>
          </w:p>
        </w:tc>
      </w:tr>
      <w:bookmarkEnd w:id="0"/>
    </w:tbl>
    <w:p w14:paraId="21ED3F61" w14:textId="34DBD861" w:rsidR="0073677C" w:rsidRDefault="0073677C" w:rsidP="0073677C">
      <w:pPr>
        <w:jc w:val="both"/>
        <w:rPr>
          <w:rFonts w:ascii="Arial" w:hAnsi="Arial" w:cs="Arial"/>
        </w:rPr>
      </w:pPr>
    </w:p>
    <w:p w14:paraId="492D03DF" w14:textId="77777777" w:rsidR="006F0A40" w:rsidRPr="006F0A40" w:rsidRDefault="006F0A40" w:rsidP="006F0A40">
      <w:pPr>
        <w:jc w:val="both"/>
        <w:rPr>
          <w:rFonts w:ascii="Arial" w:hAnsi="Arial" w:cs="Arial"/>
        </w:rPr>
      </w:pPr>
      <w:r w:rsidRPr="006F0A40">
        <w:rPr>
          <w:rFonts w:ascii="Arial" w:hAnsi="Arial" w:cs="Arial"/>
        </w:rPr>
        <w:t>Presented in Table 2 is the level of instructional perspectives among public elementary school teachers, covering the domains of classroom conditions, communication, procedure, and expectations, based on the mean scores and their corresponding descriptive equivalents. The domain of procedure obtained the highest mean of 3.45, categorized as high, indicating that teachers place strong emphasis on instructional routines and the orderly execution of classroom tasks. This was followed by classroom conditions with a mean score of 3.36, expectations at 3.28, and communication at 3.22, all of which were categorized as moderate. The overall mean of 3.33 is also described as moderate, suggesting a consistent but not exceptional level of instructional perspective across the surveyed teachers.</w:t>
      </w:r>
    </w:p>
    <w:p w14:paraId="5EFA5422" w14:textId="77777777" w:rsidR="006F0A40" w:rsidRPr="006F0A40" w:rsidRDefault="006F0A40" w:rsidP="006F0A40">
      <w:pPr>
        <w:jc w:val="both"/>
        <w:rPr>
          <w:rFonts w:ascii="Arial" w:hAnsi="Arial" w:cs="Arial"/>
        </w:rPr>
      </w:pPr>
    </w:p>
    <w:p w14:paraId="66C4DD8C" w14:textId="0918A6B5" w:rsidR="0020483D" w:rsidRDefault="006F0A40" w:rsidP="006F0A40">
      <w:pPr>
        <w:jc w:val="both"/>
        <w:rPr>
          <w:rFonts w:ascii="Arial" w:hAnsi="Arial" w:cs="Arial"/>
        </w:rPr>
      </w:pPr>
      <w:r w:rsidRPr="006F0A40">
        <w:rPr>
          <w:rFonts w:ascii="Arial" w:hAnsi="Arial" w:cs="Arial"/>
        </w:rPr>
        <w:t>This finding implies that teachers in public elementary schools demonstrate solid instructional practices, particularly in the implementation of structured procedures that support classroom efficiency and student engagement. The moderate ratings in classroom conditions and expectations suggest that teachers maintain a functional learning environment and generally set clear academic and behavioral standards. However, the lower mean in communication highlights a potential area for improvement, pointing to the need for more effective teacher-student interaction, clearer delivery of lessons, and more responsive feedback mechanisms.</w:t>
      </w:r>
    </w:p>
    <w:p w14:paraId="2E374DFF" w14:textId="77777777" w:rsidR="006F0A40" w:rsidRPr="0020483D" w:rsidRDefault="006F0A40" w:rsidP="006F0A40">
      <w:pPr>
        <w:jc w:val="both"/>
        <w:rPr>
          <w:rFonts w:ascii="Arial" w:hAnsi="Arial" w:cs="Arial"/>
        </w:rPr>
      </w:pPr>
    </w:p>
    <w:p w14:paraId="2F708BA7" w14:textId="77B90C98" w:rsidR="0020483D" w:rsidRDefault="00EE4CE3" w:rsidP="00F600DB">
      <w:pPr>
        <w:jc w:val="both"/>
        <w:rPr>
          <w:rFonts w:ascii="Arial" w:hAnsi="Arial" w:cs="Arial"/>
        </w:rPr>
      </w:pPr>
      <w:r w:rsidRPr="00EE4CE3">
        <w:rPr>
          <w:rFonts w:ascii="Arial" w:hAnsi="Arial" w:cs="Arial"/>
        </w:rPr>
        <w:t xml:space="preserve">This finding validates the research of </w:t>
      </w:r>
      <w:proofErr w:type="spellStart"/>
      <w:r w:rsidR="00DF4C4A" w:rsidRPr="00DF4C4A">
        <w:rPr>
          <w:rFonts w:ascii="Arial" w:hAnsi="Arial" w:cs="Arial"/>
        </w:rPr>
        <w:t>Alamri</w:t>
      </w:r>
      <w:proofErr w:type="spellEnd"/>
      <w:r w:rsidR="00DF4C4A">
        <w:rPr>
          <w:rFonts w:ascii="Arial" w:hAnsi="Arial" w:cs="Arial"/>
        </w:rPr>
        <w:t xml:space="preserve"> and </w:t>
      </w:r>
      <w:proofErr w:type="spellStart"/>
      <w:r w:rsidR="00DF4C4A" w:rsidRPr="00DF4C4A">
        <w:rPr>
          <w:rFonts w:ascii="Arial" w:hAnsi="Arial" w:cs="Arial"/>
        </w:rPr>
        <w:t>Alfayez</w:t>
      </w:r>
      <w:proofErr w:type="spellEnd"/>
      <w:r w:rsidR="00DF4C4A" w:rsidRPr="00DF4C4A">
        <w:rPr>
          <w:rFonts w:ascii="Arial" w:hAnsi="Arial" w:cs="Arial"/>
        </w:rPr>
        <w:t xml:space="preserve"> </w:t>
      </w:r>
      <w:r w:rsidRPr="00EE4CE3">
        <w:rPr>
          <w:rFonts w:ascii="Arial" w:hAnsi="Arial" w:cs="Arial"/>
        </w:rPr>
        <w:t>(2023), who emphasized that moderate instructio</w:t>
      </w:r>
      <w:r>
        <w:rPr>
          <w:rFonts w:ascii="Arial" w:hAnsi="Arial" w:cs="Arial"/>
        </w:rPr>
        <w:t xml:space="preserve">nal perspectives among teachers, </w:t>
      </w:r>
      <w:r w:rsidRPr="00EE4CE3">
        <w:rPr>
          <w:rFonts w:ascii="Arial" w:hAnsi="Arial" w:cs="Arial"/>
        </w:rPr>
        <w:t xml:space="preserve">reflected in classroom conditions, communication, </w:t>
      </w:r>
      <w:r>
        <w:rPr>
          <w:rFonts w:ascii="Arial" w:hAnsi="Arial" w:cs="Arial"/>
        </w:rPr>
        <w:t xml:space="preserve">procedures, and expectations, </w:t>
      </w:r>
      <w:r w:rsidRPr="00EE4CE3">
        <w:rPr>
          <w:rFonts w:ascii="Arial" w:hAnsi="Arial" w:cs="Arial"/>
        </w:rPr>
        <w:t xml:space="preserve">can lead to stable but not optimal learning environments. Similarly, </w:t>
      </w:r>
      <w:r w:rsidR="00CE321C" w:rsidRPr="00CE321C">
        <w:rPr>
          <w:rFonts w:ascii="Arial" w:hAnsi="Arial" w:cs="Arial"/>
        </w:rPr>
        <w:t>Wang</w:t>
      </w:r>
      <w:r w:rsidR="00CE321C">
        <w:rPr>
          <w:rFonts w:ascii="Arial" w:hAnsi="Arial" w:cs="Arial"/>
        </w:rPr>
        <w:t xml:space="preserve"> and </w:t>
      </w:r>
      <w:proofErr w:type="spellStart"/>
      <w:r w:rsidR="00CE321C" w:rsidRPr="00CE321C">
        <w:rPr>
          <w:rFonts w:ascii="Arial" w:hAnsi="Arial" w:cs="Arial"/>
        </w:rPr>
        <w:t>Hofkens</w:t>
      </w:r>
      <w:proofErr w:type="spellEnd"/>
      <w:r w:rsidR="00CE321C" w:rsidRPr="00CE321C">
        <w:rPr>
          <w:rFonts w:ascii="Arial" w:hAnsi="Arial" w:cs="Arial"/>
        </w:rPr>
        <w:t xml:space="preserve"> </w:t>
      </w:r>
      <w:r w:rsidR="00CE321C">
        <w:rPr>
          <w:rFonts w:ascii="Arial" w:hAnsi="Arial" w:cs="Arial"/>
        </w:rPr>
        <w:t>(2020</w:t>
      </w:r>
      <w:r w:rsidRPr="00EE4CE3">
        <w:rPr>
          <w:rFonts w:ascii="Arial" w:hAnsi="Arial" w:cs="Arial"/>
        </w:rPr>
        <w:t xml:space="preserve">) found that when instructional perspectives are moderately evident, students may experience adequate support and guidance but may not fully engage or reach their academic potential. Additionally, </w:t>
      </w:r>
      <w:r w:rsidR="007617EA">
        <w:rPr>
          <w:rFonts w:ascii="Arial" w:hAnsi="Arial" w:cs="Arial"/>
        </w:rPr>
        <w:t>Meng (2023</w:t>
      </w:r>
      <w:r w:rsidRPr="00EE4CE3">
        <w:rPr>
          <w:rFonts w:ascii="Arial" w:hAnsi="Arial" w:cs="Arial"/>
        </w:rPr>
        <w:t>) argued that while moderate instructional practices are sufficient to maintain classroom order and routine, they often lack the innovation and responsiveness needed to address diverse learning needs and foster deeper student engagement and achievement.</w:t>
      </w:r>
    </w:p>
    <w:p w14:paraId="4B90637F" w14:textId="77777777" w:rsidR="00EE4CE3" w:rsidRDefault="00EE4CE3" w:rsidP="00F600DB">
      <w:pPr>
        <w:jc w:val="both"/>
        <w:rPr>
          <w:rFonts w:ascii="Arial" w:hAnsi="Arial" w:cs="Arial"/>
          <w:b/>
          <w:bCs/>
          <w:iCs/>
        </w:rPr>
      </w:pPr>
    </w:p>
    <w:p w14:paraId="0A228F1A" w14:textId="08E6628C" w:rsidR="00FF7425" w:rsidRPr="00304194" w:rsidRDefault="00781D5E" w:rsidP="00304194">
      <w:pPr>
        <w:jc w:val="both"/>
        <w:rPr>
          <w:rFonts w:ascii="Arial" w:hAnsi="Arial" w:cs="Arial"/>
          <w:b/>
          <w:bCs/>
          <w:iCs/>
        </w:rPr>
      </w:pPr>
      <w:r>
        <w:rPr>
          <w:rFonts w:ascii="Arial" w:hAnsi="Arial" w:cs="Arial"/>
          <w:b/>
          <w:bCs/>
          <w:iCs/>
        </w:rPr>
        <w:t xml:space="preserve">3.3 </w:t>
      </w:r>
      <w:r w:rsidR="00304194" w:rsidRPr="00304194">
        <w:rPr>
          <w:rFonts w:ascii="Arial" w:hAnsi="Arial" w:cs="Arial"/>
          <w:b/>
          <w:bCs/>
          <w:iCs/>
        </w:rPr>
        <w:t>Significant Rel</w:t>
      </w:r>
      <w:r w:rsidR="00304194">
        <w:rPr>
          <w:rFonts w:ascii="Arial" w:hAnsi="Arial" w:cs="Arial"/>
          <w:b/>
          <w:bCs/>
          <w:iCs/>
        </w:rPr>
        <w:t>ationship Between Informative M</w:t>
      </w:r>
      <w:r w:rsidR="00304194" w:rsidRPr="00304194">
        <w:rPr>
          <w:rFonts w:ascii="Arial" w:hAnsi="Arial" w:cs="Arial"/>
          <w:b/>
          <w:bCs/>
          <w:iCs/>
        </w:rPr>
        <w:t>anagement and Instruc</w:t>
      </w:r>
      <w:r w:rsidR="00304194">
        <w:rPr>
          <w:rFonts w:ascii="Arial" w:hAnsi="Arial" w:cs="Arial"/>
          <w:b/>
          <w:bCs/>
          <w:iCs/>
        </w:rPr>
        <w:t>tional Perspectives of Teachers</w:t>
      </w:r>
    </w:p>
    <w:p w14:paraId="1C89AF9B" w14:textId="77777777" w:rsidR="00304194" w:rsidRDefault="00304194" w:rsidP="00F927B2">
      <w:pPr>
        <w:jc w:val="both"/>
        <w:rPr>
          <w:rFonts w:ascii="Arial" w:hAnsi="Arial" w:cs="Arial"/>
          <w:iCs/>
        </w:rPr>
      </w:pPr>
    </w:p>
    <w:p w14:paraId="3E38AC03" w14:textId="0EDFEDAA" w:rsidR="00D815DA"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304194" w:rsidRPr="00304194">
        <w:rPr>
          <w:rFonts w:ascii="Arial" w:hAnsi="Arial" w:cs="Arial"/>
          <w:i/>
        </w:rPr>
        <w:t>Significant Relationship Between Informative Management and Instructional Perspectives of Teachers</w:t>
      </w:r>
    </w:p>
    <w:p w14:paraId="3580D37C" w14:textId="77777777" w:rsidR="00017E5D" w:rsidRDefault="00017E5D" w:rsidP="00F927B2">
      <w:pPr>
        <w:jc w:val="both"/>
        <w:rPr>
          <w:rFonts w:ascii="Arial" w:hAnsi="Arial" w:cs="Arial"/>
          <w:iCs/>
        </w:rPr>
      </w:pPr>
    </w:p>
    <w:tbl>
      <w:tblPr>
        <w:tblStyle w:val="TableGrid"/>
        <w:tblW w:w="0" w:type="auto"/>
        <w:tblLook w:val="04A0" w:firstRow="1" w:lastRow="0" w:firstColumn="1" w:lastColumn="0" w:noHBand="0" w:noVBand="1"/>
      </w:tblPr>
      <w:tblGrid>
        <w:gridCol w:w="1385"/>
        <w:gridCol w:w="670"/>
        <w:gridCol w:w="721"/>
        <w:gridCol w:w="876"/>
        <w:gridCol w:w="1833"/>
        <w:gridCol w:w="1483"/>
        <w:gridCol w:w="1230"/>
      </w:tblGrid>
      <w:tr w:rsidR="00304194" w:rsidRPr="00304194" w14:paraId="7E68D1B7" w14:textId="77777777" w:rsidTr="00304194">
        <w:tc>
          <w:tcPr>
            <w:tcW w:w="1385" w:type="dxa"/>
          </w:tcPr>
          <w:p w14:paraId="0B50A4EC" w14:textId="6E1E429D" w:rsidR="00304194" w:rsidRPr="00304194" w:rsidRDefault="00304194" w:rsidP="00304194">
            <w:pPr>
              <w:jc w:val="center"/>
              <w:rPr>
                <w:rFonts w:ascii="Arial" w:hAnsi="Arial" w:cs="Arial"/>
                <w:b/>
                <w:sz w:val="20"/>
                <w:szCs w:val="20"/>
              </w:rPr>
            </w:pPr>
          </w:p>
          <w:p w14:paraId="2FD3A403" w14:textId="77777777" w:rsidR="00304194" w:rsidRPr="00304194" w:rsidRDefault="00304194" w:rsidP="00304194">
            <w:pPr>
              <w:jc w:val="center"/>
              <w:rPr>
                <w:rFonts w:ascii="Arial" w:hAnsi="Arial" w:cs="Arial"/>
                <w:b/>
                <w:sz w:val="20"/>
                <w:szCs w:val="20"/>
              </w:rPr>
            </w:pPr>
            <w:r w:rsidRPr="00304194">
              <w:rPr>
                <w:rFonts w:ascii="Arial" w:hAnsi="Arial" w:cs="Arial"/>
                <w:b/>
                <w:sz w:val="20"/>
                <w:szCs w:val="20"/>
              </w:rPr>
              <w:t>Variables</w:t>
            </w:r>
          </w:p>
          <w:p w14:paraId="6547DC5B" w14:textId="77777777" w:rsidR="00304194" w:rsidRPr="00304194" w:rsidRDefault="00304194" w:rsidP="00304194">
            <w:pPr>
              <w:jc w:val="center"/>
              <w:rPr>
                <w:rFonts w:ascii="Arial" w:hAnsi="Arial" w:cs="Arial"/>
                <w:b/>
                <w:sz w:val="20"/>
                <w:szCs w:val="20"/>
              </w:rPr>
            </w:pPr>
          </w:p>
        </w:tc>
        <w:tc>
          <w:tcPr>
            <w:tcW w:w="670" w:type="dxa"/>
          </w:tcPr>
          <w:p w14:paraId="10DD8406" w14:textId="77777777" w:rsidR="00304194" w:rsidRPr="00304194" w:rsidRDefault="00304194" w:rsidP="00304194">
            <w:pPr>
              <w:jc w:val="center"/>
              <w:rPr>
                <w:rFonts w:ascii="Arial" w:hAnsi="Arial" w:cs="Arial"/>
                <w:b/>
                <w:sz w:val="20"/>
                <w:szCs w:val="20"/>
              </w:rPr>
            </w:pPr>
          </w:p>
          <w:p w14:paraId="1D1EA26A" w14:textId="77777777" w:rsidR="00304194" w:rsidRPr="00304194" w:rsidRDefault="00304194" w:rsidP="00304194">
            <w:pPr>
              <w:jc w:val="center"/>
              <w:rPr>
                <w:rFonts w:ascii="Arial" w:hAnsi="Arial" w:cs="Arial"/>
                <w:b/>
                <w:sz w:val="20"/>
                <w:szCs w:val="20"/>
              </w:rPr>
            </w:pPr>
            <w:r w:rsidRPr="00304194">
              <w:rPr>
                <w:rFonts w:ascii="Arial" w:hAnsi="Arial" w:cs="Arial"/>
                <w:b/>
                <w:sz w:val="20"/>
                <w:szCs w:val="20"/>
              </w:rPr>
              <w:t>X</w:t>
            </w:r>
          </w:p>
        </w:tc>
        <w:tc>
          <w:tcPr>
            <w:tcW w:w="721" w:type="dxa"/>
          </w:tcPr>
          <w:p w14:paraId="3B4973E1" w14:textId="77777777" w:rsidR="00304194" w:rsidRPr="00304194" w:rsidRDefault="00304194" w:rsidP="00304194">
            <w:pPr>
              <w:jc w:val="center"/>
              <w:rPr>
                <w:rFonts w:ascii="Arial" w:hAnsi="Arial" w:cs="Arial"/>
                <w:b/>
                <w:sz w:val="20"/>
                <w:szCs w:val="20"/>
              </w:rPr>
            </w:pPr>
          </w:p>
          <w:p w14:paraId="0BEF617F" w14:textId="77777777" w:rsidR="00304194" w:rsidRPr="00304194" w:rsidRDefault="00304194" w:rsidP="00304194">
            <w:pPr>
              <w:jc w:val="center"/>
              <w:rPr>
                <w:rFonts w:ascii="Arial" w:hAnsi="Arial" w:cs="Arial"/>
                <w:b/>
                <w:sz w:val="20"/>
                <w:szCs w:val="20"/>
              </w:rPr>
            </w:pPr>
            <w:r w:rsidRPr="00304194">
              <w:rPr>
                <w:rFonts w:ascii="Arial" w:hAnsi="Arial" w:cs="Arial"/>
                <w:b/>
                <w:sz w:val="20"/>
                <w:szCs w:val="20"/>
              </w:rPr>
              <w:t>Y</w:t>
            </w:r>
          </w:p>
        </w:tc>
        <w:tc>
          <w:tcPr>
            <w:tcW w:w="876" w:type="dxa"/>
          </w:tcPr>
          <w:p w14:paraId="797C080B" w14:textId="77777777" w:rsidR="00304194" w:rsidRPr="00304194" w:rsidRDefault="00304194" w:rsidP="00304194">
            <w:pPr>
              <w:jc w:val="center"/>
              <w:rPr>
                <w:rFonts w:ascii="Arial" w:hAnsi="Arial" w:cs="Arial"/>
                <w:b/>
                <w:sz w:val="20"/>
                <w:szCs w:val="20"/>
              </w:rPr>
            </w:pPr>
          </w:p>
          <w:p w14:paraId="264D9611" w14:textId="77777777" w:rsidR="00304194" w:rsidRPr="00304194" w:rsidRDefault="00304194" w:rsidP="00304194">
            <w:pPr>
              <w:jc w:val="center"/>
              <w:rPr>
                <w:rFonts w:ascii="Arial" w:hAnsi="Arial" w:cs="Arial"/>
                <w:b/>
                <w:sz w:val="20"/>
                <w:szCs w:val="20"/>
              </w:rPr>
            </w:pPr>
            <w:proofErr w:type="spellStart"/>
            <w:r w:rsidRPr="00304194">
              <w:rPr>
                <w:rFonts w:ascii="Arial" w:hAnsi="Arial" w:cs="Arial"/>
                <w:b/>
                <w:sz w:val="20"/>
                <w:szCs w:val="20"/>
              </w:rPr>
              <w:t>r-value</w:t>
            </w:r>
            <w:proofErr w:type="spellEnd"/>
          </w:p>
        </w:tc>
        <w:tc>
          <w:tcPr>
            <w:tcW w:w="1833" w:type="dxa"/>
          </w:tcPr>
          <w:p w14:paraId="0982DEA0" w14:textId="77777777" w:rsidR="00304194" w:rsidRPr="00304194" w:rsidRDefault="00304194" w:rsidP="00304194">
            <w:pPr>
              <w:jc w:val="center"/>
              <w:rPr>
                <w:rFonts w:ascii="Arial" w:hAnsi="Arial" w:cs="Arial"/>
                <w:b/>
                <w:sz w:val="20"/>
                <w:szCs w:val="20"/>
              </w:rPr>
            </w:pPr>
            <w:r w:rsidRPr="00304194">
              <w:rPr>
                <w:rFonts w:ascii="Arial" w:hAnsi="Arial" w:cs="Arial"/>
                <w:b/>
                <w:sz w:val="20"/>
                <w:szCs w:val="20"/>
              </w:rPr>
              <w:t>Degree of Correlation</w:t>
            </w:r>
          </w:p>
        </w:tc>
        <w:tc>
          <w:tcPr>
            <w:tcW w:w="1483" w:type="dxa"/>
          </w:tcPr>
          <w:p w14:paraId="7CA3486F" w14:textId="77777777" w:rsidR="00304194" w:rsidRPr="00304194" w:rsidRDefault="00304194" w:rsidP="00304194">
            <w:pPr>
              <w:jc w:val="center"/>
              <w:rPr>
                <w:rFonts w:ascii="Arial" w:hAnsi="Arial" w:cs="Arial"/>
                <w:b/>
                <w:sz w:val="20"/>
                <w:szCs w:val="20"/>
              </w:rPr>
            </w:pPr>
            <w:r w:rsidRPr="00304194">
              <w:rPr>
                <w:rFonts w:ascii="Arial" w:hAnsi="Arial" w:cs="Arial"/>
                <w:b/>
                <w:sz w:val="20"/>
                <w:szCs w:val="20"/>
              </w:rPr>
              <w:t>p-value</w:t>
            </w:r>
          </w:p>
          <w:p w14:paraId="1F1EBFE4" w14:textId="491AB817" w:rsidR="00304194" w:rsidRPr="00304194" w:rsidRDefault="00304194" w:rsidP="00304194">
            <w:pPr>
              <w:jc w:val="center"/>
              <w:rPr>
                <w:rFonts w:ascii="Arial" w:hAnsi="Arial" w:cs="Arial"/>
                <w:sz w:val="20"/>
                <w:szCs w:val="20"/>
              </w:rPr>
            </w:pPr>
          </w:p>
        </w:tc>
        <w:tc>
          <w:tcPr>
            <w:tcW w:w="1230" w:type="dxa"/>
          </w:tcPr>
          <w:p w14:paraId="79B44127" w14:textId="77777777" w:rsidR="00304194" w:rsidRPr="00304194" w:rsidRDefault="00304194" w:rsidP="00304194">
            <w:pPr>
              <w:jc w:val="center"/>
              <w:rPr>
                <w:rFonts w:ascii="Arial" w:hAnsi="Arial" w:cs="Arial"/>
                <w:b/>
                <w:sz w:val="20"/>
                <w:szCs w:val="20"/>
              </w:rPr>
            </w:pPr>
            <w:r w:rsidRPr="00304194">
              <w:rPr>
                <w:rFonts w:ascii="Arial" w:hAnsi="Arial" w:cs="Arial"/>
                <w:b/>
                <w:sz w:val="20"/>
                <w:szCs w:val="20"/>
              </w:rPr>
              <w:t>Decision</w:t>
            </w:r>
          </w:p>
          <w:p w14:paraId="13345F45" w14:textId="77777777" w:rsidR="00304194" w:rsidRPr="00304194" w:rsidRDefault="00304194" w:rsidP="00304194">
            <w:pPr>
              <w:jc w:val="center"/>
              <w:rPr>
                <w:rFonts w:ascii="Arial" w:hAnsi="Arial" w:cs="Arial"/>
                <w:b/>
                <w:sz w:val="20"/>
                <w:szCs w:val="20"/>
              </w:rPr>
            </w:pPr>
            <w:r w:rsidRPr="00304194">
              <w:rPr>
                <w:rFonts w:ascii="Arial" w:hAnsi="Arial" w:cs="Arial"/>
                <w:b/>
                <w:sz w:val="20"/>
                <w:szCs w:val="20"/>
              </w:rPr>
              <w:t>(Ho)</w:t>
            </w:r>
          </w:p>
          <w:p w14:paraId="5B379555" w14:textId="77777777" w:rsidR="00304194" w:rsidRPr="00304194" w:rsidRDefault="00304194" w:rsidP="00304194">
            <w:pPr>
              <w:jc w:val="center"/>
              <w:rPr>
                <w:rFonts w:ascii="Arial" w:hAnsi="Arial" w:cs="Arial"/>
                <w:sz w:val="20"/>
                <w:szCs w:val="20"/>
              </w:rPr>
            </w:pPr>
          </w:p>
        </w:tc>
      </w:tr>
      <w:tr w:rsidR="00304194" w:rsidRPr="00304194" w14:paraId="7DA5D1C2" w14:textId="77777777" w:rsidTr="00304194">
        <w:tc>
          <w:tcPr>
            <w:tcW w:w="1385" w:type="dxa"/>
          </w:tcPr>
          <w:p w14:paraId="164252A4" w14:textId="77777777" w:rsidR="00304194" w:rsidRPr="00304194" w:rsidRDefault="00304194" w:rsidP="00E66086">
            <w:pPr>
              <w:rPr>
                <w:rFonts w:ascii="Arial" w:hAnsi="Arial" w:cs="Arial"/>
                <w:sz w:val="20"/>
                <w:szCs w:val="20"/>
              </w:rPr>
            </w:pPr>
            <w:r w:rsidRPr="00304194">
              <w:rPr>
                <w:rFonts w:ascii="Arial" w:hAnsi="Arial" w:cs="Arial"/>
                <w:sz w:val="20"/>
                <w:szCs w:val="20"/>
              </w:rPr>
              <w:t xml:space="preserve">informative management </w:t>
            </w:r>
          </w:p>
          <w:p w14:paraId="09692C7B" w14:textId="77777777" w:rsidR="00304194" w:rsidRPr="00304194" w:rsidRDefault="00304194" w:rsidP="00E66086">
            <w:pPr>
              <w:rPr>
                <w:rFonts w:ascii="Arial" w:hAnsi="Arial" w:cs="Arial"/>
                <w:sz w:val="20"/>
                <w:szCs w:val="20"/>
              </w:rPr>
            </w:pPr>
          </w:p>
          <w:p w14:paraId="22DC286D" w14:textId="77777777" w:rsidR="00304194" w:rsidRPr="00304194" w:rsidRDefault="00304194" w:rsidP="00E66086">
            <w:pPr>
              <w:rPr>
                <w:rFonts w:ascii="Arial" w:hAnsi="Arial" w:cs="Arial"/>
                <w:sz w:val="20"/>
                <w:szCs w:val="20"/>
              </w:rPr>
            </w:pPr>
          </w:p>
          <w:p w14:paraId="7307AAD9" w14:textId="77777777" w:rsidR="00304194" w:rsidRPr="00304194" w:rsidRDefault="00304194" w:rsidP="00E66086">
            <w:pPr>
              <w:rPr>
                <w:rFonts w:ascii="Arial" w:hAnsi="Arial" w:cs="Arial"/>
                <w:sz w:val="20"/>
                <w:szCs w:val="20"/>
              </w:rPr>
            </w:pPr>
          </w:p>
          <w:p w14:paraId="08322B17" w14:textId="77777777" w:rsidR="00304194" w:rsidRPr="00304194" w:rsidRDefault="00304194" w:rsidP="00E66086">
            <w:pPr>
              <w:rPr>
                <w:rFonts w:ascii="Arial" w:hAnsi="Arial" w:cs="Arial"/>
                <w:b/>
                <w:sz w:val="20"/>
                <w:szCs w:val="20"/>
              </w:rPr>
            </w:pPr>
            <w:r w:rsidRPr="00304194">
              <w:rPr>
                <w:rFonts w:ascii="Arial" w:hAnsi="Arial" w:cs="Arial"/>
                <w:sz w:val="20"/>
                <w:szCs w:val="20"/>
              </w:rPr>
              <w:t xml:space="preserve"> Instructional Perspectives</w:t>
            </w:r>
          </w:p>
        </w:tc>
        <w:tc>
          <w:tcPr>
            <w:tcW w:w="670" w:type="dxa"/>
          </w:tcPr>
          <w:p w14:paraId="07ABC655" w14:textId="77777777" w:rsidR="00304194" w:rsidRPr="00304194" w:rsidRDefault="00304194" w:rsidP="00E66086">
            <w:pPr>
              <w:jc w:val="center"/>
              <w:rPr>
                <w:rFonts w:ascii="Arial" w:hAnsi="Arial" w:cs="Arial"/>
                <w:sz w:val="20"/>
                <w:szCs w:val="20"/>
              </w:rPr>
            </w:pPr>
          </w:p>
          <w:p w14:paraId="63E46E76" w14:textId="0D462450" w:rsidR="00304194" w:rsidRPr="00304194" w:rsidRDefault="00304194" w:rsidP="00E66086">
            <w:pPr>
              <w:rPr>
                <w:rFonts w:ascii="Arial" w:hAnsi="Arial" w:cs="Arial"/>
                <w:sz w:val="20"/>
                <w:szCs w:val="20"/>
              </w:rPr>
            </w:pPr>
            <w:r>
              <w:rPr>
                <w:rFonts w:ascii="Arial" w:hAnsi="Arial" w:cs="Arial"/>
                <w:sz w:val="20"/>
                <w:szCs w:val="20"/>
              </w:rPr>
              <w:t>3.33</w:t>
            </w:r>
          </w:p>
          <w:p w14:paraId="4D6E9EED" w14:textId="77777777" w:rsidR="00304194" w:rsidRPr="00304194" w:rsidRDefault="00304194" w:rsidP="00E66086">
            <w:pPr>
              <w:jc w:val="center"/>
              <w:rPr>
                <w:rFonts w:ascii="Arial" w:hAnsi="Arial" w:cs="Arial"/>
                <w:sz w:val="20"/>
                <w:szCs w:val="20"/>
              </w:rPr>
            </w:pPr>
          </w:p>
          <w:p w14:paraId="27D3BFD1" w14:textId="77777777" w:rsidR="00304194" w:rsidRPr="00304194" w:rsidRDefault="00304194" w:rsidP="00E66086">
            <w:pPr>
              <w:jc w:val="center"/>
              <w:rPr>
                <w:rFonts w:ascii="Arial" w:hAnsi="Arial" w:cs="Arial"/>
                <w:sz w:val="20"/>
                <w:szCs w:val="20"/>
              </w:rPr>
            </w:pPr>
          </w:p>
          <w:p w14:paraId="017286FA" w14:textId="77777777" w:rsidR="00304194" w:rsidRPr="00304194" w:rsidRDefault="00304194" w:rsidP="00E66086">
            <w:pPr>
              <w:jc w:val="center"/>
              <w:rPr>
                <w:rFonts w:ascii="Arial" w:hAnsi="Arial" w:cs="Arial"/>
                <w:sz w:val="20"/>
                <w:szCs w:val="20"/>
              </w:rPr>
            </w:pPr>
          </w:p>
        </w:tc>
        <w:tc>
          <w:tcPr>
            <w:tcW w:w="721" w:type="dxa"/>
          </w:tcPr>
          <w:p w14:paraId="21B0D454" w14:textId="77777777" w:rsidR="00304194" w:rsidRPr="00304194" w:rsidRDefault="00304194" w:rsidP="00E66086">
            <w:pPr>
              <w:jc w:val="center"/>
              <w:rPr>
                <w:rFonts w:ascii="Arial" w:hAnsi="Arial" w:cs="Arial"/>
                <w:sz w:val="20"/>
                <w:szCs w:val="20"/>
              </w:rPr>
            </w:pPr>
          </w:p>
          <w:p w14:paraId="17CE5424" w14:textId="77777777" w:rsidR="00304194" w:rsidRPr="00304194" w:rsidRDefault="00304194" w:rsidP="00E66086">
            <w:pPr>
              <w:jc w:val="center"/>
              <w:rPr>
                <w:rFonts w:ascii="Arial" w:hAnsi="Arial" w:cs="Arial"/>
                <w:sz w:val="20"/>
                <w:szCs w:val="20"/>
              </w:rPr>
            </w:pPr>
          </w:p>
          <w:p w14:paraId="617E9BD7" w14:textId="77777777" w:rsidR="00304194" w:rsidRPr="00304194" w:rsidRDefault="00304194" w:rsidP="00E66086">
            <w:pPr>
              <w:jc w:val="center"/>
              <w:rPr>
                <w:rFonts w:ascii="Arial" w:hAnsi="Arial" w:cs="Arial"/>
                <w:sz w:val="20"/>
                <w:szCs w:val="20"/>
              </w:rPr>
            </w:pPr>
          </w:p>
          <w:p w14:paraId="512D767C" w14:textId="77777777" w:rsidR="00304194" w:rsidRPr="00304194" w:rsidRDefault="00304194" w:rsidP="00E66086">
            <w:pPr>
              <w:jc w:val="center"/>
              <w:rPr>
                <w:rFonts w:ascii="Arial" w:hAnsi="Arial" w:cs="Arial"/>
                <w:sz w:val="20"/>
                <w:szCs w:val="20"/>
              </w:rPr>
            </w:pPr>
          </w:p>
          <w:p w14:paraId="58276071" w14:textId="77777777" w:rsidR="00304194" w:rsidRPr="00304194" w:rsidRDefault="00304194" w:rsidP="00E66086">
            <w:pPr>
              <w:jc w:val="center"/>
              <w:rPr>
                <w:rFonts w:ascii="Arial" w:hAnsi="Arial" w:cs="Arial"/>
                <w:sz w:val="20"/>
                <w:szCs w:val="20"/>
              </w:rPr>
            </w:pPr>
          </w:p>
          <w:p w14:paraId="79ABB061" w14:textId="77777777" w:rsidR="00304194" w:rsidRPr="00304194" w:rsidRDefault="00304194" w:rsidP="00E66086">
            <w:pPr>
              <w:rPr>
                <w:rFonts w:ascii="Arial" w:hAnsi="Arial" w:cs="Arial"/>
                <w:sz w:val="20"/>
                <w:szCs w:val="20"/>
              </w:rPr>
            </w:pPr>
          </w:p>
          <w:p w14:paraId="4A9A7791" w14:textId="77777777" w:rsidR="00304194" w:rsidRPr="00304194" w:rsidRDefault="00304194" w:rsidP="00E66086">
            <w:pPr>
              <w:jc w:val="center"/>
              <w:rPr>
                <w:rFonts w:ascii="Arial" w:hAnsi="Arial" w:cs="Arial"/>
                <w:sz w:val="20"/>
                <w:szCs w:val="20"/>
              </w:rPr>
            </w:pPr>
          </w:p>
          <w:p w14:paraId="22E9D91C" w14:textId="5497426F" w:rsidR="00304194" w:rsidRPr="00304194" w:rsidRDefault="00304194" w:rsidP="00E66086">
            <w:pPr>
              <w:jc w:val="center"/>
              <w:rPr>
                <w:rFonts w:ascii="Arial" w:hAnsi="Arial" w:cs="Arial"/>
                <w:sz w:val="20"/>
                <w:szCs w:val="20"/>
              </w:rPr>
            </w:pPr>
            <w:r>
              <w:rPr>
                <w:rFonts w:ascii="Arial" w:hAnsi="Arial" w:cs="Arial"/>
                <w:sz w:val="20"/>
                <w:szCs w:val="20"/>
              </w:rPr>
              <w:t>3.33</w:t>
            </w:r>
          </w:p>
        </w:tc>
        <w:tc>
          <w:tcPr>
            <w:tcW w:w="876" w:type="dxa"/>
          </w:tcPr>
          <w:p w14:paraId="003ABC13" w14:textId="77777777" w:rsidR="00304194" w:rsidRPr="00304194" w:rsidRDefault="00304194" w:rsidP="00E66086">
            <w:pPr>
              <w:rPr>
                <w:rFonts w:ascii="Arial" w:hAnsi="Arial" w:cs="Arial"/>
                <w:sz w:val="20"/>
                <w:szCs w:val="20"/>
              </w:rPr>
            </w:pPr>
          </w:p>
          <w:p w14:paraId="684DE184" w14:textId="77777777" w:rsidR="00304194" w:rsidRPr="00304194" w:rsidRDefault="00304194" w:rsidP="00E66086">
            <w:pPr>
              <w:rPr>
                <w:rFonts w:ascii="Arial" w:hAnsi="Arial" w:cs="Arial"/>
                <w:sz w:val="20"/>
                <w:szCs w:val="20"/>
              </w:rPr>
            </w:pPr>
          </w:p>
          <w:p w14:paraId="0ED18323" w14:textId="77777777" w:rsidR="00304194" w:rsidRPr="00304194" w:rsidRDefault="00304194" w:rsidP="00E66086">
            <w:pPr>
              <w:rPr>
                <w:rFonts w:ascii="Arial" w:hAnsi="Arial" w:cs="Arial"/>
                <w:sz w:val="20"/>
                <w:szCs w:val="20"/>
              </w:rPr>
            </w:pPr>
          </w:p>
          <w:p w14:paraId="16A09315" w14:textId="77777777" w:rsidR="00304194" w:rsidRPr="00304194" w:rsidRDefault="00304194" w:rsidP="00E66086">
            <w:pPr>
              <w:jc w:val="center"/>
              <w:rPr>
                <w:rFonts w:ascii="Arial" w:hAnsi="Arial" w:cs="Arial"/>
                <w:sz w:val="20"/>
                <w:szCs w:val="20"/>
              </w:rPr>
            </w:pPr>
          </w:p>
          <w:p w14:paraId="29375D67" w14:textId="6134E801" w:rsidR="00304194" w:rsidRPr="00304194" w:rsidRDefault="00304194" w:rsidP="00E66086">
            <w:pPr>
              <w:jc w:val="center"/>
              <w:rPr>
                <w:rFonts w:ascii="Arial" w:hAnsi="Arial" w:cs="Arial"/>
                <w:sz w:val="20"/>
                <w:szCs w:val="20"/>
              </w:rPr>
            </w:pPr>
            <w:r w:rsidRPr="00304194">
              <w:rPr>
                <w:rFonts w:ascii="Arial" w:hAnsi="Arial" w:cs="Arial"/>
                <w:sz w:val="20"/>
                <w:szCs w:val="20"/>
              </w:rPr>
              <w:t>0.</w:t>
            </w:r>
            <w:r w:rsidRPr="00304194">
              <w:rPr>
                <w:rFonts w:ascii="Arial" w:hAnsi="Arial" w:cs="Arial"/>
                <w:b/>
                <w:sz w:val="20"/>
                <w:szCs w:val="20"/>
              </w:rPr>
              <w:t xml:space="preserve"> </w:t>
            </w:r>
            <w:r>
              <w:rPr>
                <w:rFonts w:ascii="Arial" w:hAnsi="Arial" w:cs="Arial"/>
                <w:sz w:val="20"/>
                <w:szCs w:val="20"/>
              </w:rPr>
              <w:t>764</w:t>
            </w:r>
          </w:p>
          <w:p w14:paraId="4C070AEA" w14:textId="77777777" w:rsidR="00304194" w:rsidRPr="00304194" w:rsidRDefault="00304194" w:rsidP="00E66086">
            <w:pPr>
              <w:rPr>
                <w:rFonts w:ascii="Arial" w:hAnsi="Arial" w:cs="Arial"/>
                <w:sz w:val="20"/>
                <w:szCs w:val="20"/>
              </w:rPr>
            </w:pPr>
          </w:p>
        </w:tc>
        <w:tc>
          <w:tcPr>
            <w:tcW w:w="1833" w:type="dxa"/>
          </w:tcPr>
          <w:p w14:paraId="453A8C53" w14:textId="77777777" w:rsidR="00304194" w:rsidRPr="00304194" w:rsidRDefault="00304194" w:rsidP="00E66086">
            <w:pPr>
              <w:rPr>
                <w:rFonts w:ascii="Arial" w:hAnsi="Arial" w:cs="Arial"/>
                <w:sz w:val="20"/>
                <w:szCs w:val="20"/>
              </w:rPr>
            </w:pPr>
          </w:p>
          <w:p w14:paraId="72261368" w14:textId="77777777" w:rsidR="00304194" w:rsidRPr="00304194" w:rsidRDefault="00304194" w:rsidP="00E66086">
            <w:pPr>
              <w:rPr>
                <w:rFonts w:ascii="Arial" w:hAnsi="Arial" w:cs="Arial"/>
                <w:sz w:val="20"/>
                <w:szCs w:val="20"/>
              </w:rPr>
            </w:pPr>
          </w:p>
          <w:p w14:paraId="39C37305" w14:textId="77777777" w:rsidR="00304194" w:rsidRPr="00304194" w:rsidRDefault="00304194" w:rsidP="00E66086">
            <w:pPr>
              <w:rPr>
                <w:rFonts w:ascii="Arial" w:hAnsi="Arial" w:cs="Arial"/>
                <w:sz w:val="20"/>
                <w:szCs w:val="20"/>
              </w:rPr>
            </w:pPr>
          </w:p>
          <w:p w14:paraId="1A205292" w14:textId="77777777" w:rsidR="00304194" w:rsidRPr="00304194" w:rsidRDefault="00304194" w:rsidP="00E66086">
            <w:pPr>
              <w:jc w:val="center"/>
              <w:rPr>
                <w:rFonts w:ascii="Arial" w:hAnsi="Arial" w:cs="Arial"/>
                <w:sz w:val="20"/>
                <w:szCs w:val="20"/>
              </w:rPr>
            </w:pPr>
          </w:p>
          <w:p w14:paraId="650C7704" w14:textId="77777777" w:rsidR="00304194" w:rsidRPr="00304194" w:rsidRDefault="00304194" w:rsidP="00E66086">
            <w:pPr>
              <w:jc w:val="center"/>
              <w:rPr>
                <w:rFonts w:ascii="Arial" w:hAnsi="Arial" w:cs="Arial"/>
                <w:sz w:val="20"/>
                <w:szCs w:val="20"/>
              </w:rPr>
            </w:pPr>
            <w:r w:rsidRPr="00304194">
              <w:rPr>
                <w:rFonts w:ascii="Arial" w:hAnsi="Arial" w:cs="Arial"/>
                <w:sz w:val="20"/>
                <w:szCs w:val="20"/>
              </w:rPr>
              <w:t>High</w:t>
            </w:r>
          </w:p>
          <w:p w14:paraId="2A3EB556" w14:textId="77777777" w:rsidR="00304194" w:rsidRPr="00304194" w:rsidRDefault="00304194" w:rsidP="00E66086">
            <w:pPr>
              <w:jc w:val="center"/>
              <w:rPr>
                <w:rFonts w:ascii="Arial" w:hAnsi="Arial" w:cs="Arial"/>
                <w:sz w:val="20"/>
                <w:szCs w:val="20"/>
              </w:rPr>
            </w:pPr>
            <w:r w:rsidRPr="00304194">
              <w:rPr>
                <w:rFonts w:ascii="Arial" w:hAnsi="Arial" w:cs="Arial"/>
                <w:sz w:val="20"/>
                <w:szCs w:val="20"/>
              </w:rPr>
              <w:t>Correlation</w:t>
            </w:r>
          </w:p>
          <w:p w14:paraId="42BF78C3" w14:textId="77777777" w:rsidR="00304194" w:rsidRPr="00304194" w:rsidRDefault="00304194" w:rsidP="00E66086">
            <w:pPr>
              <w:rPr>
                <w:rFonts w:ascii="Arial" w:hAnsi="Arial" w:cs="Arial"/>
                <w:sz w:val="20"/>
                <w:szCs w:val="20"/>
              </w:rPr>
            </w:pPr>
          </w:p>
        </w:tc>
        <w:tc>
          <w:tcPr>
            <w:tcW w:w="1483" w:type="dxa"/>
          </w:tcPr>
          <w:p w14:paraId="4688A67C" w14:textId="77777777" w:rsidR="00304194" w:rsidRPr="00304194" w:rsidRDefault="00304194" w:rsidP="00E66086">
            <w:pPr>
              <w:jc w:val="center"/>
              <w:rPr>
                <w:rFonts w:ascii="Arial" w:hAnsi="Arial" w:cs="Arial"/>
                <w:sz w:val="20"/>
                <w:szCs w:val="20"/>
              </w:rPr>
            </w:pPr>
          </w:p>
          <w:p w14:paraId="0367AE21" w14:textId="77777777" w:rsidR="00304194" w:rsidRPr="00304194" w:rsidRDefault="00304194" w:rsidP="00E66086">
            <w:pPr>
              <w:jc w:val="center"/>
              <w:rPr>
                <w:rFonts w:ascii="Arial" w:hAnsi="Arial" w:cs="Arial"/>
                <w:sz w:val="20"/>
                <w:szCs w:val="20"/>
              </w:rPr>
            </w:pPr>
          </w:p>
          <w:p w14:paraId="3B8FDB9D" w14:textId="77777777" w:rsidR="00304194" w:rsidRPr="00304194" w:rsidRDefault="00304194" w:rsidP="00E66086">
            <w:pPr>
              <w:rPr>
                <w:rFonts w:ascii="Arial" w:hAnsi="Arial" w:cs="Arial"/>
                <w:sz w:val="20"/>
                <w:szCs w:val="20"/>
              </w:rPr>
            </w:pPr>
          </w:p>
          <w:p w14:paraId="18E8F5A5" w14:textId="77777777" w:rsidR="00304194" w:rsidRPr="00304194" w:rsidRDefault="00304194" w:rsidP="00E66086">
            <w:pPr>
              <w:jc w:val="center"/>
              <w:rPr>
                <w:rFonts w:ascii="Arial" w:hAnsi="Arial" w:cs="Arial"/>
                <w:sz w:val="20"/>
                <w:szCs w:val="20"/>
              </w:rPr>
            </w:pPr>
          </w:p>
          <w:p w14:paraId="3C248C17" w14:textId="392CF978" w:rsidR="00304194" w:rsidRPr="00304194" w:rsidRDefault="00304194" w:rsidP="00E66086">
            <w:pPr>
              <w:jc w:val="center"/>
              <w:rPr>
                <w:rFonts w:ascii="Arial" w:hAnsi="Arial" w:cs="Arial"/>
                <w:sz w:val="20"/>
                <w:szCs w:val="20"/>
              </w:rPr>
            </w:pPr>
            <w:r>
              <w:rPr>
                <w:rFonts w:ascii="Arial" w:hAnsi="Arial" w:cs="Arial"/>
                <w:sz w:val="20"/>
                <w:szCs w:val="20"/>
              </w:rPr>
              <w:t>0.000</w:t>
            </w:r>
          </w:p>
          <w:p w14:paraId="611F1D54" w14:textId="77777777" w:rsidR="00304194" w:rsidRPr="00304194" w:rsidRDefault="00304194" w:rsidP="00E66086">
            <w:pPr>
              <w:jc w:val="center"/>
              <w:rPr>
                <w:rFonts w:ascii="Arial" w:hAnsi="Arial" w:cs="Arial"/>
                <w:sz w:val="20"/>
                <w:szCs w:val="20"/>
              </w:rPr>
            </w:pPr>
          </w:p>
          <w:p w14:paraId="01B50A98" w14:textId="77777777" w:rsidR="00304194" w:rsidRPr="00304194" w:rsidRDefault="00304194" w:rsidP="00E66086">
            <w:pPr>
              <w:jc w:val="center"/>
              <w:rPr>
                <w:rFonts w:ascii="Arial" w:hAnsi="Arial" w:cs="Arial"/>
                <w:sz w:val="20"/>
                <w:szCs w:val="20"/>
              </w:rPr>
            </w:pPr>
          </w:p>
          <w:p w14:paraId="19640BFD" w14:textId="77777777" w:rsidR="00304194" w:rsidRPr="00304194" w:rsidRDefault="00304194" w:rsidP="00E66086">
            <w:pPr>
              <w:jc w:val="center"/>
              <w:rPr>
                <w:rFonts w:ascii="Arial" w:hAnsi="Arial" w:cs="Arial"/>
                <w:sz w:val="20"/>
                <w:szCs w:val="20"/>
              </w:rPr>
            </w:pPr>
          </w:p>
        </w:tc>
        <w:tc>
          <w:tcPr>
            <w:tcW w:w="1230" w:type="dxa"/>
          </w:tcPr>
          <w:p w14:paraId="2E2CA72E" w14:textId="77777777" w:rsidR="00304194" w:rsidRPr="00304194" w:rsidRDefault="00304194" w:rsidP="00E66086">
            <w:pPr>
              <w:rPr>
                <w:rFonts w:ascii="Arial" w:hAnsi="Arial" w:cs="Arial"/>
                <w:sz w:val="20"/>
                <w:szCs w:val="20"/>
              </w:rPr>
            </w:pPr>
          </w:p>
          <w:p w14:paraId="02165805" w14:textId="77777777" w:rsidR="00304194" w:rsidRPr="00304194" w:rsidRDefault="00304194" w:rsidP="00E66086">
            <w:pPr>
              <w:rPr>
                <w:rFonts w:ascii="Arial" w:hAnsi="Arial" w:cs="Arial"/>
                <w:sz w:val="20"/>
                <w:szCs w:val="20"/>
              </w:rPr>
            </w:pPr>
          </w:p>
          <w:p w14:paraId="2E3B7628" w14:textId="77777777" w:rsidR="00304194" w:rsidRPr="00304194" w:rsidRDefault="00304194" w:rsidP="00E66086">
            <w:pPr>
              <w:rPr>
                <w:rFonts w:ascii="Arial" w:hAnsi="Arial" w:cs="Arial"/>
                <w:sz w:val="20"/>
                <w:szCs w:val="20"/>
              </w:rPr>
            </w:pPr>
          </w:p>
          <w:p w14:paraId="3A30BB2B" w14:textId="77777777" w:rsidR="00304194" w:rsidRPr="00304194" w:rsidRDefault="00304194" w:rsidP="00E66086">
            <w:pPr>
              <w:rPr>
                <w:rFonts w:ascii="Arial" w:hAnsi="Arial" w:cs="Arial"/>
                <w:sz w:val="20"/>
                <w:szCs w:val="20"/>
              </w:rPr>
            </w:pPr>
          </w:p>
          <w:p w14:paraId="7A893AE8" w14:textId="77777777" w:rsidR="00304194" w:rsidRPr="00304194" w:rsidRDefault="00304194" w:rsidP="00E66086">
            <w:pPr>
              <w:rPr>
                <w:rFonts w:ascii="Arial" w:hAnsi="Arial" w:cs="Arial"/>
                <w:sz w:val="20"/>
                <w:szCs w:val="20"/>
              </w:rPr>
            </w:pPr>
            <w:r w:rsidRPr="00304194">
              <w:rPr>
                <w:rFonts w:ascii="Arial" w:hAnsi="Arial" w:cs="Arial"/>
                <w:sz w:val="20"/>
                <w:szCs w:val="20"/>
              </w:rPr>
              <w:t>Rejected</w:t>
            </w:r>
          </w:p>
        </w:tc>
      </w:tr>
    </w:tbl>
    <w:p w14:paraId="1BDBE2B2" w14:textId="77777777" w:rsidR="00717F2E" w:rsidRDefault="00717F2E">
      <w:pPr>
        <w:jc w:val="both"/>
        <w:rPr>
          <w:rFonts w:ascii="Arial" w:hAnsi="Arial" w:cs="Arial"/>
        </w:rPr>
      </w:pPr>
    </w:p>
    <w:p w14:paraId="488DD3A0" w14:textId="77777777" w:rsidR="00136D9C" w:rsidRPr="00136D9C" w:rsidRDefault="00136D9C" w:rsidP="00136D9C">
      <w:pPr>
        <w:jc w:val="both"/>
        <w:rPr>
          <w:rFonts w:ascii="Arial" w:hAnsi="Arial" w:cs="Arial"/>
        </w:rPr>
      </w:pPr>
      <w:r w:rsidRPr="00136D9C">
        <w:rPr>
          <w:rFonts w:ascii="Arial" w:hAnsi="Arial" w:cs="Arial"/>
        </w:rPr>
        <w:t xml:space="preserve">Presented in Table 3 is the correlation analysis between informative management and instructional perspectives of teachers in public elementary schools. The analysis yielded a correlation coefficient (r) of 0.764 with a p-value of 0.000, which is significantly lower than the 0.05 level of significance. This result indicates a high and statistically significant positive </w:t>
      </w:r>
      <w:r w:rsidRPr="00136D9C">
        <w:rPr>
          <w:rFonts w:ascii="Arial" w:hAnsi="Arial" w:cs="Arial"/>
        </w:rPr>
        <w:lastRenderedPageBreak/>
        <w:t>relationship between informative management and instructional perspectives. The strong correlation suggests that as the level of informative management increases, so does the quality of instructional perspectives among teachers. Consequently, the null hypothesis (Ho) is rejected, affirming that there is a significant relationship between the two variables.</w:t>
      </w:r>
    </w:p>
    <w:p w14:paraId="03FC744D" w14:textId="77777777" w:rsidR="00136D9C" w:rsidRPr="00136D9C" w:rsidRDefault="00136D9C" w:rsidP="00136D9C">
      <w:pPr>
        <w:jc w:val="both"/>
        <w:rPr>
          <w:rFonts w:ascii="Arial" w:hAnsi="Arial" w:cs="Arial"/>
        </w:rPr>
      </w:pPr>
    </w:p>
    <w:p w14:paraId="070652EB" w14:textId="25CB85EC" w:rsidR="00136D9C" w:rsidRPr="00136D9C" w:rsidRDefault="00136D9C" w:rsidP="00136D9C">
      <w:pPr>
        <w:jc w:val="both"/>
        <w:rPr>
          <w:rFonts w:ascii="Arial" w:hAnsi="Arial" w:cs="Arial"/>
        </w:rPr>
      </w:pPr>
      <w:r w:rsidRPr="00136D9C">
        <w:rPr>
          <w:rFonts w:ascii="Arial" w:hAnsi="Arial" w:cs="Arial"/>
        </w:rPr>
        <w:t>This finding implies that e</w:t>
      </w:r>
      <w:r w:rsidR="00E71FEC">
        <w:rPr>
          <w:rFonts w:ascii="Arial" w:hAnsi="Arial" w:cs="Arial"/>
        </w:rPr>
        <w:t xml:space="preserve">ffective informative management, </w:t>
      </w:r>
      <w:r w:rsidRPr="00136D9C">
        <w:rPr>
          <w:rFonts w:ascii="Arial" w:hAnsi="Arial" w:cs="Arial"/>
        </w:rPr>
        <w:t>encompassing planning, organizin</w:t>
      </w:r>
      <w:r w:rsidR="00E71FEC">
        <w:rPr>
          <w:rFonts w:ascii="Arial" w:hAnsi="Arial" w:cs="Arial"/>
        </w:rPr>
        <w:t xml:space="preserve">g, implementing, and evaluating, </w:t>
      </w:r>
      <w:r w:rsidRPr="00136D9C">
        <w:rPr>
          <w:rFonts w:ascii="Arial" w:hAnsi="Arial" w:cs="Arial"/>
        </w:rPr>
        <w:t>has a strong influence on how teachers perceive and carry out instructional practices. A high positive correlation suggests that when school management is well-structured and efficiently executed, teachers are more likely to demonstrate clear, effective, and responsive instructional behaviors. This underscores the critical role of management systems in shaping instructional quality and highlights the importance of school-level administrative practices in supporting teacher performance and student learning outcomes.</w:t>
      </w:r>
    </w:p>
    <w:p w14:paraId="5898C302" w14:textId="77777777" w:rsidR="00136D9C" w:rsidRPr="0012387C" w:rsidRDefault="00136D9C" w:rsidP="0012387C">
      <w:pPr>
        <w:jc w:val="both"/>
        <w:rPr>
          <w:rFonts w:ascii="Arial" w:hAnsi="Arial" w:cs="Arial"/>
        </w:rPr>
      </w:pPr>
    </w:p>
    <w:p w14:paraId="3B6CC02D" w14:textId="18C9E38C" w:rsidR="00691641" w:rsidRDefault="005D20B9" w:rsidP="00151F8F">
      <w:pPr>
        <w:jc w:val="both"/>
        <w:rPr>
          <w:rFonts w:ascii="Arial" w:hAnsi="Arial" w:cs="Arial"/>
        </w:rPr>
      </w:pPr>
      <w:r w:rsidRPr="005D20B9">
        <w:rPr>
          <w:rFonts w:ascii="Arial" w:hAnsi="Arial" w:cs="Arial"/>
        </w:rPr>
        <w:t xml:space="preserve">This finding is consistent with the study of </w:t>
      </w:r>
      <w:r w:rsidR="008D2E5B" w:rsidRPr="008D2E5B">
        <w:rPr>
          <w:rFonts w:ascii="Arial" w:hAnsi="Arial" w:cs="Arial"/>
        </w:rPr>
        <w:t>An</w:t>
      </w:r>
      <w:r w:rsidR="008D2E5B">
        <w:rPr>
          <w:rFonts w:ascii="Arial" w:hAnsi="Arial" w:cs="Arial"/>
        </w:rPr>
        <w:t xml:space="preserve"> and </w:t>
      </w:r>
      <w:proofErr w:type="spellStart"/>
      <w:r w:rsidR="008D2E5B" w:rsidRPr="008D2E5B">
        <w:rPr>
          <w:rFonts w:ascii="Arial" w:hAnsi="Arial" w:cs="Arial"/>
        </w:rPr>
        <w:t>Mindrila</w:t>
      </w:r>
      <w:proofErr w:type="spellEnd"/>
      <w:r w:rsidR="008D2E5B" w:rsidRPr="008D2E5B">
        <w:rPr>
          <w:rFonts w:ascii="Arial" w:hAnsi="Arial" w:cs="Arial"/>
        </w:rPr>
        <w:t xml:space="preserve"> </w:t>
      </w:r>
      <w:r w:rsidR="008D2E5B">
        <w:rPr>
          <w:rFonts w:ascii="Arial" w:hAnsi="Arial" w:cs="Arial"/>
        </w:rPr>
        <w:t>(2020</w:t>
      </w:r>
      <w:r w:rsidRPr="005D20B9">
        <w:rPr>
          <w:rFonts w:ascii="Arial" w:hAnsi="Arial" w:cs="Arial"/>
        </w:rPr>
        <w:t xml:space="preserve">), who emphasized the significant relationship between informative management and the instructional perspectives of teachers in public elementary schools. Their research revealed that effective planning, organizing, implementing, and evaluating processes directly support improved instructional practices, leading to more coherent and learner-centered teaching. Similarly, </w:t>
      </w:r>
      <w:r w:rsidR="008D2E5B">
        <w:rPr>
          <w:rFonts w:ascii="Arial" w:hAnsi="Arial" w:cs="Arial"/>
        </w:rPr>
        <w:t xml:space="preserve">Scott and </w:t>
      </w:r>
      <w:r w:rsidR="008D2E5B" w:rsidRPr="008D2E5B">
        <w:rPr>
          <w:rFonts w:ascii="Arial" w:hAnsi="Arial" w:cs="Arial"/>
        </w:rPr>
        <w:t>Nakamura</w:t>
      </w:r>
      <w:r w:rsidRPr="005D20B9">
        <w:rPr>
          <w:rFonts w:ascii="Arial" w:hAnsi="Arial" w:cs="Arial"/>
        </w:rPr>
        <w:t xml:space="preserve"> (2022) found that when informative management systems are in place, teachers demonstrate greater clarity in instructional delivery, classroom procedures, and expectations. Furthermore, </w:t>
      </w:r>
      <w:proofErr w:type="spellStart"/>
      <w:r w:rsidR="00D218AD" w:rsidRPr="00D218AD">
        <w:rPr>
          <w:rFonts w:ascii="Arial" w:hAnsi="Arial" w:cs="Arial"/>
        </w:rPr>
        <w:t>Clinciu</w:t>
      </w:r>
      <w:proofErr w:type="spellEnd"/>
      <w:r w:rsidR="00D218AD" w:rsidRPr="00D218AD">
        <w:rPr>
          <w:rFonts w:ascii="Arial" w:hAnsi="Arial" w:cs="Arial"/>
        </w:rPr>
        <w:t xml:space="preserve"> </w:t>
      </w:r>
      <w:r w:rsidRPr="005D20B9">
        <w:rPr>
          <w:rFonts w:ascii="Arial" w:hAnsi="Arial" w:cs="Arial"/>
        </w:rPr>
        <w:t xml:space="preserve">(2023) argued that school environments with strong informative management frameworks enable teachers to align their pedagogical approaches with institutional goals, thereby enhancing both teaching quality and student outcomes. Recent findings by </w:t>
      </w:r>
      <w:proofErr w:type="spellStart"/>
      <w:r w:rsidR="005F34DF" w:rsidRPr="005F34DF">
        <w:rPr>
          <w:rFonts w:ascii="Arial" w:hAnsi="Arial" w:cs="Arial"/>
        </w:rPr>
        <w:t>Ezinwa</w:t>
      </w:r>
      <w:proofErr w:type="spellEnd"/>
      <w:r w:rsidR="005F34DF">
        <w:rPr>
          <w:rFonts w:ascii="Arial" w:hAnsi="Arial" w:cs="Arial"/>
        </w:rPr>
        <w:t xml:space="preserve"> (2024</w:t>
      </w:r>
      <w:r w:rsidRPr="005D20B9">
        <w:rPr>
          <w:rFonts w:ascii="Arial" w:hAnsi="Arial" w:cs="Arial"/>
        </w:rPr>
        <w:t>) also support this, showing that a robust link between management schemes and instructional perspectives contributes to better instructional planning, communication, and student engagement.</w:t>
      </w:r>
    </w:p>
    <w:p w14:paraId="1FED23EB" w14:textId="77777777" w:rsidR="005D20B9" w:rsidRDefault="005D20B9" w:rsidP="00151F8F">
      <w:pPr>
        <w:jc w:val="both"/>
        <w:rPr>
          <w:rFonts w:ascii="Arial" w:hAnsi="Arial" w:cs="Arial"/>
          <w:b/>
          <w:bCs/>
          <w:iCs/>
        </w:rPr>
      </w:pPr>
    </w:p>
    <w:p w14:paraId="7568132A" w14:textId="3415E664" w:rsidR="00914755" w:rsidRPr="00DE4A88" w:rsidRDefault="00665D1C" w:rsidP="00DE4A88">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DE4A88" w:rsidRPr="00DE4A88">
        <w:rPr>
          <w:rFonts w:ascii="Arial" w:hAnsi="Arial" w:cs="Arial"/>
          <w:b/>
          <w:bCs/>
          <w:iCs/>
        </w:rPr>
        <w:t>Significant Influence Between Informative Management and Instruc</w:t>
      </w:r>
      <w:r w:rsidR="00DE4A88">
        <w:rPr>
          <w:rFonts w:ascii="Arial" w:hAnsi="Arial" w:cs="Arial"/>
          <w:b/>
          <w:bCs/>
          <w:iCs/>
        </w:rPr>
        <w:t>tional Perspectives of Teachers</w:t>
      </w:r>
    </w:p>
    <w:p w14:paraId="02153925" w14:textId="77777777" w:rsidR="000A2785" w:rsidRDefault="000A2785" w:rsidP="000A2785">
      <w:pPr>
        <w:jc w:val="both"/>
        <w:rPr>
          <w:rFonts w:ascii="Arial" w:hAnsi="Arial" w:cs="Arial"/>
          <w:b/>
          <w:bCs/>
          <w:iCs/>
        </w:rPr>
      </w:pPr>
    </w:p>
    <w:p w14:paraId="42F31227" w14:textId="0F88C8D4" w:rsidR="00187916" w:rsidRDefault="00B364F1" w:rsidP="00B364F1">
      <w:pPr>
        <w:jc w:val="both"/>
        <w:rPr>
          <w:rFonts w:ascii="Arial" w:eastAsia="Arial" w:hAnsi="Arial"/>
          <w:i/>
        </w:rPr>
      </w:pPr>
      <w:r w:rsidRPr="00B364F1">
        <w:rPr>
          <w:rFonts w:ascii="Arial" w:eastAsia="Arial" w:hAnsi="Arial"/>
          <w:b/>
        </w:rPr>
        <w:t xml:space="preserve">Table 4. </w:t>
      </w:r>
      <w:r w:rsidR="00DE4A88" w:rsidRPr="00DE4A88">
        <w:rPr>
          <w:rFonts w:ascii="Arial" w:eastAsia="Arial" w:hAnsi="Arial"/>
          <w:i/>
        </w:rPr>
        <w:t>Significant Influence Between Informative Management and Instructional Perspectives of Teachers</w:t>
      </w:r>
    </w:p>
    <w:p w14:paraId="0D8D3028" w14:textId="77777777" w:rsidR="00DE4A88" w:rsidRPr="00B364F1" w:rsidRDefault="00DE4A88" w:rsidP="00B364F1">
      <w:pPr>
        <w:jc w:val="both"/>
        <w:rPr>
          <w:rFonts w:ascii="Arial" w:eastAsia="Arial" w:hAnsi="Arial"/>
          <w:i/>
        </w:rPr>
      </w:pPr>
    </w:p>
    <w:tbl>
      <w:tblPr>
        <w:tblW w:w="8077" w:type="dxa"/>
        <w:tblInd w:w="108" w:type="dxa"/>
        <w:tblLayout w:type="fixed"/>
        <w:tblLook w:val="04A0" w:firstRow="1" w:lastRow="0" w:firstColumn="1" w:lastColumn="0" w:noHBand="0" w:noVBand="1"/>
      </w:tblPr>
      <w:tblGrid>
        <w:gridCol w:w="1574"/>
        <w:gridCol w:w="1079"/>
        <w:gridCol w:w="1379"/>
        <w:gridCol w:w="1379"/>
        <w:gridCol w:w="1379"/>
        <w:gridCol w:w="1287"/>
      </w:tblGrid>
      <w:tr w:rsidR="00DE4A88" w:rsidRPr="00DE4A88" w14:paraId="54F9C71C" w14:textId="77777777" w:rsidTr="00DE4A88">
        <w:trPr>
          <w:trHeight w:val="454"/>
        </w:trPr>
        <w:tc>
          <w:tcPr>
            <w:tcW w:w="1574" w:type="dxa"/>
            <w:tcBorders>
              <w:top w:val="double" w:sz="4" w:space="0" w:color="auto"/>
              <w:bottom w:val="single" w:sz="4" w:space="0" w:color="auto"/>
            </w:tcBorders>
            <w:shd w:val="clear" w:color="auto" w:fill="auto"/>
            <w:vAlign w:val="center"/>
          </w:tcPr>
          <w:p w14:paraId="16DFB628" w14:textId="77777777" w:rsidR="00DE4A88" w:rsidRPr="00DE4A88" w:rsidRDefault="00DE4A88" w:rsidP="00E66086">
            <w:pPr>
              <w:snapToGrid w:val="0"/>
              <w:jc w:val="center"/>
              <w:rPr>
                <w:rFonts w:ascii="Arial" w:hAnsi="Arial" w:cs="Arial"/>
              </w:rPr>
            </w:pPr>
            <w:r w:rsidRPr="00DE4A88">
              <w:rPr>
                <w:rFonts w:ascii="Arial" w:hAnsi="Arial" w:cs="Arial"/>
              </w:rPr>
              <w:t>Model</w:t>
            </w:r>
          </w:p>
        </w:tc>
        <w:tc>
          <w:tcPr>
            <w:tcW w:w="1079" w:type="dxa"/>
            <w:tcBorders>
              <w:top w:val="double" w:sz="4" w:space="0" w:color="auto"/>
              <w:bottom w:val="single" w:sz="4" w:space="0" w:color="auto"/>
            </w:tcBorders>
            <w:shd w:val="clear" w:color="auto" w:fill="auto"/>
            <w:vAlign w:val="center"/>
          </w:tcPr>
          <w:p w14:paraId="1F5BDD6C" w14:textId="77777777" w:rsidR="00DE4A88" w:rsidRPr="00DE4A88" w:rsidRDefault="00DE4A88" w:rsidP="00E66086">
            <w:pPr>
              <w:snapToGrid w:val="0"/>
              <w:jc w:val="center"/>
              <w:rPr>
                <w:rFonts w:ascii="Arial" w:hAnsi="Arial" w:cs="Arial"/>
              </w:rPr>
            </w:pPr>
            <w:r w:rsidRPr="00DE4A88">
              <w:rPr>
                <w:rFonts w:ascii="Arial" w:hAnsi="Arial" w:cs="Arial"/>
              </w:rPr>
              <w:t>Sum of Squares</w:t>
            </w:r>
          </w:p>
        </w:tc>
        <w:tc>
          <w:tcPr>
            <w:tcW w:w="1379" w:type="dxa"/>
            <w:tcBorders>
              <w:top w:val="double" w:sz="4" w:space="0" w:color="auto"/>
              <w:bottom w:val="single" w:sz="4" w:space="0" w:color="auto"/>
            </w:tcBorders>
            <w:shd w:val="clear" w:color="auto" w:fill="auto"/>
            <w:vAlign w:val="center"/>
          </w:tcPr>
          <w:p w14:paraId="224A3740" w14:textId="77777777" w:rsidR="00DE4A88" w:rsidRPr="00DE4A88" w:rsidRDefault="00DE4A88" w:rsidP="00E66086">
            <w:pPr>
              <w:snapToGrid w:val="0"/>
              <w:jc w:val="center"/>
              <w:rPr>
                <w:rFonts w:ascii="Arial" w:hAnsi="Arial" w:cs="Arial"/>
              </w:rPr>
            </w:pPr>
            <w:r w:rsidRPr="00DE4A88">
              <w:rPr>
                <w:rFonts w:ascii="Arial" w:hAnsi="Arial" w:cs="Arial"/>
              </w:rPr>
              <w:t>Degrees of Freedom</w:t>
            </w:r>
          </w:p>
        </w:tc>
        <w:tc>
          <w:tcPr>
            <w:tcW w:w="1379" w:type="dxa"/>
            <w:tcBorders>
              <w:top w:val="double" w:sz="4" w:space="0" w:color="auto"/>
              <w:bottom w:val="single" w:sz="4" w:space="0" w:color="auto"/>
            </w:tcBorders>
            <w:shd w:val="clear" w:color="auto" w:fill="auto"/>
            <w:vAlign w:val="center"/>
          </w:tcPr>
          <w:p w14:paraId="143662E0" w14:textId="77777777" w:rsidR="00DE4A88" w:rsidRPr="00DE4A88" w:rsidRDefault="00DE4A88" w:rsidP="00E66086">
            <w:pPr>
              <w:snapToGrid w:val="0"/>
              <w:jc w:val="center"/>
              <w:rPr>
                <w:rFonts w:ascii="Arial" w:hAnsi="Arial" w:cs="Arial"/>
              </w:rPr>
            </w:pPr>
            <w:r w:rsidRPr="00DE4A88">
              <w:rPr>
                <w:rFonts w:ascii="Arial" w:hAnsi="Arial" w:cs="Arial"/>
              </w:rPr>
              <w:t>Mean Square</w:t>
            </w:r>
          </w:p>
        </w:tc>
        <w:tc>
          <w:tcPr>
            <w:tcW w:w="1379" w:type="dxa"/>
            <w:tcBorders>
              <w:top w:val="double" w:sz="4" w:space="0" w:color="auto"/>
              <w:bottom w:val="single" w:sz="4" w:space="0" w:color="auto"/>
            </w:tcBorders>
            <w:shd w:val="clear" w:color="auto" w:fill="auto"/>
            <w:vAlign w:val="center"/>
          </w:tcPr>
          <w:p w14:paraId="057BEFF0" w14:textId="77777777" w:rsidR="00DE4A88" w:rsidRPr="00DE4A88" w:rsidRDefault="00DE4A88" w:rsidP="00E66086">
            <w:pPr>
              <w:snapToGrid w:val="0"/>
              <w:jc w:val="center"/>
              <w:rPr>
                <w:rFonts w:ascii="Arial" w:hAnsi="Arial" w:cs="Arial"/>
              </w:rPr>
            </w:pPr>
            <w:r w:rsidRPr="00DE4A88">
              <w:rPr>
                <w:rFonts w:ascii="Arial" w:hAnsi="Arial" w:cs="Arial"/>
              </w:rPr>
              <w:t>F</w:t>
            </w:r>
          </w:p>
        </w:tc>
        <w:tc>
          <w:tcPr>
            <w:tcW w:w="1284" w:type="dxa"/>
            <w:tcBorders>
              <w:top w:val="double" w:sz="4" w:space="0" w:color="auto"/>
              <w:bottom w:val="single" w:sz="4" w:space="0" w:color="auto"/>
            </w:tcBorders>
            <w:shd w:val="clear" w:color="auto" w:fill="auto"/>
            <w:vAlign w:val="center"/>
          </w:tcPr>
          <w:p w14:paraId="7EB08561" w14:textId="77777777" w:rsidR="00DE4A88" w:rsidRPr="00DE4A88" w:rsidRDefault="00DE4A88" w:rsidP="00E66086">
            <w:pPr>
              <w:snapToGrid w:val="0"/>
              <w:jc w:val="center"/>
              <w:rPr>
                <w:rFonts w:ascii="Arial" w:hAnsi="Arial" w:cs="Arial"/>
              </w:rPr>
            </w:pPr>
            <w:r w:rsidRPr="00DE4A88">
              <w:rPr>
                <w:rFonts w:ascii="Arial" w:hAnsi="Arial" w:cs="Arial"/>
              </w:rPr>
              <w:t>Sig</w:t>
            </w:r>
          </w:p>
        </w:tc>
      </w:tr>
      <w:tr w:rsidR="00DE4A88" w:rsidRPr="00DE4A88" w14:paraId="6427DB03" w14:textId="77777777" w:rsidTr="00DE4A88">
        <w:trPr>
          <w:trHeight w:val="681"/>
        </w:trPr>
        <w:tc>
          <w:tcPr>
            <w:tcW w:w="1574" w:type="dxa"/>
            <w:tcBorders>
              <w:top w:val="single" w:sz="4" w:space="0" w:color="auto"/>
            </w:tcBorders>
            <w:shd w:val="clear" w:color="auto" w:fill="auto"/>
            <w:vAlign w:val="center"/>
          </w:tcPr>
          <w:p w14:paraId="0D58542B" w14:textId="77777777" w:rsidR="00DE4A88" w:rsidRPr="00DE4A88" w:rsidRDefault="00DE4A88" w:rsidP="00E66086">
            <w:pPr>
              <w:snapToGrid w:val="0"/>
              <w:jc w:val="center"/>
              <w:rPr>
                <w:rFonts w:ascii="Arial" w:hAnsi="Arial" w:cs="Arial"/>
              </w:rPr>
            </w:pPr>
          </w:p>
          <w:p w14:paraId="10A1A4AE" w14:textId="77777777" w:rsidR="00DE4A88" w:rsidRPr="00DE4A88" w:rsidRDefault="00DE4A88" w:rsidP="00E66086">
            <w:pPr>
              <w:snapToGrid w:val="0"/>
              <w:jc w:val="center"/>
              <w:rPr>
                <w:rFonts w:ascii="Arial" w:hAnsi="Arial" w:cs="Arial"/>
              </w:rPr>
            </w:pPr>
            <w:r w:rsidRPr="00DE4A88">
              <w:rPr>
                <w:rFonts w:ascii="Arial" w:hAnsi="Arial" w:cs="Arial"/>
              </w:rPr>
              <w:t>Regression Residual Total</w:t>
            </w:r>
          </w:p>
        </w:tc>
        <w:tc>
          <w:tcPr>
            <w:tcW w:w="1079" w:type="dxa"/>
            <w:tcBorders>
              <w:top w:val="single" w:sz="4" w:space="0" w:color="auto"/>
            </w:tcBorders>
            <w:shd w:val="clear" w:color="auto" w:fill="auto"/>
            <w:vAlign w:val="center"/>
          </w:tcPr>
          <w:p w14:paraId="24375D63" w14:textId="77777777" w:rsidR="00DE4A88" w:rsidRPr="00DE4A88" w:rsidRDefault="00DE4A88" w:rsidP="00E66086">
            <w:pPr>
              <w:snapToGrid w:val="0"/>
              <w:jc w:val="center"/>
              <w:rPr>
                <w:rFonts w:ascii="Arial" w:hAnsi="Arial" w:cs="Arial"/>
              </w:rPr>
            </w:pPr>
          </w:p>
          <w:p w14:paraId="7B065EF3" w14:textId="77777777" w:rsidR="00DE4A88" w:rsidRPr="00DE4A88" w:rsidRDefault="00DE4A88" w:rsidP="00E66086">
            <w:pPr>
              <w:snapToGrid w:val="0"/>
              <w:jc w:val="center"/>
              <w:rPr>
                <w:rFonts w:ascii="Arial" w:hAnsi="Arial" w:cs="Arial"/>
              </w:rPr>
            </w:pPr>
            <w:r w:rsidRPr="00DE4A88">
              <w:rPr>
                <w:rFonts w:ascii="Arial" w:hAnsi="Arial" w:cs="Arial"/>
              </w:rPr>
              <w:t>573.898</w:t>
            </w:r>
          </w:p>
          <w:p w14:paraId="3E759520" w14:textId="77777777" w:rsidR="00DE4A88" w:rsidRPr="00DE4A88" w:rsidRDefault="00DE4A88" w:rsidP="00E66086">
            <w:pPr>
              <w:jc w:val="center"/>
              <w:rPr>
                <w:rFonts w:ascii="Arial" w:hAnsi="Arial" w:cs="Arial"/>
              </w:rPr>
            </w:pPr>
            <w:r w:rsidRPr="00DE4A88">
              <w:rPr>
                <w:rFonts w:ascii="Arial" w:hAnsi="Arial" w:cs="Arial"/>
              </w:rPr>
              <w:t>524.331</w:t>
            </w:r>
          </w:p>
          <w:p w14:paraId="3FE6C86A" w14:textId="77777777" w:rsidR="00DE4A88" w:rsidRPr="00DE4A88" w:rsidRDefault="00DE4A88" w:rsidP="00E66086">
            <w:pPr>
              <w:jc w:val="center"/>
              <w:rPr>
                <w:rFonts w:ascii="Arial" w:hAnsi="Arial" w:cs="Arial"/>
              </w:rPr>
            </w:pPr>
            <w:r w:rsidRPr="00DE4A88">
              <w:rPr>
                <w:rFonts w:ascii="Arial" w:hAnsi="Arial" w:cs="Arial"/>
              </w:rPr>
              <w:t>564.121</w:t>
            </w:r>
          </w:p>
        </w:tc>
        <w:tc>
          <w:tcPr>
            <w:tcW w:w="1379" w:type="dxa"/>
            <w:tcBorders>
              <w:top w:val="single" w:sz="4" w:space="0" w:color="auto"/>
            </w:tcBorders>
            <w:shd w:val="clear" w:color="auto" w:fill="auto"/>
            <w:vAlign w:val="center"/>
          </w:tcPr>
          <w:p w14:paraId="13A3518B" w14:textId="77777777" w:rsidR="00DE4A88" w:rsidRPr="00DE4A88" w:rsidRDefault="00DE4A88" w:rsidP="00E66086">
            <w:pPr>
              <w:snapToGrid w:val="0"/>
              <w:jc w:val="right"/>
              <w:rPr>
                <w:rFonts w:ascii="Arial" w:hAnsi="Arial" w:cs="Arial"/>
              </w:rPr>
            </w:pPr>
          </w:p>
          <w:p w14:paraId="7B7BFC76" w14:textId="77777777" w:rsidR="00DE4A88" w:rsidRPr="00DE4A88" w:rsidRDefault="00DE4A88" w:rsidP="00E66086">
            <w:pPr>
              <w:snapToGrid w:val="0"/>
              <w:jc w:val="center"/>
              <w:rPr>
                <w:rFonts w:ascii="Arial" w:hAnsi="Arial" w:cs="Arial"/>
              </w:rPr>
            </w:pPr>
            <w:r w:rsidRPr="00DE4A88">
              <w:rPr>
                <w:rFonts w:ascii="Arial" w:hAnsi="Arial" w:cs="Arial"/>
              </w:rPr>
              <w:t>1</w:t>
            </w:r>
          </w:p>
          <w:p w14:paraId="5E913932" w14:textId="77777777" w:rsidR="00DE4A88" w:rsidRPr="00DE4A88" w:rsidRDefault="00DE4A88" w:rsidP="00E66086">
            <w:pPr>
              <w:jc w:val="center"/>
              <w:rPr>
                <w:rFonts w:ascii="Arial" w:hAnsi="Arial" w:cs="Arial"/>
              </w:rPr>
            </w:pPr>
            <w:r w:rsidRPr="00DE4A88">
              <w:rPr>
                <w:rFonts w:ascii="Arial" w:hAnsi="Arial" w:cs="Arial"/>
              </w:rPr>
              <w:t>116</w:t>
            </w:r>
          </w:p>
          <w:p w14:paraId="044C1699" w14:textId="77777777" w:rsidR="00DE4A88" w:rsidRPr="00DE4A88" w:rsidRDefault="00DE4A88" w:rsidP="00E66086">
            <w:pPr>
              <w:jc w:val="center"/>
              <w:rPr>
                <w:rFonts w:ascii="Arial" w:hAnsi="Arial" w:cs="Arial"/>
              </w:rPr>
            </w:pPr>
            <w:r w:rsidRPr="00DE4A88">
              <w:rPr>
                <w:rFonts w:ascii="Arial" w:hAnsi="Arial" w:cs="Arial"/>
              </w:rPr>
              <w:t>117</w:t>
            </w:r>
          </w:p>
        </w:tc>
        <w:tc>
          <w:tcPr>
            <w:tcW w:w="1379" w:type="dxa"/>
            <w:tcBorders>
              <w:top w:val="single" w:sz="4" w:space="0" w:color="auto"/>
            </w:tcBorders>
            <w:shd w:val="clear" w:color="auto" w:fill="auto"/>
            <w:vAlign w:val="center"/>
          </w:tcPr>
          <w:p w14:paraId="760BA07A" w14:textId="77777777" w:rsidR="00DE4A88" w:rsidRPr="00DE4A88" w:rsidRDefault="00DE4A88" w:rsidP="00E66086">
            <w:pPr>
              <w:snapToGrid w:val="0"/>
              <w:jc w:val="center"/>
              <w:rPr>
                <w:rFonts w:ascii="Arial" w:hAnsi="Arial" w:cs="Arial"/>
              </w:rPr>
            </w:pPr>
          </w:p>
          <w:p w14:paraId="371871AA" w14:textId="77777777" w:rsidR="00DE4A88" w:rsidRPr="00DE4A88" w:rsidRDefault="00DE4A88" w:rsidP="00E66086">
            <w:pPr>
              <w:snapToGrid w:val="0"/>
              <w:jc w:val="center"/>
              <w:rPr>
                <w:rFonts w:ascii="Arial" w:hAnsi="Arial" w:cs="Arial"/>
              </w:rPr>
            </w:pPr>
            <w:r w:rsidRPr="00DE4A88">
              <w:rPr>
                <w:rFonts w:ascii="Arial" w:hAnsi="Arial" w:cs="Arial"/>
              </w:rPr>
              <w:t>59.006</w:t>
            </w:r>
          </w:p>
          <w:p w14:paraId="3FCD5EA6" w14:textId="77777777" w:rsidR="00DE4A88" w:rsidRPr="00DE4A88" w:rsidRDefault="00DE4A88" w:rsidP="00E66086">
            <w:pPr>
              <w:jc w:val="center"/>
              <w:rPr>
                <w:rFonts w:ascii="Arial" w:hAnsi="Arial" w:cs="Arial"/>
              </w:rPr>
            </w:pPr>
            <w:r w:rsidRPr="00DE4A88">
              <w:rPr>
                <w:rFonts w:ascii="Arial" w:hAnsi="Arial" w:cs="Arial"/>
              </w:rPr>
              <w:t>11.5869</w:t>
            </w:r>
          </w:p>
          <w:p w14:paraId="44B4E29E" w14:textId="77777777" w:rsidR="00DE4A88" w:rsidRPr="00DE4A88" w:rsidRDefault="00DE4A88" w:rsidP="00E66086">
            <w:pPr>
              <w:jc w:val="center"/>
              <w:rPr>
                <w:rFonts w:ascii="Arial" w:hAnsi="Arial" w:cs="Arial"/>
              </w:rPr>
            </w:pPr>
          </w:p>
        </w:tc>
        <w:tc>
          <w:tcPr>
            <w:tcW w:w="1379" w:type="dxa"/>
            <w:tcBorders>
              <w:top w:val="single" w:sz="4" w:space="0" w:color="auto"/>
            </w:tcBorders>
            <w:shd w:val="clear" w:color="auto" w:fill="auto"/>
            <w:vAlign w:val="center"/>
          </w:tcPr>
          <w:p w14:paraId="6A6698D8" w14:textId="34217021" w:rsidR="00DE4A88" w:rsidRPr="00DE4A88" w:rsidRDefault="00DE4A88" w:rsidP="00E66086">
            <w:pPr>
              <w:snapToGrid w:val="0"/>
              <w:jc w:val="center"/>
              <w:rPr>
                <w:rFonts w:ascii="Arial" w:hAnsi="Arial" w:cs="Arial"/>
              </w:rPr>
            </w:pPr>
            <w:r w:rsidRPr="00DE4A88">
              <w:rPr>
                <w:rFonts w:ascii="Arial" w:hAnsi="Arial" w:cs="Arial"/>
              </w:rPr>
              <w:t>69</w:t>
            </w:r>
            <w:r>
              <w:rPr>
                <w:rFonts w:ascii="Arial" w:hAnsi="Arial" w:cs="Arial"/>
              </w:rPr>
              <w:t>.97</w:t>
            </w:r>
          </w:p>
        </w:tc>
        <w:tc>
          <w:tcPr>
            <w:tcW w:w="1284" w:type="dxa"/>
            <w:tcBorders>
              <w:top w:val="single" w:sz="4" w:space="0" w:color="auto"/>
            </w:tcBorders>
            <w:shd w:val="clear" w:color="auto" w:fill="auto"/>
            <w:vAlign w:val="center"/>
          </w:tcPr>
          <w:p w14:paraId="7D028150" w14:textId="2EE505F8" w:rsidR="00DE4A88" w:rsidRPr="00DE4A88" w:rsidRDefault="00DE4A88" w:rsidP="00E66086">
            <w:pPr>
              <w:snapToGrid w:val="0"/>
              <w:jc w:val="center"/>
              <w:rPr>
                <w:rFonts w:ascii="Arial" w:hAnsi="Arial" w:cs="Arial"/>
              </w:rPr>
            </w:pPr>
            <w:r>
              <w:rPr>
                <w:rFonts w:ascii="Arial" w:hAnsi="Arial" w:cs="Arial"/>
              </w:rPr>
              <w:t>0.000</w:t>
            </w:r>
          </w:p>
        </w:tc>
      </w:tr>
      <w:tr w:rsidR="00DE4A88" w:rsidRPr="00DE4A88" w14:paraId="60C2230A" w14:textId="77777777" w:rsidTr="00DE4A88">
        <w:tblPrEx>
          <w:tblBorders>
            <w:top w:val="double" w:sz="4" w:space="0" w:color="auto"/>
          </w:tblBorders>
        </w:tblPrEx>
        <w:trPr>
          <w:trHeight w:val="84"/>
        </w:trPr>
        <w:tc>
          <w:tcPr>
            <w:tcW w:w="8077" w:type="dxa"/>
            <w:gridSpan w:val="6"/>
            <w:tcBorders>
              <w:bottom w:val="double" w:sz="4" w:space="0" w:color="auto"/>
            </w:tcBorders>
          </w:tcPr>
          <w:p w14:paraId="6809F328" w14:textId="77777777" w:rsidR="00DE4A88" w:rsidRPr="00DE4A88" w:rsidRDefault="00DE4A88" w:rsidP="00E66086">
            <w:pPr>
              <w:overflowPunct w:val="0"/>
              <w:autoSpaceDE w:val="0"/>
              <w:textAlignment w:val="baseline"/>
              <w:rPr>
                <w:rFonts w:ascii="Arial" w:hAnsi="Arial" w:cs="Arial"/>
                <w:kern w:val="1"/>
              </w:rPr>
            </w:pP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1331CE66" w14:textId="077BD272" w:rsidR="00092CFA" w:rsidRPr="00092CFA" w:rsidRDefault="00092CFA" w:rsidP="00092CFA">
      <w:pPr>
        <w:pStyle w:val="Body"/>
        <w:rPr>
          <w:rFonts w:ascii="Arial" w:hAnsi="Arial" w:cs="Arial"/>
        </w:rPr>
      </w:pPr>
      <w:r w:rsidRPr="00092CFA">
        <w:rPr>
          <w:rFonts w:ascii="Arial" w:hAnsi="Arial" w:cs="Arial"/>
        </w:rPr>
        <w:t>Presented in Table 4 is the regression analysis showing the significant influence of informative management on the instructional perspectives of public elementary school teachers. The model yielded an F-value of 69.97 with a corresponding significance (p-value) of 0.000, which is below the 0.05 level of significance. This result indicates that the regression model is statistically significant, meaning that informative management has a meaningful influence on the instructional perspectives of teachers.</w:t>
      </w:r>
      <w:r>
        <w:rPr>
          <w:rFonts w:ascii="Arial" w:hAnsi="Arial" w:cs="Arial"/>
        </w:rPr>
        <w:t xml:space="preserve"> </w:t>
      </w:r>
      <w:r w:rsidRPr="00092CFA">
        <w:rPr>
          <w:rFonts w:ascii="Arial" w:hAnsi="Arial" w:cs="Arial"/>
        </w:rPr>
        <w:t xml:space="preserve">The sum of squares for regression is 573.898, while the residual sum of squares is 524.331, and the total sum of squares is 564.121. The mean square for the regression is 59.006, and for the residual, it is 11.5869, based on degrees of freedom of 1 for regression and 116 for residual. The substantial F-ratio demonstrates that a </w:t>
      </w:r>
      <w:r w:rsidRPr="00092CFA">
        <w:rPr>
          <w:rFonts w:ascii="Arial" w:hAnsi="Arial" w:cs="Arial"/>
        </w:rPr>
        <w:lastRenderedPageBreak/>
        <w:t>significant proportion of the variance in instructional perspectives can be explained by variations in informative management.</w:t>
      </w:r>
    </w:p>
    <w:p w14:paraId="186945C5" w14:textId="77777777" w:rsidR="00092CFA" w:rsidRDefault="00092CFA" w:rsidP="00092CFA">
      <w:pPr>
        <w:pStyle w:val="Body"/>
        <w:rPr>
          <w:rFonts w:ascii="Arial" w:hAnsi="Arial" w:cs="Arial"/>
        </w:rPr>
      </w:pPr>
      <w:r w:rsidRPr="00092CFA">
        <w:rPr>
          <w:rFonts w:ascii="Arial" w:hAnsi="Arial" w:cs="Arial"/>
        </w:rPr>
        <w:t>This finding suggests that the way schools manage planning, organizing, implementing, and evaluating activities significantly contributes to how teachers perceive and carry out their instructional roles. The statistical evidence supports the conclusion that strengthening informative management practices can lead to meaningful improvements in the instructional strategies used by teachers. This has important implications for leadership practices, school policies, and professional development aimed at enhancing teaching and learning in public elementary schools.</w:t>
      </w:r>
    </w:p>
    <w:p w14:paraId="40C5807B" w14:textId="1713506E" w:rsidR="00374450" w:rsidRDefault="00374450" w:rsidP="00850E61">
      <w:pPr>
        <w:pStyle w:val="Body"/>
        <w:rPr>
          <w:rFonts w:ascii="Arial" w:hAnsi="Arial" w:cs="Arial"/>
        </w:rPr>
      </w:pPr>
      <w:r w:rsidRPr="00374450">
        <w:rPr>
          <w:rFonts w:ascii="Arial" w:hAnsi="Arial" w:cs="Arial"/>
        </w:rPr>
        <w:t xml:space="preserve">This finding aligns with the research of </w:t>
      </w:r>
      <w:r w:rsidR="00DC5C21">
        <w:rPr>
          <w:rFonts w:ascii="Arial" w:hAnsi="Arial" w:cs="Arial"/>
        </w:rPr>
        <w:t>Moorhouse and</w:t>
      </w:r>
      <w:r w:rsidR="00DC5C21" w:rsidRPr="00DC5C21">
        <w:rPr>
          <w:rFonts w:ascii="Arial" w:hAnsi="Arial" w:cs="Arial"/>
        </w:rPr>
        <w:t xml:space="preserve"> Walsh </w:t>
      </w:r>
      <w:r w:rsidR="00DC5C21">
        <w:rPr>
          <w:rFonts w:ascii="Arial" w:hAnsi="Arial" w:cs="Arial"/>
        </w:rPr>
        <w:t>(2023</w:t>
      </w:r>
      <w:r w:rsidRPr="00374450">
        <w:rPr>
          <w:rFonts w:ascii="Arial" w:hAnsi="Arial" w:cs="Arial"/>
        </w:rPr>
        <w:t>), who emphasized the significant influence of</w:t>
      </w:r>
      <w:r>
        <w:rPr>
          <w:rFonts w:ascii="Arial" w:hAnsi="Arial" w:cs="Arial"/>
        </w:rPr>
        <w:t xml:space="preserve"> informative management domains, </w:t>
      </w:r>
      <w:r w:rsidRPr="00374450">
        <w:rPr>
          <w:rFonts w:ascii="Arial" w:hAnsi="Arial" w:cs="Arial"/>
        </w:rPr>
        <w:t>such as planning, organizin</w:t>
      </w:r>
      <w:r>
        <w:rPr>
          <w:rFonts w:ascii="Arial" w:hAnsi="Arial" w:cs="Arial"/>
        </w:rPr>
        <w:t xml:space="preserve">g, implementing, and evaluating, </w:t>
      </w:r>
      <w:r w:rsidRPr="00374450">
        <w:rPr>
          <w:rFonts w:ascii="Arial" w:hAnsi="Arial" w:cs="Arial"/>
        </w:rPr>
        <w:t xml:space="preserve">on the instructional perspectives of teachers in public elementary schools. Their study revealed that effective management systems directly enhance how teachers structure their lessons, communicate with students, and maintain classroom conditions. Similarly, </w:t>
      </w:r>
      <w:proofErr w:type="spellStart"/>
      <w:r w:rsidR="00795A3B" w:rsidRPr="00795A3B">
        <w:rPr>
          <w:rFonts w:ascii="Arial" w:hAnsi="Arial" w:cs="Arial"/>
        </w:rPr>
        <w:t>Bonna</w:t>
      </w:r>
      <w:proofErr w:type="spellEnd"/>
      <w:r w:rsidR="00795A3B" w:rsidRPr="00795A3B">
        <w:rPr>
          <w:rFonts w:ascii="Arial" w:hAnsi="Arial" w:cs="Arial"/>
        </w:rPr>
        <w:t xml:space="preserve"> </w:t>
      </w:r>
      <w:r w:rsidRPr="00374450">
        <w:rPr>
          <w:rFonts w:ascii="Arial" w:hAnsi="Arial" w:cs="Arial"/>
        </w:rPr>
        <w:t xml:space="preserve">(2023) demonstrated that well-organized management practices lead to more consistent instructional delivery, clearer expectations, and improved teacher-student interaction. Additionally, </w:t>
      </w:r>
      <w:r w:rsidR="00795A3B">
        <w:rPr>
          <w:rFonts w:ascii="Arial" w:hAnsi="Arial" w:cs="Arial"/>
        </w:rPr>
        <w:t>Meng (2023</w:t>
      </w:r>
      <w:r w:rsidRPr="00374450">
        <w:rPr>
          <w:rFonts w:ascii="Arial" w:hAnsi="Arial" w:cs="Arial"/>
        </w:rPr>
        <w:t>) highlighted that a strong foundation in informative management equips teachers with the tools necessary to adapt instructional procedures, foster engaging learning environments, and maintain instructional coherence, ultimately contributing to improved teaching effectiveness and student learning outcomes.</w:t>
      </w:r>
    </w:p>
    <w:p w14:paraId="5B014EDF" w14:textId="77777777" w:rsidR="00A466FF" w:rsidRDefault="00A466FF" w:rsidP="00850E61">
      <w:pPr>
        <w:pStyle w:val="Body"/>
        <w:rPr>
          <w:rFonts w:ascii="Arial" w:hAnsi="Arial" w:cs="Arial"/>
        </w:rPr>
      </w:pPr>
    </w:p>
    <w:p w14:paraId="08FEB9C6" w14:textId="25120E90"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58E566DD" w14:textId="44A9EA4A" w:rsidR="00092CFA" w:rsidRPr="00092CFA" w:rsidRDefault="00092CFA" w:rsidP="00092CFA">
      <w:pPr>
        <w:pStyle w:val="ReferHead"/>
        <w:jc w:val="both"/>
        <w:rPr>
          <w:rFonts w:ascii="Arial" w:hAnsi="Arial" w:cs="Arial"/>
          <w:b w:val="0"/>
          <w:caps w:val="0"/>
          <w:sz w:val="20"/>
        </w:rPr>
      </w:pPr>
      <w:r w:rsidRPr="00092CFA">
        <w:rPr>
          <w:rFonts w:ascii="Arial" w:hAnsi="Arial" w:cs="Arial"/>
          <w:b w:val="0"/>
          <w:caps w:val="0"/>
          <w:sz w:val="20"/>
        </w:rPr>
        <w:t>Based on the findings of the study, the following conclusions were drawn:</w:t>
      </w:r>
    </w:p>
    <w:p w14:paraId="0FD78D1C" w14:textId="7FD684DB" w:rsidR="00092CFA" w:rsidRPr="00092CFA" w:rsidRDefault="00092CFA" w:rsidP="00092CFA">
      <w:pPr>
        <w:pStyle w:val="ReferHead"/>
        <w:jc w:val="both"/>
        <w:rPr>
          <w:rFonts w:ascii="Arial" w:hAnsi="Arial" w:cs="Arial"/>
          <w:b w:val="0"/>
          <w:caps w:val="0"/>
          <w:sz w:val="20"/>
        </w:rPr>
      </w:pPr>
      <w:r w:rsidRPr="00092CFA">
        <w:rPr>
          <w:rFonts w:ascii="Arial" w:hAnsi="Arial" w:cs="Arial"/>
          <w:b w:val="0"/>
          <w:caps w:val="0"/>
          <w:sz w:val="20"/>
        </w:rPr>
        <w:t>Firstly, the level of informative management among public elementary school teachers was rated as moderate, particularly across the domains of planning, organizing, implementing, and evaluating. This suggests that while teachers demonstrate a foundational level of competence in management practices, there is still room for improvement in ensuring that all aspects of school operations and instructional support are fully optimized.</w:t>
      </w:r>
    </w:p>
    <w:p w14:paraId="3B71F763" w14:textId="21109D13" w:rsidR="00092CFA" w:rsidRPr="00092CFA" w:rsidRDefault="00092CFA" w:rsidP="00092CFA">
      <w:pPr>
        <w:pStyle w:val="ReferHead"/>
        <w:jc w:val="both"/>
        <w:rPr>
          <w:rFonts w:ascii="Arial" w:hAnsi="Arial" w:cs="Arial"/>
          <w:b w:val="0"/>
          <w:caps w:val="0"/>
          <w:sz w:val="20"/>
        </w:rPr>
      </w:pPr>
      <w:r w:rsidRPr="00092CFA">
        <w:rPr>
          <w:rFonts w:ascii="Arial" w:hAnsi="Arial" w:cs="Arial"/>
          <w:b w:val="0"/>
          <w:caps w:val="0"/>
          <w:sz w:val="20"/>
        </w:rPr>
        <w:t>Secondly, the instructional perspectives of teachers were also rated as moderate, with the domain of procedure receiving a high rating, while classroom conditions, communication, and expectations were rated as moderate. This indicates that while teachers are effective in implementing structured classroom routines, further enhancement is needed in setting clearer expectations and strengthening communication strategies to fully support student learning and engagement.</w:t>
      </w:r>
    </w:p>
    <w:p w14:paraId="289177F1" w14:textId="3DBEA047" w:rsidR="00092CFA" w:rsidRPr="00092CFA" w:rsidRDefault="00092CFA" w:rsidP="00092CFA">
      <w:pPr>
        <w:pStyle w:val="ReferHead"/>
        <w:jc w:val="both"/>
        <w:rPr>
          <w:rFonts w:ascii="Arial" w:hAnsi="Arial" w:cs="Arial"/>
          <w:b w:val="0"/>
          <w:caps w:val="0"/>
          <w:sz w:val="20"/>
        </w:rPr>
      </w:pPr>
      <w:r w:rsidRPr="00092CFA">
        <w:rPr>
          <w:rFonts w:ascii="Arial" w:hAnsi="Arial" w:cs="Arial"/>
          <w:b w:val="0"/>
          <w:caps w:val="0"/>
          <w:sz w:val="20"/>
        </w:rPr>
        <w:t>Thirdly, a statistically significant and high positive correlation was found between informative management and instructional perspectives. This implies that effective school management practices strongly influence how teachers deliver instruction, maintain classroom environments, and interact with learners. Teachers who are supported through well-organized planning, implementation, and evaluation processes are more likely to demonstrate stronger instructional perspectives.</w:t>
      </w:r>
    </w:p>
    <w:p w14:paraId="772DDCDE" w14:textId="185E773E" w:rsidR="00006E8A" w:rsidRDefault="00092CFA" w:rsidP="00092CFA">
      <w:pPr>
        <w:pStyle w:val="ReferHead"/>
        <w:spacing w:after="0"/>
        <w:jc w:val="both"/>
        <w:rPr>
          <w:rFonts w:ascii="Arial" w:hAnsi="Arial" w:cs="Arial"/>
          <w:b w:val="0"/>
          <w:caps w:val="0"/>
          <w:sz w:val="20"/>
        </w:rPr>
      </w:pPr>
      <w:r w:rsidRPr="00092CFA">
        <w:rPr>
          <w:rFonts w:ascii="Arial" w:hAnsi="Arial" w:cs="Arial"/>
          <w:b w:val="0"/>
          <w:caps w:val="0"/>
          <w:sz w:val="20"/>
        </w:rPr>
        <w:t xml:space="preserve">Lastly, the regression analysis confirmed that informative management significantly influences instructional perspectives. The findings suggest that improvements in management schemes directly contribute to better instructional delivery. This highlights the need for school leaders </w:t>
      </w:r>
      <w:r w:rsidRPr="00092CFA">
        <w:rPr>
          <w:rFonts w:ascii="Arial" w:hAnsi="Arial" w:cs="Arial"/>
          <w:b w:val="0"/>
          <w:caps w:val="0"/>
          <w:sz w:val="20"/>
        </w:rPr>
        <w:lastRenderedPageBreak/>
        <w:t>and administrators to prioritize professional development, collaborative planning, and systematic evaluation to foster teaching effectiveness and promote student achievement.</w:t>
      </w:r>
    </w:p>
    <w:p w14:paraId="7B1135A0" w14:textId="77777777" w:rsidR="00092CFA" w:rsidRDefault="00092CFA" w:rsidP="00092CFA">
      <w:pPr>
        <w:pStyle w:val="ReferHead"/>
        <w:spacing w:after="0"/>
        <w:jc w:val="both"/>
        <w:rPr>
          <w:rFonts w:ascii="Arial" w:hAnsi="Arial" w:cs="Arial"/>
          <w:b w:val="0"/>
          <w:caps w:val="0"/>
          <w:sz w:val="20"/>
        </w:rPr>
      </w:pPr>
    </w:p>
    <w:p w14:paraId="75409752" w14:textId="77777777" w:rsidR="000A2785" w:rsidRDefault="000A2785" w:rsidP="000A2785">
      <w:pPr>
        <w:pStyle w:val="ReferHead"/>
        <w:spacing w:after="0"/>
        <w:jc w:val="both"/>
        <w:rPr>
          <w:rFonts w:ascii="Arial" w:hAnsi="Arial" w:cs="Arial"/>
          <w:b w:val="0"/>
          <w:caps w:val="0"/>
          <w:sz w:val="20"/>
        </w:rPr>
      </w:pPr>
    </w:p>
    <w:p w14:paraId="561B0EA9" w14:textId="100AE437" w:rsidR="00F35314" w:rsidRPr="000A2785" w:rsidRDefault="006A0F34" w:rsidP="000A2785">
      <w:pPr>
        <w:pStyle w:val="Body"/>
        <w:rPr>
          <w:rFonts w:ascii="Arial" w:hAnsi="Arial" w:cs="Arial"/>
        </w:rPr>
      </w:pPr>
      <w:r>
        <w:rPr>
          <w:rFonts w:ascii="Arial" w:hAnsi="Arial" w:cs="Arial"/>
          <w:b/>
          <w:bCs/>
        </w:rPr>
        <w:t>6. RECOMMENDATIONS</w:t>
      </w:r>
    </w:p>
    <w:p w14:paraId="65A3B078" w14:textId="114F5F98" w:rsidR="00092CFA" w:rsidRPr="00092CFA" w:rsidRDefault="00092CFA" w:rsidP="00092CFA">
      <w:pPr>
        <w:pStyle w:val="ReferHead"/>
        <w:jc w:val="both"/>
        <w:rPr>
          <w:rFonts w:ascii="Arial" w:hAnsi="Arial" w:cs="Arial"/>
          <w:b w:val="0"/>
          <w:caps w:val="0"/>
          <w:sz w:val="20"/>
        </w:rPr>
      </w:pPr>
      <w:r w:rsidRPr="00092CFA">
        <w:rPr>
          <w:rFonts w:ascii="Arial" w:hAnsi="Arial" w:cs="Arial"/>
          <w:b w:val="0"/>
          <w:caps w:val="0"/>
          <w:sz w:val="20"/>
        </w:rPr>
        <w:t>Based on the findings and conclusions of this study, the following recommendations were formulated:</w:t>
      </w:r>
    </w:p>
    <w:p w14:paraId="01E2284A" w14:textId="7D1E2A79" w:rsidR="00092CFA" w:rsidRPr="00092CFA" w:rsidRDefault="00092CFA" w:rsidP="00092CFA">
      <w:pPr>
        <w:pStyle w:val="ReferHead"/>
        <w:jc w:val="both"/>
        <w:rPr>
          <w:rFonts w:ascii="Arial" w:hAnsi="Arial" w:cs="Arial"/>
          <w:b w:val="0"/>
          <w:caps w:val="0"/>
          <w:sz w:val="20"/>
        </w:rPr>
      </w:pPr>
      <w:r w:rsidRPr="00092CFA">
        <w:rPr>
          <w:rFonts w:ascii="Arial" w:hAnsi="Arial" w:cs="Arial"/>
          <w:b w:val="0"/>
          <w:caps w:val="0"/>
          <w:sz w:val="20"/>
        </w:rPr>
        <w:t>School administrators may consider enhancing the implementation of informative management schemes by providing targeted training in planning, organizing, implementing, and evaluating. Strengthening these core management functions may empower teachers to become more effective in their instructional delivery. Leadership programs focused on efficient school operations and instructional leadership may further support this goal, ensuring that school systems are aligned with educational priorities.</w:t>
      </w:r>
    </w:p>
    <w:p w14:paraId="45A35BC9" w14:textId="0510F2ED" w:rsidR="00092CFA" w:rsidRPr="00092CFA" w:rsidRDefault="00092CFA" w:rsidP="00092CFA">
      <w:pPr>
        <w:pStyle w:val="ReferHead"/>
        <w:jc w:val="both"/>
        <w:rPr>
          <w:rFonts w:ascii="Arial" w:hAnsi="Arial" w:cs="Arial"/>
          <w:b w:val="0"/>
          <w:caps w:val="0"/>
          <w:sz w:val="20"/>
        </w:rPr>
      </w:pPr>
      <w:r w:rsidRPr="00092CFA">
        <w:rPr>
          <w:rFonts w:ascii="Arial" w:hAnsi="Arial" w:cs="Arial"/>
          <w:b w:val="0"/>
          <w:caps w:val="0"/>
          <w:sz w:val="20"/>
        </w:rPr>
        <w:t>Professional development programs may be designed to improve teachers’ instructional perspectives, particularly in the areas of communication, classroom expectations, and the creation of supportive learning environments. These programs may include workshops, peer mentoring, and instructional coaching that emphasize student-centered teaching, clarity in procedural delivery, and consistent communication practices that engage learners and foster trust.</w:t>
      </w:r>
    </w:p>
    <w:p w14:paraId="0633BE4C" w14:textId="1E2CEEB5" w:rsidR="00092CFA" w:rsidRPr="00092CFA" w:rsidRDefault="00092CFA" w:rsidP="00092CFA">
      <w:pPr>
        <w:pStyle w:val="ReferHead"/>
        <w:jc w:val="both"/>
        <w:rPr>
          <w:rFonts w:ascii="Arial" w:hAnsi="Arial" w:cs="Arial"/>
          <w:b w:val="0"/>
          <w:caps w:val="0"/>
          <w:sz w:val="20"/>
        </w:rPr>
      </w:pPr>
      <w:r w:rsidRPr="00092CFA">
        <w:rPr>
          <w:rFonts w:ascii="Arial" w:hAnsi="Arial" w:cs="Arial"/>
          <w:b w:val="0"/>
          <w:caps w:val="0"/>
          <w:sz w:val="20"/>
        </w:rPr>
        <w:t>Since a significant and strong relationship was found between informative management and instructional perspectives, school heads may adopt collaborative and transparent management practices. Providing platforms for shared decision-making and regular feedback sessions may enhance teachers' motivation and instructional responsiveness. Schools may also integrate management tools such as instructional supervision checklists and monitoring systems to track instructional improvement over time.</w:t>
      </w:r>
    </w:p>
    <w:p w14:paraId="5A62C3B0" w14:textId="7D401B87" w:rsidR="00092CFA" w:rsidRPr="00092CFA" w:rsidRDefault="00092CFA" w:rsidP="00092CFA">
      <w:pPr>
        <w:pStyle w:val="ReferHead"/>
        <w:jc w:val="both"/>
        <w:rPr>
          <w:rFonts w:ascii="Arial" w:hAnsi="Arial" w:cs="Arial"/>
          <w:b w:val="0"/>
          <w:caps w:val="0"/>
          <w:sz w:val="20"/>
        </w:rPr>
      </w:pPr>
      <w:r w:rsidRPr="00092CFA">
        <w:rPr>
          <w:rFonts w:ascii="Arial" w:hAnsi="Arial" w:cs="Arial"/>
          <w:b w:val="0"/>
          <w:caps w:val="0"/>
          <w:sz w:val="20"/>
        </w:rPr>
        <w:t>Policymakers and education stakeholders may develop initiatives that link school management practices with classroom instruction through strategic planning, curriculum integration, and resource allocation. Ensuring that instructional goals are clearly communicated and supported by effective management may lead to improved student learning outcomes and a more cohesive educational environment.</w:t>
      </w:r>
    </w:p>
    <w:p w14:paraId="2C5C31B2" w14:textId="007B1298" w:rsidR="00092CFA" w:rsidRPr="00092CFA" w:rsidRDefault="00092CFA" w:rsidP="00092CFA">
      <w:pPr>
        <w:pStyle w:val="ReferHead"/>
        <w:jc w:val="both"/>
        <w:rPr>
          <w:rFonts w:ascii="Arial" w:hAnsi="Arial" w:cs="Arial"/>
          <w:b w:val="0"/>
          <w:caps w:val="0"/>
          <w:sz w:val="20"/>
        </w:rPr>
      </w:pPr>
      <w:r w:rsidRPr="00092CFA">
        <w:rPr>
          <w:rFonts w:ascii="Arial" w:hAnsi="Arial" w:cs="Arial"/>
          <w:b w:val="0"/>
          <w:caps w:val="0"/>
          <w:sz w:val="20"/>
        </w:rPr>
        <w:t>Teachers may be encouraged to take a more active role in school-level planning and evaluation processes. Their direct involvement may bridge the gap between administrative planning and classroom realities. By participating in data-informed discussions and collaborative instructional planning, teachers may refine their teaching strategies and contribute to more effective school governance.</w:t>
      </w:r>
    </w:p>
    <w:p w14:paraId="1CEF5900" w14:textId="793186FF" w:rsidR="00CA4932" w:rsidRDefault="00092CFA" w:rsidP="00092CFA">
      <w:pPr>
        <w:pStyle w:val="ReferHead"/>
        <w:spacing w:after="0"/>
        <w:jc w:val="both"/>
        <w:rPr>
          <w:rFonts w:ascii="Arial" w:hAnsi="Arial" w:cs="Arial"/>
          <w:b w:val="0"/>
          <w:caps w:val="0"/>
          <w:sz w:val="20"/>
        </w:rPr>
      </w:pPr>
      <w:r w:rsidRPr="00092CFA">
        <w:rPr>
          <w:rFonts w:ascii="Arial" w:hAnsi="Arial" w:cs="Arial"/>
          <w:b w:val="0"/>
          <w:caps w:val="0"/>
          <w:sz w:val="20"/>
        </w:rPr>
        <w:t xml:space="preserve">Future researchers may explore the mediating variables that influence the relationship between informative management and instructional perspectives, such as teacher motivation, leadership style, and school culture. Longitudinal studies may also be conducted to examine how sustained improvements in management practices affect teaching quality and student achievement over time. Additionally, research comparing different districts or regions may </w:t>
      </w:r>
      <w:r w:rsidRPr="00092CFA">
        <w:rPr>
          <w:rFonts w:ascii="Arial" w:hAnsi="Arial" w:cs="Arial"/>
          <w:b w:val="0"/>
          <w:caps w:val="0"/>
          <w:sz w:val="20"/>
        </w:rPr>
        <w:lastRenderedPageBreak/>
        <w:t>provide broader insights into contextual factors affecting the dynamics between management and instruction.</w:t>
      </w: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77558466" w14:textId="4B289D24" w:rsidR="000A2785" w:rsidRDefault="008F25F0" w:rsidP="00CD4D57">
      <w:pPr>
        <w:pStyle w:val="ReferHead"/>
        <w:spacing w:after="0"/>
        <w:jc w:val="both"/>
        <w:rPr>
          <w:rFonts w:ascii="Arial" w:hAnsi="Arial" w:cs="Arial"/>
          <w:b w:val="0"/>
          <w:caps w:val="0"/>
          <w:sz w:val="20"/>
        </w:rPr>
      </w:pPr>
      <w:r w:rsidRPr="008F25F0">
        <w:rPr>
          <w:rFonts w:ascii="Arial" w:hAnsi="Arial" w:cs="Arial"/>
          <w:b w:val="0"/>
          <w:caps w:val="0"/>
          <w:sz w:val="20"/>
        </w:rPr>
        <w:t xml:space="preserve">This research was conducted with full compliance to established ethical guidelines, prioritizing the protection of participants' rights, dignity, and overall welfare. Prior to data collection, the researcher secured all required authorizations, including an endorsement from the Dean of the Graduate School of Rizal Memorial Colleges and ethical approval from the institution’s Ethics Review Committee. The ethical procedures followed were anchored in the framework proposed by </w:t>
      </w:r>
      <w:proofErr w:type="spellStart"/>
      <w:r w:rsidRPr="008F25F0">
        <w:rPr>
          <w:rFonts w:ascii="Arial" w:hAnsi="Arial" w:cs="Arial"/>
          <w:b w:val="0"/>
          <w:caps w:val="0"/>
          <w:sz w:val="20"/>
        </w:rPr>
        <w:t>Pregoner</w:t>
      </w:r>
      <w:proofErr w:type="spellEnd"/>
      <w:r w:rsidRPr="008F25F0">
        <w:rPr>
          <w:rFonts w:ascii="Arial" w:hAnsi="Arial" w:cs="Arial"/>
          <w:b w:val="0"/>
          <w:caps w:val="0"/>
          <w:sz w:val="20"/>
        </w:rPr>
        <w:t xml:space="preserve"> et al. (2025), ensuring alignment with current standards for human-subject research in educational contexts. Participation was strictly voluntary, and all respondents were thoroughly informed about the study’s objectives, scope, and their right to decline or withdraw from participation at any time without consequence. Informed consent was obtained to confirm their willingness to participate. No personal information was collected, and all responses were kept strictly confidential. The data were used exclusively for academic purposes, and the study was conducted with honesty, clarity, and full adherence to ethical responsibilities.</w:t>
      </w:r>
    </w:p>
    <w:p w14:paraId="70215D6B" w14:textId="77777777" w:rsidR="008F25F0" w:rsidRDefault="008F25F0" w:rsidP="00CD4D57">
      <w:pPr>
        <w:pStyle w:val="ReferHead"/>
        <w:spacing w:after="0"/>
        <w:jc w:val="both"/>
        <w:rPr>
          <w:rFonts w:ascii="Arial" w:hAnsi="Arial" w:cs="Arial"/>
          <w:b w:val="0"/>
          <w:caps w:val="0"/>
          <w:sz w:val="20"/>
        </w:rPr>
      </w:pPr>
    </w:p>
    <w:p w14:paraId="2BC90047" w14:textId="00BD4039"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122C28DC" w14:textId="77777777" w:rsidR="00AD255A" w:rsidRDefault="00AD255A" w:rsidP="00AD255A">
      <w:pPr>
        <w:ind w:left="720" w:hanging="720"/>
        <w:rPr>
          <w:rFonts w:asciiTheme="minorHAnsi" w:hAnsiTheme="minorHAnsi"/>
          <w:color w:val="000000" w:themeColor="text1"/>
        </w:rPr>
      </w:pPr>
    </w:p>
    <w:p w14:paraId="13331503" w14:textId="77777777" w:rsidR="0061618C" w:rsidRPr="009C395D" w:rsidRDefault="0061618C" w:rsidP="0061618C">
      <w:pPr>
        <w:ind w:left="720" w:hanging="720"/>
        <w:rPr>
          <w:color w:val="000000" w:themeColor="text1"/>
        </w:rPr>
      </w:pPr>
    </w:p>
    <w:p w14:paraId="29B9C8EA" w14:textId="77777777" w:rsidR="0061618C" w:rsidRPr="009C395D" w:rsidRDefault="0061618C" w:rsidP="0061618C">
      <w:pPr>
        <w:ind w:left="720" w:hanging="720"/>
        <w:rPr>
          <w:rFonts w:ascii="Arial" w:hAnsi="Arial" w:cs="Arial"/>
          <w:color w:val="000000" w:themeColor="text1"/>
          <w:shd w:val="clear" w:color="auto" w:fill="FFFFFF"/>
        </w:rPr>
      </w:pPr>
      <w:proofErr w:type="spellStart"/>
      <w:r w:rsidRPr="009C395D">
        <w:rPr>
          <w:rFonts w:ascii="Arial" w:hAnsi="Arial" w:cs="Arial"/>
          <w:color w:val="000000" w:themeColor="text1"/>
          <w:shd w:val="clear" w:color="auto" w:fill="FFFFFF"/>
        </w:rPr>
        <w:t>Alamri</w:t>
      </w:r>
      <w:proofErr w:type="spellEnd"/>
      <w:r w:rsidRPr="009C395D">
        <w:rPr>
          <w:rFonts w:ascii="Arial" w:hAnsi="Arial" w:cs="Arial"/>
          <w:color w:val="000000" w:themeColor="text1"/>
          <w:shd w:val="clear" w:color="auto" w:fill="FFFFFF"/>
        </w:rPr>
        <w:t xml:space="preserve">, H. A., &amp; </w:t>
      </w:r>
      <w:proofErr w:type="spellStart"/>
      <w:r w:rsidRPr="009C395D">
        <w:rPr>
          <w:rFonts w:ascii="Arial" w:hAnsi="Arial" w:cs="Arial"/>
          <w:color w:val="000000" w:themeColor="text1"/>
          <w:shd w:val="clear" w:color="auto" w:fill="FFFFFF"/>
        </w:rPr>
        <w:t>Alfayez</w:t>
      </w:r>
      <w:proofErr w:type="spellEnd"/>
      <w:r w:rsidRPr="009C395D">
        <w:rPr>
          <w:rFonts w:ascii="Arial" w:hAnsi="Arial" w:cs="Arial"/>
          <w:color w:val="000000" w:themeColor="text1"/>
          <w:shd w:val="clear" w:color="auto" w:fill="FFFFFF"/>
        </w:rPr>
        <w:t>, A. A. (2023). Preservice teachers’ experiences of observing their teaching competencies via self-recorded videos in a personalized learning environment. </w:t>
      </w:r>
      <w:r w:rsidRPr="009C395D">
        <w:rPr>
          <w:rFonts w:ascii="Arial" w:hAnsi="Arial" w:cs="Arial"/>
          <w:i/>
          <w:iCs/>
          <w:color w:val="000000" w:themeColor="text1"/>
          <w:shd w:val="clear" w:color="auto" w:fill="FFFFFF"/>
        </w:rPr>
        <w:t>Humanities and Social Sciences Communications</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10</w:t>
      </w:r>
      <w:r w:rsidRPr="009C395D">
        <w:rPr>
          <w:rFonts w:ascii="Arial" w:hAnsi="Arial" w:cs="Arial"/>
          <w:color w:val="000000" w:themeColor="text1"/>
          <w:shd w:val="clear" w:color="auto" w:fill="FFFFFF"/>
        </w:rPr>
        <w:t xml:space="preserve">(1), 1-12. </w:t>
      </w:r>
      <w:hyperlink r:id="rId10" w:history="1">
        <w:r w:rsidRPr="009C395D">
          <w:rPr>
            <w:rStyle w:val="Hyperlink"/>
            <w:rFonts w:ascii="Arial" w:hAnsi="Arial" w:cs="Arial"/>
            <w:color w:val="000000" w:themeColor="text1"/>
            <w:u w:val="none"/>
            <w:shd w:val="clear" w:color="auto" w:fill="FFFFFF"/>
          </w:rPr>
          <w:t>https://www.nature.com/articles/s41599-023-02260-2</w:t>
        </w:r>
      </w:hyperlink>
    </w:p>
    <w:p w14:paraId="575D9505" w14:textId="77777777" w:rsidR="0061618C" w:rsidRPr="009C395D" w:rsidRDefault="0061618C" w:rsidP="0061618C">
      <w:pPr>
        <w:ind w:left="720" w:hanging="720"/>
        <w:rPr>
          <w:rFonts w:ascii="Arial" w:hAnsi="Arial" w:cs="Arial"/>
          <w:color w:val="000000" w:themeColor="text1"/>
          <w:shd w:val="clear" w:color="auto" w:fill="FFFFFF"/>
        </w:rPr>
      </w:pPr>
      <w:r w:rsidRPr="009C395D">
        <w:rPr>
          <w:rFonts w:ascii="Arial" w:hAnsi="Arial" w:cs="Arial"/>
          <w:color w:val="000000" w:themeColor="text1"/>
          <w:shd w:val="clear" w:color="auto" w:fill="FFFFFF"/>
        </w:rPr>
        <w:t xml:space="preserve">An, Y., &amp; </w:t>
      </w:r>
      <w:proofErr w:type="spellStart"/>
      <w:r w:rsidRPr="009C395D">
        <w:rPr>
          <w:rFonts w:ascii="Arial" w:hAnsi="Arial" w:cs="Arial"/>
          <w:color w:val="000000" w:themeColor="text1"/>
          <w:shd w:val="clear" w:color="auto" w:fill="FFFFFF"/>
        </w:rPr>
        <w:t>Mindrila</w:t>
      </w:r>
      <w:proofErr w:type="spellEnd"/>
      <w:r w:rsidRPr="009C395D">
        <w:rPr>
          <w:rFonts w:ascii="Arial" w:hAnsi="Arial" w:cs="Arial"/>
          <w:color w:val="000000" w:themeColor="text1"/>
          <w:shd w:val="clear" w:color="auto" w:fill="FFFFFF"/>
        </w:rPr>
        <w:t>, D. (2020). Strategies and tools used for learner-centered instruction. </w:t>
      </w:r>
      <w:r w:rsidRPr="009C395D">
        <w:rPr>
          <w:rFonts w:ascii="Arial" w:hAnsi="Arial" w:cs="Arial"/>
          <w:i/>
          <w:iCs/>
          <w:color w:val="000000" w:themeColor="text1"/>
          <w:shd w:val="clear" w:color="auto" w:fill="FFFFFF"/>
        </w:rPr>
        <w:t>International Journal of Technology in Education and Science</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4</w:t>
      </w:r>
      <w:r w:rsidRPr="009C395D">
        <w:rPr>
          <w:rFonts w:ascii="Arial" w:hAnsi="Arial" w:cs="Arial"/>
          <w:color w:val="000000" w:themeColor="text1"/>
          <w:shd w:val="clear" w:color="auto" w:fill="FFFFFF"/>
        </w:rPr>
        <w:t xml:space="preserve">(2), 133-143. </w:t>
      </w:r>
      <w:hyperlink r:id="rId11" w:history="1">
        <w:r w:rsidRPr="009C395D">
          <w:rPr>
            <w:rStyle w:val="Hyperlink"/>
            <w:rFonts w:ascii="Arial" w:hAnsi="Arial" w:cs="Arial"/>
            <w:color w:val="000000" w:themeColor="text1"/>
            <w:u w:val="none"/>
            <w:shd w:val="clear" w:color="auto" w:fill="FFFFFF"/>
          </w:rPr>
          <w:t>https://eric.ed.gov/?id=EJ1255618</w:t>
        </w:r>
      </w:hyperlink>
    </w:p>
    <w:p w14:paraId="3C2ABCC1" w14:textId="77777777" w:rsidR="0061618C" w:rsidRPr="009C395D" w:rsidRDefault="0061618C" w:rsidP="0061618C">
      <w:pPr>
        <w:ind w:left="720" w:hanging="720"/>
        <w:rPr>
          <w:rFonts w:ascii="Arial" w:hAnsi="Arial" w:cs="Arial"/>
          <w:color w:val="000000" w:themeColor="text1"/>
          <w:shd w:val="clear" w:color="auto" w:fill="FFFFFF"/>
        </w:rPr>
      </w:pPr>
      <w:r w:rsidRPr="009C395D">
        <w:rPr>
          <w:rFonts w:ascii="Arial" w:hAnsi="Arial" w:cs="Arial"/>
          <w:color w:val="000000" w:themeColor="text1"/>
          <w:shd w:val="clear" w:color="auto" w:fill="FFFFFF"/>
        </w:rPr>
        <w:t>Baguio, M. P. A. B., &amp; Baguio, J. B. (2025). Professional Reputation and Service Efficacy of Teachers in Public Elementary Schools. </w:t>
      </w:r>
      <w:r w:rsidRPr="009C395D">
        <w:rPr>
          <w:rFonts w:ascii="Arial" w:hAnsi="Arial" w:cs="Arial"/>
          <w:i/>
          <w:iCs/>
          <w:color w:val="000000" w:themeColor="text1"/>
          <w:shd w:val="clear" w:color="auto" w:fill="FFFFFF"/>
        </w:rPr>
        <w:t>Asian Journal of Education and Social Studies</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51</w:t>
      </w:r>
      <w:r w:rsidRPr="009C395D">
        <w:rPr>
          <w:rFonts w:ascii="Arial" w:hAnsi="Arial" w:cs="Arial"/>
          <w:color w:val="000000" w:themeColor="text1"/>
          <w:shd w:val="clear" w:color="auto" w:fill="FFFFFF"/>
        </w:rPr>
        <w:t xml:space="preserve">(1), 165-174. </w:t>
      </w:r>
      <w:hyperlink r:id="rId12" w:history="1">
        <w:r w:rsidRPr="009C395D">
          <w:rPr>
            <w:rStyle w:val="Hyperlink"/>
            <w:rFonts w:ascii="Arial" w:hAnsi="Arial" w:cs="Arial"/>
            <w:color w:val="000000" w:themeColor="text1"/>
            <w:u w:val="none"/>
            <w:shd w:val="clear" w:color="auto" w:fill="FFFFFF"/>
          </w:rPr>
          <w:t>https://hal.science/hal-04894432/</w:t>
        </w:r>
      </w:hyperlink>
    </w:p>
    <w:p w14:paraId="4E980D15" w14:textId="77777777" w:rsidR="0061618C" w:rsidRPr="009C395D" w:rsidRDefault="0061618C" w:rsidP="0061618C">
      <w:pPr>
        <w:ind w:left="720" w:hanging="720"/>
        <w:rPr>
          <w:rFonts w:ascii="Arial" w:hAnsi="Arial" w:cs="Arial"/>
          <w:color w:val="000000" w:themeColor="text1"/>
          <w:shd w:val="clear" w:color="auto" w:fill="FFFFFF"/>
        </w:rPr>
      </w:pPr>
      <w:proofErr w:type="spellStart"/>
      <w:r w:rsidRPr="009C395D">
        <w:rPr>
          <w:rFonts w:ascii="Arial" w:hAnsi="Arial" w:cs="Arial"/>
          <w:color w:val="000000" w:themeColor="text1"/>
          <w:shd w:val="clear" w:color="auto" w:fill="FFFFFF"/>
        </w:rPr>
        <w:t>Bonna</w:t>
      </w:r>
      <w:proofErr w:type="spellEnd"/>
      <w:r w:rsidRPr="009C395D">
        <w:rPr>
          <w:rFonts w:ascii="Arial" w:hAnsi="Arial" w:cs="Arial"/>
          <w:color w:val="000000" w:themeColor="text1"/>
          <w:shd w:val="clear" w:color="auto" w:fill="FFFFFF"/>
        </w:rPr>
        <w:t>, K. (2023). Concept and nature of classroom management practices. </w:t>
      </w:r>
      <w:r w:rsidRPr="009C395D">
        <w:rPr>
          <w:rFonts w:ascii="Arial" w:hAnsi="Arial" w:cs="Arial"/>
          <w:i/>
          <w:iCs/>
          <w:color w:val="000000" w:themeColor="text1"/>
          <w:shd w:val="clear" w:color="auto" w:fill="FFFFFF"/>
        </w:rPr>
        <w:t>International Journal of Multidisciplinary Studies and Innovative Research</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11</w:t>
      </w:r>
      <w:r w:rsidRPr="009C395D">
        <w:rPr>
          <w:rFonts w:ascii="Arial" w:hAnsi="Arial" w:cs="Arial"/>
          <w:color w:val="000000" w:themeColor="text1"/>
          <w:shd w:val="clear" w:color="auto" w:fill="FFFFFF"/>
        </w:rPr>
        <w:t xml:space="preserve">(4), 1601-1615. </w:t>
      </w:r>
      <w:hyperlink r:id="rId13" w:history="1">
        <w:r w:rsidRPr="009C395D">
          <w:rPr>
            <w:rStyle w:val="Hyperlink"/>
            <w:rFonts w:ascii="Arial" w:hAnsi="Arial" w:cs="Arial"/>
            <w:color w:val="000000" w:themeColor="text1"/>
            <w:u w:val="none"/>
            <w:shd w:val="clear" w:color="auto" w:fill="FFFFFF"/>
          </w:rPr>
          <w:t>https://ijmsirjournal.com/index.php/ojs/article/view/144</w:t>
        </w:r>
      </w:hyperlink>
    </w:p>
    <w:p w14:paraId="3A3AB7B8" w14:textId="77777777" w:rsidR="0061618C" w:rsidRPr="009C395D" w:rsidRDefault="0061618C" w:rsidP="0061618C">
      <w:pPr>
        <w:ind w:left="720" w:hanging="720"/>
        <w:rPr>
          <w:rFonts w:ascii="Arial" w:hAnsi="Arial" w:cs="Arial"/>
          <w:color w:val="000000" w:themeColor="text1"/>
          <w:shd w:val="clear" w:color="auto" w:fill="FFFFFF"/>
        </w:rPr>
      </w:pPr>
      <w:proofErr w:type="spellStart"/>
      <w:r w:rsidRPr="009C395D">
        <w:rPr>
          <w:rFonts w:ascii="Arial" w:hAnsi="Arial" w:cs="Arial"/>
          <w:color w:val="000000" w:themeColor="text1"/>
          <w:shd w:val="clear" w:color="auto" w:fill="FFFFFF"/>
        </w:rPr>
        <w:t>Charania</w:t>
      </w:r>
      <w:proofErr w:type="spellEnd"/>
      <w:r w:rsidRPr="009C395D">
        <w:rPr>
          <w:rFonts w:ascii="Arial" w:hAnsi="Arial" w:cs="Arial"/>
          <w:color w:val="000000" w:themeColor="text1"/>
          <w:shd w:val="clear" w:color="auto" w:fill="FFFFFF"/>
        </w:rPr>
        <w:t xml:space="preserve">, A., </w:t>
      </w:r>
      <w:proofErr w:type="spellStart"/>
      <w:r w:rsidRPr="009C395D">
        <w:rPr>
          <w:rFonts w:ascii="Arial" w:hAnsi="Arial" w:cs="Arial"/>
          <w:color w:val="000000" w:themeColor="text1"/>
          <w:shd w:val="clear" w:color="auto" w:fill="FFFFFF"/>
        </w:rPr>
        <w:t>Bakshani</w:t>
      </w:r>
      <w:proofErr w:type="spellEnd"/>
      <w:r w:rsidRPr="009C395D">
        <w:rPr>
          <w:rFonts w:ascii="Arial" w:hAnsi="Arial" w:cs="Arial"/>
          <w:color w:val="000000" w:themeColor="text1"/>
          <w:shd w:val="clear" w:color="auto" w:fill="FFFFFF"/>
        </w:rPr>
        <w:t xml:space="preserve">, U., </w:t>
      </w:r>
      <w:proofErr w:type="spellStart"/>
      <w:r w:rsidRPr="009C395D">
        <w:rPr>
          <w:rFonts w:ascii="Arial" w:hAnsi="Arial" w:cs="Arial"/>
          <w:color w:val="000000" w:themeColor="text1"/>
          <w:shd w:val="clear" w:color="auto" w:fill="FFFFFF"/>
        </w:rPr>
        <w:t>Paltiwale</w:t>
      </w:r>
      <w:proofErr w:type="spellEnd"/>
      <w:r w:rsidRPr="009C395D">
        <w:rPr>
          <w:rFonts w:ascii="Arial" w:hAnsi="Arial" w:cs="Arial"/>
          <w:color w:val="000000" w:themeColor="text1"/>
          <w:shd w:val="clear" w:color="auto" w:fill="FFFFFF"/>
        </w:rPr>
        <w:t>, S., Kaur, I., &amp; Nasrin, N. (2021). Constructivist teaching and learning with technologies in the COVID</w:t>
      </w:r>
      <w:r w:rsidRPr="009C395D">
        <w:rPr>
          <w:rFonts w:ascii="Cambria Math" w:hAnsi="Cambria Math" w:cs="Cambria Math"/>
          <w:color w:val="000000" w:themeColor="text1"/>
          <w:shd w:val="clear" w:color="auto" w:fill="FFFFFF"/>
        </w:rPr>
        <w:t>‐</w:t>
      </w:r>
      <w:r w:rsidRPr="009C395D">
        <w:rPr>
          <w:rFonts w:ascii="Arial" w:hAnsi="Arial" w:cs="Arial"/>
          <w:color w:val="000000" w:themeColor="text1"/>
          <w:shd w:val="clear" w:color="auto" w:fill="FFFFFF"/>
        </w:rPr>
        <w:t>19 lockdown in Eastern India. </w:t>
      </w:r>
      <w:r w:rsidRPr="009C395D">
        <w:rPr>
          <w:rFonts w:ascii="Arial" w:hAnsi="Arial" w:cs="Arial"/>
          <w:i/>
          <w:iCs/>
          <w:color w:val="000000" w:themeColor="text1"/>
          <w:shd w:val="clear" w:color="auto" w:fill="FFFFFF"/>
        </w:rPr>
        <w:t>British Journal of Educational Technology</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52</w:t>
      </w:r>
      <w:r w:rsidRPr="009C395D">
        <w:rPr>
          <w:rFonts w:ascii="Arial" w:hAnsi="Arial" w:cs="Arial"/>
          <w:color w:val="000000" w:themeColor="text1"/>
          <w:shd w:val="clear" w:color="auto" w:fill="FFFFFF"/>
        </w:rPr>
        <w:t xml:space="preserve">(4), 1478-1493. </w:t>
      </w:r>
      <w:hyperlink r:id="rId14" w:history="1">
        <w:r w:rsidRPr="009C395D">
          <w:rPr>
            <w:rStyle w:val="Hyperlink"/>
            <w:rFonts w:ascii="Arial" w:hAnsi="Arial" w:cs="Arial"/>
            <w:color w:val="000000" w:themeColor="text1"/>
            <w:u w:val="none"/>
            <w:shd w:val="clear" w:color="auto" w:fill="FFFFFF"/>
          </w:rPr>
          <w:t>https://bera-journals.onlinelibrary.wiley.com/doi/abs/10.1111/bjet.13111</w:t>
        </w:r>
      </w:hyperlink>
    </w:p>
    <w:p w14:paraId="79A6E68E" w14:textId="77777777" w:rsidR="0061618C" w:rsidRPr="009C395D" w:rsidRDefault="0061618C" w:rsidP="0061618C">
      <w:pPr>
        <w:ind w:left="720" w:hanging="720"/>
        <w:rPr>
          <w:rFonts w:ascii="Arial" w:hAnsi="Arial" w:cs="Arial"/>
          <w:color w:val="000000" w:themeColor="text1"/>
          <w:shd w:val="clear" w:color="auto" w:fill="FFFFFF"/>
        </w:rPr>
      </w:pPr>
      <w:proofErr w:type="spellStart"/>
      <w:r w:rsidRPr="009C395D">
        <w:rPr>
          <w:rFonts w:ascii="Arial" w:hAnsi="Arial" w:cs="Arial"/>
          <w:color w:val="000000" w:themeColor="text1"/>
          <w:shd w:val="clear" w:color="auto" w:fill="FFFFFF"/>
        </w:rPr>
        <w:lastRenderedPageBreak/>
        <w:t>Clinciu</w:t>
      </w:r>
      <w:proofErr w:type="spellEnd"/>
      <w:r w:rsidRPr="009C395D">
        <w:rPr>
          <w:rFonts w:ascii="Arial" w:hAnsi="Arial" w:cs="Arial"/>
          <w:color w:val="000000" w:themeColor="text1"/>
          <w:shd w:val="clear" w:color="auto" w:fill="FFFFFF"/>
        </w:rPr>
        <w:t>, R. A. (2023). Optimizing Educational Management: Strategies for Effective Learning Environments and Academic Excellence. </w:t>
      </w:r>
      <w:r w:rsidRPr="009C395D">
        <w:rPr>
          <w:rFonts w:ascii="Arial" w:hAnsi="Arial" w:cs="Arial"/>
          <w:i/>
          <w:iCs/>
          <w:color w:val="000000" w:themeColor="text1"/>
          <w:shd w:val="clear" w:color="auto" w:fill="FFFFFF"/>
        </w:rPr>
        <w:t>LOGOS, UNIVERSALITY, MENTALITY, EDUCATION, NOVELTY. Section Social Sciences</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12</w:t>
      </w:r>
      <w:r w:rsidRPr="009C395D">
        <w:rPr>
          <w:rFonts w:ascii="Arial" w:hAnsi="Arial" w:cs="Arial"/>
          <w:color w:val="000000" w:themeColor="text1"/>
          <w:shd w:val="clear" w:color="auto" w:fill="FFFFFF"/>
        </w:rPr>
        <w:t xml:space="preserve">(1), 77-89. </w:t>
      </w:r>
      <w:hyperlink r:id="rId15" w:history="1">
        <w:r w:rsidRPr="009C395D">
          <w:rPr>
            <w:rStyle w:val="Hyperlink"/>
            <w:rFonts w:ascii="Arial" w:hAnsi="Arial" w:cs="Arial"/>
            <w:color w:val="000000" w:themeColor="text1"/>
            <w:u w:val="none"/>
            <w:shd w:val="clear" w:color="auto" w:fill="FFFFFF"/>
          </w:rPr>
          <w:t>https://www.ceeol.com/search/article-detail?id=1258559</w:t>
        </w:r>
      </w:hyperlink>
    </w:p>
    <w:p w14:paraId="12E7D830" w14:textId="77777777" w:rsidR="0061618C" w:rsidRPr="009C395D" w:rsidRDefault="0061618C" w:rsidP="0061618C">
      <w:pPr>
        <w:ind w:left="720" w:hanging="720"/>
        <w:rPr>
          <w:rFonts w:ascii="Arial" w:hAnsi="Arial" w:cs="Arial"/>
          <w:color w:val="000000" w:themeColor="text1"/>
          <w:shd w:val="clear" w:color="auto" w:fill="FFFFFF"/>
        </w:rPr>
      </w:pPr>
      <w:r w:rsidRPr="009C395D">
        <w:rPr>
          <w:rFonts w:ascii="Arial" w:hAnsi="Arial" w:cs="Arial"/>
          <w:color w:val="000000" w:themeColor="text1"/>
          <w:shd w:val="clear" w:color="auto" w:fill="FFFFFF"/>
        </w:rPr>
        <w:t>De Simone, J. J. (2020). The roles of collaborative professional development, self-efficacy, and positive affect in encouraging educator data use to aid student learning. </w:t>
      </w:r>
      <w:r w:rsidRPr="009C395D">
        <w:rPr>
          <w:rFonts w:ascii="Arial" w:hAnsi="Arial" w:cs="Arial"/>
          <w:i/>
          <w:iCs/>
          <w:color w:val="000000" w:themeColor="text1"/>
          <w:shd w:val="clear" w:color="auto" w:fill="FFFFFF"/>
        </w:rPr>
        <w:t>Teacher Development</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24</w:t>
      </w:r>
      <w:r w:rsidRPr="009C395D">
        <w:rPr>
          <w:rFonts w:ascii="Arial" w:hAnsi="Arial" w:cs="Arial"/>
          <w:color w:val="000000" w:themeColor="text1"/>
          <w:shd w:val="clear" w:color="auto" w:fill="FFFFFF"/>
        </w:rPr>
        <w:t xml:space="preserve">(4), 443-465. </w:t>
      </w:r>
      <w:hyperlink r:id="rId16" w:history="1">
        <w:r w:rsidRPr="009C395D">
          <w:rPr>
            <w:rStyle w:val="Hyperlink"/>
            <w:rFonts w:ascii="Arial" w:hAnsi="Arial" w:cs="Arial"/>
            <w:color w:val="000000" w:themeColor="text1"/>
            <w:u w:val="none"/>
            <w:shd w:val="clear" w:color="auto" w:fill="FFFFFF"/>
          </w:rPr>
          <w:t>https://www.tandfonline.com/doi/abs/10.1080/13664530.2020.1780302</w:t>
        </w:r>
      </w:hyperlink>
    </w:p>
    <w:p w14:paraId="635D73FD" w14:textId="77777777" w:rsidR="0061618C" w:rsidRPr="009C395D" w:rsidRDefault="0061618C" w:rsidP="0061618C">
      <w:pPr>
        <w:ind w:left="720" w:hanging="720"/>
        <w:rPr>
          <w:rFonts w:ascii="Arial" w:hAnsi="Arial" w:cs="Arial"/>
          <w:color w:val="000000" w:themeColor="text1"/>
          <w:shd w:val="clear" w:color="auto" w:fill="FFFFFF"/>
        </w:rPr>
      </w:pPr>
      <w:proofErr w:type="spellStart"/>
      <w:r w:rsidRPr="009C395D">
        <w:rPr>
          <w:rFonts w:ascii="Arial" w:hAnsi="Arial" w:cs="Arial"/>
          <w:color w:val="000000" w:themeColor="text1"/>
          <w:shd w:val="clear" w:color="auto" w:fill="FFFFFF"/>
        </w:rPr>
        <w:t>Ezinwa</w:t>
      </w:r>
      <w:proofErr w:type="spellEnd"/>
      <w:r w:rsidRPr="009C395D">
        <w:rPr>
          <w:rFonts w:ascii="Arial" w:hAnsi="Arial" w:cs="Arial"/>
          <w:color w:val="000000" w:themeColor="text1"/>
          <w:shd w:val="clear" w:color="auto" w:fill="FFFFFF"/>
        </w:rPr>
        <w:t>, O. I. (2024). The Role of Teacher-Student Relationships in Classroom Management and Student Engagement. </w:t>
      </w:r>
      <w:r w:rsidRPr="009C395D">
        <w:rPr>
          <w:rFonts w:ascii="Arial" w:hAnsi="Arial" w:cs="Arial"/>
          <w:i/>
          <w:iCs/>
          <w:color w:val="000000" w:themeColor="text1"/>
          <w:shd w:val="clear" w:color="auto" w:fill="FFFFFF"/>
        </w:rPr>
        <w:t>JALINGO JOURNAL OF SOCIAL AND MANAGEMENT SCIENCES</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6</w:t>
      </w:r>
      <w:r w:rsidRPr="009C395D">
        <w:rPr>
          <w:rFonts w:ascii="Arial" w:hAnsi="Arial" w:cs="Arial"/>
          <w:color w:val="000000" w:themeColor="text1"/>
          <w:shd w:val="clear" w:color="auto" w:fill="FFFFFF"/>
        </w:rPr>
        <w:t xml:space="preserve">(1), 234-246. </w:t>
      </w:r>
      <w:hyperlink r:id="rId17" w:history="1">
        <w:r w:rsidRPr="009C395D">
          <w:rPr>
            <w:rStyle w:val="Hyperlink"/>
            <w:rFonts w:ascii="Arial" w:hAnsi="Arial" w:cs="Arial"/>
            <w:color w:val="000000" w:themeColor="text1"/>
            <w:u w:val="none"/>
            <w:shd w:val="clear" w:color="auto" w:fill="FFFFFF"/>
          </w:rPr>
          <w:t>http://oer.tsuniversity.edu.ng/index.php/jjsms/article/view/603</w:t>
        </w:r>
      </w:hyperlink>
    </w:p>
    <w:p w14:paraId="1337A6DA" w14:textId="77777777" w:rsidR="0061618C" w:rsidRPr="009C395D" w:rsidRDefault="0061618C" w:rsidP="0061618C">
      <w:pPr>
        <w:ind w:left="720" w:hanging="720"/>
        <w:rPr>
          <w:rFonts w:ascii="Arial" w:hAnsi="Arial" w:cs="Arial"/>
          <w:color w:val="000000" w:themeColor="text1"/>
          <w:shd w:val="clear" w:color="auto" w:fill="FFFFFF"/>
        </w:rPr>
      </w:pPr>
      <w:proofErr w:type="spellStart"/>
      <w:r w:rsidRPr="009C395D">
        <w:rPr>
          <w:rFonts w:ascii="Arial" w:hAnsi="Arial" w:cs="Arial"/>
          <w:color w:val="000000" w:themeColor="text1"/>
          <w:shd w:val="clear" w:color="auto" w:fill="FFFFFF"/>
        </w:rPr>
        <w:t>Folashade</w:t>
      </w:r>
      <w:proofErr w:type="spellEnd"/>
      <w:r w:rsidRPr="009C395D">
        <w:rPr>
          <w:rFonts w:ascii="Arial" w:hAnsi="Arial" w:cs="Arial"/>
          <w:color w:val="000000" w:themeColor="text1"/>
          <w:shd w:val="clear" w:color="auto" w:fill="FFFFFF"/>
        </w:rPr>
        <w:t>, A. J. (2023). Exploring the Challenges and Possibilities of Using Learner-Centered Approach to Teach in Nigeria Public Secondary Schools. </w:t>
      </w:r>
      <w:r w:rsidRPr="009C395D">
        <w:rPr>
          <w:rFonts w:ascii="Arial" w:hAnsi="Arial" w:cs="Arial"/>
          <w:i/>
          <w:iCs/>
          <w:color w:val="000000" w:themeColor="text1"/>
          <w:shd w:val="clear" w:color="auto" w:fill="FFFFFF"/>
        </w:rPr>
        <w:t>African Perspectives of Research in Teaching and Learning</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7</w:t>
      </w:r>
      <w:r w:rsidRPr="009C395D">
        <w:rPr>
          <w:rFonts w:ascii="Arial" w:hAnsi="Arial" w:cs="Arial"/>
          <w:color w:val="000000" w:themeColor="text1"/>
          <w:shd w:val="clear" w:color="auto" w:fill="FFFFFF"/>
        </w:rPr>
        <w:t xml:space="preserve">(2), 213-232. </w:t>
      </w:r>
      <w:hyperlink r:id="rId18" w:history="1">
        <w:r w:rsidRPr="009C395D">
          <w:rPr>
            <w:rStyle w:val="Hyperlink"/>
            <w:rFonts w:ascii="Arial" w:hAnsi="Arial" w:cs="Arial"/>
            <w:color w:val="000000" w:themeColor="text1"/>
            <w:u w:val="none"/>
            <w:shd w:val="clear" w:color="auto" w:fill="FFFFFF"/>
          </w:rPr>
          <w:t>https://conf.ul.ac.za/aportal/application/downloads/Article_3_2023_v7_2.pdf</w:t>
        </w:r>
      </w:hyperlink>
    </w:p>
    <w:p w14:paraId="5908A8EC" w14:textId="77777777" w:rsidR="0061618C" w:rsidRPr="009C395D" w:rsidRDefault="0061618C" w:rsidP="0061618C">
      <w:pPr>
        <w:ind w:left="720" w:hanging="720"/>
        <w:rPr>
          <w:rFonts w:ascii="Arial" w:hAnsi="Arial" w:cs="Arial"/>
          <w:color w:val="000000" w:themeColor="text1"/>
          <w:shd w:val="clear" w:color="auto" w:fill="FFFFFF"/>
        </w:rPr>
      </w:pPr>
      <w:proofErr w:type="spellStart"/>
      <w:r w:rsidRPr="009C395D">
        <w:rPr>
          <w:rFonts w:ascii="Arial" w:hAnsi="Arial" w:cs="Arial"/>
          <w:color w:val="000000" w:themeColor="text1"/>
          <w:shd w:val="clear" w:color="auto" w:fill="FFFFFF"/>
        </w:rPr>
        <w:t>Ghaleb</w:t>
      </w:r>
      <w:proofErr w:type="spellEnd"/>
      <w:r w:rsidRPr="009C395D">
        <w:rPr>
          <w:rFonts w:ascii="Arial" w:hAnsi="Arial" w:cs="Arial"/>
          <w:color w:val="000000" w:themeColor="text1"/>
          <w:shd w:val="clear" w:color="auto" w:fill="FFFFFF"/>
        </w:rPr>
        <w:t>, B. D. S. (2024). Effect of exam-focused and teacher-centered education systems on students’ cognitive and psychological competencies. </w:t>
      </w:r>
      <w:r w:rsidRPr="009C395D">
        <w:rPr>
          <w:rFonts w:ascii="Arial" w:hAnsi="Arial" w:cs="Arial"/>
          <w:i/>
          <w:iCs/>
          <w:color w:val="000000" w:themeColor="text1"/>
          <w:shd w:val="clear" w:color="auto" w:fill="FFFFFF"/>
        </w:rPr>
        <w:t>International Journal of Multidisciplinary Approach Research and Science</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2</w:t>
      </w:r>
      <w:r w:rsidRPr="009C395D">
        <w:rPr>
          <w:rFonts w:ascii="Arial" w:hAnsi="Arial" w:cs="Arial"/>
          <w:color w:val="000000" w:themeColor="text1"/>
          <w:shd w:val="clear" w:color="auto" w:fill="FFFFFF"/>
        </w:rPr>
        <w:t xml:space="preserve">(2), 611-631. </w:t>
      </w:r>
      <w:hyperlink r:id="rId19" w:history="1">
        <w:r w:rsidRPr="009C395D">
          <w:rPr>
            <w:rStyle w:val="Hyperlink"/>
            <w:rFonts w:ascii="Arial" w:hAnsi="Arial" w:cs="Arial"/>
            <w:color w:val="000000" w:themeColor="text1"/>
            <w:u w:val="none"/>
            <w:shd w:val="clear" w:color="auto" w:fill="FFFFFF"/>
          </w:rPr>
          <w:t>https://pdfs.semanticscholar.org/7bad/753480225c4a0557883972c7d9e3f214f926.pdf</w:t>
        </w:r>
      </w:hyperlink>
    </w:p>
    <w:p w14:paraId="3C455AA0" w14:textId="77777777" w:rsidR="0061618C" w:rsidRPr="009C395D" w:rsidRDefault="0061618C" w:rsidP="0061618C">
      <w:pPr>
        <w:ind w:left="720" w:hanging="720"/>
        <w:rPr>
          <w:rFonts w:ascii="Arial" w:hAnsi="Arial" w:cs="Arial"/>
          <w:color w:val="000000" w:themeColor="text1"/>
          <w:shd w:val="clear" w:color="auto" w:fill="FFFFFF"/>
        </w:rPr>
      </w:pPr>
      <w:r w:rsidRPr="009C395D">
        <w:rPr>
          <w:rFonts w:ascii="Arial" w:hAnsi="Arial" w:cs="Arial"/>
          <w:color w:val="000000" w:themeColor="text1"/>
          <w:shd w:val="clear" w:color="auto" w:fill="FFFFFF"/>
        </w:rPr>
        <w:t>Meng, S. (2023). Enhancing teaching and learning: Aligning instructional practices with education quality standards. </w:t>
      </w:r>
      <w:r w:rsidRPr="009C395D">
        <w:rPr>
          <w:rFonts w:ascii="Arial" w:hAnsi="Arial" w:cs="Arial"/>
          <w:i/>
          <w:iCs/>
          <w:color w:val="000000" w:themeColor="text1"/>
          <w:shd w:val="clear" w:color="auto" w:fill="FFFFFF"/>
        </w:rPr>
        <w:t>Research and Advances in Education</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2</w:t>
      </w:r>
      <w:r w:rsidRPr="009C395D">
        <w:rPr>
          <w:rFonts w:ascii="Arial" w:hAnsi="Arial" w:cs="Arial"/>
          <w:color w:val="000000" w:themeColor="text1"/>
          <w:shd w:val="clear" w:color="auto" w:fill="FFFFFF"/>
        </w:rPr>
        <w:t xml:space="preserve">(7), 17-31. </w:t>
      </w:r>
      <w:hyperlink r:id="rId20" w:history="1">
        <w:r w:rsidRPr="009C395D">
          <w:rPr>
            <w:rStyle w:val="Hyperlink"/>
            <w:rFonts w:ascii="Arial" w:hAnsi="Arial" w:cs="Arial"/>
            <w:color w:val="000000" w:themeColor="text1"/>
            <w:u w:val="none"/>
            <w:shd w:val="clear" w:color="auto" w:fill="FFFFFF"/>
          </w:rPr>
          <w:t>https://www.paradigmpress.org/rae/article/view/703</w:t>
        </w:r>
      </w:hyperlink>
    </w:p>
    <w:p w14:paraId="4BB26D63" w14:textId="77777777" w:rsidR="0061618C" w:rsidRPr="009C395D" w:rsidRDefault="0061618C" w:rsidP="0061618C">
      <w:pPr>
        <w:ind w:left="720" w:hanging="720"/>
        <w:rPr>
          <w:rFonts w:ascii="Arial" w:hAnsi="Arial" w:cs="Arial"/>
          <w:color w:val="000000" w:themeColor="text1"/>
          <w:shd w:val="clear" w:color="auto" w:fill="FFFFFF"/>
        </w:rPr>
      </w:pPr>
      <w:proofErr w:type="spellStart"/>
      <w:r w:rsidRPr="009C395D">
        <w:rPr>
          <w:rFonts w:ascii="Arial" w:hAnsi="Arial" w:cs="Arial"/>
          <w:color w:val="000000" w:themeColor="text1"/>
          <w:shd w:val="clear" w:color="auto" w:fill="FFFFFF"/>
        </w:rPr>
        <w:t>Miramon</w:t>
      </w:r>
      <w:proofErr w:type="spellEnd"/>
      <w:r w:rsidRPr="009C395D">
        <w:rPr>
          <w:rFonts w:ascii="Arial" w:hAnsi="Arial" w:cs="Arial"/>
          <w:color w:val="000000" w:themeColor="text1"/>
          <w:shd w:val="clear" w:color="auto" w:fill="FFFFFF"/>
        </w:rPr>
        <w:t xml:space="preserve">, S., </w:t>
      </w:r>
      <w:proofErr w:type="spellStart"/>
      <w:r w:rsidRPr="009C395D">
        <w:rPr>
          <w:rFonts w:ascii="Arial" w:hAnsi="Arial" w:cs="Arial"/>
          <w:color w:val="000000" w:themeColor="text1"/>
          <w:shd w:val="clear" w:color="auto" w:fill="FFFFFF"/>
        </w:rPr>
        <w:t>Kilag</w:t>
      </w:r>
      <w:proofErr w:type="spellEnd"/>
      <w:r w:rsidRPr="009C395D">
        <w:rPr>
          <w:rFonts w:ascii="Arial" w:hAnsi="Arial" w:cs="Arial"/>
          <w:color w:val="000000" w:themeColor="text1"/>
          <w:shd w:val="clear" w:color="auto" w:fill="FFFFFF"/>
        </w:rPr>
        <w:t xml:space="preserve">, O. K., Groenewald, E., &amp; </w:t>
      </w:r>
      <w:proofErr w:type="spellStart"/>
      <w:r w:rsidRPr="009C395D">
        <w:rPr>
          <w:rFonts w:ascii="Arial" w:hAnsi="Arial" w:cs="Arial"/>
          <w:color w:val="000000" w:themeColor="text1"/>
          <w:shd w:val="clear" w:color="auto" w:fill="FFFFFF"/>
        </w:rPr>
        <w:t>Barayuga</w:t>
      </w:r>
      <w:proofErr w:type="spellEnd"/>
      <w:r w:rsidRPr="009C395D">
        <w:rPr>
          <w:rFonts w:ascii="Arial" w:hAnsi="Arial" w:cs="Arial"/>
          <w:color w:val="000000" w:themeColor="text1"/>
          <w:shd w:val="clear" w:color="auto" w:fill="FFFFFF"/>
        </w:rPr>
        <w:t>, L. (2024). Teacher leadership in the Philippines: Evaluating its impact on K-12 education reform. </w:t>
      </w:r>
      <w:r w:rsidRPr="009C395D">
        <w:rPr>
          <w:rFonts w:ascii="Arial" w:hAnsi="Arial" w:cs="Arial"/>
          <w:i/>
          <w:iCs/>
          <w:color w:val="000000" w:themeColor="text1"/>
          <w:shd w:val="clear" w:color="auto" w:fill="FFFFFF"/>
        </w:rPr>
        <w:t>International Multidisciplinary Journal of Research for Innovation, Sustainability, and Excellence (IMJRISE)</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1</w:t>
      </w:r>
      <w:r w:rsidRPr="009C395D">
        <w:rPr>
          <w:rFonts w:ascii="Arial" w:hAnsi="Arial" w:cs="Arial"/>
          <w:color w:val="000000" w:themeColor="text1"/>
          <w:shd w:val="clear" w:color="auto" w:fill="FFFFFF"/>
        </w:rPr>
        <w:t xml:space="preserve">(1), 162-167. </w:t>
      </w:r>
      <w:hyperlink r:id="rId21" w:history="1">
        <w:r w:rsidRPr="009C395D">
          <w:rPr>
            <w:rStyle w:val="Hyperlink"/>
            <w:rFonts w:ascii="Arial" w:hAnsi="Arial" w:cs="Arial"/>
            <w:color w:val="000000" w:themeColor="text1"/>
            <w:u w:val="none"/>
            <w:shd w:val="clear" w:color="auto" w:fill="FFFFFF"/>
          </w:rPr>
          <w:t>https://www.researchgate.net/profile/Elma-Groenewald-2/publication/378497998_Teacher_Leadership_in_the_Philippines_Evaluating_its_Impact_on_K-12_Education_Reform/links/65ddb9b2adf2362b635a3c84/Teacher-Leadership-in-the-Philippines-Evaluating-its-Impact-on-K-12-Education-Reform.pdf</w:t>
        </w:r>
      </w:hyperlink>
    </w:p>
    <w:p w14:paraId="171B50D3" w14:textId="77777777" w:rsidR="0061618C" w:rsidRPr="009C395D" w:rsidRDefault="0061618C" w:rsidP="0061618C">
      <w:pPr>
        <w:ind w:left="720" w:hanging="720"/>
        <w:rPr>
          <w:rFonts w:ascii="Arial" w:hAnsi="Arial" w:cs="Arial"/>
          <w:color w:val="000000" w:themeColor="text1"/>
          <w:shd w:val="clear" w:color="auto" w:fill="FFFFFF"/>
        </w:rPr>
      </w:pPr>
      <w:proofErr w:type="spellStart"/>
      <w:r w:rsidRPr="009C395D">
        <w:rPr>
          <w:rFonts w:ascii="Arial" w:hAnsi="Arial" w:cs="Arial"/>
          <w:color w:val="000000" w:themeColor="text1"/>
          <w:shd w:val="clear" w:color="auto" w:fill="FFFFFF"/>
        </w:rPr>
        <w:t>Misheck</w:t>
      </w:r>
      <w:proofErr w:type="spellEnd"/>
      <w:r w:rsidRPr="009C395D">
        <w:rPr>
          <w:rFonts w:ascii="Arial" w:hAnsi="Arial" w:cs="Arial"/>
          <w:color w:val="000000" w:themeColor="text1"/>
          <w:shd w:val="clear" w:color="auto" w:fill="FFFFFF"/>
        </w:rPr>
        <w:t>, S. (2023). </w:t>
      </w:r>
      <w:r w:rsidRPr="009C395D">
        <w:rPr>
          <w:rFonts w:ascii="Arial" w:hAnsi="Arial" w:cs="Arial"/>
          <w:i/>
          <w:iCs/>
          <w:color w:val="000000" w:themeColor="text1"/>
          <w:shd w:val="clear" w:color="auto" w:fill="FFFFFF"/>
        </w:rPr>
        <w:t>Using blended mentoring approach to support novice science teachers in under-resourced schools in Ekurhuleni South District</w:t>
      </w:r>
      <w:r w:rsidRPr="009C395D">
        <w:rPr>
          <w:rFonts w:ascii="Arial" w:hAnsi="Arial" w:cs="Arial"/>
          <w:color w:val="000000" w:themeColor="text1"/>
          <w:shd w:val="clear" w:color="auto" w:fill="FFFFFF"/>
        </w:rPr>
        <w:t xml:space="preserve"> (Doctoral dissertation). </w:t>
      </w:r>
      <w:hyperlink r:id="rId22" w:history="1">
        <w:r w:rsidRPr="009C395D">
          <w:rPr>
            <w:rStyle w:val="Hyperlink"/>
            <w:rFonts w:ascii="Arial" w:hAnsi="Arial" w:cs="Arial"/>
            <w:color w:val="000000" w:themeColor="text1"/>
            <w:u w:val="none"/>
            <w:shd w:val="clear" w:color="auto" w:fill="FFFFFF"/>
          </w:rPr>
          <w:t>http://policyresearch.limpopo.gov.za/handle/123456789/1585</w:t>
        </w:r>
      </w:hyperlink>
    </w:p>
    <w:p w14:paraId="0DF86AAC" w14:textId="77777777" w:rsidR="0061618C" w:rsidRPr="009C395D" w:rsidRDefault="0061618C" w:rsidP="0061618C">
      <w:pPr>
        <w:ind w:left="720" w:hanging="720"/>
        <w:rPr>
          <w:rFonts w:ascii="Arial" w:hAnsi="Arial" w:cs="Arial"/>
          <w:color w:val="000000" w:themeColor="text1"/>
          <w:shd w:val="clear" w:color="auto" w:fill="FFFFFF"/>
        </w:rPr>
      </w:pPr>
      <w:r w:rsidRPr="009C395D">
        <w:rPr>
          <w:rFonts w:ascii="Arial" w:hAnsi="Arial" w:cs="Arial"/>
          <w:color w:val="000000" w:themeColor="text1"/>
          <w:shd w:val="clear" w:color="auto" w:fill="FFFFFF"/>
        </w:rPr>
        <w:t>Moorhouse, B. L., Li, Y., &amp; Walsh, S. (2023). E-classroom interactional competencies: Mediating and assisting language learning during synchronous online lessons. </w:t>
      </w:r>
      <w:proofErr w:type="spellStart"/>
      <w:r w:rsidRPr="009C395D">
        <w:rPr>
          <w:rFonts w:ascii="Arial" w:hAnsi="Arial" w:cs="Arial"/>
          <w:i/>
          <w:iCs/>
          <w:color w:val="000000" w:themeColor="text1"/>
          <w:shd w:val="clear" w:color="auto" w:fill="FFFFFF"/>
        </w:rPr>
        <w:t>Relc</w:t>
      </w:r>
      <w:proofErr w:type="spellEnd"/>
      <w:r w:rsidRPr="009C395D">
        <w:rPr>
          <w:rFonts w:ascii="Arial" w:hAnsi="Arial" w:cs="Arial"/>
          <w:i/>
          <w:iCs/>
          <w:color w:val="000000" w:themeColor="text1"/>
          <w:shd w:val="clear" w:color="auto" w:fill="FFFFFF"/>
        </w:rPr>
        <w:t xml:space="preserve"> Journal</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54</w:t>
      </w:r>
      <w:r w:rsidRPr="009C395D">
        <w:rPr>
          <w:rFonts w:ascii="Arial" w:hAnsi="Arial" w:cs="Arial"/>
          <w:color w:val="000000" w:themeColor="text1"/>
          <w:shd w:val="clear" w:color="auto" w:fill="FFFFFF"/>
        </w:rPr>
        <w:t xml:space="preserve">(1), 114-128. </w:t>
      </w:r>
      <w:hyperlink r:id="rId23" w:history="1">
        <w:r w:rsidRPr="009C395D">
          <w:rPr>
            <w:rStyle w:val="Hyperlink"/>
            <w:rFonts w:ascii="Arial" w:hAnsi="Arial" w:cs="Arial"/>
            <w:color w:val="000000" w:themeColor="text1"/>
            <w:u w:val="none"/>
            <w:shd w:val="clear" w:color="auto" w:fill="FFFFFF"/>
          </w:rPr>
          <w:t>https://journals.sagepub.com/doi/abs/10.1177/0033688220985274</w:t>
        </w:r>
      </w:hyperlink>
    </w:p>
    <w:p w14:paraId="0E210EEC" w14:textId="77777777" w:rsidR="0061618C" w:rsidRPr="009C395D" w:rsidRDefault="0061618C" w:rsidP="0061618C">
      <w:pPr>
        <w:ind w:left="720" w:hanging="720"/>
        <w:rPr>
          <w:rFonts w:ascii="Arial" w:hAnsi="Arial" w:cs="Arial"/>
          <w:color w:val="000000" w:themeColor="text1"/>
          <w:shd w:val="clear" w:color="auto" w:fill="FFFFFF"/>
        </w:rPr>
      </w:pPr>
      <w:proofErr w:type="spellStart"/>
      <w:r w:rsidRPr="009C395D">
        <w:rPr>
          <w:rFonts w:ascii="Arial" w:hAnsi="Arial" w:cs="Arial"/>
          <w:color w:val="000000" w:themeColor="text1"/>
          <w:shd w:val="clear" w:color="auto" w:fill="FFFFFF"/>
        </w:rPr>
        <w:t>Patmawati</w:t>
      </w:r>
      <w:proofErr w:type="spellEnd"/>
      <w:r w:rsidRPr="009C395D">
        <w:rPr>
          <w:rFonts w:ascii="Arial" w:hAnsi="Arial" w:cs="Arial"/>
          <w:color w:val="000000" w:themeColor="text1"/>
          <w:shd w:val="clear" w:color="auto" w:fill="FFFFFF"/>
        </w:rPr>
        <w:t xml:space="preserve">, S., </w:t>
      </w:r>
      <w:proofErr w:type="spellStart"/>
      <w:r w:rsidRPr="009C395D">
        <w:rPr>
          <w:rFonts w:ascii="Arial" w:hAnsi="Arial" w:cs="Arial"/>
          <w:color w:val="000000" w:themeColor="text1"/>
          <w:shd w:val="clear" w:color="auto" w:fill="FFFFFF"/>
        </w:rPr>
        <w:t>Dewi</w:t>
      </w:r>
      <w:proofErr w:type="spellEnd"/>
      <w:r w:rsidRPr="009C395D">
        <w:rPr>
          <w:rFonts w:ascii="Arial" w:hAnsi="Arial" w:cs="Arial"/>
          <w:color w:val="000000" w:themeColor="text1"/>
          <w:shd w:val="clear" w:color="auto" w:fill="FFFFFF"/>
        </w:rPr>
        <w:t xml:space="preserve">, V. M., &amp; </w:t>
      </w:r>
      <w:proofErr w:type="spellStart"/>
      <w:r w:rsidRPr="009C395D">
        <w:rPr>
          <w:rFonts w:ascii="Arial" w:hAnsi="Arial" w:cs="Arial"/>
          <w:color w:val="000000" w:themeColor="text1"/>
          <w:shd w:val="clear" w:color="auto" w:fill="FFFFFF"/>
        </w:rPr>
        <w:t>Asbari</w:t>
      </w:r>
      <w:proofErr w:type="spellEnd"/>
      <w:r w:rsidRPr="009C395D">
        <w:rPr>
          <w:rFonts w:ascii="Arial" w:hAnsi="Arial" w:cs="Arial"/>
          <w:color w:val="000000" w:themeColor="text1"/>
          <w:shd w:val="clear" w:color="auto" w:fill="FFFFFF"/>
        </w:rPr>
        <w:t>, M. (2023). THE Effect of Short-Term and Long-Term Learning in Quality Management and Innovation. </w:t>
      </w:r>
      <w:r w:rsidRPr="009C395D">
        <w:rPr>
          <w:rFonts w:ascii="Arial" w:hAnsi="Arial" w:cs="Arial"/>
          <w:i/>
          <w:iCs/>
          <w:color w:val="000000" w:themeColor="text1"/>
          <w:shd w:val="clear" w:color="auto" w:fill="FFFFFF"/>
        </w:rPr>
        <w:t>Journal of Information Systems and Management (JISMA)</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2</w:t>
      </w:r>
      <w:r w:rsidRPr="009C395D">
        <w:rPr>
          <w:rFonts w:ascii="Arial" w:hAnsi="Arial" w:cs="Arial"/>
          <w:color w:val="000000" w:themeColor="text1"/>
          <w:shd w:val="clear" w:color="auto" w:fill="FFFFFF"/>
        </w:rPr>
        <w:t xml:space="preserve">(1), 21-26. </w:t>
      </w:r>
      <w:hyperlink r:id="rId24" w:history="1">
        <w:r w:rsidRPr="009C395D">
          <w:rPr>
            <w:rStyle w:val="Hyperlink"/>
            <w:rFonts w:ascii="Arial" w:hAnsi="Arial" w:cs="Arial"/>
            <w:color w:val="000000" w:themeColor="text1"/>
            <w:u w:val="none"/>
            <w:shd w:val="clear" w:color="auto" w:fill="FFFFFF"/>
          </w:rPr>
          <w:t>https://jisma.org/index.php/jisma/article/view/249</w:t>
        </w:r>
      </w:hyperlink>
    </w:p>
    <w:p w14:paraId="25461D52" w14:textId="77777777" w:rsidR="0061618C" w:rsidRPr="009C395D" w:rsidRDefault="0061618C" w:rsidP="0061618C">
      <w:pPr>
        <w:ind w:left="720" w:hanging="720"/>
        <w:rPr>
          <w:rFonts w:ascii="Arial" w:hAnsi="Arial" w:cs="Arial"/>
          <w:color w:val="000000" w:themeColor="text1"/>
          <w:shd w:val="clear" w:color="auto" w:fill="FFFFFF"/>
        </w:rPr>
      </w:pPr>
      <w:proofErr w:type="spellStart"/>
      <w:r w:rsidRPr="009C395D">
        <w:rPr>
          <w:rFonts w:ascii="Arial" w:hAnsi="Arial" w:cs="Arial"/>
          <w:color w:val="000000" w:themeColor="text1"/>
          <w:shd w:val="clear" w:color="auto" w:fill="FFFFFF"/>
        </w:rPr>
        <w:t>Pregoner</w:t>
      </w:r>
      <w:proofErr w:type="spellEnd"/>
      <w:r w:rsidRPr="009C395D">
        <w:rPr>
          <w:rFonts w:ascii="Arial" w:hAnsi="Arial" w:cs="Arial"/>
          <w:color w:val="000000" w:themeColor="text1"/>
          <w:shd w:val="clear" w:color="auto" w:fill="FFFFFF"/>
        </w:rPr>
        <w:t xml:space="preserve">, J. D., </w:t>
      </w:r>
      <w:proofErr w:type="spellStart"/>
      <w:r w:rsidRPr="009C395D">
        <w:rPr>
          <w:rFonts w:ascii="Arial" w:hAnsi="Arial" w:cs="Arial"/>
          <w:color w:val="000000" w:themeColor="text1"/>
          <w:shd w:val="clear" w:color="auto" w:fill="FFFFFF"/>
        </w:rPr>
        <w:t>Leopardas</w:t>
      </w:r>
      <w:proofErr w:type="spellEnd"/>
      <w:r w:rsidRPr="009C395D">
        <w:rPr>
          <w:rFonts w:ascii="Arial" w:hAnsi="Arial" w:cs="Arial"/>
          <w:color w:val="000000" w:themeColor="text1"/>
          <w:shd w:val="clear" w:color="auto" w:fill="FFFFFF"/>
        </w:rPr>
        <w:t xml:space="preserve">, R., </w:t>
      </w:r>
      <w:proofErr w:type="spellStart"/>
      <w:r w:rsidRPr="009C395D">
        <w:rPr>
          <w:rFonts w:ascii="Arial" w:hAnsi="Arial" w:cs="Arial"/>
          <w:color w:val="000000" w:themeColor="text1"/>
          <w:shd w:val="clear" w:color="auto" w:fill="FFFFFF"/>
        </w:rPr>
        <w:t>Ganancial</w:t>
      </w:r>
      <w:proofErr w:type="spellEnd"/>
      <w:r w:rsidRPr="009C395D">
        <w:rPr>
          <w:rFonts w:ascii="Arial" w:hAnsi="Arial" w:cs="Arial"/>
          <w:color w:val="000000" w:themeColor="text1"/>
          <w:shd w:val="clear" w:color="auto" w:fill="FFFFFF"/>
        </w:rPr>
        <w:t xml:space="preserve">, I. J., </w:t>
      </w:r>
      <w:proofErr w:type="spellStart"/>
      <w:r w:rsidRPr="009C395D">
        <w:rPr>
          <w:rFonts w:ascii="Arial" w:hAnsi="Arial" w:cs="Arial"/>
          <w:color w:val="000000" w:themeColor="text1"/>
          <w:shd w:val="clear" w:color="auto" w:fill="FFFFFF"/>
        </w:rPr>
        <w:t>Baguhin</w:t>
      </w:r>
      <w:proofErr w:type="spellEnd"/>
      <w:r w:rsidRPr="009C395D">
        <w:rPr>
          <w:rFonts w:ascii="Arial" w:hAnsi="Arial" w:cs="Arial"/>
          <w:color w:val="000000" w:themeColor="text1"/>
          <w:shd w:val="clear" w:color="auto" w:fill="FFFFFF"/>
        </w:rPr>
        <w:t xml:space="preserve">, M., &amp; </w:t>
      </w:r>
      <w:proofErr w:type="spellStart"/>
      <w:r w:rsidRPr="009C395D">
        <w:rPr>
          <w:rFonts w:ascii="Arial" w:hAnsi="Arial" w:cs="Arial"/>
          <w:color w:val="000000" w:themeColor="text1"/>
          <w:shd w:val="clear" w:color="auto" w:fill="FFFFFF"/>
        </w:rPr>
        <w:t>Sedo</w:t>
      </w:r>
      <w:proofErr w:type="spellEnd"/>
      <w:r w:rsidRPr="009C395D">
        <w:rPr>
          <w:rFonts w:ascii="Arial" w:hAnsi="Arial" w:cs="Arial"/>
          <w:color w:val="000000" w:themeColor="text1"/>
          <w:shd w:val="clear" w:color="auto" w:fill="FFFFFF"/>
        </w:rPr>
        <w:t>, F. (2025). Ethical Issues in Conducting Research Using Human Participants in the Post-COVID Era. </w:t>
      </w:r>
      <w:r w:rsidRPr="009C395D">
        <w:rPr>
          <w:rFonts w:ascii="Arial" w:hAnsi="Arial" w:cs="Arial"/>
          <w:i/>
          <w:iCs/>
          <w:color w:val="000000" w:themeColor="text1"/>
          <w:shd w:val="clear" w:color="auto" w:fill="FFFFFF"/>
        </w:rPr>
        <w:t>IMCC Journal of Science</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5</w:t>
      </w:r>
      <w:r w:rsidRPr="009C395D">
        <w:rPr>
          <w:rFonts w:ascii="Arial" w:hAnsi="Arial" w:cs="Arial"/>
          <w:color w:val="000000" w:themeColor="text1"/>
          <w:shd w:val="clear" w:color="auto" w:fill="FFFFFF"/>
        </w:rPr>
        <w:t xml:space="preserve">(1), 1-9. </w:t>
      </w:r>
      <w:hyperlink r:id="rId25" w:history="1">
        <w:r w:rsidRPr="009C395D">
          <w:rPr>
            <w:rStyle w:val="Hyperlink"/>
            <w:rFonts w:ascii="Arial" w:hAnsi="Arial" w:cs="Arial"/>
            <w:color w:val="000000" w:themeColor="text1"/>
            <w:u w:val="none"/>
            <w:shd w:val="clear" w:color="auto" w:fill="FFFFFF"/>
          </w:rPr>
          <w:t>https://hal.science/hal-05073466/</w:t>
        </w:r>
      </w:hyperlink>
    </w:p>
    <w:p w14:paraId="0DDFA55D" w14:textId="77777777" w:rsidR="0061618C" w:rsidRPr="009C395D" w:rsidRDefault="0061618C" w:rsidP="0061618C">
      <w:pPr>
        <w:ind w:left="720" w:hanging="720"/>
        <w:rPr>
          <w:rFonts w:ascii="Arial" w:hAnsi="Arial" w:cs="Arial"/>
          <w:color w:val="000000" w:themeColor="text1"/>
          <w:shd w:val="clear" w:color="auto" w:fill="FFFFFF"/>
        </w:rPr>
      </w:pPr>
      <w:r w:rsidRPr="009C395D">
        <w:rPr>
          <w:rFonts w:ascii="Arial" w:hAnsi="Arial" w:cs="Arial"/>
          <w:color w:val="000000" w:themeColor="text1"/>
          <w:shd w:val="clear" w:color="auto" w:fill="FFFFFF"/>
        </w:rPr>
        <w:t xml:space="preserve">Reddy, L. A., </w:t>
      </w:r>
      <w:proofErr w:type="spellStart"/>
      <w:r w:rsidRPr="009C395D">
        <w:rPr>
          <w:rFonts w:ascii="Arial" w:hAnsi="Arial" w:cs="Arial"/>
          <w:color w:val="000000" w:themeColor="text1"/>
          <w:shd w:val="clear" w:color="auto" w:fill="FFFFFF"/>
        </w:rPr>
        <w:t>Shernoff</w:t>
      </w:r>
      <w:proofErr w:type="spellEnd"/>
      <w:r w:rsidRPr="009C395D">
        <w:rPr>
          <w:rFonts w:ascii="Arial" w:hAnsi="Arial" w:cs="Arial"/>
          <w:color w:val="000000" w:themeColor="text1"/>
          <w:shd w:val="clear" w:color="auto" w:fill="FFFFFF"/>
        </w:rPr>
        <w:t xml:space="preserve">, E., &amp; </w:t>
      </w:r>
      <w:proofErr w:type="spellStart"/>
      <w:r w:rsidRPr="009C395D">
        <w:rPr>
          <w:rFonts w:ascii="Arial" w:hAnsi="Arial" w:cs="Arial"/>
          <w:color w:val="000000" w:themeColor="text1"/>
          <w:shd w:val="clear" w:color="auto" w:fill="FFFFFF"/>
        </w:rPr>
        <w:t>Lekwa</w:t>
      </w:r>
      <w:proofErr w:type="spellEnd"/>
      <w:r w:rsidRPr="009C395D">
        <w:rPr>
          <w:rFonts w:ascii="Arial" w:hAnsi="Arial" w:cs="Arial"/>
          <w:color w:val="000000" w:themeColor="text1"/>
          <w:shd w:val="clear" w:color="auto" w:fill="FFFFFF"/>
        </w:rPr>
        <w:t>, A. (2021). A randomized controlled trial of instructional coaching in high-poverty urban schools: Examining teacher practices and student outcomes. </w:t>
      </w:r>
      <w:r w:rsidRPr="009C395D">
        <w:rPr>
          <w:rFonts w:ascii="Arial" w:hAnsi="Arial" w:cs="Arial"/>
          <w:i/>
          <w:iCs/>
          <w:color w:val="000000" w:themeColor="text1"/>
          <w:shd w:val="clear" w:color="auto" w:fill="FFFFFF"/>
        </w:rPr>
        <w:t>Journal of School Psychology</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86</w:t>
      </w:r>
      <w:r w:rsidRPr="009C395D">
        <w:rPr>
          <w:rFonts w:ascii="Arial" w:hAnsi="Arial" w:cs="Arial"/>
          <w:color w:val="000000" w:themeColor="text1"/>
          <w:shd w:val="clear" w:color="auto" w:fill="FFFFFF"/>
        </w:rPr>
        <w:t xml:space="preserve">, 151-168. </w:t>
      </w:r>
      <w:hyperlink r:id="rId26" w:history="1">
        <w:r w:rsidRPr="009C395D">
          <w:rPr>
            <w:rStyle w:val="Hyperlink"/>
            <w:rFonts w:ascii="Arial" w:hAnsi="Arial" w:cs="Arial"/>
            <w:color w:val="000000" w:themeColor="text1"/>
            <w:u w:val="none"/>
            <w:shd w:val="clear" w:color="auto" w:fill="FFFFFF"/>
          </w:rPr>
          <w:t>https://www.sciencedirect.com/science/article/pii/S0022440521000315</w:t>
        </w:r>
      </w:hyperlink>
    </w:p>
    <w:p w14:paraId="57D79AB4" w14:textId="77777777" w:rsidR="0061618C" w:rsidRPr="009C395D" w:rsidRDefault="0061618C" w:rsidP="0061618C">
      <w:pPr>
        <w:ind w:left="720" w:hanging="720"/>
        <w:rPr>
          <w:rFonts w:ascii="Arial" w:hAnsi="Arial" w:cs="Arial"/>
          <w:color w:val="000000" w:themeColor="text1"/>
          <w:shd w:val="clear" w:color="auto" w:fill="FFFFFF"/>
        </w:rPr>
      </w:pPr>
      <w:r w:rsidRPr="009C395D">
        <w:rPr>
          <w:rFonts w:ascii="Arial" w:hAnsi="Arial" w:cs="Arial"/>
          <w:color w:val="000000" w:themeColor="text1"/>
          <w:shd w:val="clear" w:color="auto" w:fill="FFFFFF"/>
        </w:rPr>
        <w:t>Scott, T. M., &amp; Nakamura, J. (2022). Effective instruction as the basis for classroom management. In </w:t>
      </w:r>
      <w:r w:rsidRPr="009C395D">
        <w:rPr>
          <w:rFonts w:ascii="Arial" w:hAnsi="Arial" w:cs="Arial"/>
          <w:i/>
          <w:iCs/>
          <w:color w:val="000000" w:themeColor="text1"/>
          <w:shd w:val="clear" w:color="auto" w:fill="FFFFFF"/>
        </w:rPr>
        <w:t>Handbook of classroom management</w:t>
      </w:r>
      <w:r w:rsidRPr="009C395D">
        <w:rPr>
          <w:rFonts w:ascii="Arial" w:hAnsi="Arial" w:cs="Arial"/>
          <w:color w:val="000000" w:themeColor="text1"/>
          <w:shd w:val="clear" w:color="auto" w:fill="FFFFFF"/>
        </w:rPr>
        <w:t xml:space="preserve"> (pp. 15-30). Routledge. </w:t>
      </w:r>
      <w:hyperlink r:id="rId27" w:history="1">
        <w:r w:rsidRPr="009C395D">
          <w:rPr>
            <w:rStyle w:val="Hyperlink"/>
            <w:rFonts w:ascii="Arial" w:hAnsi="Arial" w:cs="Arial"/>
            <w:color w:val="000000" w:themeColor="text1"/>
            <w:u w:val="none"/>
            <w:shd w:val="clear" w:color="auto" w:fill="FFFFFF"/>
          </w:rPr>
          <w:t>https://www.taylorfrancis.com/chapters/edit/10.4324/9781003275312-4/effective-instruction-basis-classroom-management-terrance-scott-jennifer-nakamura</w:t>
        </w:r>
      </w:hyperlink>
    </w:p>
    <w:p w14:paraId="0556D4E5" w14:textId="77777777" w:rsidR="0061618C" w:rsidRPr="009C395D" w:rsidRDefault="0061618C" w:rsidP="0061618C">
      <w:pPr>
        <w:ind w:left="720" w:hanging="720"/>
        <w:rPr>
          <w:rFonts w:ascii="Arial" w:hAnsi="Arial" w:cs="Arial"/>
          <w:color w:val="000000" w:themeColor="text1"/>
          <w:shd w:val="clear" w:color="auto" w:fill="FFFFFF"/>
        </w:rPr>
      </w:pPr>
      <w:proofErr w:type="spellStart"/>
      <w:r w:rsidRPr="009C395D">
        <w:rPr>
          <w:rFonts w:ascii="Arial" w:hAnsi="Arial" w:cs="Arial"/>
          <w:color w:val="000000" w:themeColor="text1"/>
          <w:shd w:val="clear" w:color="auto" w:fill="FFFFFF"/>
        </w:rPr>
        <w:lastRenderedPageBreak/>
        <w:t>Stronge</w:t>
      </w:r>
      <w:proofErr w:type="spellEnd"/>
      <w:r w:rsidRPr="009C395D">
        <w:rPr>
          <w:rFonts w:ascii="Arial" w:hAnsi="Arial" w:cs="Arial"/>
          <w:color w:val="000000" w:themeColor="text1"/>
          <w:shd w:val="clear" w:color="auto" w:fill="FFFFFF"/>
        </w:rPr>
        <w:t>, J. H., &amp; Xu, X. (2021). </w:t>
      </w:r>
      <w:r w:rsidRPr="009C395D">
        <w:rPr>
          <w:rFonts w:ascii="Arial" w:hAnsi="Arial" w:cs="Arial"/>
          <w:i/>
          <w:iCs/>
          <w:color w:val="000000" w:themeColor="text1"/>
          <w:shd w:val="clear" w:color="auto" w:fill="FFFFFF"/>
        </w:rPr>
        <w:t>Qualities of effective principals</w:t>
      </w:r>
      <w:r w:rsidRPr="009C395D">
        <w:rPr>
          <w:rFonts w:ascii="Arial" w:hAnsi="Arial" w:cs="Arial"/>
          <w:color w:val="000000" w:themeColor="text1"/>
          <w:shd w:val="clear" w:color="auto" w:fill="FFFFFF"/>
        </w:rPr>
        <w:t xml:space="preserve">. ASCD. </w:t>
      </w:r>
      <w:hyperlink r:id="rId28" w:history="1">
        <w:r w:rsidRPr="009C395D">
          <w:rPr>
            <w:rStyle w:val="Hyperlink"/>
            <w:rFonts w:ascii="Arial" w:hAnsi="Arial" w:cs="Arial"/>
            <w:color w:val="000000" w:themeColor="text1"/>
            <w:u w:val="none"/>
            <w:shd w:val="clear" w:color="auto" w:fill="FFFFFF"/>
          </w:rPr>
          <w:t>https://books.google.com/books?hl=en&amp;lr=&amp;id=k_kuEAAAQBAJ&amp;oi=fnd&amp;pg=PP1&amp;dq=when+school+management+systems+are+only+moderately+applied,+instructional+delivery+may+lack+coherence+and+consistency,+resulting+in+varied+teaching+effectiveness.&amp;ots=hv7bEAwjrB&amp;sig=K66qBTAAflYdBF_DrVHlJ74j4Oo</w:t>
        </w:r>
      </w:hyperlink>
    </w:p>
    <w:p w14:paraId="6F31FF13" w14:textId="77777777" w:rsidR="0061618C" w:rsidRPr="009C395D" w:rsidRDefault="0061618C" w:rsidP="0061618C">
      <w:pPr>
        <w:ind w:left="720" w:hanging="720"/>
        <w:rPr>
          <w:rFonts w:ascii="Arial" w:hAnsi="Arial" w:cs="Arial"/>
          <w:color w:val="000000" w:themeColor="text1"/>
          <w:shd w:val="clear" w:color="auto" w:fill="FFFFFF"/>
        </w:rPr>
      </w:pPr>
      <w:r w:rsidRPr="009C395D">
        <w:rPr>
          <w:rFonts w:ascii="Arial" w:hAnsi="Arial" w:cs="Arial"/>
          <w:color w:val="000000" w:themeColor="text1"/>
          <w:shd w:val="clear" w:color="auto" w:fill="FFFFFF"/>
        </w:rPr>
        <w:t>van der Merwe, M. F., &amp; Pedro, M. (2022). Teacher perspectives on blended learning in a changing educational landscape. In </w:t>
      </w:r>
      <w:r w:rsidRPr="009C395D">
        <w:rPr>
          <w:rFonts w:ascii="Arial" w:hAnsi="Arial" w:cs="Arial"/>
          <w:i/>
          <w:iCs/>
          <w:color w:val="000000" w:themeColor="text1"/>
          <w:shd w:val="clear" w:color="auto" w:fill="FFFFFF"/>
        </w:rPr>
        <w:t>Multimodal Learning Environments in Southern Africa: Embracing Digital Pedagogies</w:t>
      </w:r>
      <w:r w:rsidRPr="009C395D">
        <w:rPr>
          <w:rFonts w:ascii="Arial" w:hAnsi="Arial" w:cs="Arial"/>
          <w:color w:val="000000" w:themeColor="text1"/>
          <w:shd w:val="clear" w:color="auto" w:fill="FFFFFF"/>
        </w:rPr>
        <w:t xml:space="preserve"> (pp. 141-164). Cham: Springer International Publishing. </w:t>
      </w:r>
      <w:hyperlink r:id="rId29" w:history="1">
        <w:r w:rsidRPr="009C395D">
          <w:rPr>
            <w:rStyle w:val="Hyperlink"/>
            <w:rFonts w:ascii="Arial" w:hAnsi="Arial" w:cs="Arial"/>
            <w:color w:val="000000" w:themeColor="text1"/>
            <w:u w:val="none"/>
            <w:shd w:val="clear" w:color="auto" w:fill="FFFFFF"/>
          </w:rPr>
          <w:t>https://link.springer.com/chapter/10.1007/978-3-030-97656-9_8</w:t>
        </w:r>
      </w:hyperlink>
    </w:p>
    <w:p w14:paraId="6C136A58" w14:textId="77777777" w:rsidR="0061618C" w:rsidRPr="009C395D" w:rsidRDefault="0061618C" w:rsidP="0061618C">
      <w:pPr>
        <w:ind w:left="720" w:hanging="720"/>
        <w:rPr>
          <w:rFonts w:ascii="Arial" w:hAnsi="Arial" w:cs="Arial"/>
          <w:color w:val="000000" w:themeColor="text1"/>
          <w:shd w:val="clear" w:color="auto" w:fill="FFFFFF"/>
        </w:rPr>
      </w:pPr>
      <w:r w:rsidRPr="009C395D">
        <w:rPr>
          <w:rFonts w:ascii="Arial" w:hAnsi="Arial" w:cs="Arial"/>
          <w:color w:val="000000" w:themeColor="text1"/>
          <w:shd w:val="clear" w:color="auto" w:fill="FFFFFF"/>
        </w:rPr>
        <w:t xml:space="preserve">Wang, M. T., &amp; </w:t>
      </w:r>
      <w:proofErr w:type="spellStart"/>
      <w:r w:rsidRPr="009C395D">
        <w:rPr>
          <w:rFonts w:ascii="Arial" w:hAnsi="Arial" w:cs="Arial"/>
          <w:color w:val="000000" w:themeColor="text1"/>
          <w:shd w:val="clear" w:color="auto" w:fill="FFFFFF"/>
        </w:rPr>
        <w:t>Hofkens</w:t>
      </w:r>
      <w:proofErr w:type="spellEnd"/>
      <w:r w:rsidRPr="009C395D">
        <w:rPr>
          <w:rFonts w:ascii="Arial" w:hAnsi="Arial" w:cs="Arial"/>
          <w:color w:val="000000" w:themeColor="text1"/>
          <w:shd w:val="clear" w:color="auto" w:fill="FFFFFF"/>
        </w:rPr>
        <w:t>, T. L. (2020). Beyond classroom academics: A school-wide and multi-contextual perspective on student engagement in school. </w:t>
      </w:r>
      <w:r w:rsidRPr="009C395D">
        <w:rPr>
          <w:rFonts w:ascii="Arial" w:hAnsi="Arial" w:cs="Arial"/>
          <w:i/>
          <w:iCs/>
          <w:color w:val="000000" w:themeColor="text1"/>
          <w:shd w:val="clear" w:color="auto" w:fill="FFFFFF"/>
        </w:rPr>
        <w:t>Adolescent Research Review</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5</w:t>
      </w:r>
      <w:r w:rsidRPr="009C395D">
        <w:rPr>
          <w:rFonts w:ascii="Arial" w:hAnsi="Arial" w:cs="Arial"/>
          <w:color w:val="000000" w:themeColor="text1"/>
          <w:shd w:val="clear" w:color="auto" w:fill="FFFFFF"/>
        </w:rPr>
        <w:t xml:space="preserve">(4), 419-433. </w:t>
      </w:r>
      <w:hyperlink r:id="rId30" w:history="1">
        <w:r w:rsidRPr="009C395D">
          <w:rPr>
            <w:rStyle w:val="Hyperlink"/>
            <w:rFonts w:ascii="Arial" w:hAnsi="Arial" w:cs="Arial"/>
            <w:color w:val="000000" w:themeColor="text1"/>
            <w:u w:val="none"/>
            <w:shd w:val="clear" w:color="auto" w:fill="FFFFFF"/>
          </w:rPr>
          <w:t>https://link.springer.com/article/10.1007/s40894-019-00115-z</w:t>
        </w:r>
      </w:hyperlink>
    </w:p>
    <w:p w14:paraId="3FE3A848" w14:textId="77777777" w:rsidR="0061618C" w:rsidRPr="009C395D" w:rsidRDefault="0061618C" w:rsidP="0061618C">
      <w:pPr>
        <w:ind w:left="720" w:hanging="720"/>
        <w:rPr>
          <w:rFonts w:ascii="Arial" w:hAnsi="Arial" w:cs="Arial"/>
          <w:color w:val="000000" w:themeColor="text1"/>
          <w:shd w:val="clear" w:color="auto" w:fill="FFFFFF"/>
        </w:rPr>
      </w:pPr>
      <w:r w:rsidRPr="009C395D">
        <w:rPr>
          <w:rFonts w:ascii="Arial" w:hAnsi="Arial" w:cs="Arial"/>
          <w:color w:val="000000" w:themeColor="text1"/>
          <w:shd w:val="clear" w:color="auto" w:fill="FFFFFF"/>
        </w:rPr>
        <w:t>Zhao, Y., Zhao, M., &amp; Shi, F. (2024). Integrating moral education and educational information technology: A strategic approach to enhance rural teacher training in universities. </w:t>
      </w:r>
      <w:r w:rsidRPr="009C395D">
        <w:rPr>
          <w:rFonts w:ascii="Arial" w:hAnsi="Arial" w:cs="Arial"/>
          <w:i/>
          <w:iCs/>
          <w:color w:val="000000" w:themeColor="text1"/>
          <w:shd w:val="clear" w:color="auto" w:fill="FFFFFF"/>
        </w:rPr>
        <w:t>Journal of the Knowledge Economy</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15</w:t>
      </w:r>
      <w:r w:rsidRPr="009C395D">
        <w:rPr>
          <w:rFonts w:ascii="Arial" w:hAnsi="Arial" w:cs="Arial"/>
          <w:color w:val="000000" w:themeColor="text1"/>
          <w:shd w:val="clear" w:color="auto" w:fill="FFFFFF"/>
        </w:rPr>
        <w:t xml:space="preserve">(3), 15053-15093. </w:t>
      </w:r>
      <w:hyperlink r:id="rId31" w:history="1">
        <w:r w:rsidRPr="009C395D">
          <w:rPr>
            <w:rStyle w:val="Hyperlink"/>
            <w:rFonts w:ascii="Arial" w:hAnsi="Arial" w:cs="Arial"/>
            <w:color w:val="000000" w:themeColor="text1"/>
            <w:u w:val="none"/>
            <w:shd w:val="clear" w:color="auto" w:fill="FFFFFF"/>
          </w:rPr>
          <w:t>https://link.springer.com/article/10.1007/s13132-023-01693-z</w:t>
        </w:r>
      </w:hyperlink>
    </w:p>
    <w:p w14:paraId="5B6B9734" w14:textId="5C8D05E1" w:rsidR="00CD4D57" w:rsidRPr="001E0522" w:rsidRDefault="00CD4D57" w:rsidP="001E0522">
      <w:pPr>
        <w:rPr>
          <w:rFonts w:ascii="Arial" w:hAnsi="Arial" w:cs="Arial"/>
          <w:b/>
        </w:rPr>
      </w:pPr>
    </w:p>
    <w:sectPr w:rsidR="00CD4D57" w:rsidRPr="001E0522" w:rsidSect="00E56D88">
      <w:headerReference w:type="even" r:id="rId32"/>
      <w:headerReference w:type="default" r:id="rId33"/>
      <w:footerReference w:type="even" r:id="rId34"/>
      <w:footerReference w:type="default" r:id="rId35"/>
      <w:headerReference w:type="first" r:id="rId36"/>
      <w:footerReference w:type="first" r:id="rId3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C692C" w14:textId="77777777" w:rsidR="00E020DA" w:rsidRDefault="00E020DA">
      <w:r>
        <w:separator/>
      </w:r>
    </w:p>
  </w:endnote>
  <w:endnote w:type="continuationSeparator" w:id="0">
    <w:p w14:paraId="5FC118B0" w14:textId="77777777" w:rsidR="00E020DA" w:rsidRDefault="00E0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24370" w14:textId="77777777" w:rsidR="000047E7" w:rsidRDefault="00004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43479" w14:textId="77777777" w:rsidR="000047E7" w:rsidRDefault="00004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8E261" w14:textId="77777777" w:rsidR="00E020DA" w:rsidRDefault="00E020DA">
      <w:r>
        <w:separator/>
      </w:r>
    </w:p>
  </w:footnote>
  <w:footnote w:type="continuationSeparator" w:id="0">
    <w:p w14:paraId="58D119F0" w14:textId="77777777" w:rsidR="00E020DA" w:rsidRDefault="00E0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7831F" w14:textId="4CF991C1" w:rsidR="000047E7" w:rsidRDefault="00E020DA">
    <w:pPr>
      <w:pStyle w:val="Header"/>
    </w:pPr>
    <w:r>
      <w:rPr>
        <w:noProof/>
      </w:rPr>
      <w:pict w14:anchorId="5A7EC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19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CA8E9" w14:textId="34745BEE" w:rsidR="000047E7" w:rsidRDefault="00E020DA">
    <w:pPr>
      <w:pStyle w:val="Header"/>
    </w:pPr>
    <w:r>
      <w:rPr>
        <w:noProof/>
      </w:rPr>
      <w:pict w14:anchorId="20FA1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19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2D6BA" w14:textId="598CEF97" w:rsidR="000047E7" w:rsidRDefault="00E020DA">
    <w:pPr>
      <w:pStyle w:val="Header"/>
    </w:pPr>
    <w:r>
      <w:rPr>
        <w:noProof/>
      </w:rPr>
      <w:pict w14:anchorId="39B115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19546"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4FAF759QstAAAA"/>
  </w:docVars>
  <w:rsids>
    <w:rsidRoot w:val="00AA6219"/>
    <w:rsid w:val="00000F8F"/>
    <w:rsid w:val="000017FA"/>
    <w:rsid w:val="000047E7"/>
    <w:rsid w:val="00004CD1"/>
    <w:rsid w:val="00005BE3"/>
    <w:rsid w:val="00006E8A"/>
    <w:rsid w:val="00007102"/>
    <w:rsid w:val="000077E4"/>
    <w:rsid w:val="00007978"/>
    <w:rsid w:val="000110B5"/>
    <w:rsid w:val="00014095"/>
    <w:rsid w:val="00015C44"/>
    <w:rsid w:val="00017E5D"/>
    <w:rsid w:val="00021967"/>
    <w:rsid w:val="00021FDF"/>
    <w:rsid w:val="00024B4F"/>
    <w:rsid w:val="000254BB"/>
    <w:rsid w:val="00025AF8"/>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2CFA"/>
    <w:rsid w:val="00093400"/>
    <w:rsid w:val="00095BAE"/>
    <w:rsid w:val="00095F34"/>
    <w:rsid w:val="000960F6"/>
    <w:rsid w:val="00096483"/>
    <w:rsid w:val="00096CB5"/>
    <w:rsid w:val="000A2230"/>
    <w:rsid w:val="000A2785"/>
    <w:rsid w:val="000A3474"/>
    <w:rsid w:val="000A3EDA"/>
    <w:rsid w:val="000A47FA"/>
    <w:rsid w:val="000A61FE"/>
    <w:rsid w:val="000A65D3"/>
    <w:rsid w:val="000A77F6"/>
    <w:rsid w:val="000B03FC"/>
    <w:rsid w:val="000B05A0"/>
    <w:rsid w:val="000B1E33"/>
    <w:rsid w:val="000B6BC1"/>
    <w:rsid w:val="000C43E4"/>
    <w:rsid w:val="000C5AE7"/>
    <w:rsid w:val="000C6E8D"/>
    <w:rsid w:val="000C70E2"/>
    <w:rsid w:val="000C73EB"/>
    <w:rsid w:val="000C7DFC"/>
    <w:rsid w:val="000D2384"/>
    <w:rsid w:val="000D23E6"/>
    <w:rsid w:val="000D31C5"/>
    <w:rsid w:val="000D4A23"/>
    <w:rsid w:val="000D6596"/>
    <w:rsid w:val="000D6816"/>
    <w:rsid w:val="000D689F"/>
    <w:rsid w:val="000D743E"/>
    <w:rsid w:val="000D75B5"/>
    <w:rsid w:val="000D7A6E"/>
    <w:rsid w:val="000D7D15"/>
    <w:rsid w:val="000E14BC"/>
    <w:rsid w:val="000E16BC"/>
    <w:rsid w:val="000E2902"/>
    <w:rsid w:val="000E2A0D"/>
    <w:rsid w:val="000E3042"/>
    <w:rsid w:val="000E3FD1"/>
    <w:rsid w:val="000E4A79"/>
    <w:rsid w:val="000E7B7B"/>
    <w:rsid w:val="000E7C38"/>
    <w:rsid w:val="000E7D62"/>
    <w:rsid w:val="000F0FE9"/>
    <w:rsid w:val="000F417C"/>
    <w:rsid w:val="000F64BC"/>
    <w:rsid w:val="000F668F"/>
    <w:rsid w:val="000F7123"/>
    <w:rsid w:val="00103357"/>
    <w:rsid w:val="00107572"/>
    <w:rsid w:val="00113238"/>
    <w:rsid w:val="00115F49"/>
    <w:rsid w:val="00117553"/>
    <w:rsid w:val="00122285"/>
    <w:rsid w:val="00122E99"/>
    <w:rsid w:val="0012387C"/>
    <w:rsid w:val="00123C9F"/>
    <w:rsid w:val="001242A5"/>
    <w:rsid w:val="00125A7F"/>
    <w:rsid w:val="00126190"/>
    <w:rsid w:val="00126507"/>
    <w:rsid w:val="00126BC5"/>
    <w:rsid w:val="00130F17"/>
    <w:rsid w:val="00131057"/>
    <w:rsid w:val="001320BF"/>
    <w:rsid w:val="00136D9C"/>
    <w:rsid w:val="00141329"/>
    <w:rsid w:val="00142F12"/>
    <w:rsid w:val="00143F8B"/>
    <w:rsid w:val="001459F4"/>
    <w:rsid w:val="00146358"/>
    <w:rsid w:val="00147E94"/>
    <w:rsid w:val="00147F5C"/>
    <w:rsid w:val="00151F8F"/>
    <w:rsid w:val="001542F7"/>
    <w:rsid w:val="001550F4"/>
    <w:rsid w:val="001568A2"/>
    <w:rsid w:val="0016056F"/>
    <w:rsid w:val="00162528"/>
    <w:rsid w:val="001627B6"/>
    <w:rsid w:val="00163510"/>
    <w:rsid w:val="00163988"/>
    <w:rsid w:val="00163BC4"/>
    <w:rsid w:val="00164E6F"/>
    <w:rsid w:val="00171A32"/>
    <w:rsid w:val="001720E7"/>
    <w:rsid w:val="00174122"/>
    <w:rsid w:val="001746F8"/>
    <w:rsid w:val="001758C5"/>
    <w:rsid w:val="00176FD0"/>
    <w:rsid w:val="00177072"/>
    <w:rsid w:val="00177A80"/>
    <w:rsid w:val="00180859"/>
    <w:rsid w:val="00180B05"/>
    <w:rsid w:val="00180F6F"/>
    <w:rsid w:val="00182742"/>
    <w:rsid w:val="00185183"/>
    <w:rsid w:val="001858C3"/>
    <w:rsid w:val="00185B38"/>
    <w:rsid w:val="00187916"/>
    <w:rsid w:val="00191062"/>
    <w:rsid w:val="0019240D"/>
    <w:rsid w:val="00192B72"/>
    <w:rsid w:val="00192F07"/>
    <w:rsid w:val="0019304D"/>
    <w:rsid w:val="001A055F"/>
    <w:rsid w:val="001A1291"/>
    <w:rsid w:val="001A18F4"/>
    <w:rsid w:val="001A2203"/>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0522"/>
    <w:rsid w:val="001E10D2"/>
    <w:rsid w:val="001E25B4"/>
    <w:rsid w:val="001E44FE"/>
    <w:rsid w:val="001E5B29"/>
    <w:rsid w:val="001E6121"/>
    <w:rsid w:val="001E7EB7"/>
    <w:rsid w:val="001F0518"/>
    <w:rsid w:val="001F72C3"/>
    <w:rsid w:val="001F7F3C"/>
    <w:rsid w:val="00200595"/>
    <w:rsid w:val="00200CF7"/>
    <w:rsid w:val="0020136A"/>
    <w:rsid w:val="002039CD"/>
    <w:rsid w:val="00203AF9"/>
    <w:rsid w:val="00204835"/>
    <w:rsid w:val="0020483D"/>
    <w:rsid w:val="002074B8"/>
    <w:rsid w:val="00210C28"/>
    <w:rsid w:val="00213324"/>
    <w:rsid w:val="002170C0"/>
    <w:rsid w:val="00224DE5"/>
    <w:rsid w:val="00227482"/>
    <w:rsid w:val="002274C1"/>
    <w:rsid w:val="0023023A"/>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372F"/>
    <w:rsid w:val="002556F6"/>
    <w:rsid w:val="00256882"/>
    <w:rsid w:val="002622D4"/>
    <w:rsid w:val="00264A59"/>
    <w:rsid w:val="00266E67"/>
    <w:rsid w:val="00271F07"/>
    <w:rsid w:val="002755D7"/>
    <w:rsid w:val="002814B3"/>
    <w:rsid w:val="00281E88"/>
    <w:rsid w:val="00283105"/>
    <w:rsid w:val="00284C4C"/>
    <w:rsid w:val="002855A6"/>
    <w:rsid w:val="00285607"/>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32A0"/>
    <w:rsid w:val="002B4E2B"/>
    <w:rsid w:val="002B4EDC"/>
    <w:rsid w:val="002B528F"/>
    <w:rsid w:val="002B685A"/>
    <w:rsid w:val="002C0715"/>
    <w:rsid w:val="002C2BD6"/>
    <w:rsid w:val="002C3741"/>
    <w:rsid w:val="002C424B"/>
    <w:rsid w:val="002C4E16"/>
    <w:rsid w:val="002C57D2"/>
    <w:rsid w:val="002C6217"/>
    <w:rsid w:val="002D194A"/>
    <w:rsid w:val="002D2186"/>
    <w:rsid w:val="002D235A"/>
    <w:rsid w:val="002D2A9F"/>
    <w:rsid w:val="002D3AE7"/>
    <w:rsid w:val="002D53D9"/>
    <w:rsid w:val="002D7311"/>
    <w:rsid w:val="002D7B25"/>
    <w:rsid w:val="002E0D56"/>
    <w:rsid w:val="002E3D6C"/>
    <w:rsid w:val="002E4205"/>
    <w:rsid w:val="002F1C6F"/>
    <w:rsid w:val="002F2031"/>
    <w:rsid w:val="002F2D06"/>
    <w:rsid w:val="002F42EB"/>
    <w:rsid w:val="002F5C4B"/>
    <w:rsid w:val="002F5E64"/>
    <w:rsid w:val="0030202C"/>
    <w:rsid w:val="00303A6C"/>
    <w:rsid w:val="00303E14"/>
    <w:rsid w:val="0030419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0E79"/>
    <w:rsid w:val="003512C2"/>
    <w:rsid w:val="00351B03"/>
    <w:rsid w:val="00351E2F"/>
    <w:rsid w:val="00351F41"/>
    <w:rsid w:val="003541EC"/>
    <w:rsid w:val="00354EC9"/>
    <w:rsid w:val="00362B79"/>
    <w:rsid w:val="00362D97"/>
    <w:rsid w:val="00363B3A"/>
    <w:rsid w:val="00363CA7"/>
    <w:rsid w:val="00371FB6"/>
    <w:rsid w:val="00374450"/>
    <w:rsid w:val="003763C1"/>
    <w:rsid w:val="00376A55"/>
    <w:rsid w:val="00376BBE"/>
    <w:rsid w:val="00377430"/>
    <w:rsid w:val="0038437D"/>
    <w:rsid w:val="00384B44"/>
    <w:rsid w:val="0038523C"/>
    <w:rsid w:val="003872C9"/>
    <w:rsid w:val="0039224F"/>
    <w:rsid w:val="00394684"/>
    <w:rsid w:val="00394EAF"/>
    <w:rsid w:val="00395884"/>
    <w:rsid w:val="003A1837"/>
    <w:rsid w:val="003A32D6"/>
    <w:rsid w:val="003A43A4"/>
    <w:rsid w:val="003A4D6B"/>
    <w:rsid w:val="003A539B"/>
    <w:rsid w:val="003A67AC"/>
    <w:rsid w:val="003A6DA1"/>
    <w:rsid w:val="003A7396"/>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4756A"/>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4B5D"/>
    <w:rsid w:val="004C5898"/>
    <w:rsid w:val="004C6530"/>
    <w:rsid w:val="004D07E8"/>
    <w:rsid w:val="004D0827"/>
    <w:rsid w:val="004D0C87"/>
    <w:rsid w:val="004D305E"/>
    <w:rsid w:val="004D4277"/>
    <w:rsid w:val="004D4879"/>
    <w:rsid w:val="004D536E"/>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135DE"/>
    <w:rsid w:val="00523F46"/>
    <w:rsid w:val="00524ED0"/>
    <w:rsid w:val="0053056E"/>
    <w:rsid w:val="0053144C"/>
    <w:rsid w:val="00533886"/>
    <w:rsid w:val="0053558A"/>
    <w:rsid w:val="00535C8B"/>
    <w:rsid w:val="00535CBD"/>
    <w:rsid w:val="005404AD"/>
    <w:rsid w:val="00541DA0"/>
    <w:rsid w:val="005425A7"/>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3916"/>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959D9"/>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0B9"/>
    <w:rsid w:val="005D28C5"/>
    <w:rsid w:val="005D2C58"/>
    <w:rsid w:val="005D4AE9"/>
    <w:rsid w:val="005D5C0A"/>
    <w:rsid w:val="005D5F0B"/>
    <w:rsid w:val="005D71AE"/>
    <w:rsid w:val="005E2A7F"/>
    <w:rsid w:val="005E5539"/>
    <w:rsid w:val="005F34DF"/>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18C"/>
    <w:rsid w:val="006162E2"/>
    <w:rsid w:val="00617FDD"/>
    <w:rsid w:val="00620108"/>
    <w:rsid w:val="006203C5"/>
    <w:rsid w:val="00621CBF"/>
    <w:rsid w:val="00622252"/>
    <w:rsid w:val="0062246A"/>
    <w:rsid w:val="00624014"/>
    <w:rsid w:val="00624A8B"/>
    <w:rsid w:val="00625C40"/>
    <w:rsid w:val="006273A5"/>
    <w:rsid w:val="00633614"/>
    <w:rsid w:val="00633D23"/>
    <w:rsid w:val="00633F68"/>
    <w:rsid w:val="00635BF6"/>
    <w:rsid w:val="00636EB2"/>
    <w:rsid w:val="006375B8"/>
    <w:rsid w:val="00641061"/>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A40"/>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617"/>
    <w:rsid w:val="00754C9A"/>
    <w:rsid w:val="00754DDF"/>
    <w:rsid w:val="0075599A"/>
    <w:rsid w:val="00756316"/>
    <w:rsid w:val="00756864"/>
    <w:rsid w:val="0075735E"/>
    <w:rsid w:val="00757F7F"/>
    <w:rsid w:val="00760C65"/>
    <w:rsid w:val="007617EA"/>
    <w:rsid w:val="00761D52"/>
    <w:rsid w:val="00762189"/>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5A3B"/>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62CC"/>
    <w:rsid w:val="007D7251"/>
    <w:rsid w:val="007D7C3E"/>
    <w:rsid w:val="007E088F"/>
    <w:rsid w:val="007E1312"/>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0DAA"/>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2E5B"/>
    <w:rsid w:val="008D4CC6"/>
    <w:rsid w:val="008D5531"/>
    <w:rsid w:val="008D69C8"/>
    <w:rsid w:val="008D6E31"/>
    <w:rsid w:val="008E13AE"/>
    <w:rsid w:val="008E1506"/>
    <w:rsid w:val="008E1D48"/>
    <w:rsid w:val="008E710C"/>
    <w:rsid w:val="008F0221"/>
    <w:rsid w:val="008F03E2"/>
    <w:rsid w:val="008F25F0"/>
    <w:rsid w:val="008F2E29"/>
    <w:rsid w:val="008F446C"/>
    <w:rsid w:val="008F5B17"/>
    <w:rsid w:val="008F69D6"/>
    <w:rsid w:val="008F6F56"/>
    <w:rsid w:val="00902823"/>
    <w:rsid w:val="00907A49"/>
    <w:rsid w:val="00912783"/>
    <w:rsid w:val="00914755"/>
    <w:rsid w:val="00914956"/>
    <w:rsid w:val="00915CA6"/>
    <w:rsid w:val="00915CD7"/>
    <w:rsid w:val="0091747E"/>
    <w:rsid w:val="009205F6"/>
    <w:rsid w:val="00922FF1"/>
    <w:rsid w:val="0092466B"/>
    <w:rsid w:val="00924904"/>
    <w:rsid w:val="00925012"/>
    <w:rsid w:val="00926B4B"/>
    <w:rsid w:val="00926E2A"/>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5716"/>
    <w:rsid w:val="0097678A"/>
    <w:rsid w:val="00976CB2"/>
    <w:rsid w:val="00982C5E"/>
    <w:rsid w:val="00982CC1"/>
    <w:rsid w:val="00982E47"/>
    <w:rsid w:val="00983040"/>
    <w:rsid w:val="00983911"/>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164D"/>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62"/>
    <w:rsid w:val="00A347C0"/>
    <w:rsid w:val="00A40F15"/>
    <w:rsid w:val="00A44B85"/>
    <w:rsid w:val="00A4603F"/>
    <w:rsid w:val="00A46357"/>
    <w:rsid w:val="00A466FF"/>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0A0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255A"/>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B50"/>
    <w:rsid w:val="00B14F9A"/>
    <w:rsid w:val="00B1776C"/>
    <w:rsid w:val="00B2072B"/>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3D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26F"/>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65E7C"/>
    <w:rsid w:val="00C705A4"/>
    <w:rsid w:val="00C70F1B"/>
    <w:rsid w:val="00C71A47"/>
    <w:rsid w:val="00C72DF1"/>
    <w:rsid w:val="00C73A36"/>
    <w:rsid w:val="00C73E17"/>
    <w:rsid w:val="00C741DB"/>
    <w:rsid w:val="00C7464C"/>
    <w:rsid w:val="00C75625"/>
    <w:rsid w:val="00C75E29"/>
    <w:rsid w:val="00C76FFA"/>
    <w:rsid w:val="00C77BA7"/>
    <w:rsid w:val="00C8034F"/>
    <w:rsid w:val="00C8198B"/>
    <w:rsid w:val="00C81A14"/>
    <w:rsid w:val="00C838DC"/>
    <w:rsid w:val="00C84872"/>
    <w:rsid w:val="00C85588"/>
    <w:rsid w:val="00C85987"/>
    <w:rsid w:val="00C868A2"/>
    <w:rsid w:val="00C90676"/>
    <w:rsid w:val="00C944B7"/>
    <w:rsid w:val="00C94706"/>
    <w:rsid w:val="00C972A1"/>
    <w:rsid w:val="00C97E5E"/>
    <w:rsid w:val="00CA1A21"/>
    <w:rsid w:val="00CA30FF"/>
    <w:rsid w:val="00CA4932"/>
    <w:rsid w:val="00CA5187"/>
    <w:rsid w:val="00CA7890"/>
    <w:rsid w:val="00CB059F"/>
    <w:rsid w:val="00CB11B3"/>
    <w:rsid w:val="00CB2155"/>
    <w:rsid w:val="00CB37FD"/>
    <w:rsid w:val="00CB6F3A"/>
    <w:rsid w:val="00CB7AC1"/>
    <w:rsid w:val="00CC5ECD"/>
    <w:rsid w:val="00CC701F"/>
    <w:rsid w:val="00CC7073"/>
    <w:rsid w:val="00CD0DD8"/>
    <w:rsid w:val="00CD1124"/>
    <w:rsid w:val="00CD4D57"/>
    <w:rsid w:val="00CD6339"/>
    <w:rsid w:val="00CD6755"/>
    <w:rsid w:val="00CD6856"/>
    <w:rsid w:val="00CD6F56"/>
    <w:rsid w:val="00CE0089"/>
    <w:rsid w:val="00CE10BF"/>
    <w:rsid w:val="00CE3176"/>
    <w:rsid w:val="00CE321C"/>
    <w:rsid w:val="00CE5E13"/>
    <w:rsid w:val="00CE793C"/>
    <w:rsid w:val="00CF0448"/>
    <w:rsid w:val="00CF1243"/>
    <w:rsid w:val="00CF2E29"/>
    <w:rsid w:val="00CF2F99"/>
    <w:rsid w:val="00D00F3E"/>
    <w:rsid w:val="00D01782"/>
    <w:rsid w:val="00D0289A"/>
    <w:rsid w:val="00D03BEB"/>
    <w:rsid w:val="00D04A8F"/>
    <w:rsid w:val="00D065CB"/>
    <w:rsid w:val="00D13405"/>
    <w:rsid w:val="00D13BF4"/>
    <w:rsid w:val="00D16A04"/>
    <w:rsid w:val="00D17273"/>
    <w:rsid w:val="00D173F1"/>
    <w:rsid w:val="00D218AD"/>
    <w:rsid w:val="00D21E8D"/>
    <w:rsid w:val="00D227D5"/>
    <w:rsid w:val="00D2327E"/>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B5C62"/>
    <w:rsid w:val="00DC09E0"/>
    <w:rsid w:val="00DC0BFC"/>
    <w:rsid w:val="00DC0E26"/>
    <w:rsid w:val="00DC2754"/>
    <w:rsid w:val="00DC2A65"/>
    <w:rsid w:val="00DC5C21"/>
    <w:rsid w:val="00DC6EF2"/>
    <w:rsid w:val="00DD0B2B"/>
    <w:rsid w:val="00DD1370"/>
    <w:rsid w:val="00DD1EA9"/>
    <w:rsid w:val="00DD5EA2"/>
    <w:rsid w:val="00DD6431"/>
    <w:rsid w:val="00DD68C1"/>
    <w:rsid w:val="00DD733B"/>
    <w:rsid w:val="00DD7E9A"/>
    <w:rsid w:val="00DE15F0"/>
    <w:rsid w:val="00DE32FA"/>
    <w:rsid w:val="00DE3EAB"/>
    <w:rsid w:val="00DE4A88"/>
    <w:rsid w:val="00DE5663"/>
    <w:rsid w:val="00DE7644"/>
    <w:rsid w:val="00DE78AA"/>
    <w:rsid w:val="00DF4C4A"/>
    <w:rsid w:val="00DF4C95"/>
    <w:rsid w:val="00E009EA"/>
    <w:rsid w:val="00E0166B"/>
    <w:rsid w:val="00E020DA"/>
    <w:rsid w:val="00E053D0"/>
    <w:rsid w:val="00E05D72"/>
    <w:rsid w:val="00E0760C"/>
    <w:rsid w:val="00E07FA6"/>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56D88"/>
    <w:rsid w:val="00E61952"/>
    <w:rsid w:val="00E64B1B"/>
    <w:rsid w:val="00E66496"/>
    <w:rsid w:val="00E66A3C"/>
    <w:rsid w:val="00E66B35"/>
    <w:rsid w:val="00E66E10"/>
    <w:rsid w:val="00E70CB4"/>
    <w:rsid w:val="00E71A6B"/>
    <w:rsid w:val="00E71FEC"/>
    <w:rsid w:val="00E744D3"/>
    <w:rsid w:val="00E75068"/>
    <w:rsid w:val="00E75538"/>
    <w:rsid w:val="00E769F6"/>
    <w:rsid w:val="00E77968"/>
    <w:rsid w:val="00E77D53"/>
    <w:rsid w:val="00E80D52"/>
    <w:rsid w:val="00E8217A"/>
    <w:rsid w:val="00E82357"/>
    <w:rsid w:val="00E824CE"/>
    <w:rsid w:val="00E8407C"/>
    <w:rsid w:val="00E84F3C"/>
    <w:rsid w:val="00E855E0"/>
    <w:rsid w:val="00E91745"/>
    <w:rsid w:val="00E94E5E"/>
    <w:rsid w:val="00E956F6"/>
    <w:rsid w:val="00E9718F"/>
    <w:rsid w:val="00EA012C"/>
    <w:rsid w:val="00EA70C1"/>
    <w:rsid w:val="00EB1CD4"/>
    <w:rsid w:val="00EB1D47"/>
    <w:rsid w:val="00EB2E0E"/>
    <w:rsid w:val="00EB2F14"/>
    <w:rsid w:val="00EB7104"/>
    <w:rsid w:val="00EB7AEC"/>
    <w:rsid w:val="00EC0D56"/>
    <w:rsid w:val="00EC3636"/>
    <w:rsid w:val="00EC7AAE"/>
    <w:rsid w:val="00ED0288"/>
    <w:rsid w:val="00ED079D"/>
    <w:rsid w:val="00ED2411"/>
    <w:rsid w:val="00ED54F5"/>
    <w:rsid w:val="00ED755D"/>
    <w:rsid w:val="00EE04B6"/>
    <w:rsid w:val="00EE0BC5"/>
    <w:rsid w:val="00EE1DC1"/>
    <w:rsid w:val="00EE3755"/>
    <w:rsid w:val="00EE4CE3"/>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5401"/>
    <w:rsid w:val="00F266FB"/>
    <w:rsid w:val="00F26DEB"/>
    <w:rsid w:val="00F2706C"/>
    <w:rsid w:val="00F278FD"/>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01F2"/>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E50C2"/>
    <w:rsid w:val="00FF0EAF"/>
    <w:rsid w:val="00FF23CD"/>
    <w:rsid w:val="00FF30BA"/>
    <w:rsid w:val="00FF7425"/>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7D6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7450">
      <w:bodyDiv w:val="1"/>
      <w:marLeft w:val="0"/>
      <w:marRight w:val="0"/>
      <w:marTop w:val="0"/>
      <w:marBottom w:val="0"/>
      <w:divBdr>
        <w:top w:val="none" w:sz="0" w:space="0" w:color="auto"/>
        <w:left w:val="none" w:sz="0" w:space="0" w:color="auto"/>
        <w:bottom w:val="none" w:sz="0" w:space="0" w:color="auto"/>
        <w:right w:val="none" w:sz="0" w:space="0" w:color="auto"/>
      </w:divBdr>
    </w:div>
    <w:div w:id="186261102">
      <w:bodyDiv w:val="1"/>
      <w:marLeft w:val="0"/>
      <w:marRight w:val="0"/>
      <w:marTop w:val="0"/>
      <w:marBottom w:val="0"/>
      <w:divBdr>
        <w:top w:val="none" w:sz="0" w:space="0" w:color="auto"/>
        <w:left w:val="none" w:sz="0" w:space="0" w:color="auto"/>
        <w:bottom w:val="none" w:sz="0" w:space="0" w:color="auto"/>
        <w:right w:val="none" w:sz="0" w:space="0" w:color="auto"/>
      </w:divBdr>
    </w:div>
    <w:div w:id="248930338">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700321106">
      <w:bodyDiv w:val="1"/>
      <w:marLeft w:val="0"/>
      <w:marRight w:val="0"/>
      <w:marTop w:val="0"/>
      <w:marBottom w:val="0"/>
      <w:divBdr>
        <w:top w:val="none" w:sz="0" w:space="0" w:color="auto"/>
        <w:left w:val="none" w:sz="0" w:space="0" w:color="auto"/>
        <w:bottom w:val="none" w:sz="0" w:space="0" w:color="auto"/>
        <w:right w:val="none" w:sz="0" w:space="0" w:color="auto"/>
      </w:divBdr>
    </w:div>
    <w:div w:id="760838399">
      <w:bodyDiv w:val="1"/>
      <w:marLeft w:val="0"/>
      <w:marRight w:val="0"/>
      <w:marTop w:val="0"/>
      <w:marBottom w:val="0"/>
      <w:divBdr>
        <w:top w:val="none" w:sz="0" w:space="0" w:color="auto"/>
        <w:left w:val="none" w:sz="0" w:space="0" w:color="auto"/>
        <w:bottom w:val="none" w:sz="0" w:space="0" w:color="auto"/>
        <w:right w:val="none" w:sz="0" w:space="0" w:color="auto"/>
      </w:divBdr>
    </w:div>
    <w:div w:id="1180436451">
      <w:bodyDiv w:val="1"/>
      <w:marLeft w:val="0"/>
      <w:marRight w:val="0"/>
      <w:marTop w:val="0"/>
      <w:marBottom w:val="0"/>
      <w:divBdr>
        <w:top w:val="none" w:sz="0" w:space="0" w:color="auto"/>
        <w:left w:val="none" w:sz="0" w:space="0" w:color="auto"/>
        <w:bottom w:val="none" w:sz="0" w:space="0" w:color="auto"/>
        <w:right w:val="none" w:sz="0" w:space="0" w:color="auto"/>
      </w:divBdr>
    </w:div>
    <w:div w:id="1540969969">
      <w:bodyDiv w:val="1"/>
      <w:marLeft w:val="0"/>
      <w:marRight w:val="0"/>
      <w:marTop w:val="0"/>
      <w:marBottom w:val="0"/>
      <w:divBdr>
        <w:top w:val="none" w:sz="0" w:space="0" w:color="auto"/>
        <w:left w:val="none" w:sz="0" w:space="0" w:color="auto"/>
        <w:bottom w:val="none" w:sz="0" w:space="0" w:color="auto"/>
        <w:right w:val="none" w:sz="0" w:space="0" w:color="auto"/>
      </w:divBdr>
    </w:div>
    <w:div w:id="1645161766">
      <w:bodyDiv w:val="1"/>
      <w:marLeft w:val="0"/>
      <w:marRight w:val="0"/>
      <w:marTop w:val="0"/>
      <w:marBottom w:val="0"/>
      <w:divBdr>
        <w:top w:val="none" w:sz="0" w:space="0" w:color="auto"/>
        <w:left w:val="none" w:sz="0" w:space="0" w:color="auto"/>
        <w:bottom w:val="none" w:sz="0" w:space="0" w:color="auto"/>
        <w:right w:val="none" w:sz="0" w:space="0" w:color="auto"/>
      </w:divBdr>
    </w:div>
    <w:div w:id="1814906376">
      <w:bodyDiv w:val="1"/>
      <w:marLeft w:val="0"/>
      <w:marRight w:val="0"/>
      <w:marTop w:val="0"/>
      <w:marBottom w:val="0"/>
      <w:divBdr>
        <w:top w:val="none" w:sz="0" w:space="0" w:color="auto"/>
        <w:left w:val="none" w:sz="0" w:space="0" w:color="auto"/>
        <w:bottom w:val="none" w:sz="0" w:space="0" w:color="auto"/>
        <w:right w:val="none" w:sz="0" w:space="0" w:color="auto"/>
      </w:divBdr>
    </w:div>
    <w:div w:id="1932733558">
      <w:bodyDiv w:val="1"/>
      <w:marLeft w:val="0"/>
      <w:marRight w:val="0"/>
      <w:marTop w:val="0"/>
      <w:marBottom w:val="0"/>
      <w:divBdr>
        <w:top w:val="none" w:sz="0" w:space="0" w:color="auto"/>
        <w:left w:val="none" w:sz="0" w:space="0" w:color="auto"/>
        <w:bottom w:val="none" w:sz="0" w:space="0" w:color="auto"/>
        <w:right w:val="none" w:sz="0" w:space="0" w:color="auto"/>
      </w:divBdr>
    </w:div>
    <w:div w:id="204520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jmsirjournal.com/index.php/ojs/article/view/144" TargetMode="External"/><Relationship Id="rId18" Type="http://schemas.openxmlformats.org/officeDocument/2006/relationships/hyperlink" Target="https://conf.ul.ac.za/aportal/application/downloads/Article_3_2023_v7_2.pdf" TargetMode="External"/><Relationship Id="rId26" Type="http://schemas.openxmlformats.org/officeDocument/2006/relationships/hyperlink" Target="https://www.sciencedirect.com/science/article/pii/S0022440521000315" TargetMode="External"/><Relationship Id="rId39" Type="http://schemas.openxmlformats.org/officeDocument/2006/relationships/theme" Target="theme/theme1.xml"/><Relationship Id="rId21" Type="http://schemas.openxmlformats.org/officeDocument/2006/relationships/hyperlink" Target="https://www.researchgate.net/profile/Elma-Groenewald-2/publication/378497998_Teacher_Leadership_in_the_Philippines_Evaluating_its_Impact_on_K-12_Education_Reform/links/65ddb9b2adf2362b635a3c84/Teacher-Leadership-in-the-Philippines-Evaluating-its-Impact-on-K-12-Education-Reform.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al.science/hal-04894432/" TargetMode="External"/><Relationship Id="rId17" Type="http://schemas.openxmlformats.org/officeDocument/2006/relationships/hyperlink" Target="http://oer.tsuniversity.edu.ng/index.php/jjsms/article/view/603" TargetMode="External"/><Relationship Id="rId25" Type="http://schemas.openxmlformats.org/officeDocument/2006/relationships/hyperlink" Target="https://hal.science/hal-05073466/"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andfonline.com/doi/abs/10.1080/13664530.2020.1780302" TargetMode="External"/><Relationship Id="rId20" Type="http://schemas.openxmlformats.org/officeDocument/2006/relationships/hyperlink" Target="https://www.paradigmpress.org/rae/article/view/703" TargetMode="External"/><Relationship Id="rId29" Type="http://schemas.openxmlformats.org/officeDocument/2006/relationships/hyperlink" Target="https://link.springer.com/chapter/10.1007/978-3-030-97656-9_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ic.ed.gov/?id=EJ1255618" TargetMode="External"/><Relationship Id="rId24" Type="http://schemas.openxmlformats.org/officeDocument/2006/relationships/hyperlink" Target="https://jisma.org/index.php/jisma/article/view/249"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eeol.com/search/article-detail?id=1258559" TargetMode="External"/><Relationship Id="rId23" Type="http://schemas.openxmlformats.org/officeDocument/2006/relationships/hyperlink" Target="https://journals.sagepub.com/doi/abs/10.1177/0033688220985274" TargetMode="External"/><Relationship Id="rId28" Type="http://schemas.openxmlformats.org/officeDocument/2006/relationships/hyperlink" Target="https://books.google.com/books?hl=en&amp;lr=&amp;id=k_kuEAAAQBAJ&amp;oi=fnd&amp;pg=PP1&amp;dq=when+school+management+systems+are+only+moderately+applied,+instructional+delivery+may+lack+coherence+and+consistency,+resulting+in+varied+teaching+effectiveness.&amp;ots=hv7bEAwjrB&amp;sig=K66qBTAAflYdBF_DrVHlJ74j4Oo" TargetMode="External"/><Relationship Id="rId36" Type="http://schemas.openxmlformats.org/officeDocument/2006/relationships/header" Target="header3.xml"/><Relationship Id="rId10" Type="http://schemas.openxmlformats.org/officeDocument/2006/relationships/hyperlink" Target="https://www.nature.com/articles/s41599-023-02260-2" TargetMode="External"/><Relationship Id="rId19" Type="http://schemas.openxmlformats.org/officeDocument/2006/relationships/hyperlink" Target="https://pdfs.semanticscholar.org/7bad/753480225c4a0557883972c7d9e3f214f926.pdf" TargetMode="External"/><Relationship Id="rId31" Type="http://schemas.openxmlformats.org/officeDocument/2006/relationships/hyperlink" Target="https://link.springer.com/article/10.1007/s13132-023-01693-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era-journals.onlinelibrary.wiley.com/doi/abs/10.1111/bjet.13111" TargetMode="External"/><Relationship Id="rId22" Type="http://schemas.openxmlformats.org/officeDocument/2006/relationships/hyperlink" Target="http://policyresearch.limpopo.gov.za/handle/123456789/1585" TargetMode="External"/><Relationship Id="rId27" Type="http://schemas.openxmlformats.org/officeDocument/2006/relationships/hyperlink" Target="https://www.taylorfrancis.com/chapters/edit/10.4324/9781003275312-4/effective-instruction-basis-classroom-management-terrance-scott-jennifer-nakamura" TargetMode="External"/><Relationship Id="rId30" Type="http://schemas.openxmlformats.org/officeDocument/2006/relationships/hyperlink" Target="https://link.springer.com/article/10.1007/s40894-019-00115-z"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48</TotalTime>
  <Pages>13</Pages>
  <Words>5865</Words>
  <Characters>33434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211</cp:revision>
  <cp:lastPrinted>2024-10-20T02:52:00Z</cp:lastPrinted>
  <dcterms:created xsi:type="dcterms:W3CDTF">2025-06-16T02:19:00Z</dcterms:created>
  <dcterms:modified xsi:type="dcterms:W3CDTF">2025-06-20T00:38:00Z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