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DAF" w:rsidRPr="00440150" w:rsidRDefault="00FA4DAF">
      <w:pPr>
        <w:spacing w:after="0"/>
        <w:rPr>
          <w:rFonts w:ascii="Arial" w:hAnsi="Arial" w:cs="Arial"/>
          <w:sz w:val="20"/>
          <w:szCs w:val="20"/>
        </w:rPr>
      </w:pPr>
    </w:p>
    <w:tbl>
      <w:tblPr>
        <w:tblStyle w:val="TableGrid"/>
        <w:tblW w:w="20936" w:type="dxa"/>
        <w:tblInd w:w="-3" w:type="dxa"/>
        <w:tblCellMar>
          <w:top w:w="51" w:type="dxa"/>
          <w:left w:w="100" w:type="dxa"/>
          <w:right w:w="115" w:type="dxa"/>
        </w:tblCellMar>
        <w:tblLook w:val="04A0" w:firstRow="1" w:lastRow="0" w:firstColumn="1" w:lastColumn="0" w:noHBand="0" w:noVBand="1"/>
      </w:tblPr>
      <w:tblGrid>
        <w:gridCol w:w="5167"/>
        <w:gridCol w:w="15769"/>
      </w:tblGrid>
      <w:tr w:rsidR="00FA4DAF" w:rsidRPr="00440150">
        <w:trPr>
          <w:trHeight w:val="298"/>
        </w:trPr>
        <w:tc>
          <w:tcPr>
            <w:tcW w:w="516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Arial" w:hAnsi="Arial" w:cs="Arial"/>
                <w:sz w:val="20"/>
                <w:szCs w:val="20"/>
              </w:rPr>
              <w:t xml:space="preserve">Journal Name: </w:t>
            </w:r>
          </w:p>
        </w:tc>
        <w:tc>
          <w:tcPr>
            <w:tcW w:w="15770" w:type="dxa"/>
            <w:tcBorders>
              <w:top w:val="single" w:sz="2" w:space="0" w:color="000000"/>
              <w:left w:val="single" w:sz="2" w:space="0" w:color="000000"/>
              <w:bottom w:val="single" w:sz="2" w:space="0" w:color="000000"/>
              <w:right w:val="single" w:sz="2" w:space="0" w:color="000000"/>
            </w:tcBorders>
          </w:tcPr>
          <w:p w:rsidR="00FA4DAF" w:rsidRPr="00440150" w:rsidRDefault="00693321" w:rsidP="00693321">
            <w:pPr>
              <w:rPr>
                <w:rFonts w:ascii="Arial" w:eastAsia="Times New Roman" w:hAnsi="Arial" w:cs="Arial"/>
                <w:b/>
                <w:bCs/>
                <w:color w:val="0000FF"/>
                <w:sz w:val="20"/>
                <w:szCs w:val="20"/>
              </w:rPr>
            </w:pPr>
            <w:r w:rsidRPr="00440150">
              <w:rPr>
                <w:rFonts w:ascii="Arial" w:hAnsi="Arial" w:cs="Arial"/>
                <w:b/>
                <w:bCs/>
                <w:color w:val="0000FF"/>
                <w:sz w:val="20"/>
                <w:szCs w:val="20"/>
              </w:rPr>
              <w:t>Journal of Global Economics, Management and Business Research</w:t>
            </w:r>
          </w:p>
        </w:tc>
      </w:tr>
      <w:tr w:rsidR="00FA4DAF" w:rsidRPr="00440150">
        <w:trPr>
          <w:trHeight w:val="306"/>
        </w:trPr>
        <w:tc>
          <w:tcPr>
            <w:tcW w:w="516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Arial" w:hAnsi="Arial" w:cs="Arial"/>
                <w:sz w:val="20"/>
                <w:szCs w:val="20"/>
              </w:rPr>
              <w:t xml:space="preserve">Manuscript Number: </w:t>
            </w:r>
          </w:p>
        </w:tc>
        <w:tc>
          <w:tcPr>
            <w:tcW w:w="15770"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12"/>
              <w:rPr>
                <w:rFonts w:ascii="Arial" w:hAnsi="Arial" w:cs="Arial"/>
                <w:sz w:val="20"/>
                <w:szCs w:val="20"/>
              </w:rPr>
            </w:pPr>
            <w:r w:rsidRPr="00440150">
              <w:rPr>
                <w:rFonts w:ascii="Arial" w:eastAsia="Arial" w:hAnsi="Arial" w:cs="Arial"/>
                <w:b/>
                <w:sz w:val="20"/>
                <w:szCs w:val="20"/>
              </w:rPr>
              <w:t>Ms_</w:t>
            </w:r>
            <w:r w:rsidR="003F21C5" w:rsidRPr="00440150">
              <w:rPr>
                <w:rFonts w:ascii="Arial" w:eastAsia="Arial" w:hAnsi="Arial" w:cs="Arial"/>
                <w:b/>
                <w:sz w:val="20"/>
                <w:szCs w:val="20"/>
              </w:rPr>
              <w:t>JGEMBR</w:t>
            </w:r>
            <w:r w:rsidRPr="00440150">
              <w:rPr>
                <w:rFonts w:ascii="Arial" w:eastAsia="Arial" w:hAnsi="Arial" w:cs="Arial"/>
                <w:b/>
                <w:sz w:val="20"/>
                <w:szCs w:val="20"/>
              </w:rPr>
              <w:t>_</w:t>
            </w:r>
            <w:r w:rsidR="00BD3B4A" w:rsidRPr="00440150">
              <w:rPr>
                <w:rFonts w:ascii="Arial" w:eastAsia="Arial" w:hAnsi="Arial" w:cs="Arial"/>
                <w:b/>
                <w:sz w:val="20"/>
                <w:szCs w:val="20"/>
              </w:rPr>
              <w:t>13272</w:t>
            </w:r>
          </w:p>
        </w:tc>
      </w:tr>
      <w:tr w:rsidR="00FA4DAF" w:rsidRPr="00440150">
        <w:trPr>
          <w:trHeight w:val="657"/>
        </w:trPr>
        <w:tc>
          <w:tcPr>
            <w:tcW w:w="516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Arial" w:hAnsi="Arial" w:cs="Arial"/>
                <w:sz w:val="20"/>
                <w:szCs w:val="20"/>
              </w:rPr>
              <w:t xml:space="preserve">Title of the Manuscript:  </w:t>
            </w:r>
          </w:p>
        </w:tc>
        <w:tc>
          <w:tcPr>
            <w:tcW w:w="15770" w:type="dxa"/>
            <w:tcBorders>
              <w:top w:val="single" w:sz="2" w:space="0" w:color="000000"/>
              <w:left w:val="single" w:sz="2" w:space="0" w:color="000000"/>
              <w:bottom w:val="single" w:sz="2" w:space="0" w:color="000000"/>
              <w:right w:val="single" w:sz="2" w:space="0" w:color="000000"/>
            </w:tcBorders>
            <w:vAlign w:val="center"/>
          </w:tcPr>
          <w:p w:rsidR="00FA4DAF" w:rsidRPr="00440150" w:rsidRDefault="00172FB2">
            <w:pPr>
              <w:ind w:left="12"/>
              <w:rPr>
                <w:rFonts w:ascii="Arial" w:hAnsi="Arial" w:cs="Arial"/>
                <w:sz w:val="20"/>
                <w:szCs w:val="20"/>
              </w:rPr>
            </w:pPr>
            <w:r w:rsidRPr="00440150">
              <w:rPr>
                <w:rFonts w:ascii="Arial" w:eastAsia="Arial" w:hAnsi="Arial" w:cs="Arial"/>
                <w:b/>
                <w:sz w:val="20"/>
                <w:szCs w:val="20"/>
              </w:rPr>
              <w:t xml:space="preserve">SHARED JUDICATURE LEADERSHIP AND ONLINE </w:t>
            </w:r>
            <w:proofErr w:type="gramStart"/>
            <w:r w:rsidRPr="00440150">
              <w:rPr>
                <w:rFonts w:ascii="Arial" w:eastAsia="Arial" w:hAnsi="Arial" w:cs="Arial"/>
                <w:b/>
                <w:sz w:val="20"/>
                <w:szCs w:val="20"/>
              </w:rPr>
              <w:t>CONNECTIVITY  STRATEGIES</w:t>
            </w:r>
            <w:proofErr w:type="gramEnd"/>
            <w:r w:rsidRPr="00440150">
              <w:rPr>
                <w:rFonts w:ascii="Arial" w:eastAsia="Arial" w:hAnsi="Arial" w:cs="Arial"/>
                <w:b/>
                <w:sz w:val="20"/>
                <w:szCs w:val="20"/>
              </w:rPr>
              <w:t xml:space="preserve"> OF TEACHERS IN RELATION TO HYBRID TEACHING STRATEGY </w:t>
            </w:r>
          </w:p>
        </w:tc>
      </w:tr>
      <w:tr w:rsidR="00FA4DAF" w:rsidRPr="00440150">
        <w:trPr>
          <w:trHeight w:val="343"/>
        </w:trPr>
        <w:tc>
          <w:tcPr>
            <w:tcW w:w="516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Arial" w:hAnsi="Arial" w:cs="Arial"/>
                <w:sz w:val="20"/>
                <w:szCs w:val="20"/>
              </w:rPr>
              <w:t xml:space="preserve">Type of the Article </w:t>
            </w:r>
          </w:p>
        </w:tc>
        <w:tc>
          <w:tcPr>
            <w:tcW w:w="15770"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12"/>
              <w:rPr>
                <w:rFonts w:ascii="Arial" w:hAnsi="Arial" w:cs="Arial"/>
                <w:sz w:val="20"/>
                <w:szCs w:val="20"/>
              </w:rPr>
            </w:pPr>
            <w:r w:rsidRPr="00440150">
              <w:rPr>
                <w:rFonts w:ascii="Arial" w:eastAsia="Arial" w:hAnsi="Arial" w:cs="Arial"/>
                <w:b/>
                <w:sz w:val="20"/>
                <w:szCs w:val="20"/>
              </w:rPr>
              <w:t xml:space="preserve">Original Research Article </w:t>
            </w:r>
          </w:p>
        </w:tc>
      </w:tr>
    </w:tbl>
    <w:p w:rsidR="00FA4DAF" w:rsidRPr="00440150" w:rsidRDefault="00FA4DAF">
      <w:pPr>
        <w:spacing w:after="0"/>
        <w:rPr>
          <w:rFonts w:ascii="Arial" w:hAnsi="Arial" w:cs="Arial"/>
          <w:sz w:val="20"/>
          <w:szCs w:val="20"/>
        </w:rPr>
      </w:pPr>
    </w:p>
    <w:p w:rsidR="00FA4DAF" w:rsidRPr="00440150" w:rsidRDefault="00FA4DAF">
      <w:pPr>
        <w:spacing w:after="0"/>
        <w:ind w:left="1440"/>
        <w:rPr>
          <w:rFonts w:ascii="Arial" w:hAnsi="Arial" w:cs="Arial"/>
          <w:sz w:val="20"/>
          <w:szCs w:val="20"/>
        </w:rPr>
      </w:pPr>
    </w:p>
    <w:p w:rsidR="00FA4DAF" w:rsidRPr="00440150" w:rsidRDefault="00FA4DAF">
      <w:pPr>
        <w:spacing w:after="0"/>
        <w:rPr>
          <w:rFonts w:ascii="Arial" w:hAnsi="Arial" w:cs="Arial"/>
          <w:sz w:val="20"/>
          <w:szCs w:val="20"/>
        </w:rPr>
      </w:pPr>
    </w:p>
    <w:p w:rsidR="00FA4DAF" w:rsidRPr="00440150" w:rsidRDefault="00172FB2">
      <w:pPr>
        <w:spacing w:after="0"/>
        <w:ind w:left="-5" w:hanging="10"/>
        <w:rPr>
          <w:rFonts w:ascii="Arial" w:hAnsi="Arial" w:cs="Arial"/>
          <w:sz w:val="20"/>
          <w:szCs w:val="20"/>
        </w:rPr>
      </w:pPr>
      <w:r w:rsidRPr="00440150">
        <w:rPr>
          <w:rFonts w:ascii="Arial" w:eastAsia="Times New Roman" w:hAnsi="Arial" w:cs="Arial"/>
          <w:b/>
          <w:sz w:val="20"/>
          <w:szCs w:val="20"/>
          <w:shd w:val="clear" w:color="auto" w:fill="FFFF00"/>
        </w:rPr>
        <w:t>PART  1:</w:t>
      </w:r>
      <w:r w:rsidRPr="00440150">
        <w:rPr>
          <w:rFonts w:ascii="Arial" w:eastAsia="Times New Roman" w:hAnsi="Arial" w:cs="Arial"/>
          <w:b/>
          <w:sz w:val="20"/>
          <w:szCs w:val="20"/>
        </w:rPr>
        <w:t xml:space="preserve"> Comments </w:t>
      </w:r>
    </w:p>
    <w:p w:rsidR="00FA4DAF" w:rsidRPr="00440150" w:rsidRDefault="00FA4DAF">
      <w:pPr>
        <w:spacing w:after="0"/>
        <w:rPr>
          <w:rFonts w:ascii="Arial" w:hAnsi="Arial" w:cs="Arial"/>
          <w:sz w:val="20"/>
          <w:szCs w:val="20"/>
        </w:rPr>
      </w:pPr>
    </w:p>
    <w:tbl>
      <w:tblPr>
        <w:tblStyle w:val="TableGrid"/>
        <w:tblW w:w="21153" w:type="dxa"/>
        <w:tblInd w:w="-111" w:type="dxa"/>
        <w:tblCellMar>
          <w:top w:w="51" w:type="dxa"/>
          <w:left w:w="106" w:type="dxa"/>
          <w:right w:w="56" w:type="dxa"/>
        </w:tblCellMar>
        <w:tblLook w:val="04A0" w:firstRow="1" w:lastRow="0" w:firstColumn="1" w:lastColumn="0" w:noHBand="0" w:noVBand="1"/>
      </w:tblPr>
      <w:tblGrid>
        <w:gridCol w:w="5355"/>
        <w:gridCol w:w="9357"/>
        <w:gridCol w:w="6441"/>
      </w:tblGrid>
      <w:tr w:rsidR="00FA4DAF" w:rsidRPr="00440150">
        <w:trPr>
          <w:trHeight w:val="977"/>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tbl>
            <w:tblPr>
              <w:tblStyle w:val="TableGrid"/>
              <w:tblpPr w:vertAnchor="text" w:tblpX="106" w:tblpY="175"/>
              <w:tblOverlap w:val="never"/>
              <w:tblW w:w="8585" w:type="dxa"/>
              <w:tblInd w:w="0" w:type="dxa"/>
              <w:tblCellMar>
                <w:top w:w="53" w:type="dxa"/>
              </w:tblCellMar>
              <w:tblLook w:val="04A0" w:firstRow="1" w:lastRow="0" w:firstColumn="1" w:lastColumn="0" w:noHBand="0" w:noVBand="1"/>
            </w:tblPr>
            <w:tblGrid>
              <w:gridCol w:w="676"/>
              <w:gridCol w:w="7909"/>
            </w:tblGrid>
            <w:tr w:rsidR="00FA4DAF" w:rsidRPr="00440150">
              <w:trPr>
                <w:trHeight w:val="234"/>
              </w:trPr>
              <w:tc>
                <w:tcPr>
                  <w:tcW w:w="8585" w:type="dxa"/>
                  <w:gridSpan w:val="2"/>
                  <w:tcBorders>
                    <w:top w:val="nil"/>
                    <w:left w:val="nil"/>
                    <w:bottom w:val="nil"/>
                    <w:right w:val="nil"/>
                  </w:tcBorders>
                  <w:shd w:val="clear" w:color="auto" w:fill="FFFF00"/>
                </w:tcPr>
                <w:p w:rsidR="00FA4DAF" w:rsidRPr="00440150" w:rsidRDefault="00172FB2">
                  <w:pPr>
                    <w:jc w:val="both"/>
                    <w:rPr>
                      <w:rFonts w:ascii="Arial" w:hAnsi="Arial" w:cs="Arial"/>
                      <w:sz w:val="20"/>
                      <w:szCs w:val="20"/>
                    </w:rPr>
                  </w:pPr>
                  <w:r w:rsidRPr="00440150">
                    <w:rPr>
                      <w:rFonts w:ascii="Arial" w:eastAsia="Times New Roman" w:hAnsi="Arial" w:cs="Arial"/>
                      <w:b/>
                      <w:sz w:val="20"/>
                      <w:szCs w:val="20"/>
                    </w:rPr>
                    <w:t xml:space="preserve">Artificial Intelligence (AI) generated or assisted review comments are strictly prohibited during peer </w:t>
                  </w:r>
                </w:p>
              </w:tc>
            </w:tr>
            <w:tr w:rsidR="00FA4DAF" w:rsidRPr="00440150">
              <w:trPr>
                <w:trHeight w:val="229"/>
              </w:trPr>
              <w:tc>
                <w:tcPr>
                  <w:tcW w:w="618" w:type="dxa"/>
                  <w:tcBorders>
                    <w:top w:val="nil"/>
                    <w:left w:val="nil"/>
                    <w:bottom w:val="nil"/>
                    <w:right w:val="nil"/>
                  </w:tcBorders>
                  <w:shd w:val="clear" w:color="auto" w:fill="FFFF00"/>
                </w:tcPr>
                <w:p w:rsidR="00FA4DAF" w:rsidRPr="00440150" w:rsidRDefault="00172FB2">
                  <w:pPr>
                    <w:ind w:right="-3"/>
                    <w:jc w:val="both"/>
                    <w:rPr>
                      <w:rFonts w:ascii="Arial" w:hAnsi="Arial" w:cs="Arial"/>
                      <w:sz w:val="20"/>
                      <w:szCs w:val="20"/>
                    </w:rPr>
                  </w:pPr>
                  <w:r w:rsidRPr="00440150">
                    <w:rPr>
                      <w:rFonts w:ascii="Arial" w:eastAsia="Times New Roman" w:hAnsi="Arial" w:cs="Arial"/>
                      <w:b/>
                      <w:sz w:val="20"/>
                      <w:szCs w:val="20"/>
                    </w:rPr>
                    <w:t>review.</w:t>
                  </w:r>
                </w:p>
              </w:tc>
              <w:tc>
                <w:tcPr>
                  <w:tcW w:w="7967" w:type="dxa"/>
                  <w:tcBorders>
                    <w:top w:val="nil"/>
                    <w:left w:val="nil"/>
                    <w:bottom w:val="nil"/>
                    <w:right w:val="nil"/>
                  </w:tcBorders>
                </w:tcPr>
                <w:p w:rsidR="00FA4DAF" w:rsidRPr="00440150" w:rsidRDefault="00FA4DAF">
                  <w:pPr>
                    <w:rPr>
                      <w:rFonts w:ascii="Arial" w:hAnsi="Arial" w:cs="Arial"/>
                      <w:sz w:val="20"/>
                      <w:szCs w:val="20"/>
                    </w:rPr>
                  </w:pPr>
                </w:p>
              </w:tc>
            </w:tr>
          </w:tbl>
          <w:p w:rsidR="00FA4DAF" w:rsidRPr="00440150" w:rsidRDefault="00A97D82" w:rsidP="00A97D82">
            <w:pPr>
              <w:spacing w:after="475"/>
              <w:rPr>
                <w:rFonts w:ascii="Arial" w:hAnsi="Arial" w:cs="Arial"/>
                <w:sz w:val="20"/>
                <w:szCs w:val="20"/>
              </w:rPr>
            </w:pPr>
            <w:r w:rsidRPr="00440150">
              <w:rPr>
                <w:rFonts w:ascii="Arial" w:eastAsia="Times New Roman" w:hAnsi="Arial" w:cs="Arial"/>
                <w:b/>
                <w:sz w:val="20"/>
                <w:szCs w:val="20"/>
              </w:rPr>
              <w:t>Reviewer’s comment</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172FB2">
            <w:pPr>
              <w:spacing w:line="254" w:lineRule="auto"/>
              <w:ind w:left="6"/>
              <w:jc w:val="both"/>
              <w:rPr>
                <w:rFonts w:ascii="Arial" w:hAnsi="Arial" w:cs="Arial"/>
                <w:sz w:val="20"/>
                <w:szCs w:val="20"/>
              </w:rPr>
            </w:pPr>
            <w:r w:rsidRPr="00440150">
              <w:rPr>
                <w:rFonts w:ascii="Arial" w:eastAsia="Times New Roman" w:hAnsi="Arial" w:cs="Arial"/>
                <w:b/>
                <w:sz w:val="20"/>
                <w:szCs w:val="20"/>
              </w:rPr>
              <w:t>Author’s Feedback</w:t>
            </w:r>
            <w:r w:rsidRPr="00440150">
              <w:rPr>
                <w:rFonts w:ascii="Arial" w:eastAsia="Times New Roman" w:hAnsi="Arial" w:cs="Arial"/>
                <w:sz w:val="20"/>
                <w:szCs w:val="20"/>
              </w:rPr>
              <w:t xml:space="preserve"> (It is mandatory that authors should write his/her feedback here) </w:t>
            </w:r>
          </w:p>
          <w:p w:rsidR="00FA4DAF" w:rsidRPr="00440150" w:rsidRDefault="00FA4DAF">
            <w:pPr>
              <w:ind w:left="6"/>
              <w:rPr>
                <w:rFonts w:ascii="Arial" w:hAnsi="Arial" w:cs="Arial"/>
                <w:sz w:val="20"/>
                <w:szCs w:val="20"/>
              </w:rPr>
            </w:pPr>
          </w:p>
        </w:tc>
      </w:tr>
      <w:tr w:rsidR="00FA4DAF" w:rsidRPr="00440150">
        <w:trPr>
          <w:trHeight w:val="1275"/>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spacing w:line="239" w:lineRule="auto"/>
              <w:ind w:left="366" w:right="13"/>
              <w:rPr>
                <w:rFonts w:ascii="Arial" w:hAnsi="Arial" w:cs="Arial"/>
                <w:sz w:val="20"/>
                <w:szCs w:val="20"/>
              </w:rPr>
            </w:pPr>
            <w:r w:rsidRPr="00440150">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FA4DAF" w:rsidRPr="00440150" w:rsidRDefault="00FA4DAF">
            <w:pPr>
              <w:ind w:left="36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right="48"/>
              <w:jc w:val="both"/>
              <w:rPr>
                <w:rFonts w:ascii="Arial" w:hAnsi="Arial" w:cs="Arial"/>
                <w:sz w:val="20"/>
                <w:szCs w:val="20"/>
              </w:rPr>
            </w:pPr>
            <w:r w:rsidRPr="00440150">
              <w:rPr>
                <w:rFonts w:ascii="Arial" w:eastAsia="Times New Roman" w:hAnsi="Arial" w:cs="Arial"/>
                <w:b/>
                <w:sz w:val="20"/>
                <w:szCs w:val="20"/>
              </w:rPr>
              <w:t xml:space="preserve">The study is significant as it crosses shared efforts of leadership roles and teachers through digital connectivity in the context of hybrid teaching strategies.  The study could highlight the administrator’s leadership where decision making and responsibilities are shared among teachers.  These responsibilities are carried out by the teachers to enhance the engagement of the students in both physical and virtual settings.  Through this, they could be able to lead a more effective hybrid learning systems.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1275"/>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366"/>
              <w:rPr>
                <w:rFonts w:ascii="Arial" w:hAnsi="Arial" w:cs="Arial"/>
                <w:sz w:val="20"/>
                <w:szCs w:val="20"/>
              </w:rPr>
            </w:pPr>
            <w:r w:rsidRPr="00440150">
              <w:rPr>
                <w:rFonts w:ascii="Arial" w:eastAsia="Times New Roman" w:hAnsi="Arial" w:cs="Arial"/>
                <w:b/>
                <w:sz w:val="20"/>
                <w:szCs w:val="20"/>
              </w:rPr>
              <w:t xml:space="preserve">Is the title of the article suitable? </w:t>
            </w:r>
          </w:p>
          <w:p w:rsidR="00FA4DAF" w:rsidRPr="00440150" w:rsidRDefault="00172FB2">
            <w:pPr>
              <w:ind w:left="366"/>
              <w:rPr>
                <w:rFonts w:ascii="Arial" w:hAnsi="Arial" w:cs="Arial"/>
                <w:sz w:val="20"/>
                <w:szCs w:val="20"/>
              </w:rPr>
            </w:pPr>
            <w:r w:rsidRPr="00440150">
              <w:rPr>
                <w:rFonts w:ascii="Arial" w:eastAsia="Times New Roman" w:hAnsi="Arial" w:cs="Arial"/>
                <w:b/>
                <w:sz w:val="20"/>
                <w:szCs w:val="20"/>
              </w:rPr>
              <w:t xml:space="preserve">(If not please suggest an alternative title) </w:t>
            </w:r>
          </w:p>
          <w:p w:rsidR="00FA4DAF" w:rsidRPr="00440150" w:rsidRDefault="00FA4DAF">
            <w:pPr>
              <w:ind w:left="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Times New Roman" w:hAnsi="Arial" w:cs="Arial"/>
                <w:b/>
                <w:sz w:val="20"/>
                <w:szCs w:val="20"/>
              </w:rPr>
              <w:t xml:space="preserve">Yes.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3321"/>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366"/>
              <w:rPr>
                <w:rFonts w:ascii="Arial" w:hAnsi="Arial" w:cs="Arial"/>
                <w:sz w:val="20"/>
                <w:szCs w:val="20"/>
              </w:rPr>
            </w:pPr>
            <w:r w:rsidRPr="00440150">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FA4DAF" w:rsidRPr="00440150" w:rsidRDefault="00FA4DAF">
            <w:pPr>
              <w:ind w:left="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Arial" w:hAnsi="Arial" w:cs="Arial"/>
                <w:sz w:val="20"/>
                <w:szCs w:val="20"/>
              </w:rPr>
              <w:t xml:space="preserve">It is suggested to improve this part of the abstract.   </w:t>
            </w:r>
          </w:p>
          <w:p w:rsidR="00FA4DAF" w:rsidRPr="00440150" w:rsidRDefault="00FA4DAF">
            <w:pPr>
              <w:rPr>
                <w:rFonts w:ascii="Arial" w:hAnsi="Arial" w:cs="Arial"/>
                <w:sz w:val="20"/>
                <w:szCs w:val="20"/>
              </w:rPr>
            </w:pPr>
          </w:p>
          <w:p w:rsidR="00FA4DAF" w:rsidRPr="00440150" w:rsidRDefault="00172FB2">
            <w:pPr>
              <w:rPr>
                <w:rFonts w:ascii="Arial" w:hAnsi="Arial" w:cs="Arial"/>
                <w:sz w:val="20"/>
                <w:szCs w:val="20"/>
              </w:rPr>
            </w:pPr>
            <w:r w:rsidRPr="00440150">
              <w:rPr>
                <w:rFonts w:ascii="Arial" w:eastAsia="Arial" w:hAnsi="Arial" w:cs="Arial"/>
                <w:sz w:val="20"/>
                <w:szCs w:val="20"/>
              </w:rPr>
              <w:t xml:space="preserve">Original Version: </w:t>
            </w:r>
          </w:p>
          <w:p w:rsidR="00FA4DAF" w:rsidRPr="00440150" w:rsidRDefault="00172FB2">
            <w:pPr>
              <w:spacing w:line="243" w:lineRule="auto"/>
              <w:rPr>
                <w:rFonts w:ascii="Arial" w:hAnsi="Arial" w:cs="Arial"/>
                <w:sz w:val="20"/>
                <w:szCs w:val="20"/>
              </w:rPr>
            </w:pPr>
            <w:r w:rsidRPr="00440150">
              <w:rPr>
                <w:rFonts w:ascii="Arial" w:eastAsia="Arial" w:hAnsi="Arial" w:cs="Arial"/>
                <w:sz w:val="20"/>
                <w:szCs w:val="20"/>
              </w:rPr>
              <w:t xml:space="preserve">“The findings revealed that the levels of shared judicature leadership, online connectivity strategies, and hybrid teaching strategy were very high.” </w:t>
            </w:r>
          </w:p>
          <w:p w:rsidR="00FA4DAF" w:rsidRPr="00440150" w:rsidRDefault="00FA4DAF">
            <w:pPr>
              <w:rPr>
                <w:rFonts w:ascii="Arial" w:hAnsi="Arial" w:cs="Arial"/>
                <w:sz w:val="20"/>
                <w:szCs w:val="20"/>
              </w:rPr>
            </w:pPr>
          </w:p>
          <w:p w:rsidR="00FA4DAF" w:rsidRPr="00440150" w:rsidRDefault="00172FB2">
            <w:pPr>
              <w:rPr>
                <w:rFonts w:ascii="Arial" w:hAnsi="Arial" w:cs="Arial"/>
                <w:sz w:val="20"/>
                <w:szCs w:val="20"/>
              </w:rPr>
            </w:pPr>
            <w:r w:rsidRPr="00440150">
              <w:rPr>
                <w:rFonts w:ascii="Arial" w:eastAsia="Arial" w:hAnsi="Arial" w:cs="Arial"/>
                <w:sz w:val="20"/>
                <w:szCs w:val="20"/>
              </w:rPr>
              <w:t xml:space="preserve">Recommendation: </w:t>
            </w:r>
          </w:p>
          <w:p w:rsidR="00FA4DAF" w:rsidRPr="00440150" w:rsidRDefault="00172FB2">
            <w:pPr>
              <w:spacing w:line="241" w:lineRule="auto"/>
              <w:rPr>
                <w:rFonts w:ascii="Arial" w:hAnsi="Arial" w:cs="Arial"/>
                <w:sz w:val="20"/>
                <w:szCs w:val="20"/>
              </w:rPr>
            </w:pPr>
            <w:r w:rsidRPr="00440150">
              <w:rPr>
                <w:rFonts w:ascii="Arial" w:eastAsia="Arial" w:hAnsi="Arial" w:cs="Arial"/>
                <w:sz w:val="20"/>
                <w:szCs w:val="20"/>
              </w:rPr>
              <w:t>“The findings revealed that the levels of shared judicature leadership (M=</w:t>
            </w:r>
            <w:r w:rsidRPr="00440150">
              <w:rPr>
                <w:rFonts w:ascii="Arial" w:eastAsia="Arial" w:hAnsi="Arial" w:cs="Arial"/>
                <w:i/>
                <w:sz w:val="20"/>
                <w:szCs w:val="20"/>
              </w:rPr>
              <w:t>0.00</w:t>
            </w:r>
            <w:r w:rsidRPr="00440150">
              <w:rPr>
                <w:rFonts w:ascii="Arial" w:eastAsia="Arial" w:hAnsi="Arial" w:cs="Arial"/>
                <w:sz w:val="20"/>
                <w:szCs w:val="20"/>
              </w:rPr>
              <w:t>), online connectivity strategies (M=</w:t>
            </w:r>
            <w:r w:rsidRPr="00440150">
              <w:rPr>
                <w:rFonts w:ascii="Arial" w:eastAsia="Arial" w:hAnsi="Arial" w:cs="Arial"/>
                <w:i/>
                <w:sz w:val="20"/>
                <w:szCs w:val="20"/>
              </w:rPr>
              <w:t>0.00</w:t>
            </w:r>
            <w:r w:rsidRPr="00440150">
              <w:rPr>
                <w:rFonts w:ascii="Arial" w:eastAsia="Arial" w:hAnsi="Arial" w:cs="Arial"/>
                <w:sz w:val="20"/>
                <w:szCs w:val="20"/>
              </w:rPr>
              <w:t>), and hybrid teaching strategy (M=</w:t>
            </w:r>
            <w:r w:rsidRPr="00440150">
              <w:rPr>
                <w:rFonts w:ascii="Arial" w:eastAsia="Arial" w:hAnsi="Arial" w:cs="Arial"/>
                <w:i/>
                <w:sz w:val="20"/>
                <w:szCs w:val="20"/>
              </w:rPr>
              <w:t>0.00</w:t>
            </w:r>
            <w:r w:rsidRPr="00440150">
              <w:rPr>
                <w:rFonts w:ascii="Arial" w:eastAsia="Arial" w:hAnsi="Arial" w:cs="Arial"/>
                <w:sz w:val="20"/>
                <w:szCs w:val="20"/>
              </w:rPr>
              <w:t xml:space="preserve">) were all interpreted as “Very High” based on the scale used. </w:t>
            </w:r>
          </w:p>
          <w:p w:rsidR="00FA4DAF" w:rsidRPr="00440150" w:rsidRDefault="00FA4DAF">
            <w:pPr>
              <w:rPr>
                <w:rFonts w:ascii="Arial" w:hAnsi="Arial" w:cs="Arial"/>
                <w:sz w:val="20"/>
                <w:szCs w:val="20"/>
              </w:rPr>
            </w:pPr>
          </w:p>
          <w:p w:rsidR="00FA4DAF" w:rsidRPr="00440150" w:rsidRDefault="00172FB2">
            <w:pPr>
              <w:rPr>
                <w:rFonts w:ascii="Arial" w:hAnsi="Arial" w:cs="Arial"/>
                <w:sz w:val="20"/>
                <w:szCs w:val="20"/>
              </w:rPr>
            </w:pPr>
            <w:r w:rsidRPr="00440150">
              <w:rPr>
                <w:rFonts w:ascii="Arial" w:eastAsia="Arial" w:hAnsi="Arial" w:cs="Arial"/>
                <w:sz w:val="20"/>
                <w:szCs w:val="20"/>
              </w:rPr>
              <w:t xml:space="preserve">This will make the revision more precise and acceptable.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715"/>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366"/>
              <w:rPr>
                <w:rFonts w:ascii="Arial" w:hAnsi="Arial" w:cs="Arial"/>
                <w:sz w:val="20"/>
                <w:szCs w:val="20"/>
              </w:rPr>
            </w:pPr>
            <w:r w:rsidRPr="00440150">
              <w:rPr>
                <w:rFonts w:ascii="Arial" w:eastAsia="Times New Roman" w:hAnsi="Arial" w:cs="Arial"/>
                <w:b/>
                <w:sz w:val="20"/>
                <w:szCs w:val="20"/>
              </w:rPr>
              <w:t>Is the manuscript scientifically, correct? Please write here.</w:t>
            </w: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Times New Roman" w:hAnsi="Arial" w:cs="Arial"/>
                <w:sz w:val="20"/>
                <w:szCs w:val="20"/>
              </w:rPr>
              <w:t xml:space="preserve">Yes.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714"/>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366"/>
              <w:rPr>
                <w:rFonts w:ascii="Arial" w:hAnsi="Arial" w:cs="Arial"/>
                <w:sz w:val="20"/>
                <w:szCs w:val="20"/>
              </w:rPr>
            </w:pPr>
            <w:r w:rsidRPr="00440150">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Times New Roman" w:hAnsi="Arial" w:cs="Arial"/>
                <w:sz w:val="20"/>
                <w:szCs w:val="20"/>
              </w:rPr>
              <w:t xml:space="preserve">Sufficient.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698"/>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spacing w:line="243" w:lineRule="auto"/>
              <w:ind w:left="366" w:right="38"/>
              <w:rPr>
                <w:rFonts w:ascii="Arial" w:hAnsi="Arial" w:cs="Arial"/>
                <w:sz w:val="20"/>
                <w:szCs w:val="20"/>
              </w:rPr>
            </w:pPr>
            <w:r w:rsidRPr="00440150">
              <w:rPr>
                <w:rFonts w:ascii="Arial" w:eastAsia="Times New Roman" w:hAnsi="Arial" w:cs="Arial"/>
                <w:b/>
                <w:sz w:val="20"/>
                <w:szCs w:val="20"/>
              </w:rPr>
              <w:lastRenderedPageBreak/>
              <w:t xml:space="preserve">Is the language/English quality of the article suitable for scholarly communications? </w:t>
            </w:r>
          </w:p>
          <w:p w:rsidR="00FA4DAF" w:rsidRPr="00440150" w:rsidRDefault="00FA4DAF">
            <w:pPr>
              <w:ind w:left="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Times New Roman" w:hAnsi="Arial" w:cs="Arial"/>
                <w:sz w:val="20"/>
                <w:szCs w:val="20"/>
              </w:rPr>
              <w:t xml:space="preserve">It is suitable.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r w:rsidR="00FA4DAF" w:rsidRPr="00440150">
        <w:trPr>
          <w:trHeight w:val="1189"/>
        </w:trPr>
        <w:tc>
          <w:tcPr>
            <w:tcW w:w="5355" w:type="dxa"/>
            <w:tcBorders>
              <w:top w:val="single" w:sz="2" w:space="0" w:color="000000"/>
              <w:left w:val="single" w:sz="2" w:space="0" w:color="000000"/>
              <w:bottom w:val="single" w:sz="2" w:space="0" w:color="000000"/>
              <w:right w:val="single" w:sz="2" w:space="0" w:color="000000"/>
            </w:tcBorders>
          </w:tcPr>
          <w:p w:rsidR="00FA4DAF" w:rsidRPr="00440150" w:rsidRDefault="00172FB2">
            <w:pPr>
              <w:ind w:left="6"/>
              <w:rPr>
                <w:rFonts w:ascii="Arial" w:hAnsi="Arial" w:cs="Arial"/>
                <w:sz w:val="20"/>
                <w:szCs w:val="20"/>
              </w:rPr>
            </w:pPr>
            <w:r w:rsidRPr="00440150">
              <w:rPr>
                <w:rFonts w:ascii="Arial" w:eastAsia="Times New Roman" w:hAnsi="Arial" w:cs="Arial"/>
                <w:b/>
                <w:sz w:val="20"/>
                <w:szCs w:val="20"/>
                <w:u w:val="single" w:color="000000"/>
              </w:rPr>
              <w:t>Optional/</w:t>
            </w:r>
            <w:proofErr w:type="spellStart"/>
            <w:r w:rsidRPr="00440150">
              <w:rPr>
                <w:rFonts w:ascii="Arial" w:eastAsia="Times New Roman" w:hAnsi="Arial" w:cs="Arial"/>
                <w:b/>
                <w:sz w:val="20"/>
                <w:szCs w:val="20"/>
                <w:u w:val="single" w:color="000000"/>
              </w:rPr>
              <w:t>General</w:t>
            </w:r>
            <w:r w:rsidRPr="00440150">
              <w:rPr>
                <w:rFonts w:ascii="Arial" w:eastAsia="Times New Roman" w:hAnsi="Arial" w:cs="Arial"/>
                <w:sz w:val="20"/>
                <w:szCs w:val="20"/>
              </w:rPr>
              <w:t>comments</w:t>
            </w:r>
            <w:proofErr w:type="spellEnd"/>
            <w:r w:rsidRPr="00440150">
              <w:rPr>
                <w:rFonts w:ascii="Arial" w:eastAsia="Times New Roman" w:hAnsi="Arial" w:cs="Arial"/>
                <w:sz w:val="20"/>
                <w:szCs w:val="20"/>
              </w:rPr>
              <w:t xml:space="preserve"> </w:t>
            </w:r>
          </w:p>
          <w:p w:rsidR="00FA4DAF" w:rsidRPr="00440150" w:rsidRDefault="00FA4DAF">
            <w:pPr>
              <w:ind w:left="6"/>
              <w:rPr>
                <w:rFonts w:ascii="Arial" w:hAnsi="Arial" w:cs="Arial"/>
                <w:sz w:val="20"/>
                <w:szCs w:val="20"/>
              </w:rPr>
            </w:pPr>
          </w:p>
        </w:tc>
        <w:tc>
          <w:tcPr>
            <w:tcW w:w="9357" w:type="dxa"/>
            <w:tcBorders>
              <w:top w:val="single" w:sz="2" w:space="0" w:color="000000"/>
              <w:left w:val="single" w:sz="2" w:space="0" w:color="000000"/>
              <w:bottom w:val="single" w:sz="2" w:space="0" w:color="000000"/>
              <w:right w:val="single" w:sz="2" w:space="0" w:color="000000"/>
            </w:tcBorders>
          </w:tcPr>
          <w:p w:rsidR="00FA4DAF" w:rsidRPr="00440150" w:rsidRDefault="00172FB2">
            <w:pPr>
              <w:rPr>
                <w:rFonts w:ascii="Arial" w:hAnsi="Arial" w:cs="Arial"/>
                <w:sz w:val="20"/>
                <w:szCs w:val="20"/>
              </w:rPr>
            </w:pPr>
            <w:r w:rsidRPr="00440150">
              <w:rPr>
                <w:rFonts w:ascii="Arial" w:eastAsia="Times New Roman" w:hAnsi="Arial" w:cs="Arial"/>
                <w:b/>
                <w:sz w:val="20"/>
                <w:szCs w:val="20"/>
              </w:rPr>
              <w:t xml:space="preserve">After taking some of the recommendations may proceed with its process. </w:t>
            </w:r>
          </w:p>
        </w:tc>
        <w:tc>
          <w:tcPr>
            <w:tcW w:w="6442" w:type="dxa"/>
            <w:tcBorders>
              <w:top w:val="single" w:sz="2" w:space="0" w:color="000000"/>
              <w:left w:val="single" w:sz="2" w:space="0" w:color="000000"/>
              <w:bottom w:val="single" w:sz="2" w:space="0" w:color="000000"/>
              <w:right w:val="single" w:sz="2" w:space="0" w:color="000000"/>
            </w:tcBorders>
          </w:tcPr>
          <w:p w:rsidR="00FA4DAF" w:rsidRPr="00440150" w:rsidRDefault="00FA4DAF">
            <w:pPr>
              <w:ind w:left="6"/>
              <w:rPr>
                <w:rFonts w:ascii="Arial" w:hAnsi="Arial" w:cs="Arial"/>
                <w:sz w:val="20"/>
                <w:szCs w:val="20"/>
              </w:rPr>
            </w:pPr>
          </w:p>
        </w:tc>
      </w:tr>
    </w:tbl>
    <w:p w:rsidR="00FA4DAF" w:rsidRPr="00440150" w:rsidRDefault="00FA4DAF">
      <w:pPr>
        <w:spacing w:after="0"/>
        <w:rPr>
          <w:rFonts w:ascii="Arial" w:hAnsi="Arial" w:cs="Arial"/>
          <w:sz w:val="20"/>
          <w:szCs w:val="20"/>
        </w:rPr>
      </w:pPr>
    </w:p>
    <w:p w:rsidR="00FA4DAF" w:rsidRPr="00440150" w:rsidRDefault="00FA4DAF">
      <w:pPr>
        <w:spacing w:after="0"/>
        <w:rPr>
          <w:rFonts w:ascii="Arial" w:hAnsi="Arial" w:cs="Arial"/>
          <w:sz w:val="20"/>
          <w:szCs w:val="20"/>
        </w:rPr>
      </w:pPr>
    </w:p>
    <w:tbl>
      <w:tblPr>
        <w:tblW w:w="6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129"/>
        <w:gridCol w:w="6930"/>
        <w:gridCol w:w="7019"/>
      </w:tblGrid>
      <w:tr w:rsidR="00CB1410" w:rsidRPr="00440150" w:rsidTr="0044015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B1410" w:rsidRPr="00440150" w:rsidRDefault="00CB1410" w:rsidP="00CB1410">
            <w:pPr>
              <w:spacing w:after="0" w:line="240" w:lineRule="auto"/>
              <w:rPr>
                <w:rFonts w:ascii="Arial" w:eastAsia="Arial Unicode MS" w:hAnsi="Arial" w:cs="Arial"/>
                <w:b/>
                <w:color w:val="auto"/>
                <w:sz w:val="20"/>
                <w:szCs w:val="20"/>
                <w:u w:val="single"/>
                <w:lang w:val="en-GB"/>
              </w:rPr>
            </w:pPr>
            <w:bookmarkStart w:id="0" w:name="_Hlk156057704"/>
            <w:bookmarkStart w:id="1" w:name="_Hlk156057883"/>
            <w:r w:rsidRPr="00440150">
              <w:rPr>
                <w:rFonts w:ascii="Arial" w:eastAsia="Arial Unicode MS" w:hAnsi="Arial" w:cs="Arial"/>
                <w:b/>
                <w:color w:val="auto"/>
                <w:sz w:val="20"/>
                <w:szCs w:val="20"/>
                <w:highlight w:val="yellow"/>
                <w:u w:val="single"/>
                <w:lang w:val="en-GB"/>
              </w:rPr>
              <w:t>PART  2:</w:t>
            </w:r>
          </w:p>
          <w:p w:rsidR="00CB1410" w:rsidRPr="00440150" w:rsidRDefault="00CB1410" w:rsidP="00CB1410">
            <w:pPr>
              <w:spacing w:after="0" w:line="240" w:lineRule="auto"/>
              <w:rPr>
                <w:rFonts w:ascii="Arial" w:eastAsia="Arial Unicode MS" w:hAnsi="Arial" w:cs="Arial"/>
                <w:b/>
                <w:color w:val="auto"/>
                <w:sz w:val="20"/>
                <w:szCs w:val="20"/>
                <w:u w:val="single"/>
                <w:lang w:val="en-GB"/>
              </w:rPr>
            </w:pPr>
          </w:p>
        </w:tc>
      </w:tr>
      <w:tr w:rsidR="00CB1410" w:rsidRPr="00440150" w:rsidTr="00440150">
        <w:tc>
          <w:tcPr>
            <w:tcW w:w="1691" w:type="pct"/>
            <w:shd w:val="clear" w:color="auto" w:fill="auto"/>
            <w:noWrap/>
            <w:tcMar>
              <w:top w:w="0" w:type="dxa"/>
              <w:left w:w="108" w:type="dxa"/>
              <w:bottom w:w="0" w:type="dxa"/>
              <w:right w:w="108" w:type="dxa"/>
            </w:tcMar>
            <w:vAlign w:val="center"/>
          </w:tcPr>
          <w:p w:rsidR="00CB1410" w:rsidRPr="00440150" w:rsidRDefault="00CB1410" w:rsidP="00CB1410">
            <w:pPr>
              <w:spacing w:after="0" w:line="240" w:lineRule="auto"/>
              <w:rPr>
                <w:rFonts w:ascii="Arial" w:eastAsia="Arial Unicode MS" w:hAnsi="Arial" w:cs="Arial"/>
                <w:color w:val="auto"/>
                <w:sz w:val="20"/>
                <w:szCs w:val="20"/>
                <w:lang w:val="en-GB"/>
              </w:rPr>
            </w:pPr>
          </w:p>
        </w:tc>
        <w:tc>
          <w:tcPr>
            <w:tcW w:w="1644" w:type="pct"/>
            <w:shd w:val="clear" w:color="auto" w:fill="auto"/>
            <w:tcMar>
              <w:top w:w="0" w:type="dxa"/>
              <w:left w:w="108" w:type="dxa"/>
              <w:bottom w:w="0" w:type="dxa"/>
              <w:right w:w="108" w:type="dxa"/>
            </w:tcMar>
          </w:tcPr>
          <w:p w:rsidR="00CB1410" w:rsidRPr="00440150" w:rsidRDefault="00CB1410" w:rsidP="00CB1410">
            <w:pPr>
              <w:keepNext/>
              <w:spacing w:after="0" w:line="240" w:lineRule="auto"/>
              <w:outlineLvl w:val="1"/>
              <w:rPr>
                <w:rFonts w:ascii="Arial" w:eastAsia="MS Mincho" w:hAnsi="Arial" w:cs="Arial"/>
                <w:b/>
                <w:bCs/>
                <w:color w:val="auto"/>
                <w:sz w:val="20"/>
                <w:szCs w:val="20"/>
                <w:lang w:val="en-GB"/>
              </w:rPr>
            </w:pPr>
            <w:r w:rsidRPr="00440150">
              <w:rPr>
                <w:rFonts w:ascii="Arial" w:eastAsia="MS Mincho" w:hAnsi="Arial" w:cs="Arial"/>
                <w:b/>
                <w:bCs/>
                <w:color w:val="auto"/>
                <w:sz w:val="20"/>
                <w:szCs w:val="20"/>
                <w:lang w:val="en-GB"/>
              </w:rPr>
              <w:t>Reviewer’s comment</w:t>
            </w:r>
          </w:p>
        </w:tc>
        <w:tc>
          <w:tcPr>
            <w:tcW w:w="1665" w:type="pct"/>
            <w:shd w:val="clear" w:color="auto" w:fill="auto"/>
          </w:tcPr>
          <w:p w:rsidR="00CB1410" w:rsidRPr="00440150" w:rsidRDefault="00CB1410" w:rsidP="00CB1410">
            <w:pPr>
              <w:spacing w:line="252" w:lineRule="auto"/>
              <w:rPr>
                <w:rFonts w:ascii="Arial" w:hAnsi="Arial" w:cs="Arial"/>
                <w:color w:val="auto"/>
                <w:kern w:val="2"/>
                <w:sz w:val="20"/>
                <w:szCs w:val="20"/>
                <w:lang w:val="en-IN"/>
              </w:rPr>
            </w:pPr>
            <w:r w:rsidRPr="00440150">
              <w:rPr>
                <w:rFonts w:ascii="Arial" w:hAnsi="Arial" w:cs="Arial"/>
                <w:b/>
                <w:color w:val="auto"/>
                <w:kern w:val="2"/>
                <w:sz w:val="20"/>
                <w:szCs w:val="20"/>
                <w:lang w:val="en-IN"/>
              </w:rPr>
              <w:t>Author’s Feedback</w:t>
            </w:r>
            <w:r w:rsidRPr="00440150">
              <w:rPr>
                <w:rFonts w:ascii="Arial" w:hAnsi="Arial" w:cs="Arial"/>
                <w:color w:val="auto"/>
                <w:kern w:val="2"/>
                <w:sz w:val="20"/>
                <w:szCs w:val="20"/>
                <w:lang w:val="en-IN"/>
              </w:rPr>
              <w:t xml:space="preserve"> (It is mandatory that authors should write his/her feedback here)</w:t>
            </w:r>
          </w:p>
          <w:p w:rsidR="00CB1410" w:rsidRPr="00440150" w:rsidRDefault="00CB1410" w:rsidP="00CB1410">
            <w:pPr>
              <w:keepNext/>
              <w:spacing w:after="0" w:line="240" w:lineRule="auto"/>
              <w:outlineLvl w:val="1"/>
              <w:rPr>
                <w:rFonts w:ascii="Arial" w:eastAsia="MS Mincho" w:hAnsi="Arial" w:cs="Arial"/>
                <w:bCs/>
                <w:color w:val="auto"/>
                <w:sz w:val="20"/>
                <w:szCs w:val="20"/>
                <w:lang w:val="en-GB"/>
              </w:rPr>
            </w:pPr>
          </w:p>
        </w:tc>
      </w:tr>
      <w:tr w:rsidR="00CB1410" w:rsidRPr="00440150" w:rsidTr="00440150">
        <w:trPr>
          <w:trHeight w:val="890"/>
        </w:trPr>
        <w:tc>
          <w:tcPr>
            <w:tcW w:w="1691" w:type="pct"/>
            <w:shd w:val="clear" w:color="auto" w:fill="auto"/>
            <w:noWrap/>
            <w:tcMar>
              <w:top w:w="0" w:type="dxa"/>
              <w:left w:w="108" w:type="dxa"/>
              <w:bottom w:w="0" w:type="dxa"/>
              <w:right w:w="108" w:type="dxa"/>
            </w:tcMar>
            <w:vAlign w:val="center"/>
          </w:tcPr>
          <w:p w:rsidR="00CB1410" w:rsidRPr="00440150" w:rsidRDefault="00CB1410" w:rsidP="00CB1410">
            <w:pPr>
              <w:spacing w:after="0" w:line="240" w:lineRule="auto"/>
              <w:rPr>
                <w:rFonts w:ascii="Arial" w:eastAsia="Arial Unicode MS" w:hAnsi="Arial" w:cs="Arial"/>
                <w:b/>
                <w:color w:val="auto"/>
                <w:sz w:val="20"/>
                <w:szCs w:val="20"/>
                <w:lang w:val="en-GB"/>
              </w:rPr>
            </w:pPr>
            <w:r w:rsidRPr="00440150">
              <w:rPr>
                <w:rFonts w:ascii="Arial" w:eastAsia="Arial Unicode MS" w:hAnsi="Arial" w:cs="Arial"/>
                <w:b/>
                <w:color w:val="auto"/>
                <w:sz w:val="20"/>
                <w:szCs w:val="20"/>
                <w:lang w:val="en-GB"/>
              </w:rPr>
              <w:t xml:space="preserve">Are there ethical issues in this manuscript? </w:t>
            </w:r>
          </w:p>
          <w:p w:rsidR="00CB1410" w:rsidRPr="00440150" w:rsidRDefault="00CB1410" w:rsidP="00CB1410">
            <w:pPr>
              <w:spacing w:after="0" w:line="240" w:lineRule="auto"/>
              <w:rPr>
                <w:rFonts w:ascii="Arial" w:eastAsia="Arial Unicode MS" w:hAnsi="Arial" w:cs="Arial"/>
                <w:color w:val="auto"/>
                <w:sz w:val="20"/>
                <w:szCs w:val="20"/>
                <w:lang w:val="en-GB"/>
              </w:rPr>
            </w:pPr>
          </w:p>
        </w:tc>
        <w:tc>
          <w:tcPr>
            <w:tcW w:w="1644" w:type="pct"/>
            <w:shd w:val="clear" w:color="auto" w:fill="auto"/>
            <w:tcMar>
              <w:top w:w="0" w:type="dxa"/>
              <w:left w:w="108" w:type="dxa"/>
              <w:bottom w:w="0" w:type="dxa"/>
              <w:right w:w="108" w:type="dxa"/>
            </w:tcMar>
            <w:vAlign w:val="center"/>
          </w:tcPr>
          <w:p w:rsidR="00CB1410" w:rsidRPr="00440150" w:rsidRDefault="00CB1410" w:rsidP="00CB1410">
            <w:pPr>
              <w:spacing w:after="0" w:line="240" w:lineRule="auto"/>
              <w:rPr>
                <w:rFonts w:ascii="Arial" w:eastAsia="Arial Unicode MS" w:hAnsi="Arial" w:cs="Arial"/>
                <w:i/>
                <w:iCs/>
                <w:color w:val="auto"/>
                <w:sz w:val="20"/>
                <w:szCs w:val="20"/>
                <w:u w:val="single"/>
                <w:lang w:val="en-GB"/>
              </w:rPr>
            </w:pPr>
            <w:r w:rsidRPr="00440150">
              <w:rPr>
                <w:rFonts w:ascii="Arial" w:eastAsia="Arial Unicode MS" w:hAnsi="Arial" w:cs="Arial"/>
                <w:i/>
                <w:iCs/>
                <w:color w:val="auto"/>
                <w:sz w:val="20"/>
                <w:szCs w:val="20"/>
                <w:u w:val="single"/>
                <w:lang w:val="en-GB"/>
              </w:rPr>
              <w:t xml:space="preserve">(If yes, </w:t>
            </w:r>
            <w:proofErr w:type="gramStart"/>
            <w:r w:rsidRPr="00440150">
              <w:rPr>
                <w:rFonts w:ascii="Arial" w:eastAsia="Arial Unicode MS" w:hAnsi="Arial" w:cs="Arial"/>
                <w:i/>
                <w:iCs/>
                <w:color w:val="auto"/>
                <w:sz w:val="20"/>
                <w:szCs w:val="20"/>
                <w:u w:val="single"/>
                <w:lang w:val="en-GB"/>
              </w:rPr>
              <w:t>Kindly</w:t>
            </w:r>
            <w:proofErr w:type="gramEnd"/>
            <w:r w:rsidRPr="00440150">
              <w:rPr>
                <w:rFonts w:ascii="Arial" w:eastAsia="Arial Unicode MS" w:hAnsi="Arial" w:cs="Arial"/>
                <w:i/>
                <w:iCs/>
                <w:color w:val="auto"/>
                <w:sz w:val="20"/>
                <w:szCs w:val="20"/>
                <w:u w:val="single"/>
                <w:lang w:val="en-GB"/>
              </w:rPr>
              <w:t xml:space="preserve"> please write down the ethical issues here in details)</w:t>
            </w:r>
          </w:p>
          <w:p w:rsidR="00CB1410" w:rsidRPr="00440150" w:rsidRDefault="00CB1410" w:rsidP="00CB1410">
            <w:pPr>
              <w:spacing w:after="0" w:line="240" w:lineRule="auto"/>
              <w:rPr>
                <w:rFonts w:ascii="Arial" w:eastAsia="Arial Unicode MS" w:hAnsi="Arial" w:cs="Arial"/>
                <w:color w:val="auto"/>
                <w:sz w:val="20"/>
                <w:szCs w:val="20"/>
                <w:lang w:val="en-GB"/>
              </w:rPr>
            </w:pPr>
          </w:p>
        </w:tc>
        <w:tc>
          <w:tcPr>
            <w:tcW w:w="1665" w:type="pct"/>
            <w:shd w:val="clear" w:color="auto" w:fill="auto"/>
            <w:vAlign w:val="center"/>
          </w:tcPr>
          <w:p w:rsidR="00CB1410" w:rsidRPr="00440150" w:rsidRDefault="00CB1410" w:rsidP="00CB1410">
            <w:pPr>
              <w:spacing w:after="0" w:line="240" w:lineRule="auto"/>
              <w:rPr>
                <w:rFonts w:ascii="Arial" w:eastAsia="Arial Unicode MS" w:hAnsi="Arial" w:cs="Arial"/>
                <w:color w:val="auto"/>
                <w:sz w:val="20"/>
                <w:szCs w:val="20"/>
                <w:lang w:val="en-GB"/>
              </w:rPr>
            </w:pPr>
          </w:p>
          <w:p w:rsidR="00CB1410" w:rsidRPr="00440150" w:rsidRDefault="00CB1410" w:rsidP="00CB1410">
            <w:pPr>
              <w:spacing w:after="0" w:line="240" w:lineRule="auto"/>
              <w:rPr>
                <w:rFonts w:ascii="Arial" w:eastAsia="Arial Unicode MS" w:hAnsi="Arial" w:cs="Arial"/>
                <w:color w:val="auto"/>
                <w:sz w:val="20"/>
                <w:szCs w:val="20"/>
                <w:lang w:val="en-GB"/>
              </w:rPr>
            </w:pPr>
          </w:p>
          <w:p w:rsidR="00CB1410" w:rsidRPr="00440150" w:rsidRDefault="00CB1410" w:rsidP="00CB1410">
            <w:pPr>
              <w:spacing w:after="0" w:line="240" w:lineRule="auto"/>
              <w:rPr>
                <w:rFonts w:ascii="Arial" w:eastAsia="Arial Unicode MS" w:hAnsi="Arial" w:cs="Arial"/>
                <w:color w:val="auto"/>
                <w:sz w:val="20"/>
                <w:szCs w:val="20"/>
                <w:lang w:val="en-GB"/>
              </w:rPr>
            </w:pPr>
          </w:p>
        </w:tc>
      </w:tr>
      <w:bookmarkEnd w:id="1"/>
    </w:tbl>
    <w:p w:rsidR="00CB1410" w:rsidRPr="00440150" w:rsidRDefault="00CB1410" w:rsidP="00CB1410">
      <w:pPr>
        <w:spacing w:after="0" w:line="240" w:lineRule="auto"/>
        <w:rPr>
          <w:rFonts w:ascii="Arial" w:eastAsia="Times New Roman" w:hAnsi="Arial" w:cs="Arial"/>
          <w:color w:val="auto"/>
          <w:sz w:val="20"/>
          <w:szCs w:val="20"/>
        </w:rPr>
      </w:pPr>
    </w:p>
    <w:p w:rsidR="00CB1410" w:rsidRPr="00440150" w:rsidRDefault="00CB1410" w:rsidP="00CB1410">
      <w:pPr>
        <w:spacing w:after="0" w:line="240" w:lineRule="auto"/>
        <w:rPr>
          <w:rFonts w:ascii="Arial" w:eastAsia="Times New Roman" w:hAnsi="Arial" w:cs="Arial"/>
          <w:color w:val="auto"/>
          <w:sz w:val="20"/>
          <w:szCs w:val="20"/>
        </w:rPr>
      </w:pPr>
    </w:p>
    <w:p w:rsidR="00440150" w:rsidRPr="00440150" w:rsidRDefault="00440150" w:rsidP="00440150">
      <w:pPr>
        <w:spacing w:after="0" w:line="240" w:lineRule="auto"/>
        <w:rPr>
          <w:rFonts w:ascii="Arial" w:eastAsia="Times New Roman" w:hAnsi="Arial" w:cs="Arial"/>
          <w:b/>
          <w:color w:val="auto"/>
          <w:sz w:val="20"/>
          <w:szCs w:val="20"/>
          <w:u w:val="single"/>
        </w:rPr>
      </w:pPr>
      <w:r w:rsidRPr="00440150">
        <w:rPr>
          <w:rFonts w:ascii="Arial" w:eastAsia="Times New Roman" w:hAnsi="Arial" w:cs="Arial"/>
          <w:b/>
          <w:color w:val="auto"/>
          <w:sz w:val="20"/>
          <w:szCs w:val="20"/>
          <w:u w:val="single"/>
        </w:rPr>
        <w:t>Reviewer details:</w:t>
      </w:r>
    </w:p>
    <w:p w:rsidR="00CB1410" w:rsidRPr="00440150" w:rsidRDefault="00CB1410" w:rsidP="00CB1410">
      <w:pPr>
        <w:spacing w:after="0" w:line="240" w:lineRule="auto"/>
        <w:rPr>
          <w:rFonts w:ascii="Arial" w:eastAsia="Times New Roman" w:hAnsi="Arial" w:cs="Arial"/>
          <w:bCs/>
          <w:color w:val="auto"/>
          <w:sz w:val="20"/>
          <w:szCs w:val="20"/>
          <w:u w:val="single"/>
          <w:lang w:val="en-GB"/>
        </w:rPr>
      </w:pPr>
    </w:p>
    <w:p w:rsidR="00440150" w:rsidRPr="00440150" w:rsidRDefault="00440150" w:rsidP="00440150">
      <w:pPr>
        <w:spacing w:after="0" w:line="240" w:lineRule="auto"/>
        <w:rPr>
          <w:rFonts w:ascii="Arial" w:eastAsia="Times New Roman" w:hAnsi="Arial" w:cs="Arial"/>
          <w:b/>
          <w:bCs/>
          <w:color w:val="auto"/>
          <w:sz w:val="20"/>
          <w:szCs w:val="20"/>
          <w:lang w:val="en-GB"/>
        </w:rPr>
      </w:pPr>
      <w:bookmarkStart w:id="2" w:name="_Hlk201674660"/>
      <w:proofErr w:type="spellStart"/>
      <w:r w:rsidRPr="00440150">
        <w:rPr>
          <w:rFonts w:ascii="Arial" w:eastAsia="Times New Roman" w:hAnsi="Arial" w:cs="Arial"/>
          <w:b/>
          <w:bCs/>
          <w:color w:val="auto"/>
          <w:sz w:val="20"/>
          <w:szCs w:val="20"/>
          <w:lang w:val="en-GB"/>
        </w:rPr>
        <w:t>Pilita</w:t>
      </w:r>
      <w:proofErr w:type="spellEnd"/>
      <w:r w:rsidRPr="00440150">
        <w:rPr>
          <w:rFonts w:ascii="Arial" w:eastAsia="Times New Roman" w:hAnsi="Arial" w:cs="Arial"/>
          <w:b/>
          <w:bCs/>
          <w:color w:val="auto"/>
          <w:sz w:val="20"/>
          <w:szCs w:val="20"/>
          <w:lang w:val="en-GB"/>
        </w:rPr>
        <w:t xml:space="preserve"> </w:t>
      </w:r>
      <w:proofErr w:type="spellStart"/>
      <w:r w:rsidRPr="00440150">
        <w:rPr>
          <w:rFonts w:ascii="Arial" w:eastAsia="Times New Roman" w:hAnsi="Arial" w:cs="Arial"/>
          <w:b/>
          <w:bCs/>
          <w:color w:val="auto"/>
          <w:sz w:val="20"/>
          <w:szCs w:val="20"/>
          <w:lang w:val="en-GB"/>
        </w:rPr>
        <w:t>Agas-Amahan</w:t>
      </w:r>
      <w:proofErr w:type="spellEnd"/>
      <w:r w:rsidRPr="00440150">
        <w:rPr>
          <w:rFonts w:ascii="Arial" w:eastAsia="Times New Roman" w:hAnsi="Arial" w:cs="Arial"/>
          <w:b/>
          <w:bCs/>
          <w:color w:val="auto"/>
          <w:sz w:val="20"/>
          <w:szCs w:val="20"/>
          <w:lang w:val="en-GB"/>
        </w:rPr>
        <w:t xml:space="preserve">, </w:t>
      </w:r>
      <w:r w:rsidRPr="00440150">
        <w:rPr>
          <w:rFonts w:ascii="Arial" w:eastAsia="Times New Roman" w:hAnsi="Arial" w:cs="Arial"/>
          <w:b/>
          <w:bCs/>
          <w:color w:val="auto"/>
          <w:sz w:val="20"/>
          <w:szCs w:val="20"/>
          <w:lang w:val="en-GB"/>
        </w:rPr>
        <w:t>Occidental Mindoro State College</w:t>
      </w:r>
      <w:r w:rsidRPr="00440150">
        <w:rPr>
          <w:rFonts w:ascii="Arial" w:eastAsia="Times New Roman" w:hAnsi="Arial" w:cs="Arial"/>
          <w:b/>
          <w:bCs/>
          <w:color w:val="auto"/>
          <w:sz w:val="20"/>
          <w:szCs w:val="20"/>
          <w:lang w:val="en-GB"/>
        </w:rPr>
        <w:t xml:space="preserve">, </w:t>
      </w:r>
      <w:r w:rsidRPr="00440150">
        <w:rPr>
          <w:rFonts w:ascii="Arial" w:eastAsia="Times New Roman" w:hAnsi="Arial" w:cs="Arial"/>
          <w:b/>
          <w:bCs/>
          <w:color w:val="auto"/>
          <w:sz w:val="20"/>
          <w:szCs w:val="20"/>
          <w:lang w:val="en-GB"/>
        </w:rPr>
        <w:t>Philippines</w:t>
      </w:r>
    </w:p>
    <w:bookmarkEnd w:id="0"/>
    <w:bookmarkEnd w:id="2"/>
    <w:p w:rsidR="00CB1410" w:rsidRPr="00440150" w:rsidRDefault="00CB1410" w:rsidP="00CB1410">
      <w:pPr>
        <w:spacing w:after="0" w:line="240" w:lineRule="auto"/>
        <w:rPr>
          <w:rFonts w:ascii="Arial" w:eastAsia="Times New Roman" w:hAnsi="Arial" w:cs="Arial"/>
          <w:color w:val="auto"/>
          <w:sz w:val="20"/>
          <w:szCs w:val="20"/>
        </w:rPr>
      </w:pPr>
    </w:p>
    <w:p w:rsidR="00FA4DAF" w:rsidRPr="00440150" w:rsidRDefault="00FA4DAF">
      <w:pPr>
        <w:spacing w:after="0"/>
        <w:rPr>
          <w:rFonts w:ascii="Arial" w:hAnsi="Arial" w:cs="Arial"/>
          <w:sz w:val="20"/>
          <w:szCs w:val="20"/>
        </w:rPr>
      </w:pPr>
      <w:bookmarkStart w:id="3" w:name="_GoBack"/>
      <w:bookmarkEnd w:id="3"/>
    </w:p>
    <w:sectPr w:rsidR="00FA4DAF" w:rsidRPr="00440150" w:rsidSect="00EE2541">
      <w:headerReference w:type="even" r:id="rId6"/>
      <w:headerReference w:type="default" r:id="rId7"/>
      <w:footerReference w:type="even" r:id="rId8"/>
      <w:footerReference w:type="default" r:id="rId9"/>
      <w:headerReference w:type="first" r:id="rId10"/>
      <w:footerReference w:type="first" r:id="rId11"/>
      <w:pgSz w:w="23811" w:h="16840" w:orient="landscape"/>
      <w:pgMar w:top="1885" w:right="7293" w:bottom="1615" w:left="1440" w:header="76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D8C" w:rsidRDefault="00366D8C">
      <w:pPr>
        <w:spacing w:after="0" w:line="240" w:lineRule="auto"/>
      </w:pPr>
      <w:r>
        <w:separator/>
      </w:r>
    </w:p>
  </w:endnote>
  <w:endnote w:type="continuationSeparator" w:id="0">
    <w:p w:rsidR="00366D8C" w:rsidRDefault="0036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172FB2">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172FB2">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172FB2">
    <w:pPr>
      <w:tabs>
        <w:tab w:val="center" w:pos="4517"/>
        <w:tab w:val="center" w:pos="9031"/>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D8C" w:rsidRDefault="00366D8C">
      <w:pPr>
        <w:spacing w:after="0" w:line="240" w:lineRule="auto"/>
      </w:pPr>
      <w:r>
        <w:separator/>
      </w:r>
    </w:p>
  </w:footnote>
  <w:footnote w:type="continuationSeparator" w:id="0">
    <w:p w:rsidR="00366D8C" w:rsidRDefault="0036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FA4DAF">
    <w:pPr>
      <w:spacing w:after="256"/>
      <w:ind w:left="5920"/>
      <w:jc w:val="center"/>
    </w:pPr>
  </w:p>
  <w:p w:rsidR="00FA4DAF" w:rsidRDefault="00172FB2">
    <w:pPr>
      <w:spacing w:after="0"/>
    </w:pPr>
    <w:r>
      <w:rPr>
        <w:rFonts w:ascii="Arial" w:eastAsia="Arial" w:hAnsi="Arial" w:cs="Arial"/>
        <w:b/>
        <w:color w:val="003399"/>
        <w:sz w:val="24"/>
        <w:u w:val="single" w:color="003399"/>
      </w:rPr>
      <w:t>Review Form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FA4DAF">
    <w:pPr>
      <w:spacing w:after="256"/>
      <w:ind w:left="5920"/>
      <w:jc w:val="center"/>
    </w:pPr>
  </w:p>
  <w:p w:rsidR="00FA4DAF" w:rsidRDefault="00172FB2">
    <w:pPr>
      <w:spacing w:after="0"/>
    </w:pPr>
    <w:r>
      <w:rPr>
        <w:rFonts w:ascii="Arial" w:eastAsia="Arial" w:hAnsi="Arial" w:cs="Arial"/>
        <w:b/>
        <w:color w:val="003399"/>
        <w:sz w:val="24"/>
        <w:u w:val="single" w:color="003399"/>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DAF" w:rsidRDefault="00FA4DAF">
    <w:pPr>
      <w:spacing w:after="256"/>
      <w:ind w:left="5920"/>
      <w:jc w:val="center"/>
    </w:pPr>
  </w:p>
  <w:p w:rsidR="00FA4DAF" w:rsidRDefault="00172FB2">
    <w:pPr>
      <w:spacing w:after="0"/>
    </w:pPr>
    <w:r>
      <w:rPr>
        <w:rFonts w:ascii="Arial" w:eastAsia="Arial" w:hAnsi="Arial" w:cs="Arial"/>
        <w:b/>
        <w:color w:val="003399"/>
        <w:sz w:val="24"/>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4DAF"/>
    <w:rsid w:val="00172FB2"/>
    <w:rsid w:val="00366D8C"/>
    <w:rsid w:val="0039161C"/>
    <w:rsid w:val="003F21C5"/>
    <w:rsid w:val="00440150"/>
    <w:rsid w:val="00494696"/>
    <w:rsid w:val="00693321"/>
    <w:rsid w:val="009224FC"/>
    <w:rsid w:val="00A24C26"/>
    <w:rsid w:val="00A97D82"/>
    <w:rsid w:val="00BD3B4A"/>
    <w:rsid w:val="00C647FE"/>
    <w:rsid w:val="00CB1410"/>
    <w:rsid w:val="00D1330A"/>
    <w:rsid w:val="00EE2541"/>
    <w:rsid w:val="00FA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7CFC"/>
  <w15:docId w15:val="{65811323-99E4-40E8-AF21-5EBF2159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54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E254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81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Editor-11</cp:lastModifiedBy>
  <cp:revision>10</cp:revision>
  <dcterms:created xsi:type="dcterms:W3CDTF">2025-06-19T08:25:00Z</dcterms:created>
  <dcterms:modified xsi:type="dcterms:W3CDTF">2025-06-24T10:54:00Z</dcterms:modified>
</cp:coreProperties>
</file>