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22E0BA06" w:rsidR="000763D2" w:rsidRPr="00636E3C" w:rsidRDefault="000763D2" w:rsidP="000763D2">
      <w:pPr>
        <w:pStyle w:val="Author"/>
        <w:spacing w:line="240" w:lineRule="auto"/>
        <w:jc w:val="left"/>
        <w:rPr>
          <w:rFonts w:ascii="Arial" w:hAnsi="Arial" w:cs="Arial"/>
          <w:bCs/>
          <w:iCs/>
          <w:kern w:val="28"/>
          <w:szCs w:val="24"/>
          <w:u w:val="single"/>
        </w:rPr>
      </w:pPr>
      <w:r w:rsidRPr="00636E3C">
        <w:rPr>
          <w:rFonts w:ascii="Arial" w:hAnsi="Arial" w:cs="Arial"/>
          <w:bCs/>
          <w:iCs/>
          <w:kern w:val="28"/>
          <w:szCs w:val="24"/>
          <w:u w:val="single"/>
        </w:rPr>
        <w:t>Original Research Article</w:t>
      </w:r>
    </w:p>
    <w:p w14:paraId="224D32DA" w14:textId="77777777" w:rsidR="00D00F3E" w:rsidRPr="00303AA8" w:rsidRDefault="00D00F3E" w:rsidP="000763D2">
      <w:pPr>
        <w:pStyle w:val="Author"/>
        <w:spacing w:line="240" w:lineRule="auto"/>
        <w:jc w:val="left"/>
        <w:rPr>
          <w:rFonts w:ascii="Arial" w:hAnsi="Arial" w:cs="Arial"/>
          <w:bCs/>
          <w:iCs/>
          <w:kern w:val="28"/>
          <w:szCs w:val="24"/>
        </w:rPr>
      </w:pPr>
    </w:p>
    <w:p w14:paraId="71ABA2A6" w14:textId="0B2891C9" w:rsidR="00D00F3E" w:rsidRDefault="00D00F3E" w:rsidP="00D00F3E">
      <w:pPr>
        <w:jc w:val="right"/>
        <w:rPr>
          <w:rFonts w:ascii="Arial" w:hAnsi="Arial" w:cs="Arial"/>
          <w:b/>
        </w:rPr>
      </w:pPr>
      <w:r w:rsidRPr="00D00F3E">
        <w:rPr>
          <w:rFonts w:ascii="Arial" w:hAnsi="Arial" w:cs="Arial"/>
          <w:b/>
          <w:noProof/>
          <w:sz w:val="28"/>
          <w:szCs w:val="28"/>
          <w:lang w:val="en-PH" w:eastAsia="en-PH"/>
        </w:rPr>
        <w:t xml:space="preserve">COMMUNICATION APTITUDES AND SHARED ASSOCIATION STRUCTURE OF TEACHERS IN PUBLIC ELEMENTARY SCHOOLS </w:t>
      </w:r>
      <w:r w:rsidR="00F70399">
        <w:rPr>
          <w:rFonts w:ascii="Arial" w:hAnsi="Arial" w:cs="Arial"/>
          <w:b/>
        </w:rPr>
        <w:t xml:space="preserve">                </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59791E52" w:rsidR="00717F2E" w:rsidRPr="000763D2" w:rsidRDefault="007F750C" w:rsidP="007F750C">
            <w:pPr>
              <w:jc w:val="both"/>
              <w:rPr>
                <w:rFonts w:ascii="Arial" w:hAnsi="Arial" w:cs="Arial"/>
                <w:iCs/>
              </w:rPr>
            </w:pPr>
            <w:r w:rsidRPr="007F750C">
              <w:rPr>
                <w:rFonts w:ascii="Arial" w:hAnsi="Arial" w:cs="Arial"/>
                <w:iCs/>
              </w:rPr>
              <w:t xml:space="preserve">This study described the communication aptitudes and shared association structure of public elementary school teachers in </w:t>
            </w:r>
            <w:proofErr w:type="spellStart"/>
            <w:r w:rsidRPr="007F750C">
              <w:rPr>
                <w:rFonts w:ascii="Arial" w:hAnsi="Arial" w:cs="Arial"/>
                <w:iCs/>
              </w:rPr>
              <w:t>Paquibato</w:t>
            </w:r>
            <w:proofErr w:type="spellEnd"/>
            <w:r w:rsidRPr="007F750C">
              <w:rPr>
                <w:rFonts w:ascii="Arial" w:hAnsi="Arial" w:cs="Arial"/>
                <w:iCs/>
              </w:rPr>
              <w:t xml:space="preserve"> District, Division of Davao City. This </w:t>
            </w:r>
            <w:r>
              <w:rPr>
                <w:rFonts w:ascii="Arial" w:hAnsi="Arial" w:cs="Arial"/>
                <w:iCs/>
              </w:rPr>
              <w:t xml:space="preserve">study </w:t>
            </w:r>
            <w:r w:rsidRPr="007F750C">
              <w:rPr>
                <w:rFonts w:ascii="Arial" w:hAnsi="Arial" w:cs="Arial"/>
                <w:iCs/>
              </w:rPr>
              <w:t xml:space="preserve">employed the universal sampling, using the non-experimental quantitative research design utilizing correlational method, the respondents of the study were the 134 teachers in public elementary school teachers. The statistical tools were the mean, Pearson Product Moment Coefficient Correlation (Pearson r) and regression analysis. </w:t>
            </w:r>
            <w:r>
              <w:rPr>
                <w:rFonts w:ascii="Arial" w:hAnsi="Arial" w:cs="Arial"/>
                <w:iCs/>
              </w:rPr>
              <w:t>The communication aptitudes a</w:t>
            </w:r>
            <w:r w:rsidRPr="007F750C">
              <w:rPr>
                <w:rFonts w:ascii="Arial" w:hAnsi="Arial" w:cs="Arial"/>
                <w:iCs/>
              </w:rPr>
              <w:t>nd shared association structure of teache</w:t>
            </w:r>
            <w:r>
              <w:rPr>
                <w:rFonts w:ascii="Arial" w:hAnsi="Arial" w:cs="Arial"/>
                <w:iCs/>
              </w:rPr>
              <w:t>rs wa</w:t>
            </w:r>
            <w:bookmarkStart w:id="0" w:name="_GoBack"/>
            <w:bookmarkEnd w:id="0"/>
            <w:r>
              <w:rPr>
                <w:rFonts w:ascii="Arial" w:hAnsi="Arial" w:cs="Arial"/>
                <w:iCs/>
              </w:rPr>
              <w:t xml:space="preserve">s high. </w:t>
            </w:r>
            <w:r w:rsidRPr="007F750C">
              <w:rPr>
                <w:rFonts w:ascii="Arial" w:hAnsi="Arial" w:cs="Arial"/>
                <w:iCs/>
              </w:rPr>
              <w:t>There was significant relationship between the communication aptitudes and shared association structure of public elementary school teachers. Moreover, the domains of communication aptitud</w:t>
            </w:r>
            <w:r>
              <w:rPr>
                <w:rFonts w:ascii="Arial" w:hAnsi="Arial" w:cs="Arial"/>
                <w:iCs/>
              </w:rPr>
              <w:t xml:space="preserve">es </w:t>
            </w:r>
            <w:proofErr w:type="gramStart"/>
            <w:r>
              <w:rPr>
                <w:rFonts w:ascii="Arial" w:hAnsi="Arial" w:cs="Arial"/>
                <w:iCs/>
              </w:rPr>
              <w:t>is</w:t>
            </w:r>
            <w:proofErr w:type="gramEnd"/>
            <w:r>
              <w:rPr>
                <w:rFonts w:ascii="Arial" w:hAnsi="Arial" w:cs="Arial"/>
                <w:iCs/>
              </w:rPr>
              <w:t xml:space="preserve"> significantly influence on </w:t>
            </w:r>
            <w:r w:rsidRPr="007F750C">
              <w:rPr>
                <w:rFonts w:ascii="Arial" w:hAnsi="Arial" w:cs="Arial"/>
                <w:iCs/>
              </w:rPr>
              <w:t>shared association structure of public elementary school teachers. It is recommended that school administrators enhance teachers' communication aptitudes through targeted training programs. Strengthening these skills may further improve the shared association structure among public elementary school teachers.</w:t>
            </w:r>
          </w:p>
        </w:tc>
      </w:tr>
    </w:tbl>
    <w:p w14:paraId="175A3F79" w14:textId="77777777" w:rsidR="00717F2E" w:rsidRDefault="00717F2E">
      <w:pPr>
        <w:pStyle w:val="Body"/>
        <w:spacing w:after="0"/>
        <w:rPr>
          <w:rFonts w:ascii="Arial" w:hAnsi="Arial" w:cs="Arial"/>
          <w:i/>
        </w:rPr>
      </w:pPr>
    </w:p>
    <w:p w14:paraId="1FDC1513" w14:textId="7B17C8AA" w:rsidR="008D6E31" w:rsidRDefault="00180859" w:rsidP="008D6E31">
      <w:pPr>
        <w:jc w:val="both"/>
        <w:rPr>
          <w:rFonts w:ascii="Arial" w:hAnsi="Arial" w:cs="Arial"/>
          <w:iCs/>
        </w:rPr>
      </w:pPr>
      <w:r w:rsidRPr="000763D2">
        <w:rPr>
          <w:rFonts w:ascii="Arial" w:hAnsi="Arial" w:cs="Arial"/>
          <w:i/>
          <w:iCs/>
        </w:rPr>
        <w:t>Keywords</w:t>
      </w:r>
      <w:r>
        <w:rPr>
          <w:rFonts w:ascii="Arial" w:hAnsi="Arial" w:cs="Arial"/>
        </w:rPr>
        <w:t xml:space="preserve">: </w:t>
      </w:r>
      <w:r w:rsidR="007F750C" w:rsidRPr="007F750C">
        <w:rPr>
          <w:rFonts w:ascii="Arial" w:hAnsi="Arial" w:cs="Arial"/>
          <w:iCs/>
        </w:rPr>
        <w:t xml:space="preserve">communication </w:t>
      </w:r>
      <w:proofErr w:type="spellStart"/>
      <w:proofErr w:type="gramStart"/>
      <w:r w:rsidR="007F750C" w:rsidRPr="007F750C">
        <w:rPr>
          <w:rFonts w:ascii="Arial" w:hAnsi="Arial" w:cs="Arial"/>
          <w:iCs/>
        </w:rPr>
        <w:t>aptitude,shared</w:t>
      </w:r>
      <w:proofErr w:type="spellEnd"/>
      <w:proofErr w:type="gramEnd"/>
      <w:r w:rsidR="007F750C" w:rsidRPr="007F750C">
        <w:rPr>
          <w:rFonts w:ascii="Arial" w:hAnsi="Arial" w:cs="Arial"/>
          <w:iCs/>
        </w:rPr>
        <w:t xml:space="preserve"> association structure, Public elementary school, </w:t>
      </w:r>
      <w:r w:rsidR="007F750C">
        <w:rPr>
          <w:rFonts w:ascii="Arial" w:hAnsi="Arial" w:cs="Arial"/>
          <w:iCs/>
        </w:rPr>
        <w:t>Education</w:t>
      </w:r>
      <w:r w:rsidR="007F750C" w:rsidRPr="007F750C">
        <w:rPr>
          <w:rFonts w:ascii="Arial" w:hAnsi="Arial" w:cs="Arial"/>
          <w:iCs/>
        </w:rPr>
        <w:t xml:space="preserve">, </w:t>
      </w:r>
      <w:r w:rsidR="007F750C">
        <w:rPr>
          <w:rFonts w:ascii="Arial" w:hAnsi="Arial" w:cs="Arial"/>
          <w:iCs/>
        </w:rPr>
        <w:t>Philippines</w:t>
      </w:r>
    </w:p>
    <w:p w14:paraId="3ED91EF5" w14:textId="77777777" w:rsidR="007F750C" w:rsidRDefault="007F750C" w:rsidP="008D6E31">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6FEF7C42" w14:textId="2F568068" w:rsidR="00D8415F" w:rsidRPr="00D8415F" w:rsidRDefault="000F7123" w:rsidP="000F7123">
      <w:pPr>
        <w:jc w:val="both"/>
        <w:rPr>
          <w:rFonts w:ascii="Arial" w:hAnsi="Arial"/>
        </w:rPr>
      </w:pPr>
      <w:r>
        <w:rPr>
          <w:rFonts w:ascii="Arial" w:hAnsi="Arial"/>
        </w:rPr>
        <w:t>T</w:t>
      </w:r>
      <w:r w:rsidR="00D8415F" w:rsidRPr="00D8415F">
        <w:rPr>
          <w:rFonts w:ascii="Arial" w:hAnsi="Arial"/>
        </w:rPr>
        <w:t>he absence of a well-established shared association structure among teachers presents a serious concern in educational institutions. When teachers do not share mutual trust, common goals, and supportive professional relationships, it leads to a fragmented school environment where collaboration is minimal and professional isolation is common. This lack of connection limits opportunities for joint problem-solving, peer mentoring, and sharing of best practices. It becomes increasingly difficult to foster a culture of unity and collective growth, especially in schools where teachers already face sign</w:t>
      </w:r>
      <w:r>
        <w:rPr>
          <w:rFonts w:ascii="Arial" w:hAnsi="Arial"/>
        </w:rPr>
        <w:t xml:space="preserve">ificant workloads and </w:t>
      </w:r>
      <w:proofErr w:type="gramStart"/>
      <w:r>
        <w:rPr>
          <w:rFonts w:ascii="Arial" w:hAnsi="Arial"/>
        </w:rPr>
        <w:t>stressors  (</w:t>
      </w:r>
      <w:proofErr w:type="gramEnd"/>
      <w:r w:rsidRPr="000F7123">
        <w:rPr>
          <w:rFonts w:ascii="Arial" w:hAnsi="Arial"/>
        </w:rPr>
        <w:t>Lin</w:t>
      </w:r>
      <w:r>
        <w:rPr>
          <w:rFonts w:ascii="Arial" w:hAnsi="Arial"/>
        </w:rPr>
        <w:t xml:space="preserve"> </w:t>
      </w:r>
      <w:r w:rsidRPr="000F7123">
        <w:rPr>
          <w:rFonts w:ascii="Arial" w:hAnsi="Arial"/>
        </w:rPr>
        <w:t>&amp; Shin</w:t>
      </w:r>
      <w:r>
        <w:rPr>
          <w:rFonts w:ascii="Arial" w:hAnsi="Arial"/>
        </w:rPr>
        <w:t>, 2021).</w:t>
      </w:r>
      <w:r w:rsidR="00D8415F" w:rsidRPr="00D8415F">
        <w:rPr>
          <w:rFonts w:ascii="Arial" w:hAnsi="Arial"/>
        </w:rPr>
        <w:t xml:space="preserve"> A strong association structure is vital not only for effective teaching but also for sustaining teacher morale and creating a nurturing school climate that benef</w:t>
      </w:r>
      <w:r>
        <w:rPr>
          <w:rFonts w:ascii="Arial" w:hAnsi="Arial"/>
        </w:rPr>
        <w:t>its both educators and learners (</w:t>
      </w:r>
      <w:proofErr w:type="spellStart"/>
      <w:r w:rsidRPr="000F7123">
        <w:rPr>
          <w:rFonts w:ascii="Arial" w:hAnsi="Arial"/>
        </w:rPr>
        <w:t>Wang’ombe</w:t>
      </w:r>
      <w:proofErr w:type="spellEnd"/>
      <w:r>
        <w:rPr>
          <w:rFonts w:ascii="Arial" w:hAnsi="Arial"/>
        </w:rPr>
        <w:t>, 2023).</w:t>
      </w:r>
    </w:p>
    <w:p w14:paraId="00793D84" w14:textId="77777777" w:rsidR="0056218A" w:rsidRPr="0056218A" w:rsidRDefault="0056218A" w:rsidP="000F7123">
      <w:pPr>
        <w:jc w:val="both"/>
        <w:rPr>
          <w:rFonts w:ascii="Arial" w:hAnsi="Arial"/>
        </w:rPr>
      </w:pPr>
    </w:p>
    <w:p w14:paraId="293B461B" w14:textId="0439E926" w:rsidR="0056218A" w:rsidRDefault="00D8415F" w:rsidP="000F7123">
      <w:pPr>
        <w:jc w:val="both"/>
        <w:rPr>
          <w:rFonts w:ascii="Arial" w:hAnsi="Arial"/>
        </w:rPr>
      </w:pPr>
      <w:r w:rsidRPr="00D8415F">
        <w:rPr>
          <w:rFonts w:ascii="Arial" w:hAnsi="Arial"/>
        </w:rPr>
        <w:t>Globally, the issue of weak shared association structures among teachers remains a significant challenge, particularly in education systems struggling with inequality and reform. In the United States, for example, competitive and high-stakes accountability frameworks often pit teachers against one another, discouraging collaborati</w:t>
      </w:r>
      <w:r w:rsidR="000F7123">
        <w:rPr>
          <w:rFonts w:ascii="Arial" w:hAnsi="Arial"/>
        </w:rPr>
        <w:t>on and damaging collegial trust (Belmonte, 2020).</w:t>
      </w:r>
      <w:r w:rsidRPr="00D8415F">
        <w:rPr>
          <w:rFonts w:ascii="Arial" w:hAnsi="Arial"/>
        </w:rPr>
        <w:t xml:space="preserve"> In Australia, increasing workloads and administrative demands have reduced the time and space for meaningful professional interaction, undermining efforts to buil</w:t>
      </w:r>
      <w:r w:rsidR="000F7123">
        <w:rPr>
          <w:rFonts w:ascii="Arial" w:hAnsi="Arial"/>
        </w:rPr>
        <w:t>d cohesive teaching communities (</w:t>
      </w:r>
      <w:r w:rsidR="000F7123" w:rsidRPr="000F7123">
        <w:rPr>
          <w:rFonts w:ascii="Arial" w:hAnsi="Arial"/>
        </w:rPr>
        <w:t>Gavin</w:t>
      </w:r>
      <w:r w:rsidR="000F7123">
        <w:rPr>
          <w:rFonts w:ascii="Arial" w:hAnsi="Arial"/>
        </w:rPr>
        <w:t xml:space="preserve"> et al., 2021). </w:t>
      </w:r>
      <w:r w:rsidRPr="00D8415F">
        <w:rPr>
          <w:rFonts w:ascii="Arial" w:hAnsi="Arial"/>
        </w:rPr>
        <w:t xml:space="preserve"> Meanwhile, in South Africa, systemic issues such as under-resourced schools and socio-political disparities have contributed to a disjointed teaching for</w:t>
      </w:r>
      <w:r w:rsidR="000F7123">
        <w:rPr>
          <w:rFonts w:ascii="Arial" w:hAnsi="Arial"/>
        </w:rPr>
        <w:t>ce with limited peer engagement (Adam, 2020).</w:t>
      </w:r>
      <w:r w:rsidRPr="00D8415F">
        <w:rPr>
          <w:rFonts w:ascii="Arial" w:hAnsi="Arial"/>
        </w:rPr>
        <w:t xml:space="preserve"> Across these countries, the lack of structured and supportive collegial networks weakens the ability of teachers to coordinate instructional strategies, provide emotional support, and innovate collectively—elements essential for sustained school improvement and educator well-being.</w:t>
      </w:r>
    </w:p>
    <w:p w14:paraId="5FA523DE" w14:textId="77777777" w:rsidR="00D8415F" w:rsidRPr="0056218A" w:rsidRDefault="00D8415F" w:rsidP="000F7123">
      <w:pPr>
        <w:jc w:val="both"/>
        <w:rPr>
          <w:rFonts w:ascii="Arial" w:hAnsi="Arial"/>
        </w:rPr>
      </w:pPr>
    </w:p>
    <w:p w14:paraId="2AD4D966" w14:textId="52094670" w:rsidR="00D8415F" w:rsidRPr="00D8415F" w:rsidRDefault="00D8415F" w:rsidP="00C8034F">
      <w:pPr>
        <w:jc w:val="both"/>
        <w:rPr>
          <w:rFonts w:ascii="Arial" w:hAnsi="Arial"/>
        </w:rPr>
      </w:pPr>
      <w:r w:rsidRPr="00D8415F">
        <w:rPr>
          <w:rFonts w:ascii="Arial" w:hAnsi="Arial"/>
        </w:rPr>
        <w:lastRenderedPageBreak/>
        <w:t xml:space="preserve">In the Philippine context, the shared association structure among public school teachers is frequently weakened by systemic constraints such as resource scarcity, large class sizes, and administrative overload. These conditions are more pronounced in geographically isolated and disadvantaged areas, where teachers often face their challenges in solitude. In many schools, professional collaboration is informal and sporadic, lacking structured mechanisms that encourage consistent peer interaction, </w:t>
      </w:r>
      <w:r w:rsidR="00C8034F">
        <w:rPr>
          <w:rFonts w:ascii="Arial" w:hAnsi="Arial"/>
        </w:rPr>
        <w:t>co-planning, and mutual support (</w:t>
      </w:r>
      <w:r w:rsidR="00C8034F" w:rsidRPr="00C8034F">
        <w:rPr>
          <w:rFonts w:ascii="Arial" w:hAnsi="Arial"/>
        </w:rPr>
        <w:t>Tarraya</w:t>
      </w:r>
      <w:r w:rsidR="00C8034F">
        <w:rPr>
          <w:rFonts w:ascii="Arial" w:hAnsi="Arial"/>
        </w:rPr>
        <w:t xml:space="preserve">, 2023). </w:t>
      </w:r>
      <w:r w:rsidRPr="00D8415F">
        <w:rPr>
          <w:rFonts w:ascii="Arial" w:hAnsi="Arial"/>
        </w:rPr>
        <w:t xml:space="preserve"> Moreover, the hierarchical nature of school leadership in some settings may limit teacher agency and reduce open communication, fu</w:t>
      </w:r>
      <w:r w:rsidR="00C8034F">
        <w:rPr>
          <w:rFonts w:ascii="Arial" w:hAnsi="Arial"/>
        </w:rPr>
        <w:t xml:space="preserve">rther weakening collegial ties. </w:t>
      </w:r>
      <w:r w:rsidRPr="00D8415F">
        <w:rPr>
          <w:rFonts w:ascii="Arial" w:hAnsi="Arial"/>
        </w:rPr>
        <w:t>As a result, teachers may feel disconnected from one another, affecting their motivation, productivity, and ability to implement cohesive instructional practices. Strengthening the shared association structure is therefore essential in creating resilient, collaborative, and learner-centered pu</w:t>
      </w:r>
      <w:r w:rsidR="00C8034F">
        <w:rPr>
          <w:rFonts w:ascii="Arial" w:hAnsi="Arial"/>
        </w:rPr>
        <w:t>blic schools in the Philippines (</w:t>
      </w:r>
      <w:r w:rsidR="00C8034F" w:rsidRPr="00C8034F">
        <w:rPr>
          <w:rFonts w:ascii="Arial" w:hAnsi="Arial"/>
        </w:rPr>
        <w:t>Arong</w:t>
      </w:r>
      <w:r w:rsidR="00C8034F">
        <w:rPr>
          <w:rFonts w:ascii="Arial" w:hAnsi="Arial"/>
        </w:rPr>
        <w:t>, 2024).</w:t>
      </w:r>
    </w:p>
    <w:p w14:paraId="4C14D4C8" w14:textId="19EAC308" w:rsidR="0056218A" w:rsidRDefault="0056218A" w:rsidP="000F7123">
      <w:pPr>
        <w:jc w:val="both"/>
        <w:rPr>
          <w:rFonts w:ascii="Arial" w:hAnsi="Arial"/>
        </w:rPr>
      </w:pPr>
    </w:p>
    <w:p w14:paraId="5E48D429" w14:textId="77777777" w:rsidR="00D8415F" w:rsidRPr="0056218A" w:rsidRDefault="00D8415F" w:rsidP="000F7123">
      <w:pPr>
        <w:jc w:val="both"/>
        <w:rPr>
          <w:rFonts w:ascii="Arial" w:hAnsi="Arial"/>
        </w:rPr>
      </w:pPr>
    </w:p>
    <w:p w14:paraId="7A93D12B" w14:textId="0DCA843A" w:rsidR="00D8415F" w:rsidRPr="00D8415F" w:rsidRDefault="00D8415F" w:rsidP="000F7123">
      <w:pPr>
        <w:jc w:val="both"/>
        <w:rPr>
          <w:rFonts w:ascii="Arial" w:hAnsi="Arial"/>
        </w:rPr>
      </w:pPr>
      <w:r w:rsidRPr="00D8415F">
        <w:rPr>
          <w:rFonts w:ascii="Arial" w:hAnsi="Arial"/>
        </w:rPr>
        <w:t>A growing body of literature emphasizes the role of communication aptitudes in enhancing the shared association structure among teachers. Studies reveal that teachers with strong int</w:t>
      </w:r>
      <w:r w:rsidR="00C8034F">
        <w:rPr>
          <w:rFonts w:ascii="Arial" w:hAnsi="Arial"/>
        </w:rPr>
        <w:t xml:space="preserve">erpersonal communication skills, </w:t>
      </w:r>
      <w:r w:rsidRPr="00D8415F">
        <w:rPr>
          <w:rFonts w:ascii="Arial" w:hAnsi="Arial"/>
        </w:rPr>
        <w:t xml:space="preserve">tend to foster more supportive and cooperative professional relationships. For instance, research by </w:t>
      </w:r>
      <w:r w:rsidR="00C8034F">
        <w:rPr>
          <w:rFonts w:ascii="Arial" w:hAnsi="Arial"/>
        </w:rPr>
        <w:t>Barr (2023</w:t>
      </w:r>
      <w:r w:rsidRPr="00D8415F">
        <w:rPr>
          <w:rFonts w:ascii="Arial" w:hAnsi="Arial"/>
        </w:rPr>
        <w:t>) found that schools with higher levels of teacher-to-teacher communication reported increased collaboration, shared decision-making, and collective efficacy. Other studies have highlighted that communication not only facilitates the exchange of ideas but also builds trust and emotional safety within teaching teams. These findings support the notion that communication aptitudes are not peripheral skills, but central competencies that shape the strength and quality of collegial networks in educational settings.</w:t>
      </w:r>
    </w:p>
    <w:p w14:paraId="1E343240" w14:textId="251D25C1" w:rsidR="0056218A" w:rsidRDefault="0056218A" w:rsidP="000F7123">
      <w:pPr>
        <w:jc w:val="both"/>
        <w:rPr>
          <w:rFonts w:ascii="Arial" w:hAnsi="Arial"/>
        </w:rPr>
      </w:pPr>
    </w:p>
    <w:p w14:paraId="6A3E117C" w14:textId="77777777" w:rsidR="00D8415F" w:rsidRPr="0056218A" w:rsidRDefault="00D8415F" w:rsidP="000F7123">
      <w:pPr>
        <w:jc w:val="both"/>
        <w:rPr>
          <w:rFonts w:ascii="Arial" w:hAnsi="Arial"/>
        </w:rPr>
      </w:pPr>
    </w:p>
    <w:p w14:paraId="7B4DABEF" w14:textId="77777777" w:rsidR="00D8415F" w:rsidRDefault="00D8415F" w:rsidP="000F7123">
      <w:pPr>
        <w:jc w:val="both"/>
        <w:rPr>
          <w:rFonts w:ascii="Arial" w:hAnsi="Arial"/>
        </w:rPr>
      </w:pPr>
      <w:r w:rsidRPr="00D8415F">
        <w:rPr>
          <w:rFonts w:ascii="Arial" w:hAnsi="Arial"/>
        </w:rPr>
        <w:t xml:space="preserve">Despite the growing recognition of the importance of both communication and collaboration in education, there remains a lack of empirical studies specifically examining the relationship between communication aptitudes and shared association structure among public elementary school teachers in rural or underserved areas in the Philippines. Most existing research tends to focus on urban contexts or general organizational behavior, leaving a gap in understanding how communication influences professional bonds in geographically and economically marginalized settings. Furthermore, few studies have disaggregated communication into its specific domains to determine which aspects most significantly impact teacher relationships. This gap highlights the need for localized, data-driven research to inform targeted interventions that strengthen collegial ties in public schools operating under challenging conditions. </w:t>
      </w:r>
    </w:p>
    <w:p w14:paraId="7719D20A" w14:textId="128FB0EA" w:rsidR="00D8415F" w:rsidRDefault="00D8415F" w:rsidP="000F7123">
      <w:pPr>
        <w:jc w:val="both"/>
        <w:rPr>
          <w:rFonts w:ascii="Arial" w:hAnsi="Arial"/>
        </w:rPr>
      </w:pPr>
    </w:p>
    <w:p w14:paraId="2D82CA5D" w14:textId="5EA55704" w:rsidR="00D8415F" w:rsidRDefault="00D8415F" w:rsidP="000F7123">
      <w:pPr>
        <w:jc w:val="both"/>
        <w:rPr>
          <w:rFonts w:ascii="Arial" w:hAnsi="Arial"/>
        </w:rPr>
      </w:pPr>
      <w:r w:rsidRPr="00D8415F">
        <w:rPr>
          <w:rFonts w:ascii="Arial" w:hAnsi="Arial"/>
        </w:rPr>
        <w:t xml:space="preserve">This study aimed to explore the relationship between communication aptitudes and the shared association structure of public elementary school teachers in the </w:t>
      </w:r>
      <w:proofErr w:type="spellStart"/>
      <w:r w:rsidRPr="00D8415F">
        <w:rPr>
          <w:rFonts w:ascii="Arial" w:hAnsi="Arial"/>
        </w:rPr>
        <w:t>Paquibato</w:t>
      </w:r>
      <w:proofErr w:type="spellEnd"/>
      <w:r w:rsidRPr="00D8415F">
        <w:rPr>
          <w:rFonts w:ascii="Arial" w:hAnsi="Arial"/>
        </w:rPr>
        <w:t xml:space="preserve"> District, Division of Davao City. Specifically, it sought to determine the level of teachers’ communication competencies, the strength of their professional relationships, and how these factors interrelated. By focusing on a rural district with unique geographic and socio-economic challenges, the study intended to generate relevant insights that could guide the development of professional development programs, promote stronger teacher collaboration, and enhance overall school effectiveness in similar contexts.</w:t>
      </w:r>
    </w:p>
    <w:p w14:paraId="1A1AD561" w14:textId="06D89364" w:rsidR="00CA30FF" w:rsidRDefault="0074551A" w:rsidP="0074551A">
      <w:pPr>
        <w:jc w:val="both"/>
        <w:rPr>
          <w:noProof/>
        </w:rPr>
      </w:pPr>
      <w:r w:rsidRPr="0074551A">
        <w:rPr>
          <w:rFonts w:ascii="Arial" w:hAnsi="Arial"/>
        </w:rPr>
        <w:t>.</w:t>
      </w:r>
    </w:p>
    <w:p w14:paraId="138E8A69" w14:textId="7C14E77B" w:rsidR="00CA30FF" w:rsidRDefault="00CA30FF" w:rsidP="00CA30FF">
      <w:pPr>
        <w:jc w:val="both"/>
        <w:rPr>
          <w:noProof/>
        </w:rPr>
      </w:pPr>
    </w:p>
    <w:p w14:paraId="5DF8BEF5" w14:textId="0BF52B97" w:rsidR="00CA30FF" w:rsidRDefault="00CA30FF" w:rsidP="00CA30FF">
      <w:pPr>
        <w:jc w:val="both"/>
        <w:rPr>
          <w:noProof/>
        </w:rPr>
      </w:pPr>
    </w:p>
    <w:p w14:paraId="7AEEE99D" w14:textId="1E997E60" w:rsidR="0074551A" w:rsidRDefault="00D8415F" w:rsidP="00D8415F">
      <w:pPr>
        <w:jc w:val="both"/>
        <w:rPr>
          <w:rFonts w:ascii="Arial" w:eastAsia="MS Mincho" w:hAnsi="Arial" w:cs="Arial"/>
          <w:b/>
          <w:bCs/>
          <w:lang w:eastAsia="ja-JP"/>
        </w:rPr>
      </w:pPr>
      <w:r>
        <w:rPr>
          <w:noProof/>
        </w:rPr>
        <w:lastRenderedPageBreak/>
        <w:drawing>
          <wp:inline distT="0" distB="0" distL="0" distR="0" wp14:anchorId="4A998807" wp14:editId="5470EA86">
            <wp:extent cx="3307080" cy="2779354"/>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310" t="26251" r="26462" b="12150"/>
                    <a:stretch/>
                  </pic:blipFill>
                  <pic:spPr bwMode="auto">
                    <a:xfrm>
                      <a:off x="0" y="0"/>
                      <a:ext cx="3310816" cy="2782494"/>
                    </a:xfrm>
                    <a:prstGeom prst="rect">
                      <a:avLst/>
                    </a:prstGeom>
                    <a:ln>
                      <a:noFill/>
                    </a:ln>
                    <a:extLst>
                      <a:ext uri="{53640926-AAD7-44D8-BBD7-CCE9431645EC}">
                        <a14:shadowObscured xmlns:a14="http://schemas.microsoft.com/office/drawing/2010/main"/>
                      </a:ext>
                    </a:extLst>
                  </pic:spPr>
                </pic:pic>
              </a:graphicData>
            </a:graphic>
          </wp:inline>
        </w:drawing>
      </w: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70BF97C8" w14:textId="079198C8" w:rsidR="00717F2E" w:rsidRPr="00323BB4"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593D5741" w14:textId="77777777" w:rsidR="00B76F94" w:rsidRDefault="00B76F94">
      <w:pPr>
        <w:pStyle w:val="AbstHead"/>
        <w:spacing w:after="0"/>
        <w:jc w:val="both"/>
        <w:rPr>
          <w:rFonts w:ascii="Arial" w:hAnsi="Arial" w:cs="Arial"/>
          <w:sz w:val="20"/>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F88E919" w14:textId="4951B073" w:rsidR="005D71AE" w:rsidRPr="0074551A" w:rsidRDefault="00D8415F" w:rsidP="0074551A">
      <w:pPr>
        <w:jc w:val="both"/>
        <w:rPr>
          <w:rFonts w:ascii="Arial" w:hAnsi="Arial" w:cs="Arial"/>
        </w:rPr>
      </w:pPr>
      <w:r w:rsidRPr="00D8415F">
        <w:rPr>
          <w:rFonts w:ascii="Arial" w:hAnsi="Arial" w:cs="Arial"/>
        </w:rPr>
        <w:t xml:space="preserve">This study employed a non-experimental quantitative research design utilizing the correlational method. This method was used to measure the degree of association between variables with varying levels of measurement. According to Baguio and Baguio (2025), two variables may become related because they are both influenced by a third variable or share a common pattern of variation. In this context, when two variables tend to vary together, the presence or level of one may indicate or predict the presence or level of the other. This approach was appropriate since the primary focus of this study was to examine the relationship between communication aptitudes and the shared association structure among teachers in public elementary schools in the </w:t>
      </w:r>
      <w:proofErr w:type="spellStart"/>
      <w:r w:rsidRPr="00D8415F">
        <w:rPr>
          <w:rFonts w:ascii="Arial" w:hAnsi="Arial" w:cs="Arial"/>
        </w:rPr>
        <w:t>Paquibato</w:t>
      </w:r>
      <w:proofErr w:type="spellEnd"/>
      <w:r w:rsidRPr="00D8415F">
        <w:rPr>
          <w:rFonts w:ascii="Arial" w:hAnsi="Arial" w:cs="Arial"/>
        </w:rPr>
        <w:t xml:space="preserve"> </w:t>
      </w:r>
      <w:proofErr w:type="gramStart"/>
      <w:r w:rsidRPr="00D8415F">
        <w:rPr>
          <w:rFonts w:ascii="Arial" w:hAnsi="Arial" w:cs="Arial"/>
        </w:rPr>
        <w:t>District.</w:t>
      </w:r>
      <w:r w:rsidR="0074551A" w:rsidRPr="0074551A">
        <w:rPr>
          <w:rFonts w:ascii="Arial" w:hAnsi="Arial" w:cs="Arial"/>
        </w:rPr>
        <w:t>.</w:t>
      </w:r>
      <w:proofErr w:type="gramEnd"/>
    </w:p>
    <w:p w14:paraId="7C6C8CC1" w14:textId="77777777" w:rsidR="0074551A" w:rsidRDefault="0074551A">
      <w:pPr>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0F7C5BAD" w14:textId="214F571E" w:rsidR="00D8415F" w:rsidRDefault="00D8415F" w:rsidP="00D8415F">
      <w:pPr>
        <w:jc w:val="both"/>
        <w:rPr>
          <w:rFonts w:ascii="Arial" w:hAnsi="Arial" w:cs="Arial"/>
        </w:rPr>
      </w:pPr>
      <w:r w:rsidRPr="00D8415F">
        <w:rPr>
          <w:rFonts w:ascii="Arial" w:hAnsi="Arial" w:cs="Arial"/>
        </w:rPr>
        <w:t xml:space="preserve">The respondents of this study were 134 teachers from public elementary schools in the </w:t>
      </w:r>
      <w:proofErr w:type="spellStart"/>
      <w:r w:rsidRPr="00D8415F">
        <w:rPr>
          <w:rFonts w:ascii="Arial" w:hAnsi="Arial" w:cs="Arial"/>
        </w:rPr>
        <w:t>Paquibato</w:t>
      </w:r>
      <w:proofErr w:type="spellEnd"/>
      <w:r w:rsidRPr="00D8415F">
        <w:rPr>
          <w:rFonts w:ascii="Arial" w:hAnsi="Arial" w:cs="Arial"/>
        </w:rPr>
        <w:t xml:space="preserve"> District, Division of Davao City. All participating teachers had at least three years of service in the public elementary school system. The researcher employed universal sampling in selecting the respondents, meaning the entire population of teachers from the selected schools was included in the study. The data collection was conducted during the school year 2023–2024.</w:t>
      </w:r>
    </w:p>
    <w:p w14:paraId="7BCDD7B6" w14:textId="02F8D1D9" w:rsidR="00D8415F" w:rsidRDefault="00D8415F" w:rsidP="00D8415F">
      <w:pPr>
        <w:jc w:val="both"/>
        <w:rPr>
          <w:rFonts w:ascii="Arial" w:hAnsi="Arial" w:cs="Arial"/>
        </w:rPr>
      </w:pPr>
    </w:p>
    <w:p w14:paraId="1E971307" w14:textId="3496BFA1" w:rsidR="00D8415F" w:rsidRDefault="00D8415F" w:rsidP="00D8415F">
      <w:pPr>
        <w:jc w:val="both"/>
        <w:rPr>
          <w:rFonts w:ascii="Arial" w:hAnsi="Arial" w:cs="Arial"/>
        </w:rPr>
      </w:pPr>
    </w:p>
    <w:p w14:paraId="1642516B" w14:textId="77777777" w:rsidR="00D8415F" w:rsidRPr="00D8415F" w:rsidRDefault="00D8415F" w:rsidP="00D8415F">
      <w:pPr>
        <w:jc w:val="both"/>
        <w:rPr>
          <w:rFonts w:ascii="Arial" w:hAnsi="Arial" w:cs="Arial"/>
        </w:rPr>
      </w:pPr>
    </w:p>
    <w:p w14:paraId="7B03FE0B" w14:textId="31C57085" w:rsidR="00DD7E9A" w:rsidRDefault="00DD7E9A">
      <w:pPr>
        <w:rPr>
          <w:rFonts w:ascii="Arial" w:hAnsi="Arial" w:cs="Arial"/>
          <w:b/>
          <w:bCs/>
        </w:rPr>
      </w:pPr>
    </w:p>
    <w:p w14:paraId="7E7A70BC" w14:textId="77777777" w:rsidR="006E4138" w:rsidRDefault="006E4138">
      <w:pPr>
        <w:rPr>
          <w:rFonts w:ascii="Arial" w:hAnsi="Arial" w:cs="Arial"/>
          <w:b/>
          <w:bCs/>
        </w:rPr>
      </w:pPr>
    </w:p>
    <w:p w14:paraId="753A79C0" w14:textId="77777777" w:rsidR="00D8415F" w:rsidRDefault="00D8415F">
      <w:pPr>
        <w:rPr>
          <w:rFonts w:ascii="Arial" w:hAnsi="Arial" w:cs="Arial"/>
          <w:b/>
          <w:bCs/>
        </w:rPr>
      </w:pPr>
    </w:p>
    <w:p w14:paraId="6BE2C45C" w14:textId="77777777"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093E4544" w14:textId="77777777" w:rsidR="00D8415F" w:rsidRPr="00D8415F" w:rsidRDefault="00D8415F" w:rsidP="00D8415F">
      <w:pPr>
        <w:jc w:val="both"/>
        <w:rPr>
          <w:rFonts w:ascii="Arial" w:hAnsi="Arial" w:cs="Arial"/>
        </w:rPr>
      </w:pPr>
      <w:r w:rsidRPr="00D8415F">
        <w:rPr>
          <w:rFonts w:ascii="Arial" w:hAnsi="Arial" w:cs="Arial"/>
        </w:rPr>
        <w:lastRenderedPageBreak/>
        <w:t xml:space="preserve">The instruments used in this study were self-made survey questionnaires designed to assess the communication aptitudes and shared association structure of public elementary school teachers in the </w:t>
      </w:r>
      <w:proofErr w:type="spellStart"/>
      <w:r w:rsidRPr="00D8415F">
        <w:rPr>
          <w:rFonts w:ascii="Arial" w:hAnsi="Arial" w:cs="Arial"/>
        </w:rPr>
        <w:t>Paquibato</w:t>
      </w:r>
      <w:proofErr w:type="spellEnd"/>
      <w:r w:rsidRPr="00D8415F">
        <w:rPr>
          <w:rFonts w:ascii="Arial" w:hAnsi="Arial" w:cs="Arial"/>
        </w:rPr>
        <w:t xml:space="preserve"> District, Division of Davao City. These instruments were developed by the researcher based on insights drawn from relevant literature and previous studies related to teacher communication and collegial relationships. Prior to the actual administration, the draft questionnaires were subjected to face and content validation by a panel of experts in the field of Educational Management. Based on their feedback and recommendations, necessary revisions were implemented to improve clarity and content alignment.</w:t>
      </w:r>
    </w:p>
    <w:p w14:paraId="34F3F46E" w14:textId="77777777" w:rsidR="00D8415F" w:rsidRPr="00D8415F" w:rsidRDefault="00D8415F" w:rsidP="00D8415F">
      <w:pPr>
        <w:jc w:val="both"/>
        <w:rPr>
          <w:rFonts w:ascii="Arial" w:hAnsi="Arial" w:cs="Arial"/>
        </w:rPr>
      </w:pPr>
    </w:p>
    <w:p w14:paraId="36696760" w14:textId="28879097" w:rsidR="00DD7E9A" w:rsidRPr="00D8415F" w:rsidRDefault="00D8415F" w:rsidP="00D8415F">
      <w:pPr>
        <w:jc w:val="both"/>
        <w:rPr>
          <w:rFonts w:ascii="Arial" w:hAnsi="Arial" w:cs="Arial"/>
          <w:b/>
          <w:bCs/>
        </w:rPr>
      </w:pPr>
      <w:r w:rsidRPr="00D8415F">
        <w:rPr>
          <w:rFonts w:ascii="Arial" w:hAnsi="Arial" w:cs="Arial"/>
        </w:rPr>
        <w:t xml:space="preserve">To ensure the reliability and validity of the instruments, a pilot test was conducted with 30 teachers from a public elementary school outside the sample group but within the same division. The instrument demonstrated high reliability, </w:t>
      </w:r>
      <w:r>
        <w:rPr>
          <w:rFonts w:ascii="Arial" w:hAnsi="Arial" w:cs="Arial"/>
        </w:rPr>
        <w:t>with a Cronbach’s Alpha of 0.907</w:t>
      </w:r>
      <w:r w:rsidRPr="00D8415F">
        <w:rPr>
          <w:rFonts w:ascii="Arial" w:hAnsi="Arial" w:cs="Arial"/>
        </w:rPr>
        <w:t xml:space="preserve"> for the Communicatio</w:t>
      </w:r>
      <w:r>
        <w:rPr>
          <w:rFonts w:ascii="Arial" w:hAnsi="Arial" w:cs="Arial"/>
        </w:rPr>
        <w:t>n Aptitudes subscale and 0.921</w:t>
      </w:r>
      <w:r w:rsidRPr="00D8415F">
        <w:rPr>
          <w:rFonts w:ascii="Arial" w:hAnsi="Arial" w:cs="Arial"/>
        </w:rPr>
        <w:t xml:space="preserve"> for the Shared Association Structure subscale.</w:t>
      </w:r>
    </w:p>
    <w:p w14:paraId="307581E8" w14:textId="77777777" w:rsidR="00D8415F" w:rsidRDefault="00D8415F" w:rsidP="005D71AE">
      <w:pPr>
        <w:rPr>
          <w:rFonts w:ascii="Arial" w:hAnsi="Arial" w:cs="Arial"/>
          <w:b/>
          <w:bCs/>
        </w:rPr>
      </w:pPr>
    </w:p>
    <w:p w14:paraId="27C6641A" w14:textId="021666E1"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BD2684A" w14:textId="77777777" w:rsidR="007D4CAA" w:rsidRPr="007D4CAA" w:rsidRDefault="007D4CAA" w:rsidP="007D4CAA">
      <w:pPr>
        <w:pStyle w:val="Heading1"/>
        <w:jc w:val="both"/>
        <w:rPr>
          <w:rFonts w:cs="Arial"/>
          <w:b w:val="0"/>
          <w:kern w:val="0"/>
          <w:sz w:val="20"/>
        </w:rPr>
      </w:pPr>
      <w:r w:rsidRPr="007D4CAA">
        <w:rPr>
          <w:rFonts w:cs="Arial"/>
          <w:b w:val="0"/>
          <w:kern w:val="0"/>
          <w:sz w:val="20"/>
        </w:rPr>
        <w:t>The data were gathered through the following procedures:</w:t>
      </w:r>
    </w:p>
    <w:p w14:paraId="0C392C0C" w14:textId="464DFFAF" w:rsidR="007D4CAA" w:rsidRPr="007D4CAA" w:rsidRDefault="007D4CAA" w:rsidP="007D4CAA">
      <w:pPr>
        <w:pStyle w:val="Heading1"/>
        <w:jc w:val="both"/>
        <w:rPr>
          <w:rFonts w:cs="Arial"/>
          <w:b w:val="0"/>
          <w:kern w:val="0"/>
          <w:sz w:val="20"/>
        </w:rPr>
      </w:pPr>
      <w:r w:rsidRPr="007D4CAA">
        <w:rPr>
          <w:rFonts w:cs="Arial"/>
          <w:b w:val="0"/>
          <w:kern w:val="0"/>
          <w:sz w:val="20"/>
        </w:rPr>
        <w:t xml:space="preserve">The researcher first sought an endorsement from the Dean of the Graduate School of Rizal Memorial Colleges and subsequently secured ethical clearance from the institution’s Ethics Review Committee to ensure the protection of the participants' rights and the ethical conduct of the study. After obtaining both the Dean’s endorsement and ethical clearance, a formal request letter was submitted to the Office of the Schools Division Superintendent of Davao City. Upon approval, an endorsement letter was issued to the respective School Heads of the public elementary schools in the </w:t>
      </w:r>
      <w:proofErr w:type="spellStart"/>
      <w:r w:rsidRPr="007D4CAA">
        <w:rPr>
          <w:rFonts w:cs="Arial"/>
          <w:b w:val="0"/>
          <w:kern w:val="0"/>
          <w:sz w:val="20"/>
        </w:rPr>
        <w:t>Paquibato</w:t>
      </w:r>
      <w:proofErr w:type="spellEnd"/>
      <w:r w:rsidRPr="007D4CAA">
        <w:rPr>
          <w:rFonts w:cs="Arial"/>
          <w:b w:val="0"/>
          <w:kern w:val="0"/>
          <w:sz w:val="20"/>
        </w:rPr>
        <w:t xml:space="preserve"> District, along with a letter requesting permission to conduct the study within their schools.</w:t>
      </w:r>
    </w:p>
    <w:p w14:paraId="79160295" w14:textId="77777777" w:rsidR="007D4CAA" w:rsidRDefault="007D4CAA" w:rsidP="007D4CAA">
      <w:pPr>
        <w:pStyle w:val="Heading1"/>
        <w:jc w:val="both"/>
        <w:rPr>
          <w:rFonts w:cs="Arial"/>
          <w:b w:val="0"/>
          <w:kern w:val="0"/>
          <w:sz w:val="20"/>
        </w:rPr>
      </w:pPr>
      <w:r w:rsidRPr="007D4CAA">
        <w:rPr>
          <w:rFonts w:cs="Arial"/>
          <w:b w:val="0"/>
          <w:kern w:val="0"/>
          <w:sz w:val="20"/>
        </w:rPr>
        <w:t>Following these approvals, a survey schedule was prepared for the pilot testing of the instrument to establish its reliability and validity. The pilot test included an explanation of the study’s purpose and clear instructions for completing the questionnaire. After finalizing the instrument based on the pilot results, the validated survey questionnaires were distributed to all identified respondents under the universal sampling method. Once the participants completed the questionnaires, the researcher personally retrieved them for processing. The collected data were then submitted to the statistician to be tallied, tabulated, analyzed, and interpreted in alignment with the objectives of the study.</w:t>
      </w:r>
    </w:p>
    <w:p w14:paraId="310166C2" w14:textId="77777777" w:rsidR="007D4CAA" w:rsidRDefault="007D4CAA" w:rsidP="007D4CAA">
      <w:pPr>
        <w:pStyle w:val="Heading1"/>
        <w:rPr>
          <w:rFonts w:cs="Arial"/>
          <w:b w:val="0"/>
          <w:kern w:val="0"/>
          <w:sz w:val="20"/>
        </w:rPr>
      </w:pPr>
    </w:p>
    <w:p w14:paraId="1C13872C" w14:textId="6FDA9E8C" w:rsidR="00717F2E" w:rsidRPr="005D71AE" w:rsidRDefault="00180859" w:rsidP="007D4CAA">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1661CBDB" w14:textId="6A7F22FA" w:rsidR="007D4CAA" w:rsidRPr="007D4CAA" w:rsidRDefault="007D4CAA" w:rsidP="007D4CAA">
      <w:pPr>
        <w:pStyle w:val="Head1"/>
        <w:jc w:val="both"/>
        <w:rPr>
          <w:rFonts w:ascii="Arial" w:hAnsi="Arial" w:cs="Arial"/>
          <w:b w:val="0"/>
          <w:caps w:val="0"/>
          <w:sz w:val="20"/>
        </w:rPr>
      </w:pPr>
      <w:r w:rsidRPr="007D4CAA">
        <w:rPr>
          <w:rFonts w:ascii="Arial" w:hAnsi="Arial" w:cs="Arial"/>
          <w:b w:val="0"/>
          <w:caps w:val="0"/>
          <w:sz w:val="20"/>
        </w:rPr>
        <w:t>To analyze the data collected and address the research questions of this study, the following statistical tools were employed:</w:t>
      </w:r>
    </w:p>
    <w:p w14:paraId="7AB45422" w14:textId="7A20CCC1" w:rsidR="007D4CAA" w:rsidRPr="007D4CAA" w:rsidRDefault="007D4CAA" w:rsidP="007D4CAA">
      <w:pPr>
        <w:pStyle w:val="Head1"/>
        <w:jc w:val="both"/>
        <w:rPr>
          <w:rFonts w:ascii="Arial" w:hAnsi="Arial" w:cs="Arial"/>
          <w:b w:val="0"/>
          <w:caps w:val="0"/>
          <w:sz w:val="20"/>
        </w:rPr>
      </w:pPr>
      <w:r w:rsidRPr="007D4CAA">
        <w:rPr>
          <w:rFonts w:ascii="Arial" w:hAnsi="Arial" w:cs="Arial"/>
          <w:b w:val="0"/>
          <w:caps w:val="0"/>
          <w:sz w:val="20"/>
        </w:rPr>
        <w:t>Mean. This was used to measure the level of communication aptitudes and the shared association structure of public elementary school teachers. It provided an overall assessment of the respondents’ tendencies across each item and subscale.</w:t>
      </w:r>
    </w:p>
    <w:p w14:paraId="429A4AE4" w14:textId="6FB3819F" w:rsidR="007D4CAA" w:rsidRPr="007D4CAA" w:rsidRDefault="007D4CAA" w:rsidP="007D4CAA">
      <w:pPr>
        <w:pStyle w:val="Head1"/>
        <w:jc w:val="both"/>
        <w:rPr>
          <w:rFonts w:ascii="Arial" w:hAnsi="Arial" w:cs="Arial"/>
          <w:b w:val="0"/>
          <w:caps w:val="0"/>
          <w:sz w:val="20"/>
        </w:rPr>
      </w:pPr>
      <w:r w:rsidRPr="007D4CAA">
        <w:rPr>
          <w:rFonts w:ascii="Arial" w:hAnsi="Arial" w:cs="Arial"/>
          <w:b w:val="0"/>
          <w:caps w:val="0"/>
          <w:sz w:val="20"/>
        </w:rPr>
        <w:t xml:space="preserve">Pearson Product Moment Correlation Coefficient (Pearson r). This was used to determine the degree of relationship between communication aptitudes and the shared association structure </w:t>
      </w:r>
      <w:r w:rsidRPr="007D4CAA">
        <w:rPr>
          <w:rFonts w:ascii="Arial" w:hAnsi="Arial" w:cs="Arial"/>
          <w:b w:val="0"/>
          <w:caps w:val="0"/>
          <w:sz w:val="20"/>
        </w:rPr>
        <w:lastRenderedPageBreak/>
        <w:t>of teachers. It identified whether a significant linear correlation existed between the two variables.</w:t>
      </w:r>
    </w:p>
    <w:p w14:paraId="3437F042" w14:textId="77777777" w:rsidR="007D4CAA" w:rsidRPr="007D4CAA" w:rsidRDefault="007D4CAA" w:rsidP="007D4CAA">
      <w:pPr>
        <w:pStyle w:val="Head1"/>
        <w:jc w:val="both"/>
        <w:rPr>
          <w:rFonts w:ascii="Arial" w:hAnsi="Arial" w:cs="Arial"/>
          <w:b w:val="0"/>
          <w:caps w:val="0"/>
          <w:sz w:val="20"/>
        </w:rPr>
      </w:pPr>
      <w:r w:rsidRPr="007D4CAA">
        <w:rPr>
          <w:rFonts w:ascii="Arial" w:hAnsi="Arial" w:cs="Arial"/>
          <w:b w:val="0"/>
          <w:caps w:val="0"/>
          <w:sz w:val="20"/>
        </w:rPr>
        <w:t>Multiple Regression Analysis. This was used to examine the extent to which the domains of communication aptitudes significantly influenced the shared association structure among teachers. It helped identify which specific communication skills were predictors of stronger collegial associations.</w:t>
      </w:r>
    </w:p>
    <w:p w14:paraId="275A6710" w14:textId="77777777" w:rsidR="007D4CAA" w:rsidRDefault="007D4CAA">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07BB0084" w:rsidR="005D71AE" w:rsidRDefault="00180859">
      <w:pPr>
        <w:suppressAutoHyphens/>
        <w:jc w:val="both"/>
        <w:rPr>
          <w:rFonts w:ascii="Arial" w:hAnsi="Arial" w:cs="Arial"/>
          <w:b/>
        </w:rPr>
      </w:pPr>
      <w:r>
        <w:rPr>
          <w:rFonts w:ascii="Arial" w:hAnsi="Arial" w:cs="Arial"/>
          <w:b/>
        </w:rPr>
        <w:t xml:space="preserve">3.1 </w:t>
      </w:r>
      <w:r w:rsidR="00A57115" w:rsidRPr="00A57115">
        <w:rPr>
          <w:rFonts w:ascii="Arial" w:hAnsi="Arial" w:cs="Arial"/>
          <w:b/>
        </w:rPr>
        <w:t xml:space="preserve">Level of </w:t>
      </w:r>
      <w:r w:rsidR="00876CE5" w:rsidRPr="00876CE5">
        <w:rPr>
          <w:rFonts w:ascii="Arial" w:hAnsi="Arial" w:cs="Arial"/>
          <w:b/>
        </w:rPr>
        <w:t>Communication Aptitudes</w:t>
      </w:r>
      <w:r w:rsidR="00876CE5">
        <w:rPr>
          <w:rFonts w:ascii="Arial" w:hAnsi="Arial" w:cs="Arial"/>
          <w:b/>
        </w:rPr>
        <w:t xml:space="preserve"> of Teachers</w:t>
      </w:r>
    </w:p>
    <w:p w14:paraId="1DF55D87" w14:textId="77777777" w:rsidR="005D71AE" w:rsidRDefault="005D71AE">
      <w:pPr>
        <w:suppressAutoHyphens/>
        <w:jc w:val="both"/>
        <w:rPr>
          <w:rFonts w:ascii="Arial" w:hAnsi="Arial" w:cs="Arial"/>
          <w:b/>
        </w:rPr>
      </w:pPr>
    </w:p>
    <w:p w14:paraId="69D23EB0" w14:textId="121EBA12" w:rsidR="008927A1" w:rsidRDefault="00180859">
      <w:pPr>
        <w:suppressAutoHyphens/>
        <w:jc w:val="both"/>
        <w:rPr>
          <w:rFonts w:ascii="Arial" w:hAnsi="Arial" w:cs="Arial"/>
          <w:i/>
        </w:rPr>
      </w:pPr>
      <w:r w:rsidRPr="00781D5E">
        <w:rPr>
          <w:rFonts w:ascii="Arial" w:hAnsi="Arial" w:cs="Arial"/>
          <w:iCs/>
        </w:rPr>
        <w:t>Table 1</w:t>
      </w:r>
      <w:r w:rsidR="00CC5ECD">
        <w:rPr>
          <w:rFonts w:ascii="Arial" w:hAnsi="Arial" w:cs="Arial"/>
          <w:iCs/>
        </w:rPr>
        <w:t>.</w:t>
      </w:r>
      <w:r w:rsidR="00CC5ECD" w:rsidRPr="00CC5ECD">
        <w:t xml:space="preserve"> </w:t>
      </w:r>
      <w:r w:rsidR="00876CE5" w:rsidRPr="00876CE5">
        <w:rPr>
          <w:rFonts w:ascii="Arial" w:hAnsi="Arial" w:cs="Arial"/>
          <w:i/>
          <w:iCs/>
        </w:rPr>
        <w:t>Level of Communication Aptitudes of Teachers</w:t>
      </w:r>
    </w:p>
    <w:tbl>
      <w:tblPr>
        <w:tblW w:w="8509" w:type="dxa"/>
        <w:jc w:val="center"/>
        <w:tblLook w:val="04A0" w:firstRow="1" w:lastRow="0" w:firstColumn="1" w:lastColumn="0" w:noHBand="0" w:noVBand="1"/>
      </w:tblPr>
      <w:tblGrid>
        <w:gridCol w:w="498"/>
        <w:gridCol w:w="4089"/>
        <w:gridCol w:w="1965"/>
        <w:gridCol w:w="1957"/>
      </w:tblGrid>
      <w:tr w:rsidR="00A57115" w14:paraId="385C492A" w14:textId="77777777" w:rsidTr="000952DD">
        <w:trPr>
          <w:jc w:val="center"/>
        </w:trPr>
        <w:tc>
          <w:tcPr>
            <w:tcW w:w="498" w:type="dxa"/>
            <w:tcBorders>
              <w:top w:val="single" w:sz="4" w:space="0" w:color="auto"/>
              <w:bottom w:val="single" w:sz="4" w:space="0" w:color="auto"/>
            </w:tcBorders>
          </w:tcPr>
          <w:p w14:paraId="7982736E" w14:textId="77777777" w:rsidR="00A57115" w:rsidRPr="00A57115" w:rsidRDefault="00A57115" w:rsidP="000952DD">
            <w:pPr>
              <w:pStyle w:val="NoSpacing"/>
              <w:jc w:val="center"/>
              <w:rPr>
                <w:rFonts w:ascii="Arial" w:hAnsi="Arial" w:cs="Arial"/>
                <w:sz w:val="20"/>
                <w:szCs w:val="20"/>
              </w:rPr>
            </w:pPr>
          </w:p>
          <w:p w14:paraId="1C932CC3"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No</w:t>
            </w:r>
          </w:p>
        </w:tc>
        <w:tc>
          <w:tcPr>
            <w:tcW w:w="4089" w:type="dxa"/>
            <w:tcBorders>
              <w:top w:val="single" w:sz="4" w:space="0" w:color="auto"/>
              <w:bottom w:val="single" w:sz="4" w:space="0" w:color="auto"/>
            </w:tcBorders>
          </w:tcPr>
          <w:p w14:paraId="5528FA99" w14:textId="77777777" w:rsidR="00A57115" w:rsidRPr="00A57115" w:rsidRDefault="00A57115" w:rsidP="000952DD">
            <w:pPr>
              <w:pStyle w:val="NoSpacing"/>
              <w:jc w:val="center"/>
              <w:rPr>
                <w:rFonts w:ascii="Arial" w:hAnsi="Arial" w:cs="Arial"/>
                <w:sz w:val="20"/>
                <w:szCs w:val="20"/>
              </w:rPr>
            </w:pPr>
          </w:p>
          <w:p w14:paraId="20229D8B" w14:textId="723E7B2C" w:rsidR="00A57115" w:rsidRPr="00A57115" w:rsidRDefault="00876CE5" w:rsidP="000952DD">
            <w:pPr>
              <w:pStyle w:val="NoSpacing"/>
              <w:jc w:val="center"/>
              <w:rPr>
                <w:rFonts w:ascii="Arial" w:hAnsi="Arial" w:cs="Arial"/>
                <w:sz w:val="20"/>
                <w:szCs w:val="20"/>
              </w:rPr>
            </w:pPr>
            <w:r>
              <w:rPr>
                <w:rFonts w:ascii="Arial" w:hAnsi="Arial" w:cs="Arial"/>
                <w:sz w:val="20"/>
                <w:szCs w:val="20"/>
              </w:rPr>
              <w:t>Domains</w:t>
            </w:r>
          </w:p>
        </w:tc>
        <w:tc>
          <w:tcPr>
            <w:tcW w:w="1965" w:type="dxa"/>
            <w:tcBorders>
              <w:top w:val="single" w:sz="4" w:space="0" w:color="auto"/>
              <w:bottom w:val="single" w:sz="4" w:space="0" w:color="auto"/>
            </w:tcBorders>
          </w:tcPr>
          <w:p w14:paraId="6B02AECA"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 xml:space="preserve">Mean </w:t>
            </w:r>
          </w:p>
          <w:p w14:paraId="60F87EA8"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(x)</w:t>
            </w:r>
          </w:p>
        </w:tc>
        <w:tc>
          <w:tcPr>
            <w:tcW w:w="1957" w:type="dxa"/>
            <w:tcBorders>
              <w:top w:val="single" w:sz="4" w:space="0" w:color="auto"/>
              <w:bottom w:val="single" w:sz="4" w:space="0" w:color="auto"/>
            </w:tcBorders>
          </w:tcPr>
          <w:p w14:paraId="381FD5DD" w14:textId="77777777" w:rsidR="00A57115" w:rsidRPr="00A57115" w:rsidRDefault="00A57115" w:rsidP="000952DD">
            <w:pPr>
              <w:pStyle w:val="NoSpacing"/>
              <w:jc w:val="center"/>
              <w:rPr>
                <w:rFonts w:ascii="Arial" w:hAnsi="Arial" w:cs="Arial"/>
                <w:sz w:val="20"/>
                <w:szCs w:val="20"/>
              </w:rPr>
            </w:pPr>
            <w:r w:rsidRPr="00A57115">
              <w:rPr>
                <w:rFonts w:ascii="Arial" w:hAnsi="Arial" w:cs="Arial"/>
                <w:sz w:val="20"/>
                <w:szCs w:val="20"/>
              </w:rPr>
              <w:t>Descriptive Level</w:t>
            </w:r>
          </w:p>
        </w:tc>
      </w:tr>
      <w:tr w:rsidR="00876CE5" w14:paraId="52F84C8F" w14:textId="77777777" w:rsidTr="00CF464D">
        <w:trPr>
          <w:jc w:val="center"/>
        </w:trPr>
        <w:tc>
          <w:tcPr>
            <w:tcW w:w="498" w:type="dxa"/>
            <w:tcBorders>
              <w:top w:val="single" w:sz="4" w:space="0" w:color="auto"/>
            </w:tcBorders>
          </w:tcPr>
          <w:p w14:paraId="476FADD8" w14:textId="77777777" w:rsidR="00876CE5" w:rsidRPr="00A57115" w:rsidRDefault="00876CE5" w:rsidP="00876CE5">
            <w:pPr>
              <w:pStyle w:val="NoSpacing"/>
              <w:rPr>
                <w:rFonts w:ascii="Arial" w:hAnsi="Arial" w:cs="Arial"/>
                <w:sz w:val="20"/>
                <w:szCs w:val="20"/>
              </w:rPr>
            </w:pPr>
            <w:r w:rsidRPr="00A57115">
              <w:rPr>
                <w:rFonts w:ascii="Arial" w:hAnsi="Arial" w:cs="Arial"/>
                <w:sz w:val="20"/>
                <w:szCs w:val="20"/>
              </w:rPr>
              <w:t>1.</w:t>
            </w:r>
          </w:p>
        </w:tc>
        <w:tc>
          <w:tcPr>
            <w:tcW w:w="4089" w:type="dxa"/>
            <w:tcBorders>
              <w:top w:val="single" w:sz="4" w:space="0" w:color="auto"/>
            </w:tcBorders>
          </w:tcPr>
          <w:p w14:paraId="226D0C4A" w14:textId="72782E64" w:rsidR="00876CE5" w:rsidRPr="00A57115" w:rsidRDefault="00876CE5" w:rsidP="00876CE5">
            <w:pPr>
              <w:pStyle w:val="ListParagraph"/>
              <w:ind w:hanging="685"/>
              <w:rPr>
                <w:rFonts w:ascii="Arial" w:hAnsi="Arial" w:cs="Arial"/>
              </w:rPr>
            </w:pPr>
            <w:r w:rsidRPr="00507C83">
              <w:rPr>
                <w:rFonts w:ascii="Arial" w:hAnsi="Arial" w:cs="Arial"/>
              </w:rPr>
              <w:t>connections</w:t>
            </w:r>
          </w:p>
        </w:tc>
        <w:tc>
          <w:tcPr>
            <w:tcW w:w="1965" w:type="dxa"/>
            <w:tcBorders>
              <w:top w:val="single" w:sz="4" w:space="0" w:color="auto"/>
            </w:tcBorders>
            <w:vAlign w:val="center"/>
          </w:tcPr>
          <w:p w14:paraId="4C7D3E09" w14:textId="5E5C51BB" w:rsidR="00876CE5" w:rsidRPr="00A57115" w:rsidRDefault="00876CE5" w:rsidP="00876CE5">
            <w:pPr>
              <w:pStyle w:val="TableContents"/>
              <w:snapToGrid w:val="0"/>
              <w:jc w:val="center"/>
              <w:rPr>
                <w:rFonts w:ascii="Arial" w:hAnsi="Arial" w:cs="Arial"/>
                <w:sz w:val="20"/>
                <w:szCs w:val="20"/>
              </w:rPr>
            </w:pPr>
            <w:r>
              <w:rPr>
                <w:rFonts w:ascii="Arial" w:hAnsi="Arial" w:cs="Arial"/>
                <w:sz w:val="20"/>
                <w:szCs w:val="20"/>
              </w:rPr>
              <w:t>3.62</w:t>
            </w:r>
          </w:p>
        </w:tc>
        <w:tc>
          <w:tcPr>
            <w:tcW w:w="1957" w:type="dxa"/>
            <w:tcBorders>
              <w:top w:val="single" w:sz="4" w:space="0" w:color="auto"/>
            </w:tcBorders>
          </w:tcPr>
          <w:p w14:paraId="7BC1C039" w14:textId="77777777" w:rsidR="00876CE5" w:rsidRPr="00A57115" w:rsidRDefault="00876CE5" w:rsidP="00876CE5">
            <w:pPr>
              <w:pStyle w:val="NoSpacing"/>
              <w:jc w:val="center"/>
              <w:rPr>
                <w:rFonts w:ascii="Arial" w:hAnsi="Arial" w:cs="Arial"/>
                <w:sz w:val="20"/>
                <w:szCs w:val="20"/>
              </w:rPr>
            </w:pPr>
            <w:r w:rsidRPr="00A57115">
              <w:rPr>
                <w:rFonts w:ascii="Arial" w:hAnsi="Arial" w:cs="Arial"/>
                <w:sz w:val="20"/>
                <w:szCs w:val="20"/>
              </w:rPr>
              <w:t>High</w:t>
            </w:r>
          </w:p>
        </w:tc>
      </w:tr>
      <w:tr w:rsidR="00876CE5" w14:paraId="57050205" w14:textId="77777777" w:rsidTr="00CF464D">
        <w:trPr>
          <w:jc w:val="center"/>
        </w:trPr>
        <w:tc>
          <w:tcPr>
            <w:tcW w:w="498" w:type="dxa"/>
          </w:tcPr>
          <w:p w14:paraId="1A9DDB8C" w14:textId="77777777" w:rsidR="00876CE5" w:rsidRPr="00A57115" w:rsidRDefault="00876CE5" w:rsidP="00876CE5">
            <w:pPr>
              <w:pStyle w:val="NoSpacing"/>
              <w:rPr>
                <w:rFonts w:ascii="Arial" w:hAnsi="Arial" w:cs="Arial"/>
                <w:sz w:val="20"/>
                <w:szCs w:val="20"/>
              </w:rPr>
            </w:pPr>
            <w:r w:rsidRPr="00A57115">
              <w:rPr>
                <w:rFonts w:ascii="Arial" w:hAnsi="Arial" w:cs="Arial"/>
                <w:sz w:val="20"/>
                <w:szCs w:val="20"/>
              </w:rPr>
              <w:t>2.</w:t>
            </w:r>
          </w:p>
        </w:tc>
        <w:tc>
          <w:tcPr>
            <w:tcW w:w="4089" w:type="dxa"/>
          </w:tcPr>
          <w:p w14:paraId="34FC5C48" w14:textId="07F1BDFD" w:rsidR="00876CE5" w:rsidRPr="00A57115" w:rsidRDefault="00876CE5" w:rsidP="00876CE5">
            <w:pPr>
              <w:pStyle w:val="ListParagraph"/>
              <w:ind w:hanging="685"/>
              <w:rPr>
                <w:rFonts w:ascii="Arial" w:hAnsi="Arial" w:cs="Arial"/>
              </w:rPr>
            </w:pPr>
            <w:r w:rsidRPr="00507C83">
              <w:rPr>
                <w:rFonts w:ascii="Arial" w:hAnsi="Arial" w:cs="Arial"/>
              </w:rPr>
              <w:t xml:space="preserve">compelling </w:t>
            </w:r>
          </w:p>
        </w:tc>
        <w:tc>
          <w:tcPr>
            <w:tcW w:w="1965" w:type="dxa"/>
            <w:vAlign w:val="center"/>
          </w:tcPr>
          <w:p w14:paraId="506D0880" w14:textId="0D2C9DAF" w:rsidR="00876CE5" w:rsidRPr="00A57115" w:rsidRDefault="00876CE5" w:rsidP="00876CE5">
            <w:pPr>
              <w:pStyle w:val="TableContents"/>
              <w:snapToGrid w:val="0"/>
              <w:jc w:val="center"/>
              <w:rPr>
                <w:rFonts w:ascii="Arial" w:hAnsi="Arial" w:cs="Arial"/>
                <w:sz w:val="20"/>
                <w:szCs w:val="20"/>
              </w:rPr>
            </w:pPr>
            <w:r>
              <w:rPr>
                <w:rFonts w:ascii="Arial" w:hAnsi="Arial" w:cs="Arial"/>
                <w:sz w:val="20"/>
                <w:szCs w:val="20"/>
              </w:rPr>
              <w:t>3.54</w:t>
            </w:r>
          </w:p>
        </w:tc>
        <w:tc>
          <w:tcPr>
            <w:tcW w:w="1957" w:type="dxa"/>
          </w:tcPr>
          <w:p w14:paraId="01EC083F" w14:textId="77777777" w:rsidR="00876CE5" w:rsidRPr="00A57115" w:rsidRDefault="00876CE5" w:rsidP="00876CE5">
            <w:pPr>
              <w:pStyle w:val="NoSpacing"/>
              <w:jc w:val="center"/>
              <w:rPr>
                <w:rFonts w:ascii="Arial" w:hAnsi="Arial" w:cs="Arial"/>
                <w:sz w:val="20"/>
                <w:szCs w:val="20"/>
              </w:rPr>
            </w:pPr>
            <w:r w:rsidRPr="00A57115">
              <w:rPr>
                <w:rFonts w:ascii="Arial" w:hAnsi="Arial" w:cs="Arial"/>
                <w:sz w:val="20"/>
                <w:szCs w:val="20"/>
              </w:rPr>
              <w:t>High</w:t>
            </w:r>
          </w:p>
        </w:tc>
      </w:tr>
      <w:tr w:rsidR="00876CE5" w14:paraId="704683EA" w14:textId="77777777" w:rsidTr="00CF464D">
        <w:trPr>
          <w:trHeight w:val="74"/>
          <w:jc w:val="center"/>
        </w:trPr>
        <w:tc>
          <w:tcPr>
            <w:tcW w:w="498" w:type="dxa"/>
          </w:tcPr>
          <w:p w14:paraId="762B6F4E" w14:textId="77777777" w:rsidR="00876CE5" w:rsidRPr="00A57115" w:rsidRDefault="00876CE5" w:rsidP="00876CE5">
            <w:pPr>
              <w:pStyle w:val="NoSpacing"/>
              <w:rPr>
                <w:rFonts w:ascii="Arial" w:hAnsi="Arial" w:cs="Arial"/>
                <w:sz w:val="20"/>
                <w:szCs w:val="20"/>
              </w:rPr>
            </w:pPr>
            <w:r w:rsidRPr="00A57115">
              <w:rPr>
                <w:rFonts w:ascii="Arial" w:hAnsi="Arial" w:cs="Arial"/>
                <w:sz w:val="20"/>
                <w:szCs w:val="20"/>
              </w:rPr>
              <w:t>3.</w:t>
            </w:r>
          </w:p>
        </w:tc>
        <w:tc>
          <w:tcPr>
            <w:tcW w:w="4089" w:type="dxa"/>
          </w:tcPr>
          <w:p w14:paraId="7B59ECFB" w14:textId="36A4C6D7" w:rsidR="00876CE5" w:rsidRPr="00A57115" w:rsidRDefault="00876CE5" w:rsidP="00876CE5">
            <w:pPr>
              <w:jc w:val="both"/>
              <w:rPr>
                <w:rFonts w:ascii="Arial" w:hAnsi="Arial" w:cs="Arial"/>
              </w:rPr>
            </w:pPr>
            <w:r w:rsidRPr="00507C83">
              <w:rPr>
                <w:rFonts w:ascii="Arial" w:hAnsi="Arial" w:cs="Arial"/>
              </w:rPr>
              <w:t>stable</w:t>
            </w:r>
          </w:p>
        </w:tc>
        <w:tc>
          <w:tcPr>
            <w:tcW w:w="1965" w:type="dxa"/>
            <w:vAlign w:val="center"/>
          </w:tcPr>
          <w:p w14:paraId="43E55DE2" w14:textId="156847BF" w:rsidR="00876CE5" w:rsidRPr="00A57115" w:rsidRDefault="00876CE5" w:rsidP="00876CE5">
            <w:pPr>
              <w:pStyle w:val="TableContents"/>
              <w:snapToGrid w:val="0"/>
              <w:jc w:val="center"/>
              <w:rPr>
                <w:rFonts w:ascii="Arial" w:hAnsi="Arial" w:cs="Arial"/>
                <w:sz w:val="20"/>
                <w:szCs w:val="20"/>
              </w:rPr>
            </w:pPr>
            <w:r>
              <w:rPr>
                <w:rFonts w:ascii="Arial" w:hAnsi="Arial" w:cs="Arial"/>
                <w:sz w:val="20"/>
                <w:szCs w:val="20"/>
              </w:rPr>
              <w:t>3.55</w:t>
            </w:r>
          </w:p>
        </w:tc>
        <w:tc>
          <w:tcPr>
            <w:tcW w:w="1957" w:type="dxa"/>
          </w:tcPr>
          <w:p w14:paraId="514F74F4" w14:textId="5EAA26EF" w:rsidR="00876CE5" w:rsidRPr="00A57115" w:rsidRDefault="00876CE5" w:rsidP="00876CE5">
            <w:pPr>
              <w:pStyle w:val="NoSpacing"/>
              <w:jc w:val="center"/>
              <w:rPr>
                <w:rFonts w:ascii="Arial" w:hAnsi="Arial" w:cs="Arial"/>
                <w:sz w:val="20"/>
                <w:szCs w:val="20"/>
              </w:rPr>
            </w:pPr>
            <w:r w:rsidRPr="00162290">
              <w:rPr>
                <w:rFonts w:ascii="Arial" w:hAnsi="Arial" w:cs="Arial"/>
                <w:sz w:val="20"/>
                <w:szCs w:val="20"/>
              </w:rPr>
              <w:t>High</w:t>
            </w:r>
          </w:p>
        </w:tc>
      </w:tr>
      <w:tr w:rsidR="00876CE5" w14:paraId="3C94E3D9" w14:textId="77777777" w:rsidTr="00CF464D">
        <w:trPr>
          <w:trHeight w:val="72"/>
          <w:jc w:val="center"/>
        </w:trPr>
        <w:tc>
          <w:tcPr>
            <w:tcW w:w="498" w:type="dxa"/>
          </w:tcPr>
          <w:p w14:paraId="5C3F8897" w14:textId="77777777" w:rsidR="00876CE5" w:rsidRPr="00A57115" w:rsidRDefault="00876CE5" w:rsidP="00876CE5">
            <w:pPr>
              <w:pStyle w:val="NoSpacing"/>
              <w:rPr>
                <w:rFonts w:ascii="Arial" w:hAnsi="Arial" w:cs="Arial"/>
                <w:sz w:val="20"/>
                <w:szCs w:val="20"/>
              </w:rPr>
            </w:pPr>
            <w:r w:rsidRPr="00A57115">
              <w:rPr>
                <w:rFonts w:ascii="Arial" w:hAnsi="Arial" w:cs="Arial"/>
                <w:sz w:val="20"/>
                <w:szCs w:val="20"/>
              </w:rPr>
              <w:t>4</w:t>
            </w:r>
          </w:p>
        </w:tc>
        <w:tc>
          <w:tcPr>
            <w:tcW w:w="4089" w:type="dxa"/>
          </w:tcPr>
          <w:p w14:paraId="0C67E7F1" w14:textId="6E794890" w:rsidR="00876CE5" w:rsidRPr="00A57115" w:rsidRDefault="00876CE5" w:rsidP="00876CE5">
            <w:pPr>
              <w:rPr>
                <w:rFonts w:ascii="Arial" w:hAnsi="Arial" w:cs="Arial"/>
              </w:rPr>
            </w:pPr>
            <w:r w:rsidRPr="00507C83">
              <w:rPr>
                <w:rFonts w:ascii="Arial" w:hAnsi="Arial" w:cs="Arial"/>
              </w:rPr>
              <w:t xml:space="preserve">manners </w:t>
            </w:r>
          </w:p>
        </w:tc>
        <w:tc>
          <w:tcPr>
            <w:tcW w:w="1965" w:type="dxa"/>
            <w:vAlign w:val="center"/>
          </w:tcPr>
          <w:p w14:paraId="09D1E8FB" w14:textId="632BAB8A" w:rsidR="00876CE5" w:rsidRPr="00A57115" w:rsidRDefault="00876CE5" w:rsidP="00876CE5">
            <w:pPr>
              <w:pStyle w:val="NoSpacing"/>
              <w:jc w:val="center"/>
              <w:rPr>
                <w:rFonts w:ascii="Arial" w:hAnsi="Arial" w:cs="Arial"/>
                <w:sz w:val="20"/>
                <w:szCs w:val="20"/>
              </w:rPr>
            </w:pPr>
            <w:r>
              <w:rPr>
                <w:rFonts w:ascii="Arial" w:hAnsi="Arial" w:cs="Arial"/>
                <w:sz w:val="20"/>
                <w:szCs w:val="20"/>
              </w:rPr>
              <w:t>3.51</w:t>
            </w:r>
          </w:p>
        </w:tc>
        <w:tc>
          <w:tcPr>
            <w:tcW w:w="1957" w:type="dxa"/>
          </w:tcPr>
          <w:p w14:paraId="54E3A745" w14:textId="05AC6A46" w:rsidR="00876CE5" w:rsidRPr="00A57115" w:rsidRDefault="00876CE5" w:rsidP="00876CE5">
            <w:pPr>
              <w:pStyle w:val="NoSpacing"/>
              <w:jc w:val="center"/>
              <w:rPr>
                <w:rFonts w:ascii="Arial" w:hAnsi="Arial" w:cs="Arial"/>
                <w:sz w:val="20"/>
                <w:szCs w:val="20"/>
              </w:rPr>
            </w:pPr>
            <w:r w:rsidRPr="00162290">
              <w:rPr>
                <w:rFonts w:ascii="Arial" w:hAnsi="Arial" w:cs="Arial"/>
                <w:sz w:val="20"/>
                <w:szCs w:val="20"/>
              </w:rPr>
              <w:t>High</w:t>
            </w:r>
          </w:p>
        </w:tc>
      </w:tr>
      <w:tr w:rsidR="00876CE5" w14:paraId="4193CBCB" w14:textId="77777777" w:rsidTr="00CF464D">
        <w:trPr>
          <w:trHeight w:val="72"/>
          <w:jc w:val="center"/>
        </w:trPr>
        <w:tc>
          <w:tcPr>
            <w:tcW w:w="498" w:type="dxa"/>
          </w:tcPr>
          <w:p w14:paraId="14B1A087" w14:textId="316DC986" w:rsidR="00876CE5" w:rsidRPr="00A57115" w:rsidRDefault="00876CE5" w:rsidP="00876CE5">
            <w:pPr>
              <w:pStyle w:val="NoSpacing"/>
              <w:rPr>
                <w:rFonts w:ascii="Arial" w:hAnsi="Arial" w:cs="Arial"/>
                <w:sz w:val="20"/>
                <w:szCs w:val="20"/>
              </w:rPr>
            </w:pPr>
            <w:r>
              <w:rPr>
                <w:rFonts w:ascii="Arial" w:hAnsi="Arial" w:cs="Arial"/>
                <w:sz w:val="20"/>
                <w:szCs w:val="20"/>
              </w:rPr>
              <w:t>5</w:t>
            </w:r>
          </w:p>
        </w:tc>
        <w:tc>
          <w:tcPr>
            <w:tcW w:w="4089" w:type="dxa"/>
          </w:tcPr>
          <w:p w14:paraId="7D680E5E" w14:textId="3DE1B672" w:rsidR="00876CE5" w:rsidRDefault="00876CE5" w:rsidP="00876CE5">
            <w:pPr>
              <w:rPr>
                <w:rFonts w:ascii="Arial" w:hAnsi="Arial" w:cs="Arial"/>
              </w:rPr>
            </w:pPr>
            <w:r w:rsidRPr="00507C83">
              <w:rPr>
                <w:rFonts w:ascii="Arial" w:hAnsi="Arial" w:cs="Arial"/>
              </w:rPr>
              <w:t xml:space="preserve">listener </w:t>
            </w:r>
          </w:p>
        </w:tc>
        <w:tc>
          <w:tcPr>
            <w:tcW w:w="1965" w:type="dxa"/>
            <w:vAlign w:val="center"/>
          </w:tcPr>
          <w:p w14:paraId="1BFC1640" w14:textId="50F54F6C" w:rsidR="00876CE5" w:rsidRPr="00A57115" w:rsidRDefault="00876CE5" w:rsidP="00876CE5">
            <w:pPr>
              <w:pStyle w:val="NoSpacing"/>
              <w:jc w:val="center"/>
              <w:rPr>
                <w:rFonts w:ascii="Arial" w:hAnsi="Arial" w:cs="Arial"/>
                <w:sz w:val="20"/>
                <w:szCs w:val="20"/>
              </w:rPr>
            </w:pPr>
            <w:r>
              <w:rPr>
                <w:rFonts w:ascii="Arial" w:hAnsi="Arial" w:cs="Arial"/>
                <w:sz w:val="20"/>
                <w:szCs w:val="20"/>
              </w:rPr>
              <w:t>3.55</w:t>
            </w:r>
          </w:p>
        </w:tc>
        <w:tc>
          <w:tcPr>
            <w:tcW w:w="1957" w:type="dxa"/>
          </w:tcPr>
          <w:p w14:paraId="30EE5085" w14:textId="4275A006" w:rsidR="00876CE5" w:rsidRPr="00A57115" w:rsidRDefault="00876CE5" w:rsidP="00876CE5">
            <w:pPr>
              <w:pStyle w:val="NoSpacing"/>
              <w:jc w:val="center"/>
              <w:rPr>
                <w:rFonts w:ascii="Arial" w:hAnsi="Arial" w:cs="Arial"/>
                <w:sz w:val="20"/>
                <w:szCs w:val="20"/>
              </w:rPr>
            </w:pPr>
            <w:r w:rsidRPr="00162290">
              <w:rPr>
                <w:rFonts w:ascii="Arial" w:hAnsi="Arial" w:cs="Arial"/>
                <w:sz w:val="20"/>
                <w:szCs w:val="20"/>
              </w:rPr>
              <w:t>High</w:t>
            </w:r>
          </w:p>
        </w:tc>
      </w:tr>
      <w:tr w:rsidR="00876CE5" w14:paraId="26C99C27" w14:textId="77777777" w:rsidTr="00CF464D">
        <w:trPr>
          <w:trHeight w:val="72"/>
          <w:jc w:val="center"/>
        </w:trPr>
        <w:tc>
          <w:tcPr>
            <w:tcW w:w="498" w:type="dxa"/>
          </w:tcPr>
          <w:p w14:paraId="777B0F34" w14:textId="1C0DF904" w:rsidR="00876CE5" w:rsidRDefault="00876CE5" w:rsidP="00876CE5">
            <w:pPr>
              <w:pStyle w:val="NoSpacing"/>
              <w:rPr>
                <w:rFonts w:ascii="Arial" w:hAnsi="Arial" w:cs="Arial"/>
                <w:sz w:val="20"/>
                <w:szCs w:val="20"/>
              </w:rPr>
            </w:pPr>
            <w:r>
              <w:rPr>
                <w:rFonts w:ascii="Arial" w:hAnsi="Arial" w:cs="Arial"/>
                <w:sz w:val="20"/>
                <w:szCs w:val="20"/>
              </w:rPr>
              <w:t>6</w:t>
            </w:r>
          </w:p>
        </w:tc>
        <w:tc>
          <w:tcPr>
            <w:tcW w:w="4089" w:type="dxa"/>
          </w:tcPr>
          <w:p w14:paraId="47033015" w14:textId="6F6590B2" w:rsidR="00876CE5" w:rsidRDefault="00505231" w:rsidP="00876CE5">
            <w:pPr>
              <w:rPr>
                <w:rFonts w:ascii="Arial" w:hAnsi="Arial" w:cs="Arial"/>
              </w:rPr>
            </w:pPr>
            <w:r w:rsidRPr="00507C83">
              <w:rPr>
                <w:rFonts w:ascii="Arial" w:hAnsi="Arial" w:cs="Arial"/>
              </w:rPr>
              <w:t>C</w:t>
            </w:r>
            <w:r w:rsidR="00876CE5" w:rsidRPr="00507C83">
              <w:rPr>
                <w:rFonts w:ascii="Arial" w:hAnsi="Arial" w:cs="Arial"/>
              </w:rPr>
              <w:t>harming</w:t>
            </w:r>
          </w:p>
        </w:tc>
        <w:tc>
          <w:tcPr>
            <w:tcW w:w="1965" w:type="dxa"/>
            <w:vAlign w:val="center"/>
          </w:tcPr>
          <w:p w14:paraId="60586893" w14:textId="2E43294D" w:rsidR="00876CE5" w:rsidRPr="00A57115" w:rsidRDefault="00876CE5" w:rsidP="00876CE5">
            <w:pPr>
              <w:pStyle w:val="NoSpacing"/>
              <w:jc w:val="center"/>
              <w:rPr>
                <w:rFonts w:ascii="Arial" w:hAnsi="Arial" w:cs="Arial"/>
                <w:sz w:val="20"/>
                <w:szCs w:val="20"/>
              </w:rPr>
            </w:pPr>
            <w:r>
              <w:rPr>
                <w:rFonts w:ascii="Arial" w:hAnsi="Arial" w:cs="Arial"/>
                <w:sz w:val="20"/>
                <w:szCs w:val="20"/>
              </w:rPr>
              <w:t>3.56</w:t>
            </w:r>
          </w:p>
        </w:tc>
        <w:tc>
          <w:tcPr>
            <w:tcW w:w="1957" w:type="dxa"/>
          </w:tcPr>
          <w:p w14:paraId="3AB0AC2A" w14:textId="3588E08B" w:rsidR="00876CE5" w:rsidRPr="00A57115" w:rsidRDefault="00876CE5" w:rsidP="00876CE5">
            <w:pPr>
              <w:pStyle w:val="NoSpacing"/>
              <w:jc w:val="center"/>
              <w:rPr>
                <w:rFonts w:ascii="Arial" w:hAnsi="Arial" w:cs="Arial"/>
                <w:sz w:val="20"/>
                <w:szCs w:val="20"/>
              </w:rPr>
            </w:pPr>
            <w:r w:rsidRPr="00162290">
              <w:rPr>
                <w:rFonts w:ascii="Arial" w:hAnsi="Arial" w:cs="Arial"/>
                <w:sz w:val="20"/>
                <w:szCs w:val="20"/>
              </w:rPr>
              <w:t>High</w:t>
            </w:r>
          </w:p>
        </w:tc>
      </w:tr>
      <w:tr w:rsidR="00A57115" w14:paraId="69EF5C37" w14:textId="77777777" w:rsidTr="000952DD">
        <w:trPr>
          <w:jc w:val="center"/>
        </w:trPr>
        <w:tc>
          <w:tcPr>
            <w:tcW w:w="4587" w:type="dxa"/>
            <w:gridSpan w:val="2"/>
            <w:tcBorders>
              <w:bottom w:val="single" w:sz="4" w:space="0" w:color="auto"/>
            </w:tcBorders>
          </w:tcPr>
          <w:p w14:paraId="36F5D73F" w14:textId="77777777" w:rsidR="00A57115" w:rsidRPr="00A57115" w:rsidRDefault="00A57115" w:rsidP="000952DD">
            <w:pPr>
              <w:pStyle w:val="NoSpacing"/>
              <w:jc w:val="center"/>
              <w:rPr>
                <w:rFonts w:ascii="Arial" w:hAnsi="Arial" w:cs="Arial"/>
                <w:b/>
                <w:sz w:val="20"/>
                <w:szCs w:val="20"/>
              </w:rPr>
            </w:pPr>
            <w:r w:rsidRPr="00A57115">
              <w:rPr>
                <w:rFonts w:ascii="Arial" w:hAnsi="Arial" w:cs="Arial"/>
                <w:b/>
                <w:sz w:val="20"/>
                <w:szCs w:val="20"/>
              </w:rPr>
              <w:t>Overall</w:t>
            </w:r>
          </w:p>
        </w:tc>
        <w:tc>
          <w:tcPr>
            <w:tcW w:w="1965" w:type="dxa"/>
            <w:tcBorders>
              <w:bottom w:val="single" w:sz="4" w:space="0" w:color="auto"/>
            </w:tcBorders>
          </w:tcPr>
          <w:p w14:paraId="104F5672" w14:textId="765E8A6D" w:rsidR="00A57115" w:rsidRPr="00A57115" w:rsidRDefault="00A57115" w:rsidP="000952DD">
            <w:pPr>
              <w:pStyle w:val="NoSpacing"/>
              <w:jc w:val="center"/>
              <w:rPr>
                <w:rFonts w:ascii="Arial" w:hAnsi="Arial" w:cs="Arial"/>
                <w:b/>
                <w:sz w:val="20"/>
                <w:szCs w:val="20"/>
              </w:rPr>
            </w:pPr>
            <w:r w:rsidRPr="00A57115">
              <w:rPr>
                <w:rFonts w:ascii="Arial" w:hAnsi="Arial" w:cs="Arial"/>
                <w:b/>
                <w:sz w:val="20"/>
                <w:szCs w:val="20"/>
              </w:rPr>
              <w:t>3.5</w:t>
            </w:r>
            <w:r w:rsidR="00876CE5">
              <w:rPr>
                <w:rFonts w:ascii="Arial" w:hAnsi="Arial" w:cs="Arial"/>
                <w:b/>
                <w:sz w:val="20"/>
                <w:szCs w:val="20"/>
              </w:rPr>
              <w:t>6</w:t>
            </w:r>
          </w:p>
        </w:tc>
        <w:tc>
          <w:tcPr>
            <w:tcW w:w="1957" w:type="dxa"/>
            <w:tcBorders>
              <w:bottom w:val="single" w:sz="4" w:space="0" w:color="auto"/>
            </w:tcBorders>
            <w:vAlign w:val="center"/>
          </w:tcPr>
          <w:p w14:paraId="4EB3FCA0" w14:textId="77777777" w:rsidR="00A57115" w:rsidRPr="00A57115" w:rsidRDefault="00A57115" w:rsidP="000952DD">
            <w:pPr>
              <w:pStyle w:val="TableContents"/>
              <w:snapToGrid w:val="0"/>
              <w:jc w:val="center"/>
              <w:rPr>
                <w:rFonts w:ascii="Arial" w:hAnsi="Arial" w:cs="Arial"/>
                <w:b/>
                <w:sz w:val="20"/>
                <w:szCs w:val="20"/>
              </w:rPr>
            </w:pPr>
            <w:r w:rsidRPr="00A57115">
              <w:rPr>
                <w:rFonts w:ascii="Arial" w:hAnsi="Arial" w:cs="Arial"/>
                <w:b/>
                <w:sz w:val="20"/>
                <w:szCs w:val="20"/>
              </w:rPr>
              <w:t>High</w:t>
            </w:r>
          </w:p>
        </w:tc>
      </w:tr>
    </w:tbl>
    <w:p w14:paraId="20CF6BE0" w14:textId="77777777" w:rsidR="00D453B9" w:rsidRDefault="00D453B9" w:rsidP="003248E3">
      <w:pPr>
        <w:jc w:val="both"/>
        <w:rPr>
          <w:rFonts w:ascii="Arial" w:hAnsi="Arial" w:cs="Arial"/>
        </w:rPr>
      </w:pPr>
    </w:p>
    <w:p w14:paraId="7927C08F" w14:textId="77777777" w:rsidR="00505231" w:rsidRPr="00505231" w:rsidRDefault="00505231" w:rsidP="00505231">
      <w:pPr>
        <w:jc w:val="both"/>
        <w:rPr>
          <w:rFonts w:ascii="Arial" w:hAnsi="Arial" w:cs="Arial"/>
        </w:rPr>
      </w:pPr>
      <w:r w:rsidRPr="00505231">
        <w:rPr>
          <w:rFonts w:ascii="Arial" w:hAnsi="Arial" w:cs="Arial"/>
        </w:rPr>
        <w:t>Presented in Table 1 is the level of communication aptitudes of teachers across six domains: connections, compelling, stable, manners, listener, and charming, based on the computed mean scores and their corresponding descriptive levels. The domain with the highest mean score was connections at 3.62, categorized as high, followed closely by charming with a mean of 3.56, also rated high. The stable and listener domains both received a mean score of 3.55, while compelling and manners had mean scores of 3.54 and 3.51, respectively—all categorized as high. The overall mean of 3.56 indicates a high level of communication aptitude among the teachers.</w:t>
      </w:r>
    </w:p>
    <w:p w14:paraId="051323F7" w14:textId="77777777" w:rsidR="00505231" w:rsidRPr="00505231" w:rsidRDefault="00505231" w:rsidP="00505231">
      <w:pPr>
        <w:jc w:val="both"/>
        <w:rPr>
          <w:rFonts w:ascii="Arial" w:hAnsi="Arial" w:cs="Arial"/>
        </w:rPr>
      </w:pPr>
    </w:p>
    <w:p w14:paraId="4A577181" w14:textId="77777777" w:rsidR="00505231" w:rsidRPr="00505231" w:rsidRDefault="00505231" w:rsidP="00505231">
      <w:pPr>
        <w:jc w:val="both"/>
        <w:rPr>
          <w:rFonts w:ascii="Arial" w:hAnsi="Arial" w:cs="Arial"/>
        </w:rPr>
      </w:pPr>
      <w:r w:rsidRPr="00505231">
        <w:rPr>
          <w:rFonts w:ascii="Arial" w:hAnsi="Arial" w:cs="Arial"/>
        </w:rPr>
        <w:t>These results suggest that public elementary school teachers consistently exhibit strong communication aptitudes, especially in forming connections and maintaining an engaging presence. The high ratings across all domains indicate that teachers are generally effective in establishing rapport, conveying messages persuasively, and demonstrating courteous behavior. The high score in listening also reflects teachers’ attentiveness and responsiveness during interactions. Overall, the data imply that teachers possess well-rounded communication skills, which are crucial for fostering positive relationships with colleagues, students, and the school community.</w:t>
      </w:r>
    </w:p>
    <w:p w14:paraId="2E892DA0" w14:textId="77777777" w:rsidR="00E25EC4" w:rsidRDefault="00E25EC4" w:rsidP="00E25EC4">
      <w:pPr>
        <w:jc w:val="both"/>
        <w:rPr>
          <w:rFonts w:ascii="Arial" w:hAnsi="Arial" w:cs="Arial"/>
        </w:rPr>
      </w:pPr>
    </w:p>
    <w:p w14:paraId="368AED71" w14:textId="6C89F65F" w:rsidR="006A71C2" w:rsidRDefault="006A71C2" w:rsidP="00A57115">
      <w:pPr>
        <w:jc w:val="both"/>
        <w:rPr>
          <w:rFonts w:ascii="Arial" w:hAnsi="Arial" w:cs="Arial"/>
        </w:rPr>
      </w:pPr>
      <w:r w:rsidRPr="006A71C2">
        <w:rPr>
          <w:rFonts w:ascii="Arial" w:hAnsi="Arial" w:cs="Arial"/>
        </w:rPr>
        <w:t xml:space="preserve">This finding supports the work of </w:t>
      </w:r>
      <w:r w:rsidR="006E4138" w:rsidRPr="006E4138">
        <w:rPr>
          <w:rFonts w:ascii="Arial" w:hAnsi="Arial" w:cs="Arial"/>
        </w:rPr>
        <w:t>Saddique</w:t>
      </w:r>
      <w:r w:rsidR="006E4138">
        <w:rPr>
          <w:rFonts w:ascii="Arial" w:hAnsi="Arial" w:cs="Arial"/>
        </w:rPr>
        <w:t xml:space="preserve"> and </w:t>
      </w:r>
      <w:r w:rsidR="006E4138" w:rsidRPr="006E4138">
        <w:rPr>
          <w:rFonts w:ascii="Arial" w:hAnsi="Arial" w:cs="Arial"/>
        </w:rPr>
        <w:t>Raja</w:t>
      </w:r>
      <w:r w:rsidR="006E4138">
        <w:rPr>
          <w:rFonts w:ascii="Arial" w:hAnsi="Arial" w:cs="Arial"/>
        </w:rPr>
        <w:t xml:space="preserve"> (2022</w:t>
      </w:r>
      <w:r w:rsidRPr="006A71C2">
        <w:rPr>
          <w:rFonts w:ascii="Arial" w:hAnsi="Arial" w:cs="Arial"/>
        </w:rPr>
        <w:t xml:space="preserve">), who emphasized that a high level of communication aptitude among teachers is crucial for fostering collaboration, minimizing misunderstandings, and enhancing overall school effectiveness. </w:t>
      </w:r>
      <w:r w:rsidR="006E4138">
        <w:rPr>
          <w:rFonts w:ascii="Arial" w:hAnsi="Arial" w:cs="Arial"/>
        </w:rPr>
        <w:t>They</w:t>
      </w:r>
      <w:r w:rsidRPr="006A71C2">
        <w:rPr>
          <w:rFonts w:ascii="Arial" w:hAnsi="Arial" w:cs="Arial"/>
        </w:rPr>
        <w:t xml:space="preserve"> </w:t>
      </w:r>
      <w:proofErr w:type="gramStart"/>
      <w:r w:rsidRPr="006A71C2">
        <w:rPr>
          <w:rFonts w:ascii="Arial" w:hAnsi="Arial" w:cs="Arial"/>
        </w:rPr>
        <w:t>highlights</w:t>
      </w:r>
      <w:proofErr w:type="gramEnd"/>
      <w:r w:rsidRPr="006A71C2">
        <w:rPr>
          <w:rFonts w:ascii="Arial" w:hAnsi="Arial" w:cs="Arial"/>
        </w:rPr>
        <w:t xml:space="preserve"> that teachers with strong communication skills are more capable of coordinating lesson plans, sharing instructional strategies, and resolving conflicts in a constructive manner. Likewise, Khuman (2024) found that high communication aptitude, including verbal and non-verbal skills, strengthens professional relationships and cultivates trust and collegiality within educational settings. Furthermore, </w:t>
      </w:r>
      <w:r w:rsidR="0034653D">
        <w:rPr>
          <w:rFonts w:ascii="Arial" w:hAnsi="Arial" w:cs="Arial"/>
        </w:rPr>
        <w:t>Mull (2021</w:t>
      </w:r>
      <w:r w:rsidRPr="006A71C2">
        <w:rPr>
          <w:rFonts w:ascii="Arial" w:hAnsi="Arial" w:cs="Arial"/>
        </w:rPr>
        <w:t xml:space="preserve">) reported that schools where teachers possess advanced communication aptitudes tend to exhibit greater teacher satisfaction, engagement, and productivity. </w:t>
      </w:r>
    </w:p>
    <w:p w14:paraId="3B94B79F" w14:textId="77777777" w:rsidR="006A71C2" w:rsidRDefault="006A71C2" w:rsidP="00A57115">
      <w:pPr>
        <w:jc w:val="both"/>
        <w:rPr>
          <w:rFonts w:ascii="Arial" w:hAnsi="Arial" w:cs="Arial"/>
        </w:rPr>
      </w:pPr>
    </w:p>
    <w:p w14:paraId="0F88877F" w14:textId="75F7B982" w:rsidR="00A574C3" w:rsidRPr="00A57115" w:rsidRDefault="00180859" w:rsidP="00A57115">
      <w:pPr>
        <w:jc w:val="both"/>
        <w:rPr>
          <w:rFonts w:ascii="Arial" w:hAnsi="Arial" w:cs="Arial"/>
          <w:b/>
        </w:rPr>
      </w:pPr>
      <w:r>
        <w:rPr>
          <w:rFonts w:ascii="Arial" w:hAnsi="Arial" w:cs="Arial"/>
          <w:b/>
        </w:rPr>
        <w:lastRenderedPageBreak/>
        <w:t xml:space="preserve">3.2 </w:t>
      </w:r>
      <w:r w:rsidR="00555852" w:rsidRPr="00555852">
        <w:rPr>
          <w:rFonts w:ascii="Arial" w:hAnsi="Arial" w:cs="Arial"/>
          <w:b/>
        </w:rPr>
        <w:t xml:space="preserve">Level of </w:t>
      </w:r>
      <w:r w:rsidR="00876CE5" w:rsidRPr="00876CE5">
        <w:rPr>
          <w:rFonts w:ascii="Arial" w:hAnsi="Arial" w:cs="Arial"/>
          <w:b/>
        </w:rPr>
        <w:t xml:space="preserve">Shared Association Structure </w:t>
      </w:r>
      <w:r w:rsidR="00A57115" w:rsidRPr="00A57115">
        <w:rPr>
          <w:rFonts w:ascii="Arial" w:hAnsi="Arial" w:cs="Arial"/>
          <w:b/>
        </w:rPr>
        <w:t>of Teachers</w:t>
      </w:r>
    </w:p>
    <w:p w14:paraId="468F344A" w14:textId="77777777" w:rsidR="00A574C3" w:rsidRDefault="00A574C3">
      <w:pPr>
        <w:jc w:val="both"/>
        <w:rPr>
          <w:rFonts w:ascii="Arial" w:hAnsi="Arial" w:cs="Arial"/>
          <w:b/>
        </w:rPr>
      </w:pPr>
    </w:p>
    <w:p w14:paraId="2745F126" w14:textId="5C80B8A4"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4B72AD" w:rsidRPr="004B72AD">
        <w:rPr>
          <w:rFonts w:ascii="Arial" w:hAnsi="Arial" w:cs="Arial"/>
          <w:i/>
        </w:rPr>
        <w:t xml:space="preserve">Level of </w:t>
      </w:r>
      <w:r w:rsidR="00876CE5" w:rsidRPr="00876CE5">
        <w:rPr>
          <w:rFonts w:ascii="Arial" w:hAnsi="Arial" w:cs="Arial"/>
          <w:i/>
        </w:rPr>
        <w:t xml:space="preserve">Shared Association Structure </w:t>
      </w:r>
      <w:r w:rsidR="004B72AD" w:rsidRPr="004B72AD">
        <w:rPr>
          <w:rFonts w:ascii="Arial" w:hAnsi="Arial" w:cs="Arial"/>
          <w:i/>
        </w:rPr>
        <w:t>of Teachers</w:t>
      </w:r>
    </w:p>
    <w:p w14:paraId="58C71F5A" w14:textId="4C7965E3" w:rsidR="00A574C3" w:rsidRDefault="00A574C3">
      <w:pPr>
        <w:jc w:val="both"/>
        <w:rPr>
          <w:rFonts w:ascii="Arial" w:hAnsi="Arial" w:cs="Arial"/>
          <w:i/>
        </w:rPr>
      </w:pPr>
    </w:p>
    <w:tbl>
      <w:tblPr>
        <w:tblW w:w="8454" w:type="dxa"/>
        <w:jc w:val="center"/>
        <w:tblLook w:val="04A0" w:firstRow="1" w:lastRow="0" w:firstColumn="1" w:lastColumn="0" w:noHBand="0" w:noVBand="1"/>
      </w:tblPr>
      <w:tblGrid>
        <w:gridCol w:w="498"/>
        <w:gridCol w:w="4958"/>
        <w:gridCol w:w="1494"/>
        <w:gridCol w:w="1504"/>
      </w:tblGrid>
      <w:tr w:rsidR="00F927B2" w:rsidRPr="00F927B2" w14:paraId="254DB5E3" w14:textId="77777777" w:rsidTr="000952DD">
        <w:trPr>
          <w:jc w:val="center"/>
        </w:trPr>
        <w:tc>
          <w:tcPr>
            <w:tcW w:w="498" w:type="dxa"/>
            <w:tcBorders>
              <w:top w:val="single" w:sz="4" w:space="0" w:color="auto"/>
              <w:bottom w:val="single" w:sz="4" w:space="0" w:color="auto"/>
            </w:tcBorders>
          </w:tcPr>
          <w:p w14:paraId="2D2B648F" w14:textId="77777777" w:rsidR="00F927B2" w:rsidRPr="00F927B2" w:rsidRDefault="00F927B2" w:rsidP="000952DD">
            <w:pPr>
              <w:pStyle w:val="NoSpacing"/>
              <w:jc w:val="center"/>
              <w:rPr>
                <w:rFonts w:ascii="Arial" w:hAnsi="Arial" w:cs="Arial"/>
                <w:b/>
                <w:sz w:val="20"/>
                <w:szCs w:val="20"/>
              </w:rPr>
            </w:pPr>
          </w:p>
          <w:p w14:paraId="74BD87DB"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No</w:t>
            </w:r>
          </w:p>
        </w:tc>
        <w:tc>
          <w:tcPr>
            <w:tcW w:w="4958" w:type="dxa"/>
            <w:tcBorders>
              <w:top w:val="single" w:sz="4" w:space="0" w:color="auto"/>
              <w:bottom w:val="single" w:sz="4" w:space="0" w:color="auto"/>
            </w:tcBorders>
          </w:tcPr>
          <w:p w14:paraId="2611C875" w14:textId="77777777" w:rsidR="00F927B2" w:rsidRPr="00F927B2" w:rsidRDefault="00F927B2" w:rsidP="000952DD">
            <w:pPr>
              <w:pStyle w:val="NoSpacing"/>
              <w:jc w:val="center"/>
              <w:rPr>
                <w:rFonts w:ascii="Arial" w:hAnsi="Arial" w:cs="Arial"/>
                <w:b/>
                <w:sz w:val="20"/>
                <w:szCs w:val="20"/>
              </w:rPr>
            </w:pPr>
          </w:p>
          <w:p w14:paraId="1343F990"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Indicators</w:t>
            </w:r>
          </w:p>
        </w:tc>
        <w:tc>
          <w:tcPr>
            <w:tcW w:w="1494" w:type="dxa"/>
            <w:tcBorders>
              <w:top w:val="single" w:sz="4" w:space="0" w:color="auto"/>
              <w:bottom w:val="single" w:sz="4" w:space="0" w:color="auto"/>
            </w:tcBorders>
          </w:tcPr>
          <w:p w14:paraId="31C9C09C"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 xml:space="preserve">Mean </w:t>
            </w:r>
          </w:p>
          <w:p w14:paraId="23EEFC76"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(x)</w:t>
            </w:r>
          </w:p>
        </w:tc>
        <w:tc>
          <w:tcPr>
            <w:tcW w:w="1504" w:type="dxa"/>
            <w:tcBorders>
              <w:top w:val="single" w:sz="4" w:space="0" w:color="auto"/>
              <w:bottom w:val="single" w:sz="4" w:space="0" w:color="auto"/>
            </w:tcBorders>
          </w:tcPr>
          <w:p w14:paraId="225801E7"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Descriptive Level</w:t>
            </w:r>
          </w:p>
        </w:tc>
      </w:tr>
      <w:tr w:rsidR="00876CE5" w:rsidRPr="00F927B2" w14:paraId="67F0B727" w14:textId="77777777" w:rsidTr="001B1AD7">
        <w:trPr>
          <w:jc w:val="center"/>
        </w:trPr>
        <w:tc>
          <w:tcPr>
            <w:tcW w:w="498" w:type="dxa"/>
            <w:tcBorders>
              <w:top w:val="single" w:sz="4" w:space="0" w:color="auto"/>
            </w:tcBorders>
          </w:tcPr>
          <w:p w14:paraId="31479D6F" w14:textId="77777777" w:rsidR="00876CE5" w:rsidRPr="00F927B2" w:rsidRDefault="00876CE5" w:rsidP="00876CE5">
            <w:pPr>
              <w:pStyle w:val="NoSpacing"/>
              <w:rPr>
                <w:rFonts w:ascii="Arial" w:hAnsi="Arial" w:cs="Arial"/>
                <w:sz w:val="20"/>
                <w:szCs w:val="20"/>
              </w:rPr>
            </w:pPr>
            <w:r w:rsidRPr="00F927B2">
              <w:rPr>
                <w:rFonts w:ascii="Arial" w:hAnsi="Arial" w:cs="Arial"/>
                <w:sz w:val="20"/>
                <w:szCs w:val="20"/>
              </w:rPr>
              <w:t>1</w:t>
            </w:r>
          </w:p>
        </w:tc>
        <w:tc>
          <w:tcPr>
            <w:tcW w:w="4958" w:type="dxa"/>
            <w:tcBorders>
              <w:top w:val="single" w:sz="4" w:space="0" w:color="auto"/>
            </w:tcBorders>
          </w:tcPr>
          <w:p w14:paraId="236F683E" w14:textId="3AFB9081" w:rsidR="00876CE5" w:rsidRPr="00876CE5" w:rsidRDefault="006A71C2" w:rsidP="00876CE5">
            <w:pPr>
              <w:pStyle w:val="ListParagraph"/>
              <w:ind w:hanging="685"/>
              <w:rPr>
                <w:rFonts w:ascii="Arial" w:hAnsi="Arial" w:cs="Arial"/>
              </w:rPr>
            </w:pPr>
            <w:r w:rsidRPr="00876CE5">
              <w:rPr>
                <w:rFonts w:ascii="Arial" w:hAnsi="Arial" w:cs="Arial"/>
              </w:rPr>
              <w:t>R</w:t>
            </w:r>
            <w:r w:rsidR="00876CE5" w:rsidRPr="00876CE5">
              <w:rPr>
                <w:rFonts w:ascii="Arial" w:hAnsi="Arial" w:cs="Arial"/>
              </w:rPr>
              <w:t>evision</w:t>
            </w:r>
          </w:p>
        </w:tc>
        <w:tc>
          <w:tcPr>
            <w:tcW w:w="1494" w:type="dxa"/>
            <w:tcBorders>
              <w:top w:val="single" w:sz="4" w:space="0" w:color="auto"/>
            </w:tcBorders>
            <w:vAlign w:val="center"/>
          </w:tcPr>
          <w:p w14:paraId="03FEDFDA" w14:textId="231E4A50" w:rsidR="00876CE5" w:rsidRPr="00F927B2" w:rsidRDefault="00876CE5" w:rsidP="00876CE5">
            <w:pPr>
              <w:pStyle w:val="TableContents"/>
              <w:snapToGrid w:val="0"/>
              <w:jc w:val="center"/>
              <w:rPr>
                <w:rFonts w:ascii="Arial" w:hAnsi="Arial" w:cs="Arial"/>
                <w:sz w:val="20"/>
                <w:szCs w:val="20"/>
              </w:rPr>
            </w:pPr>
            <w:r>
              <w:rPr>
                <w:rFonts w:ascii="Arial" w:hAnsi="Arial" w:cs="Arial"/>
                <w:sz w:val="20"/>
                <w:szCs w:val="20"/>
              </w:rPr>
              <w:t>3.39</w:t>
            </w:r>
          </w:p>
        </w:tc>
        <w:tc>
          <w:tcPr>
            <w:tcW w:w="1504" w:type="dxa"/>
            <w:tcBorders>
              <w:top w:val="single" w:sz="4" w:space="0" w:color="auto"/>
            </w:tcBorders>
            <w:vAlign w:val="center"/>
          </w:tcPr>
          <w:p w14:paraId="63DE730D" w14:textId="7851D126" w:rsidR="00876CE5" w:rsidRPr="00F927B2" w:rsidRDefault="00876CE5" w:rsidP="00876CE5">
            <w:pPr>
              <w:pStyle w:val="TableContents"/>
              <w:snapToGrid w:val="0"/>
              <w:jc w:val="center"/>
              <w:rPr>
                <w:rFonts w:ascii="Arial" w:hAnsi="Arial" w:cs="Arial"/>
                <w:sz w:val="20"/>
                <w:szCs w:val="20"/>
              </w:rPr>
            </w:pPr>
            <w:r w:rsidRPr="00F927B2">
              <w:rPr>
                <w:rFonts w:ascii="Arial" w:hAnsi="Arial" w:cs="Arial"/>
                <w:sz w:val="20"/>
                <w:szCs w:val="20"/>
              </w:rPr>
              <w:t xml:space="preserve"> </w:t>
            </w:r>
            <w:r>
              <w:rPr>
                <w:rFonts w:ascii="Arial" w:hAnsi="Arial" w:cs="Arial"/>
                <w:sz w:val="20"/>
                <w:szCs w:val="20"/>
              </w:rPr>
              <w:t>High</w:t>
            </w:r>
          </w:p>
        </w:tc>
      </w:tr>
      <w:tr w:rsidR="00876CE5" w:rsidRPr="00F927B2" w14:paraId="751075E0" w14:textId="77777777" w:rsidTr="001B1AD7">
        <w:trPr>
          <w:jc w:val="center"/>
        </w:trPr>
        <w:tc>
          <w:tcPr>
            <w:tcW w:w="498" w:type="dxa"/>
          </w:tcPr>
          <w:p w14:paraId="18AF2F8F" w14:textId="77777777" w:rsidR="00876CE5" w:rsidRPr="00F927B2" w:rsidRDefault="00876CE5" w:rsidP="00876CE5">
            <w:pPr>
              <w:pStyle w:val="NoSpacing"/>
              <w:rPr>
                <w:rFonts w:ascii="Arial" w:hAnsi="Arial" w:cs="Arial"/>
                <w:sz w:val="20"/>
                <w:szCs w:val="20"/>
              </w:rPr>
            </w:pPr>
            <w:r w:rsidRPr="00F927B2">
              <w:rPr>
                <w:rFonts w:ascii="Arial" w:hAnsi="Arial" w:cs="Arial"/>
                <w:sz w:val="20"/>
                <w:szCs w:val="20"/>
              </w:rPr>
              <w:t>2</w:t>
            </w:r>
          </w:p>
        </w:tc>
        <w:tc>
          <w:tcPr>
            <w:tcW w:w="4958" w:type="dxa"/>
          </w:tcPr>
          <w:p w14:paraId="13C03301" w14:textId="235B1D36" w:rsidR="00876CE5" w:rsidRPr="00876CE5" w:rsidRDefault="00876CE5" w:rsidP="00876CE5">
            <w:pPr>
              <w:pStyle w:val="ListParagraph"/>
              <w:ind w:hanging="685"/>
              <w:rPr>
                <w:rFonts w:ascii="Arial" w:hAnsi="Arial" w:cs="Arial"/>
              </w:rPr>
            </w:pPr>
            <w:r w:rsidRPr="00876CE5">
              <w:rPr>
                <w:rFonts w:ascii="Arial" w:hAnsi="Arial" w:cs="Arial"/>
              </w:rPr>
              <w:t>goal achievement</w:t>
            </w:r>
          </w:p>
        </w:tc>
        <w:tc>
          <w:tcPr>
            <w:tcW w:w="1494" w:type="dxa"/>
            <w:vAlign w:val="center"/>
          </w:tcPr>
          <w:p w14:paraId="4F716DBA" w14:textId="7A86950B" w:rsidR="00876CE5" w:rsidRPr="00F927B2" w:rsidRDefault="00876CE5" w:rsidP="00876CE5">
            <w:pPr>
              <w:pStyle w:val="TableContents"/>
              <w:snapToGrid w:val="0"/>
              <w:jc w:val="center"/>
              <w:rPr>
                <w:rFonts w:ascii="Arial" w:hAnsi="Arial" w:cs="Arial"/>
                <w:sz w:val="20"/>
                <w:szCs w:val="20"/>
              </w:rPr>
            </w:pPr>
            <w:r>
              <w:rPr>
                <w:rFonts w:ascii="Arial" w:hAnsi="Arial" w:cs="Arial"/>
                <w:sz w:val="20"/>
                <w:szCs w:val="20"/>
              </w:rPr>
              <w:t>3.56</w:t>
            </w:r>
          </w:p>
        </w:tc>
        <w:tc>
          <w:tcPr>
            <w:tcW w:w="1504" w:type="dxa"/>
            <w:vAlign w:val="center"/>
          </w:tcPr>
          <w:p w14:paraId="4D8B5388" w14:textId="10920517" w:rsidR="00876CE5" w:rsidRPr="00F927B2" w:rsidRDefault="00876CE5" w:rsidP="00876CE5">
            <w:pPr>
              <w:pStyle w:val="TableContents"/>
              <w:snapToGrid w:val="0"/>
              <w:jc w:val="center"/>
              <w:rPr>
                <w:rFonts w:ascii="Arial" w:hAnsi="Arial" w:cs="Arial"/>
                <w:sz w:val="20"/>
                <w:szCs w:val="20"/>
              </w:rPr>
            </w:pPr>
            <w:r>
              <w:rPr>
                <w:rFonts w:ascii="Arial" w:hAnsi="Arial" w:cs="Arial"/>
                <w:sz w:val="20"/>
                <w:szCs w:val="20"/>
              </w:rPr>
              <w:t>High</w:t>
            </w:r>
          </w:p>
        </w:tc>
      </w:tr>
      <w:tr w:rsidR="00876CE5" w:rsidRPr="00F927B2" w14:paraId="2427A6D1" w14:textId="77777777" w:rsidTr="001B1AD7">
        <w:trPr>
          <w:jc w:val="center"/>
        </w:trPr>
        <w:tc>
          <w:tcPr>
            <w:tcW w:w="498" w:type="dxa"/>
          </w:tcPr>
          <w:p w14:paraId="1386FAAE" w14:textId="77777777" w:rsidR="00876CE5" w:rsidRPr="00F927B2" w:rsidRDefault="00876CE5" w:rsidP="00876CE5">
            <w:pPr>
              <w:pStyle w:val="NoSpacing"/>
              <w:rPr>
                <w:rFonts w:ascii="Arial" w:hAnsi="Arial" w:cs="Arial"/>
                <w:sz w:val="20"/>
                <w:szCs w:val="20"/>
              </w:rPr>
            </w:pPr>
            <w:r w:rsidRPr="00F927B2">
              <w:rPr>
                <w:rFonts w:ascii="Arial" w:hAnsi="Arial" w:cs="Arial"/>
                <w:sz w:val="20"/>
                <w:szCs w:val="20"/>
              </w:rPr>
              <w:t>3</w:t>
            </w:r>
          </w:p>
        </w:tc>
        <w:tc>
          <w:tcPr>
            <w:tcW w:w="4958" w:type="dxa"/>
          </w:tcPr>
          <w:p w14:paraId="3C4B92B1" w14:textId="3577F174" w:rsidR="00876CE5" w:rsidRPr="00876CE5" w:rsidRDefault="006A71C2" w:rsidP="00876CE5">
            <w:pPr>
              <w:pStyle w:val="ListParagraph"/>
              <w:ind w:hanging="685"/>
              <w:rPr>
                <w:rFonts w:ascii="Arial" w:hAnsi="Arial" w:cs="Arial"/>
              </w:rPr>
            </w:pPr>
            <w:r w:rsidRPr="00876CE5">
              <w:rPr>
                <w:rFonts w:ascii="Arial" w:hAnsi="Arial" w:cs="Arial"/>
              </w:rPr>
              <w:t>U</w:t>
            </w:r>
            <w:r w:rsidR="00876CE5" w:rsidRPr="00876CE5">
              <w:rPr>
                <w:rFonts w:ascii="Arial" w:hAnsi="Arial" w:cs="Arial"/>
              </w:rPr>
              <w:t>nification</w:t>
            </w:r>
          </w:p>
        </w:tc>
        <w:tc>
          <w:tcPr>
            <w:tcW w:w="1494" w:type="dxa"/>
            <w:vAlign w:val="center"/>
          </w:tcPr>
          <w:p w14:paraId="3A4773F5" w14:textId="41EB2F49" w:rsidR="00876CE5" w:rsidRPr="00F927B2" w:rsidRDefault="00876CE5" w:rsidP="00876CE5">
            <w:pPr>
              <w:pStyle w:val="TableContents"/>
              <w:snapToGrid w:val="0"/>
              <w:jc w:val="center"/>
              <w:rPr>
                <w:rFonts w:ascii="Arial" w:hAnsi="Arial" w:cs="Arial"/>
                <w:sz w:val="20"/>
                <w:szCs w:val="20"/>
              </w:rPr>
            </w:pPr>
            <w:r>
              <w:rPr>
                <w:rFonts w:ascii="Arial" w:hAnsi="Arial" w:cs="Arial"/>
                <w:sz w:val="20"/>
                <w:szCs w:val="20"/>
              </w:rPr>
              <w:t>3.56</w:t>
            </w:r>
          </w:p>
        </w:tc>
        <w:tc>
          <w:tcPr>
            <w:tcW w:w="1504" w:type="dxa"/>
            <w:vAlign w:val="center"/>
          </w:tcPr>
          <w:p w14:paraId="623847CE" w14:textId="77777777" w:rsidR="00876CE5" w:rsidRPr="00F927B2" w:rsidRDefault="00876CE5" w:rsidP="00876CE5">
            <w:pPr>
              <w:pStyle w:val="TableContents"/>
              <w:snapToGrid w:val="0"/>
              <w:jc w:val="center"/>
              <w:rPr>
                <w:rFonts w:ascii="Arial" w:hAnsi="Arial" w:cs="Arial"/>
                <w:sz w:val="20"/>
                <w:szCs w:val="20"/>
              </w:rPr>
            </w:pPr>
            <w:r w:rsidRPr="00F927B2">
              <w:rPr>
                <w:rFonts w:ascii="Arial" w:hAnsi="Arial" w:cs="Arial"/>
                <w:sz w:val="20"/>
                <w:szCs w:val="20"/>
              </w:rPr>
              <w:t>High</w:t>
            </w:r>
          </w:p>
        </w:tc>
      </w:tr>
      <w:tr w:rsidR="00876CE5" w:rsidRPr="00F927B2" w14:paraId="6A927B49" w14:textId="77777777" w:rsidTr="001B1AD7">
        <w:trPr>
          <w:jc w:val="center"/>
        </w:trPr>
        <w:tc>
          <w:tcPr>
            <w:tcW w:w="498" w:type="dxa"/>
          </w:tcPr>
          <w:p w14:paraId="203778DE" w14:textId="77777777" w:rsidR="00876CE5" w:rsidRPr="00F927B2" w:rsidRDefault="00876CE5" w:rsidP="00876CE5">
            <w:pPr>
              <w:pStyle w:val="NoSpacing"/>
              <w:rPr>
                <w:rFonts w:ascii="Arial" w:hAnsi="Arial" w:cs="Arial"/>
                <w:sz w:val="20"/>
                <w:szCs w:val="20"/>
              </w:rPr>
            </w:pPr>
            <w:r w:rsidRPr="00F927B2">
              <w:rPr>
                <w:rFonts w:ascii="Arial" w:hAnsi="Arial" w:cs="Arial"/>
                <w:sz w:val="20"/>
                <w:szCs w:val="20"/>
              </w:rPr>
              <w:t>4</w:t>
            </w:r>
          </w:p>
        </w:tc>
        <w:tc>
          <w:tcPr>
            <w:tcW w:w="4958" w:type="dxa"/>
          </w:tcPr>
          <w:p w14:paraId="0B24A76E" w14:textId="45126482" w:rsidR="00876CE5" w:rsidRPr="00876CE5" w:rsidRDefault="006A71C2" w:rsidP="00876CE5">
            <w:pPr>
              <w:pStyle w:val="ListParagraph"/>
              <w:ind w:hanging="685"/>
              <w:rPr>
                <w:rFonts w:ascii="Arial" w:hAnsi="Arial" w:cs="Arial"/>
              </w:rPr>
            </w:pPr>
            <w:r w:rsidRPr="00876CE5">
              <w:rPr>
                <w:rFonts w:ascii="Arial" w:hAnsi="Arial" w:cs="Arial"/>
              </w:rPr>
              <w:t>P</w:t>
            </w:r>
            <w:r w:rsidR="00876CE5" w:rsidRPr="00876CE5">
              <w:rPr>
                <w:rFonts w:ascii="Arial" w:hAnsi="Arial" w:cs="Arial"/>
              </w:rPr>
              <w:t>otential</w:t>
            </w:r>
          </w:p>
        </w:tc>
        <w:tc>
          <w:tcPr>
            <w:tcW w:w="1494" w:type="dxa"/>
            <w:vAlign w:val="center"/>
          </w:tcPr>
          <w:p w14:paraId="1837E514" w14:textId="33DFF4BB" w:rsidR="00876CE5" w:rsidRPr="00F927B2" w:rsidRDefault="00876CE5" w:rsidP="00876CE5">
            <w:pPr>
              <w:pStyle w:val="TableContents"/>
              <w:snapToGrid w:val="0"/>
              <w:jc w:val="center"/>
              <w:rPr>
                <w:rFonts w:ascii="Arial" w:hAnsi="Arial" w:cs="Arial"/>
                <w:sz w:val="20"/>
                <w:szCs w:val="20"/>
              </w:rPr>
            </w:pPr>
            <w:r>
              <w:rPr>
                <w:rFonts w:ascii="Arial" w:hAnsi="Arial" w:cs="Arial"/>
                <w:sz w:val="20"/>
                <w:szCs w:val="20"/>
              </w:rPr>
              <w:t>3.64</w:t>
            </w:r>
          </w:p>
        </w:tc>
        <w:tc>
          <w:tcPr>
            <w:tcW w:w="1504" w:type="dxa"/>
            <w:vAlign w:val="center"/>
          </w:tcPr>
          <w:p w14:paraId="335BF9FF" w14:textId="4836A374" w:rsidR="00876CE5" w:rsidRPr="00F927B2" w:rsidRDefault="00876CE5" w:rsidP="00876CE5">
            <w:pPr>
              <w:pStyle w:val="TableContents"/>
              <w:snapToGrid w:val="0"/>
              <w:jc w:val="center"/>
              <w:rPr>
                <w:rFonts w:ascii="Arial" w:hAnsi="Arial" w:cs="Arial"/>
                <w:sz w:val="20"/>
                <w:szCs w:val="20"/>
              </w:rPr>
            </w:pPr>
            <w:r w:rsidRPr="00F927B2">
              <w:rPr>
                <w:rFonts w:ascii="Arial" w:hAnsi="Arial" w:cs="Arial"/>
                <w:sz w:val="20"/>
                <w:szCs w:val="20"/>
              </w:rPr>
              <w:t>High</w:t>
            </w:r>
          </w:p>
        </w:tc>
      </w:tr>
      <w:tr w:rsidR="00F927B2" w:rsidRPr="00F927B2" w14:paraId="6C74F31D" w14:textId="77777777" w:rsidTr="000952DD">
        <w:trPr>
          <w:jc w:val="center"/>
        </w:trPr>
        <w:tc>
          <w:tcPr>
            <w:tcW w:w="5456" w:type="dxa"/>
            <w:gridSpan w:val="2"/>
            <w:tcBorders>
              <w:bottom w:val="single" w:sz="4" w:space="0" w:color="auto"/>
            </w:tcBorders>
          </w:tcPr>
          <w:p w14:paraId="10907C95" w14:textId="77777777" w:rsidR="00F927B2" w:rsidRPr="00F927B2" w:rsidRDefault="00F927B2" w:rsidP="000952DD">
            <w:pPr>
              <w:pStyle w:val="NoSpacing"/>
              <w:jc w:val="center"/>
              <w:rPr>
                <w:rFonts w:ascii="Arial" w:hAnsi="Arial" w:cs="Arial"/>
                <w:b/>
                <w:sz w:val="20"/>
                <w:szCs w:val="20"/>
              </w:rPr>
            </w:pPr>
            <w:r w:rsidRPr="00F927B2">
              <w:rPr>
                <w:rFonts w:ascii="Arial" w:hAnsi="Arial" w:cs="Arial"/>
                <w:b/>
                <w:sz w:val="20"/>
                <w:szCs w:val="20"/>
              </w:rPr>
              <w:t>Overall</w:t>
            </w:r>
          </w:p>
        </w:tc>
        <w:tc>
          <w:tcPr>
            <w:tcW w:w="1494" w:type="dxa"/>
            <w:tcBorders>
              <w:bottom w:val="single" w:sz="4" w:space="0" w:color="auto"/>
            </w:tcBorders>
          </w:tcPr>
          <w:p w14:paraId="12082A89" w14:textId="72BA56DB" w:rsidR="00F927B2" w:rsidRPr="00F927B2" w:rsidRDefault="00876CE5" w:rsidP="000952DD">
            <w:pPr>
              <w:pStyle w:val="NoSpacing"/>
              <w:jc w:val="center"/>
              <w:rPr>
                <w:rFonts w:ascii="Arial" w:hAnsi="Arial" w:cs="Arial"/>
                <w:b/>
                <w:sz w:val="20"/>
                <w:szCs w:val="20"/>
              </w:rPr>
            </w:pPr>
            <w:r>
              <w:rPr>
                <w:rFonts w:ascii="Arial" w:hAnsi="Arial" w:cs="Arial"/>
                <w:b/>
                <w:sz w:val="20"/>
                <w:szCs w:val="20"/>
              </w:rPr>
              <w:t>3.54</w:t>
            </w:r>
          </w:p>
        </w:tc>
        <w:tc>
          <w:tcPr>
            <w:tcW w:w="1504" w:type="dxa"/>
            <w:tcBorders>
              <w:bottom w:val="single" w:sz="4" w:space="0" w:color="auto"/>
            </w:tcBorders>
            <w:vAlign w:val="center"/>
          </w:tcPr>
          <w:p w14:paraId="5E548B68" w14:textId="6631B194" w:rsidR="00F927B2" w:rsidRPr="00F927B2" w:rsidRDefault="00E25EC4" w:rsidP="000952DD">
            <w:pPr>
              <w:pStyle w:val="TableContents"/>
              <w:snapToGrid w:val="0"/>
              <w:jc w:val="center"/>
              <w:rPr>
                <w:rFonts w:ascii="Arial" w:hAnsi="Arial" w:cs="Arial"/>
                <w:b/>
                <w:sz w:val="20"/>
                <w:szCs w:val="20"/>
              </w:rPr>
            </w:pPr>
            <w:r w:rsidRPr="00E25EC4">
              <w:rPr>
                <w:rFonts w:ascii="Arial" w:hAnsi="Arial" w:cs="Arial"/>
                <w:b/>
                <w:sz w:val="20"/>
                <w:szCs w:val="20"/>
              </w:rPr>
              <w:t>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24B1BDA6" w14:textId="77777777" w:rsidR="00505231" w:rsidRPr="00505231" w:rsidRDefault="00505231" w:rsidP="00505231">
      <w:pPr>
        <w:jc w:val="both"/>
        <w:rPr>
          <w:rFonts w:ascii="Arial" w:hAnsi="Arial" w:cs="Arial"/>
        </w:rPr>
      </w:pPr>
      <w:r w:rsidRPr="00505231">
        <w:rPr>
          <w:rFonts w:ascii="Arial" w:hAnsi="Arial" w:cs="Arial"/>
        </w:rPr>
        <w:t>Presented in Table 2 is the level of shared association structure of teachers across four indicators: revision, goal achievement, unification, and potential, based on the computed mean scores and their corresponding descriptive levels. The indicator with the highest mean score was potential at 3.64, categorized as high. Goal achievement and unification both received a mean score of 3.56, also rated high. Revision had the lowest mean score of 3.39, yet it remained within the high category. The overall mean of 3.54 indicates a high level of shared association structure among the teachers.</w:t>
      </w:r>
    </w:p>
    <w:p w14:paraId="51C5483E" w14:textId="77777777" w:rsidR="00505231" w:rsidRPr="00505231" w:rsidRDefault="00505231" w:rsidP="00505231">
      <w:pPr>
        <w:jc w:val="both"/>
        <w:rPr>
          <w:rFonts w:ascii="Arial" w:hAnsi="Arial" w:cs="Arial"/>
        </w:rPr>
      </w:pPr>
    </w:p>
    <w:p w14:paraId="4D49CF82" w14:textId="379BDA4D" w:rsidR="00E25EC4" w:rsidRDefault="00505231" w:rsidP="00505231">
      <w:pPr>
        <w:jc w:val="both"/>
        <w:rPr>
          <w:rFonts w:ascii="Arial" w:hAnsi="Arial" w:cs="Arial"/>
        </w:rPr>
      </w:pPr>
      <w:r w:rsidRPr="00505231">
        <w:rPr>
          <w:rFonts w:ascii="Arial" w:hAnsi="Arial" w:cs="Arial"/>
        </w:rPr>
        <w:t>These findings reveal that public elementary school teachers demonstrate a strong shared association structure, particularly in recognizing their collective potential and focusing on achieving common goals. The high scores in unification suggest that teachers work cohesively and maintain a sense of solidarity in their professional relationships. Although revision scored slightly lower, it still reflects a positive willingness among teachers to engage in reflective practices and continuous improvement. Overall, the high rating in shared association structure indicates a collaborative environment that supports teamwork and mutual support among teachers, which is essential for enhancing school effectiveness and student achievement.</w:t>
      </w:r>
    </w:p>
    <w:p w14:paraId="71129EBA" w14:textId="77777777" w:rsidR="00505231" w:rsidRDefault="00505231" w:rsidP="00505231">
      <w:pPr>
        <w:jc w:val="both"/>
        <w:rPr>
          <w:rFonts w:ascii="Arial" w:hAnsi="Arial" w:cs="Arial"/>
        </w:rPr>
      </w:pPr>
    </w:p>
    <w:p w14:paraId="6C10EEEB" w14:textId="6519FB8A" w:rsidR="004B72AD" w:rsidRDefault="006A71C2" w:rsidP="00F927B2">
      <w:pPr>
        <w:jc w:val="both"/>
        <w:rPr>
          <w:rFonts w:ascii="Arial" w:hAnsi="Arial" w:cs="Arial"/>
        </w:rPr>
      </w:pPr>
      <w:r w:rsidRPr="006A71C2">
        <w:rPr>
          <w:rFonts w:ascii="Arial" w:hAnsi="Arial" w:cs="Arial"/>
        </w:rPr>
        <w:t xml:space="preserve">This finding aligns with </w:t>
      </w:r>
      <w:r w:rsidR="00561EAE" w:rsidRPr="00561EAE">
        <w:rPr>
          <w:rFonts w:ascii="Arial" w:hAnsi="Arial" w:cs="Arial"/>
        </w:rPr>
        <w:t>García-Martínez</w:t>
      </w:r>
      <w:r w:rsidR="00561EAE">
        <w:rPr>
          <w:rFonts w:ascii="Arial" w:hAnsi="Arial" w:cs="Arial"/>
        </w:rPr>
        <w:t>’s et al. (2021</w:t>
      </w:r>
      <w:r w:rsidRPr="006A71C2">
        <w:rPr>
          <w:rFonts w:ascii="Arial" w:hAnsi="Arial" w:cs="Arial"/>
        </w:rPr>
        <w:t xml:space="preserve">) study, which highlights that a high shared association structure among teachers plays a crucial role in promoting collaboration, trust, and a strong sense of community within schools. </w:t>
      </w:r>
      <w:r w:rsidR="00561EAE">
        <w:rPr>
          <w:rFonts w:ascii="Arial" w:hAnsi="Arial" w:cs="Arial"/>
        </w:rPr>
        <w:t>R</w:t>
      </w:r>
      <w:r w:rsidRPr="006A71C2">
        <w:rPr>
          <w:rFonts w:ascii="Arial" w:hAnsi="Arial" w:cs="Arial"/>
        </w:rPr>
        <w:t xml:space="preserve">obust professional networks characterized by mutual support and shared goals lead to significant improvements in both school performance and teacher morale. Supporting this, </w:t>
      </w:r>
      <w:r w:rsidR="00333690">
        <w:rPr>
          <w:rFonts w:ascii="Arial" w:hAnsi="Arial" w:cs="Arial"/>
        </w:rPr>
        <w:t>Patrick (2022</w:t>
      </w:r>
      <w:r w:rsidRPr="006A71C2">
        <w:rPr>
          <w:rFonts w:ascii="Arial" w:hAnsi="Arial" w:cs="Arial"/>
        </w:rPr>
        <w:t>) found that well-established association structures enhance communication flow, facilitate resource sharing, and encourage collective problem-solving among educators. Additionally, Nguyen and Ha (2023) observed that schools with strong shared association structures report higher levels of teacher engagement, job satisfaction, and sustained collaboration, all of which contribute positively to student learning outcomes.</w:t>
      </w:r>
    </w:p>
    <w:p w14:paraId="02547C5A" w14:textId="77777777" w:rsidR="006A71C2" w:rsidRDefault="006A71C2" w:rsidP="00F927B2">
      <w:pPr>
        <w:jc w:val="both"/>
        <w:rPr>
          <w:rFonts w:ascii="Arial" w:hAnsi="Arial" w:cs="Arial"/>
        </w:rPr>
      </w:pPr>
    </w:p>
    <w:p w14:paraId="6EACB7DC" w14:textId="24705D28" w:rsidR="00914755" w:rsidRDefault="00781D5E" w:rsidP="00F600DB">
      <w:pPr>
        <w:jc w:val="both"/>
        <w:rPr>
          <w:rFonts w:ascii="Arial" w:hAnsi="Arial" w:cs="Arial"/>
          <w:b/>
          <w:bCs/>
          <w:iCs/>
        </w:rPr>
      </w:pPr>
      <w:r>
        <w:rPr>
          <w:rFonts w:ascii="Arial" w:hAnsi="Arial" w:cs="Arial"/>
          <w:b/>
          <w:bCs/>
          <w:iCs/>
        </w:rPr>
        <w:t xml:space="preserve">3.3 </w:t>
      </w:r>
      <w:r w:rsidR="00F600DB" w:rsidRPr="00F600DB">
        <w:rPr>
          <w:rFonts w:ascii="Arial" w:hAnsi="Arial" w:cs="Arial"/>
          <w:b/>
          <w:bCs/>
          <w:iCs/>
        </w:rPr>
        <w:t>Significant Relationship Between Communication Aptitude and shared association structure of Teachers</w:t>
      </w:r>
    </w:p>
    <w:p w14:paraId="70A78A45" w14:textId="77777777" w:rsidR="00F600DB" w:rsidRDefault="00F600DB" w:rsidP="00F600DB">
      <w:pPr>
        <w:jc w:val="both"/>
        <w:rPr>
          <w:rFonts w:ascii="Arial" w:hAnsi="Arial" w:cs="Arial"/>
          <w:iCs/>
        </w:rPr>
      </w:pPr>
    </w:p>
    <w:p w14:paraId="54A19FA6" w14:textId="3143836F" w:rsidR="00DE3EAB"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F600DB">
        <w:rPr>
          <w:rFonts w:ascii="Arial" w:hAnsi="Arial" w:cs="Arial"/>
          <w:i/>
        </w:rPr>
        <w:t xml:space="preserve">Significant </w:t>
      </w:r>
      <w:r w:rsidR="00F600DB" w:rsidRPr="00F600DB">
        <w:rPr>
          <w:rFonts w:ascii="Arial" w:hAnsi="Arial" w:cs="Arial"/>
          <w:i/>
        </w:rPr>
        <w:t>Relationship Betw</w:t>
      </w:r>
      <w:r w:rsidR="00A12E1C">
        <w:rPr>
          <w:rFonts w:ascii="Arial" w:hAnsi="Arial" w:cs="Arial"/>
          <w:i/>
        </w:rPr>
        <w:t>een Communication Aptitude and Shared Association S</w:t>
      </w:r>
      <w:r w:rsidR="00F600DB" w:rsidRPr="00F600DB">
        <w:rPr>
          <w:rFonts w:ascii="Arial" w:hAnsi="Arial" w:cs="Arial"/>
          <w:i/>
        </w:rPr>
        <w:t>tructure of Teachers</w:t>
      </w:r>
    </w:p>
    <w:p w14:paraId="1C8DB0B6" w14:textId="77777777" w:rsidR="00F927B2" w:rsidRDefault="00F927B2" w:rsidP="00F927B2">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666"/>
        <w:gridCol w:w="713"/>
        <w:gridCol w:w="850"/>
        <w:gridCol w:w="1241"/>
        <w:gridCol w:w="1936"/>
        <w:gridCol w:w="1196"/>
      </w:tblGrid>
      <w:tr w:rsidR="00F927B2" w:rsidRPr="00F927B2" w14:paraId="3708C6BC" w14:textId="77777777" w:rsidTr="000952DD">
        <w:tc>
          <w:tcPr>
            <w:tcW w:w="1368" w:type="dxa"/>
            <w:tcBorders>
              <w:top w:val="single" w:sz="4" w:space="0" w:color="auto"/>
              <w:bottom w:val="single" w:sz="4" w:space="0" w:color="auto"/>
            </w:tcBorders>
          </w:tcPr>
          <w:p w14:paraId="3D886DDE" w14:textId="77777777" w:rsidR="00F927B2" w:rsidRPr="00F927B2" w:rsidRDefault="00F927B2" w:rsidP="000952DD">
            <w:pPr>
              <w:jc w:val="center"/>
              <w:rPr>
                <w:rFonts w:ascii="Arial" w:hAnsi="Arial" w:cs="Arial"/>
                <w:sz w:val="20"/>
                <w:szCs w:val="20"/>
              </w:rPr>
            </w:pPr>
            <w:r w:rsidRPr="00F927B2">
              <w:rPr>
                <w:rFonts w:ascii="Arial" w:hAnsi="Arial" w:cs="Arial"/>
                <w:i/>
                <w:sz w:val="20"/>
                <w:szCs w:val="20"/>
              </w:rPr>
              <w:tab/>
            </w:r>
            <w:r w:rsidRPr="00F927B2">
              <w:rPr>
                <w:rFonts w:ascii="Arial" w:hAnsi="Arial" w:cs="Arial"/>
                <w:i/>
                <w:sz w:val="20"/>
                <w:szCs w:val="20"/>
              </w:rPr>
              <w:tab/>
            </w:r>
          </w:p>
          <w:p w14:paraId="35EBBE4F"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Variables</w:t>
            </w:r>
          </w:p>
        </w:tc>
        <w:tc>
          <w:tcPr>
            <w:tcW w:w="720" w:type="dxa"/>
            <w:tcBorders>
              <w:top w:val="single" w:sz="4" w:space="0" w:color="auto"/>
              <w:bottom w:val="single" w:sz="4" w:space="0" w:color="auto"/>
            </w:tcBorders>
          </w:tcPr>
          <w:p w14:paraId="2FF09C51" w14:textId="77777777" w:rsidR="00F927B2" w:rsidRPr="00F927B2" w:rsidRDefault="00F927B2" w:rsidP="000952DD">
            <w:pPr>
              <w:jc w:val="center"/>
              <w:rPr>
                <w:rFonts w:ascii="Arial" w:hAnsi="Arial" w:cs="Arial"/>
                <w:sz w:val="20"/>
                <w:szCs w:val="20"/>
              </w:rPr>
            </w:pPr>
          </w:p>
          <w:p w14:paraId="3CA98B12" w14:textId="77777777" w:rsidR="00F927B2" w:rsidRPr="00F927B2" w:rsidRDefault="00F927B2" w:rsidP="000952DD">
            <w:pPr>
              <w:rPr>
                <w:rFonts w:ascii="Arial" w:hAnsi="Arial" w:cs="Arial"/>
                <w:sz w:val="20"/>
                <w:szCs w:val="20"/>
              </w:rPr>
            </w:pPr>
            <w:r w:rsidRPr="00F927B2">
              <w:rPr>
                <w:rFonts w:ascii="Arial" w:hAnsi="Arial" w:cs="Arial"/>
                <w:sz w:val="20"/>
                <w:szCs w:val="20"/>
              </w:rPr>
              <w:t>X</w:t>
            </w:r>
          </w:p>
        </w:tc>
        <w:tc>
          <w:tcPr>
            <w:tcW w:w="810" w:type="dxa"/>
            <w:tcBorders>
              <w:top w:val="single" w:sz="4" w:space="0" w:color="auto"/>
              <w:bottom w:val="single" w:sz="4" w:space="0" w:color="auto"/>
            </w:tcBorders>
          </w:tcPr>
          <w:p w14:paraId="4F48FB7E" w14:textId="77777777" w:rsidR="00F927B2" w:rsidRPr="00F927B2" w:rsidRDefault="00F927B2" w:rsidP="000952DD">
            <w:pPr>
              <w:jc w:val="center"/>
              <w:rPr>
                <w:rFonts w:ascii="Arial" w:hAnsi="Arial" w:cs="Arial"/>
                <w:sz w:val="20"/>
                <w:szCs w:val="20"/>
              </w:rPr>
            </w:pPr>
          </w:p>
          <w:p w14:paraId="3DE4F554" w14:textId="77777777" w:rsidR="00F927B2" w:rsidRPr="00F927B2" w:rsidRDefault="00F927B2" w:rsidP="000952DD">
            <w:pPr>
              <w:rPr>
                <w:rFonts w:ascii="Arial" w:hAnsi="Arial" w:cs="Arial"/>
                <w:sz w:val="20"/>
                <w:szCs w:val="20"/>
              </w:rPr>
            </w:pPr>
            <w:r w:rsidRPr="00F927B2">
              <w:rPr>
                <w:rFonts w:ascii="Arial" w:hAnsi="Arial" w:cs="Arial"/>
                <w:sz w:val="20"/>
                <w:szCs w:val="20"/>
              </w:rPr>
              <w:t>Y</w:t>
            </w:r>
          </w:p>
        </w:tc>
        <w:tc>
          <w:tcPr>
            <w:tcW w:w="990" w:type="dxa"/>
            <w:tcBorders>
              <w:top w:val="single" w:sz="4" w:space="0" w:color="auto"/>
              <w:bottom w:val="single" w:sz="4" w:space="0" w:color="auto"/>
            </w:tcBorders>
          </w:tcPr>
          <w:p w14:paraId="13A46837" w14:textId="77777777" w:rsidR="00F927B2" w:rsidRPr="00F927B2" w:rsidRDefault="00F927B2" w:rsidP="000952DD">
            <w:pPr>
              <w:jc w:val="center"/>
              <w:rPr>
                <w:rFonts w:ascii="Arial" w:hAnsi="Arial" w:cs="Arial"/>
                <w:sz w:val="20"/>
                <w:szCs w:val="20"/>
              </w:rPr>
            </w:pPr>
          </w:p>
          <w:p w14:paraId="253ED183" w14:textId="77777777" w:rsidR="00F927B2" w:rsidRPr="00F927B2" w:rsidRDefault="00F927B2" w:rsidP="000952DD">
            <w:pPr>
              <w:rPr>
                <w:rFonts w:ascii="Arial" w:hAnsi="Arial" w:cs="Arial"/>
                <w:sz w:val="20"/>
                <w:szCs w:val="20"/>
              </w:rPr>
            </w:pPr>
            <w:proofErr w:type="spellStart"/>
            <w:r w:rsidRPr="00F927B2">
              <w:rPr>
                <w:rFonts w:ascii="Arial" w:hAnsi="Arial" w:cs="Arial"/>
                <w:sz w:val="20"/>
                <w:szCs w:val="20"/>
              </w:rPr>
              <w:t>r-value</w:t>
            </w:r>
            <w:proofErr w:type="spellEnd"/>
          </w:p>
        </w:tc>
        <w:tc>
          <w:tcPr>
            <w:tcW w:w="1283" w:type="dxa"/>
            <w:tcBorders>
              <w:top w:val="single" w:sz="4" w:space="0" w:color="auto"/>
              <w:bottom w:val="single" w:sz="4" w:space="0" w:color="auto"/>
            </w:tcBorders>
          </w:tcPr>
          <w:p w14:paraId="75F845A9" w14:textId="77777777" w:rsidR="00F927B2" w:rsidRPr="00F927B2" w:rsidRDefault="00F927B2" w:rsidP="000952DD">
            <w:pPr>
              <w:rPr>
                <w:rFonts w:ascii="Arial" w:hAnsi="Arial" w:cs="Arial"/>
                <w:sz w:val="20"/>
                <w:szCs w:val="20"/>
              </w:rPr>
            </w:pPr>
            <w:r w:rsidRPr="00F927B2">
              <w:rPr>
                <w:rFonts w:ascii="Arial" w:hAnsi="Arial" w:cs="Arial"/>
                <w:sz w:val="20"/>
                <w:szCs w:val="20"/>
              </w:rPr>
              <w:t>Degree of Correlation</w:t>
            </w:r>
          </w:p>
        </w:tc>
        <w:tc>
          <w:tcPr>
            <w:tcW w:w="3037" w:type="dxa"/>
            <w:tcBorders>
              <w:top w:val="single" w:sz="4" w:space="0" w:color="auto"/>
              <w:bottom w:val="single" w:sz="4" w:space="0" w:color="auto"/>
            </w:tcBorders>
          </w:tcPr>
          <w:p w14:paraId="0B69D420" w14:textId="53016E2F" w:rsidR="00F927B2" w:rsidRPr="00F927B2" w:rsidRDefault="00F927B2" w:rsidP="00F927B2">
            <w:pPr>
              <w:jc w:val="center"/>
              <w:rPr>
                <w:rFonts w:ascii="Arial" w:hAnsi="Arial" w:cs="Arial"/>
                <w:sz w:val="20"/>
                <w:szCs w:val="20"/>
              </w:rPr>
            </w:pPr>
            <w:r w:rsidRPr="00F927B2">
              <w:rPr>
                <w:rFonts w:ascii="Arial" w:hAnsi="Arial" w:cs="Arial"/>
                <w:sz w:val="20"/>
                <w:szCs w:val="20"/>
              </w:rPr>
              <w:t>p-value</w:t>
            </w:r>
          </w:p>
        </w:tc>
        <w:tc>
          <w:tcPr>
            <w:tcW w:w="1368" w:type="dxa"/>
            <w:tcBorders>
              <w:top w:val="single" w:sz="4" w:space="0" w:color="auto"/>
              <w:bottom w:val="single" w:sz="4" w:space="0" w:color="auto"/>
            </w:tcBorders>
          </w:tcPr>
          <w:p w14:paraId="75FB9767"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Decision</w:t>
            </w:r>
          </w:p>
          <w:p w14:paraId="4FEC4B12"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(Ho)</w:t>
            </w:r>
          </w:p>
        </w:tc>
      </w:tr>
      <w:tr w:rsidR="00F927B2" w:rsidRPr="00F927B2" w14:paraId="08F5B3A8" w14:textId="77777777" w:rsidTr="000952DD">
        <w:tc>
          <w:tcPr>
            <w:tcW w:w="1368" w:type="dxa"/>
            <w:tcBorders>
              <w:top w:val="single" w:sz="4" w:space="0" w:color="auto"/>
            </w:tcBorders>
          </w:tcPr>
          <w:p w14:paraId="773433CF" w14:textId="04D53EE3" w:rsidR="00F927B2" w:rsidRPr="00F927B2" w:rsidRDefault="00A12E1C" w:rsidP="000952DD">
            <w:pPr>
              <w:rPr>
                <w:rFonts w:ascii="Arial" w:hAnsi="Arial" w:cs="Arial"/>
                <w:i/>
                <w:sz w:val="20"/>
                <w:szCs w:val="20"/>
              </w:rPr>
            </w:pPr>
            <w:r w:rsidRPr="00A12E1C">
              <w:rPr>
                <w:rFonts w:ascii="Arial" w:hAnsi="Arial" w:cs="Arial"/>
                <w:i/>
                <w:sz w:val="20"/>
                <w:szCs w:val="20"/>
              </w:rPr>
              <w:t xml:space="preserve">Communication Aptitude </w:t>
            </w:r>
          </w:p>
          <w:p w14:paraId="28B48FED" w14:textId="77777777" w:rsidR="00F927B2" w:rsidRPr="00F927B2" w:rsidRDefault="00F927B2" w:rsidP="000952DD">
            <w:pPr>
              <w:rPr>
                <w:rFonts w:ascii="Arial" w:hAnsi="Arial" w:cs="Arial"/>
                <w:i/>
                <w:sz w:val="20"/>
                <w:szCs w:val="20"/>
              </w:rPr>
            </w:pPr>
          </w:p>
          <w:p w14:paraId="3202372A" w14:textId="77777777" w:rsidR="00F927B2" w:rsidRPr="00F927B2" w:rsidRDefault="00F927B2" w:rsidP="000952DD">
            <w:pPr>
              <w:rPr>
                <w:rFonts w:ascii="Arial" w:hAnsi="Arial" w:cs="Arial"/>
                <w:i/>
                <w:sz w:val="20"/>
                <w:szCs w:val="20"/>
              </w:rPr>
            </w:pPr>
          </w:p>
          <w:p w14:paraId="1A0B055A" w14:textId="4E629141" w:rsidR="00F927B2" w:rsidRPr="00F927B2" w:rsidRDefault="00A12E1C" w:rsidP="000952DD">
            <w:pPr>
              <w:rPr>
                <w:rFonts w:ascii="Arial" w:hAnsi="Arial" w:cs="Arial"/>
                <w:i/>
                <w:sz w:val="20"/>
                <w:szCs w:val="20"/>
              </w:rPr>
            </w:pPr>
            <w:r w:rsidRPr="00A12E1C">
              <w:rPr>
                <w:rFonts w:ascii="Arial" w:hAnsi="Arial" w:cs="Arial"/>
                <w:i/>
                <w:sz w:val="20"/>
                <w:szCs w:val="20"/>
              </w:rPr>
              <w:t>Shared Association Structure</w:t>
            </w:r>
          </w:p>
        </w:tc>
        <w:tc>
          <w:tcPr>
            <w:tcW w:w="720" w:type="dxa"/>
            <w:tcBorders>
              <w:top w:val="single" w:sz="4" w:space="0" w:color="auto"/>
            </w:tcBorders>
          </w:tcPr>
          <w:p w14:paraId="33D8FEED" w14:textId="77777777" w:rsidR="00F927B2" w:rsidRPr="00F927B2" w:rsidRDefault="00F927B2" w:rsidP="00187916">
            <w:pPr>
              <w:jc w:val="center"/>
              <w:rPr>
                <w:rFonts w:ascii="Arial" w:hAnsi="Arial" w:cs="Arial"/>
                <w:sz w:val="20"/>
                <w:szCs w:val="20"/>
              </w:rPr>
            </w:pPr>
          </w:p>
          <w:p w14:paraId="26B88A8A" w14:textId="592578E3" w:rsidR="00F927B2" w:rsidRPr="00F927B2" w:rsidRDefault="00A12E1C" w:rsidP="00187916">
            <w:pPr>
              <w:jc w:val="center"/>
              <w:rPr>
                <w:rFonts w:ascii="Arial" w:hAnsi="Arial" w:cs="Arial"/>
                <w:sz w:val="20"/>
                <w:szCs w:val="20"/>
              </w:rPr>
            </w:pPr>
            <w:r>
              <w:rPr>
                <w:rFonts w:ascii="Arial" w:hAnsi="Arial" w:cs="Arial"/>
                <w:sz w:val="20"/>
                <w:szCs w:val="20"/>
              </w:rPr>
              <w:t>3.56</w:t>
            </w:r>
          </w:p>
          <w:p w14:paraId="10A78BB4" w14:textId="77777777" w:rsidR="00F927B2" w:rsidRPr="00F927B2" w:rsidRDefault="00F927B2" w:rsidP="00187916">
            <w:pPr>
              <w:jc w:val="center"/>
              <w:rPr>
                <w:rFonts w:ascii="Arial" w:hAnsi="Arial" w:cs="Arial"/>
                <w:sz w:val="20"/>
                <w:szCs w:val="20"/>
              </w:rPr>
            </w:pPr>
          </w:p>
          <w:p w14:paraId="06A73B61" w14:textId="77777777" w:rsidR="00F927B2" w:rsidRPr="00F927B2" w:rsidRDefault="00F927B2" w:rsidP="00187916">
            <w:pPr>
              <w:jc w:val="center"/>
              <w:rPr>
                <w:rFonts w:ascii="Arial" w:hAnsi="Arial" w:cs="Arial"/>
                <w:sz w:val="20"/>
                <w:szCs w:val="20"/>
              </w:rPr>
            </w:pPr>
          </w:p>
          <w:p w14:paraId="589DBA8C" w14:textId="77777777" w:rsidR="00F927B2" w:rsidRPr="00F927B2" w:rsidRDefault="00F927B2" w:rsidP="00187916">
            <w:pPr>
              <w:jc w:val="center"/>
              <w:rPr>
                <w:rFonts w:ascii="Arial" w:hAnsi="Arial" w:cs="Arial"/>
                <w:sz w:val="20"/>
                <w:szCs w:val="20"/>
              </w:rPr>
            </w:pPr>
          </w:p>
        </w:tc>
        <w:tc>
          <w:tcPr>
            <w:tcW w:w="810" w:type="dxa"/>
            <w:tcBorders>
              <w:top w:val="single" w:sz="4" w:space="0" w:color="auto"/>
            </w:tcBorders>
          </w:tcPr>
          <w:p w14:paraId="360A838C" w14:textId="77777777" w:rsidR="00F927B2" w:rsidRPr="00F927B2" w:rsidRDefault="00F927B2" w:rsidP="00187916">
            <w:pPr>
              <w:jc w:val="center"/>
              <w:rPr>
                <w:rFonts w:ascii="Arial" w:hAnsi="Arial" w:cs="Arial"/>
                <w:sz w:val="20"/>
                <w:szCs w:val="20"/>
              </w:rPr>
            </w:pPr>
          </w:p>
          <w:p w14:paraId="4C6560E9" w14:textId="77777777" w:rsidR="00F927B2" w:rsidRPr="00F927B2" w:rsidRDefault="00F927B2" w:rsidP="00187916">
            <w:pPr>
              <w:jc w:val="center"/>
              <w:rPr>
                <w:rFonts w:ascii="Arial" w:hAnsi="Arial" w:cs="Arial"/>
                <w:sz w:val="20"/>
                <w:szCs w:val="20"/>
              </w:rPr>
            </w:pPr>
          </w:p>
          <w:p w14:paraId="68439652" w14:textId="77777777" w:rsidR="00F927B2" w:rsidRPr="00F927B2" w:rsidRDefault="00F927B2" w:rsidP="00187916">
            <w:pPr>
              <w:jc w:val="center"/>
              <w:rPr>
                <w:rFonts w:ascii="Arial" w:hAnsi="Arial" w:cs="Arial"/>
                <w:sz w:val="20"/>
                <w:szCs w:val="20"/>
              </w:rPr>
            </w:pPr>
          </w:p>
          <w:p w14:paraId="03EAB32A" w14:textId="77777777" w:rsidR="00F927B2" w:rsidRPr="00F927B2" w:rsidRDefault="00F927B2" w:rsidP="00187916">
            <w:pPr>
              <w:jc w:val="center"/>
              <w:rPr>
                <w:rFonts w:ascii="Arial" w:hAnsi="Arial" w:cs="Arial"/>
                <w:sz w:val="20"/>
                <w:szCs w:val="20"/>
              </w:rPr>
            </w:pPr>
          </w:p>
          <w:p w14:paraId="5DE810E5" w14:textId="77777777" w:rsidR="00F927B2" w:rsidRPr="00F927B2" w:rsidRDefault="00F927B2" w:rsidP="00187916">
            <w:pPr>
              <w:jc w:val="center"/>
              <w:rPr>
                <w:rFonts w:ascii="Arial" w:hAnsi="Arial" w:cs="Arial"/>
                <w:sz w:val="20"/>
                <w:szCs w:val="20"/>
              </w:rPr>
            </w:pPr>
          </w:p>
          <w:p w14:paraId="2ADD1BB3" w14:textId="77777777" w:rsidR="00F927B2" w:rsidRPr="00F927B2" w:rsidRDefault="00F927B2" w:rsidP="00187916">
            <w:pPr>
              <w:jc w:val="center"/>
              <w:rPr>
                <w:rFonts w:ascii="Arial" w:hAnsi="Arial" w:cs="Arial"/>
                <w:sz w:val="20"/>
                <w:szCs w:val="20"/>
              </w:rPr>
            </w:pPr>
          </w:p>
          <w:p w14:paraId="7F7C7B30" w14:textId="0A670DB9" w:rsidR="00F927B2" w:rsidRPr="00F927B2" w:rsidRDefault="00A12E1C" w:rsidP="00187916">
            <w:pPr>
              <w:jc w:val="center"/>
              <w:rPr>
                <w:rFonts w:ascii="Arial" w:hAnsi="Arial" w:cs="Arial"/>
                <w:sz w:val="20"/>
                <w:szCs w:val="20"/>
              </w:rPr>
            </w:pPr>
            <w:r>
              <w:rPr>
                <w:rFonts w:ascii="Arial" w:hAnsi="Arial" w:cs="Arial"/>
                <w:sz w:val="20"/>
                <w:szCs w:val="20"/>
              </w:rPr>
              <w:t>3.54</w:t>
            </w:r>
          </w:p>
        </w:tc>
        <w:tc>
          <w:tcPr>
            <w:tcW w:w="990" w:type="dxa"/>
            <w:tcBorders>
              <w:top w:val="single" w:sz="4" w:space="0" w:color="auto"/>
            </w:tcBorders>
          </w:tcPr>
          <w:p w14:paraId="658EE67B" w14:textId="77777777" w:rsidR="00F927B2" w:rsidRPr="00F927B2" w:rsidRDefault="00F927B2" w:rsidP="00187916">
            <w:pPr>
              <w:jc w:val="center"/>
              <w:rPr>
                <w:rFonts w:ascii="Arial" w:hAnsi="Arial" w:cs="Arial"/>
                <w:sz w:val="20"/>
                <w:szCs w:val="20"/>
              </w:rPr>
            </w:pPr>
          </w:p>
          <w:p w14:paraId="362CFB3D" w14:textId="77777777" w:rsidR="00F927B2" w:rsidRPr="00F927B2" w:rsidRDefault="00F927B2" w:rsidP="00187916">
            <w:pPr>
              <w:jc w:val="center"/>
              <w:rPr>
                <w:rFonts w:ascii="Arial" w:hAnsi="Arial" w:cs="Arial"/>
                <w:sz w:val="20"/>
                <w:szCs w:val="20"/>
              </w:rPr>
            </w:pPr>
          </w:p>
          <w:p w14:paraId="76AF24FB" w14:textId="77777777" w:rsidR="00F927B2" w:rsidRPr="00F927B2" w:rsidRDefault="00F927B2" w:rsidP="00187916">
            <w:pPr>
              <w:jc w:val="center"/>
              <w:rPr>
                <w:rFonts w:ascii="Arial" w:hAnsi="Arial" w:cs="Arial"/>
                <w:sz w:val="20"/>
                <w:szCs w:val="20"/>
              </w:rPr>
            </w:pPr>
          </w:p>
          <w:p w14:paraId="382A9883" w14:textId="44019674" w:rsidR="00F927B2" w:rsidRPr="00F927B2" w:rsidRDefault="00F927B2" w:rsidP="00187916">
            <w:pPr>
              <w:jc w:val="center"/>
              <w:rPr>
                <w:rFonts w:ascii="Arial" w:hAnsi="Arial" w:cs="Arial"/>
                <w:sz w:val="20"/>
                <w:szCs w:val="20"/>
              </w:rPr>
            </w:pPr>
            <w:r w:rsidRPr="00F927B2">
              <w:rPr>
                <w:rFonts w:ascii="Arial" w:hAnsi="Arial" w:cs="Arial"/>
                <w:sz w:val="20"/>
                <w:szCs w:val="20"/>
              </w:rPr>
              <w:lastRenderedPageBreak/>
              <w:t>0.</w:t>
            </w:r>
            <w:r w:rsidRPr="00F927B2">
              <w:rPr>
                <w:rFonts w:ascii="Arial" w:hAnsi="Arial" w:cs="Arial"/>
                <w:b/>
                <w:sz w:val="20"/>
                <w:szCs w:val="20"/>
              </w:rPr>
              <w:t xml:space="preserve"> </w:t>
            </w:r>
            <w:r w:rsidR="00A12E1C">
              <w:rPr>
                <w:rFonts w:ascii="Arial" w:hAnsi="Arial" w:cs="Arial"/>
                <w:sz w:val="20"/>
                <w:szCs w:val="20"/>
              </w:rPr>
              <w:t>80</w:t>
            </w:r>
            <w:r>
              <w:rPr>
                <w:rFonts w:ascii="Arial" w:hAnsi="Arial" w:cs="Arial"/>
                <w:sz w:val="20"/>
                <w:szCs w:val="20"/>
              </w:rPr>
              <w:t>2</w:t>
            </w:r>
          </w:p>
          <w:p w14:paraId="55299FA6" w14:textId="77777777" w:rsidR="00F927B2" w:rsidRPr="00F927B2" w:rsidRDefault="00F927B2" w:rsidP="00187916">
            <w:pPr>
              <w:jc w:val="center"/>
              <w:rPr>
                <w:rFonts w:ascii="Arial" w:hAnsi="Arial" w:cs="Arial"/>
                <w:sz w:val="20"/>
                <w:szCs w:val="20"/>
              </w:rPr>
            </w:pPr>
          </w:p>
        </w:tc>
        <w:tc>
          <w:tcPr>
            <w:tcW w:w="1283" w:type="dxa"/>
            <w:tcBorders>
              <w:top w:val="single" w:sz="4" w:space="0" w:color="auto"/>
            </w:tcBorders>
          </w:tcPr>
          <w:p w14:paraId="38DE76C7" w14:textId="77777777" w:rsidR="00F927B2" w:rsidRPr="00F927B2" w:rsidRDefault="00F927B2" w:rsidP="00187916">
            <w:pPr>
              <w:jc w:val="center"/>
              <w:rPr>
                <w:rFonts w:ascii="Arial" w:hAnsi="Arial" w:cs="Arial"/>
                <w:sz w:val="20"/>
                <w:szCs w:val="20"/>
              </w:rPr>
            </w:pPr>
          </w:p>
          <w:p w14:paraId="497F711B" w14:textId="77777777" w:rsidR="00F927B2" w:rsidRPr="00F927B2" w:rsidRDefault="00F927B2" w:rsidP="00187916">
            <w:pPr>
              <w:jc w:val="center"/>
              <w:rPr>
                <w:rFonts w:ascii="Arial" w:hAnsi="Arial" w:cs="Arial"/>
                <w:sz w:val="20"/>
                <w:szCs w:val="20"/>
              </w:rPr>
            </w:pPr>
          </w:p>
          <w:p w14:paraId="3922F738" w14:textId="77777777" w:rsidR="00F927B2" w:rsidRPr="00F927B2" w:rsidRDefault="00F927B2" w:rsidP="00187916">
            <w:pPr>
              <w:jc w:val="center"/>
              <w:rPr>
                <w:rFonts w:ascii="Arial" w:hAnsi="Arial" w:cs="Arial"/>
                <w:sz w:val="20"/>
                <w:szCs w:val="20"/>
              </w:rPr>
            </w:pPr>
          </w:p>
          <w:p w14:paraId="0D72F417"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lastRenderedPageBreak/>
              <w:t>High</w:t>
            </w:r>
          </w:p>
          <w:p w14:paraId="0E0ADA8B"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Correlation</w:t>
            </w:r>
          </w:p>
          <w:p w14:paraId="516EC536" w14:textId="77777777" w:rsidR="00F927B2" w:rsidRPr="00F927B2" w:rsidRDefault="00F927B2" w:rsidP="00187916">
            <w:pPr>
              <w:jc w:val="center"/>
              <w:rPr>
                <w:rFonts w:ascii="Arial" w:hAnsi="Arial" w:cs="Arial"/>
                <w:sz w:val="20"/>
                <w:szCs w:val="20"/>
              </w:rPr>
            </w:pPr>
          </w:p>
        </w:tc>
        <w:tc>
          <w:tcPr>
            <w:tcW w:w="3037" w:type="dxa"/>
            <w:tcBorders>
              <w:top w:val="single" w:sz="4" w:space="0" w:color="auto"/>
            </w:tcBorders>
          </w:tcPr>
          <w:p w14:paraId="3F4318BB" w14:textId="0A410C7D" w:rsidR="00F927B2" w:rsidRDefault="00F927B2" w:rsidP="00187916">
            <w:pPr>
              <w:jc w:val="center"/>
              <w:rPr>
                <w:rFonts w:ascii="Arial" w:hAnsi="Arial" w:cs="Arial"/>
                <w:sz w:val="20"/>
                <w:szCs w:val="20"/>
              </w:rPr>
            </w:pPr>
          </w:p>
          <w:p w14:paraId="7C88C124" w14:textId="53B2CFAC" w:rsidR="00187916" w:rsidRDefault="00187916" w:rsidP="00187916">
            <w:pPr>
              <w:jc w:val="center"/>
              <w:rPr>
                <w:rFonts w:ascii="Arial" w:hAnsi="Arial" w:cs="Arial"/>
                <w:sz w:val="20"/>
                <w:szCs w:val="20"/>
              </w:rPr>
            </w:pPr>
          </w:p>
          <w:p w14:paraId="0DD5E90E" w14:textId="764F0F05" w:rsidR="00187916" w:rsidRDefault="00187916" w:rsidP="00187916">
            <w:pPr>
              <w:jc w:val="center"/>
              <w:rPr>
                <w:rFonts w:ascii="Arial" w:hAnsi="Arial" w:cs="Arial"/>
                <w:sz w:val="20"/>
                <w:szCs w:val="20"/>
              </w:rPr>
            </w:pPr>
          </w:p>
          <w:p w14:paraId="52003378" w14:textId="30A5B583" w:rsidR="00187916" w:rsidRPr="00F927B2" w:rsidRDefault="00187916" w:rsidP="00187916">
            <w:pPr>
              <w:jc w:val="center"/>
              <w:rPr>
                <w:rFonts w:ascii="Arial" w:hAnsi="Arial" w:cs="Arial"/>
                <w:sz w:val="20"/>
                <w:szCs w:val="20"/>
              </w:rPr>
            </w:pPr>
            <w:r>
              <w:rPr>
                <w:rFonts w:ascii="Arial" w:hAnsi="Arial" w:cs="Arial"/>
                <w:sz w:val="20"/>
                <w:szCs w:val="20"/>
              </w:rPr>
              <w:lastRenderedPageBreak/>
              <w:t>0.000</w:t>
            </w:r>
          </w:p>
          <w:p w14:paraId="0C18984D" w14:textId="77777777" w:rsidR="00F927B2" w:rsidRPr="00F927B2" w:rsidRDefault="00F927B2" w:rsidP="00187916">
            <w:pPr>
              <w:jc w:val="center"/>
              <w:rPr>
                <w:rFonts w:ascii="Arial" w:hAnsi="Arial" w:cs="Arial"/>
                <w:sz w:val="20"/>
                <w:szCs w:val="20"/>
              </w:rPr>
            </w:pPr>
          </w:p>
        </w:tc>
        <w:tc>
          <w:tcPr>
            <w:tcW w:w="1368" w:type="dxa"/>
            <w:tcBorders>
              <w:top w:val="single" w:sz="4" w:space="0" w:color="auto"/>
            </w:tcBorders>
          </w:tcPr>
          <w:p w14:paraId="269777B3" w14:textId="77777777" w:rsidR="00F927B2" w:rsidRPr="00F927B2" w:rsidRDefault="00F927B2" w:rsidP="000952DD">
            <w:pPr>
              <w:rPr>
                <w:rFonts w:ascii="Arial" w:hAnsi="Arial" w:cs="Arial"/>
                <w:sz w:val="20"/>
                <w:szCs w:val="20"/>
              </w:rPr>
            </w:pPr>
          </w:p>
          <w:p w14:paraId="1BD7CA92" w14:textId="77777777" w:rsidR="00F927B2" w:rsidRPr="00F927B2" w:rsidRDefault="00F927B2" w:rsidP="000952DD">
            <w:pPr>
              <w:rPr>
                <w:rFonts w:ascii="Arial" w:hAnsi="Arial" w:cs="Arial"/>
                <w:sz w:val="20"/>
                <w:szCs w:val="20"/>
              </w:rPr>
            </w:pPr>
          </w:p>
          <w:p w14:paraId="408313E3" w14:textId="77777777" w:rsidR="00F927B2" w:rsidRPr="00F927B2" w:rsidRDefault="00F927B2" w:rsidP="000952DD">
            <w:pPr>
              <w:rPr>
                <w:rFonts w:ascii="Arial" w:hAnsi="Arial" w:cs="Arial"/>
                <w:sz w:val="20"/>
                <w:szCs w:val="20"/>
              </w:rPr>
            </w:pPr>
          </w:p>
          <w:p w14:paraId="7F9EC4ED"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lastRenderedPageBreak/>
              <w:t>Rejected</w:t>
            </w:r>
          </w:p>
        </w:tc>
      </w:tr>
    </w:tbl>
    <w:p w14:paraId="1BDBE2B2" w14:textId="77777777" w:rsidR="00717F2E" w:rsidRDefault="00717F2E">
      <w:pPr>
        <w:jc w:val="both"/>
        <w:rPr>
          <w:rFonts w:ascii="Arial" w:hAnsi="Arial" w:cs="Arial"/>
        </w:rPr>
      </w:pPr>
    </w:p>
    <w:p w14:paraId="6040652E" w14:textId="77777777" w:rsidR="00505231" w:rsidRPr="00505231" w:rsidRDefault="00505231" w:rsidP="00505231">
      <w:pPr>
        <w:jc w:val="both"/>
        <w:rPr>
          <w:rFonts w:ascii="Arial" w:hAnsi="Arial" w:cs="Arial"/>
        </w:rPr>
      </w:pPr>
      <w:r w:rsidRPr="00505231">
        <w:rPr>
          <w:rFonts w:ascii="Arial" w:hAnsi="Arial" w:cs="Arial"/>
        </w:rPr>
        <w:t>Presented in Table 3 is the correlation analysis between communication aptitude and the shared association structure of public elementary school teachers. The relationship between these two variables shows a correlation coefficient (r) of 0.802 with a p-value of 0.000, which is less than the 0.05 significance level. This indicates a high and statistically significant positive correlation between communication aptitude and the shared association structure of teachers. Since the p-value is below 0.05, the null hypothesis (Ho) is rejected, supporting the conclusion that communication aptitude is significantly related to the shared association structure of teachers.</w:t>
      </w:r>
    </w:p>
    <w:p w14:paraId="21768355" w14:textId="77777777" w:rsidR="00505231" w:rsidRPr="00505231" w:rsidRDefault="00505231" w:rsidP="00505231">
      <w:pPr>
        <w:jc w:val="both"/>
        <w:rPr>
          <w:rFonts w:ascii="Arial" w:hAnsi="Arial" w:cs="Arial"/>
        </w:rPr>
      </w:pPr>
    </w:p>
    <w:p w14:paraId="5C0B1FB6" w14:textId="0DFEAD18" w:rsidR="00754DDF" w:rsidRDefault="00505231" w:rsidP="00505231">
      <w:pPr>
        <w:jc w:val="both"/>
        <w:rPr>
          <w:rFonts w:ascii="Arial" w:hAnsi="Arial" w:cs="Arial"/>
        </w:rPr>
      </w:pPr>
      <w:r w:rsidRPr="00505231">
        <w:rPr>
          <w:rFonts w:ascii="Arial" w:hAnsi="Arial" w:cs="Arial"/>
        </w:rPr>
        <w:t>This finding suggests that teachers who possess strong communication aptitudes are more likely to develop and maintain effective professional relationships characterized by trust, collaboration, and shared goals. Effective communication skills serve as a foundation for building a cohesive and supportive teaching community. The strong positive correlation highlights the important role that communication plays in strengthening the collective association among teachers, which can enhance teamwork, improve morale, and contribute to a more productive educational environment. Therefore, fostering communication aptitudes among teachers may directly influence the quality of their professional associations and collaboration within schools.</w:t>
      </w:r>
    </w:p>
    <w:p w14:paraId="7E43226B" w14:textId="77777777" w:rsidR="00505231" w:rsidRDefault="00505231" w:rsidP="00505231">
      <w:pPr>
        <w:jc w:val="both"/>
        <w:rPr>
          <w:rFonts w:ascii="Arial" w:hAnsi="Arial" w:cs="Arial"/>
        </w:rPr>
      </w:pPr>
    </w:p>
    <w:p w14:paraId="28E29456" w14:textId="56BF82CE" w:rsidR="000827FD" w:rsidRDefault="006A71C2" w:rsidP="00DE3EAB">
      <w:pPr>
        <w:jc w:val="both"/>
        <w:rPr>
          <w:rFonts w:ascii="Arial" w:hAnsi="Arial" w:cs="Arial"/>
        </w:rPr>
      </w:pPr>
      <w:r w:rsidRPr="006A71C2">
        <w:rPr>
          <w:rFonts w:ascii="Arial" w:hAnsi="Arial" w:cs="Arial"/>
        </w:rPr>
        <w:t xml:space="preserve">This finding aligns with the study of </w:t>
      </w:r>
      <w:proofErr w:type="spellStart"/>
      <w:r w:rsidR="00F665DE" w:rsidRPr="00F665DE">
        <w:rPr>
          <w:rFonts w:ascii="Arial" w:hAnsi="Arial" w:cs="Arial"/>
        </w:rPr>
        <w:t>Cojorn</w:t>
      </w:r>
      <w:proofErr w:type="spellEnd"/>
      <w:r w:rsidR="00F665DE" w:rsidRPr="00F665DE">
        <w:rPr>
          <w:rFonts w:ascii="Arial" w:hAnsi="Arial" w:cs="Arial"/>
        </w:rPr>
        <w:t xml:space="preserve"> </w:t>
      </w:r>
      <w:r w:rsidR="00F665DE">
        <w:rPr>
          <w:rFonts w:ascii="Arial" w:hAnsi="Arial" w:cs="Arial"/>
        </w:rPr>
        <w:t>(2024</w:t>
      </w:r>
      <w:r w:rsidRPr="006A71C2">
        <w:rPr>
          <w:rFonts w:ascii="Arial" w:hAnsi="Arial" w:cs="Arial"/>
        </w:rPr>
        <w:t xml:space="preserve">), who identified a significant relationship between communication aptitude and the shared association structure of teachers. Their research demonstrated that teachers with higher communication aptitude are more likely to develop and sustain strong professional associations, which enhance collaboration and collective problem-solving. Similarly, </w:t>
      </w:r>
      <w:r w:rsidR="001B0E69" w:rsidRPr="001B0E69">
        <w:rPr>
          <w:rFonts w:ascii="Arial" w:hAnsi="Arial" w:cs="Arial"/>
        </w:rPr>
        <w:t>Manoharan</w:t>
      </w:r>
      <w:r w:rsidR="001B0E69">
        <w:rPr>
          <w:rFonts w:ascii="Arial" w:hAnsi="Arial" w:cs="Arial"/>
        </w:rPr>
        <w:t xml:space="preserve"> and </w:t>
      </w:r>
      <w:r w:rsidR="001B0E69" w:rsidRPr="001B0E69">
        <w:rPr>
          <w:rFonts w:ascii="Arial" w:hAnsi="Arial" w:cs="Arial"/>
        </w:rPr>
        <w:t xml:space="preserve">Ashtikar </w:t>
      </w:r>
      <w:r w:rsidRPr="006A71C2">
        <w:rPr>
          <w:rFonts w:ascii="Arial" w:hAnsi="Arial" w:cs="Arial"/>
        </w:rPr>
        <w:t xml:space="preserve">(2022) emphasized that effective communication aptitude fosters trust and openness, essential components in building a cohesive shared association structure among educators. They concluded that the quality of communication aptitude directly influences the strength and supportiveness of teacher networks. Additionally, </w:t>
      </w:r>
      <w:r w:rsidR="001B0E69" w:rsidRPr="001B0E69">
        <w:rPr>
          <w:rFonts w:ascii="Arial" w:hAnsi="Arial" w:cs="Arial"/>
        </w:rPr>
        <w:t>Aldrup</w:t>
      </w:r>
      <w:r w:rsidR="001B0E69">
        <w:rPr>
          <w:rFonts w:ascii="Arial" w:hAnsi="Arial" w:cs="Arial"/>
        </w:rPr>
        <w:t xml:space="preserve"> et al. (2022</w:t>
      </w:r>
      <w:r w:rsidRPr="006A71C2">
        <w:rPr>
          <w:rFonts w:ascii="Arial" w:hAnsi="Arial" w:cs="Arial"/>
        </w:rPr>
        <w:t>) noted that robust shared association structures depend largely on teachers’ abilities to communicate clearly and empathetically, reinforcing the critical link between communication aptitude and the formation of cooperative professional relationships that promote growth and improve educational outcomes.</w:t>
      </w:r>
    </w:p>
    <w:p w14:paraId="42977A3A" w14:textId="77777777" w:rsidR="006A71C2" w:rsidRDefault="006A71C2" w:rsidP="00DE3EAB">
      <w:pPr>
        <w:jc w:val="both"/>
        <w:rPr>
          <w:rFonts w:ascii="Arial" w:hAnsi="Arial" w:cs="Arial"/>
        </w:rPr>
      </w:pPr>
    </w:p>
    <w:p w14:paraId="0D8ABDEF" w14:textId="60E2EC53" w:rsidR="00914755" w:rsidRPr="00914755" w:rsidRDefault="00665D1C" w:rsidP="00914755">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187916" w:rsidRPr="00187916">
        <w:rPr>
          <w:rFonts w:ascii="Arial" w:hAnsi="Arial" w:cs="Arial"/>
          <w:b/>
          <w:bCs/>
          <w:iCs/>
        </w:rPr>
        <w:t xml:space="preserve">The Domains of </w:t>
      </w:r>
      <w:r w:rsidR="000827FD" w:rsidRPr="000827FD">
        <w:rPr>
          <w:rFonts w:ascii="Arial" w:hAnsi="Arial" w:cs="Arial"/>
          <w:b/>
          <w:bCs/>
          <w:iCs/>
        </w:rPr>
        <w:t xml:space="preserve">Communication Aptitude </w:t>
      </w:r>
      <w:r w:rsidR="00187916" w:rsidRPr="00187916">
        <w:rPr>
          <w:rFonts w:ascii="Arial" w:hAnsi="Arial" w:cs="Arial"/>
          <w:b/>
          <w:bCs/>
          <w:iCs/>
        </w:rPr>
        <w:t xml:space="preserve">Significantly Influence </w:t>
      </w:r>
      <w:r w:rsidR="000827FD" w:rsidRPr="000827FD">
        <w:rPr>
          <w:rFonts w:ascii="Arial" w:hAnsi="Arial" w:cs="Arial"/>
          <w:b/>
          <w:bCs/>
          <w:iCs/>
        </w:rPr>
        <w:t xml:space="preserve">Shared Association Structure </w:t>
      </w:r>
      <w:r w:rsidR="0006786A">
        <w:rPr>
          <w:rFonts w:ascii="Arial" w:hAnsi="Arial" w:cs="Arial"/>
          <w:b/>
          <w:bCs/>
          <w:iCs/>
        </w:rPr>
        <w:t>of Teachers</w:t>
      </w:r>
    </w:p>
    <w:p w14:paraId="7568132A" w14:textId="77777777" w:rsidR="00914755" w:rsidRDefault="00914755" w:rsidP="00665D1C">
      <w:pPr>
        <w:rPr>
          <w:rFonts w:ascii="Arial" w:hAnsi="Arial" w:cs="Arial"/>
          <w:b/>
          <w:bCs/>
          <w:iCs/>
        </w:rPr>
      </w:pPr>
    </w:p>
    <w:p w14:paraId="461FD1E7" w14:textId="07A673A5" w:rsidR="00DE3EAB" w:rsidRDefault="00B364F1" w:rsidP="00B364F1">
      <w:pPr>
        <w:jc w:val="both"/>
        <w:rPr>
          <w:rFonts w:ascii="Arial" w:eastAsia="Arial" w:hAnsi="Arial"/>
          <w:i/>
        </w:rPr>
      </w:pPr>
      <w:r w:rsidRPr="00B364F1">
        <w:rPr>
          <w:rFonts w:ascii="Arial" w:eastAsia="Arial" w:hAnsi="Arial"/>
          <w:b/>
        </w:rPr>
        <w:t xml:space="preserve">Table 4. </w:t>
      </w:r>
      <w:r w:rsidR="00187916" w:rsidRPr="00187916">
        <w:rPr>
          <w:rFonts w:ascii="Arial" w:eastAsia="Arial" w:hAnsi="Arial"/>
          <w:i/>
        </w:rPr>
        <w:t xml:space="preserve">The Domains of Workplace Communication Strategies Significantly Influence Feedback Mechanism </w:t>
      </w:r>
      <w:r w:rsidR="0006786A">
        <w:rPr>
          <w:rFonts w:ascii="Arial" w:eastAsia="Arial" w:hAnsi="Arial"/>
          <w:i/>
        </w:rPr>
        <w:t>of Teachers</w:t>
      </w:r>
    </w:p>
    <w:p w14:paraId="42F31227" w14:textId="77777777" w:rsidR="00187916" w:rsidRPr="00B364F1" w:rsidRDefault="00187916" w:rsidP="00B364F1">
      <w:pPr>
        <w:jc w:val="both"/>
        <w:rPr>
          <w:rFonts w:ascii="Arial" w:eastAsia="Arial" w:hAnsi="Arial"/>
          <w:i/>
        </w:rPr>
      </w:pPr>
    </w:p>
    <w:tbl>
      <w:tblPr>
        <w:tblStyle w:val="TableGrid"/>
        <w:tblW w:w="81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929"/>
        <w:gridCol w:w="978"/>
        <w:gridCol w:w="1029"/>
        <w:gridCol w:w="998"/>
        <w:gridCol w:w="1052"/>
        <w:gridCol w:w="1419"/>
      </w:tblGrid>
      <w:tr w:rsidR="00736D42" w14:paraId="27347A5F" w14:textId="77777777" w:rsidTr="00914755">
        <w:trPr>
          <w:trHeight w:val="327"/>
        </w:trPr>
        <w:tc>
          <w:tcPr>
            <w:tcW w:w="1755" w:type="dxa"/>
            <w:tcBorders>
              <w:top w:val="single" w:sz="4" w:space="0" w:color="auto"/>
              <w:bottom w:val="single" w:sz="4" w:space="0" w:color="auto"/>
            </w:tcBorders>
          </w:tcPr>
          <w:p w14:paraId="24D32E89"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Domains</w:t>
            </w:r>
          </w:p>
        </w:tc>
        <w:tc>
          <w:tcPr>
            <w:tcW w:w="929" w:type="dxa"/>
            <w:tcBorders>
              <w:top w:val="single" w:sz="4" w:space="0" w:color="auto"/>
              <w:bottom w:val="single" w:sz="4" w:space="0" w:color="auto"/>
            </w:tcBorders>
          </w:tcPr>
          <w:p w14:paraId="54AD09F8"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w:t>
            </w:r>
          </w:p>
        </w:tc>
        <w:tc>
          <w:tcPr>
            <w:tcW w:w="978" w:type="dxa"/>
            <w:tcBorders>
              <w:top w:val="single" w:sz="4" w:space="0" w:color="auto"/>
              <w:bottom w:val="single" w:sz="4" w:space="0" w:color="auto"/>
            </w:tcBorders>
          </w:tcPr>
          <w:p w14:paraId="0D6464E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w:t>
            </w:r>
          </w:p>
        </w:tc>
        <w:tc>
          <w:tcPr>
            <w:tcW w:w="1029" w:type="dxa"/>
            <w:tcBorders>
              <w:top w:val="single" w:sz="4" w:space="0" w:color="auto"/>
              <w:bottom w:val="single" w:sz="4" w:space="0" w:color="auto"/>
            </w:tcBorders>
          </w:tcPr>
          <w:p w14:paraId="5F7EFA4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Beta</w:t>
            </w:r>
          </w:p>
        </w:tc>
        <w:tc>
          <w:tcPr>
            <w:tcW w:w="998" w:type="dxa"/>
            <w:tcBorders>
              <w:top w:val="single" w:sz="4" w:space="0" w:color="auto"/>
              <w:bottom w:val="single" w:sz="4" w:space="0" w:color="auto"/>
            </w:tcBorders>
          </w:tcPr>
          <w:p w14:paraId="25538CBF"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t-stat</w:t>
            </w:r>
          </w:p>
        </w:tc>
        <w:tc>
          <w:tcPr>
            <w:tcW w:w="1052" w:type="dxa"/>
            <w:tcBorders>
              <w:top w:val="single" w:sz="4" w:space="0" w:color="auto"/>
              <w:bottom w:val="single" w:sz="4" w:space="0" w:color="auto"/>
            </w:tcBorders>
          </w:tcPr>
          <w:p w14:paraId="114B3BE7"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p-value</w:t>
            </w:r>
          </w:p>
        </w:tc>
        <w:tc>
          <w:tcPr>
            <w:tcW w:w="1419" w:type="dxa"/>
            <w:tcBorders>
              <w:top w:val="single" w:sz="4" w:space="0" w:color="auto"/>
              <w:bottom w:val="single" w:sz="4" w:space="0" w:color="auto"/>
            </w:tcBorders>
          </w:tcPr>
          <w:p w14:paraId="0E45CF75"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Decision</w:t>
            </w:r>
          </w:p>
        </w:tc>
      </w:tr>
      <w:tr w:rsidR="0006786A" w14:paraId="3997F7CD" w14:textId="77777777" w:rsidTr="00232942">
        <w:trPr>
          <w:trHeight w:val="144"/>
        </w:trPr>
        <w:tc>
          <w:tcPr>
            <w:tcW w:w="1755" w:type="dxa"/>
            <w:tcBorders>
              <w:top w:val="single" w:sz="4" w:space="0" w:color="auto"/>
            </w:tcBorders>
          </w:tcPr>
          <w:p w14:paraId="23475133"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Constant</w:t>
            </w:r>
          </w:p>
        </w:tc>
        <w:tc>
          <w:tcPr>
            <w:tcW w:w="929" w:type="dxa"/>
            <w:tcBorders>
              <w:top w:val="single" w:sz="4" w:space="0" w:color="auto"/>
            </w:tcBorders>
            <w:vAlign w:val="center"/>
          </w:tcPr>
          <w:p w14:paraId="0202DE55" w14:textId="2F1A512B" w:rsidR="0006786A" w:rsidRPr="0006786A" w:rsidRDefault="000827FD" w:rsidP="0006786A">
            <w:pPr>
              <w:widowControl w:val="0"/>
              <w:autoSpaceDE w:val="0"/>
              <w:autoSpaceDN w:val="0"/>
              <w:jc w:val="center"/>
              <w:rPr>
                <w:rFonts w:ascii="Arial" w:eastAsia="Arial" w:hAnsi="Arial"/>
                <w:sz w:val="20"/>
                <w:szCs w:val="20"/>
              </w:rPr>
            </w:pPr>
            <w:r>
              <w:rPr>
                <w:rFonts w:ascii="Arial" w:hAnsi="Arial" w:cs="Arial"/>
                <w:sz w:val="20"/>
                <w:szCs w:val="20"/>
              </w:rPr>
              <w:t>1.9</w:t>
            </w:r>
            <w:r w:rsidR="0006786A">
              <w:rPr>
                <w:rFonts w:ascii="Arial" w:hAnsi="Arial" w:cs="Arial"/>
                <w:sz w:val="20"/>
                <w:szCs w:val="20"/>
              </w:rPr>
              <w:t>67</w:t>
            </w:r>
          </w:p>
        </w:tc>
        <w:tc>
          <w:tcPr>
            <w:tcW w:w="978" w:type="dxa"/>
            <w:tcBorders>
              <w:top w:val="single" w:sz="4" w:space="0" w:color="auto"/>
            </w:tcBorders>
            <w:vAlign w:val="center"/>
          </w:tcPr>
          <w:p w14:paraId="43181D53" w14:textId="459A0EC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0.056</w:t>
            </w:r>
          </w:p>
        </w:tc>
        <w:tc>
          <w:tcPr>
            <w:tcW w:w="1029" w:type="dxa"/>
            <w:tcBorders>
              <w:top w:val="single" w:sz="4" w:space="0" w:color="auto"/>
            </w:tcBorders>
            <w:vAlign w:val="center"/>
          </w:tcPr>
          <w:p w14:paraId="0F29C6B5" w14:textId="002B85A9"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0.503</w:t>
            </w:r>
          </w:p>
        </w:tc>
        <w:tc>
          <w:tcPr>
            <w:tcW w:w="998" w:type="dxa"/>
            <w:tcBorders>
              <w:top w:val="single" w:sz="4" w:space="0" w:color="auto"/>
            </w:tcBorders>
            <w:vAlign w:val="center"/>
          </w:tcPr>
          <w:p w14:paraId="50B8D828" w14:textId="296FBDAB" w:rsidR="0006786A" w:rsidRPr="0006786A" w:rsidRDefault="000827FD" w:rsidP="0006786A">
            <w:pPr>
              <w:widowControl w:val="0"/>
              <w:autoSpaceDE w:val="0"/>
              <w:autoSpaceDN w:val="0"/>
              <w:jc w:val="center"/>
              <w:rPr>
                <w:rFonts w:ascii="Arial" w:eastAsia="Arial" w:hAnsi="Arial"/>
                <w:sz w:val="20"/>
                <w:szCs w:val="20"/>
              </w:rPr>
            </w:pPr>
            <w:r>
              <w:rPr>
                <w:rFonts w:ascii="Arial" w:eastAsia="Arial" w:hAnsi="Arial"/>
                <w:sz w:val="20"/>
                <w:szCs w:val="20"/>
              </w:rPr>
              <w:t>2</w:t>
            </w:r>
            <w:r w:rsidR="0006786A" w:rsidRPr="0006786A">
              <w:rPr>
                <w:rFonts w:ascii="Arial" w:eastAsia="Arial" w:hAnsi="Arial"/>
                <w:sz w:val="20"/>
                <w:szCs w:val="20"/>
              </w:rPr>
              <w:t>.05</w:t>
            </w:r>
            <w:r>
              <w:rPr>
                <w:rFonts w:ascii="Arial" w:eastAsia="Arial" w:hAnsi="Arial"/>
                <w:sz w:val="20"/>
                <w:szCs w:val="20"/>
              </w:rPr>
              <w:t>4</w:t>
            </w:r>
          </w:p>
        </w:tc>
        <w:tc>
          <w:tcPr>
            <w:tcW w:w="1052" w:type="dxa"/>
            <w:tcBorders>
              <w:top w:val="single" w:sz="4" w:space="0" w:color="auto"/>
            </w:tcBorders>
          </w:tcPr>
          <w:p w14:paraId="5E495E88"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Borders>
              <w:top w:val="single" w:sz="4" w:space="0" w:color="auto"/>
            </w:tcBorders>
          </w:tcPr>
          <w:p w14:paraId="3FBC65BE"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827FD" w14:paraId="325024F7" w14:textId="77777777" w:rsidTr="00C97759">
        <w:trPr>
          <w:trHeight w:val="227"/>
        </w:trPr>
        <w:tc>
          <w:tcPr>
            <w:tcW w:w="1755" w:type="dxa"/>
          </w:tcPr>
          <w:p w14:paraId="160A3BC8" w14:textId="27C310C7" w:rsidR="000827FD" w:rsidRPr="00736D42" w:rsidRDefault="000827FD" w:rsidP="000827FD">
            <w:pPr>
              <w:widowControl w:val="0"/>
              <w:autoSpaceDE w:val="0"/>
              <w:autoSpaceDN w:val="0"/>
              <w:jc w:val="center"/>
              <w:rPr>
                <w:rFonts w:ascii="Arial" w:eastAsia="Arial" w:hAnsi="Arial"/>
                <w:sz w:val="20"/>
                <w:szCs w:val="20"/>
              </w:rPr>
            </w:pPr>
            <w:r w:rsidRPr="00507C83">
              <w:rPr>
                <w:rFonts w:ascii="Arial" w:hAnsi="Arial" w:cs="Arial"/>
              </w:rPr>
              <w:t>connections</w:t>
            </w:r>
          </w:p>
        </w:tc>
        <w:tc>
          <w:tcPr>
            <w:tcW w:w="929" w:type="dxa"/>
            <w:vAlign w:val="center"/>
          </w:tcPr>
          <w:p w14:paraId="21A42600" w14:textId="101F55A6"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0.01</w:t>
            </w:r>
            <w:r>
              <w:rPr>
                <w:rFonts w:ascii="Arial" w:hAnsi="Arial" w:cs="Arial"/>
                <w:sz w:val="20"/>
                <w:szCs w:val="20"/>
              </w:rPr>
              <w:t>8</w:t>
            </w:r>
          </w:p>
        </w:tc>
        <w:tc>
          <w:tcPr>
            <w:tcW w:w="978" w:type="dxa"/>
            <w:vAlign w:val="center"/>
          </w:tcPr>
          <w:p w14:paraId="31528646" w14:textId="733AC2A6"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0.012</w:t>
            </w:r>
          </w:p>
        </w:tc>
        <w:tc>
          <w:tcPr>
            <w:tcW w:w="1029" w:type="dxa"/>
            <w:vAlign w:val="center"/>
          </w:tcPr>
          <w:p w14:paraId="45F5EEB7" w14:textId="20B34D4F"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0.125</w:t>
            </w:r>
          </w:p>
        </w:tc>
        <w:tc>
          <w:tcPr>
            <w:tcW w:w="998" w:type="dxa"/>
            <w:vAlign w:val="center"/>
          </w:tcPr>
          <w:p w14:paraId="06D3C0AB" w14:textId="1CD4C3FF" w:rsidR="000827FD" w:rsidRPr="0006786A" w:rsidRDefault="000827FD" w:rsidP="000827FD">
            <w:pPr>
              <w:widowControl w:val="0"/>
              <w:autoSpaceDE w:val="0"/>
              <w:autoSpaceDN w:val="0"/>
              <w:jc w:val="center"/>
              <w:rPr>
                <w:rFonts w:ascii="Arial" w:eastAsia="Arial" w:hAnsi="Arial"/>
                <w:sz w:val="20"/>
                <w:szCs w:val="20"/>
              </w:rPr>
            </w:pPr>
            <w:r>
              <w:rPr>
                <w:rFonts w:ascii="Arial" w:eastAsia="Arial" w:hAnsi="Arial"/>
                <w:sz w:val="20"/>
                <w:szCs w:val="20"/>
              </w:rPr>
              <w:t>3</w:t>
            </w:r>
            <w:r w:rsidRPr="0006786A">
              <w:rPr>
                <w:rFonts w:ascii="Arial" w:eastAsia="Arial" w:hAnsi="Arial"/>
                <w:sz w:val="20"/>
                <w:szCs w:val="20"/>
              </w:rPr>
              <w:t>.08</w:t>
            </w:r>
            <w:r>
              <w:rPr>
                <w:rFonts w:ascii="Arial" w:eastAsia="Arial" w:hAnsi="Arial"/>
                <w:sz w:val="20"/>
                <w:szCs w:val="20"/>
              </w:rPr>
              <w:t>0</w:t>
            </w:r>
          </w:p>
        </w:tc>
        <w:tc>
          <w:tcPr>
            <w:tcW w:w="1052" w:type="dxa"/>
          </w:tcPr>
          <w:p w14:paraId="04931FF7" w14:textId="77777777"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1B3DF0EB" w14:textId="77777777" w:rsidR="000827FD" w:rsidRPr="00736D42" w:rsidRDefault="000827FD" w:rsidP="000827FD">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827FD" w14:paraId="25198E16" w14:textId="77777777" w:rsidTr="00C97759">
        <w:trPr>
          <w:trHeight w:val="218"/>
        </w:trPr>
        <w:tc>
          <w:tcPr>
            <w:tcW w:w="1755" w:type="dxa"/>
          </w:tcPr>
          <w:p w14:paraId="47A6D70B" w14:textId="7A0F1626" w:rsidR="000827FD" w:rsidRPr="00736D42" w:rsidRDefault="000827FD" w:rsidP="000827FD">
            <w:pPr>
              <w:widowControl w:val="0"/>
              <w:autoSpaceDE w:val="0"/>
              <w:autoSpaceDN w:val="0"/>
              <w:jc w:val="center"/>
              <w:rPr>
                <w:rFonts w:ascii="Arial" w:eastAsia="Arial" w:hAnsi="Arial"/>
                <w:sz w:val="20"/>
                <w:szCs w:val="20"/>
              </w:rPr>
            </w:pPr>
            <w:r w:rsidRPr="00507C83">
              <w:rPr>
                <w:rFonts w:ascii="Arial" w:hAnsi="Arial" w:cs="Arial"/>
              </w:rPr>
              <w:t xml:space="preserve">compelling </w:t>
            </w:r>
          </w:p>
        </w:tc>
        <w:tc>
          <w:tcPr>
            <w:tcW w:w="929" w:type="dxa"/>
            <w:vAlign w:val="center"/>
          </w:tcPr>
          <w:p w14:paraId="6694AD7D" w14:textId="4CC37CE4" w:rsidR="000827FD" w:rsidRPr="0006786A" w:rsidRDefault="000827FD" w:rsidP="000827FD">
            <w:pPr>
              <w:widowControl w:val="0"/>
              <w:autoSpaceDE w:val="0"/>
              <w:autoSpaceDN w:val="0"/>
              <w:jc w:val="center"/>
              <w:rPr>
                <w:rFonts w:ascii="Arial" w:eastAsia="Arial" w:hAnsi="Arial"/>
                <w:sz w:val="20"/>
                <w:szCs w:val="20"/>
              </w:rPr>
            </w:pPr>
            <w:r>
              <w:rPr>
                <w:rFonts w:ascii="Arial" w:hAnsi="Arial" w:cs="Arial"/>
                <w:sz w:val="20"/>
                <w:szCs w:val="20"/>
              </w:rPr>
              <w:t>0.345</w:t>
            </w:r>
          </w:p>
        </w:tc>
        <w:tc>
          <w:tcPr>
            <w:tcW w:w="978" w:type="dxa"/>
            <w:vAlign w:val="center"/>
          </w:tcPr>
          <w:p w14:paraId="70D09536" w14:textId="4FEA31EB"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0.205</w:t>
            </w:r>
          </w:p>
        </w:tc>
        <w:tc>
          <w:tcPr>
            <w:tcW w:w="1029" w:type="dxa"/>
            <w:vAlign w:val="center"/>
          </w:tcPr>
          <w:p w14:paraId="0CF91BAD" w14:textId="42E5BBD5"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0.807</w:t>
            </w:r>
          </w:p>
        </w:tc>
        <w:tc>
          <w:tcPr>
            <w:tcW w:w="998" w:type="dxa"/>
            <w:vAlign w:val="center"/>
          </w:tcPr>
          <w:p w14:paraId="4BA7746B" w14:textId="62100D22" w:rsidR="000827FD" w:rsidRPr="0006786A" w:rsidRDefault="000827FD" w:rsidP="000827FD">
            <w:pPr>
              <w:widowControl w:val="0"/>
              <w:autoSpaceDE w:val="0"/>
              <w:autoSpaceDN w:val="0"/>
              <w:jc w:val="center"/>
              <w:rPr>
                <w:rFonts w:ascii="Arial" w:eastAsia="Arial" w:hAnsi="Arial"/>
                <w:sz w:val="20"/>
                <w:szCs w:val="20"/>
              </w:rPr>
            </w:pPr>
            <w:r>
              <w:rPr>
                <w:rFonts w:ascii="Arial" w:eastAsia="Arial" w:hAnsi="Arial"/>
                <w:sz w:val="20"/>
                <w:szCs w:val="20"/>
              </w:rPr>
              <w:t>2</w:t>
            </w:r>
            <w:r w:rsidRPr="0006786A">
              <w:rPr>
                <w:rFonts w:ascii="Arial" w:eastAsia="Arial" w:hAnsi="Arial"/>
                <w:sz w:val="20"/>
                <w:szCs w:val="20"/>
              </w:rPr>
              <w:t>.55</w:t>
            </w:r>
            <w:r>
              <w:rPr>
                <w:rFonts w:ascii="Arial" w:eastAsia="Arial" w:hAnsi="Arial"/>
                <w:sz w:val="20"/>
                <w:szCs w:val="20"/>
              </w:rPr>
              <w:t>0</w:t>
            </w:r>
          </w:p>
        </w:tc>
        <w:tc>
          <w:tcPr>
            <w:tcW w:w="1052" w:type="dxa"/>
          </w:tcPr>
          <w:p w14:paraId="722A0C07" w14:textId="77777777"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521C5C9B" w14:textId="77777777" w:rsidR="000827FD" w:rsidRPr="00736D42" w:rsidRDefault="000827FD" w:rsidP="000827FD">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827FD" w14:paraId="21E962B9" w14:textId="77777777" w:rsidTr="00C97759">
        <w:trPr>
          <w:trHeight w:val="171"/>
        </w:trPr>
        <w:tc>
          <w:tcPr>
            <w:tcW w:w="1755" w:type="dxa"/>
          </w:tcPr>
          <w:p w14:paraId="606CAB6C" w14:textId="1AE6F39A" w:rsidR="000827FD" w:rsidRPr="00736D42" w:rsidRDefault="000827FD" w:rsidP="000827FD">
            <w:pPr>
              <w:widowControl w:val="0"/>
              <w:autoSpaceDE w:val="0"/>
              <w:autoSpaceDN w:val="0"/>
              <w:jc w:val="center"/>
              <w:rPr>
                <w:rFonts w:ascii="Arial" w:eastAsia="Arial" w:hAnsi="Arial"/>
                <w:sz w:val="20"/>
                <w:szCs w:val="20"/>
              </w:rPr>
            </w:pPr>
            <w:r w:rsidRPr="00507C83">
              <w:rPr>
                <w:rFonts w:ascii="Arial" w:hAnsi="Arial" w:cs="Arial"/>
              </w:rPr>
              <w:t>stable</w:t>
            </w:r>
          </w:p>
        </w:tc>
        <w:tc>
          <w:tcPr>
            <w:tcW w:w="929" w:type="dxa"/>
            <w:vAlign w:val="center"/>
          </w:tcPr>
          <w:p w14:paraId="43F92860" w14:textId="780BCE57"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0.07</w:t>
            </w:r>
            <w:r>
              <w:rPr>
                <w:rFonts w:ascii="Arial" w:hAnsi="Arial" w:cs="Arial"/>
                <w:sz w:val="20"/>
                <w:szCs w:val="20"/>
              </w:rPr>
              <w:t>0</w:t>
            </w:r>
          </w:p>
        </w:tc>
        <w:tc>
          <w:tcPr>
            <w:tcW w:w="978" w:type="dxa"/>
            <w:vAlign w:val="center"/>
          </w:tcPr>
          <w:p w14:paraId="488EB20F" w14:textId="0FBBEF8E"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0.057</w:t>
            </w:r>
          </w:p>
        </w:tc>
        <w:tc>
          <w:tcPr>
            <w:tcW w:w="1029" w:type="dxa"/>
            <w:vAlign w:val="center"/>
          </w:tcPr>
          <w:p w14:paraId="2551B25B" w14:textId="1DCA7E18"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0.502</w:t>
            </w:r>
          </w:p>
        </w:tc>
        <w:tc>
          <w:tcPr>
            <w:tcW w:w="998" w:type="dxa"/>
            <w:vAlign w:val="center"/>
          </w:tcPr>
          <w:p w14:paraId="4A341CC8" w14:textId="0F58F086" w:rsidR="000827FD" w:rsidRPr="0006786A" w:rsidRDefault="000827FD" w:rsidP="000827FD">
            <w:pPr>
              <w:widowControl w:val="0"/>
              <w:autoSpaceDE w:val="0"/>
              <w:autoSpaceDN w:val="0"/>
              <w:jc w:val="center"/>
              <w:rPr>
                <w:rFonts w:ascii="Arial" w:eastAsia="Arial" w:hAnsi="Arial"/>
                <w:sz w:val="20"/>
                <w:szCs w:val="20"/>
              </w:rPr>
            </w:pPr>
            <w:r>
              <w:rPr>
                <w:rFonts w:ascii="Arial" w:eastAsia="Arial" w:hAnsi="Arial"/>
                <w:sz w:val="20"/>
                <w:szCs w:val="20"/>
              </w:rPr>
              <w:t>3</w:t>
            </w:r>
            <w:r w:rsidRPr="0006786A">
              <w:rPr>
                <w:rFonts w:ascii="Arial" w:eastAsia="Arial" w:hAnsi="Arial"/>
                <w:sz w:val="20"/>
                <w:szCs w:val="20"/>
              </w:rPr>
              <w:t>.08</w:t>
            </w:r>
            <w:r>
              <w:rPr>
                <w:rFonts w:ascii="Arial" w:eastAsia="Arial" w:hAnsi="Arial"/>
                <w:sz w:val="20"/>
                <w:szCs w:val="20"/>
              </w:rPr>
              <w:t>0</w:t>
            </w:r>
          </w:p>
        </w:tc>
        <w:tc>
          <w:tcPr>
            <w:tcW w:w="1052" w:type="dxa"/>
          </w:tcPr>
          <w:p w14:paraId="4C4108AF" w14:textId="77777777"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75F70E38" w14:textId="77777777" w:rsidR="000827FD" w:rsidRPr="00736D42" w:rsidRDefault="000827FD" w:rsidP="000827FD">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827FD" w14:paraId="579D2FAF" w14:textId="77777777" w:rsidTr="00C97759">
        <w:trPr>
          <w:trHeight w:val="227"/>
        </w:trPr>
        <w:tc>
          <w:tcPr>
            <w:tcW w:w="1755" w:type="dxa"/>
          </w:tcPr>
          <w:p w14:paraId="117D07BC" w14:textId="386448BD" w:rsidR="000827FD" w:rsidRPr="00736D42" w:rsidRDefault="000827FD" w:rsidP="000827FD">
            <w:pPr>
              <w:widowControl w:val="0"/>
              <w:autoSpaceDE w:val="0"/>
              <w:autoSpaceDN w:val="0"/>
              <w:jc w:val="center"/>
              <w:rPr>
                <w:rFonts w:ascii="Arial" w:eastAsia="Arial" w:hAnsi="Arial"/>
                <w:sz w:val="20"/>
                <w:szCs w:val="20"/>
              </w:rPr>
            </w:pPr>
            <w:r w:rsidRPr="00507C83">
              <w:rPr>
                <w:rFonts w:ascii="Arial" w:hAnsi="Arial" w:cs="Arial"/>
              </w:rPr>
              <w:t xml:space="preserve">manners </w:t>
            </w:r>
          </w:p>
        </w:tc>
        <w:tc>
          <w:tcPr>
            <w:tcW w:w="929" w:type="dxa"/>
          </w:tcPr>
          <w:p w14:paraId="049E7770" w14:textId="21FECDDE" w:rsidR="000827FD" w:rsidRPr="0006786A" w:rsidRDefault="000827FD" w:rsidP="000827FD">
            <w:pPr>
              <w:widowControl w:val="0"/>
              <w:autoSpaceDE w:val="0"/>
              <w:autoSpaceDN w:val="0"/>
              <w:jc w:val="center"/>
              <w:rPr>
                <w:rFonts w:ascii="Arial" w:eastAsia="Arial" w:hAnsi="Arial"/>
                <w:sz w:val="20"/>
                <w:szCs w:val="20"/>
              </w:rPr>
            </w:pPr>
            <w:r>
              <w:rPr>
                <w:rFonts w:ascii="Arial" w:eastAsia="Arial" w:hAnsi="Arial"/>
                <w:sz w:val="20"/>
                <w:szCs w:val="20"/>
              </w:rPr>
              <w:t>0.024</w:t>
            </w:r>
          </w:p>
        </w:tc>
        <w:tc>
          <w:tcPr>
            <w:tcW w:w="978" w:type="dxa"/>
          </w:tcPr>
          <w:p w14:paraId="4E58C9BF" w14:textId="454E99B6" w:rsidR="000827FD" w:rsidRPr="0006786A" w:rsidRDefault="000827FD" w:rsidP="000827FD">
            <w:pPr>
              <w:widowControl w:val="0"/>
              <w:autoSpaceDE w:val="0"/>
              <w:autoSpaceDN w:val="0"/>
              <w:jc w:val="center"/>
              <w:rPr>
                <w:rFonts w:ascii="Arial" w:eastAsia="Arial" w:hAnsi="Arial"/>
                <w:sz w:val="20"/>
                <w:szCs w:val="20"/>
              </w:rPr>
            </w:pPr>
            <w:r>
              <w:rPr>
                <w:rFonts w:ascii="Arial" w:eastAsia="Arial" w:hAnsi="Arial"/>
                <w:sz w:val="20"/>
                <w:szCs w:val="20"/>
              </w:rPr>
              <w:t>0.202</w:t>
            </w:r>
          </w:p>
        </w:tc>
        <w:tc>
          <w:tcPr>
            <w:tcW w:w="1029" w:type="dxa"/>
          </w:tcPr>
          <w:p w14:paraId="3F4077DB" w14:textId="201A5112" w:rsidR="000827FD" w:rsidRPr="0006786A" w:rsidRDefault="000827FD" w:rsidP="000827FD">
            <w:pPr>
              <w:widowControl w:val="0"/>
              <w:autoSpaceDE w:val="0"/>
              <w:autoSpaceDN w:val="0"/>
              <w:jc w:val="center"/>
              <w:rPr>
                <w:rFonts w:ascii="Arial" w:eastAsia="Arial" w:hAnsi="Arial"/>
                <w:sz w:val="20"/>
                <w:szCs w:val="20"/>
              </w:rPr>
            </w:pPr>
            <w:r>
              <w:rPr>
                <w:rFonts w:ascii="Arial" w:eastAsia="Arial" w:hAnsi="Arial"/>
                <w:sz w:val="20"/>
                <w:szCs w:val="20"/>
              </w:rPr>
              <w:t>0.5</w:t>
            </w:r>
            <w:r w:rsidRPr="0006786A">
              <w:rPr>
                <w:rFonts w:ascii="Arial" w:eastAsia="Arial" w:hAnsi="Arial"/>
                <w:sz w:val="20"/>
                <w:szCs w:val="20"/>
              </w:rPr>
              <w:t>1</w:t>
            </w:r>
            <w:r>
              <w:rPr>
                <w:rFonts w:ascii="Arial" w:eastAsia="Arial" w:hAnsi="Arial"/>
                <w:sz w:val="20"/>
                <w:szCs w:val="20"/>
              </w:rPr>
              <w:t>4</w:t>
            </w:r>
          </w:p>
        </w:tc>
        <w:tc>
          <w:tcPr>
            <w:tcW w:w="998" w:type="dxa"/>
          </w:tcPr>
          <w:p w14:paraId="2742F3BD" w14:textId="7DBB23CA" w:rsidR="000827FD" w:rsidRPr="0006786A" w:rsidRDefault="000827FD" w:rsidP="000827FD">
            <w:pPr>
              <w:widowControl w:val="0"/>
              <w:autoSpaceDE w:val="0"/>
              <w:autoSpaceDN w:val="0"/>
              <w:jc w:val="center"/>
              <w:rPr>
                <w:rFonts w:ascii="Arial" w:eastAsia="Arial" w:hAnsi="Arial"/>
                <w:sz w:val="20"/>
                <w:szCs w:val="20"/>
              </w:rPr>
            </w:pPr>
            <w:r>
              <w:rPr>
                <w:rFonts w:ascii="Arial" w:eastAsia="Arial" w:hAnsi="Arial"/>
                <w:sz w:val="20"/>
                <w:szCs w:val="20"/>
              </w:rPr>
              <w:t>2</w:t>
            </w:r>
            <w:r w:rsidRPr="0006786A">
              <w:rPr>
                <w:rFonts w:ascii="Arial" w:eastAsia="Arial" w:hAnsi="Arial"/>
                <w:sz w:val="20"/>
                <w:szCs w:val="20"/>
              </w:rPr>
              <w:t>.34</w:t>
            </w:r>
            <w:r>
              <w:rPr>
                <w:rFonts w:ascii="Arial" w:eastAsia="Arial" w:hAnsi="Arial"/>
                <w:sz w:val="20"/>
                <w:szCs w:val="20"/>
              </w:rPr>
              <w:t>0</w:t>
            </w:r>
          </w:p>
        </w:tc>
        <w:tc>
          <w:tcPr>
            <w:tcW w:w="1052" w:type="dxa"/>
          </w:tcPr>
          <w:p w14:paraId="4E8D51B5" w14:textId="77777777"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1E846180" w14:textId="77777777" w:rsidR="000827FD" w:rsidRPr="00736D42" w:rsidRDefault="000827FD" w:rsidP="000827FD">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827FD" w14:paraId="2090F47B" w14:textId="77777777" w:rsidTr="00C97759">
        <w:trPr>
          <w:trHeight w:val="227"/>
        </w:trPr>
        <w:tc>
          <w:tcPr>
            <w:tcW w:w="1755" w:type="dxa"/>
          </w:tcPr>
          <w:p w14:paraId="0B0B3451" w14:textId="7A4746A2" w:rsidR="000827FD" w:rsidRPr="00F927B2" w:rsidRDefault="000827FD" w:rsidP="000827FD">
            <w:pPr>
              <w:widowControl w:val="0"/>
              <w:autoSpaceDE w:val="0"/>
              <w:autoSpaceDN w:val="0"/>
              <w:jc w:val="center"/>
              <w:rPr>
                <w:rFonts w:ascii="Arial" w:hAnsi="Arial" w:cs="Arial"/>
              </w:rPr>
            </w:pPr>
            <w:r w:rsidRPr="00507C83">
              <w:rPr>
                <w:rFonts w:ascii="Arial" w:hAnsi="Arial" w:cs="Arial"/>
              </w:rPr>
              <w:t xml:space="preserve">listener </w:t>
            </w:r>
          </w:p>
        </w:tc>
        <w:tc>
          <w:tcPr>
            <w:tcW w:w="929" w:type="dxa"/>
          </w:tcPr>
          <w:p w14:paraId="47E2B8CE" w14:textId="320C58F8" w:rsidR="000827FD" w:rsidRDefault="000827FD" w:rsidP="000827FD">
            <w:pPr>
              <w:widowControl w:val="0"/>
              <w:autoSpaceDE w:val="0"/>
              <w:autoSpaceDN w:val="0"/>
              <w:jc w:val="center"/>
              <w:rPr>
                <w:rFonts w:ascii="Arial" w:eastAsia="Arial" w:hAnsi="Arial"/>
              </w:rPr>
            </w:pPr>
            <w:r>
              <w:rPr>
                <w:rFonts w:ascii="Arial" w:eastAsia="Arial" w:hAnsi="Arial"/>
              </w:rPr>
              <w:t>0.290</w:t>
            </w:r>
          </w:p>
        </w:tc>
        <w:tc>
          <w:tcPr>
            <w:tcW w:w="978" w:type="dxa"/>
          </w:tcPr>
          <w:p w14:paraId="5FD88536" w14:textId="67F90327" w:rsidR="000827FD" w:rsidRDefault="000827FD" w:rsidP="000827FD">
            <w:pPr>
              <w:widowControl w:val="0"/>
              <w:autoSpaceDE w:val="0"/>
              <w:autoSpaceDN w:val="0"/>
              <w:jc w:val="center"/>
              <w:rPr>
                <w:rFonts w:ascii="Arial" w:eastAsia="Arial" w:hAnsi="Arial"/>
              </w:rPr>
            </w:pPr>
            <w:r>
              <w:rPr>
                <w:rFonts w:ascii="Arial" w:eastAsia="Arial" w:hAnsi="Arial"/>
              </w:rPr>
              <w:t>0.189</w:t>
            </w:r>
          </w:p>
        </w:tc>
        <w:tc>
          <w:tcPr>
            <w:tcW w:w="1029" w:type="dxa"/>
          </w:tcPr>
          <w:p w14:paraId="107B424F" w14:textId="2A83585D" w:rsidR="000827FD" w:rsidRDefault="000827FD" w:rsidP="000827FD">
            <w:pPr>
              <w:widowControl w:val="0"/>
              <w:autoSpaceDE w:val="0"/>
              <w:autoSpaceDN w:val="0"/>
              <w:jc w:val="center"/>
              <w:rPr>
                <w:rFonts w:ascii="Arial" w:eastAsia="Arial" w:hAnsi="Arial"/>
              </w:rPr>
            </w:pPr>
            <w:r>
              <w:rPr>
                <w:rFonts w:ascii="Arial" w:eastAsia="Arial" w:hAnsi="Arial"/>
              </w:rPr>
              <w:t>0.202</w:t>
            </w:r>
          </w:p>
        </w:tc>
        <w:tc>
          <w:tcPr>
            <w:tcW w:w="998" w:type="dxa"/>
          </w:tcPr>
          <w:p w14:paraId="63AB946F" w14:textId="00A88E01" w:rsidR="000827FD" w:rsidRPr="0006786A" w:rsidRDefault="000827FD" w:rsidP="000827FD">
            <w:pPr>
              <w:widowControl w:val="0"/>
              <w:autoSpaceDE w:val="0"/>
              <w:autoSpaceDN w:val="0"/>
              <w:jc w:val="center"/>
              <w:rPr>
                <w:rFonts w:ascii="Arial" w:eastAsia="Arial" w:hAnsi="Arial"/>
              </w:rPr>
            </w:pPr>
            <w:r>
              <w:rPr>
                <w:rFonts w:ascii="Arial" w:eastAsia="Arial" w:hAnsi="Arial"/>
              </w:rPr>
              <w:t>3.022</w:t>
            </w:r>
          </w:p>
        </w:tc>
        <w:tc>
          <w:tcPr>
            <w:tcW w:w="1052" w:type="dxa"/>
          </w:tcPr>
          <w:p w14:paraId="486A47F5" w14:textId="38A08590" w:rsidR="000827FD" w:rsidRPr="0006786A" w:rsidRDefault="000827FD" w:rsidP="000827FD">
            <w:pPr>
              <w:widowControl w:val="0"/>
              <w:autoSpaceDE w:val="0"/>
              <w:autoSpaceDN w:val="0"/>
              <w:jc w:val="center"/>
              <w:rPr>
                <w:rFonts w:ascii="Arial" w:eastAsia="Arial" w:hAnsi="Arial"/>
              </w:rPr>
            </w:pPr>
            <w:r>
              <w:rPr>
                <w:rFonts w:ascii="Arial" w:eastAsia="Arial" w:hAnsi="Arial"/>
              </w:rPr>
              <w:t>0.000</w:t>
            </w:r>
          </w:p>
        </w:tc>
        <w:tc>
          <w:tcPr>
            <w:tcW w:w="1419" w:type="dxa"/>
          </w:tcPr>
          <w:p w14:paraId="30574F7B" w14:textId="6F5E0BFF" w:rsidR="000827FD" w:rsidRPr="00736D42" w:rsidRDefault="000827FD" w:rsidP="000827FD">
            <w:pPr>
              <w:widowControl w:val="0"/>
              <w:autoSpaceDE w:val="0"/>
              <w:autoSpaceDN w:val="0"/>
              <w:jc w:val="center"/>
              <w:rPr>
                <w:rFonts w:ascii="Arial" w:eastAsia="Arial" w:hAnsi="Arial"/>
              </w:rPr>
            </w:pPr>
            <w:r w:rsidRPr="007C039D">
              <w:rPr>
                <w:rFonts w:ascii="Arial" w:eastAsia="Arial" w:hAnsi="Arial"/>
                <w:sz w:val="20"/>
                <w:szCs w:val="20"/>
              </w:rPr>
              <w:t>Significant</w:t>
            </w:r>
          </w:p>
        </w:tc>
      </w:tr>
      <w:tr w:rsidR="000827FD" w14:paraId="65C199EC" w14:textId="77777777" w:rsidTr="00C97759">
        <w:trPr>
          <w:trHeight w:val="227"/>
        </w:trPr>
        <w:tc>
          <w:tcPr>
            <w:tcW w:w="1755" w:type="dxa"/>
          </w:tcPr>
          <w:p w14:paraId="54511C38" w14:textId="1B6DBC1A" w:rsidR="000827FD" w:rsidRPr="00F927B2" w:rsidRDefault="000827FD" w:rsidP="000827FD">
            <w:pPr>
              <w:widowControl w:val="0"/>
              <w:autoSpaceDE w:val="0"/>
              <w:autoSpaceDN w:val="0"/>
              <w:jc w:val="center"/>
              <w:rPr>
                <w:rFonts w:ascii="Arial" w:hAnsi="Arial" w:cs="Arial"/>
              </w:rPr>
            </w:pPr>
            <w:r w:rsidRPr="00507C83">
              <w:rPr>
                <w:rFonts w:ascii="Arial" w:hAnsi="Arial" w:cs="Arial"/>
              </w:rPr>
              <w:t>charming</w:t>
            </w:r>
          </w:p>
        </w:tc>
        <w:tc>
          <w:tcPr>
            <w:tcW w:w="929" w:type="dxa"/>
          </w:tcPr>
          <w:p w14:paraId="46B46BAE" w14:textId="49C165E4" w:rsidR="000827FD" w:rsidRDefault="000827FD" w:rsidP="000827FD">
            <w:pPr>
              <w:widowControl w:val="0"/>
              <w:autoSpaceDE w:val="0"/>
              <w:autoSpaceDN w:val="0"/>
              <w:jc w:val="center"/>
              <w:rPr>
                <w:rFonts w:ascii="Arial" w:eastAsia="Arial" w:hAnsi="Arial"/>
              </w:rPr>
            </w:pPr>
            <w:r>
              <w:rPr>
                <w:rFonts w:ascii="Arial" w:eastAsia="Arial" w:hAnsi="Arial"/>
              </w:rPr>
              <w:t>0.301</w:t>
            </w:r>
          </w:p>
        </w:tc>
        <w:tc>
          <w:tcPr>
            <w:tcW w:w="978" w:type="dxa"/>
          </w:tcPr>
          <w:p w14:paraId="1293DC2A" w14:textId="48C8E852" w:rsidR="000827FD" w:rsidRDefault="000827FD" w:rsidP="000827FD">
            <w:pPr>
              <w:widowControl w:val="0"/>
              <w:autoSpaceDE w:val="0"/>
              <w:autoSpaceDN w:val="0"/>
              <w:jc w:val="center"/>
              <w:rPr>
                <w:rFonts w:ascii="Arial" w:eastAsia="Arial" w:hAnsi="Arial"/>
              </w:rPr>
            </w:pPr>
            <w:r>
              <w:rPr>
                <w:rFonts w:ascii="Arial" w:eastAsia="Arial" w:hAnsi="Arial"/>
              </w:rPr>
              <w:t>0.302</w:t>
            </w:r>
          </w:p>
        </w:tc>
        <w:tc>
          <w:tcPr>
            <w:tcW w:w="1029" w:type="dxa"/>
          </w:tcPr>
          <w:p w14:paraId="4D71E497" w14:textId="133375D5" w:rsidR="000827FD" w:rsidRDefault="000827FD" w:rsidP="000827FD">
            <w:pPr>
              <w:widowControl w:val="0"/>
              <w:autoSpaceDE w:val="0"/>
              <w:autoSpaceDN w:val="0"/>
              <w:jc w:val="center"/>
              <w:rPr>
                <w:rFonts w:ascii="Arial" w:eastAsia="Arial" w:hAnsi="Arial"/>
              </w:rPr>
            </w:pPr>
            <w:r>
              <w:rPr>
                <w:rFonts w:ascii="Arial" w:eastAsia="Arial" w:hAnsi="Arial"/>
              </w:rPr>
              <w:t>0.254</w:t>
            </w:r>
          </w:p>
        </w:tc>
        <w:tc>
          <w:tcPr>
            <w:tcW w:w="998" w:type="dxa"/>
          </w:tcPr>
          <w:p w14:paraId="255B4A93" w14:textId="0ED47871" w:rsidR="000827FD" w:rsidRPr="0006786A" w:rsidRDefault="000827FD" w:rsidP="000827FD">
            <w:pPr>
              <w:widowControl w:val="0"/>
              <w:autoSpaceDE w:val="0"/>
              <w:autoSpaceDN w:val="0"/>
              <w:jc w:val="center"/>
              <w:rPr>
                <w:rFonts w:ascii="Arial" w:eastAsia="Arial" w:hAnsi="Arial"/>
              </w:rPr>
            </w:pPr>
            <w:r>
              <w:rPr>
                <w:rFonts w:ascii="Arial" w:eastAsia="Arial" w:hAnsi="Arial"/>
              </w:rPr>
              <w:t>2.935</w:t>
            </w:r>
          </w:p>
        </w:tc>
        <w:tc>
          <w:tcPr>
            <w:tcW w:w="1052" w:type="dxa"/>
          </w:tcPr>
          <w:p w14:paraId="3A48BB73" w14:textId="1D5ADF3C" w:rsidR="000827FD" w:rsidRPr="0006786A" w:rsidRDefault="000827FD" w:rsidP="000827FD">
            <w:pPr>
              <w:widowControl w:val="0"/>
              <w:autoSpaceDE w:val="0"/>
              <w:autoSpaceDN w:val="0"/>
              <w:jc w:val="center"/>
              <w:rPr>
                <w:rFonts w:ascii="Arial" w:eastAsia="Arial" w:hAnsi="Arial"/>
              </w:rPr>
            </w:pPr>
            <w:r>
              <w:rPr>
                <w:rFonts w:ascii="Arial" w:eastAsia="Arial" w:hAnsi="Arial"/>
              </w:rPr>
              <w:t>0.000</w:t>
            </w:r>
          </w:p>
        </w:tc>
        <w:tc>
          <w:tcPr>
            <w:tcW w:w="1419" w:type="dxa"/>
          </w:tcPr>
          <w:p w14:paraId="134C00A6" w14:textId="05FF27E8" w:rsidR="000827FD" w:rsidRPr="00736D42" w:rsidRDefault="000827FD" w:rsidP="000827FD">
            <w:pPr>
              <w:widowControl w:val="0"/>
              <w:autoSpaceDE w:val="0"/>
              <w:autoSpaceDN w:val="0"/>
              <w:jc w:val="center"/>
              <w:rPr>
                <w:rFonts w:ascii="Arial" w:eastAsia="Arial" w:hAnsi="Arial"/>
              </w:rPr>
            </w:pPr>
            <w:r w:rsidRPr="007C039D">
              <w:rPr>
                <w:rFonts w:ascii="Arial" w:eastAsia="Arial" w:hAnsi="Arial"/>
                <w:sz w:val="20"/>
                <w:szCs w:val="20"/>
              </w:rPr>
              <w:t>Significant</w:t>
            </w:r>
          </w:p>
        </w:tc>
      </w:tr>
      <w:tr w:rsidR="0006786A" w14:paraId="6D290D54" w14:textId="77777777" w:rsidTr="00914755">
        <w:trPr>
          <w:trHeight w:val="207"/>
        </w:trPr>
        <w:tc>
          <w:tcPr>
            <w:tcW w:w="8160" w:type="dxa"/>
            <w:gridSpan w:val="7"/>
          </w:tcPr>
          <w:p w14:paraId="4464E16E" w14:textId="77777777" w:rsidR="0006786A" w:rsidRPr="00736D42" w:rsidRDefault="0006786A" w:rsidP="0006786A">
            <w:pPr>
              <w:widowControl w:val="0"/>
              <w:autoSpaceDE w:val="0"/>
              <w:autoSpaceDN w:val="0"/>
              <w:jc w:val="both"/>
              <w:rPr>
                <w:rFonts w:ascii="Arial" w:eastAsia="Arial" w:hAnsi="Arial"/>
                <w:b/>
                <w:bCs/>
                <w:sz w:val="20"/>
                <w:szCs w:val="20"/>
                <w:u w:val="single"/>
              </w:rPr>
            </w:pPr>
            <w:r w:rsidRPr="00736D42">
              <w:rPr>
                <w:rFonts w:ascii="Arial" w:eastAsia="Arial" w:hAnsi="Arial"/>
                <w:b/>
                <w:bCs/>
                <w:sz w:val="20"/>
                <w:szCs w:val="20"/>
                <w:u w:val="single"/>
              </w:rPr>
              <w:t>Regression Model</w:t>
            </w:r>
          </w:p>
        </w:tc>
      </w:tr>
      <w:tr w:rsidR="0006786A" w14:paraId="73D476E2" w14:textId="77777777" w:rsidTr="00736D42">
        <w:trPr>
          <w:trHeight w:val="527"/>
        </w:trPr>
        <w:tc>
          <w:tcPr>
            <w:tcW w:w="8160" w:type="dxa"/>
            <w:gridSpan w:val="7"/>
          </w:tcPr>
          <w:p w14:paraId="5AF13D95" w14:textId="38FCAFB2" w:rsidR="0006786A" w:rsidRPr="00736D42" w:rsidRDefault="0006786A" w:rsidP="0006786A">
            <w:pPr>
              <w:widowControl w:val="0"/>
              <w:autoSpaceDE w:val="0"/>
              <w:autoSpaceDN w:val="0"/>
              <w:jc w:val="both"/>
              <w:rPr>
                <w:rFonts w:ascii="Arial" w:eastAsia="Arial" w:hAnsi="Arial"/>
                <w:sz w:val="20"/>
                <w:szCs w:val="20"/>
              </w:rPr>
            </w:pPr>
            <w:r>
              <w:rPr>
                <w:rFonts w:ascii="Arial" w:hAnsi="Arial"/>
                <w:sz w:val="20"/>
                <w:szCs w:val="20"/>
              </w:rPr>
              <w:lastRenderedPageBreak/>
              <w:t>Feedback Mechanism</w:t>
            </w:r>
            <w:r>
              <w:rPr>
                <w:rFonts w:ascii="Arial" w:eastAsia="Arial" w:hAnsi="Arial"/>
                <w:sz w:val="20"/>
                <w:szCs w:val="20"/>
              </w:rPr>
              <w:t>=</w:t>
            </w:r>
            <w:r w:rsidR="000827FD" w:rsidRPr="000827FD">
              <w:rPr>
                <w:rFonts w:ascii="Arial" w:eastAsia="Arial" w:hAnsi="Arial"/>
                <w:sz w:val="20"/>
                <w:szCs w:val="20"/>
              </w:rPr>
              <w:t>1.967</w:t>
            </w:r>
            <w:r w:rsidRPr="0006786A">
              <w:rPr>
                <w:rFonts w:ascii="Arial" w:eastAsia="Arial" w:hAnsi="Arial"/>
                <w:sz w:val="20"/>
                <w:szCs w:val="20"/>
              </w:rPr>
              <w:t>2.067</w:t>
            </w:r>
            <w:r>
              <w:rPr>
                <w:rFonts w:ascii="Arial" w:eastAsia="Arial" w:hAnsi="Arial"/>
                <w:sz w:val="20"/>
                <w:szCs w:val="20"/>
              </w:rPr>
              <w:t xml:space="preserve">+ </w:t>
            </w:r>
            <w:r w:rsidR="000827FD" w:rsidRPr="0006786A">
              <w:rPr>
                <w:rFonts w:ascii="Arial" w:hAnsi="Arial" w:cs="Arial"/>
                <w:sz w:val="20"/>
                <w:szCs w:val="20"/>
              </w:rPr>
              <w:t>0.01</w:t>
            </w:r>
            <w:r w:rsidR="000827FD">
              <w:rPr>
                <w:rFonts w:ascii="Arial" w:hAnsi="Arial" w:cs="Arial"/>
                <w:sz w:val="20"/>
                <w:szCs w:val="20"/>
              </w:rPr>
              <w:t>8</w:t>
            </w:r>
            <w:r w:rsidR="000827FD">
              <w:rPr>
                <w:rFonts w:ascii="Arial" w:eastAsia="Arial" w:hAnsi="Arial"/>
                <w:sz w:val="20"/>
                <w:szCs w:val="20"/>
              </w:rPr>
              <w:t xml:space="preserve"> </w:t>
            </w:r>
            <w:r>
              <w:rPr>
                <w:rFonts w:ascii="Arial" w:eastAsia="Arial" w:hAnsi="Arial"/>
                <w:sz w:val="20"/>
                <w:szCs w:val="20"/>
              </w:rPr>
              <w:t>(</w:t>
            </w:r>
            <w:r w:rsidR="000827FD" w:rsidRPr="000827FD">
              <w:rPr>
                <w:rFonts w:ascii="Arial" w:eastAsia="Arial" w:hAnsi="Arial"/>
                <w:sz w:val="20"/>
                <w:szCs w:val="20"/>
              </w:rPr>
              <w:t>connections</w:t>
            </w:r>
            <w:r>
              <w:rPr>
                <w:rFonts w:ascii="Arial" w:eastAsia="Arial" w:hAnsi="Arial"/>
                <w:sz w:val="20"/>
                <w:szCs w:val="20"/>
              </w:rPr>
              <w:t xml:space="preserve">) + </w:t>
            </w:r>
            <w:r w:rsidR="000827FD">
              <w:rPr>
                <w:rFonts w:ascii="Arial" w:hAnsi="Arial" w:cs="Arial"/>
                <w:sz w:val="20"/>
                <w:szCs w:val="20"/>
              </w:rPr>
              <w:t>0.345</w:t>
            </w:r>
            <w:r w:rsidR="000827FD">
              <w:rPr>
                <w:rFonts w:ascii="Arial" w:eastAsia="Arial" w:hAnsi="Arial"/>
                <w:sz w:val="20"/>
                <w:szCs w:val="20"/>
              </w:rPr>
              <w:t xml:space="preserve"> </w:t>
            </w:r>
            <w:r>
              <w:rPr>
                <w:rFonts w:ascii="Arial" w:eastAsia="Arial" w:hAnsi="Arial"/>
                <w:sz w:val="20"/>
                <w:szCs w:val="20"/>
              </w:rPr>
              <w:t>(</w:t>
            </w:r>
            <w:r w:rsidR="000827FD" w:rsidRPr="000827FD">
              <w:rPr>
                <w:rFonts w:ascii="Arial" w:eastAsia="Arial" w:hAnsi="Arial"/>
                <w:sz w:val="20"/>
                <w:szCs w:val="20"/>
              </w:rPr>
              <w:t>compelling</w:t>
            </w:r>
            <w:r>
              <w:rPr>
                <w:rFonts w:ascii="Arial" w:eastAsia="Arial" w:hAnsi="Arial"/>
                <w:sz w:val="20"/>
                <w:szCs w:val="20"/>
              </w:rPr>
              <w:t xml:space="preserve">) + </w:t>
            </w:r>
            <w:r w:rsidR="000827FD" w:rsidRPr="0006786A">
              <w:rPr>
                <w:rFonts w:ascii="Arial" w:hAnsi="Arial" w:cs="Arial"/>
                <w:sz w:val="20"/>
                <w:szCs w:val="20"/>
              </w:rPr>
              <w:t>0.07</w:t>
            </w:r>
            <w:r w:rsidR="000827FD">
              <w:rPr>
                <w:rFonts w:ascii="Arial" w:hAnsi="Arial" w:cs="Arial"/>
                <w:sz w:val="20"/>
                <w:szCs w:val="20"/>
              </w:rPr>
              <w:t>0</w:t>
            </w:r>
            <w:r w:rsidR="000827FD" w:rsidRPr="00736D42">
              <w:rPr>
                <w:rFonts w:ascii="Arial" w:eastAsia="Arial" w:hAnsi="Arial"/>
                <w:sz w:val="20"/>
                <w:szCs w:val="20"/>
              </w:rPr>
              <w:t xml:space="preserve"> </w:t>
            </w:r>
            <w:r w:rsidRPr="00736D42">
              <w:rPr>
                <w:rFonts w:ascii="Arial" w:eastAsia="Arial" w:hAnsi="Arial"/>
                <w:sz w:val="20"/>
                <w:szCs w:val="20"/>
              </w:rPr>
              <w:t>(</w:t>
            </w:r>
            <w:r w:rsidR="000827FD" w:rsidRPr="000827FD">
              <w:rPr>
                <w:rFonts w:ascii="Arial" w:eastAsia="Arial" w:hAnsi="Arial"/>
                <w:sz w:val="20"/>
                <w:szCs w:val="20"/>
              </w:rPr>
              <w:t>stable</w:t>
            </w:r>
            <w:r w:rsidRPr="00736D42">
              <w:rPr>
                <w:rFonts w:ascii="Arial" w:eastAsia="Arial" w:hAnsi="Arial"/>
                <w:sz w:val="20"/>
                <w:szCs w:val="20"/>
              </w:rPr>
              <w:t xml:space="preserve">) + </w:t>
            </w:r>
            <w:r w:rsidR="000827FD">
              <w:rPr>
                <w:rFonts w:ascii="Arial" w:eastAsia="Arial" w:hAnsi="Arial"/>
                <w:sz w:val="20"/>
                <w:szCs w:val="20"/>
              </w:rPr>
              <w:t>0.024</w:t>
            </w:r>
            <w:r w:rsidR="000827FD" w:rsidRPr="00736D42">
              <w:rPr>
                <w:rFonts w:ascii="Arial" w:eastAsia="Arial" w:hAnsi="Arial"/>
                <w:sz w:val="20"/>
                <w:szCs w:val="20"/>
              </w:rPr>
              <w:t xml:space="preserve"> </w:t>
            </w:r>
            <w:r w:rsidRPr="00736D42">
              <w:rPr>
                <w:rFonts w:ascii="Arial" w:eastAsia="Arial" w:hAnsi="Arial"/>
                <w:sz w:val="20"/>
                <w:szCs w:val="20"/>
              </w:rPr>
              <w:t>(</w:t>
            </w:r>
            <w:r w:rsidR="000827FD" w:rsidRPr="000827FD">
              <w:rPr>
                <w:rFonts w:ascii="Arial" w:eastAsia="Arial" w:hAnsi="Arial"/>
                <w:sz w:val="20"/>
                <w:szCs w:val="20"/>
              </w:rPr>
              <w:t>manners</w:t>
            </w:r>
            <w:r w:rsidRPr="00736D42">
              <w:rPr>
                <w:rFonts w:ascii="Arial" w:eastAsia="Arial" w:hAnsi="Arial"/>
                <w:sz w:val="20"/>
                <w:szCs w:val="20"/>
              </w:rPr>
              <w:t xml:space="preserve">) </w:t>
            </w:r>
            <w:r w:rsidR="000827FD" w:rsidRPr="00736D42">
              <w:rPr>
                <w:rFonts w:ascii="Arial" w:eastAsia="Arial" w:hAnsi="Arial"/>
                <w:sz w:val="20"/>
                <w:szCs w:val="20"/>
              </w:rPr>
              <w:t xml:space="preserve">+ </w:t>
            </w:r>
            <w:r w:rsidR="000827FD">
              <w:rPr>
                <w:rFonts w:ascii="Arial" w:eastAsia="Arial" w:hAnsi="Arial"/>
              </w:rPr>
              <w:t>0.290</w:t>
            </w:r>
            <w:r w:rsidR="000827FD" w:rsidRPr="00736D42">
              <w:rPr>
                <w:rFonts w:ascii="Arial" w:eastAsia="Arial" w:hAnsi="Arial"/>
                <w:sz w:val="20"/>
                <w:szCs w:val="20"/>
              </w:rPr>
              <w:t xml:space="preserve"> (</w:t>
            </w:r>
            <w:r w:rsidR="000827FD" w:rsidRPr="000827FD">
              <w:rPr>
                <w:rFonts w:ascii="Arial" w:eastAsia="Arial" w:hAnsi="Arial"/>
                <w:sz w:val="20"/>
                <w:szCs w:val="20"/>
              </w:rPr>
              <w:t>listener</w:t>
            </w:r>
            <w:r w:rsidR="000827FD" w:rsidRPr="00736D42">
              <w:rPr>
                <w:rFonts w:ascii="Arial" w:eastAsia="Arial" w:hAnsi="Arial"/>
                <w:sz w:val="20"/>
                <w:szCs w:val="20"/>
              </w:rPr>
              <w:t>)</w:t>
            </w:r>
            <w:r w:rsidR="000827FD">
              <w:rPr>
                <w:rFonts w:ascii="Arial" w:eastAsia="Arial" w:hAnsi="Arial"/>
                <w:sz w:val="20"/>
                <w:szCs w:val="20"/>
              </w:rPr>
              <w:t xml:space="preserve"> </w:t>
            </w:r>
            <w:r w:rsidR="000827FD" w:rsidRPr="00736D42">
              <w:rPr>
                <w:rFonts w:ascii="Arial" w:eastAsia="Arial" w:hAnsi="Arial"/>
                <w:sz w:val="20"/>
                <w:szCs w:val="20"/>
              </w:rPr>
              <w:t xml:space="preserve">+ </w:t>
            </w:r>
            <w:r w:rsidR="000827FD">
              <w:rPr>
                <w:rFonts w:ascii="Arial" w:eastAsia="Arial" w:hAnsi="Arial"/>
              </w:rPr>
              <w:t>0.301</w:t>
            </w:r>
            <w:r w:rsidR="000827FD" w:rsidRPr="00736D42">
              <w:rPr>
                <w:rFonts w:ascii="Arial" w:eastAsia="Arial" w:hAnsi="Arial"/>
                <w:sz w:val="20"/>
                <w:szCs w:val="20"/>
              </w:rPr>
              <w:t xml:space="preserve"> (</w:t>
            </w:r>
            <w:r w:rsidR="000827FD" w:rsidRPr="000827FD">
              <w:rPr>
                <w:rFonts w:ascii="Arial" w:eastAsia="Arial" w:hAnsi="Arial"/>
                <w:sz w:val="20"/>
                <w:szCs w:val="20"/>
              </w:rPr>
              <w:t>charming</w:t>
            </w:r>
            <w:r w:rsidR="000827FD" w:rsidRPr="00736D42">
              <w:rPr>
                <w:rFonts w:ascii="Arial" w:eastAsia="Arial" w:hAnsi="Arial"/>
                <w:sz w:val="20"/>
                <w:szCs w:val="20"/>
              </w:rPr>
              <w:t>)</w:t>
            </w:r>
          </w:p>
        </w:tc>
      </w:tr>
      <w:tr w:rsidR="0006786A" w14:paraId="47F62304" w14:textId="77777777" w:rsidTr="00736D42">
        <w:trPr>
          <w:trHeight w:val="81"/>
        </w:trPr>
        <w:tc>
          <w:tcPr>
            <w:tcW w:w="8160" w:type="dxa"/>
            <w:gridSpan w:val="7"/>
          </w:tcPr>
          <w:p w14:paraId="38E1C2AC" w14:textId="7957E364" w:rsidR="0006786A" w:rsidRPr="00736D42" w:rsidRDefault="000827FD" w:rsidP="0006786A">
            <w:pPr>
              <w:widowControl w:val="0"/>
              <w:autoSpaceDE w:val="0"/>
              <w:autoSpaceDN w:val="0"/>
              <w:jc w:val="both"/>
              <w:rPr>
                <w:rFonts w:ascii="Arial" w:eastAsia="Arial" w:hAnsi="Arial"/>
                <w:sz w:val="20"/>
                <w:szCs w:val="20"/>
              </w:rPr>
            </w:pPr>
            <w:r>
              <w:rPr>
                <w:rFonts w:ascii="Arial" w:eastAsia="Arial" w:hAnsi="Arial"/>
                <w:sz w:val="20"/>
                <w:szCs w:val="20"/>
              </w:rPr>
              <w:t>R=0.825; R²=0.680</w:t>
            </w:r>
            <w:r w:rsidR="0006786A" w:rsidRPr="00736D42">
              <w:rPr>
                <w:rFonts w:ascii="Arial" w:eastAsia="Arial" w:hAnsi="Arial"/>
                <w:sz w:val="20"/>
                <w:szCs w:val="20"/>
              </w:rPr>
              <w:t>; F=</w:t>
            </w:r>
            <w:r>
              <w:rPr>
                <w:rFonts w:ascii="Arial" w:eastAsia="Arial" w:hAnsi="Arial"/>
                <w:sz w:val="20"/>
                <w:szCs w:val="20"/>
              </w:rPr>
              <w:t>72.25</w:t>
            </w:r>
            <w:r w:rsidR="0006786A">
              <w:rPr>
                <w:rFonts w:ascii="Arial" w:eastAsia="Arial" w:hAnsi="Arial"/>
                <w:sz w:val="20"/>
                <w:szCs w:val="20"/>
              </w:rPr>
              <w:t>0</w:t>
            </w:r>
            <w:r w:rsidR="0006786A" w:rsidRPr="00736D42">
              <w:rPr>
                <w:rFonts w:ascii="Arial" w:eastAsia="Arial" w:hAnsi="Arial"/>
                <w:sz w:val="20"/>
                <w:szCs w:val="20"/>
              </w:rPr>
              <w:t>;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06D76C3D" w14:textId="1D18B091" w:rsidR="00505231" w:rsidRPr="00505231" w:rsidRDefault="00505231" w:rsidP="00505231">
      <w:pPr>
        <w:pStyle w:val="Body"/>
        <w:rPr>
          <w:rFonts w:ascii="Arial" w:hAnsi="Arial" w:cs="Arial"/>
        </w:rPr>
      </w:pPr>
      <w:r w:rsidRPr="00505231">
        <w:rPr>
          <w:rFonts w:ascii="Arial" w:hAnsi="Arial" w:cs="Arial"/>
        </w:rPr>
        <w:t xml:space="preserve">Presented in Table 4 is the regression analysis examining the significant influence of the domains of communication aptitude—connections, compelling, stable, manners, listener, and charming—on the shared association structure of public elementary school teachers. The regression model reveals that all six domains positively and significantly contribute to the shared association structure, as indicated by their respective coefficients, t-statistics, and p-values. Among these domains, compelling has the strongest influence (B = 0.345, Beta = 0.807), suggesting that the ability to persuasively engage and motivate others plays a vital role in shaping the professional relationships and collaborative culture among teachers. This is followed by listener (B = 0.290, Beta = 0.202), charming (B = 0.301, Beta = 0.254), stable (B = 0.070, Beta = 0.502), manners (B = 0.024, Beta = 0.514), and connections (B = 0.018, Beta = 0.125). All domains have statistically significant t-values (ranging from 2.340 to 3.080) and p-values of 0.000, confirming their substantial contribution to the dependent </w:t>
      </w:r>
      <w:proofErr w:type="spellStart"/>
      <w:proofErr w:type="gramStart"/>
      <w:r w:rsidRPr="00505231">
        <w:rPr>
          <w:rFonts w:ascii="Arial" w:hAnsi="Arial" w:cs="Arial"/>
        </w:rPr>
        <w:t>variable.The</w:t>
      </w:r>
      <w:proofErr w:type="spellEnd"/>
      <w:proofErr w:type="gramEnd"/>
      <w:r w:rsidRPr="00505231">
        <w:rPr>
          <w:rFonts w:ascii="Arial" w:hAnsi="Arial" w:cs="Arial"/>
        </w:rPr>
        <w:t xml:space="preserve"> regression model accounts for 68.0% of the variance in the shared association structure (R² = 0.680), indicating a strong explanatory power. Furthermore, the F-value of 72.250 and the associated p-value of 0.000 demonstrate that the overall model is highly significant.</w:t>
      </w:r>
    </w:p>
    <w:p w14:paraId="7CEFA752" w14:textId="77777777" w:rsidR="00505231" w:rsidRDefault="00505231" w:rsidP="00505231">
      <w:pPr>
        <w:pStyle w:val="Body"/>
        <w:rPr>
          <w:rFonts w:ascii="Arial" w:hAnsi="Arial" w:cs="Arial"/>
        </w:rPr>
      </w:pPr>
      <w:r w:rsidRPr="00505231">
        <w:rPr>
          <w:rFonts w:ascii="Arial" w:hAnsi="Arial" w:cs="Arial"/>
        </w:rPr>
        <w:t>These findings carry important implications for school communities and educational leadership. The dominant influence of the compelling domain highlights the critical need for teachers to develop persuasive communication skills that inspire and motivate colleagues, which can strengthen collaborative efforts and promote shared goals. Similarly, the significant contributions of listening and charming suggest that empathy, active engagement, and interpersonal warmth are essential in fostering trust and mutual respect among educators. The roles of stability, manners, and connections emphasize the importance of consistent, courteous, and meaningful interactions in sustaining long-term professional relationships.</w:t>
      </w:r>
    </w:p>
    <w:p w14:paraId="1511FA28" w14:textId="5593D6F2" w:rsidR="006A71C2" w:rsidRPr="006A71C2" w:rsidRDefault="006A71C2" w:rsidP="006A71C2">
      <w:pPr>
        <w:jc w:val="both"/>
        <w:rPr>
          <w:rFonts w:ascii="Arial" w:hAnsi="Arial" w:cs="Arial"/>
        </w:rPr>
      </w:pPr>
      <w:r w:rsidRPr="006A71C2">
        <w:rPr>
          <w:rFonts w:ascii="Arial" w:hAnsi="Arial" w:cs="Arial"/>
        </w:rPr>
        <w:t xml:space="preserve">This finding supports the research of </w:t>
      </w:r>
      <w:r w:rsidR="007F209D" w:rsidRPr="007F209D">
        <w:rPr>
          <w:rFonts w:ascii="Arial" w:hAnsi="Arial" w:cs="Arial"/>
        </w:rPr>
        <w:t>Saddique</w:t>
      </w:r>
      <w:r w:rsidR="007F209D">
        <w:rPr>
          <w:rFonts w:ascii="Arial" w:hAnsi="Arial" w:cs="Arial"/>
        </w:rPr>
        <w:t xml:space="preserve"> and </w:t>
      </w:r>
      <w:r w:rsidR="007F209D" w:rsidRPr="007F209D">
        <w:rPr>
          <w:rFonts w:ascii="Arial" w:hAnsi="Arial" w:cs="Arial"/>
        </w:rPr>
        <w:t xml:space="preserve">Raja </w:t>
      </w:r>
      <w:r w:rsidR="007F209D">
        <w:rPr>
          <w:rFonts w:ascii="Arial" w:hAnsi="Arial" w:cs="Arial"/>
        </w:rPr>
        <w:t>(2022</w:t>
      </w:r>
      <w:r w:rsidRPr="006A71C2">
        <w:rPr>
          <w:rFonts w:ascii="Arial" w:hAnsi="Arial" w:cs="Arial"/>
        </w:rPr>
        <w:t xml:space="preserve">), who emphasized the significant influence of specific communication domains on professional interactions within educational settings. Their study highlighted that communication skills related to connection, clarity, stability, manners, listening, and charisma enable teachers to build stronger collaborative networks and foster trust among colleagues. Similarly, </w:t>
      </w:r>
      <w:r w:rsidR="007F209D">
        <w:rPr>
          <w:rFonts w:ascii="Arial" w:hAnsi="Arial" w:cs="Arial"/>
        </w:rPr>
        <w:t>Zhao et al.  (2024</w:t>
      </w:r>
      <w:r w:rsidRPr="006A71C2">
        <w:rPr>
          <w:rFonts w:ascii="Arial" w:hAnsi="Arial" w:cs="Arial"/>
        </w:rPr>
        <w:t xml:space="preserve">) found that when teachers demonstrate competencies in these areas, it enhances the quality and strength of their shared association structures, promoting a more unified and supportive school environment. Furthermore, </w:t>
      </w:r>
      <w:proofErr w:type="spellStart"/>
      <w:r w:rsidR="007F209D" w:rsidRPr="007F209D">
        <w:rPr>
          <w:rFonts w:ascii="Arial" w:hAnsi="Arial" w:cs="Arial"/>
        </w:rPr>
        <w:t>Mordovtseva</w:t>
      </w:r>
      <w:proofErr w:type="spellEnd"/>
      <w:r w:rsidR="007F209D">
        <w:rPr>
          <w:rFonts w:ascii="Arial" w:hAnsi="Arial" w:cs="Arial"/>
        </w:rPr>
        <w:t xml:space="preserve"> et al. (2023</w:t>
      </w:r>
      <w:r w:rsidRPr="006A71C2">
        <w:rPr>
          <w:rFonts w:ascii="Arial" w:hAnsi="Arial" w:cs="Arial"/>
        </w:rPr>
        <w:t>) noted that such communication aptitudes encourage openness, mutual respect, and sustained cooperation, which are critical for the development of effective professional relationships. This finding affirms that strengthening these key domains of communication aptitude can significantly enhance the shared association structure of public elementary school teachers, ultimately supporting improved teamwork and educational outcomes.</w:t>
      </w:r>
    </w:p>
    <w:p w14:paraId="34277649" w14:textId="77777777" w:rsidR="006A71C2" w:rsidRDefault="006A71C2" w:rsidP="006A71C2">
      <w:pPr>
        <w:pStyle w:val="Body"/>
        <w:rPr>
          <w:rFonts w:ascii="Arial" w:hAnsi="Arial" w:cs="Arial"/>
          <w:b/>
          <w:bCs/>
        </w:rPr>
      </w:pPr>
    </w:p>
    <w:p w14:paraId="08FEB9C6" w14:textId="0829517A" w:rsidR="002039CD" w:rsidRPr="002039CD" w:rsidRDefault="00180859" w:rsidP="00B364F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5782587C" w14:textId="6D8A66BE"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On the basis of the foregoing findings, the following conclusions were drawn:</w:t>
      </w:r>
    </w:p>
    <w:p w14:paraId="391A3A2E" w14:textId="7DED0FAA"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 xml:space="preserve">It is concluded in this study that the communication aptitude of public elementary school teachers in </w:t>
      </w:r>
      <w:proofErr w:type="spellStart"/>
      <w:r w:rsidRPr="00505231">
        <w:rPr>
          <w:rFonts w:ascii="Arial" w:hAnsi="Arial" w:cs="Arial"/>
          <w:b w:val="0"/>
          <w:caps w:val="0"/>
          <w:sz w:val="20"/>
        </w:rPr>
        <w:t>Paquibato</w:t>
      </w:r>
      <w:proofErr w:type="spellEnd"/>
      <w:r w:rsidRPr="00505231">
        <w:rPr>
          <w:rFonts w:ascii="Arial" w:hAnsi="Arial" w:cs="Arial"/>
          <w:b w:val="0"/>
          <w:caps w:val="0"/>
          <w:sz w:val="20"/>
        </w:rPr>
        <w:t xml:space="preserve"> District is high and is frequently demonstrated by the teachers in their daily interactions. This suggests that teachers are generally skilled in conveying information clearly, engaging in active listening, and expressing ideas in ways that facilitate understanding </w:t>
      </w:r>
      <w:r w:rsidRPr="00505231">
        <w:rPr>
          <w:rFonts w:ascii="Arial" w:hAnsi="Arial" w:cs="Arial"/>
          <w:b w:val="0"/>
          <w:caps w:val="0"/>
          <w:sz w:val="20"/>
        </w:rPr>
        <w:lastRenderedPageBreak/>
        <w:t>and collaboration. Such strong communication skills enable teachers to effectively share knowledge, provide feedback, and resolve conflicts, which are vital components for creating a supportive and productive teaching environment.</w:t>
      </w:r>
    </w:p>
    <w:p w14:paraId="564AB5A5" w14:textId="508A94DE"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It is determined in this study that the shared association structure among public elementary school teachers is also high and consistently manifested in their professional relationships. This indicates that teachers in the district tend to develop strong collegial ties characterized by trust, mutual respect, and a willingness to work together towards common goals. The presence of such a well-established association structure fosters an atmosphere of cooperation and collective responsibility, which can lead to improved teaching practices, enhanced morale, and a more cohesive school community.</w:t>
      </w:r>
    </w:p>
    <w:p w14:paraId="022B08F5" w14:textId="48811C95"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It is clinched in this study that there is a significant positive relationship between communication aptitude and the shared association structure of public elementary school teachers. This finding underscores the critical role that effective communication plays in strengthening professional relationships and building a collaborative culture within schools. Teachers who communicate well are more likely to engage in meaningful exchanges, share resources, and support one another, thereby enhancing their collective ability to address challenges and improve student learning outcomes.</w:t>
      </w:r>
    </w:p>
    <w:p w14:paraId="4803504E" w14:textId="5AAFA2A7"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 xml:space="preserve">It is concluded in this study that the specific domains of communication aptitude—such as </w:t>
      </w:r>
      <w:r>
        <w:rPr>
          <w:rFonts w:ascii="Arial" w:hAnsi="Arial" w:cs="Arial"/>
          <w:b w:val="0"/>
          <w:caps w:val="0"/>
          <w:sz w:val="20"/>
        </w:rPr>
        <w:t xml:space="preserve">connections, compelling, </w:t>
      </w:r>
      <w:r w:rsidRPr="00505231">
        <w:rPr>
          <w:rFonts w:ascii="Arial" w:hAnsi="Arial" w:cs="Arial"/>
          <w:b w:val="0"/>
          <w:caps w:val="0"/>
          <w:sz w:val="20"/>
        </w:rPr>
        <w:t>stable</w:t>
      </w:r>
      <w:r>
        <w:rPr>
          <w:rFonts w:ascii="Arial" w:hAnsi="Arial" w:cs="Arial"/>
          <w:b w:val="0"/>
          <w:caps w:val="0"/>
          <w:sz w:val="20"/>
        </w:rPr>
        <w:t xml:space="preserve">, manners, </w:t>
      </w:r>
      <w:r w:rsidRPr="00505231">
        <w:rPr>
          <w:rFonts w:ascii="Arial" w:hAnsi="Arial" w:cs="Arial"/>
          <w:b w:val="0"/>
          <w:caps w:val="0"/>
          <w:sz w:val="20"/>
        </w:rPr>
        <w:t xml:space="preserve">listener </w:t>
      </w:r>
      <w:r>
        <w:rPr>
          <w:rFonts w:ascii="Arial" w:hAnsi="Arial" w:cs="Arial"/>
          <w:b w:val="0"/>
          <w:caps w:val="0"/>
          <w:sz w:val="20"/>
        </w:rPr>
        <w:t xml:space="preserve">and </w:t>
      </w:r>
      <w:r w:rsidRPr="00505231">
        <w:rPr>
          <w:rFonts w:ascii="Arial" w:hAnsi="Arial" w:cs="Arial"/>
          <w:b w:val="0"/>
          <w:caps w:val="0"/>
          <w:sz w:val="20"/>
        </w:rPr>
        <w:t>charming—significantly influence the shared association structure of public elementary school teachers. This implies that these particular communication skills are key drivers in forming and sustaining professional networks and cooperative partnerships among teachers. By honing these communication competencies, educators can better nurture trust, openness, and collaboration, ultimately leading to a more dynamic and effective teaching workforce.</w:t>
      </w:r>
    </w:p>
    <w:p w14:paraId="6AFACA44" w14:textId="77777777" w:rsidR="002039CD" w:rsidRDefault="002039CD" w:rsidP="002039CD">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40D509A0" w14:textId="52BA4B39"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 xml:space="preserve">Based on the findings and conclusions of this study, several recommendations </w:t>
      </w:r>
      <w:r w:rsidR="00505231">
        <w:rPr>
          <w:rFonts w:ascii="Arial" w:hAnsi="Arial" w:cs="Arial"/>
          <w:b w:val="0"/>
          <w:caps w:val="0"/>
          <w:sz w:val="20"/>
        </w:rPr>
        <w:t>were proposed:</w:t>
      </w:r>
    </w:p>
    <w:p w14:paraId="5889DFEC" w14:textId="7ABBCC3A"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Teachers are encouraged to continuously develop and refine their communication aptitudes, particularly in the domains of connection, clarity, stability, manners, active listening, and approachability. By enhancing these skills, teachers can strengthen their professional relationships and foster a more collaborative and supportive work environment. Engaging in regular peer discussions, participating in communication workshops, and practicing reflective listening may help sustain a healthy shared association structure, ultimately benefiting both teacher well-being and student learning.</w:t>
      </w:r>
    </w:p>
    <w:p w14:paraId="5288CD03" w14:textId="3A818990"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School leaders may prioritize creating opportunities and structures that promote effective communication and collegiality among teachers. This can be achieved through the organization of regular team meetings, collaborative planning sessions, and professional learning communities where teachers can share experiences and best practices. School heads may also provide training and resources focused on communication skills development to empower teachers to build stronger professional networks. Cultivating a school culture that values openness, mutual respect, and collective responsibility may enhance both teacher morale and instructional quality.</w:t>
      </w:r>
    </w:p>
    <w:p w14:paraId="2B81856E" w14:textId="532ECB48"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 xml:space="preserve">The Department of Education (DepEd) may design and implement comprehensive professional development programs that emphasize communication skills as a foundational competency for teachers. Such programs may be tailored to address the specific </w:t>
      </w:r>
      <w:r w:rsidRPr="00505231">
        <w:rPr>
          <w:rFonts w:ascii="Arial" w:hAnsi="Arial" w:cs="Arial"/>
          <w:b w:val="0"/>
          <w:caps w:val="0"/>
          <w:sz w:val="20"/>
        </w:rPr>
        <w:lastRenderedPageBreak/>
        <w:t xml:space="preserve">communication domains identified as influential, with a focus on fostering strong collegial bonds in various school contexts, especially in rural districts like </w:t>
      </w:r>
      <w:proofErr w:type="spellStart"/>
      <w:r w:rsidRPr="00505231">
        <w:rPr>
          <w:rFonts w:ascii="Arial" w:hAnsi="Arial" w:cs="Arial"/>
          <w:b w:val="0"/>
          <w:caps w:val="0"/>
          <w:sz w:val="20"/>
        </w:rPr>
        <w:t>Paquibato</w:t>
      </w:r>
      <w:proofErr w:type="spellEnd"/>
      <w:r w:rsidRPr="00505231">
        <w:rPr>
          <w:rFonts w:ascii="Arial" w:hAnsi="Arial" w:cs="Arial"/>
          <w:b w:val="0"/>
          <w:caps w:val="0"/>
          <w:sz w:val="20"/>
        </w:rPr>
        <w:t>. Furthermore, DepEd may encourage policies that support collaborative teaching environments, including time allocation for teacher interaction and team-building activities, as well as providing technical and material support to schools to sustain these initiatives.</w:t>
      </w:r>
    </w:p>
    <w:p w14:paraId="7242A187" w14:textId="4129B7F3" w:rsidR="00717F2E" w:rsidRDefault="00505231" w:rsidP="00B93C8A">
      <w:pPr>
        <w:pStyle w:val="ReferHead"/>
        <w:jc w:val="both"/>
        <w:rPr>
          <w:rFonts w:ascii="Arial" w:hAnsi="Arial" w:cs="Arial"/>
          <w:b w:val="0"/>
          <w:caps w:val="0"/>
          <w:sz w:val="20"/>
        </w:rPr>
      </w:pPr>
      <w:r w:rsidRPr="00505231">
        <w:rPr>
          <w:rFonts w:ascii="Arial" w:hAnsi="Arial" w:cs="Arial"/>
          <w:b w:val="0"/>
          <w:caps w:val="0"/>
          <w:sz w:val="20"/>
        </w:rPr>
        <w:t>Future studies may explore in greater depth the specific communication domains that most significantly affect the shared association structure among teachers in diverse educational settings. Researchers may consider using mixed methods approaches to capture both quantitative relationships and qualitative insights into how communication influences teacher collaboration. Additionally, longitudinal studies may examine how improvements in communication aptitudes impact school culture and student outcomes over time. Investigating similar relationships in secondary schools or other regions may also contribute to a broader understanding of this important dynamic.</w:t>
      </w: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7B42285B" w14:textId="3C31C676" w:rsidR="000017FA" w:rsidRDefault="00505231" w:rsidP="00505231">
      <w:pPr>
        <w:pStyle w:val="ReferHead"/>
        <w:jc w:val="both"/>
        <w:rPr>
          <w:rFonts w:ascii="Arial" w:hAnsi="Arial" w:cs="Arial"/>
          <w:b w:val="0"/>
          <w:caps w:val="0"/>
          <w:sz w:val="20"/>
        </w:rPr>
      </w:pPr>
      <w:r w:rsidRPr="00505231">
        <w:rPr>
          <w:rFonts w:ascii="Arial" w:hAnsi="Arial" w:cs="Arial"/>
          <w:b w:val="0"/>
          <w:caps w:val="0"/>
          <w:sz w:val="20"/>
        </w:rPr>
        <w:t xml:space="preserve">Throughout this study, strict ethical standards were maintained to protect the rights and welfare of all participants. Before collecting data, the researcher obtained all necessary approvals from institutional authorities, including an endorsement from the Dean of the Graduate School and ethical clearance from the relevant institutional body. The study’s ethical procedures followed the guidelines established by </w:t>
      </w:r>
      <w:proofErr w:type="spellStart"/>
      <w:r w:rsidRPr="00505231">
        <w:rPr>
          <w:rFonts w:ascii="Arial" w:hAnsi="Arial" w:cs="Arial"/>
          <w:b w:val="0"/>
          <w:caps w:val="0"/>
          <w:sz w:val="20"/>
        </w:rPr>
        <w:t>Pregoner</w:t>
      </w:r>
      <w:proofErr w:type="spellEnd"/>
      <w:r w:rsidRPr="00505231">
        <w:rPr>
          <w:rFonts w:ascii="Arial" w:hAnsi="Arial" w:cs="Arial"/>
          <w:b w:val="0"/>
          <w:caps w:val="0"/>
          <w:sz w:val="20"/>
        </w:rPr>
        <w:t xml:space="preserve"> et al. (2025), ensuring compliance with current ethical principles for research involving human participants within today’s </w:t>
      </w:r>
      <w:r>
        <w:rPr>
          <w:rFonts w:ascii="Arial" w:hAnsi="Arial" w:cs="Arial"/>
          <w:b w:val="0"/>
          <w:caps w:val="0"/>
          <w:sz w:val="20"/>
        </w:rPr>
        <w:t xml:space="preserve">educational and social contexts. </w:t>
      </w:r>
      <w:r w:rsidRPr="00505231">
        <w:rPr>
          <w:rFonts w:ascii="Arial" w:hAnsi="Arial" w:cs="Arial"/>
          <w:b w:val="0"/>
          <w:caps w:val="0"/>
          <w:sz w:val="20"/>
        </w:rPr>
        <w:t>Participation was entirely voluntary, with all respondents fully informed about the study’s objectives, procedures, and their right to withdraw at any time without consequences. Each participant provided informed consent, confirming their understanding and willingness to participate. Confidentiality and anonymity were rigorously maintained by excluding any personally identifiable information in both data collection and reporting. The information gathered was strictly used for academic purposes and handled with the highest regard for the participants’ privacy and dignity. This ethical framework ensured the study was carried out responsibly, transparently, and in accordance with established academic and professional standards.</w:t>
      </w:r>
    </w:p>
    <w:p w14:paraId="2137A5F8" w14:textId="77777777" w:rsidR="00505231" w:rsidRDefault="00505231"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3D07764" w14:textId="77777777" w:rsidR="007D2B80" w:rsidRPr="007D2B80" w:rsidRDefault="007D2B80" w:rsidP="007D2B80">
      <w:pPr>
        <w:ind w:left="720" w:hanging="720"/>
        <w:rPr>
          <w:rFonts w:ascii="Arial" w:hAnsi="Arial" w:cs="Arial"/>
          <w:color w:val="000000" w:themeColor="text1"/>
          <w:shd w:val="clear" w:color="auto" w:fill="FFFFFF"/>
        </w:rPr>
      </w:pPr>
    </w:p>
    <w:p w14:paraId="51ADC239" w14:textId="77777777" w:rsidR="00DB46B2" w:rsidRDefault="00DB46B2" w:rsidP="00DB46B2">
      <w:pPr>
        <w:ind w:left="720" w:hanging="720"/>
        <w:rPr>
          <w:rFonts w:ascii="Arial" w:hAnsi="Arial" w:cs="Arial"/>
          <w:color w:val="222222"/>
          <w:shd w:val="clear" w:color="auto" w:fill="FFFFFF"/>
        </w:rPr>
      </w:pPr>
    </w:p>
    <w:p w14:paraId="1200EA17" w14:textId="77777777" w:rsidR="00DB46B2" w:rsidRDefault="00DB46B2" w:rsidP="00DB46B2">
      <w:pPr>
        <w:ind w:left="720" w:hanging="720"/>
      </w:pPr>
    </w:p>
    <w:p w14:paraId="609621E3" w14:textId="77777777" w:rsidR="00A04985" w:rsidRDefault="00A04985" w:rsidP="00A04985">
      <w:pPr>
        <w:ind w:left="720" w:hanging="720"/>
        <w:rPr>
          <w:rFonts w:ascii="Arial" w:hAnsi="Arial" w:cs="Arial"/>
          <w:color w:val="222222"/>
          <w:shd w:val="clear" w:color="auto" w:fill="FFFFFF"/>
        </w:rPr>
      </w:pPr>
    </w:p>
    <w:p w14:paraId="7A9EF081" w14:textId="77777777" w:rsidR="00A04985" w:rsidRDefault="00A04985" w:rsidP="00A04985">
      <w:pPr>
        <w:ind w:left="720" w:hanging="720"/>
      </w:pPr>
    </w:p>
    <w:p w14:paraId="3E7D8C69"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Adam, T. (2020). </w:t>
      </w:r>
      <w:r>
        <w:rPr>
          <w:rFonts w:ascii="Arial" w:hAnsi="Arial" w:cs="Arial"/>
          <w:i/>
          <w:iCs/>
          <w:color w:val="222222"/>
          <w:shd w:val="clear" w:color="auto" w:fill="FFFFFF"/>
        </w:rPr>
        <w:t xml:space="preserve">Addressing Injustices through MOOCs: A study among peri-urban, </w:t>
      </w:r>
      <w:proofErr w:type="spellStart"/>
      <w:r>
        <w:rPr>
          <w:rFonts w:ascii="Arial" w:hAnsi="Arial" w:cs="Arial"/>
          <w:i/>
          <w:iCs/>
          <w:color w:val="222222"/>
          <w:shd w:val="clear" w:color="auto" w:fill="FFFFFF"/>
        </w:rPr>
        <w:t>marginalised</w:t>
      </w:r>
      <w:proofErr w:type="spellEnd"/>
      <w:r>
        <w:rPr>
          <w:rFonts w:ascii="Arial" w:hAnsi="Arial" w:cs="Arial"/>
          <w:i/>
          <w:iCs/>
          <w:color w:val="222222"/>
          <w:shd w:val="clear" w:color="auto" w:fill="FFFFFF"/>
        </w:rPr>
        <w:t>, South African youth</w:t>
      </w:r>
      <w:r>
        <w:rPr>
          <w:rFonts w:ascii="Arial" w:hAnsi="Arial" w:cs="Arial"/>
          <w:color w:val="222222"/>
          <w:shd w:val="clear" w:color="auto" w:fill="FFFFFF"/>
        </w:rPr>
        <w:t xml:space="preserve"> (Doctoral dissertation). </w:t>
      </w:r>
      <w:hyperlink r:id="rId9" w:history="1">
        <w:r w:rsidRPr="0025338F">
          <w:rPr>
            <w:rStyle w:val="Hyperlink"/>
            <w:rFonts w:ascii="Arial" w:hAnsi="Arial" w:cs="Arial"/>
            <w:shd w:val="clear" w:color="auto" w:fill="FFFFFF"/>
          </w:rPr>
          <w:t>https://www.repository.cam.ac.uk/items/ff693b26-6bb0-4172-8530-9e432ee71bf3</w:t>
        </w:r>
      </w:hyperlink>
    </w:p>
    <w:p w14:paraId="7180623F"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Aldrup, K., Carstensen, B., &amp; Klusmann, U. (2022). Is empathy the key to effective teaching? A systematic review of its association with teacher-student interactions and student outcomes. </w:t>
      </w:r>
      <w:r>
        <w:rPr>
          <w:rFonts w:ascii="Arial" w:hAnsi="Arial" w:cs="Arial"/>
          <w:i/>
          <w:iCs/>
          <w:color w:val="222222"/>
          <w:shd w:val="clear" w:color="auto" w:fill="FFFFFF"/>
        </w:rPr>
        <w:t>Educational Psychology Review</w:t>
      </w:r>
      <w:r>
        <w:rPr>
          <w:rFonts w:ascii="Arial" w:hAnsi="Arial" w:cs="Arial"/>
          <w:color w:val="222222"/>
          <w:shd w:val="clear" w:color="auto" w:fill="FFFFFF"/>
        </w:rPr>
        <w:t>, </w:t>
      </w:r>
      <w:r>
        <w:rPr>
          <w:rFonts w:ascii="Arial" w:hAnsi="Arial" w:cs="Arial"/>
          <w:i/>
          <w:iCs/>
          <w:color w:val="222222"/>
          <w:shd w:val="clear" w:color="auto" w:fill="FFFFFF"/>
        </w:rPr>
        <w:t>34</w:t>
      </w:r>
      <w:r>
        <w:rPr>
          <w:rFonts w:ascii="Arial" w:hAnsi="Arial" w:cs="Arial"/>
          <w:color w:val="222222"/>
          <w:shd w:val="clear" w:color="auto" w:fill="FFFFFF"/>
        </w:rPr>
        <w:t xml:space="preserve">(3), 1177-1216. </w:t>
      </w:r>
      <w:hyperlink r:id="rId10" w:history="1">
        <w:r w:rsidRPr="0025338F">
          <w:rPr>
            <w:rStyle w:val="Hyperlink"/>
            <w:rFonts w:ascii="Arial" w:hAnsi="Arial" w:cs="Arial"/>
            <w:shd w:val="clear" w:color="auto" w:fill="FFFFFF"/>
          </w:rPr>
          <w:t>https://link.springer.com/article/10.1007/s10648-021-09649-y</w:t>
        </w:r>
      </w:hyperlink>
    </w:p>
    <w:p w14:paraId="6545FD60"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Arong, L. (2024). Impact of the Elementary School Heads Leadership Behavior on the Teacher’s Morale in School Districts of Pilar. </w:t>
      </w:r>
      <w:r>
        <w:rPr>
          <w:rFonts w:ascii="Arial" w:hAnsi="Arial" w:cs="Arial"/>
          <w:i/>
          <w:iCs/>
          <w:color w:val="222222"/>
          <w:shd w:val="clear" w:color="auto" w:fill="FFFFFF"/>
        </w:rPr>
        <w:t>JPAIR Institutional Research</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 xml:space="preserve">(1), 26-42. </w:t>
      </w:r>
      <w:hyperlink r:id="rId11" w:history="1">
        <w:r w:rsidRPr="0025338F">
          <w:rPr>
            <w:rStyle w:val="Hyperlink"/>
            <w:rFonts w:ascii="Arial" w:hAnsi="Arial" w:cs="Arial"/>
            <w:shd w:val="clear" w:color="auto" w:fill="FFFFFF"/>
          </w:rPr>
          <w:t>https://www.philair.ph/index.php/irj/article/download/891/1845</w:t>
        </w:r>
      </w:hyperlink>
    </w:p>
    <w:p w14:paraId="49163AB2"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2" w:history="1">
        <w:r w:rsidRPr="0025338F">
          <w:rPr>
            <w:rStyle w:val="Hyperlink"/>
            <w:rFonts w:ascii="Arial" w:hAnsi="Arial" w:cs="Arial"/>
            <w:shd w:val="clear" w:color="auto" w:fill="FFFFFF"/>
          </w:rPr>
          <w:t>https://hal.science/hal-04894432/</w:t>
        </w:r>
      </w:hyperlink>
    </w:p>
    <w:p w14:paraId="74D68AF0"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lastRenderedPageBreak/>
        <w:t>Barr, J. (2023). </w:t>
      </w:r>
      <w:r>
        <w:rPr>
          <w:rFonts w:ascii="Arial" w:hAnsi="Arial" w:cs="Arial"/>
          <w:i/>
          <w:iCs/>
          <w:color w:val="222222"/>
          <w:shd w:val="clear" w:color="auto" w:fill="FFFFFF"/>
        </w:rPr>
        <w:t>Teacher Leadership: Influences on Teacher Self-Efficacy and Collective Teacher Efficacy</w:t>
      </w:r>
      <w:r>
        <w:rPr>
          <w:rFonts w:ascii="Arial" w:hAnsi="Arial" w:cs="Arial"/>
          <w:color w:val="222222"/>
          <w:shd w:val="clear" w:color="auto" w:fill="FFFFFF"/>
        </w:rPr>
        <w:t xml:space="preserve"> (Doctoral dissertation, Northeastern University). </w:t>
      </w:r>
      <w:hyperlink r:id="rId13" w:history="1">
        <w:r w:rsidRPr="0025338F">
          <w:rPr>
            <w:rStyle w:val="Hyperlink"/>
            <w:rFonts w:ascii="Arial" w:hAnsi="Arial" w:cs="Arial"/>
            <w:shd w:val="clear" w:color="auto" w:fill="FFFFFF"/>
          </w:rPr>
          <w:t>https://repository.library.northeastern.edu/files/neu:4f20cn380/fulltext.pdf</w:t>
        </w:r>
      </w:hyperlink>
    </w:p>
    <w:p w14:paraId="659D15F1"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 xml:space="preserve">Belmonte, D. (2020). The Age of Accountability: The Assault on Public Education Since the Time of a Nation at Risk. </w:t>
      </w:r>
      <w:hyperlink r:id="rId14" w:history="1">
        <w:r w:rsidRPr="0025338F">
          <w:rPr>
            <w:rStyle w:val="Hyperlink"/>
            <w:rFonts w:ascii="Arial" w:hAnsi="Arial" w:cs="Arial"/>
            <w:shd w:val="clear" w:color="auto" w:fill="FFFFFF"/>
          </w:rPr>
          <w:t>https://www.torrossa.com/gs/resourceProxy?an=5671992&amp;publisher=FZO243</w:t>
        </w:r>
      </w:hyperlink>
    </w:p>
    <w:p w14:paraId="565FA906" w14:textId="77777777" w:rsidR="00A04985" w:rsidRDefault="00A04985" w:rsidP="00A04985">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Cojorn</w:t>
      </w:r>
      <w:proofErr w:type="spellEnd"/>
      <w:r>
        <w:rPr>
          <w:rFonts w:ascii="Arial" w:hAnsi="Arial" w:cs="Arial"/>
          <w:color w:val="222222"/>
          <w:shd w:val="clear" w:color="auto" w:fill="FFFFFF"/>
        </w:rPr>
        <w:t>, K. (2024). A collaborative professional development and its impact on teachers' ability to foster higher order thinking. </w:t>
      </w:r>
      <w:r>
        <w:rPr>
          <w:rFonts w:ascii="Arial" w:hAnsi="Arial" w:cs="Arial"/>
          <w:i/>
          <w:iCs/>
          <w:color w:val="222222"/>
          <w:shd w:val="clear" w:color="auto" w:fill="FFFFFF"/>
        </w:rPr>
        <w:t>Journal of Education and Learning (</w:t>
      </w:r>
      <w:proofErr w:type="spellStart"/>
      <w:r>
        <w:rPr>
          <w:rFonts w:ascii="Arial" w:hAnsi="Arial" w:cs="Arial"/>
          <w:i/>
          <w:iCs/>
          <w:color w:val="222222"/>
          <w:shd w:val="clear" w:color="auto" w:fill="FFFFFF"/>
        </w:rPr>
        <w:t>EduLearn</w:t>
      </w:r>
      <w:proofErr w:type="spellEnd"/>
      <w:r>
        <w:rPr>
          <w:rFonts w:ascii="Arial" w:hAnsi="Arial" w:cs="Arial"/>
          <w:i/>
          <w:iCs/>
          <w:color w:val="222222"/>
          <w:shd w:val="clear" w:color="auto" w:fill="FFFFFF"/>
        </w:rPr>
        <w:t>)</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(2), 561-569. </w:t>
      </w:r>
      <w:hyperlink r:id="rId15" w:history="1">
        <w:r w:rsidRPr="0025338F">
          <w:rPr>
            <w:rStyle w:val="Hyperlink"/>
            <w:rFonts w:ascii="Arial" w:hAnsi="Arial" w:cs="Arial"/>
            <w:shd w:val="clear" w:color="auto" w:fill="FFFFFF"/>
          </w:rPr>
          <w:t>http://edulearn.intelektual.org/index.php/EduLearn/article/view/21182</w:t>
        </w:r>
      </w:hyperlink>
    </w:p>
    <w:p w14:paraId="2EE4294A"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García-Martínez, I., Montenegro-Rueda, M., Molina-Fernández, E., &amp; Fernández-</w:t>
      </w:r>
      <w:proofErr w:type="spellStart"/>
      <w:r>
        <w:rPr>
          <w:rFonts w:ascii="Arial" w:hAnsi="Arial" w:cs="Arial"/>
          <w:color w:val="222222"/>
          <w:shd w:val="clear" w:color="auto" w:fill="FFFFFF"/>
        </w:rPr>
        <w:t>Batanero</w:t>
      </w:r>
      <w:proofErr w:type="spellEnd"/>
      <w:r>
        <w:rPr>
          <w:rFonts w:ascii="Arial" w:hAnsi="Arial" w:cs="Arial"/>
          <w:color w:val="222222"/>
          <w:shd w:val="clear" w:color="auto" w:fill="FFFFFF"/>
        </w:rPr>
        <w:t>, J. M. (2021). Mapping teacher collaboration for school success. </w:t>
      </w:r>
      <w:r>
        <w:rPr>
          <w:rFonts w:ascii="Arial" w:hAnsi="Arial" w:cs="Arial"/>
          <w:i/>
          <w:iCs/>
          <w:color w:val="222222"/>
          <w:shd w:val="clear" w:color="auto" w:fill="FFFFFF"/>
        </w:rPr>
        <w:t>School Effectiveness and School Improvement</w:t>
      </w:r>
      <w:r>
        <w:rPr>
          <w:rFonts w:ascii="Arial" w:hAnsi="Arial" w:cs="Arial"/>
          <w:color w:val="222222"/>
          <w:shd w:val="clear" w:color="auto" w:fill="FFFFFF"/>
        </w:rPr>
        <w:t>, </w:t>
      </w:r>
      <w:r>
        <w:rPr>
          <w:rFonts w:ascii="Arial" w:hAnsi="Arial" w:cs="Arial"/>
          <w:i/>
          <w:iCs/>
          <w:color w:val="222222"/>
          <w:shd w:val="clear" w:color="auto" w:fill="FFFFFF"/>
        </w:rPr>
        <w:t>32</w:t>
      </w:r>
      <w:r>
        <w:rPr>
          <w:rFonts w:ascii="Arial" w:hAnsi="Arial" w:cs="Arial"/>
          <w:color w:val="222222"/>
          <w:shd w:val="clear" w:color="auto" w:fill="FFFFFF"/>
        </w:rPr>
        <w:t xml:space="preserve">(4), 631-649. </w:t>
      </w:r>
      <w:hyperlink r:id="rId16" w:history="1">
        <w:r w:rsidRPr="0025338F">
          <w:rPr>
            <w:rStyle w:val="Hyperlink"/>
            <w:rFonts w:ascii="Arial" w:hAnsi="Arial" w:cs="Arial"/>
            <w:shd w:val="clear" w:color="auto" w:fill="FFFFFF"/>
          </w:rPr>
          <w:t>https://www.tandfonline.com/doi/abs/10.1080/09243453.2021.1925700</w:t>
        </w:r>
      </w:hyperlink>
    </w:p>
    <w:p w14:paraId="0210DB1F"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Gavin, M., McGrath-Champ, S., Wilson, R., Fitzgerald, S., &amp; Stacey, M. (2021). Teacher workload in Australia: National reports of intensification and its threats to democracy. In </w:t>
      </w:r>
      <w:r>
        <w:rPr>
          <w:rFonts w:ascii="Arial" w:hAnsi="Arial" w:cs="Arial"/>
          <w:i/>
          <w:iCs/>
          <w:color w:val="222222"/>
          <w:shd w:val="clear" w:color="auto" w:fill="FFFFFF"/>
        </w:rPr>
        <w:t>New perspectives on education for democracy</w:t>
      </w:r>
      <w:r>
        <w:rPr>
          <w:rFonts w:ascii="Arial" w:hAnsi="Arial" w:cs="Arial"/>
          <w:color w:val="222222"/>
          <w:shd w:val="clear" w:color="auto" w:fill="FFFFFF"/>
        </w:rPr>
        <w:t xml:space="preserve"> (pp. 110-123). Routledge. </w:t>
      </w:r>
      <w:hyperlink r:id="rId17" w:history="1">
        <w:r w:rsidRPr="0025338F">
          <w:rPr>
            <w:rStyle w:val="Hyperlink"/>
            <w:rFonts w:ascii="Arial" w:hAnsi="Arial" w:cs="Arial"/>
            <w:shd w:val="clear" w:color="auto" w:fill="FFFFFF"/>
          </w:rPr>
          <w:t>https://www.taylorfrancis.com/chapters/edit/10.4324/9781003145806-11/teacher-workload-australia-mihajla-gavin-susan-mcgrath-champ-rachel-wilson-scott-fitzgerald-meghan-stacey</w:t>
        </w:r>
      </w:hyperlink>
    </w:p>
    <w:p w14:paraId="5BB2E291"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 xml:space="preserve">Janson, A., </w:t>
      </w:r>
      <w:proofErr w:type="spellStart"/>
      <w:r>
        <w:rPr>
          <w:rFonts w:ascii="Arial" w:hAnsi="Arial" w:cs="Arial"/>
          <w:color w:val="222222"/>
          <w:shd w:val="clear" w:color="auto" w:fill="FFFFFF"/>
        </w:rPr>
        <w:t>Sӧllner</w:t>
      </w:r>
      <w:proofErr w:type="spellEnd"/>
      <w:r>
        <w:rPr>
          <w:rFonts w:ascii="Arial" w:hAnsi="Arial" w:cs="Arial"/>
          <w:color w:val="222222"/>
          <w:shd w:val="clear" w:color="auto" w:fill="FFFFFF"/>
        </w:rPr>
        <w:t xml:space="preserve">, M., &amp; Leimeister, J. M. (2020). Ladders for learning: is scaffolding the key to teaching problem-solving in technology-mediated learning </w:t>
      </w:r>
      <w:proofErr w:type="gramStart"/>
      <w:r>
        <w:rPr>
          <w:rFonts w:ascii="Arial" w:hAnsi="Arial" w:cs="Arial"/>
          <w:color w:val="222222"/>
          <w:shd w:val="clear" w:color="auto" w:fill="FFFFFF"/>
        </w:rPr>
        <w:t>contexts?.</w:t>
      </w:r>
      <w:proofErr w:type="gramEnd"/>
      <w:r>
        <w:rPr>
          <w:rFonts w:ascii="Arial" w:hAnsi="Arial" w:cs="Arial"/>
          <w:color w:val="222222"/>
          <w:shd w:val="clear" w:color="auto" w:fill="FFFFFF"/>
        </w:rPr>
        <w:t> </w:t>
      </w:r>
      <w:r>
        <w:rPr>
          <w:rFonts w:ascii="Arial" w:hAnsi="Arial" w:cs="Arial"/>
          <w:i/>
          <w:iCs/>
          <w:color w:val="222222"/>
          <w:shd w:val="clear" w:color="auto" w:fill="FFFFFF"/>
        </w:rPr>
        <w:t>Academy of Management Learning &amp; Education</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 xml:space="preserve">(4), 439-468. </w:t>
      </w:r>
      <w:hyperlink r:id="rId18" w:history="1">
        <w:r w:rsidRPr="0025338F">
          <w:rPr>
            <w:rStyle w:val="Hyperlink"/>
            <w:rFonts w:ascii="Arial" w:hAnsi="Arial" w:cs="Arial"/>
            <w:shd w:val="clear" w:color="auto" w:fill="FFFFFF"/>
          </w:rPr>
          <w:t>https://journals.aom.org/doi/abs/10.5465/amle.2018.0078</w:t>
        </w:r>
      </w:hyperlink>
    </w:p>
    <w:p w14:paraId="78AAB841"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Khuman, P. (2024). The impact of non-verbal communication in teaching: Enhancing educational effectiveness. </w:t>
      </w:r>
      <w:r>
        <w:rPr>
          <w:rFonts w:ascii="Arial" w:hAnsi="Arial" w:cs="Arial"/>
          <w:i/>
          <w:iCs/>
          <w:color w:val="222222"/>
          <w:shd w:val="clear" w:color="auto" w:fill="FFFFFF"/>
        </w:rPr>
        <w:t>A Global Journal of Humanities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 89. </w:t>
      </w:r>
      <w:hyperlink r:id="rId19" w:history="1">
        <w:r w:rsidRPr="0025338F">
          <w:rPr>
            <w:rStyle w:val="Hyperlink"/>
            <w:rFonts w:ascii="Arial" w:hAnsi="Arial" w:cs="Arial"/>
            <w:shd w:val="clear" w:color="auto" w:fill="FFFFFF"/>
          </w:rPr>
          <w:t>https://www.gapbodhitaru.org/res/articles/(89-95)%20THE%20IMPACT%20OF%20NON-VERBAL%20COMMUNICATION%20IN%20TEACHING%20ENHANCING%20EDUCATIONAL%20EFFECTIVENESS.pdf</w:t>
        </w:r>
      </w:hyperlink>
    </w:p>
    <w:p w14:paraId="486B95D1"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Lin, Z., &amp; Shin, H. (2021). Structural relationship between organizational justice, organizational trust, and knowledge sharing and innovative behavior: Focus on professors from Chinese sport universities. </w:t>
      </w:r>
      <w:r>
        <w:rPr>
          <w:rFonts w:ascii="Arial" w:hAnsi="Arial" w:cs="Arial"/>
          <w:i/>
          <w:iCs/>
          <w:color w:val="222222"/>
          <w:shd w:val="clear" w:color="auto" w:fill="FFFFFF"/>
        </w:rPr>
        <w:t>Journal of Physical Education and Sport</w:t>
      </w:r>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 xml:space="preserve">(2), 882-893. </w:t>
      </w:r>
      <w:hyperlink r:id="rId20" w:history="1">
        <w:r w:rsidRPr="0025338F">
          <w:rPr>
            <w:rStyle w:val="Hyperlink"/>
            <w:rFonts w:ascii="Arial" w:hAnsi="Arial" w:cs="Arial"/>
            <w:shd w:val="clear" w:color="auto" w:fill="FFFFFF"/>
          </w:rPr>
          <w:t>https://efsupit.ro/images/stories/martie2021/Art%20110.pdf</w:t>
        </w:r>
      </w:hyperlink>
    </w:p>
    <w:p w14:paraId="625F44AC"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Manoharan, G., &amp; Ashtikar, S. P. (2024). Nexus between leadership and effective communication: implications for educational institutions. In </w:t>
      </w:r>
      <w:proofErr w:type="spellStart"/>
      <w:r>
        <w:rPr>
          <w:rFonts w:ascii="Arial" w:hAnsi="Arial" w:cs="Arial"/>
          <w:i/>
          <w:iCs/>
          <w:color w:val="222222"/>
          <w:shd w:val="clear" w:color="auto" w:fill="FFFFFF"/>
        </w:rPr>
        <w:t>Neuroleadership</w:t>
      </w:r>
      <w:proofErr w:type="spellEnd"/>
      <w:r>
        <w:rPr>
          <w:rFonts w:ascii="Arial" w:hAnsi="Arial" w:cs="Arial"/>
          <w:i/>
          <w:iCs/>
          <w:color w:val="222222"/>
          <w:shd w:val="clear" w:color="auto" w:fill="FFFFFF"/>
        </w:rPr>
        <w:t xml:space="preserve"> Development and Effective Communication in Modern Business</w:t>
      </w:r>
      <w:r>
        <w:rPr>
          <w:rFonts w:ascii="Arial" w:hAnsi="Arial" w:cs="Arial"/>
          <w:color w:val="222222"/>
          <w:shd w:val="clear" w:color="auto" w:fill="FFFFFF"/>
        </w:rPr>
        <w:t xml:space="preserve"> (pp. 274-291). IGI Global. </w:t>
      </w:r>
      <w:hyperlink r:id="rId21" w:history="1">
        <w:r w:rsidRPr="0025338F">
          <w:rPr>
            <w:rStyle w:val="Hyperlink"/>
            <w:rFonts w:ascii="Arial" w:hAnsi="Arial" w:cs="Arial"/>
            <w:shd w:val="clear" w:color="auto" w:fill="FFFFFF"/>
          </w:rPr>
          <w:t>https://www.igi-global.com/chapter/nexus-between-leadership-and-effective-communication/345202</w:t>
        </w:r>
      </w:hyperlink>
    </w:p>
    <w:p w14:paraId="7BDA5AD7" w14:textId="77777777" w:rsidR="00A04985" w:rsidRDefault="00A04985" w:rsidP="00A04985">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Mordovtseva</w:t>
      </w:r>
      <w:proofErr w:type="spellEnd"/>
      <w:r>
        <w:rPr>
          <w:rFonts w:ascii="Arial" w:hAnsi="Arial" w:cs="Arial"/>
          <w:color w:val="222222"/>
          <w:shd w:val="clear" w:color="auto" w:fill="FFFFFF"/>
        </w:rPr>
        <w:t xml:space="preserve">, N., Slobodian, O., </w:t>
      </w:r>
      <w:proofErr w:type="spellStart"/>
      <w:r>
        <w:rPr>
          <w:rFonts w:ascii="Arial" w:hAnsi="Arial" w:cs="Arial"/>
          <w:color w:val="222222"/>
          <w:shd w:val="clear" w:color="auto" w:fill="FFFFFF"/>
        </w:rPr>
        <w:t>Hryhorieva</w:t>
      </w:r>
      <w:proofErr w:type="spellEnd"/>
      <w:r>
        <w:rPr>
          <w:rFonts w:ascii="Arial" w:hAnsi="Arial" w:cs="Arial"/>
          <w:color w:val="222222"/>
          <w:shd w:val="clear" w:color="auto" w:fill="FFFFFF"/>
        </w:rPr>
        <w:t xml:space="preserve">, I., </w:t>
      </w:r>
      <w:proofErr w:type="spellStart"/>
      <w:r>
        <w:rPr>
          <w:rFonts w:ascii="Arial" w:hAnsi="Arial" w:cs="Arial"/>
          <w:color w:val="222222"/>
          <w:shd w:val="clear" w:color="auto" w:fill="FFFFFF"/>
        </w:rPr>
        <w:t>Uzhchenko</w:t>
      </w:r>
      <w:proofErr w:type="spellEnd"/>
      <w:r>
        <w:rPr>
          <w:rFonts w:ascii="Arial" w:hAnsi="Arial" w:cs="Arial"/>
          <w:color w:val="222222"/>
          <w:shd w:val="clear" w:color="auto" w:fill="FFFFFF"/>
        </w:rPr>
        <w:t xml:space="preserve">, I., </w:t>
      </w:r>
      <w:proofErr w:type="spellStart"/>
      <w:r>
        <w:rPr>
          <w:rFonts w:ascii="Arial" w:hAnsi="Arial" w:cs="Arial"/>
          <w:color w:val="222222"/>
          <w:shd w:val="clear" w:color="auto" w:fill="FFFFFF"/>
        </w:rPr>
        <w:t>Tsalapova</w:t>
      </w:r>
      <w:proofErr w:type="spellEnd"/>
      <w:r>
        <w:rPr>
          <w:rFonts w:ascii="Arial" w:hAnsi="Arial" w:cs="Arial"/>
          <w:color w:val="222222"/>
          <w:shd w:val="clear" w:color="auto" w:fill="FFFFFF"/>
        </w:rPr>
        <w:t>, O., &amp; Makarenko, I. (2023). Communication culture as a key professional skill. </w:t>
      </w:r>
      <w:proofErr w:type="spellStart"/>
      <w:r>
        <w:rPr>
          <w:rFonts w:ascii="Arial" w:hAnsi="Arial" w:cs="Arial"/>
          <w:i/>
          <w:iCs/>
          <w:color w:val="222222"/>
          <w:shd w:val="clear" w:color="auto" w:fill="FFFFFF"/>
        </w:rPr>
        <w:t>Revista</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Romaneasca</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Pentru</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Educatie</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Multidimensionala</w:t>
      </w:r>
      <w:proofErr w:type="spellEnd"/>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(3), 55-71. </w:t>
      </w:r>
      <w:hyperlink r:id="rId22" w:history="1">
        <w:r w:rsidRPr="0025338F">
          <w:rPr>
            <w:rStyle w:val="Hyperlink"/>
            <w:rFonts w:ascii="Arial" w:hAnsi="Arial" w:cs="Arial"/>
            <w:shd w:val="clear" w:color="auto" w:fill="FFFFFF"/>
          </w:rPr>
          <w:t>https://www.lumenpublishing.com/journals/index.php/rrem/article/view/5445</w:t>
        </w:r>
      </w:hyperlink>
    </w:p>
    <w:p w14:paraId="02DBDA94"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Mull, M. (2021). </w:t>
      </w:r>
      <w:r>
        <w:rPr>
          <w:rFonts w:ascii="Arial" w:hAnsi="Arial" w:cs="Arial"/>
          <w:i/>
          <w:iCs/>
          <w:color w:val="222222"/>
          <w:shd w:val="clear" w:color="auto" w:fill="FFFFFF"/>
        </w:rPr>
        <w:t>The influence of school principals’ communications styles on experienced teachers’ job satisfaction</w:t>
      </w:r>
      <w:r>
        <w:rPr>
          <w:rFonts w:ascii="Arial" w:hAnsi="Arial" w:cs="Arial"/>
          <w:color w:val="222222"/>
          <w:shd w:val="clear" w:color="auto" w:fill="FFFFFF"/>
        </w:rPr>
        <w:t xml:space="preserve">. Ashford University. </w:t>
      </w:r>
      <w:hyperlink r:id="rId23" w:history="1">
        <w:r w:rsidRPr="0025338F">
          <w:rPr>
            <w:rStyle w:val="Hyperlink"/>
            <w:rFonts w:ascii="Arial" w:hAnsi="Arial" w:cs="Arial"/>
            <w:shd w:val="clear" w:color="auto" w:fill="FFFFFF"/>
          </w:rPr>
          <w:t>https://search.proquest.com/openview/b0c57fce67a598e5aa9ced8bc74e2fe1/1?pq-origsite=gscholar&amp;cbl=18750&amp;diss=y</w:t>
        </w:r>
      </w:hyperlink>
    </w:p>
    <w:p w14:paraId="475D059B"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Patrick, S. K. (2022). Organizing schools for collaborative learning: School leadership and teachers’ engagement in collaboration.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58</w:t>
      </w:r>
      <w:r>
        <w:rPr>
          <w:rFonts w:ascii="Arial" w:hAnsi="Arial" w:cs="Arial"/>
          <w:color w:val="222222"/>
          <w:shd w:val="clear" w:color="auto" w:fill="FFFFFF"/>
        </w:rPr>
        <w:t xml:space="preserve">(4), 638-673. </w:t>
      </w:r>
      <w:hyperlink r:id="rId24" w:history="1">
        <w:r w:rsidRPr="0025338F">
          <w:rPr>
            <w:rStyle w:val="Hyperlink"/>
            <w:rFonts w:ascii="Arial" w:hAnsi="Arial" w:cs="Arial"/>
            <w:shd w:val="clear" w:color="auto" w:fill="FFFFFF"/>
          </w:rPr>
          <w:t>https://journals.sagepub.com/doi/abs/10.1177/0013161X221107628</w:t>
        </w:r>
      </w:hyperlink>
    </w:p>
    <w:p w14:paraId="56ACDABC" w14:textId="77777777" w:rsidR="00A04985" w:rsidRDefault="00A04985" w:rsidP="00A04985">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25" w:history="1">
        <w:r w:rsidRPr="0025338F">
          <w:rPr>
            <w:rStyle w:val="Hyperlink"/>
            <w:rFonts w:ascii="Arial" w:hAnsi="Arial" w:cs="Arial"/>
            <w:shd w:val="clear" w:color="auto" w:fill="FFFFFF"/>
          </w:rPr>
          <w:t>https://hal.science/hal-05073466/</w:t>
        </w:r>
      </w:hyperlink>
    </w:p>
    <w:p w14:paraId="40503D75"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lastRenderedPageBreak/>
        <w:t>Saddique, F., &amp; Raja, B. I. (2022). Enhancing morale through effective communication: A study of head teacher-teacher interaction in government schools of Rawalpindi City. </w:t>
      </w:r>
      <w:r>
        <w:rPr>
          <w:rFonts w:ascii="Arial" w:hAnsi="Arial" w:cs="Arial"/>
          <w:i/>
          <w:iCs/>
          <w:color w:val="222222"/>
          <w:shd w:val="clear" w:color="auto" w:fill="FFFFFF"/>
        </w:rPr>
        <w:t>Pakistan Languages and Humanities Review</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(1), 229-240. </w:t>
      </w:r>
      <w:hyperlink r:id="rId26" w:history="1">
        <w:r w:rsidRPr="0025338F">
          <w:rPr>
            <w:rStyle w:val="Hyperlink"/>
            <w:rFonts w:ascii="Arial" w:hAnsi="Arial" w:cs="Arial"/>
            <w:shd w:val="clear" w:color="auto" w:fill="FFFFFF"/>
          </w:rPr>
          <w:t>https://www.ojs.plhr.org.pk/journal/article/view/589</w:t>
        </w:r>
      </w:hyperlink>
    </w:p>
    <w:p w14:paraId="61527F34"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Saddique, F., &amp; Raja, B. I. (2022). Enhancing morale through effective communication: A study of head teacher-teacher interaction in government schools of Rawalpindi City. </w:t>
      </w:r>
      <w:r>
        <w:rPr>
          <w:rFonts w:ascii="Arial" w:hAnsi="Arial" w:cs="Arial"/>
          <w:i/>
          <w:iCs/>
          <w:color w:val="222222"/>
          <w:shd w:val="clear" w:color="auto" w:fill="FFFFFF"/>
        </w:rPr>
        <w:t>Pakistan Languages and Humanities Review</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(1), 229-240. </w:t>
      </w:r>
      <w:hyperlink r:id="rId27" w:history="1">
        <w:r w:rsidRPr="0025338F">
          <w:rPr>
            <w:rStyle w:val="Hyperlink"/>
            <w:rFonts w:ascii="Arial" w:hAnsi="Arial" w:cs="Arial"/>
            <w:shd w:val="clear" w:color="auto" w:fill="FFFFFF"/>
          </w:rPr>
          <w:t>https://www.ojs.plhr.org.pk/journal/article/view/589</w:t>
        </w:r>
      </w:hyperlink>
    </w:p>
    <w:p w14:paraId="34E6D598"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Tarraya, H. O. (2023). Teachers' Workload Policy: Its Impact on Philippine Public School Teachers (Public Policy Analysis and Review). </w:t>
      </w:r>
      <w:r>
        <w:rPr>
          <w:rFonts w:ascii="Arial" w:hAnsi="Arial" w:cs="Arial"/>
          <w:i/>
          <w:iCs/>
          <w:color w:val="222222"/>
          <w:shd w:val="clear" w:color="auto" w:fill="FFFFFF"/>
        </w:rPr>
        <w:t>Online Submission</w:t>
      </w:r>
      <w:r>
        <w:rPr>
          <w:rFonts w:ascii="Arial" w:hAnsi="Arial" w:cs="Arial"/>
          <w:color w:val="222222"/>
          <w:shd w:val="clear" w:color="auto" w:fill="FFFFFF"/>
        </w:rPr>
        <w:t xml:space="preserve">. </w:t>
      </w:r>
      <w:hyperlink r:id="rId28" w:history="1">
        <w:r w:rsidRPr="0025338F">
          <w:rPr>
            <w:rStyle w:val="Hyperlink"/>
            <w:rFonts w:ascii="Arial" w:hAnsi="Arial" w:cs="Arial"/>
            <w:shd w:val="clear" w:color="auto" w:fill="FFFFFF"/>
          </w:rPr>
          <w:t>https://eric.ed.gov/?id=ED629465</w:t>
        </w:r>
      </w:hyperlink>
    </w:p>
    <w:p w14:paraId="169CEAAF" w14:textId="77777777" w:rsidR="00A04985" w:rsidRDefault="00A04985" w:rsidP="00A04985">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Wang’ombe</w:t>
      </w:r>
      <w:proofErr w:type="spellEnd"/>
      <w:r>
        <w:rPr>
          <w:rFonts w:ascii="Arial" w:hAnsi="Arial" w:cs="Arial"/>
          <w:color w:val="222222"/>
          <w:shd w:val="clear" w:color="auto" w:fill="FFFFFF"/>
        </w:rPr>
        <w:t>, T. (2023). The Role of Educational Leadership in Fostering a Positive School Culture and Enhancing Teacher Retention. </w:t>
      </w:r>
      <w:r>
        <w:rPr>
          <w:rFonts w:ascii="Arial" w:hAnsi="Arial" w:cs="Arial"/>
          <w:i/>
          <w:iCs/>
          <w:color w:val="222222"/>
          <w:shd w:val="clear" w:color="auto" w:fill="FFFFFF"/>
        </w:rPr>
        <w:t>European Journal of Education</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(1), 31-43. </w:t>
      </w:r>
      <w:hyperlink r:id="rId29" w:history="1">
        <w:r w:rsidRPr="0025338F">
          <w:rPr>
            <w:rStyle w:val="Hyperlink"/>
            <w:rFonts w:ascii="Arial" w:hAnsi="Arial" w:cs="Arial"/>
            <w:shd w:val="clear" w:color="auto" w:fill="FFFFFF"/>
          </w:rPr>
          <w:t>https://forthworthjournals.org/journals/index.php/EJE/article/view/29</w:t>
        </w:r>
      </w:hyperlink>
    </w:p>
    <w:p w14:paraId="1CE3F379"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Zhao, Y., Zhao, M., &amp; Shi, F. (2024). Integrating moral education and educational information technology: A strategic approach to enhance rural teacher training in universities. </w:t>
      </w:r>
      <w:r>
        <w:rPr>
          <w:rFonts w:ascii="Arial" w:hAnsi="Arial" w:cs="Arial"/>
          <w:i/>
          <w:iCs/>
          <w:color w:val="222222"/>
          <w:shd w:val="clear" w:color="auto" w:fill="FFFFFF"/>
        </w:rPr>
        <w:t>Journal of the Knowledge Economy</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(3), 15053-15093. </w:t>
      </w:r>
      <w:hyperlink r:id="rId30" w:history="1">
        <w:r w:rsidRPr="0025338F">
          <w:rPr>
            <w:rStyle w:val="Hyperlink"/>
            <w:rFonts w:ascii="Arial" w:hAnsi="Arial" w:cs="Arial"/>
            <w:shd w:val="clear" w:color="auto" w:fill="FFFFFF"/>
          </w:rPr>
          <w:t>https://link.springer.com/article/10.1007/s13132-023-01693-z</w:t>
        </w:r>
      </w:hyperlink>
    </w:p>
    <w:p w14:paraId="06226349" w14:textId="77777777" w:rsidR="00717F2E" w:rsidRDefault="00717F2E" w:rsidP="00505231">
      <w:pPr>
        <w:tabs>
          <w:tab w:val="left" w:pos="270"/>
        </w:tabs>
        <w:rPr>
          <w:rFonts w:ascii="Arial" w:hAnsi="Arial" w:cs="Arial"/>
          <w:b/>
        </w:rPr>
      </w:pPr>
    </w:p>
    <w:sectPr w:rsidR="00717F2E" w:rsidSect="004152B9">
      <w:headerReference w:type="even" r:id="rId31"/>
      <w:headerReference w:type="default" r:id="rId32"/>
      <w:footerReference w:type="even" r:id="rId33"/>
      <w:footerReference w:type="default" r:id="rId34"/>
      <w:headerReference w:type="first" r:id="rId35"/>
      <w:footerReference w:type="first" r:id="rId3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500E6" w14:textId="77777777" w:rsidR="00EC0677" w:rsidRDefault="00EC0677">
      <w:r>
        <w:separator/>
      </w:r>
    </w:p>
  </w:endnote>
  <w:endnote w:type="continuationSeparator" w:id="0">
    <w:p w14:paraId="2D9D8F0F" w14:textId="77777777" w:rsidR="00EC0677" w:rsidRDefault="00EC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A6939" w14:textId="77777777" w:rsidR="000672C3" w:rsidRDefault="00067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11C4" w14:textId="77777777" w:rsidR="000672C3" w:rsidRDefault="00067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FF6C9" w14:textId="77777777" w:rsidR="00EC0677" w:rsidRDefault="00EC0677">
      <w:r>
        <w:separator/>
      </w:r>
    </w:p>
  </w:footnote>
  <w:footnote w:type="continuationSeparator" w:id="0">
    <w:p w14:paraId="6504FA16" w14:textId="77777777" w:rsidR="00EC0677" w:rsidRDefault="00EC0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7587A" w14:textId="09ADF720" w:rsidR="000672C3" w:rsidRDefault="000672C3">
    <w:pPr>
      <w:pStyle w:val="Header"/>
    </w:pPr>
    <w:r>
      <w:rPr>
        <w:noProof/>
      </w:rPr>
      <w:pict w14:anchorId="7CBD6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90F9" w14:textId="682AB5F6" w:rsidR="000672C3" w:rsidRDefault="000672C3">
    <w:pPr>
      <w:pStyle w:val="Header"/>
    </w:pPr>
    <w:r>
      <w:rPr>
        <w:noProof/>
      </w:rPr>
      <w:pict w14:anchorId="76C46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4C0B" w14:textId="696C21B7" w:rsidR="000672C3" w:rsidRDefault="000672C3">
    <w:pPr>
      <w:pStyle w:val="Header"/>
    </w:pPr>
    <w:r>
      <w:rPr>
        <w:noProof/>
      </w:rPr>
      <w:pict w14:anchorId="515C9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2C3"/>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304D"/>
    <w:rsid w:val="001A18F4"/>
    <w:rsid w:val="001A23A3"/>
    <w:rsid w:val="001A29D8"/>
    <w:rsid w:val="001A5CAA"/>
    <w:rsid w:val="001B0427"/>
    <w:rsid w:val="001B0E69"/>
    <w:rsid w:val="001B1ACC"/>
    <w:rsid w:val="001B41D7"/>
    <w:rsid w:val="001B785F"/>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1920"/>
    <w:rsid w:val="0023195C"/>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3BB4"/>
    <w:rsid w:val="003248E3"/>
    <w:rsid w:val="00324CBC"/>
    <w:rsid w:val="00324DE7"/>
    <w:rsid w:val="00325EA8"/>
    <w:rsid w:val="00326909"/>
    <w:rsid w:val="0033343E"/>
    <w:rsid w:val="00333690"/>
    <w:rsid w:val="00337044"/>
    <w:rsid w:val="003377DA"/>
    <w:rsid w:val="0034085D"/>
    <w:rsid w:val="0034099F"/>
    <w:rsid w:val="00340BF5"/>
    <w:rsid w:val="0034224A"/>
    <w:rsid w:val="00344502"/>
    <w:rsid w:val="003455D7"/>
    <w:rsid w:val="00346014"/>
    <w:rsid w:val="0034653D"/>
    <w:rsid w:val="003466A1"/>
    <w:rsid w:val="003512C2"/>
    <w:rsid w:val="00351B03"/>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2B9"/>
    <w:rsid w:val="00415D76"/>
    <w:rsid w:val="00416DDE"/>
    <w:rsid w:val="00423789"/>
    <w:rsid w:val="00432C42"/>
    <w:rsid w:val="00432DD0"/>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1943"/>
    <w:rsid w:val="00633614"/>
    <w:rsid w:val="00633F68"/>
    <w:rsid w:val="00635BF6"/>
    <w:rsid w:val="00636E3C"/>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524"/>
    <w:rsid w:val="00897A9D"/>
    <w:rsid w:val="00897FB9"/>
    <w:rsid w:val="008A09A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B19"/>
    <w:rsid w:val="00A1134E"/>
    <w:rsid w:val="00A12A42"/>
    <w:rsid w:val="00A12E1C"/>
    <w:rsid w:val="00A21D6E"/>
    <w:rsid w:val="00A24E7E"/>
    <w:rsid w:val="00A254E5"/>
    <w:rsid w:val="00A258C3"/>
    <w:rsid w:val="00A313D4"/>
    <w:rsid w:val="00A347C0"/>
    <w:rsid w:val="00A44B85"/>
    <w:rsid w:val="00A46357"/>
    <w:rsid w:val="00A47DC3"/>
    <w:rsid w:val="00A51431"/>
    <w:rsid w:val="00A52A80"/>
    <w:rsid w:val="00A539AD"/>
    <w:rsid w:val="00A54DA1"/>
    <w:rsid w:val="00A54DF9"/>
    <w:rsid w:val="00A561C5"/>
    <w:rsid w:val="00A57115"/>
    <w:rsid w:val="00A574C3"/>
    <w:rsid w:val="00A577B9"/>
    <w:rsid w:val="00A61C0B"/>
    <w:rsid w:val="00A705F7"/>
    <w:rsid w:val="00A73CD6"/>
    <w:rsid w:val="00A74632"/>
    <w:rsid w:val="00A9100D"/>
    <w:rsid w:val="00A94063"/>
    <w:rsid w:val="00A97CA7"/>
    <w:rsid w:val="00AA021D"/>
    <w:rsid w:val="00AA046F"/>
    <w:rsid w:val="00AA1319"/>
    <w:rsid w:val="00AA2464"/>
    <w:rsid w:val="00AA39D0"/>
    <w:rsid w:val="00AA619C"/>
    <w:rsid w:val="00AA6219"/>
    <w:rsid w:val="00AA74E0"/>
    <w:rsid w:val="00AB03A5"/>
    <w:rsid w:val="00AB0ED9"/>
    <w:rsid w:val="00AB45D9"/>
    <w:rsid w:val="00AB4638"/>
    <w:rsid w:val="00AB703F"/>
    <w:rsid w:val="00AB71CE"/>
    <w:rsid w:val="00AB7BD9"/>
    <w:rsid w:val="00AB7F0D"/>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2148"/>
    <w:rsid w:val="00B23046"/>
    <w:rsid w:val="00B23383"/>
    <w:rsid w:val="00B237FB"/>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4177"/>
    <w:rsid w:val="00B66AB4"/>
    <w:rsid w:val="00B72B39"/>
    <w:rsid w:val="00B76F94"/>
    <w:rsid w:val="00B771E5"/>
    <w:rsid w:val="00B83A45"/>
    <w:rsid w:val="00B859F0"/>
    <w:rsid w:val="00B927F2"/>
    <w:rsid w:val="00B93C8A"/>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6339"/>
    <w:rsid w:val="00CD6755"/>
    <w:rsid w:val="00CD6856"/>
    <w:rsid w:val="00CD6F56"/>
    <w:rsid w:val="00CE0089"/>
    <w:rsid w:val="00CE3176"/>
    <w:rsid w:val="00CE5E13"/>
    <w:rsid w:val="00CE793C"/>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1E66"/>
    <w:rsid w:val="00D72CC0"/>
    <w:rsid w:val="00D772CA"/>
    <w:rsid w:val="00D77F8D"/>
    <w:rsid w:val="00D77FBA"/>
    <w:rsid w:val="00D8295D"/>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2CED"/>
    <w:rsid w:val="00E146D8"/>
    <w:rsid w:val="00E15994"/>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C0677"/>
    <w:rsid w:val="00EC0D56"/>
    <w:rsid w:val="00EC3636"/>
    <w:rsid w:val="00EC7AAE"/>
    <w:rsid w:val="00ED0288"/>
    <w:rsid w:val="00ED2411"/>
    <w:rsid w:val="00ED54F5"/>
    <w:rsid w:val="00ED755D"/>
    <w:rsid w:val="00EE04B6"/>
    <w:rsid w:val="00EE0BC5"/>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246E"/>
    <w:rsid w:val="00F23A67"/>
    <w:rsid w:val="00F266FB"/>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36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pository.library.northeastern.edu/files/neu:4f20cn380/fulltext.pdf" TargetMode="External"/><Relationship Id="rId18" Type="http://schemas.openxmlformats.org/officeDocument/2006/relationships/hyperlink" Target="https://journals.aom.org/doi/abs/10.5465/amle.2018.0078" TargetMode="External"/><Relationship Id="rId26" Type="http://schemas.openxmlformats.org/officeDocument/2006/relationships/hyperlink" Target="https://www.ojs.plhr.org.pk/journal/article/view/589" TargetMode="External"/><Relationship Id="rId21" Type="http://schemas.openxmlformats.org/officeDocument/2006/relationships/hyperlink" Target="https://www.igi-global.com/chapter/nexus-between-leadership-and-effective-communication/345202"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hal.science/hal-04894432/" TargetMode="External"/><Relationship Id="rId17" Type="http://schemas.openxmlformats.org/officeDocument/2006/relationships/hyperlink" Target="https://www.taylorfrancis.com/chapters/edit/10.4324/9781003145806-11/teacher-workload-australia-mihajla-gavin-susan-mcgrath-champ-rachel-wilson-scott-fitzgerald-meghan-stacey" TargetMode="External"/><Relationship Id="rId25" Type="http://schemas.openxmlformats.org/officeDocument/2006/relationships/hyperlink" Target="https://hal.science/hal-0507346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andfonline.com/doi/abs/10.1080/09243453.2021.1925700" TargetMode="External"/><Relationship Id="rId20" Type="http://schemas.openxmlformats.org/officeDocument/2006/relationships/hyperlink" Target="https://efsupit.ro/images/stories/martie2021/Art%20110.pdf" TargetMode="External"/><Relationship Id="rId29" Type="http://schemas.openxmlformats.org/officeDocument/2006/relationships/hyperlink" Target="https://forthworthjournals.org/journals/index.php/EJE/article/view/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ilair.ph/index.php/irj/article/download/891/1845" TargetMode="External"/><Relationship Id="rId24" Type="http://schemas.openxmlformats.org/officeDocument/2006/relationships/hyperlink" Target="https://journals.sagepub.com/doi/abs/10.1177/0013161X221107628"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dulearn.intelektual.org/index.php/EduLearn/article/view/21182" TargetMode="External"/><Relationship Id="rId23" Type="http://schemas.openxmlformats.org/officeDocument/2006/relationships/hyperlink" Target="https://search.proquest.com/openview/b0c57fce67a598e5aa9ced8bc74e2fe1/1?pq-origsite=gscholar&amp;cbl=18750&amp;diss=y" TargetMode="External"/><Relationship Id="rId28" Type="http://schemas.openxmlformats.org/officeDocument/2006/relationships/hyperlink" Target="https://eric.ed.gov/?id=ED629465" TargetMode="External"/><Relationship Id="rId36" Type="http://schemas.openxmlformats.org/officeDocument/2006/relationships/footer" Target="footer3.xml"/><Relationship Id="rId10" Type="http://schemas.openxmlformats.org/officeDocument/2006/relationships/hyperlink" Target="https://link.springer.com/article/10.1007/s10648-021-09649-y" TargetMode="External"/><Relationship Id="rId19" Type="http://schemas.openxmlformats.org/officeDocument/2006/relationships/hyperlink" Target="https://www.gapbodhitaru.org/res/articles/(89-95)%20THE%20IMPACT%20OF%20NON-VERBAL%20COMMUNICATION%20IN%20TEACHING%20ENHANCING%20EDUCATIONAL%20EFFECTIVENESS.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pository.cam.ac.uk/items/ff693b26-6bb0-4172-8530-9e432ee71bf3" TargetMode="External"/><Relationship Id="rId14" Type="http://schemas.openxmlformats.org/officeDocument/2006/relationships/hyperlink" Target="https://www.torrossa.com/gs/resourceProxy?an=5671992&amp;publisher=FZO243" TargetMode="External"/><Relationship Id="rId22" Type="http://schemas.openxmlformats.org/officeDocument/2006/relationships/hyperlink" Target="https://www.lumenpublishing.com/journals/index.php/rrem/article/view/5445" TargetMode="External"/><Relationship Id="rId27" Type="http://schemas.openxmlformats.org/officeDocument/2006/relationships/hyperlink" Target="https://www.ojs.plhr.org.pk/journal/article/view/589" TargetMode="External"/><Relationship Id="rId30" Type="http://schemas.openxmlformats.org/officeDocument/2006/relationships/hyperlink" Target="https://link.springer.com/article/10.1007/s13132-023-01693-z"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12</Pages>
  <Words>5691</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44</cp:revision>
  <cp:lastPrinted>2024-10-20T02:52:00Z</cp:lastPrinted>
  <dcterms:created xsi:type="dcterms:W3CDTF">2025-06-10T00:51:00Z</dcterms:created>
  <dcterms:modified xsi:type="dcterms:W3CDTF">2025-06-11T06:39:00Z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