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76054D" w:rsidRDefault="000763D2" w:rsidP="000763D2">
      <w:pPr>
        <w:pStyle w:val="Author"/>
        <w:spacing w:line="240" w:lineRule="auto"/>
        <w:jc w:val="left"/>
        <w:rPr>
          <w:rFonts w:ascii="Arial" w:hAnsi="Arial" w:cs="Arial"/>
          <w:bCs/>
          <w:iCs/>
          <w:kern w:val="28"/>
          <w:szCs w:val="24"/>
          <w:u w:val="single"/>
        </w:rPr>
      </w:pPr>
      <w:r w:rsidRPr="0076054D">
        <w:rPr>
          <w:rFonts w:ascii="Arial" w:hAnsi="Arial" w:cs="Arial"/>
          <w:bCs/>
          <w:iCs/>
          <w:kern w:val="28"/>
          <w:szCs w:val="24"/>
          <w:u w:val="single"/>
        </w:rPr>
        <w:t>Original Research Article</w:t>
      </w:r>
    </w:p>
    <w:p w14:paraId="05E28D72" w14:textId="77777777" w:rsidR="00667457" w:rsidRDefault="00667457" w:rsidP="00667457">
      <w:pPr>
        <w:ind w:left="2430" w:hanging="2070"/>
        <w:rPr>
          <w:rFonts w:ascii="Arial" w:hAnsi="Arial" w:cs="Arial"/>
          <w:b/>
          <w:noProof/>
          <w:sz w:val="28"/>
          <w:szCs w:val="28"/>
          <w:lang w:val="en-PH" w:eastAsia="en-PH"/>
        </w:rPr>
      </w:pPr>
      <w:r w:rsidRPr="00667457">
        <w:rPr>
          <w:rFonts w:ascii="Arial" w:hAnsi="Arial" w:cs="Arial"/>
          <w:b/>
          <w:noProof/>
          <w:sz w:val="28"/>
          <w:szCs w:val="28"/>
          <w:lang w:val="en-PH" w:eastAsia="en-PH"/>
        </w:rPr>
        <w:t>COMP</w:t>
      </w:r>
      <w:r>
        <w:rPr>
          <w:rFonts w:ascii="Arial" w:hAnsi="Arial" w:cs="Arial"/>
          <w:b/>
          <w:noProof/>
          <w:sz w:val="28"/>
          <w:szCs w:val="28"/>
          <w:lang w:val="en-PH" w:eastAsia="en-PH"/>
        </w:rPr>
        <w:t xml:space="preserve">ETENCE IN TEST CONSTRUCTION AND </w:t>
      </w:r>
      <w:r w:rsidRPr="00667457">
        <w:rPr>
          <w:rFonts w:ascii="Arial" w:hAnsi="Arial" w:cs="Arial"/>
          <w:b/>
          <w:noProof/>
          <w:sz w:val="28"/>
          <w:szCs w:val="28"/>
          <w:lang w:val="en-PH" w:eastAsia="en-PH"/>
        </w:rPr>
        <w:t xml:space="preserve">TEACHING QUALITY OF NOVICE ENGLISH IN PUBLIC </w:t>
      </w:r>
    </w:p>
    <w:p w14:paraId="7E9094C6" w14:textId="280DA94E" w:rsidR="00667457" w:rsidRDefault="00667457" w:rsidP="00667457">
      <w:pPr>
        <w:ind w:left="5040" w:hanging="720"/>
        <w:rPr>
          <w:rFonts w:ascii="Arial" w:hAnsi="Arial" w:cs="Arial"/>
        </w:rPr>
      </w:pPr>
      <w:r>
        <w:rPr>
          <w:rFonts w:ascii="Arial" w:hAnsi="Arial" w:cs="Arial"/>
          <w:b/>
          <w:noProof/>
          <w:sz w:val="28"/>
          <w:szCs w:val="28"/>
          <w:lang w:val="en-PH" w:eastAsia="en-PH"/>
        </w:rPr>
        <w:t xml:space="preserve">      </w:t>
      </w:r>
      <w:r w:rsidRPr="00667457">
        <w:rPr>
          <w:rFonts w:ascii="Arial" w:hAnsi="Arial" w:cs="Arial"/>
          <w:b/>
          <w:noProof/>
          <w:sz w:val="28"/>
          <w:szCs w:val="28"/>
          <w:lang w:val="en-PH" w:eastAsia="en-PH"/>
        </w:rPr>
        <w:t>SECONDARY SCHOOLS</w:t>
      </w:r>
      <w:r>
        <w:rPr>
          <w:rFonts w:ascii="Arial" w:hAnsi="Arial" w:cs="Arial"/>
        </w:rPr>
        <w:t xml:space="preserve">                    </w:t>
      </w:r>
    </w:p>
    <w:p w14:paraId="6A8CBCDD" w14:textId="77777777" w:rsidR="0076054D" w:rsidRDefault="0076054D">
      <w:pPr>
        <w:pStyle w:val="Affiliation"/>
        <w:spacing w:after="0" w:line="240" w:lineRule="auto"/>
        <w:jc w:val="center"/>
        <w:rPr>
          <w:rFonts w:ascii="Arial" w:hAnsi="Arial" w:cs="Arial"/>
          <w:i/>
        </w:rPr>
      </w:pPr>
    </w:p>
    <w:p w14:paraId="265DF248" w14:textId="77777777" w:rsidR="00173022" w:rsidRDefault="00173022">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173022">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5C3DAA12" w:rsidR="00717F2E" w:rsidRPr="000763D2" w:rsidRDefault="00667457" w:rsidP="00896129">
            <w:pPr>
              <w:jc w:val="both"/>
              <w:rPr>
                <w:rFonts w:ascii="Arial" w:hAnsi="Arial" w:cs="Arial"/>
                <w:iCs/>
              </w:rPr>
            </w:pPr>
            <w:r w:rsidRPr="00667457">
              <w:rPr>
                <w:rFonts w:ascii="Arial" w:hAnsi="Arial" w:cs="Arial"/>
                <w:iCs/>
              </w:rPr>
              <w:t xml:space="preserve">This study aimed to determine the significant relationship between competence in test construction and the teaching quality of novice English teachers in public secondary schools in Mati City </w:t>
            </w:r>
            <w:proofErr w:type="gramStart"/>
            <w:r w:rsidRPr="00667457">
              <w:rPr>
                <w:rFonts w:ascii="Arial" w:hAnsi="Arial" w:cs="Arial"/>
                <w:iCs/>
              </w:rPr>
              <w:t>District ,</w:t>
            </w:r>
            <w:proofErr w:type="gramEnd"/>
            <w:r w:rsidRPr="00667457">
              <w:rPr>
                <w:rFonts w:ascii="Arial" w:hAnsi="Arial" w:cs="Arial"/>
                <w:iCs/>
              </w:rPr>
              <w:t xml:space="preserve"> Division of Mati </w:t>
            </w:r>
            <w:proofErr w:type="gramStart"/>
            <w:r w:rsidRPr="00667457">
              <w:rPr>
                <w:rFonts w:ascii="Arial" w:hAnsi="Arial" w:cs="Arial"/>
                <w:iCs/>
              </w:rPr>
              <w:t>City .</w:t>
            </w:r>
            <w:proofErr w:type="gramEnd"/>
            <w:r w:rsidRPr="00667457">
              <w:rPr>
                <w:rFonts w:ascii="Arial" w:hAnsi="Arial" w:cs="Arial"/>
                <w:iCs/>
              </w:rPr>
              <w:t xml:space="preserve"> A descriptive-correlational research design was employed, involving a sample of 100 novice English teachers from public secondary schools in Mati City </w:t>
            </w:r>
            <w:proofErr w:type="gramStart"/>
            <w:r w:rsidRPr="00667457">
              <w:rPr>
                <w:rFonts w:ascii="Arial" w:hAnsi="Arial" w:cs="Arial"/>
                <w:iCs/>
              </w:rPr>
              <w:t>District ,</w:t>
            </w:r>
            <w:proofErr w:type="gramEnd"/>
            <w:r w:rsidRPr="00667457">
              <w:rPr>
                <w:rFonts w:ascii="Arial" w:hAnsi="Arial" w:cs="Arial"/>
                <w:iCs/>
              </w:rPr>
              <w:t xml:space="preserve"> Division of Mati City. Data were gathered through standardized questionnaires distributed via face-to-face surveys. The data were analyzed using mean, standard deviation (SD), Pearson product-moment correlation, and multiple linear regression analyses. The findings revealed that novice English teachers’ competence in test construction and teaching quality was very extensive. Correlation analysis indicated a positive significant relationship between competence in test construction and the teaching quality of novice English teachers. Furthermore, the study found competence in test construction significantly influenced their teaching quality of novice English teachers. It is recommended that school administrators may implement teacher training programs to improve their assessment literacy among novice English teachers through targeted professional development initiatives. Providing teachers with the necessary training and resources in test construction will enable them to design high-quality assessments that align with learning objectives, ultimately enhancing both teaching quality and student learning outcomes.</w:t>
            </w:r>
          </w:p>
        </w:tc>
      </w:tr>
    </w:tbl>
    <w:p w14:paraId="175A3F79" w14:textId="77777777" w:rsidR="00717F2E" w:rsidRDefault="00717F2E">
      <w:pPr>
        <w:pStyle w:val="Body"/>
        <w:spacing w:after="0"/>
        <w:rPr>
          <w:rFonts w:ascii="Arial" w:hAnsi="Arial" w:cs="Arial"/>
          <w:i/>
        </w:rPr>
      </w:pPr>
    </w:p>
    <w:p w14:paraId="63DA1D4D" w14:textId="338C9AFC" w:rsidR="00DC2754" w:rsidRPr="00667457" w:rsidRDefault="00180859" w:rsidP="00667457">
      <w:pPr>
        <w:jc w:val="both"/>
        <w:rPr>
          <w:rFonts w:ascii="Arial" w:hAnsi="Arial" w:cs="Arial"/>
          <w:iCs/>
        </w:rPr>
      </w:pPr>
      <w:r w:rsidRPr="000763D2">
        <w:rPr>
          <w:rFonts w:ascii="Arial" w:hAnsi="Arial" w:cs="Arial"/>
          <w:i/>
          <w:iCs/>
        </w:rPr>
        <w:t>Keywords</w:t>
      </w:r>
      <w:r>
        <w:rPr>
          <w:rFonts w:ascii="Arial" w:hAnsi="Arial" w:cs="Arial"/>
        </w:rPr>
        <w:t xml:space="preserve">: </w:t>
      </w:r>
      <w:r w:rsidR="00667457" w:rsidRPr="00667457">
        <w:rPr>
          <w:rFonts w:ascii="Arial" w:hAnsi="Arial" w:cs="Arial"/>
          <w:iCs/>
        </w:rPr>
        <w:t>Test Construction, Teaching Quality, Novice English Teachers, Public Secondary Schools,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3B82C23" w14:textId="77777777" w:rsidR="00667457" w:rsidRPr="00667457" w:rsidRDefault="00667457" w:rsidP="00667457">
      <w:pPr>
        <w:jc w:val="both"/>
        <w:rPr>
          <w:rFonts w:ascii="Arial" w:hAnsi="Arial"/>
        </w:rPr>
      </w:pPr>
      <w:r w:rsidRPr="00667457">
        <w:rPr>
          <w:rFonts w:ascii="Arial" w:hAnsi="Arial"/>
        </w:rPr>
        <w:t>The quality of teaching among novice teachers has been a growing concern in educational research. Studies suggest that newly hired educators often struggle with instructional strategies, classroom management, and student engagement, leading to poor learning outcomes. These challenges stem from limited teaching experience, inadequate mentorship, and the gap between theoretical knowledge and practical application. The effectiveness of teachers, especially during their early years in the profession, significantly impacts student achievement, making it imperative to explore factors influencing teaching quality and ways to support novice educators in improving their instructional competencies.</w:t>
      </w:r>
    </w:p>
    <w:p w14:paraId="14EFF07C" w14:textId="77777777" w:rsidR="00667457" w:rsidRDefault="00667457" w:rsidP="00667457">
      <w:pPr>
        <w:jc w:val="both"/>
        <w:rPr>
          <w:rFonts w:ascii="Arial" w:hAnsi="Arial"/>
        </w:rPr>
      </w:pPr>
    </w:p>
    <w:p w14:paraId="7BFAC645" w14:textId="78AE2505" w:rsidR="00667457" w:rsidRPr="00667457" w:rsidRDefault="00667457" w:rsidP="00667457">
      <w:pPr>
        <w:jc w:val="both"/>
        <w:rPr>
          <w:rFonts w:ascii="Arial" w:hAnsi="Arial"/>
        </w:rPr>
      </w:pPr>
      <w:r w:rsidRPr="00667457">
        <w:rPr>
          <w:rFonts w:ascii="Arial" w:hAnsi="Arial"/>
        </w:rPr>
        <w:t>Internationally, low teaching quality among novice teachers has been recognized as a major challenge in the education sector. In Iceland and United States of America, newly hired teachers face difficulties in lesson planning, assessment design, and classroom discipline, often resulting in lower student performance (</w:t>
      </w:r>
      <w:r w:rsidR="00B84782" w:rsidRPr="00B84782">
        <w:rPr>
          <w:rFonts w:ascii="Arial" w:hAnsi="Arial"/>
        </w:rPr>
        <w:t>Herman</w:t>
      </w:r>
      <w:r w:rsidR="00B84782">
        <w:rPr>
          <w:rFonts w:ascii="Arial" w:hAnsi="Arial"/>
        </w:rPr>
        <w:t xml:space="preserve"> et al., 2022</w:t>
      </w:r>
      <w:r w:rsidRPr="00667457">
        <w:rPr>
          <w:rFonts w:ascii="Arial" w:hAnsi="Arial"/>
        </w:rPr>
        <w:t xml:space="preserve">). Studies highlight that in United Kingdom, the issue is exacerbated by high teacher attrition rates, insufficient training programs, and a lack of professional development opportunities (Doherty, 2020).  Educational organizations have emphasized the need for structured mentorship programs and continuous </w:t>
      </w:r>
      <w:r w:rsidRPr="00667457">
        <w:rPr>
          <w:rFonts w:ascii="Arial" w:hAnsi="Arial"/>
        </w:rPr>
        <w:lastRenderedPageBreak/>
        <w:t>in-service training to enhance the pedagogical skills of beginning teachers (Orland-Barak &amp; Wang, 2021).</w:t>
      </w:r>
    </w:p>
    <w:p w14:paraId="77215999" w14:textId="77777777" w:rsidR="00667457" w:rsidRDefault="00667457" w:rsidP="00667457">
      <w:pPr>
        <w:jc w:val="both"/>
        <w:rPr>
          <w:rFonts w:ascii="Arial" w:hAnsi="Arial"/>
        </w:rPr>
      </w:pPr>
    </w:p>
    <w:p w14:paraId="5E953070" w14:textId="471B232D" w:rsidR="00667457" w:rsidRPr="00667457" w:rsidRDefault="00667457" w:rsidP="00667457">
      <w:pPr>
        <w:jc w:val="both"/>
        <w:rPr>
          <w:rFonts w:ascii="Arial" w:hAnsi="Arial"/>
        </w:rPr>
      </w:pPr>
      <w:r w:rsidRPr="00667457">
        <w:rPr>
          <w:rFonts w:ascii="Arial" w:hAnsi="Arial"/>
        </w:rPr>
        <w:t>In the Philippines, the problem of low teaching quality among novice teachers persists due to several systemic issues. In Bataan, many new teachers enter the profession with minimal practical teaching experience, as pre-service training often focuses more on theoretical foundations rather than hands-on classroom exposure (Comia et al., 2024). Moreover, in Surigao del Sur, the high teacher-to-student ratio, lack of instructional resources, and overwhelming workload hinder novice educators from effectively delivering quality instruction (</w:t>
      </w:r>
      <w:proofErr w:type="spellStart"/>
      <w:proofErr w:type="gramStart"/>
      <w:r w:rsidRPr="00667457">
        <w:rPr>
          <w:rFonts w:ascii="Arial" w:hAnsi="Arial"/>
        </w:rPr>
        <w:t>Arpilleda</w:t>
      </w:r>
      <w:proofErr w:type="spellEnd"/>
      <w:r w:rsidRPr="00667457">
        <w:rPr>
          <w:rFonts w:ascii="Arial" w:hAnsi="Arial"/>
        </w:rPr>
        <w:t>,,</w:t>
      </w:r>
      <w:proofErr w:type="gramEnd"/>
      <w:r w:rsidRPr="00667457">
        <w:rPr>
          <w:rFonts w:ascii="Arial" w:hAnsi="Arial"/>
        </w:rPr>
        <w:t xml:space="preserve"> 2021).</w:t>
      </w:r>
    </w:p>
    <w:p w14:paraId="092E9DCC" w14:textId="77777777" w:rsidR="00667457" w:rsidRDefault="00667457" w:rsidP="00667457">
      <w:pPr>
        <w:jc w:val="both"/>
        <w:rPr>
          <w:rFonts w:ascii="Arial" w:hAnsi="Arial"/>
        </w:rPr>
      </w:pPr>
    </w:p>
    <w:p w14:paraId="1C701DC5" w14:textId="4BA03469" w:rsidR="00667457" w:rsidRPr="00667457" w:rsidRDefault="00667457" w:rsidP="00667457">
      <w:pPr>
        <w:jc w:val="both"/>
        <w:rPr>
          <w:rFonts w:ascii="Arial" w:hAnsi="Arial"/>
        </w:rPr>
      </w:pPr>
      <w:r w:rsidRPr="00667457">
        <w:rPr>
          <w:rFonts w:ascii="Arial" w:hAnsi="Arial"/>
        </w:rPr>
        <w:t xml:space="preserve">In Mati City District, Division of City of </w:t>
      </w:r>
      <w:proofErr w:type="gramStart"/>
      <w:r w:rsidRPr="00667457">
        <w:rPr>
          <w:rFonts w:ascii="Arial" w:hAnsi="Arial"/>
        </w:rPr>
        <w:t>Mati ,</w:t>
      </w:r>
      <w:proofErr w:type="gramEnd"/>
      <w:r w:rsidRPr="00667457">
        <w:rPr>
          <w:rFonts w:ascii="Arial" w:hAnsi="Arial"/>
        </w:rPr>
        <w:t xml:space="preserve"> the issue of low teaching quality among novice teachers is particularly concerning in public schools, where a significant number of newly hired educators struggle with pedagogical skills (Tugade, 2024). Reports indicate that many beginning teachers face challenges in lesson planning, student assessment, and classroom discipline, which negatively impact student learning. The lack of localized training programs and limited mentorship opportunities further contribute to the problem (</w:t>
      </w:r>
      <w:r w:rsidR="00B84782" w:rsidRPr="00B84782">
        <w:rPr>
          <w:rFonts w:ascii="Arial" w:hAnsi="Arial"/>
        </w:rPr>
        <w:t>Stevenson</w:t>
      </w:r>
      <w:r w:rsidR="00B84782">
        <w:rPr>
          <w:rFonts w:ascii="Arial" w:hAnsi="Arial"/>
        </w:rPr>
        <w:t xml:space="preserve"> et al., 2020</w:t>
      </w:r>
      <w:r w:rsidRPr="00667457">
        <w:rPr>
          <w:rFonts w:ascii="Arial" w:hAnsi="Arial"/>
        </w:rPr>
        <w:t>)</w:t>
      </w:r>
    </w:p>
    <w:p w14:paraId="498F75EA" w14:textId="77777777" w:rsidR="00667457" w:rsidRDefault="00667457" w:rsidP="00667457">
      <w:pPr>
        <w:jc w:val="both"/>
        <w:rPr>
          <w:rFonts w:ascii="Arial" w:hAnsi="Arial"/>
        </w:rPr>
      </w:pPr>
    </w:p>
    <w:p w14:paraId="1432C352" w14:textId="1D971F10" w:rsidR="00667457" w:rsidRPr="00667457" w:rsidRDefault="00667457" w:rsidP="00667457">
      <w:pPr>
        <w:jc w:val="both"/>
        <w:rPr>
          <w:rFonts w:ascii="Arial" w:hAnsi="Arial"/>
        </w:rPr>
      </w:pPr>
      <w:r w:rsidRPr="00667457">
        <w:rPr>
          <w:rFonts w:ascii="Arial" w:hAnsi="Arial"/>
        </w:rPr>
        <w:t>One critical factor influencing teaching quality among novice teachers is their competence in test construction. The ability to design reliable and valid assessments allows educators to accurately measure student learning, identify gaps in instruction, and adjust teaching strategies accordingly (Omar et al., 2020). Novice teachers who lack proficiency in test construction may struggle to align assessments with learning objectives, leading to ineffective evaluations of student progress (Islam et al., 2021). Developing strong assessment skills not only enhances instructional effectiveness but also fosters student engagement and motivation by providing meaningful feedback that supports learning (Malecka &amp; Boud, 2023).</w:t>
      </w:r>
    </w:p>
    <w:p w14:paraId="42F44368" w14:textId="77777777" w:rsidR="00667457" w:rsidRDefault="00667457" w:rsidP="00667457">
      <w:pPr>
        <w:jc w:val="both"/>
        <w:rPr>
          <w:rFonts w:ascii="Arial" w:hAnsi="Arial"/>
        </w:rPr>
      </w:pPr>
    </w:p>
    <w:p w14:paraId="7A7BCF77" w14:textId="74D8F9CE" w:rsidR="00667457" w:rsidRPr="00667457" w:rsidRDefault="00667457" w:rsidP="00667457">
      <w:pPr>
        <w:jc w:val="both"/>
        <w:rPr>
          <w:rFonts w:ascii="Arial" w:hAnsi="Arial"/>
        </w:rPr>
      </w:pPr>
      <w:r w:rsidRPr="00667457">
        <w:rPr>
          <w:rFonts w:ascii="Arial" w:hAnsi="Arial"/>
        </w:rPr>
        <w:t>Despite growing concerns regarding the teaching quality of novice educators, no study has specifically examined this issue in Mati City District, Division of City of Mati. Most existing research focuses on general secondary education, leaving a gap in understanding how this problem affects English teachers, who play a crucial role in developing students’ language and literacy skills. Additionally, studies on novice teachers' competencies are often conducted in private institutions, overlooking the challenges faced in public schools, where resources and support structures may be more limited. Previous studies have primarily examined test construction competence and teaching quality as separate variables rather than exploring their relationship. Furthermore, no studies have specifically investigated novice English teachers' competence in test construction or determined its significant influence on teaching quality. These research gaps highlight the need for a localized study that addresses the unique context of novice English teachers in public secondary schools in Mati City District, Division of City of Mati.</w:t>
      </w:r>
    </w:p>
    <w:p w14:paraId="3F63C332" w14:textId="77777777" w:rsidR="00667457" w:rsidRDefault="00667457" w:rsidP="00667457">
      <w:pPr>
        <w:jc w:val="both"/>
        <w:rPr>
          <w:rFonts w:ascii="Arial" w:hAnsi="Arial"/>
        </w:rPr>
      </w:pPr>
    </w:p>
    <w:p w14:paraId="4E2B6B39" w14:textId="77651043" w:rsidR="003227FA" w:rsidRDefault="00667457" w:rsidP="00667457">
      <w:pPr>
        <w:jc w:val="both"/>
        <w:rPr>
          <w:rFonts w:ascii="Arial" w:eastAsia="MS Mincho" w:hAnsi="Arial" w:cs="Arial"/>
          <w:b/>
          <w:bCs/>
          <w:lang w:eastAsia="ja-JP"/>
        </w:rPr>
      </w:pPr>
      <w:r w:rsidRPr="00667457">
        <w:rPr>
          <w:rFonts w:ascii="Arial" w:hAnsi="Arial"/>
        </w:rPr>
        <w:t>This study aims to determine the relationship between novice English teachers’ competence in test construction and their teaching quality in public secondary schools in Mati City District, Division of City of Mati. Given the crucial role of assessment in effective instruction, investigating this relationship can provide valuable insights into how improving test construction skills may enhance teaching quality. The urgency of this research lies in the need to support novice English teachers in overcoming instructional challenges, ensuring that they can effectively contribute to student learning. The findings of this study will be significant for educational policymakers, school administrators, and teacher training institutions in designing targeted interventions that strengthen assessment competencies and improve overall teaching quality.</w:t>
      </w:r>
    </w:p>
    <w:p w14:paraId="14CB7266" w14:textId="77777777" w:rsidR="003227FA" w:rsidRDefault="003227FA" w:rsidP="00323BB4">
      <w:pPr>
        <w:jc w:val="center"/>
        <w:rPr>
          <w:rFonts w:ascii="Arial" w:eastAsia="MS Mincho" w:hAnsi="Arial" w:cs="Arial"/>
          <w:b/>
          <w:bCs/>
          <w:lang w:eastAsia="ja-JP"/>
        </w:rPr>
      </w:pPr>
    </w:p>
    <w:p w14:paraId="2816209E" w14:textId="174F988B" w:rsidR="003227FA" w:rsidRDefault="00667457" w:rsidP="003340B8">
      <w:pPr>
        <w:jc w:val="center"/>
        <w:rPr>
          <w:rFonts w:ascii="Arial" w:eastAsia="MS Mincho" w:hAnsi="Arial" w:cs="Arial"/>
          <w:b/>
          <w:bCs/>
          <w:lang w:eastAsia="ja-JP"/>
        </w:rPr>
      </w:pPr>
      <w:r w:rsidRPr="00667457">
        <w:rPr>
          <w:rFonts w:ascii="Arial" w:eastAsia="MS Mincho" w:hAnsi="Arial" w:cs="Arial"/>
          <w:b/>
          <w:bCs/>
          <w:noProof/>
        </w:rPr>
        <w:lastRenderedPageBreak/>
        <w:drawing>
          <wp:inline distT="0" distB="0" distL="0" distR="0" wp14:anchorId="639BB9E7" wp14:editId="343BFEC0">
            <wp:extent cx="2593074" cy="199348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09009" cy="2005740"/>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5DF34B0C" w14:textId="77777777" w:rsidR="00667457" w:rsidRPr="00667457" w:rsidRDefault="00667457" w:rsidP="00667457">
      <w:pPr>
        <w:rPr>
          <w:rFonts w:ascii="Arial" w:eastAsia="MS Mincho" w:hAnsi="Arial" w:cs="Arial"/>
          <w:b/>
          <w:lang w:eastAsia="ja-JP"/>
        </w:rPr>
      </w:pPr>
      <w:r w:rsidRPr="00667457">
        <w:rPr>
          <w:rFonts w:ascii="Arial" w:eastAsia="MS Mincho" w:hAnsi="Arial" w:cs="Arial"/>
          <w:b/>
          <w:lang w:eastAsia="ja-JP"/>
        </w:rPr>
        <w:t>Statement of the Problem</w:t>
      </w:r>
    </w:p>
    <w:p w14:paraId="4DEC3FD2" w14:textId="77777777" w:rsidR="00667457" w:rsidRDefault="00667457" w:rsidP="00667457">
      <w:pPr>
        <w:rPr>
          <w:rFonts w:ascii="Arial" w:eastAsia="MS Mincho" w:hAnsi="Arial" w:cs="Arial"/>
          <w:lang w:eastAsia="ja-JP"/>
        </w:rPr>
      </w:pPr>
    </w:p>
    <w:p w14:paraId="686965CD" w14:textId="12AE908E" w:rsidR="00667457" w:rsidRPr="00667457" w:rsidRDefault="00667457" w:rsidP="00DC6364">
      <w:pPr>
        <w:jc w:val="both"/>
        <w:rPr>
          <w:rFonts w:ascii="Arial" w:eastAsia="MS Mincho" w:hAnsi="Arial" w:cs="Arial"/>
          <w:lang w:eastAsia="ja-JP"/>
        </w:rPr>
      </w:pPr>
      <w:r w:rsidRPr="00667457">
        <w:rPr>
          <w:rFonts w:ascii="Arial" w:eastAsia="MS Mincho" w:hAnsi="Arial" w:cs="Arial"/>
          <w:lang w:eastAsia="ja-JP"/>
        </w:rPr>
        <w:t>This study aimed to determine the significant relationship between competence in test construction and the teaching quality of novice English teachers in public secondary schools in Mati City District, Division of City of Mati. Specifically, it sought answers to the following questions:</w:t>
      </w:r>
    </w:p>
    <w:p w14:paraId="2B7DA7D9" w14:textId="77777777" w:rsidR="00667457" w:rsidRDefault="00667457" w:rsidP="00667457">
      <w:pPr>
        <w:rPr>
          <w:rFonts w:ascii="Arial" w:eastAsia="MS Mincho" w:hAnsi="Arial" w:cs="Arial"/>
          <w:lang w:eastAsia="ja-JP"/>
        </w:rPr>
      </w:pPr>
    </w:p>
    <w:p w14:paraId="728916E3" w14:textId="77777777" w:rsidR="00667457" w:rsidRDefault="00667457" w:rsidP="00667457">
      <w:pPr>
        <w:rPr>
          <w:rFonts w:ascii="Arial" w:eastAsia="MS Mincho" w:hAnsi="Arial" w:cs="Arial"/>
          <w:lang w:eastAsia="ja-JP"/>
        </w:rPr>
      </w:pPr>
      <w:r w:rsidRPr="00667457">
        <w:rPr>
          <w:rFonts w:ascii="Arial" w:eastAsia="MS Mincho" w:hAnsi="Arial" w:cs="Arial"/>
          <w:lang w:eastAsia="ja-JP"/>
        </w:rPr>
        <w:t xml:space="preserve">1. What is the extent of the competence in test construction of novice English teachers in </w:t>
      </w:r>
    </w:p>
    <w:p w14:paraId="2E73523A" w14:textId="25316663" w:rsidR="00667457" w:rsidRPr="00667457" w:rsidRDefault="00667457" w:rsidP="00667457">
      <w:pPr>
        <w:rPr>
          <w:rFonts w:ascii="Arial" w:eastAsia="MS Mincho" w:hAnsi="Arial" w:cs="Arial"/>
          <w:lang w:eastAsia="ja-JP"/>
        </w:rPr>
      </w:pPr>
      <w:r>
        <w:rPr>
          <w:rFonts w:ascii="Arial" w:eastAsia="MS Mincho" w:hAnsi="Arial" w:cs="Arial"/>
          <w:lang w:eastAsia="ja-JP"/>
        </w:rPr>
        <w:t xml:space="preserve">     </w:t>
      </w:r>
      <w:r w:rsidRPr="00667457">
        <w:rPr>
          <w:rFonts w:ascii="Arial" w:eastAsia="MS Mincho" w:hAnsi="Arial" w:cs="Arial"/>
          <w:lang w:eastAsia="ja-JP"/>
        </w:rPr>
        <w:t>public secondary schools in terms of:</w:t>
      </w:r>
    </w:p>
    <w:p w14:paraId="19264301" w14:textId="77777777"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1.1 test items assembling;</w:t>
      </w:r>
    </w:p>
    <w:p w14:paraId="460518E0" w14:textId="77777777" w:rsidR="00667457" w:rsidRDefault="00667457" w:rsidP="00667457">
      <w:pPr>
        <w:rPr>
          <w:rFonts w:ascii="Arial" w:eastAsia="MS Mincho" w:hAnsi="Arial" w:cs="Arial"/>
          <w:lang w:eastAsia="ja-JP"/>
        </w:rPr>
      </w:pPr>
      <w:r>
        <w:rPr>
          <w:rFonts w:ascii="Arial" w:eastAsia="MS Mincho" w:hAnsi="Arial" w:cs="Arial"/>
          <w:lang w:eastAsia="ja-JP"/>
        </w:rPr>
        <w:t>1.2 content validity; and</w:t>
      </w:r>
    </w:p>
    <w:p w14:paraId="54B760F2" w14:textId="45713EDC"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1.3 item options handling?</w:t>
      </w:r>
    </w:p>
    <w:p w14:paraId="0611EDD1" w14:textId="77777777" w:rsidR="00667457" w:rsidRDefault="00667457" w:rsidP="00667457">
      <w:pPr>
        <w:rPr>
          <w:rFonts w:ascii="Arial" w:eastAsia="MS Mincho" w:hAnsi="Arial" w:cs="Arial"/>
          <w:lang w:eastAsia="ja-JP"/>
        </w:rPr>
      </w:pPr>
      <w:r w:rsidRPr="00667457">
        <w:rPr>
          <w:rFonts w:ascii="Arial" w:eastAsia="MS Mincho" w:hAnsi="Arial" w:cs="Arial"/>
          <w:lang w:eastAsia="ja-JP"/>
        </w:rPr>
        <w:t xml:space="preserve">   </w:t>
      </w:r>
    </w:p>
    <w:p w14:paraId="175FEFE5" w14:textId="77777777" w:rsidR="00667457" w:rsidRDefault="00667457" w:rsidP="00667457">
      <w:pPr>
        <w:rPr>
          <w:rFonts w:ascii="Arial" w:eastAsia="MS Mincho" w:hAnsi="Arial" w:cs="Arial"/>
          <w:lang w:eastAsia="ja-JP"/>
        </w:rPr>
      </w:pPr>
      <w:r w:rsidRPr="00667457">
        <w:rPr>
          <w:rFonts w:ascii="Arial" w:eastAsia="MS Mincho" w:hAnsi="Arial" w:cs="Arial"/>
          <w:lang w:eastAsia="ja-JP"/>
        </w:rPr>
        <w:t xml:space="preserve">2. What is the extent of teaching quality of novice English teachers in public secondary </w:t>
      </w:r>
    </w:p>
    <w:p w14:paraId="1A0F0BD8" w14:textId="63159C9A" w:rsidR="00667457" w:rsidRPr="00667457" w:rsidRDefault="00667457" w:rsidP="00667457">
      <w:pPr>
        <w:rPr>
          <w:rFonts w:ascii="Arial" w:eastAsia="MS Mincho" w:hAnsi="Arial" w:cs="Arial"/>
          <w:lang w:eastAsia="ja-JP"/>
        </w:rPr>
      </w:pPr>
      <w:r>
        <w:rPr>
          <w:rFonts w:ascii="Arial" w:eastAsia="MS Mincho" w:hAnsi="Arial" w:cs="Arial"/>
          <w:lang w:eastAsia="ja-JP"/>
        </w:rPr>
        <w:t xml:space="preserve">    </w:t>
      </w:r>
      <w:r w:rsidRPr="00667457">
        <w:rPr>
          <w:rFonts w:ascii="Arial" w:eastAsia="MS Mincho" w:hAnsi="Arial" w:cs="Arial"/>
          <w:lang w:eastAsia="ja-JP"/>
        </w:rPr>
        <w:t>schools in terms of:</w:t>
      </w:r>
    </w:p>
    <w:p w14:paraId="4E460E79" w14:textId="77777777"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2.1 cognitive activation;</w:t>
      </w:r>
    </w:p>
    <w:p w14:paraId="70A609DA" w14:textId="77777777"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2.2 student support; and</w:t>
      </w:r>
    </w:p>
    <w:p w14:paraId="2CD4DE7E" w14:textId="77777777"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2.3 classroom management?</w:t>
      </w:r>
    </w:p>
    <w:p w14:paraId="3CCE7558" w14:textId="77777777" w:rsidR="00667457" w:rsidRDefault="00667457" w:rsidP="00667457">
      <w:pPr>
        <w:rPr>
          <w:rFonts w:ascii="Arial" w:eastAsia="MS Mincho" w:hAnsi="Arial" w:cs="Arial"/>
          <w:lang w:eastAsia="ja-JP"/>
        </w:rPr>
      </w:pPr>
    </w:p>
    <w:p w14:paraId="3BDBF218" w14:textId="77777777" w:rsidR="00667457" w:rsidRDefault="00667457" w:rsidP="00667457">
      <w:pPr>
        <w:rPr>
          <w:rFonts w:ascii="Arial" w:eastAsia="MS Mincho" w:hAnsi="Arial" w:cs="Arial"/>
          <w:lang w:eastAsia="ja-JP"/>
        </w:rPr>
      </w:pPr>
      <w:r w:rsidRPr="00667457">
        <w:rPr>
          <w:rFonts w:ascii="Arial" w:eastAsia="MS Mincho" w:hAnsi="Arial" w:cs="Arial"/>
          <w:lang w:eastAsia="ja-JP"/>
        </w:rPr>
        <w:t xml:space="preserve">3. Is there a significant relationship between competence in test construction and the </w:t>
      </w:r>
    </w:p>
    <w:p w14:paraId="02223C73" w14:textId="77777777" w:rsidR="00667457" w:rsidRDefault="00667457" w:rsidP="00667457">
      <w:pPr>
        <w:rPr>
          <w:rFonts w:ascii="Arial" w:eastAsia="MS Mincho" w:hAnsi="Arial" w:cs="Arial"/>
          <w:lang w:eastAsia="ja-JP"/>
        </w:rPr>
      </w:pPr>
      <w:r>
        <w:rPr>
          <w:rFonts w:ascii="Arial" w:eastAsia="MS Mincho" w:hAnsi="Arial" w:cs="Arial"/>
          <w:lang w:eastAsia="ja-JP"/>
        </w:rPr>
        <w:t xml:space="preserve">     </w:t>
      </w:r>
      <w:r w:rsidRPr="00667457">
        <w:rPr>
          <w:rFonts w:ascii="Arial" w:eastAsia="MS Mincho" w:hAnsi="Arial" w:cs="Arial"/>
          <w:lang w:eastAsia="ja-JP"/>
        </w:rPr>
        <w:t xml:space="preserve">teaching quality of novice English teachers in public secondary schools in Mati City </w:t>
      </w:r>
    </w:p>
    <w:p w14:paraId="7D6849A2" w14:textId="4CC91F3E" w:rsidR="00667457" w:rsidRPr="00667457" w:rsidRDefault="00667457" w:rsidP="00667457">
      <w:pPr>
        <w:rPr>
          <w:rFonts w:ascii="Arial" w:eastAsia="MS Mincho" w:hAnsi="Arial" w:cs="Arial"/>
          <w:lang w:eastAsia="ja-JP"/>
        </w:rPr>
      </w:pPr>
      <w:r>
        <w:rPr>
          <w:rFonts w:ascii="Arial" w:eastAsia="MS Mincho" w:hAnsi="Arial" w:cs="Arial"/>
          <w:lang w:eastAsia="ja-JP"/>
        </w:rPr>
        <w:t xml:space="preserve">     </w:t>
      </w:r>
      <w:r w:rsidRPr="00667457">
        <w:rPr>
          <w:rFonts w:ascii="Arial" w:eastAsia="MS Mincho" w:hAnsi="Arial" w:cs="Arial"/>
          <w:lang w:eastAsia="ja-JP"/>
        </w:rPr>
        <w:t>District, Division of City of Mati?</w:t>
      </w:r>
    </w:p>
    <w:p w14:paraId="704837B4" w14:textId="77777777" w:rsidR="00DC6364" w:rsidRDefault="00DC6364" w:rsidP="00667457">
      <w:pPr>
        <w:rPr>
          <w:rFonts w:ascii="Arial" w:eastAsia="MS Mincho" w:hAnsi="Arial" w:cs="Arial"/>
          <w:lang w:eastAsia="ja-JP"/>
        </w:rPr>
      </w:pPr>
      <w:r>
        <w:rPr>
          <w:rFonts w:ascii="Arial" w:eastAsia="MS Mincho" w:hAnsi="Arial" w:cs="Arial"/>
          <w:lang w:eastAsia="ja-JP"/>
        </w:rPr>
        <w:t xml:space="preserve">  </w:t>
      </w:r>
    </w:p>
    <w:p w14:paraId="69E3BFEF" w14:textId="77777777" w:rsidR="00DC6364" w:rsidRDefault="00667457" w:rsidP="00667457">
      <w:pPr>
        <w:rPr>
          <w:rFonts w:ascii="Arial" w:eastAsia="MS Mincho" w:hAnsi="Arial" w:cs="Arial"/>
          <w:lang w:eastAsia="ja-JP"/>
        </w:rPr>
      </w:pPr>
      <w:r w:rsidRPr="00667457">
        <w:rPr>
          <w:rFonts w:ascii="Arial" w:eastAsia="MS Mincho" w:hAnsi="Arial" w:cs="Arial"/>
          <w:lang w:eastAsia="ja-JP"/>
        </w:rPr>
        <w:t xml:space="preserve">4. Which domains of competence in test construction significantly influence the teaching </w:t>
      </w:r>
    </w:p>
    <w:p w14:paraId="565B14E4" w14:textId="77777777" w:rsidR="00DC6364" w:rsidRDefault="00DC6364" w:rsidP="00667457">
      <w:pPr>
        <w:rPr>
          <w:rFonts w:ascii="Arial" w:eastAsia="MS Mincho" w:hAnsi="Arial" w:cs="Arial"/>
          <w:lang w:eastAsia="ja-JP"/>
        </w:rPr>
      </w:pPr>
      <w:r>
        <w:rPr>
          <w:rFonts w:ascii="Arial" w:eastAsia="MS Mincho" w:hAnsi="Arial" w:cs="Arial"/>
          <w:lang w:eastAsia="ja-JP"/>
        </w:rPr>
        <w:t xml:space="preserve">    </w:t>
      </w:r>
      <w:r w:rsidR="00667457" w:rsidRPr="00667457">
        <w:rPr>
          <w:rFonts w:ascii="Arial" w:eastAsia="MS Mincho" w:hAnsi="Arial" w:cs="Arial"/>
          <w:lang w:eastAsia="ja-JP"/>
        </w:rPr>
        <w:t xml:space="preserve">quality of novice English teachers in public secondary schools   in Mati City District, </w:t>
      </w:r>
    </w:p>
    <w:p w14:paraId="4D9CE9CC" w14:textId="4A783595" w:rsidR="00824B6E" w:rsidRPr="00667457" w:rsidRDefault="00DC6364" w:rsidP="00667457">
      <w:pPr>
        <w:rPr>
          <w:rFonts w:ascii="Arial" w:eastAsia="MS Mincho" w:hAnsi="Arial" w:cs="Arial"/>
          <w:lang w:eastAsia="ja-JP"/>
        </w:rPr>
      </w:pPr>
      <w:r>
        <w:rPr>
          <w:rFonts w:ascii="Arial" w:eastAsia="MS Mincho" w:hAnsi="Arial" w:cs="Arial"/>
          <w:lang w:eastAsia="ja-JP"/>
        </w:rPr>
        <w:t xml:space="preserve">    </w:t>
      </w:r>
      <w:r w:rsidR="00667457" w:rsidRPr="00667457">
        <w:rPr>
          <w:rFonts w:ascii="Arial" w:eastAsia="MS Mincho" w:hAnsi="Arial" w:cs="Arial"/>
          <w:lang w:eastAsia="ja-JP"/>
        </w:rPr>
        <w:t>Division of City of Mati?</w:t>
      </w:r>
    </w:p>
    <w:p w14:paraId="2F4110C3" w14:textId="77777777" w:rsidR="00667457" w:rsidRDefault="00667457" w:rsidP="00824B6E">
      <w:pPr>
        <w:rPr>
          <w:rFonts w:ascii="Arial" w:eastAsia="MS Mincho" w:hAnsi="Arial" w:cs="Arial"/>
          <w:b/>
          <w:lang w:eastAsia="ja-JP"/>
        </w:rPr>
      </w:pPr>
    </w:p>
    <w:p w14:paraId="4110F409" w14:textId="6DBE0E8C" w:rsidR="002F5C4B" w:rsidRPr="002F5C4B" w:rsidRDefault="002F5C4B" w:rsidP="00824B6E">
      <w:pPr>
        <w:rPr>
          <w:rFonts w:ascii="Arial" w:eastAsia="MS Mincho" w:hAnsi="Arial" w:cs="Arial"/>
          <w:b/>
          <w:lang w:eastAsia="ja-JP"/>
        </w:rPr>
      </w:pPr>
      <w:r w:rsidRPr="00824B6E">
        <w:rPr>
          <w:rFonts w:ascii="Arial" w:eastAsia="MS Mincho" w:hAnsi="Arial" w:cs="Arial"/>
          <w:b/>
          <w:lang w:eastAsia="ja-JP"/>
        </w:rPr>
        <w:t>1</w:t>
      </w:r>
      <w:r w:rsidRPr="002F5C4B">
        <w:rPr>
          <w:rFonts w:ascii="Arial" w:eastAsia="MS Mincho" w:hAnsi="Arial" w:cs="Arial"/>
          <w:b/>
          <w:lang w:eastAsia="ja-JP"/>
        </w:rPr>
        <w:t>.2 Hypotheses</w:t>
      </w:r>
    </w:p>
    <w:p w14:paraId="426EE532" w14:textId="77777777" w:rsidR="002F5C4B" w:rsidRPr="002F5C4B" w:rsidRDefault="002F5C4B" w:rsidP="002F5C4B">
      <w:pPr>
        <w:rPr>
          <w:rFonts w:ascii="Arial" w:eastAsia="MS Mincho" w:hAnsi="Arial" w:cs="Arial"/>
          <w:lang w:eastAsia="ja-JP"/>
        </w:rPr>
      </w:pPr>
    </w:p>
    <w:p w14:paraId="5783886E" w14:textId="77777777" w:rsidR="00DC6364" w:rsidRDefault="00DC6364" w:rsidP="00DC6364">
      <w:pPr>
        <w:pStyle w:val="AbstHead"/>
        <w:spacing w:after="0"/>
        <w:ind w:firstLine="720"/>
        <w:jc w:val="both"/>
        <w:rPr>
          <w:rFonts w:ascii="Arial" w:hAnsi="Arial" w:cs="Arial"/>
          <w:b w:val="0"/>
          <w:caps w:val="0"/>
          <w:sz w:val="20"/>
        </w:rPr>
      </w:pPr>
      <w:r w:rsidRPr="00DC6364">
        <w:rPr>
          <w:rFonts w:ascii="Arial" w:hAnsi="Arial" w:cs="Arial"/>
          <w:b w:val="0"/>
          <w:caps w:val="0"/>
          <w:sz w:val="20"/>
        </w:rPr>
        <w:t>Ho</w:t>
      </w:r>
      <w:r w:rsidRPr="00DC6364">
        <w:rPr>
          <w:rFonts w:ascii="Cambria Math" w:hAnsi="Cambria Math" w:cs="Cambria Math"/>
          <w:b w:val="0"/>
          <w:caps w:val="0"/>
          <w:sz w:val="20"/>
        </w:rPr>
        <w:t>₁</w:t>
      </w:r>
      <w:r w:rsidRPr="00DC6364">
        <w:rPr>
          <w:rFonts w:ascii="Arial" w:hAnsi="Arial" w:cs="Arial"/>
          <w:b w:val="0"/>
          <w:caps w:val="0"/>
          <w:sz w:val="20"/>
        </w:rPr>
        <w:t>: There is no significant relationship between competence in test construction and teaching quality of novice English teachers in public secondary schools.</w:t>
      </w:r>
    </w:p>
    <w:p w14:paraId="198E355D" w14:textId="17F3667F" w:rsidR="00824B6E" w:rsidRDefault="00DC6364" w:rsidP="00DC6364">
      <w:pPr>
        <w:pStyle w:val="AbstHead"/>
        <w:spacing w:after="0"/>
        <w:ind w:firstLine="720"/>
        <w:jc w:val="both"/>
        <w:rPr>
          <w:rFonts w:ascii="Arial" w:hAnsi="Arial" w:cs="Arial"/>
          <w:b w:val="0"/>
          <w:caps w:val="0"/>
          <w:sz w:val="20"/>
        </w:rPr>
      </w:pPr>
      <w:r w:rsidRPr="00DC6364">
        <w:rPr>
          <w:rFonts w:ascii="Arial" w:hAnsi="Arial" w:cs="Arial"/>
          <w:b w:val="0"/>
          <w:caps w:val="0"/>
          <w:sz w:val="20"/>
        </w:rPr>
        <w:t>Ho</w:t>
      </w:r>
      <w:r w:rsidRPr="00DC6364">
        <w:rPr>
          <w:rFonts w:ascii="Cambria Math" w:hAnsi="Cambria Math" w:cs="Cambria Math"/>
          <w:b w:val="0"/>
          <w:caps w:val="0"/>
          <w:sz w:val="20"/>
        </w:rPr>
        <w:t>₂</w:t>
      </w:r>
      <w:r w:rsidRPr="00DC6364">
        <w:rPr>
          <w:rFonts w:ascii="Arial" w:hAnsi="Arial" w:cs="Arial"/>
          <w:b w:val="0"/>
          <w:caps w:val="0"/>
          <w:sz w:val="20"/>
        </w:rPr>
        <w:t>: The domains of competence in test construction do not significantly influence the teaching quality of novice English teachers in public secondary schools.</w:t>
      </w:r>
    </w:p>
    <w:p w14:paraId="6FAFD7EC" w14:textId="77777777" w:rsidR="00DC6364" w:rsidRPr="00DC6364" w:rsidRDefault="00DC6364" w:rsidP="00DC6364">
      <w:pPr>
        <w:pStyle w:val="AbstHead"/>
        <w:spacing w:after="0"/>
        <w:ind w:firstLine="720"/>
        <w:jc w:val="both"/>
        <w:rPr>
          <w:rFonts w:ascii="Arial" w:hAnsi="Arial" w:cs="Arial"/>
          <w:b w:val="0"/>
          <w:caps w:val="0"/>
          <w:sz w:val="20"/>
        </w:rPr>
      </w:pPr>
    </w:p>
    <w:p w14:paraId="012EB897" w14:textId="3A2ADDDD" w:rsidR="00717F2E" w:rsidRDefault="00180859">
      <w:pPr>
        <w:pStyle w:val="AbstHead"/>
        <w:spacing w:after="0"/>
        <w:jc w:val="both"/>
        <w:rPr>
          <w:rFonts w:ascii="Arial" w:hAnsi="Arial" w:cs="Arial"/>
          <w:sz w:val="20"/>
        </w:rPr>
      </w:pPr>
      <w:r>
        <w:rPr>
          <w:rFonts w:ascii="Arial" w:hAnsi="Arial" w:cs="Arial"/>
          <w:sz w:val="20"/>
        </w:rPr>
        <w:t>2. methodology</w:t>
      </w:r>
    </w:p>
    <w:p w14:paraId="2881E8B0" w14:textId="1CA1DCF1" w:rsidR="00E77968" w:rsidRDefault="00E77968">
      <w:pPr>
        <w:pStyle w:val="Body"/>
        <w:spacing w:after="0"/>
        <w:rPr>
          <w:rFonts w:ascii="Arial" w:hAnsi="Arial" w:cs="Arial"/>
        </w:rPr>
      </w:pPr>
    </w:p>
    <w:p w14:paraId="1DB3AA86" w14:textId="0A31E8F0" w:rsidR="00717F2E" w:rsidRDefault="00180859">
      <w:pPr>
        <w:rPr>
          <w:rFonts w:ascii="Arial" w:hAnsi="Arial" w:cs="Arial"/>
          <w:b/>
          <w:bCs/>
        </w:rPr>
      </w:pPr>
      <w:r>
        <w:rPr>
          <w:rFonts w:ascii="Arial" w:hAnsi="Arial" w:cs="Arial"/>
          <w:b/>
          <w:bCs/>
        </w:rPr>
        <w:t>2.1 Research Design</w:t>
      </w:r>
    </w:p>
    <w:p w14:paraId="2B55EB3E" w14:textId="77777777" w:rsidR="00DC6364" w:rsidRPr="00DC6364" w:rsidRDefault="00DC6364" w:rsidP="00DC6364">
      <w:pPr>
        <w:jc w:val="both"/>
        <w:rPr>
          <w:rFonts w:ascii="Arial" w:hAnsi="Arial" w:cs="Arial"/>
        </w:rPr>
      </w:pPr>
      <w:r w:rsidRPr="00DC6364">
        <w:rPr>
          <w:rFonts w:ascii="Arial" w:hAnsi="Arial" w:cs="Arial"/>
        </w:rPr>
        <w:lastRenderedPageBreak/>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DC6364">
        <w:rPr>
          <w:rFonts w:ascii="Arial" w:hAnsi="Arial" w:cs="Arial"/>
        </w:rPr>
        <w:t>Mohajan</w:t>
      </w:r>
      <w:proofErr w:type="spellEnd"/>
      <w:r w:rsidRPr="00DC6364">
        <w:rPr>
          <w:rFonts w:ascii="Arial" w:hAnsi="Arial" w:cs="Arial"/>
        </w:rPr>
        <w:t>, 2020). To achieve reliable findings, the study used standardized and controlled data collection methods, such as surveys, to quantify variables and test hypotheses (Rassel et al., 2020).</w:t>
      </w:r>
    </w:p>
    <w:p w14:paraId="4F73EF30" w14:textId="77777777" w:rsidR="00DC6364" w:rsidRDefault="00DC6364" w:rsidP="00DC6364">
      <w:pPr>
        <w:jc w:val="both"/>
        <w:rPr>
          <w:rFonts w:ascii="Arial" w:hAnsi="Arial" w:cs="Arial"/>
        </w:rPr>
      </w:pPr>
    </w:p>
    <w:p w14:paraId="1A2E7E7F" w14:textId="40B5AF21" w:rsidR="00DC6364" w:rsidRPr="00DC6364" w:rsidRDefault="00DC6364" w:rsidP="00DC6364">
      <w:pPr>
        <w:jc w:val="both"/>
        <w:rPr>
          <w:rFonts w:ascii="Arial" w:hAnsi="Arial" w:cs="Arial"/>
        </w:rPr>
      </w:pPr>
      <w:r w:rsidRPr="00DC6364">
        <w:rPr>
          <w:rFonts w:ascii="Arial" w:hAnsi="Arial" w:cs="Arial"/>
        </w:rPr>
        <w:t xml:space="preserve">Additionally, the research followed a non-experimental framework, which focuses on observing and analyzing naturally occurring relationships </w:t>
      </w:r>
      <w:r w:rsidR="001E52EB">
        <w:rPr>
          <w:rFonts w:ascii="Arial" w:hAnsi="Arial" w:cs="Arial"/>
        </w:rPr>
        <w:t>between variables (Roberts &amp; Inman, 2023</w:t>
      </w:r>
      <w:r w:rsidRPr="00DC6364">
        <w:rPr>
          <w:rFonts w:ascii="Arial" w:hAnsi="Arial" w:cs="Arial"/>
        </w:rPr>
        <w:t>). Unlike experimental research, which manipulates variables to explore cause-and-effect relationships, non-experimental research aims to understand and describe relationships as they naturally unfold in real-world settings (</w:t>
      </w:r>
      <w:r w:rsidR="001E52EB">
        <w:rPr>
          <w:rFonts w:ascii="Arial" w:hAnsi="Arial" w:cs="Arial"/>
        </w:rPr>
        <w:t>Gamage, 2025</w:t>
      </w:r>
      <w:r w:rsidRPr="00DC6364">
        <w:rPr>
          <w:rFonts w:ascii="Arial" w:hAnsi="Arial" w:cs="Arial"/>
        </w:rPr>
        <w:t>).</w:t>
      </w:r>
    </w:p>
    <w:p w14:paraId="47E40D74" w14:textId="77777777" w:rsidR="00DC6364" w:rsidRDefault="00DC6364" w:rsidP="00DC6364">
      <w:pPr>
        <w:jc w:val="both"/>
        <w:rPr>
          <w:rFonts w:ascii="Arial" w:hAnsi="Arial" w:cs="Arial"/>
        </w:rPr>
      </w:pPr>
    </w:p>
    <w:p w14:paraId="04B780DE" w14:textId="41A16640" w:rsidR="00DC6364" w:rsidRPr="00DC6364" w:rsidRDefault="00DC6364" w:rsidP="00DC6364">
      <w:pPr>
        <w:jc w:val="both"/>
        <w:rPr>
          <w:rFonts w:ascii="Arial" w:hAnsi="Arial" w:cs="Arial"/>
        </w:rPr>
      </w:pPr>
      <w:r w:rsidRPr="00DC6364">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w:t>
      </w:r>
      <w:r w:rsidR="001E52EB">
        <w:rPr>
          <w:rFonts w:ascii="Arial" w:hAnsi="Arial" w:cs="Arial"/>
        </w:rPr>
        <w:t xml:space="preserve"> variables (</w:t>
      </w:r>
      <w:proofErr w:type="spellStart"/>
      <w:r w:rsidR="001E52EB">
        <w:rPr>
          <w:rFonts w:ascii="Arial" w:hAnsi="Arial" w:cs="Arial"/>
        </w:rPr>
        <w:t>Mertler</w:t>
      </w:r>
      <w:proofErr w:type="spellEnd"/>
      <w:r w:rsidR="001E52EB">
        <w:rPr>
          <w:rFonts w:ascii="Arial" w:hAnsi="Arial" w:cs="Arial"/>
        </w:rPr>
        <w:t>, 2024</w:t>
      </w:r>
      <w:r w:rsidRPr="00DC6364">
        <w:rPr>
          <w:rFonts w:ascii="Arial" w:hAnsi="Arial" w:cs="Arial"/>
        </w:rPr>
        <w:t>). Unlike experimental research, which seeks to establish causality by manipulating conditions, descriptive correlational research focuses on measuring the strength and direction of relationships as th</w:t>
      </w:r>
      <w:r w:rsidR="001E52EB">
        <w:rPr>
          <w:rFonts w:ascii="Arial" w:hAnsi="Arial" w:cs="Arial"/>
        </w:rPr>
        <w:t>ey naturally occur (Seeram, 2022</w:t>
      </w:r>
      <w:r w:rsidRPr="00DC6364">
        <w:rPr>
          <w:rFonts w:ascii="Arial" w:hAnsi="Arial" w:cs="Arial"/>
        </w:rPr>
        <w:t>).</w:t>
      </w:r>
    </w:p>
    <w:p w14:paraId="4FF6DB6A" w14:textId="0ED77701" w:rsidR="00824B6E" w:rsidRDefault="00DC6364" w:rsidP="00DC6364">
      <w:pPr>
        <w:jc w:val="both"/>
        <w:rPr>
          <w:rFonts w:ascii="Arial" w:hAnsi="Arial" w:cs="Arial"/>
          <w:b/>
          <w:bCs/>
        </w:rPr>
      </w:pPr>
      <w:r w:rsidRPr="00DC6364">
        <w:rPr>
          <w:rFonts w:ascii="Arial" w:hAnsi="Arial" w:cs="Arial"/>
        </w:rPr>
        <w:t>In the context of this study, the descriptive-correlational research design was deemed suitable as it sought to describe the extent of competence in test construction and teaching quality among novice English teachers. The study aimed to examine the relationship between competence in test construction and the teaching quality of novice English teachers in public secondary schools.</w:t>
      </w:r>
    </w:p>
    <w:p w14:paraId="362F672E" w14:textId="77777777" w:rsidR="00DC6364" w:rsidRDefault="00DC6364">
      <w:pPr>
        <w:rPr>
          <w:rFonts w:ascii="Arial" w:hAnsi="Arial" w:cs="Arial"/>
          <w:b/>
          <w:bCs/>
        </w:rPr>
      </w:pPr>
    </w:p>
    <w:p w14:paraId="318F0781" w14:textId="703ED99E"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E6A80D6" w14:textId="77777777" w:rsidR="00DC6364" w:rsidRPr="00DC6364" w:rsidRDefault="00DC6364" w:rsidP="00DC6364">
      <w:pPr>
        <w:jc w:val="both"/>
        <w:rPr>
          <w:rFonts w:ascii="Arial" w:hAnsi="Arial" w:cs="Arial"/>
        </w:rPr>
      </w:pPr>
      <w:r w:rsidRPr="00DC6364">
        <w:rPr>
          <w:rFonts w:ascii="Arial" w:hAnsi="Arial" w:cs="Arial"/>
        </w:rPr>
        <w:t>The study included a total of 100 out of 210 novice English teachers in public secondary schools in Mati City District, Division of City of Mati. The inclusion criteria were as follows: First, the teacher had to be currently employed as an English teacher at a public secondary school within Mati City District, Division of City of Mati during the 2024–2025 school year. Second, the teacher was required to have at least one year but no more than three years of teaching experience in English. Teachers who did not meet these criteria were excluded. Specifically, those who were not employed as English teachers in a public secondary school within Mati City District during the 2024–2025 school year, those with less than one year or more than three years of teaching experience, and teachers on temporary leave or undergoing administrative actions were excluded, as they might not have accurately represented the experiences of novice English teachers. Additionally, school administrators and guidance counselors, who did not directly teach English, were also excluded.</w:t>
      </w:r>
    </w:p>
    <w:p w14:paraId="44DCA7A1" w14:textId="77777777" w:rsidR="00DC6364" w:rsidRDefault="00DC6364" w:rsidP="00DC6364">
      <w:pPr>
        <w:jc w:val="both"/>
        <w:rPr>
          <w:rFonts w:ascii="Arial" w:hAnsi="Arial" w:cs="Arial"/>
        </w:rPr>
      </w:pPr>
    </w:p>
    <w:p w14:paraId="6C37BFD3" w14:textId="076EA608" w:rsidR="00DC6364" w:rsidRDefault="00DC6364" w:rsidP="00DC6364">
      <w:pPr>
        <w:jc w:val="both"/>
        <w:rPr>
          <w:rFonts w:ascii="Arial" w:hAnsi="Arial" w:cs="Arial"/>
        </w:rPr>
      </w:pPr>
      <w:r w:rsidRPr="00DC6364">
        <w:rPr>
          <w:rFonts w:ascii="Arial" w:hAnsi="Arial" w:cs="Arial"/>
        </w:rPr>
        <w:t xml:space="preserve">The study used a simple random sampling technique, which, according to </w:t>
      </w:r>
      <w:r w:rsidR="00C12D61" w:rsidRPr="00C12D61">
        <w:rPr>
          <w:rFonts w:ascii="Arial" w:hAnsi="Arial" w:cs="Arial"/>
        </w:rPr>
        <w:t>Demir</w:t>
      </w:r>
      <w:r w:rsidR="00C12D61">
        <w:rPr>
          <w:rFonts w:ascii="Arial" w:hAnsi="Arial" w:cs="Arial"/>
        </w:rPr>
        <w:t xml:space="preserve"> and </w:t>
      </w:r>
      <w:proofErr w:type="spellStart"/>
      <w:r w:rsidR="00C12D61" w:rsidRPr="00C12D61">
        <w:rPr>
          <w:rFonts w:ascii="Arial" w:hAnsi="Arial" w:cs="Arial"/>
        </w:rPr>
        <w:t>Türkben</w:t>
      </w:r>
      <w:proofErr w:type="spellEnd"/>
      <w:r w:rsidR="00C12D61" w:rsidRPr="00C12D61">
        <w:rPr>
          <w:rFonts w:ascii="Arial" w:hAnsi="Arial" w:cs="Arial"/>
        </w:rPr>
        <w:t xml:space="preserve"> Polat</w:t>
      </w:r>
      <w:r w:rsidRPr="00DC6364">
        <w:rPr>
          <w:rFonts w:ascii="Arial" w:hAnsi="Arial" w:cs="Arial"/>
        </w:rPr>
        <w:t xml:space="preserve"> (2022), ensured that every member of the population had an equal and unbiased chance of being selected. Each novice teacher in the population was assigned a unique number, and the sample was drawn through a random lottery method after compiling a list of eligible teachers. This approach ensured a thorough and unbiased examination of novice teachers in Mati City District, Division of City of Mati, maintaining consistency based on the inclusion criteria. It also ensured that the sample accurately represented the larger novice teacher population, providing a reliable foundation for analyzing the study’s variables.</w:t>
      </w:r>
    </w:p>
    <w:p w14:paraId="1B2F8574" w14:textId="77777777" w:rsidR="00DC6364" w:rsidRDefault="00DC6364" w:rsidP="00DC6364">
      <w:pPr>
        <w:rPr>
          <w:rFonts w:ascii="Arial" w:hAnsi="Arial" w:cs="Arial"/>
        </w:rPr>
      </w:pPr>
    </w:p>
    <w:p w14:paraId="6BE2C45C" w14:textId="3D665DF6" w:rsidR="00717F2E" w:rsidRDefault="00180859" w:rsidP="00DC6364">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CFC64DC" w14:textId="5CF1E21C" w:rsidR="00824B6E" w:rsidRDefault="00DC6364" w:rsidP="00DC6364">
      <w:pPr>
        <w:jc w:val="both"/>
        <w:rPr>
          <w:rFonts w:ascii="Arial" w:hAnsi="Arial" w:cs="Arial"/>
        </w:rPr>
      </w:pPr>
      <w:r w:rsidRPr="00DC6364">
        <w:rPr>
          <w:rFonts w:ascii="Arial" w:hAnsi="Arial" w:cs="Arial"/>
        </w:rPr>
        <w:t xml:space="preserve">The first part of the questionnaire was based on the Competence in Test Construction Scale by Kissi et al. (2023). The scale included items that focused on evaluating various domains of </w:t>
      </w:r>
      <w:r w:rsidRPr="00DC6364">
        <w:rPr>
          <w:rFonts w:ascii="Arial" w:hAnsi="Arial" w:cs="Arial"/>
        </w:rPr>
        <w:lastRenderedPageBreak/>
        <w:t>competence in test construction, including test item assembling, content validity, and item options handling. Its overall Cronbach’s alpha coefficient was 0.800, which supported the reliability of the questionnaire for measuring the variable competence in test construction. In this study, the competence in test construction scale demonstrated excellent reliability, with a Cronbach’s alpha value of 0.963.</w:t>
      </w:r>
    </w:p>
    <w:p w14:paraId="5F8EE96F" w14:textId="5987A7B2" w:rsidR="00DC6364" w:rsidRDefault="00DC6364" w:rsidP="00C52519">
      <w:pPr>
        <w:rPr>
          <w:rFonts w:ascii="Arial" w:hAnsi="Arial" w:cs="Arial"/>
        </w:rPr>
      </w:pPr>
    </w:p>
    <w:p w14:paraId="5DB32C69" w14:textId="4203FB86" w:rsidR="00DC6364" w:rsidRPr="00DC6364" w:rsidRDefault="00DC6364" w:rsidP="00DC6364">
      <w:pPr>
        <w:jc w:val="both"/>
        <w:rPr>
          <w:rFonts w:ascii="Arial" w:hAnsi="Arial" w:cs="Arial"/>
          <w:bCs/>
        </w:rPr>
      </w:pPr>
      <w:r w:rsidRPr="00DC6364">
        <w:rPr>
          <w:rFonts w:ascii="Arial" w:hAnsi="Arial" w:cs="Arial"/>
          <w:bCs/>
        </w:rPr>
        <w:t xml:space="preserve">The second part of the questionnaire was developed by </w:t>
      </w:r>
      <w:r w:rsidR="00C12D61" w:rsidRPr="00C12D61">
        <w:rPr>
          <w:rFonts w:ascii="Arial" w:hAnsi="Arial" w:cs="Arial"/>
          <w:bCs/>
        </w:rPr>
        <w:t>Guill</w:t>
      </w:r>
      <w:r w:rsidR="00C12D61">
        <w:rPr>
          <w:rFonts w:ascii="Arial" w:hAnsi="Arial" w:cs="Arial"/>
          <w:bCs/>
        </w:rPr>
        <w:t xml:space="preserve"> et al. (2020</w:t>
      </w:r>
      <w:r w:rsidRPr="00DC6364">
        <w:rPr>
          <w:rFonts w:ascii="Arial" w:hAnsi="Arial" w:cs="Arial"/>
          <w:bCs/>
        </w:rPr>
        <w:t>) to be assessed the teaching quality. The Teaching Quality Scale assessed the cognitive activation, student support, and classroom management. The overall Cronbach’s alpha coefficient for the scale is 0.850, indicating that the questionnaire was reliable for measuring the teaching quality. Additionally, the teaching quality questionnaire demonstrated good reliability in this study, with a Cronbach’s alpha value of 0.882.</w:t>
      </w:r>
    </w:p>
    <w:p w14:paraId="74F8C45C" w14:textId="77777777" w:rsidR="00DC6364" w:rsidRDefault="00DC6364" w:rsidP="005D71AE">
      <w:pPr>
        <w:rPr>
          <w:rFonts w:ascii="Arial" w:hAnsi="Arial" w:cs="Arial"/>
          <w:bCs/>
        </w:rPr>
      </w:pPr>
    </w:p>
    <w:p w14:paraId="0409FDF5" w14:textId="7E04025B" w:rsidR="00CC5ECD" w:rsidRPr="005D71AE" w:rsidRDefault="00180859" w:rsidP="005D71AE">
      <w:pPr>
        <w:rPr>
          <w:rFonts w:ascii="Arial" w:hAnsi="Arial" w:cs="Arial"/>
          <w:b/>
          <w:bCs/>
        </w:rPr>
      </w:pPr>
      <w:r w:rsidRPr="00DC6364">
        <w:rPr>
          <w:rFonts w:ascii="Arial" w:hAnsi="Arial" w:cs="Arial"/>
          <w:b/>
          <w:bCs/>
        </w:rPr>
        <w:t>2.4 Data Gathering Procedure</w:t>
      </w:r>
    </w:p>
    <w:p w14:paraId="7666704F" w14:textId="77777777" w:rsidR="00DC6364" w:rsidRPr="00DC6364" w:rsidRDefault="00DC6364" w:rsidP="00DC6364">
      <w:pPr>
        <w:pStyle w:val="Heading1"/>
        <w:jc w:val="both"/>
        <w:rPr>
          <w:rFonts w:cs="Arial"/>
          <w:b w:val="0"/>
          <w:kern w:val="0"/>
          <w:sz w:val="20"/>
        </w:rPr>
      </w:pPr>
      <w:r w:rsidRPr="00DC6364">
        <w:rPr>
          <w:rFonts w:cs="Arial"/>
          <w:b w:val="0"/>
          <w:kern w:val="0"/>
          <w:sz w:val="20"/>
        </w:rPr>
        <w:t>In order to collect data for this study, the researcher went through the following processes and procedures: The data collection procedure was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52EF7119" w14:textId="77777777" w:rsidR="00DC6364" w:rsidRPr="00DC6364" w:rsidRDefault="00DC6364" w:rsidP="00DC6364">
      <w:pPr>
        <w:pStyle w:val="Heading1"/>
        <w:jc w:val="both"/>
        <w:rPr>
          <w:rFonts w:cs="Arial"/>
          <w:b w:val="0"/>
          <w:kern w:val="0"/>
          <w:sz w:val="20"/>
        </w:rPr>
      </w:pPr>
      <w:r w:rsidRPr="00DC6364">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4D092A16" w14:textId="77777777" w:rsidR="00DC6364" w:rsidRDefault="00DC6364" w:rsidP="00DC6364">
      <w:pPr>
        <w:pStyle w:val="Heading1"/>
        <w:jc w:val="both"/>
        <w:rPr>
          <w:rFonts w:cs="Arial"/>
          <w:b w:val="0"/>
          <w:kern w:val="0"/>
          <w:sz w:val="20"/>
        </w:rPr>
      </w:pPr>
      <w:r w:rsidRPr="00DC6364">
        <w:rPr>
          <w:rFonts w:cs="Arial"/>
          <w:b w:val="0"/>
          <w:kern w:val="0"/>
          <w:sz w:val="20"/>
        </w:rPr>
        <w:t>After data collection, the retrieval process involved carefully organizing and analyzing the collected information. The completed questionnaires were counted, and responses were systematically recorded for statistical evaluation using tools such as mean, standard deviation, and correlation analysis.</w:t>
      </w:r>
    </w:p>
    <w:p w14:paraId="1C13872C" w14:textId="63E46BD1" w:rsidR="00717F2E" w:rsidRPr="005D71AE" w:rsidRDefault="00180859" w:rsidP="00DC6364">
      <w:pPr>
        <w:pStyle w:val="Heading1"/>
        <w:jc w:val="both"/>
        <w:rPr>
          <w:rFonts w:cs="Arial"/>
          <w:sz w:val="20"/>
        </w:rPr>
      </w:pPr>
      <w:r>
        <w:rPr>
          <w:rFonts w:cs="Arial"/>
          <w:sz w:val="20"/>
        </w:rPr>
        <w:t>2.5 Data Analysis</w:t>
      </w:r>
    </w:p>
    <w:p w14:paraId="3D9599E1" w14:textId="77777777" w:rsidR="00DC6364" w:rsidRPr="00DC6364" w:rsidRDefault="00DC6364" w:rsidP="00DC6364">
      <w:pPr>
        <w:pStyle w:val="Head1"/>
        <w:jc w:val="both"/>
        <w:rPr>
          <w:rFonts w:ascii="Arial" w:hAnsi="Arial" w:cs="Arial"/>
          <w:b w:val="0"/>
          <w:caps w:val="0"/>
          <w:sz w:val="20"/>
        </w:rPr>
      </w:pPr>
      <w:r w:rsidRPr="00DC6364">
        <w:rPr>
          <w:rFonts w:ascii="Arial" w:hAnsi="Arial" w:cs="Arial"/>
          <w:b w:val="0"/>
          <w:caps w:val="0"/>
          <w:sz w:val="20"/>
        </w:rPr>
        <w:t>In analyzing and interpreting the data gathered for this study, the following statistical tools were utilized:</w:t>
      </w:r>
    </w:p>
    <w:p w14:paraId="2F3D254E" w14:textId="77777777" w:rsidR="00DC6364" w:rsidRPr="00DC6364" w:rsidRDefault="00DC6364" w:rsidP="00DC6364">
      <w:pPr>
        <w:pStyle w:val="Head1"/>
        <w:jc w:val="both"/>
        <w:rPr>
          <w:rFonts w:ascii="Arial" w:hAnsi="Arial" w:cs="Arial"/>
          <w:b w:val="0"/>
          <w:caps w:val="0"/>
          <w:sz w:val="20"/>
        </w:rPr>
      </w:pPr>
      <w:r w:rsidRPr="00DC6364">
        <w:rPr>
          <w:rFonts w:ascii="Arial" w:hAnsi="Arial" w:cs="Arial"/>
          <w:b w:val="0"/>
          <w:caps w:val="0"/>
          <w:sz w:val="20"/>
        </w:rPr>
        <w:t>Mean was used to assess the extent of competence in test construction and teaching quality of novice English teachers in public secondary schools.</w:t>
      </w:r>
    </w:p>
    <w:p w14:paraId="57CCEFA3" w14:textId="77777777" w:rsidR="00DC6364" w:rsidRPr="00DC6364" w:rsidRDefault="00DC6364" w:rsidP="00DC6364">
      <w:pPr>
        <w:pStyle w:val="Head1"/>
        <w:jc w:val="both"/>
        <w:rPr>
          <w:rFonts w:ascii="Arial" w:hAnsi="Arial" w:cs="Arial"/>
          <w:b w:val="0"/>
          <w:caps w:val="0"/>
          <w:sz w:val="20"/>
        </w:rPr>
      </w:pPr>
      <w:r w:rsidRPr="00DC6364">
        <w:rPr>
          <w:rFonts w:ascii="Arial" w:hAnsi="Arial" w:cs="Arial"/>
          <w:b w:val="0"/>
          <w:caps w:val="0"/>
          <w:sz w:val="20"/>
        </w:rPr>
        <w:t>Pearson r-moment correlation analysis was applied to examine the strength and direction of the relationship between competence in test construction and the teaching quality of novice English teachers in public secondary schools.</w:t>
      </w:r>
    </w:p>
    <w:p w14:paraId="3F715D77" w14:textId="77777777" w:rsidR="00DC6364" w:rsidRDefault="00DC6364" w:rsidP="00DC6364">
      <w:pPr>
        <w:pStyle w:val="Head1"/>
        <w:spacing w:after="0"/>
        <w:jc w:val="both"/>
        <w:rPr>
          <w:rFonts w:ascii="Arial" w:hAnsi="Arial" w:cs="Arial"/>
          <w:b w:val="0"/>
          <w:caps w:val="0"/>
          <w:sz w:val="20"/>
        </w:rPr>
      </w:pPr>
      <w:r w:rsidRPr="00DC6364">
        <w:rPr>
          <w:rFonts w:ascii="Arial" w:hAnsi="Arial" w:cs="Arial"/>
          <w:b w:val="0"/>
          <w:caps w:val="0"/>
          <w:sz w:val="20"/>
        </w:rPr>
        <w:t>Multiple linear regression analysis was employed to identify which domains of competence in test construction significantly influence the teaching quality of novice English teachers in public secondary schools.</w:t>
      </w:r>
    </w:p>
    <w:p w14:paraId="5F8A0A69" w14:textId="77777777" w:rsidR="00DC6364" w:rsidRDefault="00DC6364" w:rsidP="00DC6364">
      <w:pPr>
        <w:pStyle w:val="Head1"/>
        <w:spacing w:after="0"/>
        <w:jc w:val="both"/>
        <w:rPr>
          <w:rFonts w:ascii="Arial" w:hAnsi="Arial" w:cs="Arial"/>
          <w:b w:val="0"/>
          <w:caps w:val="0"/>
          <w:sz w:val="20"/>
        </w:rPr>
      </w:pPr>
    </w:p>
    <w:p w14:paraId="54D02440" w14:textId="24C97494" w:rsidR="00717F2E" w:rsidRDefault="00180859" w:rsidP="00DC6364">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4CB8E0DE" w:rsidR="005D71AE" w:rsidRDefault="00180859">
      <w:pPr>
        <w:suppressAutoHyphens/>
        <w:jc w:val="both"/>
        <w:rPr>
          <w:rFonts w:ascii="Arial" w:hAnsi="Arial" w:cs="Arial"/>
          <w:b/>
        </w:rPr>
      </w:pPr>
      <w:r>
        <w:rPr>
          <w:rFonts w:ascii="Arial" w:hAnsi="Arial" w:cs="Arial"/>
          <w:b/>
        </w:rPr>
        <w:t xml:space="preserve">3.1 </w:t>
      </w:r>
      <w:r w:rsidR="00DC6364" w:rsidRPr="00DC6364">
        <w:rPr>
          <w:rFonts w:ascii="Arial" w:hAnsi="Arial" w:cs="Arial"/>
          <w:b/>
        </w:rPr>
        <w:t>Extent of Competence in Test Construction of Novice English Teachers in Public Secondary Schools</w:t>
      </w:r>
    </w:p>
    <w:p w14:paraId="1B38FF68" w14:textId="77777777" w:rsidR="00EF4B2D" w:rsidRDefault="00EF4B2D">
      <w:pPr>
        <w:suppressAutoHyphens/>
        <w:jc w:val="both"/>
        <w:rPr>
          <w:rFonts w:ascii="Arial" w:hAnsi="Arial" w:cs="Arial"/>
          <w:b/>
        </w:rPr>
      </w:pPr>
    </w:p>
    <w:p w14:paraId="69D23EB0" w14:textId="329DE68D" w:rsidR="008927A1" w:rsidRDefault="00180859">
      <w:pPr>
        <w:suppressAutoHyphens/>
        <w:jc w:val="both"/>
        <w:rPr>
          <w:rFonts w:ascii="Arial" w:hAnsi="Arial" w:cs="Arial"/>
          <w:i/>
          <w:iCs/>
        </w:rPr>
      </w:pPr>
      <w:r w:rsidRPr="00781D5E">
        <w:rPr>
          <w:rFonts w:ascii="Arial" w:hAnsi="Arial" w:cs="Arial"/>
          <w:iCs/>
        </w:rPr>
        <w:lastRenderedPageBreak/>
        <w:t>Table 1</w:t>
      </w:r>
      <w:r w:rsidR="00CC5ECD">
        <w:rPr>
          <w:rFonts w:ascii="Arial" w:hAnsi="Arial" w:cs="Arial"/>
          <w:iCs/>
        </w:rPr>
        <w:t>.</w:t>
      </w:r>
      <w:r w:rsidR="00CC5ECD" w:rsidRPr="00CC5ECD">
        <w:t xml:space="preserve"> </w:t>
      </w:r>
      <w:r w:rsidR="00DC6364" w:rsidRPr="00DC6364">
        <w:rPr>
          <w:rFonts w:ascii="Arial" w:hAnsi="Arial" w:cs="Arial"/>
          <w:i/>
          <w:iCs/>
        </w:rPr>
        <w:t>Extent of Competence in Test Construction of Novice English Teachers in Public Secondary Schools</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53"/>
        <w:gridCol w:w="620"/>
        <w:gridCol w:w="742"/>
        <w:gridCol w:w="1876"/>
      </w:tblGrid>
      <w:tr w:rsidR="00DC6364" w:rsidRPr="00DC6364" w14:paraId="0257FCB2" w14:textId="77777777" w:rsidTr="00DC6364">
        <w:trPr>
          <w:trHeight w:val="35"/>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46D1F016"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7EF4532B"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7E27929A"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4F30130F"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Descriptive Level</w:t>
            </w:r>
          </w:p>
        </w:tc>
      </w:tr>
      <w:tr w:rsidR="00DC6364" w:rsidRPr="00DC6364" w14:paraId="42D29139" w14:textId="77777777" w:rsidTr="00DC6364">
        <w:trPr>
          <w:trHeight w:val="269"/>
          <w:jc w:val="center"/>
        </w:trPr>
        <w:tc>
          <w:tcPr>
            <w:tcW w:w="0" w:type="auto"/>
            <w:tcBorders>
              <w:top w:val="single" w:sz="4" w:space="0" w:color="000000"/>
            </w:tcBorders>
            <w:tcMar>
              <w:top w:w="0" w:type="dxa"/>
              <w:left w:w="115" w:type="dxa"/>
              <w:bottom w:w="0" w:type="dxa"/>
              <w:right w:w="115" w:type="dxa"/>
            </w:tcMar>
            <w:hideMark/>
          </w:tcPr>
          <w:p w14:paraId="0485EEC4" w14:textId="77777777" w:rsidR="00DC6364" w:rsidRPr="00DC6364" w:rsidRDefault="00DC6364" w:rsidP="00DC6364">
            <w:pPr>
              <w:rPr>
                <w:rFonts w:ascii="Times New Roman" w:hAnsi="Times New Roman"/>
                <w:lang w:val="en-PH" w:eastAsia="en-PH"/>
              </w:rPr>
            </w:pPr>
            <w:r w:rsidRPr="00DC6364">
              <w:rPr>
                <w:rFonts w:ascii="Arial" w:hAnsi="Arial" w:cs="Arial"/>
                <w:color w:val="000000"/>
                <w:lang w:val="en-PH" w:eastAsia="en-PH"/>
              </w:rPr>
              <w:t>Test Items Assembling</w:t>
            </w:r>
          </w:p>
        </w:tc>
        <w:tc>
          <w:tcPr>
            <w:tcW w:w="0" w:type="auto"/>
            <w:tcBorders>
              <w:top w:val="single" w:sz="4" w:space="0" w:color="000000"/>
            </w:tcBorders>
            <w:tcMar>
              <w:top w:w="0" w:type="dxa"/>
              <w:left w:w="115" w:type="dxa"/>
              <w:bottom w:w="0" w:type="dxa"/>
              <w:right w:w="115" w:type="dxa"/>
            </w:tcMar>
            <w:hideMark/>
          </w:tcPr>
          <w:p w14:paraId="21258E3A"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0.68</w:t>
            </w:r>
          </w:p>
        </w:tc>
        <w:tc>
          <w:tcPr>
            <w:tcW w:w="0" w:type="auto"/>
            <w:tcBorders>
              <w:top w:val="single" w:sz="4" w:space="0" w:color="000000"/>
            </w:tcBorders>
            <w:tcMar>
              <w:top w:w="0" w:type="dxa"/>
              <w:left w:w="115" w:type="dxa"/>
              <w:bottom w:w="0" w:type="dxa"/>
              <w:right w:w="115" w:type="dxa"/>
            </w:tcMar>
            <w:hideMark/>
          </w:tcPr>
          <w:p w14:paraId="38CE1A4F"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4.31</w:t>
            </w:r>
          </w:p>
        </w:tc>
        <w:tc>
          <w:tcPr>
            <w:tcW w:w="0" w:type="auto"/>
            <w:tcBorders>
              <w:top w:val="single" w:sz="4" w:space="0" w:color="000000"/>
            </w:tcBorders>
            <w:tcMar>
              <w:top w:w="0" w:type="dxa"/>
              <w:left w:w="115" w:type="dxa"/>
              <w:bottom w:w="0" w:type="dxa"/>
              <w:right w:w="115" w:type="dxa"/>
            </w:tcMar>
            <w:hideMark/>
          </w:tcPr>
          <w:p w14:paraId="55D40BB9"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11511A25" w14:textId="77777777" w:rsidTr="00DC6364">
        <w:trPr>
          <w:trHeight w:val="280"/>
          <w:jc w:val="center"/>
        </w:trPr>
        <w:tc>
          <w:tcPr>
            <w:tcW w:w="0" w:type="auto"/>
            <w:tcMar>
              <w:top w:w="0" w:type="dxa"/>
              <w:left w:w="115" w:type="dxa"/>
              <w:bottom w:w="0" w:type="dxa"/>
              <w:right w:w="115" w:type="dxa"/>
            </w:tcMar>
            <w:hideMark/>
          </w:tcPr>
          <w:p w14:paraId="231A0975" w14:textId="77777777" w:rsidR="00DC6364" w:rsidRPr="00DC6364" w:rsidRDefault="00DC6364" w:rsidP="00DC6364">
            <w:pPr>
              <w:rPr>
                <w:rFonts w:ascii="Times New Roman" w:hAnsi="Times New Roman"/>
                <w:lang w:val="en-PH" w:eastAsia="en-PH"/>
              </w:rPr>
            </w:pPr>
            <w:r w:rsidRPr="00DC6364">
              <w:rPr>
                <w:rFonts w:ascii="Arial" w:hAnsi="Arial" w:cs="Arial"/>
                <w:color w:val="000000"/>
                <w:lang w:val="en-PH" w:eastAsia="en-PH"/>
              </w:rPr>
              <w:t>Content Validity</w:t>
            </w:r>
          </w:p>
        </w:tc>
        <w:tc>
          <w:tcPr>
            <w:tcW w:w="0" w:type="auto"/>
            <w:tcMar>
              <w:top w:w="0" w:type="dxa"/>
              <w:left w:w="115" w:type="dxa"/>
              <w:bottom w:w="0" w:type="dxa"/>
              <w:right w:w="115" w:type="dxa"/>
            </w:tcMar>
            <w:hideMark/>
          </w:tcPr>
          <w:p w14:paraId="38E98780"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0.74</w:t>
            </w:r>
          </w:p>
        </w:tc>
        <w:tc>
          <w:tcPr>
            <w:tcW w:w="0" w:type="auto"/>
            <w:tcMar>
              <w:top w:w="0" w:type="dxa"/>
              <w:left w:w="115" w:type="dxa"/>
              <w:bottom w:w="0" w:type="dxa"/>
              <w:right w:w="115" w:type="dxa"/>
            </w:tcMar>
            <w:hideMark/>
          </w:tcPr>
          <w:p w14:paraId="7200039A"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4.33</w:t>
            </w:r>
          </w:p>
        </w:tc>
        <w:tc>
          <w:tcPr>
            <w:tcW w:w="0" w:type="auto"/>
            <w:tcMar>
              <w:top w:w="0" w:type="dxa"/>
              <w:left w:w="115" w:type="dxa"/>
              <w:bottom w:w="0" w:type="dxa"/>
              <w:right w:w="115" w:type="dxa"/>
            </w:tcMar>
            <w:hideMark/>
          </w:tcPr>
          <w:p w14:paraId="05971D71"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2FD42C95" w14:textId="77777777" w:rsidTr="00DC6364">
        <w:trPr>
          <w:trHeight w:val="280"/>
          <w:jc w:val="center"/>
        </w:trPr>
        <w:tc>
          <w:tcPr>
            <w:tcW w:w="0" w:type="auto"/>
            <w:tcBorders>
              <w:bottom w:val="single" w:sz="4" w:space="0" w:color="000000"/>
            </w:tcBorders>
            <w:tcMar>
              <w:top w:w="0" w:type="dxa"/>
              <w:left w:w="115" w:type="dxa"/>
              <w:bottom w:w="0" w:type="dxa"/>
              <w:right w:w="115" w:type="dxa"/>
            </w:tcMar>
            <w:hideMark/>
          </w:tcPr>
          <w:p w14:paraId="6F64C9B7" w14:textId="77777777" w:rsidR="00DC6364" w:rsidRPr="00DC6364" w:rsidRDefault="00DC6364" w:rsidP="00DC6364">
            <w:pPr>
              <w:rPr>
                <w:rFonts w:ascii="Times New Roman" w:hAnsi="Times New Roman"/>
                <w:lang w:val="en-PH" w:eastAsia="en-PH"/>
              </w:rPr>
            </w:pPr>
            <w:r w:rsidRPr="00DC6364">
              <w:rPr>
                <w:rFonts w:ascii="Arial" w:hAnsi="Arial" w:cs="Arial"/>
                <w:color w:val="000000"/>
                <w:lang w:val="en-PH" w:eastAsia="en-PH"/>
              </w:rPr>
              <w:t>Item Options Handling</w:t>
            </w:r>
          </w:p>
        </w:tc>
        <w:tc>
          <w:tcPr>
            <w:tcW w:w="0" w:type="auto"/>
            <w:tcBorders>
              <w:bottom w:val="single" w:sz="4" w:space="0" w:color="000000"/>
            </w:tcBorders>
            <w:tcMar>
              <w:top w:w="0" w:type="dxa"/>
              <w:left w:w="115" w:type="dxa"/>
              <w:bottom w:w="0" w:type="dxa"/>
              <w:right w:w="115" w:type="dxa"/>
            </w:tcMar>
            <w:hideMark/>
          </w:tcPr>
          <w:p w14:paraId="089B6E3D"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0.72</w:t>
            </w:r>
          </w:p>
        </w:tc>
        <w:tc>
          <w:tcPr>
            <w:tcW w:w="0" w:type="auto"/>
            <w:tcBorders>
              <w:bottom w:val="single" w:sz="4" w:space="0" w:color="000000"/>
            </w:tcBorders>
            <w:tcMar>
              <w:top w:w="0" w:type="dxa"/>
              <w:left w:w="115" w:type="dxa"/>
              <w:bottom w:w="0" w:type="dxa"/>
              <w:right w:w="115" w:type="dxa"/>
            </w:tcMar>
            <w:hideMark/>
          </w:tcPr>
          <w:p w14:paraId="4DE0DE45"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4.34</w:t>
            </w:r>
          </w:p>
        </w:tc>
        <w:tc>
          <w:tcPr>
            <w:tcW w:w="0" w:type="auto"/>
            <w:tcBorders>
              <w:bottom w:val="single" w:sz="4" w:space="0" w:color="000000"/>
            </w:tcBorders>
            <w:tcMar>
              <w:top w:w="0" w:type="dxa"/>
              <w:left w:w="115" w:type="dxa"/>
              <w:bottom w:w="0" w:type="dxa"/>
              <w:right w:w="115" w:type="dxa"/>
            </w:tcMar>
            <w:hideMark/>
          </w:tcPr>
          <w:p w14:paraId="46BBDB2D"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0F34B79A" w14:textId="77777777" w:rsidTr="00DC6364">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9BF24CB"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4F389B1"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0.60</w:t>
            </w:r>
          </w:p>
        </w:tc>
        <w:tc>
          <w:tcPr>
            <w:tcW w:w="0" w:type="auto"/>
            <w:tcBorders>
              <w:top w:val="single" w:sz="4" w:space="0" w:color="000000"/>
              <w:bottom w:val="single" w:sz="4" w:space="0" w:color="auto"/>
            </w:tcBorders>
            <w:tcMar>
              <w:top w:w="0" w:type="dxa"/>
              <w:left w:w="115" w:type="dxa"/>
              <w:bottom w:w="0" w:type="dxa"/>
              <w:right w:w="115" w:type="dxa"/>
            </w:tcMar>
            <w:hideMark/>
          </w:tcPr>
          <w:p w14:paraId="7DF60E35"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4.33</w:t>
            </w:r>
          </w:p>
        </w:tc>
        <w:tc>
          <w:tcPr>
            <w:tcW w:w="0" w:type="auto"/>
            <w:tcBorders>
              <w:top w:val="single" w:sz="4" w:space="0" w:color="000000"/>
              <w:bottom w:val="single" w:sz="4" w:space="0" w:color="auto"/>
            </w:tcBorders>
            <w:tcMar>
              <w:top w:w="0" w:type="dxa"/>
              <w:left w:w="115" w:type="dxa"/>
              <w:bottom w:w="0" w:type="dxa"/>
              <w:right w:w="115" w:type="dxa"/>
            </w:tcMar>
            <w:hideMark/>
          </w:tcPr>
          <w:p w14:paraId="638C0F52"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Very Extensive</w:t>
            </w:r>
          </w:p>
        </w:tc>
      </w:tr>
    </w:tbl>
    <w:p w14:paraId="16EBC2F4" w14:textId="77777777" w:rsidR="00DC6364" w:rsidRDefault="00DC6364" w:rsidP="00A8786A">
      <w:pPr>
        <w:jc w:val="both"/>
        <w:rPr>
          <w:rFonts w:ascii="Arial" w:hAnsi="Arial" w:cs="Arial"/>
        </w:rPr>
      </w:pPr>
    </w:p>
    <w:p w14:paraId="1F52452F" w14:textId="77777777" w:rsidR="00DC6364" w:rsidRPr="00DC6364" w:rsidRDefault="00A8786A" w:rsidP="00DC6364">
      <w:pPr>
        <w:jc w:val="both"/>
        <w:rPr>
          <w:rFonts w:ascii="Arial" w:hAnsi="Arial" w:cs="Arial"/>
        </w:rPr>
      </w:pPr>
      <w:r w:rsidRPr="00A8786A">
        <w:rPr>
          <w:rFonts w:ascii="Arial" w:hAnsi="Arial" w:cs="Arial"/>
        </w:rPr>
        <w:t xml:space="preserve">Presented in Table 1 </w:t>
      </w:r>
      <w:r w:rsidR="00DC6364" w:rsidRPr="00DC6364">
        <w:rPr>
          <w:rFonts w:ascii="Arial" w:hAnsi="Arial" w:cs="Arial"/>
        </w:rPr>
        <w:t>is the summary of indicators in the extent of competence in test construction among novice English teachers in public secondary schools, including item options handling, content validity, and test items assembling, based on the mean scores and standard deviations. The indicator "item options handling" has the highest mean of 4.34, categorized as "very extensive," followed by "content validity," which received a mean of 4.33, also categorized as "very extensive." Lastly, "test items assembling" received the lowest mean of 4.31, still categorized as "very extensive." The overall mean of 4.33 is described as "very extensive," indicating that novice English teachers exhibit a high level of competence in test construction.</w:t>
      </w:r>
    </w:p>
    <w:p w14:paraId="0332BB98" w14:textId="77777777" w:rsidR="00DC6364" w:rsidRDefault="00DC6364" w:rsidP="00DC6364">
      <w:pPr>
        <w:jc w:val="both"/>
        <w:rPr>
          <w:rFonts w:ascii="Arial" w:hAnsi="Arial" w:cs="Arial"/>
        </w:rPr>
      </w:pPr>
    </w:p>
    <w:p w14:paraId="3234D1B9" w14:textId="05BB72E0" w:rsidR="00DC6364" w:rsidRPr="00DC6364" w:rsidRDefault="00DC6364" w:rsidP="00DC6364">
      <w:pPr>
        <w:jc w:val="both"/>
        <w:rPr>
          <w:rFonts w:ascii="Arial" w:hAnsi="Arial" w:cs="Arial"/>
        </w:rPr>
      </w:pPr>
      <w:r w:rsidRPr="00DC6364">
        <w:rPr>
          <w:rFonts w:ascii="Arial" w:hAnsi="Arial" w:cs="Arial"/>
        </w:rPr>
        <w:t xml:space="preserve">The overall standard deviation of 0.60 suggests that the ratings were closely clustered around the mean. </w:t>
      </w:r>
    </w:p>
    <w:p w14:paraId="60DA6EEE" w14:textId="5D26B29E" w:rsidR="00A8786A" w:rsidRDefault="00DC6364" w:rsidP="00DC6364">
      <w:pPr>
        <w:jc w:val="both"/>
        <w:rPr>
          <w:rFonts w:ascii="Arial" w:hAnsi="Arial" w:cs="Arial"/>
        </w:rPr>
      </w:pPr>
      <w:r w:rsidRPr="00DC6364">
        <w:rPr>
          <w:rFonts w:ascii="Arial" w:hAnsi="Arial" w:cs="Arial"/>
        </w:rPr>
        <w:t>This implies that novice English teachers are highly proficient in structuring well-organized test items, ensuring content validity, and effectively handling item options. Their strong competence in test construction ensures that assessments are clear, fair, and aligned with instructional objectives, leading to more accurate evaluations of student learning.</w:t>
      </w:r>
    </w:p>
    <w:p w14:paraId="309F42B2" w14:textId="414C1BEB" w:rsidR="00DC6364" w:rsidRDefault="00DC6364" w:rsidP="00DC6364">
      <w:pPr>
        <w:jc w:val="both"/>
        <w:rPr>
          <w:rFonts w:ascii="Arial" w:hAnsi="Arial" w:cs="Arial"/>
        </w:rPr>
      </w:pPr>
    </w:p>
    <w:p w14:paraId="1FD7EDD9" w14:textId="02B89BC3" w:rsidR="00DC6364" w:rsidRDefault="00DC6364" w:rsidP="00DC6364">
      <w:pPr>
        <w:jc w:val="both"/>
        <w:rPr>
          <w:rFonts w:ascii="Arial" w:hAnsi="Arial" w:cs="Arial"/>
        </w:rPr>
      </w:pPr>
      <w:r w:rsidRPr="00DC6364">
        <w:rPr>
          <w:rFonts w:ascii="Arial" w:hAnsi="Arial" w:cs="Arial"/>
        </w:rPr>
        <w:t xml:space="preserve">This finding corresponds with the research of Capan Melser et al. (2020), who emphasized that strong competence in test construction leads to the development of high-quality assessments that accurately measure student learning. Similarly, </w:t>
      </w:r>
      <w:proofErr w:type="spellStart"/>
      <w:r w:rsidRPr="00DC6364">
        <w:rPr>
          <w:rFonts w:ascii="Arial" w:hAnsi="Arial" w:cs="Arial"/>
        </w:rPr>
        <w:t>Obilor</w:t>
      </w:r>
      <w:proofErr w:type="spellEnd"/>
      <w:r w:rsidRPr="00DC6364">
        <w:rPr>
          <w:rFonts w:ascii="Arial" w:hAnsi="Arial" w:cs="Arial"/>
        </w:rPr>
        <w:t xml:space="preserve"> et al. (2024) highlighted that well-constructed tests enhance instructional alignment, ensuring that assessments effectively evaluate the intended learning objectives. Additionally, Adom et al. (2020) argued that teachers with strong test construction skills can create fair, valid, and reliable assessments, ultimately improving the overall quality of education and student performance.</w:t>
      </w:r>
    </w:p>
    <w:p w14:paraId="47E5CD6C" w14:textId="77777777" w:rsidR="00DC6364" w:rsidRPr="00A8786A" w:rsidRDefault="00DC6364" w:rsidP="00DC6364">
      <w:pPr>
        <w:jc w:val="both"/>
        <w:rPr>
          <w:rFonts w:ascii="Arial" w:hAnsi="Arial" w:cs="Arial"/>
        </w:rPr>
      </w:pPr>
    </w:p>
    <w:p w14:paraId="49153FC3" w14:textId="75EF4921" w:rsidR="00E16D4E" w:rsidRDefault="00180859">
      <w:pPr>
        <w:jc w:val="both"/>
        <w:rPr>
          <w:rFonts w:ascii="Arial" w:hAnsi="Arial" w:cs="Arial"/>
          <w:b/>
        </w:rPr>
      </w:pPr>
      <w:r>
        <w:rPr>
          <w:rFonts w:ascii="Arial" w:hAnsi="Arial" w:cs="Arial"/>
          <w:b/>
        </w:rPr>
        <w:t xml:space="preserve">3.2 </w:t>
      </w:r>
      <w:r w:rsidR="00DC6364" w:rsidRPr="00DC6364">
        <w:rPr>
          <w:rFonts w:ascii="Arial" w:hAnsi="Arial" w:cs="Arial"/>
          <w:b/>
        </w:rPr>
        <w:t>Extent of Teaching Quality of Novice English Teachers in Public Secondary Schools</w:t>
      </w:r>
    </w:p>
    <w:p w14:paraId="5B335AF5" w14:textId="77777777" w:rsidR="00D532E8" w:rsidRDefault="00D532E8">
      <w:pPr>
        <w:jc w:val="both"/>
        <w:rPr>
          <w:rFonts w:ascii="Arial" w:hAnsi="Arial" w:cs="Arial"/>
          <w:b/>
        </w:rPr>
      </w:pPr>
    </w:p>
    <w:p w14:paraId="2745F126" w14:textId="085E4AE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DC6364" w:rsidRPr="00DC6364">
        <w:rPr>
          <w:rFonts w:ascii="Arial" w:hAnsi="Arial" w:cs="Arial"/>
          <w:i/>
        </w:rPr>
        <w:t>Extent of Teaching Quality of Novice English Teachers in Public Secondary Schools</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09"/>
        <w:gridCol w:w="620"/>
        <w:gridCol w:w="742"/>
        <w:gridCol w:w="1876"/>
      </w:tblGrid>
      <w:tr w:rsidR="00DC6364" w:rsidRPr="00DC6364" w14:paraId="773640F6" w14:textId="77777777" w:rsidTr="00DC6364">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571D40AB"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1846CF05"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6F809FB2"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Mean</w:t>
            </w:r>
          </w:p>
          <w:p w14:paraId="347B684D" w14:textId="77777777" w:rsidR="00DC6364" w:rsidRPr="00DC6364" w:rsidRDefault="00DC6364" w:rsidP="00DC6364">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7D5D1687"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Descriptive Level</w:t>
            </w:r>
          </w:p>
        </w:tc>
      </w:tr>
      <w:tr w:rsidR="00DC6364" w:rsidRPr="00DC6364" w14:paraId="14648C87" w14:textId="77777777" w:rsidTr="00DC6364">
        <w:trPr>
          <w:trHeight w:val="269"/>
          <w:jc w:val="center"/>
        </w:trPr>
        <w:tc>
          <w:tcPr>
            <w:tcW w:w="0" w:type="auto"/>
            <w:tcBorders>
              <w:top w:val="single" w:sz="4" w:space="0" w:color="000000"/>
            </w:tcBorders>
            <w:tcMar>
              <w:top w:w="0" w:type="dxa"/>
              <w:left w:w="115" w:type="dxa"/>
              <w:bottom w:w="0" w:type="dxa"/>
              <w:right w:w="115" w:type="dxa"/>
            </w:tcMar>
            <w:hideMark/>
          </w:tcPr>
          <w:p w14:paraId="77670A63"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Cognitive Activation</w:t>
            </w:r>
          </w:p>
        </w:tc>
        <w:tc>
          <w:tcPr>
            <w:tcW w:w="0" w:type="auto"/>
            <w:tcBorders>
              <w:top w:val="single" w:sz="4" w:space="0" w:color="000000"/>
            </w:tcBorders>
            <w:tcMar>
              <w:top w:w="0" w:type="dxa"/>
              <w:left w:w="115" w:type="dxa"/>
              <w:bottom w:w="0" w:type="dxa"/>
              <w:right w:w="115" w:type="dxa"/>
            </w:tcMar>
            <w:hideMark/>
          </w:tcPr>
          <w:p w14:paraId="47065CE5"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0.80</w:t>
            </w:r>
          </w:p>
        </w:tc>
        <w:tc>
          <w:tcPr>
            <w:tcW w:w="0" w:type="auto"/>
            <w:tcBorders>
              <w:top w:val="single" w:sz="4" w:space="0" w:color="000000"/>
            </w:tcBorders>
            <w:tcMar>
              <w:top w:w="0" w:type="dxa"/>
              <w:left w:w="115" w:type="dxa"/>
              <w:bottom w:w="0" w:type="dxa"/>
              <w:right w:w="115" w:type="dxa"/>
            </w:tcMar>
            <w:hideMark/>
          </w:tcPr>
          <w:p w14:paraId="5A268A71"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4.32</w:t>
            </w:r>
          </w:p>
        </w:tc>
        <w:tc>
          <w:tcPr>
            <w:tcW w:w="0" w:type="auto"/>
            <w:tcBorders>
              <w:top w:val="single" w:sz="4" w:space="0" w:color="000000"/>
            </w:tcBorders>
            <w:tcMar>
              <w:top w:w="0" w:type="dxa"/>
              <w:left w:w="115" w:type="dxa"/>
              <w:bottom w:w="0" w:type="dxa"/>
              <w:right w:w="115" w:type="dxa"/>
            </w:tcMar>
            <w:hideMark/>
          </w:tcPr>
          <w:p w14:paraId="1399F54F"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1FB2F7E0" w14:textId="77777777" w:rsidTr="00DC6364">
        <w:trPr>
          <w:trHeight w:val="280"/>
          <w:jc w:val="center"/>
        </w:trPr>
        <w:tc>
          <w:tcPr>
            <w:tcW w:w="0" w:type="auto"/>
            <w:tcMar>
              <w:top w:w="0" w:type="dxa"/>
              <w:left w:w="115" w:type="dxa"/>
              <w:bottom w:w="0" w:type="dxa"/>
              <w:right w:w="115" w:type="dxa"/>
            </w:tcMar>
            <w:hideMark/>
          </w:tcPr>
          <w:p w14:paraId="706FCCB0"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Student Support</w:t>
            </w:r>
          </w:p>
        </w:tc>
        <w:tc>
          <w:tcPr>
            <w:tcW w:w="0" w:type="auto"/>
            <w:tcMar>
              <w:top w:w="0" w:type="dxa"/>
              <w:left w:w="115" w:type="dxa"/>
              <w:bottom w:w="0" w:type="dxa"/>
              <w:right w:w="115" w:type="dxa"/>
            </w:tcMar>
            <w:hideMark/>
          </w:tcPr>
          <w:p w14:paraId="0C0C7E3E"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0.82</w:t>
            </w:r>
          </w:p>
        </w:tc>
        <w:tc>
          <w:tcPr>
            <w:tcW w:w="0" w:type="auto"/>
            <w:tcMar>
              <w:top w:w="0" w:type="dxa"/>
              <w:left w:w="115" w:type="dxa"/>
              <w:bottom w:w="0" w:type="dxa"/>
              <w:right w:w="115" w:type="dxa"/>
            </w:tcMar>
            <w:hideMark/>
          </w:tcPr>
          <w:p w14:paraId="5653BF34"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4.34</w:t>
            </w:r>
          </w:p>
        </w:tc>
        <w:tc>
          <w:tcPr>
            <w:tcW w:w="0" w:type="auto"/>
            <w:tcMar>
              <w:top w:w="0" w:type="dxa"/>
              <w:left w:w="115" w:type="dxa"/>
              <w:bottom w:w="0" w:type="dxa"/>
              <w:right w:w="115" w:type="dxa"/>
            </w:tcMar>
            <w:hideMark/>
          </w:tcPr>
          <w:p w14:paraId="65DB0DF2"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04600668" w14:textId="77777777" w:rsidTr="00DC6364">
        <w:trPr>
          <w:trHeight w:val="280"/>
          <w:jc w:val="center"/>
        </w:trPr>
        <w:tc>
          <w:tcPr>
            <w:tcW w:w="0" w:type="auto"/>
            <w:tcBorders>
              <w:bottom w:val="single" w:sz="4" w:space="0" w:color="000000"/>
            </w:tcBorders>
            <w:tcMar>
              <w:top w:w="0" w:type="dxa"/>
              <w:left w:w="115" w:type="dxa"/>
              <w:bottom w:w="0" w:type="dxa"/>
              <w:right w:w="115" w:type="dxa"/>
            </w:tcMar>
            <w:hideMark/>
          </w:tcPr>
          <w:p w14:paraId="2FDC02A0"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Classroom Management</w:t>
            </w:r>
          </w:p>
        </w:tc>
        <w:tc>
          <w:tcPr>
            <w:tcW w:w="0" w:type="auto"/>
            <w:tcBorders>
              <w:bottom w:val="single" w:sz="4" w:space="0" w:color="000000"/>
            </w:tcBorders>
            <w:tcMar>
              <w:top w:w="0" w:type="dxa"/>
              <w:left w:w="115" w:type="dxa"/>
              <w:bottom w:w="0" w:type="dxa"/>
              <w:right w:w="115" w:type="dxa"/>
            </w:tcMar>
            <w:hideMark/>
          </w:tcPr>
          <w:p w14:paraId="265D7B16"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0.85</w:t>
            </w:r>
          </w:p>
        </w:tc>
        <w:tc>
          <w:tcPr>
            <w:tcW w:w="0" w:type="auto"/>
            <w:tcBorders>
              <w:bottom w:val="single" w:sz="4" w:space="0" w:color="000000"/>
            </w:tcBorders>
            <w:tcMar>
              <w:top w:w="0" w:type="dxa"/>
              <w:left w:w="115" w:type="dxa"/>
              <w:bottom w:w="0" w:type="dxa"/>
              <w:right w:w="115" w:type="dxa"/>
            </w:tcMar>
            <w:hideMark/>
          </w:tcPr>
          <w:p w14:paraId="6B47AEFD"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4.35</w:t>
            </w:r>
          </w:p>
        </w:tc>
        <w:tc>
          <w:tcPr>
            <w:tcW w:w="0" w:type="auto"/>
            <w:tcBorders>
              <w:bottom w:val="single" w:sz="4" w:space="0" w:color="000000"/>
            </w:tcBorders>
            <w:tcMar>
              <w:top w:w="0" w:type="dxa"/>
              <w:left w:w="115" w:type="dxa"/>
              <w:bottom w:w="0" w:type="dxa"/>
              <w:right w:w="115" w:type="dxa"/>
            </w:tcMar>
            <w:hideMark/>
          </w:tcPr>
          <w:p w14:paraId="3811225C"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7DC5CC60" w14:textId="77777777" w:rsidTr="00DC6364">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2E2753B"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74B85423"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0.72</w:t>
            </w:r>
          </w:p>
        </w:tc>
        <w:tc>
          <w:tcPr>
            <w:tcW w:w="0" w:type="auto"/>
            <w:tcBorders>
              <w:top w:val="single" w:sz="4" w:space="0" w:color="000000"/>
              <w:bottom w:val="single" w:sz="4" w:space="0" w:color="auto"/>
            </w:tcBorders>
            <w:tcMar>
              <w:top w:w="0" w:type="dxa"/>
              <w:left w:w="115" w:type="dxa"/>
              <w:bottom w:w="0" w:type="dxa"/>
              <w:right w:w="115" w:type="dxa"/>
            </w:tcMar>
            <w:hideMark/>
          </w:tcPr>
          <w:p w14:paraId="5E80BEB8"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4.34</w:t>
            </w:r>
          </w:p>
        </w:tc>
        <w:tc>
          <w:tcPr>
            <w:tcW w:w="0" w:type="auto"/>
            <w:tcBorders>
              <w:top w:val="single" w:sz="4" w:space="0" w:color="000000"/>
              <w:bottom w:val="single" w:sz="4" w:space="0" w:color="auto"/>
            </w:tcBorders>
            <w:tcMar>
              <w:top w:w="0" w:type="dxa"/>
              <w:left w:w="115" w:type="dxa"/>
              <w:bottom w:w="0" w:type="dxa"/>
              <w:right w:w="115" w:type="dxa"/>
            </w:tcMar>
            <w:hideMark/>
          </w:tcPr>
          <w:p w14:paraId="0C218A5D"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65F40B8E" w14:textId="77777777" w:rsidR="00DC6364" w:rsidRPr="00DC6364" w:rsidRDefault="00691641" w:rsidP="00DC6364">
      <w:pPr>
        <w:jc w:val="both"/>
        <w:rPr>
          <w:rFonts w:ascii="Arial" w:hAnsi="Arial" w:cs="Arial"/>
        </w:rPr>
      </w:pPr>
      <w:r>
        <w:rPr>
          <w:rFonts w:ascii="Arial" w:hAnsi="Arial" w:cs="Arial"/>
        </w:rPr>
        <w:t xml:space="preserve">Presented in Table </w:t>
      </w:r>
      <w:proofErr w:type="gramStart"/>
      <w:r>
        <w:rPr>
          <w:rFonts w:ascii="Arial" w:hAnsi="Arial" w:cs="Arial"/>
        </w:rPr>
        <w:t>2</w:t>
      </w:r>
      <w:r w:rsidRPr="00691641">
        <w:rPr>
          <w:rFonts w:ascii="Arial" w:hAnsi="Arial" w:cs="Arial"/>
        </w:rPr>
        <w:t xml:space="preserve"> </w:t>
      </w:r>
      <w:r w:rsidR="00DC6364" w:rsidRPr="00DC6364">
        <w:rPr>
          <w:rFonts w:ascii="Arial" w:hAnsi="Arial" w:cs="Arial"/>
        </w:rPr>
        <w:t xml:space="preserve"> is</w:t>
      </w:r>
      <w:proofErr w:type="gramEnd"/>
      <w:r w:rsidR="00DC6364" w:rsidRPr="00DC6364">
        <w:rPr>
          <w:rFonts w:ascii="Arial" w:hAnsi="Arial" w:cs="Arial"/>
        </w:rPr>
        <w:t xml:space="preserve"> the summary of indicators in the extent of teaching quality among novice English teachers in public secondary schools, including classroom management, student support, and cognitive activation, based on the mean scores and standard deviations. The indicator "classroom management" has the highest mean of 4.35, categorized as "very extensive," followed by "student support," which received a mean of 4.34, also categorized as </w:t>
      </w:r>
      <w:r w:rsidR="00DC6364" w:rsidRPr="00DC6364">
        <w:rPr>
          <w:rFonts w:ascii="Arial" w:hAnsi="Arial" w:cs="Arial"/>
        </w:rPr>
        <w:lastRenderedPageBreak/>
        <w:t>"very extensive." Lastly, "cognitive activation" received the lowest mean of 4.32, still categorized as "very extensive." The overall mean of 4.34 is described as "very extensive," indicating that novice English teachers demonstrate a very high level of teaching quality in their instructional practices.</w:t>
      </w:r>
    </w:p>
    <w:p w14:paraId="5E6C2FDC" w14:textId="77777777" w:rsidR="00DC6364" w:rsidRPr="00DC6364" w:rsidRDefault="00DC6364" w:rsidP="00DC6364">
      <w:pPr>
        <w:jc w:val="both"/>
        <w:rPr>
          <w:rFonts w:ascii="Arial" w:hAnsi="Arial" w:cs="Arial"/>
        </w:rPr>
      </w:pPr>
      <w:r w:rsidRPr="00DC6364">
        <w:rPr>
          <w:rFonts w:ascii="Arial" w:hAnsi="Arial" w:cs="Arial"/>
        </w:rPr>
        <w:t xml:space="preserve">The overall standard deviation of 0.72 suggests that the ratings were closely clustered around the mean. </w:t>
      </w:r>
    </w:p>
    <w:p w14:paraId="1F13EE89" w14:textId="2608D251" w:rsidR="00D815DA" w:rsidRDefault="00DC6364" w:rsidP="00DC6364">
      <w:pPr>
        <w:jc w:val="both"/>
        <w:rPr>
          <w:rFonts w:ascii="Arial" w:hAnsi="Arial" w:cs="Arial"/>
        </w:rPr>
      </w:pPr>
      <w:r w:rsidRPr="00DC6364">
        <w:rPr>
          <w:rFonts w:ascii="Arial" w:hAnsi="Arial" w:cs="Arial"/>
        </w:rPr>
        <w:t>This implies that novice English teachers are highly competent in maintaining classroom order, providing emotional and instructional support, and engaging students in cognitively stimulating learning activities. Their strong teaching quality ensures that students receive well-structured lessons, encouragement, and thought-provoking tasks, all of which contribute to a productive and effective learning environment.</w:t>
      </w:r>
    </w:p>
    <w:p w14:paraId="3B7940E6" w14:textId="0F59C350" w:rsidR="00DC6364" w:rsidRDefault="00DC6364" w:rsidP="00DC6364">
      <w:pPr>
        <w:jc w:val="both"/>
        <w:rPr>
          <w:rFonts w:ascii="Arial" w:hAnsi="Arial" w:cs="Arial"/>
        </w:rPr>
      </w:pPr>
    </w:p>
    <w:p w14:paraId="01A68033" w14:textId="669A7527" w:rsidR="00DC6364" w:rsidRDefault="00DC6364" w:rsidP="00DC6364">
      <w:pPr>
        <w:jc w:val="both"/>
        <w:rPr>
          <w:rFonts w:ascii="Arial" w:hAnsi="Arial" w:cs="Arial"/>
        </w:rPr>
      </w:pPr>
      <w:r w:rsidRPr="00DC6364">
        <w:rPr>
          <w:rFonts w:ascii="Arial" w:hAnsi="Arial" w:cs="Arial"/>
        </w:rPr>
        <w:t xml:space="preserve">This finding emphasizes the research of </w:t>
      </w:r>
      <w:proofErr w:type="spellStart"/>
      <w:r w:rsidRPr="00DC6364">
        <w:rPr>
          <w:rFonts w:ascii="Arial" w:hAnsi="Arial" w:cs="Arial"/>
        </w:rPr>
        <w:t>Heilporn</w:t>
      </w:r>
      <w:proofErr w:type="spellEnd"/>
      <w:r w:rsidRPr="00DC6364">
        <w:rPr>
          <w:rFonts w:ascii="Arial" w:hAnsi="Arial" w:cs="Arial"/>
        </w:rPr>
        <w:t xml:space="preserve"> et al. (2021), who highlighted that effective instructional strategies significantly enhance student learning experiences and academic performance, fostering deeper understanding and engagement. Similarly, </w:t>
      </w:r>
      <w:proofErr w:type="spellStart"/>
      <w:r w:rsidRPr="00DC6364">
        <w:rPr>
          <w:rFonts w:ascii="Arial" w:hAnsi="Arial" w:cs="Arial"/>
        </w:rPr>
        <w:t>Ekmekci</w:t>
      </w:r>
      <w:proofErr w:type="spellEnd"/>
      <w:r w:rsidRPr="00DC6364">
        <w:rPr>
          <w:rFonts w:ascii="Arial" w:hAnsi="Arial" w:cs="Arial"/>
        </w:rPr>
        <w:t xml:space="preserve"> and Serrano (2022) asserted that high-quality teaching is linked to student motivation, participation, and overall achievement. Additionally, Aydın et al. (2020) argued that when educators demonstrate strong instructional skills, effective classroom management, and consistent student support, they create a more conducive learning environment that promotes both academic success and holistic student development.</w:t>
      </w:r>
    </w:p>
    <w:p w14:paraId="0D7BA6F9" w14:textId="77777777" w:rsidR="00DC6364" w:rsidRDefault="00DC6364" w:rsidP="00DC6364">
      <w:pPr>
        <w:jc w:val="both"/>
        <w:rPr>
          <w:rFonts w:ascii="Arial" w:hAnsi="Arial" w:cs="Arial"/>
        </w:rPr>
      </w:pPr>
    </w:p>
    <w:p w14:paraId="308FAF8A" w14:textId="40DCA2E2" w:rsidR="00D82866" w:rsidRDefault="00781D5E" w:rsidP="00F600DB">
      <w:pPr>
        <w:jc w:val="both"/>
        <w:rPr>
          <w:rFonts w:ascii="Arial" w:hAnsi="Arial" w:cs="Arial"/>
          <w:b/>
          <w:bCs/>
          <w:iCs/>
        </w:rPr>
      </w:pPr>
      <w:r>
        <w:rPr>
          <w:rFonts w:ascii="Arial" w:hAnsi="Arial" w:cs="Arial"/>
          <w:b/>
          <w:bCs/>
          <w:iCs/>
        </w:rPr>
        <w:t xml:space="preserve">3.3 </w:t>
      </w:r>
      <w:r w:rsidR="00DC6364" w:rsidRPr="00DC6364">
        <w:rPr>
          <w:rFonts w:ascii="Arial" w:hAnsi="Arial" w:cs="Arial"/>
          <w:b/>
          <w:bCs/>
          <w:iCs/>
        </w:rPr>
        <w:t>Significant Relationship Between Competence in Test Construction and Teaching Quality of Novice English Teachers in Public Secondary Schools</w:t>
      </w:r>
    </w:p>
    <w:p w14:paraId="30567870" w14:textId="77777777" w:rsidR="00D815DA" w:rsidRDefault="00D815DA" w:rsidP="00F600DB">
      <w:pPr>
        <w:jc w:val="both"/>
        <w:rPr>
          <w:rFonts w:ascii="Arial" w:hAnsi="Arial" w:cs="Arial"/>
          <w:iCs/>
        </w:rPr>
      </w:pPr>
    </w:p>
    <w:p w14:paraId="3E38AC03" w14:textId="4AAD87B1" w:rsidR="00D815D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C6364" w:rsidRPr="00DC6364">
        <w:rPr>
          <w:rFonts w:ascii="Arial" w:hAnsi="Arial" w:cs="Arial"/>
          <w:i/>
        </w:rPr>
        <w:t>Significant Relationship Between Competence in Test Construction and Teaching Quality of Novice English Teachers in Public Secondary Schools</w:t>
      </w:r>
    </w:p>
    <w:p w14:paraId="3580D37C" w14:textId="77777777" w:rsidR="00017E5D" w:rsidRDefault="00017E5D" w:rsidP="00F927B2">
      <w:pPr>
        <w:jc w:val="both"/>
        <w:rPr>
          <w:rFonts w:ascii="Arial" w:hAnsi="Arial" w:cs="Arial"/>
          <w:iCs/>
        </w:rPr>
      </w:pPr>
    </w:p>
    <w:tbl>
      <w:tblPr>
        <w:tblW w:w="0" w:type="auto"/>
        <w:tblCellMar>
          <w:top w:w="15" w:type="dxa"/>
          <w:left w:w="15" w:type="dxa"/>
          <w:bottom w:w="15" w:type="dxa"/>
          <w:right w:w="15" w:type="dxa"/>
        </w:tblCellMar>
        <w:tblLook w:val="04A0" w:firstRow="1" w:lastRow="0" w:firstColumn="1" w:lastColumn="0" w:noHBand="0" w:noVBand="1"/>
      </w:tblPr>
      <w:tblGrid>
        <w:gridCol w:w="1948"/>
        <w:gridCol w:w="742"/>
        <w:gridCol w:w="620"/>
        <w:gridCol w:w="620"/>
        <w:gridCol w:w="620"/>
        <w:gridCol w:w="1742"/>
        <w:gridCol w:w="802"/>
        <w:gridCol w:w="1114"/>
      </w:tblGrid>
      <w:tr w:rsidR="007976D0" w:rsidRPr="007976D0" w14:paraId="0CC38D84" w14:textId="77777777" w:rsidTr="007976D0">
        <w:tc>
          <w:tcPr>
            <w:tcW w:w="0" w:type="auto"/>
            <w:tcBorders>
              <w:top w:val="single" w:sz="4" w:space="0" w:color="000000"/>
              <w:bottom w:val="single" w:sz="4" w:space="0" w:color="000000"/>
            </w:tcBorders>
            <w:tcMar>
              <w:top w:w="0" w:type="dxa"/>
              <w:left w:w="115" w:type="dxa"/>
              <w:bottom w:w="0" w:type="dxa"/>
              <w:right w:w="115" w:type="dxa"/>
            </w:tcMar>
            <w:hideMark/>
          </w:tcPr>
          <w:p w14:paraId="5C6DF874"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01E1557B"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3C991345"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578511C3"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27075290" w14:textId="77777777" w:rsidR="007976D0" w:rsidRPr="007976D0" w:rsidRDefault="007976D0" w:rsidP="007976D0">
            <w:pPr>
              <w:shd w:val="clear" w:color="auto" w:fill="FFFFFF"/>
              <w:jc w:val="center"/>
              <w:rPr>
                <w:rFonts w:ascii="Times New Roman" w:hAnsi="Times New Roman"/>
                <w:lang w:val="en-PH" w:eastAsia="en-PH"/>
              </w:rPr>
            </w:pPr>
            <w:r w:rsidRPr="007976D0">
              <w:rPr>
                <w:rFonts w:ascii="Arial" w:hAnsi="Arial" w:cs="Arial"/>
                <w:b/>
                <w:bCs/>
                <w:color w:val="000000"/>
                <w:lang w:val="en-PH" w:eastAsia="en-PH"/>
              </w:rPr>
              <w:t>R²</w:t>
            </w:r>
          </w:p>
          <w:p w14:paraId="5EF7274B" w14:textId="77777777" w:rsidR="007976D0" w:rsidRPr="007976D0" w:rsidRDefault="007976D0" w:rsidP="007976D0">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4AAB3EF0"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269A5D19"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AF24EBE"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Decision</w:t>
            </w:r>
          </w:p>
        </w:tc>
      </w:tr>
      <w:tr w:rsidR="007976D0" w:rsidRPr="007976D0" w14:paraId="11C77710" w14:textId="77777777" w:rsidTr="007976D0">
        <w:tc>
          <w:tcPr>
            <w:tcW w:w="0" w:type="auto"/>
            <w:tcBorders>
              <w:top w:val="single" w:sz="4" w:space="0" w:color="000000"/>
            </w:tcBorders>
            <w:tcMar>
              <w:top w:w="0" w:type="dxa"/>
              <w:left w:w="115" w:type="dxa"/>
              <w:bottom w:w="0" w:type="dxa"/>
              <w:right w:w="115" w:type="dxa"/>
            </w:tcMar>
            <w:hideMark/>
          </w:tcPr>
          <w:p w14:paraId="4518C729" w14:textId="77777777" w:rsidR="007976D0" w:rsidRPr="007976D0" w:rsidRDefault="007976D0" w:rsidP="007976D0">
            <w:pPr>
              <w:jc w:val="center"/>
              <w:rPr>
                <w:rFonts w:ascii="Times New Roman" w:hAnsi="Times New Roman"/>
                <w:lang w:val="en-PH" w:eastAsia="en-PH"/>
              </w:rPr>
            </w:pPr>
            <w:r w:rsidRPr="007976D0">
              <w:rPr>
                <w:rFonts w:ascii="Arial" w:hAnsi="Arial" w:cs="Arial"/>
                <w:color w:val="000000"/>
                <w:lang w:val="en-PH" w:eastAsia="en-PH"/>
              </w:rPr>
              <w:t>Competence in Test Construction</w:t>
            </w:r>
          </w:p>
        </w:tc>
        <w:tc>
          <w:tcPr>
            <w:tcW w:w="0" w:type="auto"/>
            <w:tcBorders>
              <w:top w:val="single" w:sz="4" w:space="0" w:color="000000"/>
            </w:tcBorders>
            <w:tcMar>
              <w:top w:w="0" w:type="dxa"/>
              <w:left w:w="115" w:type="dxa"/>
              <w:bottom w:w="0" w:type="dxa"/>
              <w:right w:w="115" w:type="dxa"/>
            </w:tcMar>
            <w:hideMark/>
          </w:tcPr>
          <w:p w14:paraId="629D514D"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4.33</w:t>
            </w:r>
          </w:p>
        </w:tc>
        <w:tc>
          <w:tcPr>
            <w:tcW w:w="0" w:type="auto"/>
            <w:tcBorders>
              <w:top w:val="single" w:sz="4" w:space="0" w:color="000000"/>
            </w:tcBorders>
            <w:tcMar>
              <w:top w:w="0" w:type="dxa"/>
              <w:left w:w="115" w:type="dxa"/>
              <w:bottom w:w="0" w:type="dxa"/>
              <w:right w:w="115" w:type="dxa"/>
            </w:tcMar>
            <w:hideMark/>
          </w:tcPr>
          <w:p w14:paraId="4844D5E8"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0.60</w:t>
            </w:r>
          </w:p>
        </w:tc>
        <w:tc>
          <w:tcPr>
            <w:tcW w:w="0" w:type="auto"/>
            <w:tcBorders>
              <w:top w:val="single" w:sz="4" w:space="0" w:color="000000"/>
            </w:tcBorders>
            <w:tcMar>
              <w:top w:w="0" w:type="dxa"/>
              <w:left w:w="115" w:type="dxa"/>
              <w:bottom w:w="0" w:type="dxa"/>
              <w:right w:w="115" w:type="dxa"/>
            </w:tcMar>
            <w:hideMark/>
          </w:tcPr>
          <w:p w14:paraId="13CF0471" w14:textId="77777777" w:rsidR="007976D0" w:rsidRPr="007976D0" w:rsidRDefault="007976D0" w:rsidP="007976D0">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07EA30C1" w14:textId="77777777" w:rsidR="007976D0" w:rsidRPr="007976D0" w:rsidRDefault="007976D0" w:rsidP="007976D0">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E5D1D74" w14:textId="77777777" w:rsidR="007976D0" w:rsidRPr="007976D0" w:rsidRDefault="007976D0" w:rsidP="007976D0">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53FAD9B" w14:textId="77777777" w:rsidR="007976D0" w:rsidRPr="007976D0" w:rsidRDefault="007976D0" w:rsidP="007976D0">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46F3CB34" w14:textId="77777777" w:rsidR="007976D0" w:rsidRPr="007976D0" w:rsidRDefault="007976D0" w:rsidP="007976D0">
            <w:pPr>
              <w:rPr>
                <w:rFonts w:ascii="Times New Roman" w:hAnsi="Times New Roman"/>
                <w:lang w:val="en-PH" w:eastAsia="en-PH"/>
              </w:rPr>
            </w:pPr>
          </w:p>
        </w:tc>
      </w:tr>
      <w:tr w:rsidR="007976D0" w:rsidRPr="007976D0" w14:paraId="09C48B89" w14:textId="77777777" w:rsidTr="007976D0">
        <w:tc>
          <w:tcPr>
            <w:tcW w:w="0" w:type="auto"/>
            <w:tcMar>
              <w:top w:w="0" w:type="dxa"/>
              <w:left w:w="115" w:type="dxa"/>
              <w:bottom w:w="0" w:type="dxa"/>
              <w:right w:w="115" w:type="dxa"/>
            </w:tcMar>
            <w:hideMark/>
          </w:tcPr>
          <w:p w14:paraId="2C2F6D3E" w14:textId="77777777" w:rsidR="007976D0" w:rsidRPr="007976D0" w:rsidRDefault="007976D0" w:rsidP="007976D0">
            <w:pPr>
              <w:rPr>
                <w:rFonts w:ascii="Times New Roman" w:hAnsi="Times New Roman"/>
                <w:lang w:val="en-PH" w:eastAsia="en-PH"/>
              </w:rPr>
            </w:pPr>
          </w:p>
        </w:tc>
        <w:tc>
          <w:tcPr>
            <w:tcW w:w="0" w:type="auto"/>
            <w:tcMar>
              <w:top w:w="0" w:type="dxa"/>
              <w:left w:w="115" w:type="dxa"/>
              <w:bottom w:w="0" w:type="dxa"/>
              <w:right w:w="115" w:type="dxa"/>
            </w:tcMar>
            <w:hideMark/>
          </w:tcPr>
          <w:p w14:paraId="327EA17E" w14:textId="77777777" w:rsidR="007976D0" w:rsidRPr="007976D0" w:rsidRDefault="007976D0" w:rsidP="007976D0">
            <w:pPr>
              <w:rPr>
                <w:rFonts w:ascii="Times New Roman" w:hAnsi="Times New Roman"/>
                <w:lang w:val="en-PH" w:eastAsia="en-PH"/>
              </w:rPr>
            </w:pPr>
          </w:p>
        </w:tc>
        <w:tc>
          <w:tcPr>
            <w:tcW w:w="0" w:type="auto"/>
            <w:tcMar>
              <w:top w:w="0" w:type="dxa"/>
              <w:left w:w="115" w:type="dxa"/>
              <w:bottom w:w="0" w:type="dxa"/>
              <w:right w:w="115" w:type="dxa"/>
            </w:tcMar>
            <w:hideMark/>
          </w:tcPr>
          <w:p w14:paraId="3F061A91" w14:textId="77777777" w:rsidR="007976D0" w:rsidRPr="007976D0" w:rsidRDefault="007976D0" w:rsidP="007976D0">
            <w:pPr>
              <w:rPr>
                <w:rFonts w:ascii="Times New Roman" w:hAnsi="Times New Roman"/>
                <w:lang w:val="en-PH" w:eastAsia="en-PH"/>
              </w:rPr>
            </w:pPr>
          </w:p>
        </w:tc>
        <w:tc>
          <w:tcPr>
            <w:tcW w:w="0" w:type="auto"/>
            <w:tcMar>
              <w:top w:w="0" w:type="dxa"/>
              <w:left w:w="115" w:type="dxa"/>
              <w:bottom w:w="0" w:type="dxa"/>
              <w:right w:w="115" w:type="dxa"/>
            </w:tcMar>
            <w:hideMark/>
          </w:tcPr>
          <w:p w14:paraId="68360491"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0.64</w:t>
            </w:r>
          </w:p>
        </w:tc>
        <w:tc>
          <w:tcPr>
            <w:tcW w:w="0" w:type="auto"/>
            <w:tcMar>
              <w:top w:w="0" w:type="dxa"/>
              <w:left w:w="115" w:type="dxa"/>
              <w:bottom w:w="0" w:type="dxa"/>
              <w:right w:w="115" w:type="dxa"/>
            </w:tcMar>
            <w:hideMark/>
          </w:tcPr>
          <w:p w14:paraId="7B5A0AFC"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0.40</w:t>
            </w:r>
          </w:p>
        </w:tc>
        <w:tc>
          <w:tcPr>
            <w:tcW w:w="0" w:type="auto"/>
            <w:tcMar>
              <w:top w:w="0" w:type="dxa"/>
              <w:left w:w="115" w:type="dxa"/>
              <w:bottom w:w="0" w:type="dxa"/>
              <w:right w:w="115" w:type="dxa"/>
            </w:tcMar>
            <w:hideMark/>
          </w:tcPr>
          <w:p w14:paraId="48645D5B"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High</w:t>
            </w:r>
          </w:p>
        </w:tc>
        <w:tc>
          <w:tcPr>
            <w:tcW w:w="0" w:type="auto"/>
            <w:tcMar>
              <w:top w:w="0" w:type="dxa"/>
              <w:left w:w="115" w:type="dxa"/>
              <w:bottom w:w="0" w:type="dxa"/>
              <w:right w:w="115" w:type="dxa"/>
            </w:tcMar>
            <w:hideMark/>
          </w:tcPr>
          <w:p w14:paraId="4D5E56FB"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0.000</w:t>
            </w:r>
          </w:p>
        </w:tc>
        <w:tc>
          <w:tcPr>
            <w:tcW w:w="0" w:type="auto"/>
            <w:tcMar>
              <w:top w:w="0" w:type="dxa"/>
              <w:left w:w="115" w:type="dxa"/>
              <w:bottom w:w="0" w:type="dxa"/>
              <w:right w:w="115" w:type="dxa"/>
            </w:tcMar>
            <w:hideMark/>
          </w:tcPr>
          <w:p w14:paraId="373BBCBE" w14:textId="77777777" w:rsidR="007976D0" w:rsidRPr="007976D0" w:rsidRDefault="007976D0" w:rsidP="007976D0">
            <w:pPr>
              <w:jc w:val="center"/>
              <w:rPr>
                <w:rFonts w:ascii="Times New Roman" w:hAnsi="Times New Roman"/>
                <w:lang w:val="en-PH" w:eastAsia="en-PH"/>
              </w:rPr>
            </w:pPr>
            <w:r w:rsidRPr="007976D0">
              <w:rPr>
                <w:rFonts w:ascii="Arial" w:hAnsi="Arial" w:cs="Arial"/>
                <w:color w:val="000000"/>
                <w:lang w:val="en-PH" w:eastAsia="en-PH"/>
              </w:rPr>
              <w:t>Reject Ho1</w:t>
            </w:r>
          </w:p>
        </w:tc>
      </w:tr>
      <w:tr w:rsidR="007976D0" w:rsidRPr="007976D0" w14:paraId="2A7755B2" w14:textId="77777777" w:rsidTr="007976D0">
        <w:tc>
          <w:tcPr>
            <w:tcW w:w="0" w:type="auto"/>
            <w:tcBorders>
              <w:bottom w:val="single" w:sz="4" w:space="0" w:color="000000"/>
            </w:tcBorders>
            <w:tcMar>
              <w:top w:w="0" w:type="dxa"/>
              <w:left w:w="115" w:type="dxa"/>
              <w:bottom w:w="0" w:type="dxa"/>
              <w:right w:w="115" w:type="dxa"/>
            </w:tcMar>
            <w:hideMark/>
          </w:tcPr>
          <w:p w14:paraId="5429B752" w14:textId="77777777" w:rsidR="007976D0" w:rsidRPr="007976D0" w:rsidRDefault="007976D0" w:rsidP="007976D0">
            <w:pPr>
              <w:jc w:val="center"/>
              <w:rPr>
                <w:rFonts w:ascii="Times New Roman" w:hAnsi="Times New Roman"/>
                <w:lang w:val="en-PH" w:eastAsia="en-PH"/>
              </w:rPr>
            </w:pPr>
            <w:r w:rsidRPr="007976D0">
              <w:rPr>
                <w:rFonts w:ascii="Arial" w:hAnsi="Arial" w:cs="Arial"/>
                <w:color w:val="000000"/>
                <w:lang w:val="en-PH" w:eastAsia="en-PH"/>
              </w:rPr>
              <w:t>Teaching Quality</w:t>
            </w:r>
          </w:p>
        </w:tc>
        <w:tc>
          <w:tcPr>
            <w:tcW w:w="0" w:type="auto"/>
            <w:tcBorders>
              <w:bottom w:val="single" w:sz="4" w:space="0" w:color="000000"/>
            </w:tcBorders>
            <w:tcMar>
              <w:top w:w="0" w:type="dxa"/>
              <w:left w:w="115" w:type="dxa"/>
              <w:bottom w:w="0" w:type="dxa"/>
              <w:right w:w="115" w:type="dxa"/>
            </w:tcMar>
            <w:hideMark/>
          </w:tcPr>
          <w:p w14:paraId="5F6AB99A"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4.33</w:t>
            </w:r>
          </w:p>
        </w:tc>
        <w:tc>
          <w:tcPr>
            <w:tcW w:w="0" w:type="auto"/>
            <w:tcBorders>
              <w:bottom w:val="single" w:sz="4" w:space="0" w:color="000000"/>
            </w:tcBorders>
            <w:tcMar>
              <w:top w:w="0" w:type="dxa"/>
              <w:left w:w="115" w:type="dxa"/>
              <w:bottom w:w="0" w:type="dxa"/>
              <w:right w:w="115" w:type="dxa"/>
            </w:tcMar>
            <w:hideMark/>
          </w:tcPr>
          <w:p w14:paraId="1C5F299B"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0.72</w:t>
            </w:r>
          </w:p>
        </w:tc>
        <w:tc>
          <w:tcPr>
            <w:tcW w:w="0" w:type="auto"/>
            <w:tcBorders>
              <w:bottom w:val="single" w:sz="4" w:space="0" w:color="000000"/>
            </w:tcBorders>
            <w:tcMar>
              <w:top w:w="0" w:type="dxa"/>
              <w:left w:w="115" w:type="dxa"/>
              <w:bottom w:w="0" w:type="dxa"/>
              <w:right w:w="115" w:type="dxa"/>
            </w:tcMar>
            <w:hideMark/>
          </w:tcPr>
          <w:p w14:paraId="09CBDEED" w14:textId="77777777" w:rsidR="007976D0" w:rsidRPr="007976D0" w:rsidRDefault="007976D0" w:rsidP="007976D0">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D33E5BD" w14:textId="77777777" w:rsidR="007976D0" w:rsidRPr="007976D0" w:rsidRDefault="007976D0" w:rsidP="007976D0">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7B0173F9" w14:textId="77777777" w:rsidR="007976D0" w:rsidRPr="007976D0" w:rsidRDefault="007976D0" w:rsidP="007976D0">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1CB2274" w14:textId="77777777" w:rsidR="007976D0" w:rsidRPr="007976D0" w:rsidRDefault="007976D0" w:rsidP="007976D0">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8F56D84" w14:textId="77777777" w:rsidR="007976D0" w:rsidRPr="007976D0" w:rsidRDefault="007976D0" w:rsidP="007976D0">
            <w:pPr>
              <w:rPr>
                <w:rFonts w:ascii="Times New Roman" w:hAnsi="Times New Roman"/>
                <w:lang w:val="en-PH" w:eastAsia="en-PH"/>
              </w:rPr>
            </w:pPr>
          </w:p>
        </w:tc>
      </w:tr>
    </w:tbl>
    <w:p w14:paraId="63A02B87" w14:textId="77777777" w:rsidR="007976D0" w:rsidRDefault="007976D0" w:rsidP="00691641">
      <w:pPr>
        <w:jc w:val="both"/>
        <w:rPr>
          <w:rFonts w:ascii="Arial" w:hAnsi="Arial" w:cs="Arial"/>
        </w:rPr>
      </w:pPr>
    </w:p>
    <w:p w14:paraId="3B6CC02D" w14:textId="33510466" w:rsidR="00691641" w:rsidRPr="007976D0" w:rsidRDefault="00691641" w:rsidP="007976D0">
      <w:pPr>
        <w:jc w:val="both"/>
        <w:rPr>
          <w:rFonts w:ascii="Arial" w:hAnsi="Arial" w:cs="Arial"/>
        </w:rPr>
      </w:pPr>
      <w:r>
        <w:rPr>
          <w:rFonts w:ascii="Arial" w:hAnsi="Arial" w:cs="Arial"/>
        </w:rPr>
        <w:t xml:space="preserve">Presented in Table </w:t>
      </w:r>
      <w:proofErr w:type="gramStart"/>
      <w:r>
        <w:rPr>
          <w:rFonts w:ascii="Arial" w:hAnsi="Arial" w:cs="Arial"/>
        </w:rPr>
        <w:t>3</w:t>
      </w:r>
      <w:r w:rsidRPr="00691641">
        <w:rPr>
          <w:rFonts w:ascii="Arial" w:hAnsi="Arial" w:cs="Arial"/>
        </w:rPr>
        <w:t xml:space="preserve"> </w:t>
      </w:r>
      <w:r w:rsidR="007976D0" w:rsidRPr="007976D0">
        <w:rPr>
          <w:rFonts w:ascii="Arial" w:hAnsi="Arial" w:cs="Arial"/>
        </w:rPr>
        <w:t xml:space="preserve"> is</w:t>
      </w:r>
      <w:proofErr w:type="gramEnd"/>
      <w:r w:rsidR="007976D0" w:rsidRPr="007976D0">
        <w:rPr>
          <w:rFonts w:ascii="Arial" w:hAnsi="Arial" w:cs="Arial"/>
        </w:rPr>
        <w:t xml:space="preserve"> the correlation analysis between competence in test construction and teaching quality among novice English teachers in public secondary schools. The relationship between competence in test construction and teaching quality has a correlation coefficient of 0.64 with a p-value of 0.000, which is less than the 0.05 significance level.</w:t>
      </w:r>
    </w:p>
    <w:p w14:paraId="327BFAAA" w14:textId="77777777" w:rsidR="007976D0" w:rsidRDefault="007976D0" w:rsidP="00151F8F">
      <w:pPr>
        <w:jc w:val="both"/>
        <w:rPr>
          <w:rFonts w:ascii="Arial" w:hAnsi="Arial" w:cs="Arial"/>
          <w:b/>
          <w:bCs/>
          <w:iCs/>
        </w:rPr>
      </w:pPr>
    </w:p>
    <w:p w14:paraId="6F9F2679" w14:textId="77777777" w:rsidR="007976D0" w:rsidRPr="007976D0" w:rsidRDefault="007976D0" w:rsidP="007976D0">
      <w:pPr>
        <w:jc w:val="both"/>
        <w:rPr>
          <w:rFonts w:ascii="Arial" w:hAnsi="Arial" w:cs="Arial"/>
          <w:bCs/>
          <w:iCs/>
        </w:rPr>
      </w:pPr>
      <w:r w:rsidRPr="007976D0">
        <w:rPr>
          <w:rFonts w:ascii="Arial" w:hAnsi="Arial" w:cs="Arial"/>
          <w:bCs/>
          <w:iCs/>
        </w:rPr>
        <w:t>This indicates a high and statistically significant positive relationship between competence in test construction and teaching quality. The R² value of 0.40 suggests that approximately 40% of the variation in teaching quality can be explained by competence in test construction. Given that the p-value is less than 0.05, the null hypothesis (Ho1) is rejected, supporting the claim that competence in test construction is significantly related to teaching quality.</w:t>
      </w:r>
    </w:p>
    <w:p w14:paraId="0341B188" w14:textId="77777777" w:rsidR="007976D0" w:rsidRDefault="007976D0" w:rsidP="007976D0">
      <w:pPr>
        <w:jc w:val="both"/>
        <w:rPr>
          <w:rFonts w:ascii="Arial" w:hAnsi="Arial" w:cs="Arial"/>
          <w:bCs/>
          <w:iCs/>
        </w:rPr>
      </w:pPr>
    </w:p>
    <w:p w14:paraId="7CB43680" w14:textId="7F5C54F2" w:rsidR="007976D0" w:rsidRDefault="007976D0" w:rsidP="007976D0">
      <w:pPr>
        <w:jc w:val="both"/>
        <w:rPr>
          <w:rFonts w:ascii="Arial" w:hAnsi="Arial" w:cs="Arial"/>
          <w:bCs/>
          <w:iCs/>
        </w:rPr>
      </w:pPr>
      <w:r w:rsidRPr="007976D0">
        <w:rPr>
          <w:rFonts w:ascii="Arial" w:hAnsi="Arial" w:cs="Arial"/>
          <w:bCs/>
          <w:iCs/>
        </w:rPr>
        <w:t>This suggests that novice English teachers with a high level of competence in test construction are more likely to demonstrate high teaching quality. Their ability to develop well-structured assessments contributes to better instructional alignment, clearer learning objectives, and more effective student evaluations. The positive relationship highlights the crucial role of assessment competence in enhancing overall teaching effectiveness, ensuring that students are provided with meaningful learning experiences and accurate feedback on their progress.</w:t>
      </w:r>
    </w:p>
    <w:p w14:paraId="4046DDD7" w14:textId="4A3F628A" w:rsidR="007976D0" w:rsidRPr="007976D0" w:rsidRDefault="007976D0" w:rsidP="007976D0">
      <w:pPr>
        <w:jc w:val="both"/>
        <w:rPr>
          <w:rFonts w:ascii="Arial" w:hAnsi="Arial" w:cs="Arial"/>
          <w:bCs/>
          <w:iCs/>
        </w:rPr>
      </w:pPr>
      <w:r w:rsidRPr="007976D0">
        <w:rPr>
          <w:rFonts w:ascii="Arial" w:hAnsi="Arial" w:cs="Arial"/>
          <w:bCs/>
          <w:iCs/>
        </w:rPr>
        <w:lastRenderedPageBreak/>
        <w:t>This finding aligns with the research conducted by Stephenson et al. (2020), who examined how well-developed assessment skills contribute to overall instructional effectiveness. Teachers with strong test construction abilities can create well-structured assessments that accurately measure student learning and guide instructional improvements. Similarly, Chan and Lee (2021) emphasized that competency in assessment design enhances a teacher’s ability to align evaluations with learning objectives, fostering more meaningful and targeted instruction. Moreover, Barnard et al. (2020) found that when teachers possess a high level of proficiency in constructing valid and reliable assessments, they can better support student achievement by identifying learning gaps and tailoring their teaching strategies accordingly.</w:t>
      </w:r>
    </w:p>
    <w:p w14:paraId="163A7DEA" w14:textId="77777777" w:rsidR="007976D0" w:rsidRDefault="007976D0" w:rsidP="00151F8F">
      <w:pPr>
        <w:jc w:val="both"/>
        <w:rPr>
          <w:rFonts w:ascii="Arial" w:hAnsi="Arial" w:cs="Arial"/>
          <w:b/>
          <w:bCs/>
          <w:iCs/>
        </w:rPr>
      </w:pPr>
    </w:p>
    <w:p w14:paraId="0D8ABDEF" w14:textId="40463659"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7976D0" w:rsidRPr="007976D0">
        <w:rPr>
          <w:rFonts w:ascii="Arial" w:hAnsi="Arial" w:cs="Arial"/>
          <w:b/>
          <w:bCs/>
          <w:iCs/>
        </w:rPr>
        <w:t>Domains of Competence in Test Construction that Significantly Influence Teaching Quality of Novice English Teachers in Public Secondary Schools</w:t>
      </w:r>
    </w:p>
    <w:p w14:paraId="7568132A" w14:textId="77777777" w:rsidR="00914755" w:rsidRDefault="00914755" w:rsidP="00665D1C">
      <w:pPr>
        <w:rPr>
          <w:rFonts w:ascii="Arial" w:hAnsi="Arial" w:cs="Arial"/>
          <w:b/>
          <w:bCs/>
          <w:iCs/>
        </w:rPr>
      </w:pPr>
    </w:p>
    <w:p w14:paraId="461FD1E7" w14:textId="6D4D97FA" w:rsidR="00DE3EAB" w:rsidRPr="00D82866" w:rsidRDefault="00B364F1" w:rsidP="00D82866">
      <w:pPr>
        <w:jc w:val="both"/>
        <w:rPr>
          <w:rFonts w:ascii="Arial" w:eastAsia="Arial" w:hAnsi="Arial"/>
          <w:i/>
        </w:rPr>
      </w:pPr>
      <w:r w:rsidRPr="00B364F1">
        <w:rPr>
          <w:rFonts w:ascii="Arial" w:eastAsia="Arial" w:hAnsi="Arial"/>
          <w:b/>
        </w:rPr>
        <w:t xml:space="preserve">Table 4. </w:t>
      </w:r>
      <w:r w:rsidR="007976D0" w:rsidRPr="007976D0">
        <w:rPr>
          <w:rFonts w:ascii="Arial" w:eastAsia="Arial" w:hAnsi="Arial"/>
          <w:i/>
        </w:rPr>
        <w:t>Domains of Competence in Test Construction that Significantly Influence Teaching Quality of Novice English Teachers in Public Secondary Schools</w:t>
      </w:r>
    </w:p>
    <w:p w14:paraId="42F31227" w14:textId="708EB413" w:rsidR="00187916" w:rsidRPr="00B364F1" w:rsidRDefault="00187916" w:rsidP="00B364F1">
      <w:pPr>
        <w:jc w:val="both"/>
        <w:rPr>
          <w:rFonts w:ascii="Arial" w:eastAsia="Arial" w:hAnsi="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10"/>
        <w:gridCol w:w="780"/>
        <w:gridCol w:w="780"/>
        <w:gridCol w:w="836"/>
        <w:gridCol w:w="862"/>
        <w:gridCol w:w="1090"/>
        <w:gridCol w:w="1450"/>
      </w:tblGrid>
      <w:tr w:rsidR="007976D0" w:rsidRPr="007976D0" w14:paraId="268BB416" w14:textId="77777777" w:rsidTr="007976D0">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C3E9460"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27CED6FB"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451A2630"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1737D276"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5391B63C"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1808EC93"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29686F89"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Decision</w:t>
            </w:r>
          </w:p>
        </w:tc>
      </w:tr>
      <w:tr w:rsidR="007976D0" w:rsidRPr="007976D0" w14:paraId="0FFCB1F4" w14:textId="77777777" w:rsidTr="007976D0">
        <w:trPr>
          <w:trHeight w:val="536"/>
          <w:jc w:val="center"/>
        </w:trPr>
        <w:tc>
          <w:tcPr>
            <w:tcW w:w="0" w:type="auto"/>
            <w:tcBorders>
              <w:top w:val="single" w:sz="4" w:space="0" w:color="000000"/>
            </w:tcBorders>
            <w:tcMar>
              <w:top w:w="0" w:type="dxa"/>
              <w:left w:w="115" w:type="dxa"/>
              <w:bottom w:w="0" w:type="dxa"/>
              <w:right w:w="115" w:type="dxa"/>
            </w:tcMar>
            <w:hideMark/>
          </w:tcPr>
          <w:p w14:paraId="5888773F"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0653A221"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3.15</w:t>
            </w:r>
          </w:p>
        </w:tc>
        <w:tc>
          <w:tcPr>
            <w:tcW w:w="0" w:type="auto"/>
            <w:tcBorders>
              <w:top w:val="single" w:sz="4" w:space="0" w:color="000000"/>
            </w:tcBorders>
            <w:tcMar>
              <w:top w:w="0" w:type="dxa"/>
              <w:left w:w="115" w:type="dxa"/>
              <w:bottom w:w="0" w:type="dxa"/>
              <w:right w:w="115" w:type="dxa"/>
            </w:tcMar>
            <w:hideMark/>
          </w:tcPr>
          <w:p w14:paraId="517F713A"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0.70</w:t>
            </w:r>
          </w:p>
        </w:tc>
        <w:tc>
          <w:tcPr>
            <w:tcW w:w="0" w:type="auto"/>
            <w:tcBorders>
              <w:top w:val="single" w:sz="4" w:space="0" w:color="000000"/>
            </w:tcBorders>
            <w:tcMar>
              <w:top w:w="0" w:type="dxa"/>
              <w:left w:w="115" w:type="dxa"/>
              <w:bottom w:w="0" w:type="dxa"/>
              <w:right w:w="115" w:type="dxa"/>
            </w:tcMar>
            <w:hideMark/>
          </w:tcPr>
          <w:p w14:paraId="2127A27A" w14:textId="77777777" w:rsidR="007976D0" w:rsidRPr="007976D0" w:rsidRDefault="007976D0" w:rsidP="007976D0">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0890E516"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4.10</w:t>
            </w:r>
          </w:p>
        </w:tc>
        <w:tc>
          <w:tcPr>
            <w:tcW w:w="0" w:type="auto"/>
            <w:tcBorders>
              <w:top w:val="single" w:sz="4" w:space="0" w:color="000000"/>
            </w:tcBorders>
            <w:tcMar>
              <w:top w:w="0" w:type="dxa"/>
              <w:left w:w="115" w:type="dxa"/>
              <w:bottom w:w="0" w:type="dxa"/>
              <w:right w:w="115" w:type="dxa"/>
            </w:tcMar>
            <w:hideMark/>
          </w:tcPr>
          <w:p w14:paraId="39B12A66"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5CB467BD"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Significant</w:t>
            </w:r>
          </w:p>
        </w:tc>
      </w:tr>
      <w:tr w:rsidR="007976D0" w:rsidRPr="007976D0" w14:paraId="76C047BD" w14:textId="77777777" w:rsidTr="007976D0">
        <w:trPr>
          <w:trHeight w:val="521"/>
          <w:jc w:val="center"/>
        </w:trPr>
        <w:tc>
          <w:tcPr>
            <w:tcW w:w="0" w:type="auto"/>
            <w:tcMar>
              <w:top w:w="0" w:type="dxa"/>
              <w:left w:w="115" w:type="dxa"/>
              <w:bottom w:w="0" w:type="dxa"/>
              <w:right w:w="115" w:type="dxa"/>
            </w:tcMar>
            <w:hideMark/>
          </w:tcPr>
          <w:p w14:paraId="6C438D84" w14:textId="77777777" w:rsidR="007976D0" w:rsidRPr="007976D0" w:rsidRDefault="007976D0" w:rsidP="007976D0">
            <w:pPr>
              <w:rPr>
                <w:rFonts w:ascii="Arial" w:hAnsi="Arial" w:cs="Arial"/>
                <w:lang w:val="en-PH" w:eastAsia="en-PH"/>
              </w:rPr>
            </w:pPr>
            <w:r w:rsidRPr="007976D0">
              <w:rPr>
                <w:rFonts w:ascii="Arial" w:hAnsi="Arial" w:cs="Arial"/>
                <w:color w:val="000000"/>
                <w:lang w:val="en-PH" w:eastAsia="en-PH"/>
              </w:rPr>
              <w:t>Test Items Assembling</w:t>
            </w:r>
          </w:p>
        </w:tc>
        <w:tc>
          <w:tcPr>
            <w:tcW w:w="0" w:type="auto"/>
            <w:tcMar>
              <w:top w:w="0" w:type="dxa"/>
              <w:left w:w="115" w:type="dxa"/>
              <w:bottom w:w="0" w:type="dxa"/>
              <w:right w:w="115" w:type="dxa"/>
            </w:tcMar>
            <w:hideMark/>
          </w:tcPr>
          <w:p w14:paraId="769903C6"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0.74</w:t>
            </w:r>
          </w:p>
        </w:tc>
        <w:tc>
          <w:tcPr>
            <w:tcW w:w="0" w:type="auto"/>
            <w:tcMar>
              <w:top w:w="0" w:type="dxa"/>
              <w:left w:w="115" w:type="dxa"/>
              <w:bottom w:w="0" w:type="dxa"/>
              <w:right w:w="115" w:type="dxa"/>
            </w:tcMar>
            <w:hideMark/>
          </w:tcPr>
          <w:p w14:paraId="6732C8D3"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0.50</w:t>
            </w:r>
          </w:p>
        </w:tc>
        <w:tc>
          <w:tcPr>
            <w:tcW w:w="0" w:type="auto"/>
            <w:tcMar>
              <w:top w:w="0" w:type="dxa"/>
              <w:left w:w="115" w:type="dxa"/>
              <w:bottom w:w="0" w:type="dxa"/>
              <w:right w:w="115" w:type="dxa"/>
            </w:tcMar>
            <w:hideMark/>
          </w:tcPr>
          <w:p w14:paraId="224F3746"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0.60</w:t>
            </w:r>
          </w:p>
        </w:tc>
        <w:tc>
          <w:tcPr>
            <w:tcW w:w="0" w:type="auto"/>
            <w:tcMar>
              <w:top w:w="0" w:type="dxa"/>
              <w:left w:w="115" w:type="dxa"/>
              <w:bottom w:w="0" w:type="dxa"/>
              <w:right w:w="115" w:type="dxa"/>
            </w:tcMar>
            <w:hideMark/>
          </w:tcPr>
          <w:p w14:paraId="54082C21"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4.22</w:t>
            </w:r>
          </w:p>
        </w:tc>
        <w:tc>
          <w:tcPr>
            <w:tcW w:w="0" w:type="auto"/>
            <w:tcMar>
              <w:top w:w="0" w:type="dxa"/>
              <w:left w:w="115" w:type="dxa"/>
              <w:bottom w:w="0" w:type="dxa"/>
              <w:right w:w="115" w:type="dxa"/>
            </w:tcMar>
            <w:hideMark/>
          </w:tcPr>
          <w:p w14:paraId="5891D490"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0.000</w:t>
            </w:r>
          </w:p>
        </w:tc>
        <w:tc>
          <w:tcPr>
            <w:tcW w:w="0" w:type="auto"/>
            <w:tcMar>
              <w:top w:w="0" w:type="dxa"/>
              <w:left w:w="115" w:type="dxa"/>
              <w:bottom w:w="0" w:type="dxa"/>
              <w:right w:w="115" w:type="dxa"/>
            </w:tcMar>
            <w:hideMark/>
          </w:tcPr>
          <w:p w14:paraId="6D948BB3"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Significant</w:t>
            </w:r>
          </w:p>
        </w:tc>
      </w:tr>
      <w:tr w:rsidR="007976D0" w:rsidRPr="007976D0" w14:paraId="113A04EA" w14:textId="77777777" w:rsidTr="007976D0">
        <w:trPr>
          <w:trHeight w:val="261"/>
          <w:jc w:val="center"/>
        </w:trPr>
        <w:tc>
          <w:tcPr>
            <w:tcW w:w="0" w:type="auto"/>
            <w:tcMar>
              <w:top w:w="0" w:type="dxa"/>
              <w:left w:w="115" w:type="dxa"/>
              <w:bottom w:w="0" w:type="dxa"/>
              <w:right w:w="115" w:type="dxa"/>
            </w:tcMar>
            <w:hideMark/>
          </w:tcPr>
          <w:p w14:paraId="498D0549" w14:textId="77777777" w:rsidR="007976D0" w:rsidRPr="007976D0" w:rsidRDefault="007976D0" w:rsidP="007976D0">
            <w:pPr>
              <w:rPr>
                <w:rFonts w:ascii="Arial" w:hAnsi="Arial" w:cs="Arial"/>
                <w:lang w:val="en-PH" w:eastAsia="en-PH"/>
              </w:rPr>
            </w:pPr>
            <w:r w:rsidRPr="007976D0">
              <w:rPr>
                <w:rFonts w:ascii="Arial" w:hAnsi="Arial" w:cs="Arial"/>
                <w:color w:val="000000"/>
                <w:lang w:val="en-PH" w:eastAsia="en-PH"/>
              </w:rPr>
              <w:t>Content Validity</w:t>
            </w:r>
          </w:p>
        </w:tc>
        <w:tc>
          <w:tcPr>
            <w:tcW w:w="0" w:type="auto"/>
            <w:tcMar>
              <w:top w:w="0" w:type="dxa"/>
              <w:left w:w="115" w:type="dxa"/>
              <w:bottom w:w="0" w:type="dxa"/>
              <w:right w:w="115" w:type="dxa"/>
            </w:tcMar>
            <w:hideMark/>
          </w:tcPr>
          <w:p w14:paraId="4210A373"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0.70</w:t>
            </w:r>
          </w:p>
        </w:tc>
        <w:tc>
          <w:tcPr>
            <w:tcW w:w="0" w:type="auto"/>
            <w:tcMar>
              <w:top w:w="0" w:type="dxa"/>
              <w:left w:w="115" w:type="dxa"/>
              <w:bottom w:w="0" w:type="dxa"/>
              <w:right w:w="115" w:type="dxa"/>
            </w:tcMar>
            <w:hideMark/>
          </w:tcPr>
          <w:p w14:paraId="135B5C21"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0.52</w:t>
            </w:r>
          </w:p>
        </w:tc>
        <w:tc>
          <w:tcPr>
            <w:tcW w:w="0" w:type="auto"/>
            <w:tcMar>
              <w:top w:w="0" w:type="dxa"/>
              <w:left w:w="115" w:type="dxa"/>
              <w:bottom w:w="0" w:type="dxa"/>
              <w:right w:w="115" w:type="dxa"/>
            </w:tcMar>
            <w:hideMark/>
          </w:tcPr>
          <w:p w14:paraId="32EA204D"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0.50</w:t>
            </w:r>
          </w:p>
        </w:tc>
        <w:tc>
          <w:tcPr>
            <w:tcW w:w="0" w:type="auto"/>
            <w:tcMar>
              <w:top w:w="0" w:type="dxa"/>
              <w:left w:w="115" w:type="dxa"/>
              <w:bottom w:w="0" w:type="dxa"/>
              <w:right w:w="115" w:type="dxa"/>
            </w:tcMar>
            <w:hideMark/>
          </w:tcPr>
          <w:p w14:paraId="5AE5FA4B"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4.10</w:t>
            </w:r>
          </w:p>
        </w:tc>
        <w:tc>
          <w:tcPr>
            <w:tcW w:w="0" w:type="auto"/>
            <w:tcMar>
              <w:top w:w="0" w:type="dxa"/>
              <w:left w:w="115" w:type="dxa"/>
              <w:bottom w:w="0" w:type="dxa"/>
              <w:right w:w="115" w:type="dxa"/>
            </w:tcMar>
            <w:hideMark/>
          </w:tcPr>
          <w:p w14:paraId="43C004A9"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0.000</w:t>
            </w:r>
          </w:p>
        </w:tc>
        <w:tc>
          <w:tcPr>
            <w:tcW w:w="0" w:type="auto"/>
            <w:tcMar>
              <w:top w:w="0" w:type="dxa"/>
              <w:left w:w="115" w:type="dxa"/>
              <w:bottom w:w="0" w:type="dxa"/>
              <w:right w:w="115" w:type="dxa"/>
            </w:tcMar>
            <w:hideMark/>
          </w:tcPr>
          <w:p w14:paraId="387F9313"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Significant</w:t>
            </w:r>
          </w:p>
        </w:tc>
      </w:tr>
      <w:tr w:rsidR="007976D0" w:rsidRPr="007976D0" w14:paraId="1880D366" w14:textId="77777777" w:rsidTr="007976D0">
        <w:trPr>
          <w:trHeight w:val="521"/>
          <w:jc w:val="center"/>
        </w:trPr>
        <w:tc>
          <w:tcPr>
            <w:tcW w:w="0" w:type="auto"/>
            <w:tcMar>
              <w:top w:w="0" w:type="dxa"/>
              <w:left w:w="115" w:type="dxa"/>
              <w:bottom w:w="0" w:type="dxa"/>
              <w:right w:w="115" w:type="dxa"/>
            </w:tcMar>
            <w:hideMark/>
          </w:tcPr>
          <w:p w14:paraId="79DB43A5" w14:textId="77777777" w:rsidR="007976D0" w:rsidRPr="007976D0" w:rsidRDefault="007976D0" w:rsidP="007976D0">
            <w:pPr>
              <w:rPr>
                <w:rFonts w:ascii="Arial" w:hAnsi="Arial" w:cs="Arial"/>
                <w:lang w:val="en-PH" w:eastAsia="en-PH"/>
              </w:rPr>
            </w:pPr>
            <w:r w:rsidRPr="007976D0">
              <w:rPr>
                <w:rFonts w:ascii="Arial" w:hAnsi="Arial" w:cs="Arial"/>
                <w:color w:val="000000"/>
                <w:lang w:val="en-PH" w:eastAsia="en-PH"/>
              </w:rPr>
              <w:t>Item Options Handling</w:t>
            </w:r>
          </w:p>
        </w:tc>
        <w:tc>
          <w:tcPr>
            <w:tcW w:w="0" w:type="auto"/>
            <w:tcMar>
              <w:top w:w="0" w:type="dxa"/>
              <w:left w:w="115" w:type="dxa"/>
              <w:bottom w:w="0" w:type="dxa"/>
              <w:right w:w="115" w:type="dxa"/>
            </w:tcMar>
            <w:hideMark/>
          </w:tcPr>
          <w:p w14:paraId="6BBF0B72"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0.75</w:t>
            </w:r>
          </w:p>
        </w:tc>
        <w:tc>
          <w:tcPr>
            <w:tcW w:w="0" w:type="auto"/>
            <w:tcMar>
              <w:top w:w="0" w:type="dxa"/>
              <w:left w:w="115" w:type="dxa"/>
              <w:bottom w:w="0" w:type="dxa"/>
              <w:right w:w="115" w:type="dxa"/>
            </w:tcMar>
            <w:hideMark/>
          </w:tcPr>
          <w:p w14:paraId="1B271405"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0.55</w:t>
            </w:r>
          </w:p>
        </w:tc>
        <w:tc>
          <w:tcPr>
            <w:tcW w:w="0" w:type="auto"/>
            <w:tcMar>
              <w:top w:w="0" w:type="dxa"/>
              <w:left w:w="115" w:type="dxa"/>
              <w:bottom w:w="0" w:type="dxa"/>
              <w:right w:w="115" w:type="dxa"/>
            </w:tcMar>
            <w:hideMark/>
          </w:tcPr>
          <w:p w14:paraId="4537C42E"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0.55</w:t>
            </w:r>
          </w:p>
        </w:tc>
        <w:tc>
          <w:tcPr>
            <w:tcW w:w="0" w:type="auto"/>
            <w:tcMar>
              <w:top w:w="0" w:type="dxa"/>
              <w:left w:w="115" w:type="dxa"/>
              <w:bottom w:w="0" w:type="dxa"/>
              <w:right w:w="115" w:type="dxa"/>
            </w:tcMar>
            <w:hideMark/>
          </w:tcPr>
          <w:p w14:paraId="076DF3AD"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4.28</w:t>
            </w:r>
          </w:p>
        </w:tc>
        <w:tc>
          <w:tcPr>
            <w:tcW w:w="0" w:type="auto"/>
            <w:tcMar>
              <w:top w:w="0" w:type="dxa"/>
              <w:left w:w="115" w:type="dxa"/>
              <w:bottom w:w="0" w:type="dxa"/>
              <w:right w:w="115" w:type="dxa"/>
            </w:tcMar>
            <w:hideMark/>
          </w:tcPr>
          <w:p w14:paraId="2029FAF5"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0.000</w:t>
            </w:r>
          </w:p>
        </w:tc>
        <w:tc>
          <w:tcPr>
            <w:tcW w:w="0" w:type="auto"/>
            <w:tcMar>
              <w:top w:w="0" w:type="dxa"/>
              <w:left w:w="115" w:type="dxa"/>
              <w:bottom w:w="0" w:type="dxa"/>
              <w:right w:w="115" w:type="dxa"/>
            </w:tcMar>
            <w:hideMark/>
          </w:tcPr>
          <w:p w14:paraId="058D4AF2"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Significant</w:t>
            </w:r>
          </w:p>
        </w:tc>
      </w:tr>
      <w:tr w:rsidR="007976D0" w:rsidRPr="007976D0" w14:paraId="213C0C7E" w14:textId="77777777" w:rsidTr="007976D0">
        <w:trPr>
          <w:trHeight w:val="536"/>
          <w:jc w:val="center"/>
        </w:trPr>
        <w:tc>
          <w:tcPr>
            <w:tcW w:w="0" w:type="auto"/>
            <w:tcMar>
              <w:top w:w="0" w:type="dxa"/>
              <w:left w:w="115" w:type="dxa"/>
              <w:bottom w:w="0" w:type="dxa"/>
              <w:right w:w="115" w:type="dxa"/>
            </w:tcMar>
            <w:hideMark/>
          </w:tcPr>
          <w:p w14:paraId="213AAD59"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6318F922"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501A8A55"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2539B7D2"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324DBE12"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6B8176A7"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60B1D4C2" w14:textId="77777777" w:rsidR="007976D0" w:rsidRPr="007976D0" w:rsidRDefault="007976D0" w:rsidP="007976D0">
            <w:pPr>
              <w:rPr>
                <w:rFonts w:ascii="Arial" w:hAnsi="Arial" w:cs="Arial"/>
                <w:lang w:val="en-PH" w:eastAsia="en-PH"/>
              </w:rPr>
            </w:pPr>
          </w:p>
        </w:tc>
      </w:tr>
      <w:tr w:rsidR="007976D0" w:rsidRPr="007976D0" w14:paraId="072A905D" w14:textId="77777777" w:rsidTr="007976D0">
        <w:trPr>
          <w:trHeight w:val="521"/>
          <w:jc w:val="center"/>
        </w:trPr>
        <w:tc>
          <w:tcPr>
            <w:tcW w:w="0" w:type="auto"/>
            <w:gridSpan w:val="7"/>
            <w:tcMar>
              <w:top w:w="0" w:type="dxa"/>
              <w:left w:w="115" w:type="dxa"/>
              <w:bottom w:w="0" w:type="dxa"/>
              <w:right w:w="115" w:type="dxa"/>
            </w:tcMar>
            <w:hideMark/>
          </w:tcPr>
          <w:p w14:paraId="17B7F479"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b/>
                <w:bCs/>
                <w:color w:val="000000"/>
                <w:u w:val="single"/>
                <w:lang w:val="en-PH" w:eastAsia="en-PH"/>
              </w:rPr>
              <w:t>Regression Model</w:t>
            </w:r>
          </w:p>
        </w:tc>
      </w:tr>
      <w:tr w:rsidR="007976D0" w:rsidRPr="007976D0" w14:paraId="66D06A91" w14:textId="77777777" w:rsidTr="007976D0">
        <w:trPr>
          <w:trHeight w:val="521"/>
          <w:jc w:val="center"/>
        </w:trPr>
        <w:tc>
          <w:tcPr>
            <w:tcW w:w="0" w:type="auto"/>
            <w:gridSpan w:val="7"/>
            <w:tcMar>
              <w:top w:w="0" w:type="dxa"/>
              <w:left w:w="115" w:type="dxa"/>
              <w:bottom w:w="0" w:type="dxa"/>
              <w:right w:w="115" w:type="dxa"/>
            </w:tcMar>
            <w:hideMark/>
          </w:tcPr>
          <w:p w14:paraId="06F1016D"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Teaching Quality=3.15 + 0.74 (Test Items Assembling) + 0.70 (Content Validity) + 0.75 (Item Options Handling) </w:t>
            </w:r>
          </w:p>
        </w:tc>
      </w:tr>
      <w:tr w:rsidR="007976D0" w:rsidRPr="007976D0" w14:paraId="4A7E8A3B" w14:textId="77777777" w:rsidTr="007976D0">
        <w:trPr>
          <w:trHeight w:val="80"/>
          <w:jc w:val="center"/>
        </w:trPr>
        <w:tc>
          <w:tcPr>
            <w:tcW w:w="0" w:type="auto"/>
            <w:gridSpan w:val="7"/>
            <w:tcBorders>
              <w:bottom w:val="single" w:sz="4" w:space="0" w:color="000000"/>
            </w:tcBorders>
            <w:tcMar>
              <w:top w:w="0" w:type="dxa"/>
              <w:left w:w="115" w:type="dxa"/>
              <w:bottom w:w="0" w:type="dxa"/>
              <w:right w:w="115" w:type="dxa"/>
            </w:tcMar>
            <w:hideMark/>
          </w:tcPr>
          <w:p w14:paraId="649530D0"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R=0.65; R²=0.422; F=75.62; p-value=0.000</w:t>
            </w:r>
          </w:p>
        </w:tc>
      </w:tr>
    </w:tbl>
    <w:p w14:paraId="6FDD1CAA" w14:textId="3DF8874F" w:rsidR="00717F2E" w:rsidRDefault="00717F2E">
      <w:pPr>
        <w:jc w:val="both"/>
        <w:rPr>
          <w:rFonts w:ascii="Arial" w:hAnsi="Arial" w:cs="Arial"/>
        </w:rPr>
      </w:pPr>
    </w:p>
    <w:p w14:paraId="411B73A7" w14:textId="6F59FA86" w:rsidR="004C5898" w:rsidRDefault="004C5898" w:rsidP="007976D0">
      <w:pPr>
        <w:pStyle w:val="Body"/>
        <w:rPr>
          <w:rFonts w:ascii="Arial" w:hAnsi="Arial" w:cs="Arial"/>
        </w:rPr>
      </w:pPr>
      <w:r>
        <w:rPr>
          <w:rFonts w:ascii="Arial" w:hAnsi="Arial" w:cs="Arial"/>
        </w:rPr>
        <w:t xml:space="preserve">Presented in Table </w:t>
      </w:r>
      <w:proofErr w:type="gramStart"/>
      <w:r>
        <w:rPr>
          <w:rFonts w:ascii="Arial" w:hAnsi="Arial" w:cs="Arial"/>
        </w:rPr>
        <w:t>4</w:t>
      </w:r>
      <w:r w:rsidRPr="004C5898">
        <w:rPr>
          <w:rFonts w:ascii="Arial" w:hAnsi="Arial" w:cs="Arial"/>
        </w:rPr>
        <w:t xml:space="preserve"> </w:t>
      </w:r>
      <w:r w:rsidR="007976D0" w:rsidRPr="007976D0">
        <w:rPr>
          <w:rFonts w:ascii="Arial" w:hAnsi="Arial" w:cs="Arial"/>
        </w:rPr>
        <w:t xml:space="preserve"> is</w:t>
      </w:r>
      <w:proofErr w:type="gramEnd"/>
      <w:r w:rsidR="007976D0" w:rsidRPr="007976D0">
        <w:rPr>
          <w:rFonts w:ascii="Arial" w:hAnsi="Arial" w:cs="Arial"/>
        </w:rPr>
        <w:t xml:space="preserve"> the regression analysis of how different domains of competence in test construction—test items assembling, content validity, and item options handling significantly influence the teaching quality of novice English teachers in public secondary schools. The regression model reveals that all three domains positively contribute to teaching quality. Specifically, item options handling (B = 0.75) has the strongest influence, followed by test items assembling (B = 0.74) and content validity (B = 0.70). The t-statistics for each domain (4.28 for item options handling, 4.22 for test items assembling, and 4.10 for content validity) and the p-values (all 0.000) confirm that these influences are statistically significant.</w:t>
      </w:r>
    </w:p>
    <w:p w14:paraId="02D1FCB6" w14:textId="77777777" w:rsidR="007976D0" w:rsidRPr="007976D0" w:rsidRDefault="007976D0" w:rsidP="007976D0">
      <w:pPr>
        <w:pStyle w:val="Body"/>
        <w:rPr>
          <w:rFonts w:ascii="Arial" w:hAnsi="Arial" w:cs="Arial"/>
        </w:rPr>
      </w:pPr>
      <w:r w:rsidRPr="007976D0">
        <w:rPr>
          <w:rFonts w:ascii="Arial" w:hAnsi="Arial" w:cs="Arial"/>
        </w:rPr>
        <w:t>The regression equation, Teaching Quality = 3.15 + 0.74 (Test Items Assembling) + 0.70 (Content Validity) + 0.75 (Item Options Handling), reveals that the overall model explains 42.2% of the variance in teaching quality (R² = 0.422). Additionally, the model's F-value of 75.62 and its p-value of 0.000 indicate that the model is statistically significant.</w:t>
      </w:r>
    </w:p>
    <w:p w14:paraId="4CD88F68" w14:textId="77777777" w:rsidR="007976D0" w:rsidRPr="007976D0" w:rsidRDefault="007976D0" w:rsidP="007976D0">
      <w:pPr>
        <w:pStyle w:val="Body"/>
        <w:rPr>
          <w:rFonts w:ascii="Arial" w:hAnsi="Arial" w:cs="Arial"/>
        </w:rPr>
      </w:pPr>
      <w:r w:rsidRPr="007976D0">
        <w:rPr>
          <w:rFonts w:ascii="Arial" w:hAnsi="Arial" w:cs="Arial"/>
        </w:rPr>
        <w:t xml:space="preserve">These findings highlight that the domains of test construction competence, particularly item options handling, test items assembling, and content validity, play a crucial role in enhancing teaching quality. Novice English teachers who demonstrate proficiency in these areas are more likely to develop well-structured assessments, ensuring clear learning objectives, fair </w:t>
      </w:r>
      <w:r w:rsidRPr="007976D0">
        <w:rPr>
          <w:rFonts w:ascii="Arial" w:hAnsi="Arial" w:cs="Arial"/>
        </w:rPr>
        <w:lastRenderedPageBreak/>
        <w:t>evaluation methods, and effective instructional alignment. Strengthening competence in test construction can, therefore lead to improved teaching quality, fostering better student engagement and learning outcomes.</w:t>
      </w:r>
    </w:p>
    <w:p w14:paraId="69ECCA42" w14:textId="2B0278F4" w:rsidR="007976D0" w:rsidRDefault="007976D0" w:rsidP="007976D0">
      <w:pPr>
        <w:pStyle w:val="Body"/>
        <w:rPr>
          <w:rFonts w:ascii="Arial" w:hAnsi="Arial" w:cs="Arial"/>
        </w:rPr>
      </w:pPr>
      <w:r w:rsidRPr="007976D0">
        <w:rPr>
          <w:rFonts w:ascii="Arial" w:hAnsi="Arial" w:cs="Arial"/>
        </w:rPr>
        <w:t xml:space="preserve">This finding is consistent with the research of </w:t>
      </w:r>
      <w:proofErr w:type="spellStart"/>
      <w:r w:rsidRPr="007976D0">
        <w:rPr>
          <w:rFonts w:ascii="Arial" w:hAnsi="Arial" w:cs="Arial"/>
        </w:rPr>
        <w:t>Cinantya</w:t>
      </w:r>
      <w:proofErr w:type="spellEnd"/>
      <w:r w:rsidRPr="007976D0">
        <w:rPr>
          <w:rFonts w:ascii="Arial" w:hAnsi="Arial" w:cs="Arial"/>
        </w:rPr>
        <w:t xml:space="preserve"> et al. (2024), who highlighted the crucial role of well-developed assessment skills in enhancing instructional effectiveness. Their study found that various aspects of test construction, such as assembling test items, ensuring content validity, and handling item options, significantly contribute to a teacher’s ability to create fair and reliable assessments. Similarly, research by Marion et al. (2020) demonstrated that teachers with strong assessment competencies are better equipped to design evaluations that align with learning objectives, ultimately fostering a more accurate measurement of student performance. Additionally, the work of Lin et al. (2024) emphasized that refining assessment practices allows teachers to make data-driven decisions, improving instructional strategies and student learning outcomes.</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708451FE"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Based on the findings of the study, the following conclusions were formulated:</w:t>
      </w:r>
    </w:p>
    <w:p w14:paraId="1F4A7C81"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 xml:space="preserve">Firstly, the extent of competence in test construction among </w:t>
      </w:r>
      <w:proofErr w:type="gramStart"/>
      <w:r w:rsidRPr="007976D0">
        <w:rPr>
          <w:rFonts w:ascii="Arial" w:hAnsi="Arial" w:cs="Arial"/>
          <w:b w:val="0"/>
          <w:caps w:val="0"/>
          <w:sz w:val="20"/>
        </w:rPr>
        <w:t>novice  English</w:t>
      </w:r>
      <w:proofErr w:type="gramEnd"/>
      <w:r w:rsidRPr="007976D0">
        <w:rPr>
          <w:rFonts w:ascii="Arial" w:hAnsi="Arial" w:cs="Arial"/>
          <w:b w:val="0"/>
          <w:caps w:val="0"/>
          <w:sz w:val="20"/>
        </w:rPr>
        <w:t xml:space="preserve"> teachers is always observed, with teachers demonstrating strong proficiency in test item assembling, content validity, and item options handling. This indicates that teachers consistently apply essential principles of test construction, ensuring that assessments are well-structured, valid, and reliable for measuring student learning outcomes.</w:t>
      </w:r>
    </w:p>
    <w:p w14:paraId="079724D4"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Secondly, the extent of teaching quality among novice English teachers is always observed, with teachers showing strong effectiveness in cognitive activation, student support, and classroom management. This suggests that novice teachers are committed to engaging students in meaningful learning experiences, fostering a supportive environment, and maintaining well-managed classrooms conducive to student success.</w:t>
      </w:r>
    </w:p>
    <w:p w14:paraId="4C6C82D3"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Thirdly, a significant relationship between competence in test construction and teaching quality of novice English teachers was always observed. This indicates that teachers who possess strong skills in test construction are more likely to exhibit high teaching quality. Effective assessment practices contribute to enhanced instructional strategies, better student engagement, and improved learning outcomes.</w:t>
      </w:r>
    </w:p>
    <w:p w14:paraId="79E3C020"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Finally, the domains of competence in test construction significantly influence the teaching quality of novice English teachers. This highlights the importance of well-developed assessment skills in shaping effective teaching practices. Teachers who are proficient in test construction are better equipped to design assessments that align with learning objectives, guide instructional decisions, and support student achievement.</w:t>
      </w:r>
    </w:p>
    <w:p w14:paraId="314E85E9"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The findings of this study, exploring the significant influence of novice English teachers’ competence in test construction on teaching quality, align with Assessment Literacy Theory, Constructivist Learning Theory, and Human Capital Theory.</w:t>
      </w:r>
    </w:p>
    <w:p w14:paraId="2C73FFE8" w14:textId="21FBDA8D"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 xml:space="preserve">Assessment Literacy Theory, as proposed by </w:t>
      </w:r>
      <w:r w:rsidR="00917A88">
        <w:rPr>
          <w:rFonts w:ascii="Arial" w:hAnsi="Arial" w:cs="Arial"/>
          <w:b w:val="0"/>
          <w:caps w:val="0"/>
          <w:sz w:val="20"/>
        </w:rPr>
        <w:t>Ahmadi et al. (2022</w:t>
      </w:r>
      <w:r w:rsidRPr="007976D0">
        <w:rPr>
          <w:rFonts w:ascii="Arial" w:hAnsi="Arial" w:cs="Arial"/>
          <w:b w:val="0"/>
          <w:caps w:val="0"/>
          <w:sz w:val="20"/>
        </w:rPr>
        <w:t>)</w:t>
      </w:r>
      <w:r w:rsidR="00917A88">
        <w:rPr>
          <w:rFonts w:ascii="Arial" w:hAnsi="Arial" w:cs="Arial"/>
          <w:b w:val="0"/>
          <w:caps w:val="0"/>
          <w:sz w:val="20"/>
        </w:rPr>
        <w:t xml:space="preserve"> and cited by Singh et al. (2022</w:t>
      </w:r>
      <w:r w:rsidRPr="007976D0">
        <w:rPr>
          <w:rFonts w:ascii="Arial" w:hAnsi="Arial" w:cs="Arial"/>
          <w:b w:val="0"/>
          <w:caps w:val="0"/>
          <w:sz w:val="20"/>
        </w:rPr>
        <w:t xml:space="preserve">), emphasizes that teachers' understanding and application of sound assessment principles significantly impact instructional effectiveness and student learning. In this context, novice English teachers who possess strong test construction skills are better equipped to design assessments that align with learning objectives, accurately measure student progress, and provide meaningful feedback. A high level of assessment literacy allows teachers to make </w:t>
      </w:r>
      <w:r w:rsidRPr="007976D0">
        <w:rPr>
          <w:rFonts w:ascii="Arial" w:hAnsi="Arial" w:cs="Arial"/>
          <w:b w:val="0"/>
          <w:caps w:val="0"/>
          <w:sz w:val="20"/>
        </w:rPr>
        <w:lastRenderedPageBreak/>
        <w:t>informed instructional decisions, adapt their teaching strategies based on student performance data, and enhance overall teaching quality. Teachers who lack assessment competence may struggle to create fair, valid, and reliable assessments, which can negatively impact both their teaching effectiveness and student outcomes.</w:t>
      </w:r>
    </w:p>
    <w:p w14:paraId="792D2CF6" w14:textId="12A0BF93"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 xml:space="preserve">Furthermore, Constructivist Learning Theory, cited by </w:t>
      </w:r>
      <w:proofErr w:type="spellStart"/>
      <w:r w:rsidR="004D0C63" w:rsidRPr="004D0C63">
        <w:rPr>
          <w:rFonts w:ascii="Arial" w:hAnsi="Arial" w:cs="Arial"/>
          <w:b w:val="0"/>
          <w:caps w:val="0"/>
          <w:sz w:val="20"/>
        </w:rPr>
        <w:t>Kouicem</w:t>
      </w:r>
      <w:proofErr w:type="spellEnd"/>
      <w:r w:rsidR="004D0C63" w:rsidRPr="004D0C63">
        <w:rPr>
          <w:rFonts w:ascii="Arial" w:hAnsi="Arial" w:cs="Arial"/>
          <w:b w:val="0"/>
          <w:caps w:val="0"/>
          <w:sz w:val="20"/>
        </w:rPr>
        <w:t xml:space="preserve"> </w:t>
      </w:r>
      <w:r w:rsidR="004D0C63">
        <w:rPr>
          <w:rFonts w:ascii="Arial" w:hAnsi="Arial" w:cs="Arial"/>
          <w:b w:val="0"/>
          <w:caps w:val="0"/>
          <w:sz w:val="20"/>
        </w:rPr>
        <w:t>(2020</w:t>
      </w:r>
      <w:r w:rsidRPr="007976D0">
        <w:rPr>
          <w:rFonts w:ascii="Arial" w:hAnsi="Arial" w:cs="Arial"/>
          <w:b w:val="0"/>
          <w:caps w:val="0"/>
          <w:sz w:val="20"/>
        </w:rPr>
        <w:t xml:space="preserve">), underscores the importance of active learning and meaningful assessment in shaping students' cognitive development. According to this theory, effective assessments should not merely test rote memorization but should promote higher-order thinking and real-world application of knowledge. Novice English teachers with strong test construction skills can create assessments that encourage critical thinking, problem-solving, and student engagement. By designing assessments that align with constructivist </w:t>
      </w:r>
      <w:proofErr w:type="spellStart"/>
      <w:r w:rsidRPr="007976D0">
        <w:rPr>
          <w:rFonts w:ascii="Arial" w:hAnsi="Arial" w:cs="Arial"/>
          <w:b w:val="0"/>
          <w:caps w:val="0"/>
          <w:sz w:val="20"/>
        </w:rPr>
        <w:t>principles</w:t>
      </w:r>
      <w:proofErr w:type="spellEnd"/>
      <w:r w:rsidRPr="007976D0">
        <w:rPr>
          <w:rFonts w:ascii="Arial" w:hAnsi="Arial" w:cs="Arial"/>
          <w:b w:val="0"/>
          <w:caps w:val="0"/>
          <w:sz w:val="20"/>
        </w:rPr>
        <w:t>, teachers facilitate deeper learning experiences that extend beyond simple knowledge recall. This enhances not only student learning but also overall teaching quality, as teachers become more adept at guiding students through inquiry-based and experiential learning activities.</w:t>
      </w:r>
    </w:p>
    <w:p w14:paraId="38D65CF8" w14:textId="5522D6B9" w:rsidR="00F35314" w:rsidRDefault="007976D0" w:rsidP="007976D0">
      <w:pPr>
        <w:pStyle w:val="ReferHead"/>
        <w:spacing w:after="0"/>
        <w:jc w:val="both"/>
        <w:rPr>
          <w:rFonts w:ascii="Arial" w:hAnsi="Arial" w:cs="Arial"/>
          <w:b w:val="0"/>
          <w:caps w:val="0"/>
          <w:sz w:val="20"/>
        </w:rPr>
      </w:pPr>
      <w:r w:rsidRPr="007976D0">
        <w:rPr>
          <w:rFonts w:ascii="Arial" w:hAnsi="Arial" w:cs="Arial"/>
          <w:b w:val="0"/>
          <w:caps w:val="0"/>
          <w:sz w:val="20"/>
        </w:rPr>
        <w:t>Finally, Human Capital Theory, developed by Becker (1964) and cited by Khaykin et al. (2020), emphasizes the role of education and training in improving workforce productivity. In the context of this study, the competence of novice English teachers in test construction is viewed as a critical component of their professional skills, directly influencing their teaching effectiveness. Schools and teacher education programs that invest in developing assessment literacy among novice educators contribute to the overall quality of instruction, benefiting both teachers and students. When novice teachers possess strong test construction skills, they can assess student learning more effectively, adjust their teaching methods accordingly, and foster a more structured and outcome-driven classroom environment. This leads to improved teaching performance, better student achievement, and increased professional growth among teachers.</w:t>
      </w:r>
    </w:p>
    <w:p w14:paraId="32CA4429" w14:textId="77777777" w:rsidR="009676BB" w:rsidRDefault="009676BB" w:rsidP="009676BB">
      <w:pPr>
        <w:pStyle w:val="ReferHead"/>
        <w:spacing w:after="0"/>
        <w:jc w:val="both"/>
        <w:rPr>
          <w:rFonts w:ascii="Arial" w:hAnsi="Arial" w:cs="Arial"/>
          <w:b w:val="0"/>
          <w:caps w:val="0"/>
          <w:sz w:val="20"/>
        </w:rPr>
      </w:pPr>
    </w:p>
    <w:p w14:paraId="561B0EA9" w14:textId="02CF7EAE" w:rsidR="00F35314" w:rsidRPr="007976D0" w:rsidRDefault="006A0F34" w:rsidP="007976D0">
      <w:pPr>
        <w:pStyle w:val="Body"/>
        <w:rPr>
          <w:rFonts w:ascii="Arial" w:hAnsi="Arial" w:cs="Arial"/>
        </w:rPr>
      </w:pPr>
      <w:r>
        <w:rPr>
          <w:rFonts w:ascii="Arial" w:hAnsi="Arial" w:cs="Arial"/>
          <w:b/>
          <w:bCs/>
        </w:rPr>
        <w:t>6. RECOMMENDATIONS</w:t>
      </w:r>
    </w:p>
    <w:p w14:paraId="6ACEEDE2"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Based on the findings and conclusions of this study, the following recommendations were proposed:</w:t>
      </w:r>
    </w:p>
    <w:p w14:paraId="1F88EEFD"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Firstly, considering that the competence in test construction among novice English teachers is at a very extensive level, it is recommended that school administrators sustain and further enhance teachers' skills in this area. Providing professional development workshops and training on advanced test construction techniques, such as item analysis and differentiated assessment strategies, may further strengthen teachers’ abilities to design valid and reliable assessments. Teachers may also be encouraged to collaborate and share best practices in test development to ensure consistency and fairness in student evaluations.</w:t>
      </w:r>
    </w:p>
    <w:p w14:paraId="63452B5C"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Secondly, since teaching quality among novice English teachers is at a very extensive level, it is recommended that school administrators continue fostering an environment that supports high-quality teaching. Providing ongoing mentoring programs, peer observations, and professional learning communities can help novice teachers refine their instructional strategies. Teachers may also be encouraged to integrate innovative teaching methodologies to enhance student engagement and improve learning outcomes.</w:t>
      </w:r>
    </w:p>
    <w:p w14:paraId="6F9D6540"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Thirdly, given the significant relationship between competence in test construction and teaching quality of novice English teachers, it is recommended that school administrators regularly assess and update assessment practices based on teachers' needs. Administrators may consider teacher feedback in refining test construction guidelines and providing necessary resources. Additionally, teachers may be encouraged to participate in research-</w:t>
      </w:r>
      <w:r w:rsidRPr="007976D0">
        <w:rPr>
          <w:rFonts w:ascii="Arial" w:hAnsi="Arial" w:cs="Arial"/>
          <w:b w:val="0"/>
          <w:caps w:val="0"/>
          <w:sz w:val="20"/>
        </w:rPr>
        <w:lastRenderedPageBreak/>
        <w:t>based assessment training to enhance their ability to develop high-quality assessments that align with curriculum standards.</w:t>
      </w:r>
    </w:p>
    <w:p w14:paraId="53E88C64" w14:textId="3C55BE32" w:rsidR="009676BB" w:rsidRDefault="007976D0" w:rsidP="007976D0">
      <w:pPr>
        <w:pStyle w:val="ReferHead"/>
        <w:spacing w:after="0"/>
        <w:jc w:val="both"/>
        <w:rPr>
          <w:rFonts w:ascii="Arial" w:hAnsi="Arial" w:cs="Arial"/>
          <w:b w:val="0"/>
          <w:caps w:val="0"/>
          <w:sz w:val="20"/>
        </w:rPr>
      </w:pPr>
      <w:r w:rsidRPr="007976D0">
        <w:rPr>
          <w:rFonts w:ascii="Arial" w:hAnsi="Arial" w:cs="Arial"/>
          <w:b w:val="0"/>
          <w:caps w:val="0"/>
          <w:sz w:val="20"/>
        </w:rPr>
        <w:t>Finally, considering the influence of competence in test construction on the teaching quality of novice English teachers, it is recommended that school administrators prioritize capacity-building initiatives focused on improving teachers’ assessment literacy. School leaders may provide opportunities for teachers to engage in collaborative assessment development, ensuring that tests effectively measure student learning. Teachers may also be encouraged to participate in discussions on assessment reforms and best practices actively. Future research may explore how specific test construction techniques impact student performance, providing further insights into how assessments can be optimized for better educational outcomes.</w:t>
      </w:r>
    </w:p>
    <w:p w14:paraId="406E5E27" w14:textId="77777777" w:rsidR="007976D0" w:rsidRDefault="007976D0" w:rsidP="007976D0">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4D7998BB" w:rsidR="00624A8B" w:rsidRDefault="007976D0" w:rsidP="00CD4D57">
      <w:pPr>
        <w:pStyle w:val="ReferHead"/>
        <w:spacing w:after="0"/>
        <w:jc w:val="both"/>
        <w:rPr>
          <w:rFonts w:ascii="Arial" w:hAnsi="Arial" w:cs="Arial"/>
          <w:b w:val="0"/>
          <w:caps w:val="0"/>
          <w:sz w:val="20"/>
        </w:rPr>
      </w:pPr>
      <w:r w:rsidRPr="007976D0">
        <w:rPr>
          <w:rFonts w:ascii="Arial" w:hAnsi="Arial" w:cs="Arial"/>
          <w:b w:val="0"/>
          <w:caps w:val="0"/>
          <w:sz w:val="20"/>
        </w:rPr>
        <w:t xml:space="preserve">The study was conducted in full compliance with established ethical standards to uphold the protection, dignity, and well-being of all participants. Before data collection commenced, the researcher obtained the required approvals, including an endorsement from the Dean of the Graduate School of Rizal Memorial Colleges and ethical clearance from the institution’s Ethics Review Committee. The ethical procedures were guided by the framework of </w:t>
      </w:r>
      <w:proofErr w:type="spellStart"/>
      <w:r w:rsidRPr="007976D0">
        <w:rPr>
          <w:rFonts w:ascii="Arial" w:hAnsi="Arial" w:cs="Arial"/>
          <w:b w:val="0"/>
          <w:caps w:val="0"/>
          <w:sz w:val="20"/>
        </w:rPr>
        <w:t>Pregoner</w:t>
      </w:r>
      <w:proofErr w:type="spellEnd"/>
      <w:r w:rsidRPr="007976D0">
        <w:rPr>
          <w:rFonts w:ascii="Arial" w:hAnsi="Arial" w:cs="Arial"/>
          <w:b w:val="0"/>
          <w:caps w:val="0"/>
          <w:sz w:val="20"/>
        </w:rPr>
        <w:t xml:space="preserve"> et al. (2025), ensuring alignment with current protocols governing research involving human participants in educational contexts. Participation was entirely voluntary, with all respondents fully informed of the study’s purpose, scope, and their right to decline or withdraw at any time without repercussions. Informed consent was obtained to confirm participants' understanding and voluntary agreement to participate. To maintain confidentiality, no personally identifiable information was collected, and all responses were treated with strict privacy. The data gathered were used exclusively for academic purposes. These measures ensured that the research was carried out with transparency, ethical soundness, and professional integrity.</w:t>
      </w:r>
    </w:p>
    <w:p w14:paraId="4CE52C14" w14:textId="326A3D1C" w:rsidR="007976D0" w:rsidRDefault="007976D0" w:rsidP="00CD4D57">
      <w:pPr>
        <w:pStyle w:val="ReferHead"/>
        <w:spacing w:after="0"/>
        <w:jc w:val="both"/>
        <w:rPr>
          <w:rFonts w:ascii="Arial" w:hAnsi="Arial" w:cs="Arial"/>
          <w:b w:val="0"/>
          <w:caps w:val="0"/>
          <w:sz w:val="20"/>
        </w:rPr>
      </w:pPr>
    </w:p>
    <w:p w14:paraId="30B72FFE" w14:textId="77777777" w:rsidR="007976D0" w:rsidRDefault="007976D0"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31F11220" w14:textId="1104BC20" w:rsidR="00CD4D57" w:rsidRPr="00725A62" w:rsidRDefault="00CD4D57" w:rsidP="00505231">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09BA9BE0" w:rsidR="002B4E2B" w:rsidRDefault="002B4E2B" w:rsidP="002B4E2B">
      <w:pPr>
        <w:rPr>
          <w:rFonts w:ascii="Arial" w:hAnsi="Arial" w:cs="Arial"/>
          <w:color w:val="222222"/>
          <w:shd w:val="clear" w:color="auto" w:fill="FFFFFF"/>
        </w:rPr>
      </w:pPr>
    </w:p>
    <w:p w14:paraId="03048ABB"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Ahmadi, S., </w:t>
      </w:r>
      <w:proofErr w:type="spellStart"/>
      <w:r w:rsidRPr="00725A62">
        <w:rPr>
          <w:rFonts w:ascii="Arial" w:hAnsi="Arial" w:cs="Arial"/>
          <w:shd w:val="clear" w:color="auto" w:fill="FFFFFF"/>
        </w:rPr>
        <w:t>Ghaffary</w:t>
      </w:r>
      <w:proofErr w:type="spellEnd"/>
      <w:r w:rsidRPr="00725A62">
        <w:rPr>
          <w:rFonts w:ascii="Arial" w:hAnsi="Arial" w:cs="Arial"/>
          <w:shd w:val="clear" w:color="auto" w:fill="FFFFFF"/>
        </w:rPr>
        <w:t xml:space="preserve">, S., &amp; </w:t>
      </w:r>
      <w:proofErr w:type="spellStart"/>
      <w:r w:rsidRPr="00725A62">
        <w:rPr>
          <w:rFonts w:ascii="Arial" w:hAnsi="Arial" w:cs="Arial"/>
          <w:shd w:val="clear" w:color="auto" w:fill="FFFFFF"/>
        </w:rPr>
        <w:t>Shafaghi</w:t>
      </w:r>
      <w:proofErr w:type="spellEnd"/>
      <w:r w:rsidRPr="00725A62">
        <w:rPr>
          <w:rFonts w:ascii="Arial" w:hAnsi="Arial" w:cs="Arial"/>
          <w:shd w:val="clear" w:color="auto" w:fill="FFFFFF"/>
        </w:rPr>
        <w:t>, M. (2022). Examining Teacher Assessment Literacy and Instructional Improvement of Iranian High School Teachers on Various Fields of Study. </w:t>
      </w:r>
      <w:r w:rsidRPr="00725A62">
        <w:rPr>
          <w:rFonts w:ascii="Arial" w:hAnsi="Arial" w:cs="Arial"/>
          <w:i/>
          <w:iCs/>
          <w:shd w:val="clear" w:color="auto" w:fill="FFFFFF"/>
        </w:rPr>
        <w:t>International Journal of Language Testing</w:t>
      </w:r>
      <w:r w:rsidRPr="00725A62">
        <w:rPr>
          <w:rFonts w:ascii="Arial" w:hAnsi="Arial" w:cs="Arial"/>
          <w:shd w:val="clear" w:color="auto" w:fill="FFFFFF"/>
        </w:rPr>
        <w:t>, </w:t>
      </w:r>
      <w:r w:rsidRPr="00725A62">
        <w:rPr>
          <w:rFonts w:ascii="Arial" w:hAnsi="Arial" w:cs="Arial"/>
          <w:i/>
          <w:iCs/>
          <w:shd w:val="clear" w:color="auto" w:fill="FFFFFF"/>
        </w:rPr>
        <w:t>12</w:t>
      </w:r>
      <w:r w:rsidRPr="00725A62">
        <w:rPr>
          <w:rFonts w:ascii="Arial" w:hAnsi="Arial" w:cs="Arial"/>
          <w:shd w:val="clear" w:color="auto" w:fill="FFFFFF"/>
        </w:rPr>
        <w:t>(1), 1-25.</w:t>
      </w:r>
    </w:p>
    <w:p w14:paraId="604AD1AB"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t>Alhabib</w:t>
      </w:r>
      <w:proofErr w:type="spellEnd"/>
      <w:r w:rsidRPr="00725A62">
        <w:rPr>
          <w:rFonts w:ascii="Arial" w:hAnsi="Arial" w:cs="Arial"/>
          <w:shd w:val="clear" w:color="auto" w:fill="FFFFFF"/>
        </w:rPr>
        <w:t>, L. (2021). Jean Piaget’s constructivist theory of learning and its application in teaching. </w:t>
      </w:r>
      <w:r w:rsidRPr="00725A62">
        <w:rPr>
          <w:rFonts w:ascii="Arial" w:hAnsi="Arial" w:cs="Arial"/>
          <w:i/>
          <w:iCs/>
          <w:shd w:val="clear" w:color="auto" w:fill="FFFFFF"/>
        </w:rPr>
        <w:t>International Early Childhood Education, available at: https://doran-ece. ca/blog/jean-piagets-constructivist-theory-of-learning-and-its-application-in-teaching</w:t>
      </w:r>
      <w:r w:rsidRPr="00725A62">
        <w:rPr>
          <w:rFonts w:ascii="Arial" w:hAnsi="Arial" w:cs="Arial"/>
          <w:shd w:val="clear" w:color="auto" w:fill="FFFFFF"/>
        </w:rPr>
        <w:t>.</w:t>
      </w:r>
      <w:r w:rsidRPr="00725A62">
        <w:t xml:space="preserve"> </w:t>
      </w:r>
      <w:hyperlink r:id="rId15" w:history="1">
        <w:r w:rsidRPr="00725A62">
          <w:rPr>
            <w:rStyle w:val="Hyperlink"/>
            <w:rFonts w:ascii="Arial" w:hAnsi="Arial" w:cs="Arial"/>
            <w:color w:val="auto"/>
            <w:u w:val="none"/>
            <w:shd w:val="clear" w:color="auto" w:fill="FFFFFF"/>
          </w:rPr>
          <w:t>https://doran-ece.com/app/uploads/sites/2/2021/06/Jean-Piagets-Constructivist-Theory-of-Learning-and-Its-Application-in-Teaching-Doran-International-ECE.pdf</w:t>
        </w:r>
      </w:hyperlink>
    </w:p>
    <w:p w14:paraId="315A84A1"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lastRenderedPageBreak/>
        <w:t>Arpilleda</w:t>
      </w:r>
      <w:proofErr w:type="spellEnd"/>
      <w:r w:rsidRPr="00725A62">
        <w:rPr>
          <w:rFonts w:ascii="Arial" w:hAnsi="Arial" w:cs="Arial"/>
          <w:shd w:val="clear" w:color="auto" w:fill="FFFFFF"/>
        </w:rPr>
        <w:t>, D. J. M. (2021). Challenges faced by novice English language instructors in the application of their teaching strategies: A case study of university A. </w:t>
      </w:r>
      <w:proofErr w:type="spellStart"/>
      <w:r w:rsidRPr="00725A62">
        <w:rPr>
          <w:rFonts w:ascii="Arial" w:hAnsi="Arial" w:cs="Arial"/>
          <w:i/>
          <w:iCs/>
          <w:shd w:val="clear" w:color="auto" w:fill="FFFFFF"/>
        </w:rPr>
        <w:t>Arpilleda</w:t>
      </w:r>
      <w:proofErr w:type="spellEnd"/>
      <w:r w:rsidRPr="00725A62">
        <w:rPr>
          <w:rFonts w:ascii="Arial" w:hAnsi="Arial" w:cs="Arial"/>
          <w:i/>
          <w:iCs/>
          <w:shd w:val="clear" w:color="auto" w:fill="FFFFFF"/>
        </w:rPr>
        <w:t xml:space="preserve">, Jondy </w:t>
      </w:r>
      <w:proofErr w:type="gramStart"/>
      <w:r w:rsidRPr="00725A62">
        <w:rPr>
          <w:rFonts w:ascii="Arial" w:hAnsi="Arial" w:cs="Arial"/>
          <w:i/>
          <w:iCs/>
          <w:shd w:val="clear" w:color="auto" w:fill="FFFFFF"/>
        </w:rPr>
        <w:t>M.(</w:t>
      </w:r>
      <w:proofErr w:type="gramEnd"/>
      <w:r w:rsidRPr="00725A62">
        <w:rPr>
          <w:rFonts w:ascii="Arial" w:hAnsi="Arial" w:cs="Arial"/>
          <w:i/>
          <w:iCs/>
          <w:shd w:val="clear" w:color="auto" w:fill="FFFFFF"/>
        </w:rPr>
        <w:t>2021). Challenges Faced by Novice English Language Instructors in the application of their Teaching Strategies: A Case Study of University A. International Journal of English Literature and Social Sciences</w:t>
      </w:r>
      <w:r w:rsidRPr="00725A62">
        <w:rPr>
          <w:rFonts w:ascii="Arial" w:hAnsi="Arial" w:cs="Arial"/>
          <w:shd w:val="clear" w:color="auto" w:fill="FFFFFF"/>
        </w:rPr>
        <w:t>, </w:t>
      </w:r>
      <w:r w:rsidRPr="00725A62">
        <w:rPr>
          <w:rFonts w:ascii="Arial" w:hAnsi="Arial" w:cs="Arial"/>
          <w:i/>
          <w:iCs/>
          <w:shd w:val="clear" w:color="auto" w:fill="FFFFFF"/>
        </w:rPr>
        <w:t>6</w:t>
      </w:r>
      <w:r w:rsidRPr="00725A62">
        <w:rPr>
          <w:rFonts w:ascii="Arial" w:hAnsi="Arial" w:cs="Arial"/>
          <w:shd w:val="clear" w:color="auto" w:fill="FFFFFF"/>
        </w:rPr>
        <w:t>.</w:t>
      </w:r>
      <w:r w:rsidRPr="00725A62">
        <w:t xml:space="preserve"> </w:t>
      </w:r>
      <w:hyperlink r:id="rId16" w:history="1">
        <w:r w:rsidRPr="00725A62">
          <w:rPr>
            <w:rStyle w:val="Hyperlink"/>
            <w:rFonts w:ascii="Arial" w:hAnsi="Arial" w:cs="Arial"/>
            <w:color w:val="auto"/>
            <w:u w:val="none"/>
            <w:shd w:val="clear" w:color="auto" w:fill="FFFFFF"/>
          </w:rPr>
          <w:t>https://papers.ssrn.com/sol3/Delivery.cfm?abstractid=3948365</w:t>
        </w:r>
      </w:hyperlink>
    </w:p>
    <w:p w14:paraId="789EDBD1" w14:textId="77777777" w:rsidR="00725A62" w:rsidRPr="00725A62" w:rsidRDefault="00725A62" w:rsidP="00725A62">
      <w:pPr>
        <w:ind w:left="1080" w:hanging="1080"/>
      </w:pPr>
      <w:r w:rsidRPr="00725A62">
        <w:t xml:space="preserve">Aydın, D. G., &amp; </w:t>
      </w:r>
      <w:proofErr w:type="spellStart"/>
      <w:r w:rsidRPr="00725A62">
        <w:t>Karabay</w:t>
      </w:r>
      <w:proofErr w:type="spellEnd"/>
      <w:r w:rsidRPr="00725A62">
        <w:t xml:space="preserve">, Ş. O. (2020). Improvement of classroom management skills of teachers leads to creating positive classroom climate. International Journal of Educational Research Review, 5(1), 10-25. </w:t>
      </w:r>
      <w:hyperlink r:id="rId17" w:history="1">
        <w:r w:rsidRPr="00725A62">
          <w:rPr>
            <w:rStyle w:val="Hyperlink"/>
            <w:color w:val="auto"/>
            <w:u w:val="none"/>
          </w:rPr>
          <w:t>https://dergipark.org.tr/en/download/article-file/855080</w:t>
        </w:r>
      </w:hyperlink>
    </w:p>
    <w:p w14:paraId="0163DE23" w14:textId="77777777" w:rsidR="00725A62" w:rsidRPr="00725A62" w:rsidRDefault="00725A62" w:rsidP="00725A62">
      <w:pPr>
        <w:ind w:left="1080" w:hanging="1080"/>
      </w:pPr>
      <w:r w:rsidRPr="00725A62">
        <w:t xml:space="preserve">Barnard, M., Dehon, E., </w:t>
      </w:r>
      <w:proofErr w:type="spellStart"/>
      <w:r w:rsidRPr="00725A62">
        <w:t>Compretta</w:t>
      </w:r>
      <w:proofErr w:type="spellEnd"/>
      <w:r w:rsidRPr="00725A62">
        <w:t xml:space="preserve">, C., Notebaert, A., </w:t>
      </w:r>
      <w:proofErr w:type="spellStart"/>
      <w:r w:rsidRPr="00725A62">
        <w:t>Sparkmon</w:t>
      </w:r>
      <w:proofErr w:type="spellEnd"/>
      <w:r w:rsidRPr="00725A62">
        <w:t xml:space="preserve">, W., Meyer, E., ... &amp; Rockhold, R. (2020). Development of a competency model and tailored assessment method for high school science teachers utilizing a flipped learning approach. Educational Technology Research and Development, 68, 2595-2614. </w:t>
      </w:r>
      <w:hyperlink r:id="rId18" w:history="1">
        <w:r w:rsidRPr="00725A62">
          <w:rPr>
            <w:rStyle w:val="Hyperlink"/>
            <w:color w:val="auto"/>
            <w:u w:val="none"/>
          </w:rPr>
          <w:t>https://pmc.ncbi.nlm.nih.gov/articles/PMC7962910/pdf/nihms-1597291.pdf</w:t>
        </w:r>
      </w:hyperlink>
    </w:p>
    <w:p w14:paraId="6F4D85E8" w14:textId="77777777" w:rsidR="00725A62" w:rsidRPr="00725A62" w:rsidRDefault="00725A62" w:rsidP="00725A62">
      <w:pPr>
        <w:ind w:left="1080" w:hanging="1080"/>
      </w:pPr>
      <w:r w:rsidRPr="00725A62">
        <w:t xml:space="preserve">Becker, B., Van Rijn, P., Molenaar, D., &amp; </w:t>
      </w:r>
      <w:proofErr w:type="spellStart"/>
      <w:r w:rsidRPr="00725A62">
        <w:t>Debeer</w:t>
      </w:r>
      <w:proofErr w:type="spellEnd"/>
      <w:r w:rsidRPr="00725A62">
        <w:t xml:space="preserve">, D. (2022). Item order and </w:t>
      </w:r>
      <w:proofErr w:type="spellStart"/>
      <w:r w:rsidRPr="00725A62">
        <w:t>speededness</w:t>
      </w:r>
      <w:proofErr w:type="spellEnd"/>
      <w:r w:rsidRPr="00725A62">
        <w:t xml:space="preserve">: Implications for test fairness in higher educational high-stakes testing. Assessment &amp; Evaluation in Higher Education, 47(7), 1030-1042. </w:t>
      </w:r>
      <w:hyperlink r:id="rId19" w:history="1">
        <w:r w:rsidRPr="00725A62">
          <w:rPr>
            <w:rStyle w:val="Hyperlink"/>
            <w:color w:val="auto"/>
            <w:u w:val="none"/>
          </w:rPr>
          <w:t>https://lirias.kuleuven.be/retrieve/636210</w:t>
        </w:r>
      </w:hyperlink>
    </w:p>
    <w:p w14:paraId="0C170108" w14:textId="77777777" w:rsidR="00725A62" w:rsidRPr="00725A62" w:rsidRDefault="00725A62" w:rsidP="00725A62">
      <w:pPr>
        <w:ind w:left="1080" w:hanging="1080"/>
      </w:pPr>
      <w:r w:rsidRPr="00725A62">
        <w:t xml:space="preserve">Capan Melser, M., Steiner-Hofbauer, V., </w:t>
      </w:r>
      <w:proofErr w:type="spellStart"/>
      <w:r w:rsidRPr="00725A62">
        <w:t>Lilaj</w:t>
      </w:r>
      <w:proofErr w:type="spellEnd"/>
      <w:r w:rsidRPr="00725A62">
        <w:t xml:space="preserve">, B., Agis, H., Knaus, A., &amp; Holzinger, A. (2020). Knowledge, application and how about competence? Qualitative assessment of multiple-choice questions for dental students. Medical education online, 25(1), 1714199. </w:t>
      </w:r>
      <w:hyperlink r:id="rId20" w:history="1">
        <w:r w:rsidRPr="00725A62">
          <w:rPr>
            <w:rStyle w:val="Hyperlink"/>
            <w:color w:val="auto"/>
            <w:u w:val="none"/>
          </w:rPr>
          <w:t>https://www.tandfonline.com/doi/pdf/10.1080/10872981.2020.1714199</w:t>
        </w:r>
      </w:hyperlink>
    </w:p>
    <w:p w14:paraId="698F5690" w14:textId="77777777" w:rsidR="00725A62" w:rsidRPr="00725A62" w:rsidRDefault="00725A62" w:rsidP="00725A62">
      <w:pPr>
        <w:ind w:left="1080" w:hanging="1080"/>
      </w:pPr>
      <w:r w:rsidRPr="00725A62">
        <w:t xml:space="preserve">Chan, C. K., &amp; Lee, K. K. (2021). Constructive alignment between holistic competency development and assessment in Hong Kong engineering education. Journal of Engineering Education, 110(2), 437-457. </w:t>
      </w:r>
      <w:hyperlink r:id="rId21" w:history="1">
        <w:r w:rsidRPr="00725A62">
          <w:rPr>
            <w:rStyle w:val="Hyperlink"/>
            <w:color w:val="auto"/>
            <w:u w:val="none"/>
          </w:rPr>
          <w:t>https://scholar.google.com/scholar?output=instlink&amp;q=info:i64xtfsd6S8J:scholar.google.com/&amp;hl=en&amp;as_sdt=0,5&amp;as_ylo=2020&amp;as_yhi=2025&amp;scillfp=5131136524910917924&amp;oi=lle</w:t>
        </w:r>
      </w:hyperlink>
    </w:p>
    <w:p w14:paraId="3AF8B72B" w14:textId="77777777" w:rsidR="00725A62" w:rsidRPr="00725A62" w:rsidRDefault="00725A62" w:rsidP="00725A62">
      <w:pPr>
        <w:ind w:left="1080" w:hanging="1080"/>
      </w:pPr>
      <w:proofErr w:type="spellStart"/>
      <w:r w:rsidRPr="00725A62">
        <w:t>Cinantya</w:t>
      </w:r>
      <w:proofErr w:type="spellEnd"/>
      <w:r w:rsidRPr="00725A62">
        <w:t xml:space="preserve">, C., </w:t>
      </w:r>
      <w:proofErr w:type="spellStart"/>
      <w:r w:rsidRPr="00725A62">
        <w:t>Rafianti</w:t>
      </w:r>
      <w:proofErr w:type="spellEnd"/>
      <w:r w:rsidRPr="00725A62">
        <w:t xml:space="preserve">, W. R., &amp; </w:t>
      </w:r>
      <w:proofErr w:type="spellStart"/>
      <w:r w:rsidRPr="00725A62">
        <w:t>Safitri</w:t>
      </w:r>
      <w:proofErr w:type="spellEnd"/>
      <w:r w:rsidRPr="00725A62">
        <w:t xml:space="preserve">, S. E. (2024). EFFECTIVENESS OF TEACHER PERFORMANCE IN THE CHILDREN'S DEVELOPMENT COGNITIVE ASPECT. E-CHIEF Journal, 4(2), 38-46. </w:t>
      </w:r>
      <w:hyperlink r:id="rId22" w:history="1">
        <w:r w:rsidRPr="00725A62">
          <w:rPr>
            <w:rStyle w:val="Hyperlink"/>
            <w:color w:val="auto"/>
            <w:u w:val="none"/>
          </w:rPr>
          <w:t>https://ppjp.ulm.ac.id/journals/index.php/e-chief/article/viewFile/13367/7606</w:t>
        </w:r>
      </w:hyperlink>
    </w:p>
    <w:p w14:paraId="7297B2D3" w14:textId="77777777" w:rsidR="00725A62" w:rsidRPr="00725A62" w:rsidRDefault="00725A62" w:rsidP="00725A62">
      <w:pPr>
        <w:ind w:left="1080" w:hanging="1080"/>
      </w:pPr>
      <w:r w:rsidRPr="00725A62">
        <w:t xml:space="preserve">Comia, M., Labine, B. M., Carolino, C., Torno, E. M., Valenton, K., De Guzman, L., ... &amp; Rivera, K. (2024). Field Study Experiences of Pre-service Teachers in the Philippines. </w:t>
      </w:r>
      <w:proofErr w:type="spellStart"/>
      <w:r w:rsidRPr="00725A62">
        <w:t>Edukasiana</w:t>
      </w:r>
      <w:proofErr w:type="spellEnd"/>
      <w:r w:rsidRPr="00725A62">
        <w:t xml:space="preserve">: </w:t>
      </w:r>
      <w:proofErr w:type="spellStart"/>
      <w:r w:rsidRPr="00725A62">
        <w:t>Jurnal</w:t>
      </w:r>
      <w:proofErr w:type="spellEnd"/>
      <w:r w:rsidRPr="00725A62">
        <w:t xml:space="preserve"> </w:t>
      </w:r>
      <w:proofErr w:type="spellStart"/>
      <w:r w:rsidRPr="00725A62">
        <w:t>Inovasi</w:t>
      </w:r>
      <w:proofErr w:type="spellEnd"/>
      <w:r w:rsidRPr="00725A62">
        <w:t xml:space="preserve"> Pendidikan, 3(4), 479-494. </w:t>
      </w:r>
      <w:hyperlink r:id="rId23" w:history="1">
        <w:r w:rsidRPr="00725A62">
          <w:rPr>
            <w:rStyle w:val="Hyperlink"/>
            <w:color w:val="auto"/>
            <w:u w:val="none"/>
          </w:rPr>
          <w:t>https://ejournal.papanda.org/index.php/edukasiana/article/view/935/570</w:t>
        </w:r>
      </w:hyperlink>
    </w:p>
    <w:p w14:paraId="40B4506C"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Demir, B., &amp; </w:t>
      </w:r>
      <w:proofErr w:type="spellStart"/>
      <w:r w:rsidRPr="00725A62">
        <w:rPr>
          <w:rFonts w:ascii="Arial" w:hAnsi="Arial" w:cs="Arial"/>
          <w:shd w:val="clear" w:color="auto" w:fill="FFFFFF"/>
        </w:rPr>
        <w:t>Türkben</w:t>
      </w:r>
      <w:proofErr w:type="spellEnd"/>
      <w:r w:rsidRPr="00725A62">
        <w:rPr>
          <w:rFonts w:ascii="Arial" w:hAnsi="Arial" w:cs="Arial"/>
          <w:shd w:val="clear" w:color="auto" w:fill="FFFFFF"/>
        </w:rPr>
        <w:t xml:space="preserve"> Polat, H. (2022). The effect of testicular cancer and testicular self-examination on knowledge, attitude and health beliefs in university students in Turkey. </w:t>
      </w:r>
      <w:r w:rsidRPr="00725A62">
        <w:rPr>
          <w:rFonts w:ascii="Arial" w:hAnsi="Arial" w:cs="Arial"/>
          <w:i/>
          <w:iCs/>
          <w:shd w:val="clear" w:color="auto" w:fill="FFFFFF"/>
        </w:rPr>
        <w:t>Journal of Health Research</w:t>
      </w:r>
      <w:r w:rsidRPr="00725A62">
        <w:rPr>
          <w:rFonts w:ascii="Arial" w:hAnsi="Arial" w:cs="Arial"/>
          <w:shd w:val="clear" w:color="auto" w:fill="FFFFFF"/>
        </w:rPr>
        <w:t>, </w:t>
      </w:r>
      <w:r w:rsidRPr="00725A62">
        <w:rPr>
          <w:rFonts w:ascii="Arial" w:hAnsi="Arial" w:cs="Arial"/>
          <w:i/>
          <w:iCs/>
          <w:shd w:val="clear" w:color="auto" w:fill="FFFFFF"/>
        </w:rPr>
        <w:t>36</w:t>
      </w:r>
      <w:r w:rsidRPr="00725A62">
        <w:rPr>
          <w:rFonts w:ascii="Arial" w:hAnsi="Arial" w:cs="Arial"/>
          <w:shd w:val="clear" w:color="auto" w:fill="FFFFFF"/>
        </w:rPr>
        <w:t>(3), 494-502.</w:t>
      </w:r>
      <w:r w:rsidRPr="00725A62">
        <w:t xml:space="preserve"> </w:t>
      </w:r>
      <w:hyperlink r:id="rId24" w:history="1">
        <w:r w:rsidRPr="00725A62">
          <w:rPr>
            <w:rStyle w:val="Hyperlink"/>
            <w:rFonts w:ascii="Arial" w:hAnsi="Arial" w:cs="Arial"/>
            <w:color w:val="auto"/>
            <w:u w:val="none"/>
            <w:shd w:val="clear" w:color="auto" w:fill="FFFFFF"/>
          </w:rPr>
          <w:t>https://www.emerald.com/insight/content/doi/10.1108/JHR-05-2020-0185/full/pdf</w:t>
        </w:r>
      </w:hyperlink>
    </w:p>
    <w:p w14:paraId="607E1E2B" w14:textId="77777777" w:rsidR="00725A62" w:rsidRPr="00725A62" w:rsidRDefault="00725A62" w:rsidP="00725A62">
      <w:pPr>
        <w:ind w:left="1080" w:hanging="1080"/>
      </w:pPr>
      <w:r w:rsidRPr="00725A62">
        <w:t xml:space="preserve">Doherty, J. (2020). A systematic review of literature on teacher attrition and school-related factors that affect it. Teacher Education Advancement Network Journal, 12(1), 75-84. </w:t>
      </w:r>
      <w:hyperlink r:id="rId25" w:history="1">
        <w:r w:rsidRPr="00725A62">
          <w:rPr>
            <w:rStyle w:val="Hyperlink"/>
            <w:color w:val="auto"/>
            <w:u w:val="none"/>
          </w:rPr>
          <w:t>https://ojs.cumbria.ac.uk/index.php/TEAN/article/download/646/725</w:t>
        </w:r>
      </w:hyperlink>
    </w:p>
    <w:p w14:paraId="615836C7" w14:textId="77777777" w:rsidR="00725A62" w:rsidRPr="00725A62" w:rsidRDefault="00725A62" w:rsidP="00725A62">
      <w:pPr>
        <w:ind w:left="1080" w:hanging="1080"/>
      </w:pPr>
      <w:proofErr w:type="spellStart"/>
      <w:r w:rsidRPr="00725A62">
        <w:t>Ekmekci</w:t>
      </w:r>
      <w:proofErr w:type="spellEnd"/>
      <w:r w:rsidRPr="00725A62">
        <w:t xml:space="preserve">, A., &amp; Serrano, D. M. (2022). The impact of teacher quality on student motivation, achievement, and persistence in science and mathematics. Education Sciences, 12(10), 649. </w:t>
      </w:r>
      <w:hyperlink r:id="rId26" w:history="1">
        <w:r w:rsidRPr="00725A62">
          <w:rPr>
            <w:rStyle w:val="Hyperlink"/>
            <w:color w:val="auto"/>
            <w:u w:val="none"/>
          </w:rPr>
          <w:t>https://www.mdpi.com/2227-7102/12/10/649</w:t>
        </w:r>
      </w:hyperlink>
    </w:p>
    <w:p w14:paraId="103A645C"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Gamage, A. N. (2025). Research Design, Philosophy, and Quantitative Approaches in Scientific Research Methodology. </w:t>
      </w:r>
      <w:r w:rsidRPr="00725A62">
        <w:rPr>
          <w:rFonts w:ascii="Arial" w:hAnsi="Arial" w:cs="Arial"/>
          <w:i/>
          <w:iCs/>
          <w:shd w:val="clear" w:color="auto" w:fill="FFFFFF"/>
        </w:rPr>
        <w:t>Sch J Eng Tech</w:t>
      </w:r>
      <w:r w:rsidRPr="00725A62">
        <w:rPr>
          <w:rFonts w:ascii="Arial" w:hAnsi="Arial" w:cs="Arial"/>
          <w:shd w:val="clear" w:color="auto" w:fill="FFFFFF"/>
        </w:rPr>
        <w:t>, </w:t>
      </w:r>
      <w:r w:rsidRPr="00725A62">
        <w:rPr>
          <w:rFonts w:ascii="Arial" w:hAnsi="Arial" w:cs="Arial"/>
          <w:i/>
          <w:iCs/>
          <w:shd w:val="clear" w:color="auto" w:fill="FFFFFF"/>
        </w:rPr>
        <w:t>2</w:t>
      </w:r>
      <w:r w:rsidRPr="00725A62">
        <w:rPr>
          <w:rFonts w:ascii="Arial" w:hAnsi="Arial" w:cs="Arial"/>
          <w:shd w:val="clear" w:color="auto" w:fill="FFFFFF"/>
        </w:rPr>
        <w:t>, 91-103.</w:t>
      </w:r>
      <w:r w:rsidRPr="00725A62">
        <w:t xml:space="preserve"> </w:t>
      </w:r>
      <w:hyperlink r:id="rId27" w:history="1">
        <w:r w:rsidRPr="00725A62">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w:t>
        </w:r>
        <w:r w:rsidRPr="00725A62">
          <w:rPr>
            <w:rStyle w:val="Hyperlink"/>
            <w:rFonts w:ascii="Arial" w:hAnsi="Arial" w:cs="Arial"/>
            <w:color w:val="auto"/>
            <w:u w:val="none"/>
            <w:shd w:val="clear" w:color="auto" w:fill="FFFFFF"/>
          </w:rPr>
          <w:lastRenderedPageBreak/>
          <w:t>a8add82/Research-Design-Philosophy-and-Quantitative-Approaches-in-Scientific-Research-Methodology.pdf</w:t>
        </w:r>
      </w:hyperlink>
    </w:p>
    <w:p w14:paraId="2B28DEC3"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Guill, K., Lüdtke, O., &amp; </w:t>
      </w:r>
      <w:proofErr w:type="spellStart"/>
      <w:r w:rsidRPr="00725A62">
        <w:rPr>
          <w:rFonts w:ascii="Arial" w:hAnsi="Arial" w:cs="Arial"/>
          <w:shd w:val="clear" w:color="auto" w:fill="FFFFFF"/>
        </w:rPr>
        <w:t>Köller</w:t>
      </w:r>
      <w:proofErr w:type="spellEnd"/>
      <w:r w:rsidRPr="00725A62">
        <w:rPr>
          <w:rFonts w:ascii="Arial" w:hAnsi="Arial" w:cs="Arial"/>
          <w:shd w:val="clear" w:color="auto" w:fill="FFFFFF"/>
        </w:rPr>
        <w:t>, O. (2020). Assessing the instructional quality of private tutoring and its effects on student outcomes: Analyses from the German National Educational Panel Study. </w:t>
      </w:r>
      <w:r w:rsidRPr="00725A62">
        <w:rPr>
          <w:rFonts w:ascii="Arial" w:hAnsi="Arial" w:cs="Arial"/>
          <w:i/>
          <w:iCs/>
          <w:shd w:val="clear" w:color="auto" w:fill="FFFFFF"/>
        </w:rPr>
        <w:t>British Journal of Educational Psychology</w:t>
      </w:r>
      <w:r w:rsidRPr="00725A62">
        <w:rPr>
          <w:rFonts w:ascii="Arial" w:hAnsi="Arial" w:cs="Arial"/>
          <w:shd w:val="clear" w:color="auto" w:fill="FFFFFF"/>
        </w:rPr>
        <w:t>, </w:t>
      </w:r>
      <w:r w:rsidRPr="00725A62">
        <w:rPr>
          <w:rFonts w:ascii="Arial" w:hAnsi="Arial" w:cs="Arial"/>
          <w:i/>
          <w:iCs/>
          <w:shd w:val="clear" w:color="auto" w:fill="FFFFFF"/>
        </w:rPr>
        <w:t>90</w:t>
      </w:r>
      <w:r w:rsidRPr="00725A62">
        <w:rPr>
          <w:rFonts w:ascii="Arial" w:hAnsi="Arial" w:cs="Arial"/>
          <w:shd w:val="clear" w:color="auto" w:fill="FFFFFF"/>
        </w:rPr>
        <w:t>(2), 282-300.</w:t>
      </w:r>
      <w:r w:rsidRPr="00725A62">
        <w:t xml:space="preserve"> </w:t>
      </w:r>
      <w:hyperlink r:id="rId28" w:history="1">
        <w:r w:rsidRPr="00725A62">
          <w:rPr>
            <w:rStyle w:val="Hyperlink"/>
            <w:rFonts w:ascii="Arial" w:hAnsi="Arial" w:cs="Arial"/>
            <w:color w:val="auto"/>
            <w:u w:val="none"/>
            <w:shd w:val="clear" w:color="auto" w:fill="FFFFFF"/>
          </w:rPr>
          <w:t>https://bpspsychub.onlinelibrary.wiley.com/doi/pdf/10.1111%2Fbjep.12281</w:t>
        </w:r>
      </w:hyperlink>
    </w:p>
    <w:p w14:paraId="59F6A14D" w14:textId="77777777" w:rsidR="00725A62" w:rsidRPr="00725A62" w:rsidRDefault="00725A62" w:rsidP="00725A62">
      <w:pPr>
        <w:ind w:left="1080" w:hanging="1080"/>
      </w:pPr>
      <w:proofErr w:type="spellStart"/>
      <w:r w:rsidRPr="00725A62">
        <w:t>Heilporn</w:t>
      </w:r>
      <w:proofErr w:type="spellEnd"/>
      <w:r w:rsidRPr="00725A62">
        <w:t xml:space="preserve">, G., Lakhal, S., &amp; Bélisle, M. (2021). An examination of teachers’ strategies to foster student engagement in blended learning in higher education. International journal of educational technology in higher education, 18(1), 25. </w:t>
      </w:r>
      <w:hyperlink r:id="rId29" w:history="1">
        <w:r w:rsidRPr="00725A62">
          <w:rPr>
            <w:rStyle w:val="Hyperlink"/>
            <w:color w:val="auto"/>
            <w:u w:val="none"/>
          </w:rPr>
          <w:t>https://link.springer.com/content/pdf/10.1186/s41239-021-00260-3.pdf</w:t>
        </w:r>
      </w:hyperlink>
    </w:p>
    <w:p w14:paraId="6596E53B"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Herman, K. C., Reinke, W. M., Dong, N., &amp; Bradshaw, C. P. (2022). Can effective classroom behavior management increase student achievement in middle school? Findings from a group randomized trial. </w:t>
      </w:r>
      <w:r w:rsidRPr="00725A62">
        <w:rPr>
          <w:rFonts w:ascii="Arial" w:hAnsi="Arial" w:cs="Arial"/>
          <w:i/>
          <w:iCs/>
          <w:shd w:val="clear" w:color="auto" w:fill="FFFFFF"/>
        </w:rPr>
        <w:t>Journal of Educational Psychology</w:t>
      </w:r>
      <w:r w:rsidRPr="00725A62">
        <w:rPr>
          <w:rFonts w:ascii="Arial" w:hAnsi="Arial" w:cs="Arial"/>
          <w:shd w:val="clear" w:color="auto" w:fill="FFFFFF"/>
        </w:rPr>
        <w:t>, </w:t>
      </w:r>
      <w:r w:rsidRPr="00725A62">
        <w:rPr>
          <w:rFonts w:ascii="Arial" w:hAnsi="Arial" w:cs="Arial"/>
          <w:i/>
          <w:iCs/>
          <w:shd w:val="clear" w:color="auto" w:fill="FFFFFF"/>
        </w:rPr>
        <w:t>114</w:t>
      </w:r>
      <w:r w:rsidRPr="00725A62">
        <w:rPr>
          <w:rFonts w:ascii="Arial" w:hAnsi="Arial" w:cs="Arial"/>
          <w:shd w:val="clear" w:color="auto" w:fill="FFFFFF"/>
        </w:rPr>
        <w:t>(1), 144.</w:t>
      </w:r>
      <w:r w:rsidRPr="00725A62">
        <w:t xml:space="preserve"> </w:t>
      </w:r>
      <w:hyperlink r:id="rId30" w:history="1">
        <w:r w:rsidRPr="00725A62">
          <w:rPr>
            <w:rStyle w:val="Hyperlink"/>
            <w:rFonts w:ascii="Arial" w:hAnsi="Arial" w:cs="Arial"/>
            <w:color w:val="auto"/>
            <w:u w:val="none"/>
            <w:shd w:val="clear" w:color="auto" w:fill="FFFFFF"/>
          </w:rPr>
          <w:t>https://psycnet.apa.org/manuscript/2020-81203-001.pdf</w:t>
        </w:r>
      </w:hyperlink>
    </w:p>
    <w:p w14:paraId="68E4F59A" w14:textId="77777777" w:rsidR="00725A62" w:rsidRPr="00725A62" w:rsidRDefault="00725A62" w:rsidP="00725A62">
      <w:pPr>
        <w:ind w:left="1170"/>
        <w:rPr>
          <w:rFonts w:ascii="Arial" w:hAnsi="Arial" w:cs="Arial"/>
          <w:shd w:val="clear" w:color="auto" w:fill="FFFFFF"/>
        </w:rPr>
      </w:pPr>
      <w:r w:rsidRPr="00725A62">
        <w:rPr>
          <w:rFonts w:ascii="Arial" w:hAnsi="Arial" w:cs="Arial"/>
          <w:shd w:val="clear" w:color="auto" w:fill="FFFFFF"/>
        </w:rPr>
        <w:t>historical dimension. In International conference on economics, management and technologies 2020 (</w:t>
      </w:r>
      <w:proofErr w:type="spellStart"/>
      <w:r w:rsidRPr="00725A62">
        <w:rPr>
          <w:rFonts w:ascii="Arial" w:hAnsi="Arial" w:cs="Arial"/>
          <w:shd w:val="clear" w:color="auto" w:fill="FFFFFF"/>
        </w:rPr>
        <w:t>icemt</w:t>
      </w:r>
      <w:proofErr w:type="spellEnd"/>
      <w:r w:rsidRPr="00725A62">
        <w:rPr>
          <w:rFonts w:ascii="Arial" w:hAnsi="Arial" w:cs="Arial"/>
          <w:shd w:val="clear" w:color="auto" w:fill="FFFFFF"/>
        </w:rPr>
        <w:t xml:space="preserve"> 2020) (pp. 505-510). Atlantis Press. https://www.atlantis-press.com/article/125940005.pdf</w:t>
      </w:r>
    </w:p>
    <w:p w14:paraId="32AF07BD" w14:textId="77777777" w:rsidR="00725A62" w:rsidRPr="00725A62" w:rsidRDefault="00725A62" w:rsidP="00725A62">
      <w:pPr>
        <w:ind w:left="1080" w:hanging="1080"/>
      </w:pPr>
      <w:r w:rsidRPr="00725A62">
        <w:t xml:space="preserve">Islam, M. S., Hasan, M. K., Sultana, S., Karim, A., &amp; Rahman, M. M. (2021). English language assessment in Bangladesh today: principles, practices, and problems. Language Testing in Asia, 11, 1-21. </w:t>
      </w:r>
      <w:hyperlink r:id="rId31" w:history="1">
        <w:r w:rsidRPr="00725A62">
          <w:rPr>
            <w:rStyle w:val="Hyperlink"/>
            <w:color w:val="auto"/>
            <w:u w:val="none"/>
          </w:rPr>
          <w:t>https://link.springer.com/content/pdf/10.1186/s40468-020-00116-z.pdf</w:t>
        </w:r>
      </w:hyperlink>
    </w:p>
    <w:p w14:paraId="52399090" w14:textId="3578E97D" w:rsid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Khaykin, M. M., Lapinskas, A. A., &amp; </w:t>
      </w:r>
      <w:proofErr w:type="spellStart"/>
      <w:r w:rsidRPr="00725A62">
        <w:rPr>
          <w:rFonts w:ascii="Arial" w:hAnsi="Arial" w:cs="Arial"/>
          <w:shd w:val="clear" w:color="auto" w:fill="FFFFFF"/>
        </w:rPr>
        <w:t>Kochergina</w:t>
      </w:r>
      <w:proofErr w:type="spellEnd"/>
      <w:r w:rsidRPr="00725A62">
        <w:rPr>
          <w:rFonts w:ascii="Arial" w:hAnsi="Arial" w:cs="Arial"/>
          <w:shd w:val="clear" w:color="auto" w:fill="FFFFFF"/>
        </w:rPr>
        <w:t>, O. A. (2020, May). The development of the theory of human capital in the historical dimension. In International conference on economics, management and technologies 2020 (</w:t>
      </w:r>
      <w:proofErr w:type="spellStart"/>
      <w:r w:rsidRPr="00725A62">
        <w:rPr>
          <w:rFonts w:ascii="Arial" w:hAnsi="Arial" w:cs="Arial"/>
          <w:shd w:val="clear" w:color="auto" w:fill="FFFFFF"/>
        </w:rPr>
        <w:t>icemt</w:t>
      </w:r>
      <w:proofErr w:type="spellEnd"/>
      <w:r w:rsidRPr="00725A62">
        <w:rPr>
          <w:rFonts w:ascii="Arial" w:hAnsi="Arial" w:cs="Arial"/>
          <w:shd w:val="clear" w:color="auto" w:fill="FFFFFF"/>
        </w:rPr>
        <w:t xml:space="preserve"> 2020) (pp. 505-510). Atlantis Press.</w:t>
      </w:r>
      <w:r w:rsidRPr="00725A62">
        <w:t xml:space="preserve"> </w:t>
      </w:r>
      <w:r w:rsidRPr="00725A62">
        <w:rPr>
          <w:rFonts w:ascii="Arial" w:hAnsi="Arial" w:cs="Arial"/>
          <w:shd w:val="clear" w:color="auto" w:fill="FFFFFF"/>
        </w:rPr>
        <w:t>https://www.atlantis-press.com/article/125940005.pdf</w:t>
      </w:r>
    </w:p>
    <w:p w14:paraId="4E072B48" w14:textId="3578E97D" w:rsidR="00725A62" w:rsidRPr="00725A62" w:rsidRDefault="00725A62" w:rsidP="00725A62">
      <w:pPr>
        <w:ind w:left="1080" w:hanging="1080"/>
      </w:pPr>
      <w:r w:rsidRPr="00725A62">
        <w:t xml:space="preserve">Kissi, P. (2020). Multiple-choice construction competencies and items‟ quality: evidence from selected senior high school subject teachers in Kwahu-South District (Doctoral dissertation, University of Cape Coast). </w:t>
      </w:r>
      <w:hyperlink r:id="rId32" w:history="1">
        <w:r w:rsidRPr="00725A62">
          <w:rPr>
            <w:rStyle w:val="Hyperlink"/>
            <w:color w:val="auto"/>
            <w:u w:val="none"/>
          </w:rPr>
          <w:t>https://ir.ucc.edu.gh/xmlui/bitstream/handle/123456789/4641/KISSI%202020.pdf?sequence=1&amp;isAllowed=y</w:t>
        </w:r>
      </w:hyperlink>
    </w:p>
    <w:p w14:paraId="04144133"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t>Kouicem</w:t>
      </w:r>
      <w:proofErr w:type="spellEnd"/>
      <w:r w:rsidRPr="00725A62">
        <w:rPr>
          <w:rFonts w:ascii="Arial" w:hAnsi="Arial" w:cs="Arial"/>
          <w:shd w:val="clear" w:color="auto" w:fill="FFFFFF"/>
        </w:rPr>
        <w:t>, K. (2020). Constructivist theories of Piaget and Vygotsky: Implications for pedagogical practices. </w:t>
      </w:r>
      <w:proofErr w:type="spellStart"/>
      <w:r w:rsidRPr="00725A62">
        <w:rPr>
          <w:rFonts w:ascii="Arial" w:hAnsi="Arial" w:cs="Arial"/>
          <w:i/>
          <w:iCs/>
          <w:shd w:val="clear" w:color="auto" w:fill="FFFFFF"/>
        </w:rPr>
        <w:t>dirasat</w:t>
      </w:r>
      <w:proofErr w:type="spellEnd"/>
      <w:r w:rsidRPr="00725A62">
        <w:rPr>
          <w:rFonts w:ascii="Arial" w:hAnsi="Arial" w:cs="Arial"/>
          <w:i/>
          <w:iCs/>
          <w:shd w:val="clear" w:color="auto" w:fill="FFFFFF"/>
        </w:rPr>
        <w:t xml:space="preserve"> </w:t>
      </w:r>
      <w:proofErr w:type="spellStart"/>
      <w:r w:rsidRPr="00725A62">
        <w:rPr>
          <w:rFonts w:ascii="Arial" w:hAnsi="Arial" w:cs="Arial"/>
          <w:i/>
          <w:iCs/>
          <w:shd w:val="clear" w:color="auto" w:fill="FFFFFF"/>
        </w:rPr>
        <w:t>nafsiyat</w:t>
      </w:r>
      <w:proofErr w:type="spellEnd"/>
      <w:r w:rsidRPr="00725A62">
        <w:rPr>
          <w:rFonts w:ascii="Arial" w:hAnsi="Arial" w:cs="Arial"/>
          <w:i/>
          <w:iCs/>
          <w:shd w:val="clear" w:color="auto" w:fill="FFFFFF"/>
        </w:rPr>
        <w:t xml:space="preserve"> </w:t>
      </w:r>
      <w:proofErr w:type="spellStart"/>
      <w:r w:rsidRPr="00725A62">
        <w:rPr>
          <w:rFonts w:ascii="Arial" w:hAnsi="Arial" w:cs="Arial"/>
          <w:i/>
          <w:iCs/>
          <w:shd w:val="clear" w:color="auto" w:fill="FFFFFF"/>
        </w:rPr>
        <w:t>wa</w:t>
      </w:r>
      <w:proofErr w:type="spellEnd"/>
      <w:r w:rsidRPr="00725A62">
        <w:rPr>
          <w:rFonts w:ascii="Arial" w:hAnsi="Arial" w:cs="Arial"/>
          <w:i/>
          <w:iCs/>
          <w:shd w:val="clear" w:color="auto" w:fill="FFFFFF"/>
        </w:rPr>
        <w:t xml:space="preserve"> </w:t>
      </w:r>
      <w:proofErr w:type="spellStart"/>
      <w:r w:rsidRPr="00725A62">
        <w:rPr>
          <w:rFonts w:ascii="Arial" w:hAnsi="Arial" w:cs="Arial"/>
          <w:i/>
          <w:iCs/>
          <w:shd w:val="clear" w:color="auto" w:fill="FFFFFF"/>
        </w:rPr>
        <w:t>tarbawiyat</w:t>
      </w:r>
      <w:proofErr w:type="spellEnd"/>
      <w:r w:rsidRPr="00725A62">
        <w:rPr>
          <w:rFonts w:ascii="Arial" w:hAnsi="Arial" w:cs="Arial"/>
          <w:shd w:val="clear" w:color="auto" w:fill="FFFFFF"/>
        </w:rPr>
        <w:t>, </w:t>
      </w:r>
      <w:r w:rsidRPr="00725A62">
        <w:rPr>
          <w:rFonts w:ascii="Arial" w:hAnsi="Arial" w:cs="Arial"/>
          <w:i/>
          <w:iCs/>
          <w:shd w:val="clear" w:color="auto" w:fill="FFFFFF"/>
        </w:rPr>
        <w:t>13</w:t>
      </w:r>
      <w:r w:rsidRPr="00725A62">
        <w:rPr>
          <w:rFonts w:ascii="Arial" w:hAnsi="Arial" w:cs="Arial"/>
          <w:shd w:val="clear" w:color="auto" w:fill="FFFFFF"/>
        </w:rPr>
        <w:t>(3), 359-372.</w:t>
      </w:r>
      <w:r w:rsidRPr="00725A62">
        <w:t xml:space="preserve"> </w:t>
      </w:r>
      <w:hyperlink r:id="rId33" w:history="1">
        <w:r w:rsidRPr="00725A62">
          <w:rPr>
            <w:rStyle w:val="Hyperlink"/>
            <w:rFonts w:ascii="Arial" w:hAnsi="Arial" w:cs="Arial"/>
            <w:color w:val="auto"/>
            <w:u w:val="none"/>
            <w:shd w:val="clear" w:color="auto" w:fill="FFFFFF"/>
          </w:rPr>
          <w:t>https://asjp.cerist.dz/en/downArticlepdf/117/13/3/125613</w:t>
        </w:r>
      </w:hyperlink>
    </w:p>
    <w:p w14:paraId="1816056A" w14:textId="77777777" w:rsidR="00725A62" w:rsidRPr="00725A62" w:rsidRDefault="00725A62" w:rsidP="00725A62">
      <w:pPr>
        <w:ind w:left="1080" w:hanging="1080"/>
      </w:pPr>
      <w:r w:rsidRPr="00725A62">
        <w:t xml:space="preserve">Lin, L., Zhou, D., Wang, J., &amp; Wang, Y. (2024). A systematic review of big data driven education evaluation. Sage Open, 14(2), 21582440241242180. </w:t>
      </w:r>
      <w:hyperlink r:id="rId34" w:history="1">
        <w:r w:rsidRPr="00725A62">
          <w:rPr>
            <w:rStyle w:val="Hyperlink"/>
            <w:color w:val="auto"/>
            <w:u w:val="none"/>
          </w:rPr>
          <w:t>https://scholar.google.com/scholar?output=instlink&amp;q=info:yOZIkwZsVmIJ:scholar.google.com/&amp;hl=en&amp;as_sdt=0,5&amp;as_ylo=2020&amp;as_yhi=2025&amp;scillfp=15547989638667914290&amp;oi=lle</w:t>
        </w:r>
      </w:hyperlink>
    </w:p>
    <w:p w14:paraId="1FDA7CB7"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Malecka, B., &amp; Boud, D. (2023). Fostering student motivation and engagement with feedback through ipsative processes. </w:t>
      </w:r>
      <w:r w:rsidRPr="00725A62">
        <w:rPr>
          <w:rFonts w:ascii="Arial" w:hAnsi="Arial" w:cs="Arial"/>
          <w:i/>
          <w:iCs/>
          <w:shd w:val="clear" w:color="auto" w:fill="FFFFFF"/>
        </w:rPr>
        <w:t>Teaching in Higher Education</w:t>
      </w:r>
      <w:r w:rsidRPr="00725A62">
        <w:rPr>
          <w:rFonts w:ascii="Arial" w:hAnsi="Arial" w:cs="Arial"/>
          <w:shd w:val="clear" w:color="auto" w:fill="FFFFFF"/>
        </w:rPr>
        <w:t>, </w:t>
      </w:r>
      <w:r w:rsidRPr="00725A62">
        <w:rPr>
          <w:rFonts w:ascii="Arial" w:hAnsi="Arial" w:cs="Arial"/>
          <w:i/>
          <w:iCs/>
          <w:shd w:val="clear" w:color="auto" w:fill="FFFFFF"/>
        </w:rPr>
        <w:t>28</w:t>
      </w:r>
      <w:r w:rsidRPr="00725A62">
        <w:rPr>
          <w:rFonts w:ascii="Arial" w:hAnsi="Arial" w:cs="Arial"/>
          <w:shd w:val="clear" w:color="auto" w:fill="FFFFFF"/>
        </w:rPr>
        <w:t>(7), 1761-1776.</w:t>
      </w:r>
      <w:r w:rsidRPr="00725A62">
        <w:t xml:space="preserve"> </w:t>
      </w:r>
      <w:hyperlink r:id="rId35" w:history="1">
        <w:r w:rsidRPr="00725A62">
          <w:rPr>
            <w:rStyle w:val="Hyperlink"/>
            <w:rFonts w:ascii="Arial" w:hAnsi="Arial" w:cs="Arial"/>
            <w:color w:val="auto"/>
            <w:u w:val="none"/>
            <w:shd w:val="clear" w:color="auto" w:fill="FFFFFF"/>
          </w:rPr>
          <w:t>https://opus.lib.uts.edu.au/bitstream/10453/165286/2/Fostering%20student%20motivation%20and%20engagement%20with%20feedback%20through%20ipsative%20processes%20accepted.pdf</w:t>
        </w:r>
      </w:hyperlink>
    </w:p>
    <w:p w14:paraId="1BEF3DB7" w14:textId="77777777" w:rsidR="00725A62" w:rsidRPr="00725A62" w:rsidRDefault="00725A62" w:rsidP="00725A62">
      <w:pPr>
        <w:ind w:left="1080" w:hanging="1080"/>
      </w:pPr>
      <w:r w:rsidRPr="00725A62">
        <w:t xml:space="preserve">Marion, S., Worthen, M., &amp; Evans, C. (2020). How systems of assessments aligned with competency-based education can support equity. Aurora Institute. </w:t>
      </w:r>
      <w:hyperlink r:id="rId36" w:history="1">
        <w:r w:rsidRPr="00725A62">
          <w:rPr>
            <w:rStyle w:val="Hyperlink"/>
            <w:color w:val="auto"/>
            <w:u w:val="none"/>
          </w:rPr>
          <w:t>https://files.eric.ed.gov/fulltext/ED603989.pdf</w:t>
        </w:r>
      </w:hyperlink>
    </w:p>
    <w:p w14:paraId="441F6907"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t>Mertler</w:t>
      </w:r>
      <w:proofErr w:type="spellEnd"/>
      <w:r w:rsidRPr="00725A62">
        <w:rPr>
          <w:rFonts w:ascii="Arial" w:hAnsi="Arial" w:cs="Arial"/>
          <w:shd w:val="clear" w:color="auto" w:fill="FFFFFF"/>
        </w:rPr>
        <w:t>, C. A. (2024). </w:t>
      </w:r>
      <w:r w:rsidRPr="00725A62">
        <w:rPr>
          <w:rFonts w:ascii="Arial" w:hAnsi="Arial" w:cs="Arial"/>
          <w:i/>
          <w:iCs/>
          <w:shd w:val="clear" w:color="auto" w:fill="FFFFFF"/>
        </w:rPr>
        <w:t>Action research: Improving schools and empowering educators</w:t>
      </w:r>
      <w:r w:rsidRPr="00725A62">
        <w:rPr>
          <w:rFonts w:ascii="Arial" w:hAnsi="Arial" w:cs="Arial"/>
          <w:shd w:val="clear" w:color="auto" w:fill="FFFFFF"/>
        </w:rPr>
        <w:t>. Sage Publications.</w:t>
      </w:r>
      <w:r w:rsidRPr="00725A62">
        <w:t xml:space="preserve"> </w:t>
      </w:r>
      <w:hyperlink r:id="rId37" w:history="1">
        <w:r w:rsidRPr="00725A62">
          <w:rPr>
            <w:rStyle w:val="Hyperlink"/>
            <w:rFonts w:ascii="Arial" w:hAnsi="Arial" w:cs="Arial"/>
            <w:color w:val="auto"/>
            <w:u w:val="none"/>
            <w:shd w:val="clear" w:color="auto" w:fill="FFFFFF"/>
          </w:rPr>
          <w:t>https://journalhosting.ucalgary.ca/index.php/ajer/article/download/56076/pdf/0</w:t>
        </w:r>
      </w:hyperlink>
    </w:p>
    <w:p w14:paraId="040CF954"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lastRenderedPageBreak/>
        <w:t>Mohajan</w:t>
      </w:r>
      <w:proofErr w:type="spellEnd"/>
      <w:r w:rsidRPr="00725A62">
        <w:rPr>
          <w:rFonts w:ascii="Arial" w:hAnsi="Arial" w:cs="Arial"/>
          <w:shd w:val="clear" w:color="auto" w:fill="FFFFFF"/>
        </w:rPr>
        <w:t>, H. K. (2020). Quantitative research: A successful investigation in natural and social sciences. </w:t>
      </w:r>
      <w:r w:rsidRPr="00725A62">
        <w:rPr>
          <w:rFonts w:ascii="Arial" w:hAnsi="Arial" w:cs="Arial"/>
          <w:i/>
          <w:iCs/>
          <w:shd w:val="clear" w:color="auto" w:fill="FFFFFF"/>
        </w:rPr>
        <w:t>Journal of economic development, environment and people</w:t>
      </w:r>
      <w:r w:rsidRPr="00725A62">
        <w:rPr>
          <w:rFonts w:ascii="Arial" w:hAnsi="Arial" w:cs="Arial"/>
          <w:shd w:val="clear" w:color="auto" w:fill="FFFFFF"/>
        </w:rPr>
        <w:t>, </w:t>
      </w:r>
      <w:r w:rsidRPr="00725A62">
        <w:rPr>
          <w:rFonts w:ascii="Arial" w:hAnsi="Arial" w:cs="Arial"/>
          <w:i/>
          <w:iCs/>
          <w:shd w:val="clear" w:color="auto" w:fill="FFFFFF"/>
        </w:rPr>
        <w:t>9</w:t>
      </w:r>
      <w:r w:rsidRPr="00725A62">
        <w:rPr>
          <w:rFonts w:ascii="Arial" w:hAnsi="Arial" w:cs="Arial"/>
          <w:shd w:val="clear" w:color="auto" w:fill="FFFFFF"/>
        </w:rPr>
        <w:t>(4), 50-79.</w:t>
      </w:r>
      <w:r w:rsidRPr="00725A62">
        <w:t xml:space="preserve"> </w:t>
      </w:r>
      <w:hyperlink r:id="rId38" w:history="1">
        <w:r w:rsidRPr="00725A62">
          <w:rPr>
            <w:rStyle w:val="Hyperlink"/>
            <w:rFonts w:ascii="Arial" w:hAnsi="Arial" w:cs="Arial"/>
            <w:color w:val="auto"/>
            <w:u w:val="none"/>
            <w:shd w:val="clear" w:color="auto" w:fill="FFFFFF"/>
          </w:rPr>
          <w:t>https://mpra.ub.uni-muenchen.de/105149/1/MPRA_paper_105149.pdf</w:t>
        </w:r>
      </w:hyperlink>
    </w:p>
    <w:p w14:paraId="00C5BF72" w14:textId="77777777" w:rsidR="00725A62" w:rsidRPr="00725A62" w:rsidRDefault="00725A62" w:rsidP="00725A62">
      <w:pPr>
        <w:ind w:left="1080" w:hanging="1080"/>
      </w:pPr>
      <w:proofErr w:type="spellStart"/>
      <w:r w:rsidRPr="00725A62">
        <w:t>Obilor</w:t>
      </w:r>
      <w:proofErr w:type="spellEnd"/>
      <w:r w:rsidRPr="00725A62">
        <w:t xml:space="preserve">, E. I., &amp; </w:t>
      </w:r>
      <w:proofErr w:type="spellStart"/>
      <w:r w:rsidRPr="00725A62">
        <w:t>Omeke</w:t>
      </w:r>
      <w:proofErr w:type="spellEnd"/>
      <w:r w:rsidRPr="00725A62">
        <w:t xml:space="preserve">, K. S. (2024). Use of Test Blueprint in Improving Teachers’ Test Construction Skills for Quality Assessment. Journal of Educational Research and Development, 11, 127-139. </w:t>
      </w:r>
      <w:hyperlink r:id="rId39" w:history="1">
        <w:r w:rsidRPr="00725A62">
          <w:rPr>
            <w:rStyle w:val="Hyperlink"/>
            <w:color w:val="auto"/>
            <w:u w:val="none"/>
          </w:rPr>
          <w:t>https://www.journal.theasseren.org.ng/index.php/jerd/article/download/332/27</w:t>
        </w:r>
      </w:hyperlink>
    </w:p>
    <w:p w14:paraId="3D4E272B" w14:textId="77777777" w:rsidR="00725A62" w:rsidRPr="00725A62" w:rsidRDefault="00725A62" w:rsidP="00725A62">
      <w:pPr>
        <w:ind w:left="1080" w:hanging="1080"/>
      </w:pPr>
      <w:r w:rsidRPr="00725A62">
        <w:t xml:space="preserve">Omar, M. K., Zahar, F. N., &amp; Rashid, A. M. (2020). Knowledge, skills, and attitudes as predictors in determining teachers’ competency in Malaysian TVET institutions. Universal Journal of Educational Research, 8(3), 95-104. </w:t>
      </w:r>
      <w:hyperlink r:id="rId40" w:history="1">
        <w:r w:rsidRPr="00725A62">
          <w:rPr>
            <w:rStyle w:val="Hyperlink"/>
            <w:color w:val="auto"/>
            <w:u w:val="none"/>
          </w:rPr>
          <w:t>https://www.researchgate.net/profile/Muhd-Omar/publication/340175226_Knowledge_Skills_and_Attitudes_as_Predictors_in_Determining_Teachers'_Competency_in_Malaysian_TVET_Institutions/links/5e7c7d4a458515efa0a91919/Knowledge-Skills-and-Attitudes-as-Predictors-in-Determining-Teachers-Competency-in-Malaysian-TVET-Institutions.pdf</w:t>
        </w:r>
      </w:hyperlink>
    </w:p>
    <w:p w14:paraId="7A4183A5"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Orland-Barak, L., &amp; Wang, J. (2021). Teacher mentoring in service of preservice teachers’ learning to teach: Conceptual bases, characteristics, and challenges for teacher education reform. </w:t>
      </w:r>
      <w:r w:rsidRPr="00725A62">
        <w:rPr>
          <w:rFonts w:ascii="Arial" w:hAnsi="Arial" w:cs="Arial"/>
          <w:i/>
          <w:iCs/>
          <w:shd w:val="clear" w:color="auto" w:fill="FFFFFF"/>
        </w:rPr>
        <w:t>Journal of teacher education</w:t>
      </w:r>
      <w:r w:rsidRPr="00725A62">
        <w:rPr>
          <w:rFonts w:ascii="Arial" w:hAnsi="Arial" w:cs="Arial"/>
          <w:shd w:val="clear" w:color="auto" w:fill="FFFFFF"/>
        </w:rPr>
        <w:t>, </w:t>
      </w:r>
      <w:r w:rsidRPr="00725A62">
        <w:rPr>
          <w:rFonts w:ascii="Arial" w:hAnsi="Arial" w:cs="Arial"/>
          <w:i/>
          <w:iCs/>
          <w:shd w:val="clear" w:color="auto" w:fill="FFFFFF"/>
        </w:rPr>
        <w:t>72</w:t>
      </w:r>
      <w:r w:rsidRPr="00725A62">
        <w:rPr>
          <w:rFonts w:ascii="Arial" w:hAnsi="Arial" w:cs="Arial"/>
          <w:shd w:val="clear" w:color="auto" w:fill="FFFFFF"/>
        </w:rPr>
        <w:t>(1), 86-99.</w:t>
      </w:r>
      <w:r w:rsidRPr="00725A62">
        <w:t xml:space="preserve"> </w:t>
      </w:r>
      <w:hyperlink r:id="rId41" w:history="1">
        <w:r w:rsidRPr="00725A62">
          <w:rPr>
            <w:rStyle w:val="Hyperlink"/>
            <w:rFonts w:ascii="Arial" w:hAnsi="Arial" w:cs="Arial"/>
            <w:color w:val="auto"/>
            <w:u w:val="none"/>
            <w:shd w:val="clear" w:color="auto" w:fill="FFFFFF"/>
          </w:rPr>
          <w:t>https://www.researchgate.net/profile/Lily-Orland-Barak-2/publication/338426131_Teacher_Mentoring_in_Service_of_Preservice_Teachers%27_Learning_to_Teach_Conceptual_Bases_Characteristics_and_Challenges_for_Teacher_Education_Reform/links/602e8f54a6fdcc37a8376e27/Teacher-Mentoring-in-Service-of-Preservice-Teachers-Learning-to-Teach-Conceptual-Bases-Characteristics-and-Challenges-for-Teacher-Education-Reform.pdf</w:t>
        </w:r>
      </w:hyperlink>
    </w:p>
    <w:p w14:paraId="3E64533E" w14:textId="77777777" w:rsidR="00725A62" w:rsidRPr="00725A62" w:rsidRDefault="00725A62" w:rsidP="00725A62">
      <w:pPr>
        <w:ind w:left="1170" w:hanging="1170"/>
        <w:rPr>
          <w:rFonts w:ascii="Arial" w:hAnsi="Arial" w:cs="Arial"/>
          <w:shd w:val="clear" w:color="auto" w:fill="FFFFFF"/>
        </w:rPr>
      </w:pPr>
      <w:proofErr w:type="spellStart"/>
      <w:r w:rsidRPr="00725A62">
        <w:rPr>
          <w:rFonts w:ascii="Arial" w:hAnsi="Arial" w:cs="Arial"/>
          <w:shd w:val="clear" w:color="auto" w:fill="FFFFFF"/>
        </w:rPr>
        <w:t>Pregoner</w:t>
      </w:r>
      <w:proofErr w:type="spellEnd"/>
      <w:r w:rsidRPr="00725A62">
        <w:rPr>
          <w:rFonts w:ascii="Arial" w:hAnsi="Arial" w:cs="Arial"/>
          <w:shd w:val="clear" w:color="auto" w:fill="FFFFFF"/>
        </w:rPr>
        <w:t xml:space="preserve">, J. D., </w:t>
      </w:r>
      <w:proofErr w:type="spellStart"/>
      <w:r w:rsidRPr="00725A62">
        <w:rPr>
          <w:rFonts w:ascii="Arial" w:hAnsi="Arial" w:cs="Arial"/>
          <w:shd w:val="clear" w:color="auto" w:fill="FFFFFF"/>
        </w:rPr>
        <w:t>Leopardas</w:t>
      </w:r>
      <w:proofErr w:type="spellEnd"/>
      <w:r w:rsidRPr="00725A62">
        <w:rPr>
          <w:rFonts w:ascii="Arial" w:hAnsi="Arial" w:cs="Arial"/>
          <w:shd w:val="clear" w:color="auto" w:fill="FFFFFF"/>
        </w:rPr>
        <w:t xml:space="preserve">, R., Ganancial, I. J., </w:t>
      </w:r>
      <w:proofErr w:type="spellStart"/>
      <w:r w:rsidRPr="00725A62">
        <w:rPr>
          <w:rFonts w:ascii="Arial" w:hAnsi="Arial" w:cs="Arial"/>
          <w:shd w:val="clear" w:color="auto" w:fill="FFFFFF"/>
        </w:rPr>
        <w:t>Baguhin</w:t>
      </w:r>
      <w:proofErr w:type="spellEnd"/>
      <w:r w:rsidRPr="00725A62">
        <w:rPr>
          <w:rFonts w:ascii="Arial" w:hAnsi="Arial" w:cs="Arial"/>
          <w:shd w:val="clear" w:color="auto" w:fill="FFFFFF"/>
        </w:rPr>
        <w:t>, M., &amp; Sedo, F. (2025). Ethical Issues in Conducting Research Using Human Participants in the Post-COVID Era. </w:t>
      </w:r>
      <w:r w:rsidRPr="00725A62">
        <w:rPr>
          <w:rFonts w:ascii="Arial" w:hAnsi="Arial" w:cs="Arial"/>
          <w:i/>
          <w:iCs/>
          <w:shd w:val="clear" w:color="auto" w:fill="FFFFFF"/>
        </w:rPr>
        <w:t>IMCC Journal of Science</w:t>
      </w:r>
      <w:r w:rsidRPr="00725A62">
        <w:rPr>
          <w:rFonts w:ascii="Arial" w:hAnsi="Arial" w:cs="Arial"/>
          <w:shd w:val="clear" w:color="auto" w:fill="FFFFFF"/>
        </w:rPr>
        <w:t>, </w:t>
      </w:r>
      <w:r w:rsidRPr="00725A62">
        <w:rPr>
          <w:rFonts w:ascii="Arial" w:hAnsi="Arial" w:cs="Arial"/>
          <w:i/>
          <w:iCs/>
          <w:shd w:val="clear" w:color="auto" w:fill="FFFFFF"/>
        </w:rPr>
        <w:t>5</w:t>
      </w:r>
      <w:r w:rsidRPr="00725A62">
        <w:rPr>
          <w:rFonts w:ascii="Arial" w:hAnsi="Arial" w:cs="Arial"/>
          <w:shd w:val="clear" w:color="auto" w:fill="FFFFFF"/>
        </w:rPr>
        <w:t xml:space="preserve">(1), 1-9. </w:t>
      </w:r>
      <w:hyperlink r:id="rId42" w:history="1">
        <w:r w:rsidRPr="00725A62">
          <w:rPr>
            <w:rStyle w:val="Hyperlink"/>
            <w:rFonts w:ascii="Arial" w:hAnsi="Arial" w:cs="Arial"/>
            <w:color w:val="auto"/>
            <w:u w:val="none"/>
            <w:shd w:val="clear" w:color="auto" w:fill="FFFFFF"/>
          </w:rPr>
          <w:t>https://hal.science/hal-05073466/</w:t>
        </w:r>
      </w:hyperlink>
    </w:p>
    <w:p w14:paraId="29DA4692"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Rassel, G., Leland, S., Mohr, Z., &amp; O'Sullivan, E. (2020). </w:t>
      </w:r>
      <w:r w:rsidRPr="00725A62">
        <w:rPr>
          <w:rFonts w:ascii="Arial" w:hAnsi="Arial" w:cs="Arial"/>
          <w:i/>
          <w:iCs/>
          <w:shd w:val="clear" w:color="auto" w:fill="FFFFFF"/>
        </w:rPr>
        <w:t>Research methods for public administrators</w:t>
      </w:r>
      <w:r w:rsidRPr="00725A62">
        <w:rPr>
          <w:rFonts w:ascii="Arial" w:hAnsi="Arial" w:cs="Arial"/>
          <w:shd w:val="clear" w:color="auto" w:fill="FFFFFF"/>
        </w:rPr>
        <w:t>. Routledge.</w:t>
      </w:r>
      <w:r w:rsidRPr="00725A62">
        <w:t xml:space="preserve"> </w:t>
      </w:r>
      <w:hyperlink r:id="rId43" w:history="1">
        <w:r w:rsidRPr="00725A62">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35D208BC" w14:textId="77777777" w:rsidR="00725A62" w:rsidRPr="00725A62" w:rsidRDefault="00725A62" w:rsidP="00725A62">
      <w:pPr>
        <w:ind w:left="1080" w:hanging="1080"/>
      </w:pPr>
      <w:r w:rsidRPr="00725A62">
        <w:rPr>
          <w:rFonts w:ascii="Arial" w:hAnsi="Arial" w:cs="Arial"/>
          <w:shd w:val="clear" w:color="auto" w:fill="FFFFFF"/>
        </w:rPr>
        <w:t>Roberts, J. L., &amp; Inman, T. F. (2023). </w:t>
      </w:r>
      <w:r w:rsidRPr="00725A62">
        <w:rPr>
          <w:rFonts w:ascii="Arial" w:hAnsi="Arial" w:cs="Arial"/>
          <w:i/>
          <w:iCs/>
          <w:shd w:val="clear" w:color="auto" w:fill="FFFFFF"/>
        </w:rPr>
        <w:t>Strategies for differentiating instruction: Best practices for the classroom</w:t>
      </w:r>
      <w:r w:rsidRPr="00725A62">
        <w:rPr>
          <w:rFonts w:ascii="Arial" w:hAnsi="Arial" w:cs="Arial"/>
          <w:shd w:val="clear" w:color="auto" w:fill="FFFFFF"/>
        </w:rPr>
        <w:t xml:space="preserve">. Routledge. </w:t>
      </w:r>
      <w:hyperlink r:id="rId44" w:history="1">
        <w:r w:rsidRPr="00725A62">
          <w:rPr>
            <w:rStyle w:val="Hyperlink"/>
            <w:rFonts w:ascii="Arial" w:hAnsi="Arial" w:cs="Arial"/>
            <w:color w:val="auto"/>
            <w:u w:val="none"/>
            <w:shd w:val="clear" w:color="auto" w:fill="FFFFFF"/>
          </w:rPr>
          <w:t>http://cehd.gmu.edu/assets/docs/syllabi/2012/syllabus_15558.pdf</w:t>
        </w:r>
      </w:hyperlink>
    </w:p>
    <w:p w14:paraId="55A5E8E4"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Seeram, E. (2022). Quantitative and qualitative research: An overview of approaches. </w:t>
      </w:r>
      <w:r w:rsidRPr="00725A62">
        <w:rPr>
          <w:rFonts w:ascii="Arial" w:hAnsi="Arial" w:cs="Arial"/>
          <w:i/>
          <w:iCs/>
          <w:shd w:val="clear" w:color="auto" w:fill="FFFFFF"/>
        </w:rPr>
        <w:t>Research for Medical Imaging and Radiation Sciences</w:t>
      </w:r>
      <w:r w:rsidRPr="00725A62">
        <w:rPr>
          <w:rFonts w:ascii="Arial" w:hAnsi="Arial" w:cs="Arial"/>
          <w:shd w:val="clear" w:color="auto" w:fill="FFFFFF"/>
        </w:rPr>
        <w:t>, 13-23.</w:t>
      </w:r>
      <w:r w:rsidRPr="00725A62">
        <w:t xml:space="preserve"> </w:t>
      </w:r>
      <w:hyperlink r:id="rId45" w:anchor="page=26" w:history="1">
        <w:r w:rsidRPr="00725A62">
          <w:rPr>
            <w:rStyle w:val="Hyperlink"/>
            <w:rFonts w:ascii="Arial" w:hAnsi="Arial" w:cs="Arial"/>
            <w:color w:val="auto"/>
            <w:u w:val="none"/>
            <w:shd w:val="clear" w:color="auto" w:fill="FFFFFF"/>
          </w:rPr>
          <w:t>https://www.dufuhselibrary.com.ng/eBM/RGY/2022%20Research%20for%20Medical%20Imaging%20and%20Radiation%20Sciences.pdf#page=26</w:t>
        </w:r>
      </w:hyperlink>
    </w:p>
    <w:p w14:paraId="58E44F70" w14:textId="77777777" w:rsidR="00725A62" w:rsidRPr="00725A62" w:rsidRDefault="00725A62" w:rsidP="00725A62">
      <w:pPr>
        <w:ind w:left="1080" w:hanging="1080"/>
      </w:pPr>
      <w:r w:rsidRPr="00725A62">
        <w:t xml:space="preserve">Singh, C. K. S., Singh, H. K. J., Singh, T. S. M., </w:t>
      </w:r>
      <w:proofErr w:type="spellStart"/>
      <w:r w:rsidRPr="00725A62">
        <w:t>Moneyam</w:t>
      </w:r>
      <w:proofErr w:type="spellEnd"/>
      <w:r w:rsidRPr="00725A62">
        <w:t xml:space="preserve">, S., Abdullah, N. Y., &amp; Zaini, M. F. (2022). ESL Teachers' Assessment Literacy in Classroom: A review of past studies. Journal of Language and Linguistic Studies, 18. </w:t>
      </w:r>
      <w:hyperlink r:id="rId46" w:history="1">
        <w:r w:rsidRPr="00725A62">
          <w:rPr>
            <w:rStyle w:val="Hyperlink"/>
            <w:color w:val="auto"/>
            <w:u w:val="none"/>
          </w:rPr>
          <w:t>http://www.jlls.org/index.php/jlls/article/download/2868/989</w:t>
        </w:r>
      </w:hyperlink>
    </w:p>
    <w:p w14:paraId="49C86902" w14:textId="77777777" w:rsidR="00725A62" w:rsidRPr="00725A62" w:rsidRDefault="00725A62" w:rsidP="00725A62">
      <w:pPr>
        <w:ind w:left="1080" w:hanging="1080"/>
      </w:pPr>
      <w:r w:rsidRPr="00725A62">
        <w:t xml:space="preserve">Stephenson, C. R., Bonnes, S. L., Sawatsky, A. P., Richards, L. W., Schleck, C. D., </w:t>
      </w:r>
      <w:proofErr w:type="spellStart"/>
      <w:r w:rsidRPr="00725A62">
        <w:t>Mandrekar</w:t>
      </w:r>
      <w:proofErr w:type="spellEnd"/>
      <w:r w:rsidRPr="00725A62">
        <w:t xml:space="preserve">, J. N., ... &amp; Wittich, C. M. (2020). The relationship between learner engagement and teaching effectiveness: a novel assessment of student engagement in continuing medical education. BMC medical education, 20, 1-8. </w:t>
      </w:r>
      <w:hyperlink r:id="rId47" w:history="1">
        <w:r w:rsidRPr="00725A62">
          <w:rPr>
            <w:rStyle w:val="Hyperlink"/>
            <w:color w:val="auto"/>
            <w:u w:val="none"/>
          </w:rPr>
          <w:t>https://link.springer.com/content/pdf/10.1186/s12909-020-02331-x.pdf</w:t>
        </w:r>
      </w:hyperlink>
    </w:p>
    <w:p w14:paraId="28714C18"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Stevenson, N. A., VanLone, J., &amp; Barber, B. R. (2020). A commentary on the misalignment of teacher education and the need for classroom behavior management skills. </w:t>
      </w:r>
      <w:r w:rsidRPr="00725A62">
        <w:rPr>
          <w:rFonts w:ascii="Arial" w:hAnsi="Arial" w:cs="Arial"/>
          <w:i/>
          <w:iCs/>
          <w:shd w:val="clear" w:color="auto" w:fill="FFFFFF"/>
        </w:rPr>
        <w:t>Education and Treatment of Children</w:t>
      </w:r>
      <w:r w:rsidRPr="00725A62">
        <w:rPr>
          <w:rFonts w:ascii="Arial" w:hAnsi="Arial" w:cs="Arial"/>
          <w:shd w:val="clear" w:color="auto" w:fill="FFFFFF"/>
        </w:rPr>
        <w:t>, </w:t>
      </w:r>
      <w:r w:rsidRPr="00725A62">
        <w:rPr>
          <w:rFonts w:ascii="Arial" w:hAnsi="Arial" w:cs="Arial"/>
          <w:i/>
          <w:iCs/>
          <w:shd w:val="clear" w:color="auto" w:fill="FFFFFF"/>
        </w:rPr>
        <w:t>43</w:t>
      </w:r>
      <w:r w:rsidRPr="00725A62">
        <w:rPr>
          <w:rFonts w:ascii="Arial" w:hAnsi="Arial" w:cs="Arial"/>
          <w:shd w:val="clear" w:color="auto" w:fill="FFFFFF"/>
        </w:rPr>
        <w:t>(4), 393-404.</w:t>
      </w:r>
      <w:r w:rsidRPr="00725A62">
        <w:t xml:space="preserve"> </w:t>
      </w:r>
      <w:hyperlink r:id="rId48" w:history="1">
        <w:r w:rsidRPr="00725A62">
          <w:rPr>
            <w:rStyle w:val="Hyperlink"/>
            <w:rFonts w:ascii="Arial" w:hAnsi="Arial" w:cs="Arial"/>
            <w:color w:val="auto"/>
            <w:u w:val="none"/>
            <w:shd w:val="clear" w:color="auto" w:fill="FFFFFF"/>
          </w:rPr>
          <w:t>https://link.springer.com/article/10.1007/s43494-020-00031-1?wt_mc=Internal.Event.1.SEM.ArticleAuthorOnlineFirst&amp;utm_source=ArticleAut</w:t>
        </w:r>
        <w:r w:rsidRPr="00725A62">
          <w:rPr>
            <w:rStyle w:val="Hyperlink"/>
            <w:rFonts w:ascii="Arial" w:hAnsi="Arial" w:cs="Arial"/>
            <w:color w:val="auto"/>
            <w:u w:val="none"/>
            <w:shd w:val="clear" w:color="auto" w:fill="FFFFFF"/>
          </w:rPr>
          <w:lastRenderedPageBreak/>
          <w:t>horOnlineFirst&amp;utm_medium=email&amp;utm_content=AA_en_06082018&amp;ArticleAuthorOnlineFirst_20201119</w:t>
        </w:r>
      </w:hyperlink>
    </w:p>
    <w:p w14:paraId="1D80EA72"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TUGADE, V. R. (2024). The Challenges Encountered by Novice Teachers in </w:t>
      </w:r>
      <w:proofErr w:type="spellStart"/>
      <w:r w:rsidRPr="00725A62">
        <w:rPr>
          <w:rFonts w:ascii="Arial" w:hAnsi="Arial" w:cs="Arial"/>
          <w:shd w:val="clear" w:color="auto" w:fill="FFFFFF"/>
        </w:rPr>
        <w:t>Barayong</w:t>
      </w:r>
      <w:proofErr w:type="spellEnd"/>
      <w:r w:rsidRPr="00725A62">
        <w:rPr>
          <w:rFonts w:ascii="Arial" w:hAnsi="Arial" w:cs="Arial"/>
          <w:shd w:val="clear" w:color="auto" w:fill="FFFFFF"/>
        </w:rPr>
        <w:t xml:space="preserve"> National High School.</w:t>
      </w:r>
      <w:r w:rsidRPr="00725A62">
        <w:t xml:space="preserve"> </w:t>
      </w:r>
      <w:hyperlink r:id="rId49" w:history="1">
        <w:r w:rsidRPr="00725A62">
          <w:rPr>
            <w:rStyle w:val="Hyperlink"/>
            <w:rFonts w:ascii="Arial" w:hAnsi="Arial" w:cs="Arial"/>
            <w:color w:val="auto"/>
            <w:u w:val="none"/>
            <w:shd w:val="clear" w:color="auto" w:fill="FFFFFF"/>
          </w:rPr>
          <w:t>https://www.ijams-bbp.net/wp-content/uploads/2024/06/5-IJAMS-MAY-2024-189-202.pdf</w:t>
        </w:r>
      </w:hyperlink>
    </w:p>
    <w:p w14:paraId="272A3D5E" w14:textId="77777777" w:rsidR="00725A62" w:rsidRDefault="00725A62" w:rsidP="00725A62">
      <w:pPr>
        <w:ind w:left="1080" w:hanging="1080"/>
        <w:rPr>
          <w:rFonts w:ascii="Arial" w:hAnsi="Arial" w:cs="Arial"/>
          <w:color w:val="222222"/>
          <w:shd w:val="clear" w:color="auto" w:fill="FFFFFF"/>
        </w:rPr>
      </w:pPr>
    </w:p>
    <w:p w14:paraId="56FAA36F" w14:textId="77777777" w:rsidR="00725A62" w:rsidRPr="002C3567" w:rsidRDefault="00725A62"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173022">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000A" w14:textId="77777777" w:rsidR="008F21C5" w:rsidRDefault="008F21C5">
      <w:r>
        <w:separator/>
      </w:r>
    </w:p>
  </w:endnote>
  <w:endnote w:type="continuationSeparator" w:id="0">
    <w:p w14:paraId="5D86B889" w14:textId="77777777" w:rsidR="008F21C5" w:rsidRDefault="008F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591" w14:textId="77777777" w:rsidR="00173022" w:rsidRDefault="00173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3C0C" w14:textId="77777777" w:rsidR="00173022" w:rsidRDefault="00173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61DA1F01" w:rsidR="00717F2E" w:rsidRPr="00173022" w:rsidRDefault="00717F2E" w:rsidP="00173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DF7C" w14:textId="77777777" w:rsidR="008F21C5" w:rsidRDefault="008F21C5">
      <w:r>
        <w:separator/>
      </w:r>
    </w:p>
  </w:footnote>
  <w:footnote w:type="continuationSeparator" w:id="0">
    <w:p w14:paraId="4E36D5A1" w14:textId="77777777" w:rsidR="008F21C5" w:rsidRDefault="008F2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B89F" w14:textId="1300675F" w:rsidR="00173022" w:rsidRDefault="00173022">
    <w:pPr>
      <w:pStyle w:val="Header"/>
    </w:pPr>
    <w:r>
      <w:rPr>
        <w:noProof/>
      </w:rPr>
      <w:pict w14:anchorId="47D0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20E7" w14:textId="24071C9F" w:rsidR="00173022" w:rsidRDefault="00173022">
    <w:pPr>
      <w:pStyle w:val="Header"/>
    </w:pPr>
    <w:r>
      <w:rPr>
        <w:noProof/>
      </w:rPr>
      <w:pict w14:anchorId="64156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26D8B6E9" w:rsidR="00717F2E" w:rsidRDefault="00173022">
    <w:pPr>
      <w:ind w:left="2160"/>
      <w:jc w:val="center"/>
      <w:rPr>
        <w:rFonts w:ascii="Times New Roman" w:eastAsia="Calibri" w:hAnsi="Times New Roman"/>
        <w:i/>
        <w:sz w:val="18"/>
        <w:szCs w:val="22"/>
      </w:rPr>
    </w:pPr>
    <w:r>
      <w:rPr>
        <w:noProof/>
      </w:rPr>
      <w:pict w14:anchorId="39810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226D" w14:textId="1183C023" w:rsidR="00173022" w:rsidRDefault="00173022">
    <w:pPr>
      <w:pStyle w:val="Header"/>
    </w:pPr>
    <w:r>
      <w:rPr>
        <w:noProof/>
      </w:rPr>
      <w:pict w14:anchorId="12EFB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B04B" w14:textId="1B172459" w:rsidR="00173022" w:rsidRDefault="00173022">
    <w:pPr>
      <w:pStyle w:val="Header"/>
    </w:pPr>
    <w:r>
      <w:rPr>
        <w:noProof/>
      </w:rPr>
      <w:pict w14:anchorId="61F55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4DB3" w14:textId="2CFF6A03" w:rsidR="00173022" w:rsidRDefault="00173022">
    <w:pPr>
      <w:pStyle w:val="Header"/>
    </w:pPr>
    <w:r>
      <w:rPr>
        <w:noProof/>
      </w:rPr>
      <w:pict w14:anchorId="387CF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44187841">
    <w:abstractNumId w:val="3"/>
  </w:num>
  <w:num w:numId="2" w16cid:durableId="1449853296">
    <w:abstractNumId w:val="2"/>
  </w:num>
  <w:num w:numId="3" w16cid:durableId="2143690305">
    <w:abstractNumId w:val="0"/>
  </w:num>
  <w:num w:numId="4" w16cid:durableId="1810974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3022"/>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229"/>
    <w:rsid w:val="001E52EB"/>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63"/>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16454"/>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167"/>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457"/>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A62"/>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054D"/>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0E39"/>
    <w:rsid w:val="00791230"/>
    <w:rsid w:val="0079158F"/>
    <w:rsid w:val="007969E9"/>
    <w:rsid w:val="007976D0"/>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54F"/>
    <w:rsid w:val="00810B02"/>
    <w:rsid w:val="0081431A"/>
    <w:rsid w:val="00814597"/>
    <w:rsid w:val="00814943"/>
    <w:rsid w:val="008157DD"/>
    <w:rsid w:val="008204D0"/>
    <w:rsid w:val="00821486"/>
    <w:rsid w:val="008216D2"/>
    <w:rsid w:val="008244F8"/>
    <w:rsid w:val="00824B6E"/>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1C5"/>
    <w:rsid w:val="008F2E29"/>
    <w:rsid w:val="008F446C"/>
    <w:rsid w:val="008F5B17"/>
    <w:rsid w:val="008F69D6"/>
    <w:rsid w:val="00902823"/>
    <w:rsid w:val="00907A49"/>
    <w:rsid w:val="00912783"/>
    <w:rsid w:val="00914755"/>
    <w:rsid w:val="00914956"/>
    <w:rsid w:val="00915CA6"/>
    <w:rsid w:val="00915CD7"/>
    <w:rsid w:val="00917A88"/>
    <w:rsid w:val="009205F6"/>
    <w:rsid w:val="00922FF1"/>
    <w:rsid w:val="0092466B"/>
    <w:rsid w:val="00924904"/>
    <w:rsid w:val="00925012"/>
    <w:rsid w:val="00926B4B"/>
    <w:rsid w:val="0092777F"/>
    <w:rsid w:val="00927834"/>
    <w:rsid w:val="009316B6"/>
    <w:rsid w:val="00932889"/>
    <w:rsid w:val="00934E13"/>
    <w:rsid w:val="00935B19"/>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A74"/>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0EF2"/>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4F09"/>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4782"/>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2D61"/>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054"/>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944"/>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364"/>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26E74"/>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E7029"/>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6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707">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618296582">
      <w:bodyDiv w:val="1"/>
      <w:marLeft w:val="0"/>
      <w:marRight w:val="0"/>
      <w:marTop w:val="0"/>
      <w:marBottom w:val="0"/>
      <w:divBdr>
        <w:top w:val="none" w:sz="0" w:space="0" w:color="auto"/>
        <w:left w:val="none" w:sz="0" w:space="0" w:color="auto"/>
        <w:bottom w:val="none" w:sz="0" w:space="0" w:color="auto"/>
        <w:right w:val="none" w:sz="0" w:space="0" w:color="auto"/>
      </w:divBdr>
    </w:div>
    <w:div w:id="975717340">
      <w:bodyDiv w:val="1"/>
      <w:marLeft w:val="0"/>
      <w:marRight w:val="0"/>
      <w:marTop w:val="0"/>
      <w:marBottom w:val="0"/>
      <w:divBdr>
        <w:top w:val="none" w:sz="0" w:space="0" w:color="auto"/>
        <w:left w:val="none" w:sz="0" w:space="0" w:color="auto"/>
        <w:bottom w:val="none" w:sz="0" w:space="0" w:color="auto"/>
        <w:right w:val="none" w:sz="0" w:space="0" w:color="auto"/>
      </w:divBdr>
    </w:div>
    <w:div w:id="1722093733">
      <w:bodyDiv w:val="1"/>
      <w:marLeft w:val="0"/>
      <w:marRight w:val="0"/>
      <w:marTop w:val="0"/>
      <w:marBottom w:val="0"/>
      <w:divBdr>
        <w:top w:val="none" w:sz="0" w:space="0" w:color="auto"/>
        <w:left w:val="none" w:sz="0" w:space="0" w:color="auto"/>
        <w:bottom w:val="none" w:sz="0" w:space="0" w:color="auto"/>
        <w:right w:val="none" w:sz="0" w:space="0" w:color="auto"/>
      </w:divBdr>
    </w:div>
    <w:div w:id="1808089585">
      <w:bodyDiv w:val="1"/>
      <w:marLeft w:val="0"/>
      <w:marRight w:val="0"/>
      <w:marTop w:val="0"/>
      <w:marBottom w:val="0"/>
      <w:divBdr>
        <w:top w:val="none" w:sz="0" w:space="0" w:color="auto"/>
        <w:left w:val="none" w:sz="0" w:space="0" w:color="auto"/>
        <w:bottom w:val="none" w:sz="0" w:space="0" w:color="auto"/>
        <w:right w:val="none" w:sz="0" w:space="0" w:color="auto"/>
      </w:divBdr>
    </w:div>
    <w:div w:id="205673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mc.ncbi.nlm.nih.gov/articles/PMC7962910/pdf/nihms-1597291.pdf" TargetMode="External"/><Relationship Id="rId26" Type="http://schemas.openxmlformats.org/officeDocument/2006/relationships/hyperlink" Target="https://www.mdpi.com/2227-7102/12/10/649" TargetMode="External"/><Relationship Id="rId39" Type="http://schemas.openxmlformats.org/officeDocument/2006/relationships/hyperlink" Target="https://www.journal.theasseren.org.ng/index.php/jerd/article/download/332/27" TargetMode="External"/><Relationship Id="rId21" Type="http://schemas.openxmlformats.org/officeDocument/2006/relationships/hyperlink" Target="https://scholar.google.com/scholar?output=instlink&amp;q=info:i64xtfsd6S8J:scholar.google.com/&amp;hl=en&amp;as_sdt=0,5&amp;as_ylo=2020&amp;as_yhi=2025&amp;scillfp=5131136524910917924&amp;oi=lle" TargetMode="External"/><Relationship Id="rId34" Type="http://schemas.openxmlformats.org/officeDocument/2006/relationships/hyperlink" Target="https://scholar.google.com/scholar?output=instlink&amp;q=info:yOZIkwZsVmIJ:scholar.google.com/&amp;hl=en&amp;as_sdt=0,5&amp;as_ylo=2020&amp;as_yhi=2025&amp;scillfp=15547989638667914290&amp;oi=lle" TargetMode="External"/><Relationship Id="rId42" Type="http://schemas.openxmlformats.org/officeDocument/2006/relationships/hyperlink" Target="https://hal.science/hal-05073466/" TargetMode="External"/><Relationship Id="rId47" Type="http://schemas.openxmlformats.org/officeDocument/2006/relationships/hyperlink" Target="https://link.springer.com/content/pdf/10.1186/s12909-020-02331-x.pdf"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ergipark.org.tr/en/download/article-file/855080" TargetMode="External"/><Relationship Id="rId25" Type="http://schemas.openxmlformats.org/officeDocument/2006/relationships/hyperlink" Target="https://ojs.cumbria.ac.uk/index.php/TEAN/article/download/646/725" TargetMode="External"/><Relationship Id="rId33" Type="http://schemas.openxmlformats.org/officeDocument/2006/relationships/hyperlink" Target="https://asjp.cerist.dz/en/downArticlepdf/117/13/3/125613" TargetMode="External"/><Relationship Id="rId38" Type="http://schemas.openxmlformats.org/officeDocument/2006/relationships/hyperlink" Target="https://mpra.ub.uni-muenchen.de/105149/1/MPRA_paper_105149.pdf" TargetMode="External"/><Relationship Id="rId46" Type="http://schemas.openxmlformats.org/officeDocument/2006/relationships/hyperlink" Target="http://www.jlls.org/index.php/jlls/article/download/2868/989" TargetMode="External"/><Relationship Id="rId2" Type="http://schemas.openxmlformats.org/officeDocument/2006/relationships/numbering" Target="numbering.xml"/><Relationship Id="rId16" Type="http://schemas.openxmlformats.org/officeDocument/2006/relationships/hyperlink" Target="https://papers.ssrn.com/sol3/Delivery.cfm?abstractid=3948365" TargetMode="External"/><Relationship Id="rId20" Type="http://schemas.openxmlformats.org/officeDocument/2006/relationships/hyperlink" Target="https://www.tandfonline.com/doi/pdf/10.1080/10872981.2020.1714199" TargetMode="External"/><Relationship Id="rId29" Type="http://schemas.openxmlformats.org/officeDocument/2006/relationships/hyperlink" Target="https://link.springer.com/content/pdf/10.1186/s41239-021-00260-3.pdf" TargetMode="External"/><Relationship Id="rId41" Type="http://schemas.openxmlformats.org/officeDocument/2006/relationships/hyperlink" Target="https://www.researchgate.net/profile/Lily-Orland-Barak-2/publication/338426131_Teacher_Mentoring_in_Service_of_Preservice_Teachers%27_Learning_to_Teach_Conceptual_Bases_Characteristics_and_Challenges_for_Teacher_Education_Reform/links/602e8f54a6fdcc37a8376e27/Teacher-Mentoring-in-Service-of-Preservice-Teachers-Learning-to-Teach-Conceptual-Bases-Characteristics-and-Challenges-for-Teacher-Education-Reform.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merald.com/insight/content/doi/10.1108/JHR-05-2020-0185/full/pdf" TargetMode="External"/><Relationship Id="rId32" Type="http://schemas.openxmlformats.org/officeDocument/2006/relationships/hyperlink" Target="https://ir.ucc.edu.gh/xmlui/bitstream/handle/123456789/4641/KISSI%202020.pdf?sequence=1&amp;isAllowed=y" TargetMode="External"/><Relationship Id="rId37" Type="http://schemas.openxmlformats.org/officeDocument/2006/relationships/hyperlink" Target="https://journalhosting.ucalgary.ca/index.php/ajer/article/download/56076/pdf/0" TargetMode="External"/><Relationship Id="rId40" Type="http://schemas.openxmlformats.org/officeDocument/2006/relationships/hyperlink" Target="https://www.researchgate.net/profile/Muhd-Omar/publication/340175226_Knowledge_Skills_and_Attitudes_as_Predictors_in_Determining_Teachers'_Competency_in_Malaysian_TVET_Institutions/links/5e7c7d4a458515efa0a91919/Knowledge-Skills-and-Attitudes-as-Predictors-in-Determining-Teachers-Competency-in-Malaysian-TVET-Institutions.pdf" TargetMode="External"/><Relationship Id="rId45" Type="http://schemas.openxmlformats.org/officeDocument/2006/relationships/hyperlink" Target="https://www.dufuhselibrary.com.ng/eBM/RGY/2022%20Research%20for%20Medical%20Imaging%20and%20Radiation%20Sciences.pdf" TargetMode="External"/><Relationship Id="rId53"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ran-ece.com/app/uploads/sites/2/2021/06/Jean-Piagets-Constructivist-Theory-of-Learning-and-Its-Application-in-Teaching-Doran-International-ECE.pdf" TargetMode="External"/><Relationship Id="rId23" Type="http://schemas.openxmlformats.org/officeDocument/2006/relationships/hyperlink" Target="https://ejournal.papanda.org/index.php/edukasiana/article/view/935/570" TargetMode="External"/><Relationship Id="rId28" Type="http://schemas.openxmlformats.org/officeDocument/2006/relationships/hyperlink" Target="https://bpspsychub.onlinelibrary.wiley.com/doi/pdf/10.1111%2Fbjep.12281" TargetMode="External"/><Relationship Id="rId36" Type="http://schemas.openxmlformats.org/officeDocument/2006/relationships/hyperlink" Target="https://files.eric.ed.gov/fulltext/ED603989.pdf" TargetMode="External"/><Relationship Id="rId49" Type="http://schemas.openxmlformats.org/officeDocument/2006/relationships/hyperlink" Target="https://www.ijams-bbp.net/wp-content/uploads/2024/06/5-IJAMS-MAY-2024-189-202.pdf" TargetMode="External"/><Relationship Id="rId10" Type="http://schemas.openxmlformats.org/officeDocument/2006/relationships/footer" Target="footer1.xml"/><Relationship Id="rId19" Type="http://schemas.openxmlformats.org/officeDocument/2006/relationships/hyperlink" Target="https://lirias.kuleuven.be/retrieve/636210" TargetMode="External"/><Relationship Id="rId31" Type="http://schemas.openxmlformats.org/officeDocument/2006/relationships/hyperlink" Target="https://link.springer.com/content/pdf/10.1186/s40468-020-00116-z.pdf" TargetMode="External"/><Relationship Id="rId44" Type="http://schemas.openxmlformats.org/officeDocument/2006/relationships/hyperlink" Target="http://cehd.gmu.edu/assets/docs/syllabi/2012/syllabus_15558.pdf"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ppjp.ulm.ac.id/journals/index.php/e-chief/article/viewFile/13367/7606" TargetMode="External"/><Relationship Id="rId27"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0" Type="http://schemas.openxmlformats.org/officeDocument/2006/relationships/hyperlink" Target="https://psycnet.apa.org/manuscript/2020-81203-001.pdf" TargetMode="External"/><Relationship Id="rId35" Type="http://schemas.openxmlformats.org/officeDocument/2006/relationships/hyperlink" Target="https://opus.lib.uts.edu.au/bitstream/10453/165286/2/Fostering%20student%20motivation%20and%20engagement%20with%20feedback%20through%20ipsative%20processes%20accepted.pdf" TargetMode="External"/><Relationship Id="rId43"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48" Type="http://schemas.openxmlformats.org/officeDocument/2006/relationships/hyperlink" Target="https://link.springer.com/article/10.1007/s43494-020-00031-1?wt_mc=Internal.Event.1.SEM.ArticleAuthorOnlineFirst&amp;utm_source=ArticleAuthorOnlineFirst&amp;utm_medium=email&amp;utm_content=AA_en_06082018&amp;ArticleAuthorOnlineFirst_20201119"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15</Pages>
  <Words>7647</Words>
  <Characters>43591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cp:revision>
  <cp:lastPrinted>2024-10-20T02:52:00Z</cp:lastPrinted>
  <dcterms:created xsi:type="dcterms:W3CDTF">2025-06-17T07:13:00Z</dcterms:created>
  <dcterms:modified xsi:type="dcterms:W3CDTF">2025-06-17T10:15:00Z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f20dc2cd-a283-49e6-9b74-6d783f202dae</vt:lpwstr>
  </property>
</Properties>
</file>