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356D4" w14:textId="77777777" w:rsidR="00ED1D82" w:rsidRDefault="00ED1D82" w:rsidP="00ED1D82">
      <w:pPr>
        <w:spacing w:line="480" w:lineRule="auto"/>
        <w:ind w:firstLine="0"/>
        <w:rPr>
          <w:b/>
          <w:bCs/>
        </w:rPr>
      </w:pPr>
      <w:r w:rsidRPr="00BA0670">
        <w:rPr>
          <w:rFonts w:ascii="Arial" w:eastAsia="Times New Roman" w:hAnsi="Arial" w:cs="Arial"/>
          <w:bCs/>
          <w:i/>
          <w:iCs/>
          <w:kern w:val="28"/>
          <w:sz w:val="36"/>
          <w:u w:val="single"/>
          <w:lang w:val="en-US"/>
        </w:rPr>
        <w:t>Original Research Article</w:t>
      </w:r>
    </w:p>
    <w:p w14:paraId="4A82024D" w14:textId="77777777" w:rsidR="00ED1D82" w:rsidRDefault="00ED1D82">
      <w:pPr>
        <w:spacing w:line="240" w:lineRule="auto"/>
        <w:ind w:firstLine="0"/>
        <w:rPr>
          <w:b/>
          <w:bCs/>
          <w:color w:val="000000"/>
          <w:sz w:val="28"/>
          <w:szCs w:val="28"/>
        </w:rPr>
      </w:pPr>
    </w:p>
    <w:p w14:paraId="097B9AEE" w14:textId="77777777" w:rsidR="00ED1D82" w:rsidRDefault="00ED1D82">
      <w:pPr>
        <w:spacing w:line="240" w:lineRule="auto"/>
        <w:ind w:firstLine="0"/>
        <w:rPr>
          <w:b/>
          <w:bCs/>
          <w:color w:val="000000"/>
          <w:sz w:val="28"/>
          <w:szCs w:val="28"/>
        </w:rPr>
      </w:pPr>
    </w:p>
    <w:p w14:paraId="3D30402E" w14:textId="789F11D2" w:rsidR="00A63031" w:rsidRDefault="00AD2F61">
      <w:pPr>
        <w:spacing w:line="240" w:lineRule="auto"/>
        <w:ind w:firstLine="0"/>
        <w:rPr>
          <w:bCs/>
          <w:i/>
          <w:sz w:val="20"/>
          <w:szCs w:val="20"/>
          <w:lang w:val="en-US"/>
        </w:rPr>
      </w:pPr>
      <w:r w:rsidRPr="00AD2F61">
        <w:rPr>
          <w:b/>
          <w:bCs/>
          <w:color w:val="000000"/>
          <w:sz w:val="28"/>
          <w:szCs w:val="28"/>
        </w:rPr>
        <w:t xml:space="preserve">Effects of Ginger Extract on Quality and Shelf Life of Tilapia </w:t>
      </w:r>
      <w:r>
        <w:rPr>
          <w:b/>
          <w:bCs/>
          <w:color w:val="000000"/>
          <w:sz w:val="28"/>
          <w:szCs w:val="28"/>
          <w:lang w:val="en-US"/>
        </w:rPr>
        <w:t>(</w:t>
      </w:r>
      <w:r>
        <w:rPr>
          <w:b/>
          <w:bCs/>
          <w:i/>
          <w:iCs/>
          <w:color w:val="000000"/>
          <w:sz w:val="28"/>
          <w:szCs w:val="28"/>
          <w:lang w:val="en-US"/>
        </w:rPr>
        <w:t xml:space="preserve">Oreochromis </w:t>
      </w:r>
      <w:r w:rsidRPr="00AD2F61">
        <w:rPr>
          <w:b/>
          <w:bCs/>
          <w:color w:val="000000"/>
          <w:sz w:val="28"/>
          <w:szCs w:val="28"/>
          <w:lang w:val="en-US"/>
        </w:rPr>
        <w:t>niloticus</w:t>
      </w:r>
      <w:r>
        <w:rPr>
          <w:b/>
          <w:bCs/>
          <w:color w:val="000000"/>
          <w:sz w:val="28"/>
          <w:szCs w:val="28"/>
          <w:lang w:val="en-US"/>
        </w:rPr>
        <w:t xml:space="preserve">) </w:t>
      </w:r>
      <w:r w:rsidRPr="00AD2F61">
        <w:rPr>
          <w:b/>
          <w:bCs/>
          <w:color w:val="000000"/>
          <w:sz w:val="28"/>
          <w:szCs w:val="28"/>
        </w:rPr>
        <w:t xml:space="preserve">Fish Nuggets During Cold Storage </w:t>
      </w:r>
    </w:p>
    <w:p w14:paraId="5B89C941" w14:textId="77777777" w:rsidR="00ED1D82" w:rsidRDefault="00ED1D82">
      <w:pPr>
        <w:spacing w:line="240" w:lineRule="auto"/>
        <w:ind w:firstLine="720"/>
        <w:jc w:val="center"/>
        <w:rPr>
          <w:bCs/>
          <w:i/>
          <w:sz w:val="20"/>
          <w:szCs w:val="20"/>
        </w:rPr>
      </w:pPr>
    </w:p>
    <w:p w14:paraId="186DE1F9" w14:textId="77777777" w:rsidR="00A63031" w:rsidRDefault="00A63031">
      <w:pPr>
        <w:spacing w:line="240" w:lineRule="auto"/>
        <w:ind w:firstLine="0"/>
        <w:jc w:val="both"/>
        <w:rPr>
          <w:sz w:val="20"/>
          <w:szCs w:val="20"/>
          <w:lang w:val="en-US"/>
        </w:rPr>
      </w:pPr>
    </w:p>
    <w:p w14:paraId="4A82CEDE" w14:textId="77777777" w:rsidR="00A63031" w:rsidRDefault="00A63031">
      <w:pPr>
        <w:spacing w:line="240" w:lineRule="auto"/>
        <w:ind w:left="1080" w:hanging="1080"/>
        <w:jc w:val="both"/>
        <w:rPr>
          <w:sz w:val="20"/>
          <w:szCs w:val="20"/>
          <w:lang w:val="en-US"/>
        </w:rPr>
      </w:pPr>
    </w:p>
    <w:p w14:paraId="17470A72" w14:textId="77777777" w:rsidR="00A63031" w:rsidRDefault="00A63031">
      <w:pPr>
        <w:spacing w:line="240" w:lineRule="auto"/>
        <w:ind w:left="1418" w:hanging="1418"/>
        <w:jc w:val="center"/>
        <w:rPr>
          <w:b/>
          <w:bCs/>
          <w:i/>
          <w:sz w:val="20"/>
          <w:szCs w:val="20"/>
        </w:rPr>
      </w:pPr>
      <w:r>
        <w:rPr>
          <w:b/>
          <w:bCs/>
          <w:i/>
          <w:sz w:val="20"/>
          <w:szCs w:val="20"/>
        </w:rPr>
        <w:t>ABSTRACT</w:t>
      </w:r>
    </w:p>
    <w:p w14:paraId="1B686B31" w14:textId="77777777" w:rsidR="00A63031" w:rsidRDefault="00A63031">
      <w:pPr>
        <w:spacing w:line="240" w:lineRule="auto"/>
        <w:ind w:firstLine="0"/>
        <w:jc w:val="center"/>
        <w:rPr>
          <w:b/>
          <w:bCs/>
          <w:i/>
          <w:sz w:val="20"/>
          <w:szCs w:val="20"/>
        </w:rPr>
      </w:pPr>
    </w:p>
    <w:p w14:paraId="0FE4FDFC" w14:textId="65041C99" w:rsidR="00A63031" w:rsidRDefault="00A63031">
      <w:pPr>
        <w:spacing w:line="240" w:lineRule="auto"/>
        <w:jc w:val="both"/>
        <w:rPr>
          <w:rStyle w:val="hps"/>
          <w:sz w:val="20"/>
          <w:szCs w:val="20"/>
        </w:rPr>
      </w:pPr>
      <w:r>
        <w:rPr>
          <w:rStyle w:val="hps"/>
          <w:sz w:val="20"/>
          <w:szCs w:val="20"/>
        </w:rPr>
        <w:tab/>
      </w:r>
      <w:r>
        <w:rPr>
          <w:rStyle w:val="hps"/>
          <w:sz w:val="20"/>
          <w:szCs w:val="20"/>
          <w:lang w:val="en-US"/>
        </w:rPr>
        <w:tab/>
        <w:t xml:space="preserve">Fish nuggets are commodities prone to quality degradation caused by biological, enzymatic, physical, or chemical processes. On the other hand, ginger contains enough bioactive substances to be used as a natural preservative. This study aimed to determine the effect of ginger extract addition on the quality of fish nuggets during cold storage and determine the best quality nugget. </w:t>
      </w:r>
      <w:r w:rsidR="003665E8">
        <w:rPr>
          <w:rStyle w:val="hps"/>
          <w:sz w:val="20"/>
          <w:szCs w:val="20"/>
          <w:lang w:val="en-US"/>
        </w:rPr>
        <w:t>The materials used in this study were tilapia fish (</w:t>
      </w:r>
      <w:r w:rsidR="003665E8">
        <w:rPr>
          <w:rStyle w:val="hps"/>
          <w:i/>
          <w:sz w:val="20"/>
          <w:szCs w:val="20"/>
          <w:lang w:val="en-US"/>
        </w:rPr>
        <w:t>Oreochromis niloticus</w:t>
      </w:r>
      <w:r w:rsidR="003665E8">
        <w:rPr>
          <w:rStyle w:val="hps"/>
          <w:sz w:val="20"/>
          <w:szCs w:val="20"/>
          <w:lang w:val="en-US"/>
        </w:rPr>
        <w:t>) and ginger extract.</w:t>
      </w:r>
      <w:r>
        <w:rPr>
          <w:rStyle w:val="hps"/>
          <w:sz w:val="20"/>
          <w:szCs w:val="20"/>
          <w:lang w:val="en-US"/>
        </w:rPr>
        <w:t xml:space="preserve"> The method used was a laboratory experiment using a complete random sampling technique that employed a factorial pattern with three repetitions. The first factor observed was the nugget concentration with the addition of ginger extract in two variations: control nugget with 0% ginger extract and nugget with 3% ginger extract, which were then compared with commercial nuggets. The second factor was the storage duration of three variations: 0, 6, and 12 days. Testing parameters included antioxidant activity, </w:t>
      </w:r>
      <w:r>
        <w:rPr>
          <w:rStyle w:val="hps"/>
          <w:sz w:val="20"/>
          <w:szCs w:val="20"/>
        </w:rPr>
        <w:t>total colony bacteria</w:t>
      </w:r>
      <w:r>
        <w:rPr>
          <w:rStyle w:val="hps"/>
          <w:sz w:val="20"/>
          <w:szCs w:val="20"/>
          <w:lang w:val="en-US"/>
        </w:rPr>
        <w:t xml:space="preserve">, the contents of ash, </w:t>
      </w:r>
      <w:r>
        <w:rPr>
          <w:rStyle w:val="hps"/>
          <w:sz w:val="20"/>
          <w:szCs w:val="20"/>
        </w:rPr>
        <w:t>moisture</w:t>
      </w:r>
      <w:r>
        <w:rPr>
          <w:rStyle w:val="hps"/>
          <w:sz w:val="20"/>
          <w:szCs w:val="20"/>
          <w:lang w:val="en-US"/>
        </w:rPr>
        <w:t xml:space="preserve">, fat, and protein, as well as a sensory test. </w:t>
      </w:r>
      <w:r w:rsidR="003665E8">
        <w:rPr>
          <w:rStyle w:val="hps"/>
          <w:sz w:val="20"/>
          <w:szCs w:val="20"/>
          <w:lang w:val="en-US"/>
        </w:rPr>
        <w:t xml:space="preserve">The data gathered were then analyzed using </w:t>
      </w:r>
      <w:r w:rsidR="003665E8" w:rsidRPr="00881818">
        <w:rPr>
          <w:rStyle w:val="hps"/>
          <w:sz w:val="20"/>
          <w:szCs w:val="20"/>
          <w:lang w:val="en-US"/>
        </w:rPr>
        <w:t>analysis</w:t>
      </w:r>
      <w:r w:rsidR="003665E8">
        <w:rPr>
          <w:rStyle w:val="hps"/>
          <w:sz w:val="20"/>
          <w:szCs w:val="20"/>
          <w:lang w:val="en-US"/>
        </w:rPr>
        <w:t xml:space="preserve"> of variance, followed by</w:t>
      </w:r>
      <w:r w:rsidR="003665E8">
        <w:rPr>
          <w:rStyle w:val="hps"/>
          <w:sz w:val="20"/>
          <w:szCs w:val="20"/>
        </w:rPr>
        <w:t xml:space="preserve"> an Honestly Significant Difference</w:t>
      </w:r>
      <w:r w:rsidR="003665E8">
        <w:rPr>
          <w:rStyle w:val="hps"/>
          <w:sz w:val="20"/>
          <w:szCs w:val="20"/>
          <w:lang w:val="en-US"/>
        </w:rPr>
        <w:t xml:space="preserve"> (HSD) test.</w:t>
      </w:r>
      <w:r>
        <w:rPr>
          <w:rStyle w:val="hps"/>
          <w:sz w:val="20"/>
          <w:szCs w:val="20"/>
          <w:lang w:val="en-US"/>
        </w:rPr>
        <w:t xml:space="preserve"> Sensory data were tested using the Kruskal Wallis test and then continued with Duns Multiple comparison test using SPSS. The results showed that the addition of ginger extract significantly affected (</w:t>
      </w:r>
      <w:r>
        <w:rPr>
          <w:rStyle w:val="hps"/>
          <w:i/>
          <w:iCs/>
          <w:sz w:val="20"/>
          <w:szCs w:val="20"/>
          <w:lang w:val="en-US"/>
        </w:rPr>
        <w:t>p</w:t>
      </w:r>
      <w:r>
        <w:rPr>
          <w:rStyle w:val="hps"/>
          <w:sz w:val="20"/>
          <w:szCs w:val="20"/>
          <w:lang w:val="en-US"/>
        </w:rPr>
        <w:t xml:space="preserve">&lt;0, 05) the antioxidant activity, </w:t>
      </w:r>
      <w:r>
        <w:rPr>
          <w:rStyle w:val="hps"/>
          <w:sz w:val="20"/>
          <w:szCs w:val="20"/>
        </w:rPr>
        <w:t>total colony</w:t>
      </w:r>
      <w:r>
        <w:rPr>
          <w:rStyle w:val="hps"/>
          <w:sz w:val="20"/>
          <w:szCs w:val="20"/>
          <w:lang w:val="en-US"/>
        </w:rPr>
        <w:t xml:space="preserve"> bacteria, ash content, </w:t>
      </w:r>
      <w:r>
        <w:rPr>
          <w:rStyle w:val="hps"/>
          <w:sz w:val="20"/>
          <w:szCs w:val="20"/>
        </w:rPr>
        <w:t>moisture</w:t>
      </w:r>
      <w:r>
        <w:rPr>
          <w:rStyle w:val="hps"/>
          <w:sz w:val="20"/>
          <w:szCs w:val="20"/>
          <w:lang w:val="en-US"/>
        </w:rPr>
        <w:t>, fat, protein, and sensory properties. Tilapia fish nugget supplemented with 3% ginger extract was the best product that could last up to the sixth day of storage.</w:t>
      </w:r>
    </w:p>
    <w:p w14:paraId="5EF07573" w14:textId="77777777" w:rsidR="00A63031" w:rsidRDefault="00A63031">
      <w:pPr>
        <w:spacing w:line="240" w:lineRule="auto"/>
        <w:jc w:val="both"/>
        <w:rPr>
          <w:bCs/>
          <w:sz w:val="20"/>
          <w:szCs w:val="20"/>
        </w:rPr>
      </w:pPr>
    </w:p>
    <w:p w14:paraId="49D6B2DD" w14:textId="77777777" w:rsidR="00A63031" w:rsidRDefault="00A63031">
      <w:pPr>
        <w:pStyle w:val="Default"/>
        <w:ind w:left="1170" w:right="-253" w:hanging="1170"/>
        <w:rPr>
          <w:i/>
          <w:sz w:val="20"/>
          <w:szCs w:val="20"/>
          <w:lang w:val="id-ID"/>
        </w:rPr>
      </w:pPr>
      <w:r>
        <w:rPr>
          <w:bCs/>
          <w:sz w:val="20"/>
          <w:szCs w:val="20"/>
        </w:rPr>
        <w:t xml:space="preserve">Keywords: </w:t>
      </w:r>
      <w:r>
        <w:rPr>
          <w:i/>
          <w:sz w:val="20"/>
          <w:szCs w:val="20"/>
          <w:lang w:val="id-ID"/>
        </w:rPr>
        <w:t>Tilapia, Nugget</w:t>
      </w:r>
      <w:r>
        <w:rPr>
          <w:sz w:val="20"/>
          <w:szCs w:val="20"/>
        </w:rPr>
        <w:t xml:space="preserve">, </w:t>
      </w:r>
      <w:r>
        <w:rPr>
          <w:i/>
          <w:sz w:val="20"/>
          <w:szCs w:val="20"/>
          <w:lang w:val="id-ID"/>
        </w:rPr>
        <w:t>Extract ginger</w:t>
      </w:r>
      <w:r>
        <w:rPr>
          <w:i/>
          <w:sz w:val="20"/>
          <w:szCs w:val="20"/>
        </w:rPr>
        <w:t>, Cold</w:t>
      </w:r>
      <w:r>
        <w:rPr>
          <w:i/>
          <w:sz w:val="20"/>
          <w:szCs w:val="20"/>
          <w:lang w:val="id-ID"/>
        </w:rPr>
        <w:t xml:space="preserve"> storage</w:t>
      </w:r>
    </w:p>
    <w:p w14:paraId="54A5B921" w14:textId="77777777" w:rsidR="00A63031" w:rsidRDefault="00A63031">
      <w:pPr>
        <w:spacing w:line="240" w:lineRule="auto"/>
        <w:ind w:firstLine="0"/>
        <w:jc w:val="both"/>
        <w:rPr>
          <w:i/>
          <w:sz w:val="20"/>
          <w:szCs w:val="20"/>
        </w:rPr>
      </w:pPr>
    </w:p>
    <w:p w14:paraId="74BC01CC" w14:textId="77777777" w:rsidR="00A63031" w:rsidRDefault="00A63031">
      <w:pPr>
        <w:spacing w:line="240" w:lineRule="auto"/>
        <w:ind w:firstLine="0"/>
        <w:jc w:val="both"/>
        <w:rPr>
          <w:i/>
          <w:sz w:val="20"/>
          <w:szCs w:val="20"/>
        </w:rPr>
      </w:pPr>
    </w:p>
    <w:p w14:paraId="6B9DF501" w14:textId="77777777" w:rsidR="00A63031" w:rsidRDefault="00A63031">
      <w:pPr>
        <w:numPr>
          <w:ilvl w:val="0"/>
          <w:numId w:val="1"/>
        </w:numPr>
        <w:spacing w:line="240" w:lineRule="auto"/>
        <w:ind w:left="450" w:hanging="450"/>
        <w:jc w:val="both"/>
        <w:rPr>
          <w:b/>
          <w:sz w:val="20"/>
          <w:szCs w:val="20"/>
          <w:lang w:val="en-US"/>
        </w:rPr>
      </w:pPr>
      <w:r>
        <w:rPr>
          <w:b/>
          <w:sz w:val="20"/>
          <w:szCs w:val="20"/>
        </w:rPr>
        <w:t>INTRODUCTION</w:t>
      </w:r>
      <w:r>
        <w:rPr>
          <w:b/>
          <w:sz w:val="20"/>
          <w:szCs w:val="20"/>
          <w:lang w:val="en-US"/>
        </w:rPr>
        <w:t xml:space="preserve"> </w:t>
      </w:r>
    </w:p>
    <w:p w14:paraId="74C9377F" w14:textId="0FF48F44" w:rsidR="00371950" w:rsidRPr="00371950" w:rsidRDefault="003665E8" w:rsidP="00371950">
      <w:pPr>
        <w:autoSpaceDE w:val="0"/>
        <w:autoSpaceDN w:val="0"/>
        <w:adjustRightInd w:val="0"/>
        <w:spacing w:line="240" w:lineRule="auto"/>
        <w:ind w:firstLine="720"/>
        <w:jc w:val="both"/>
        <w:rPr>
          <w:iCs/>
          <w:sz w:val="20"/>
          <w:szCs w:val="20"/>
          <w:lang w:val="en-US"/>
        </w:rPr>
      </w:pPr>
      <w:r>
        <w:rPr>
          <w:iCs/>
          <w:sz w:val="20"/>
          <w:szCs w:val="20"/>
          <w:lang w:val="en-US"/>
        </w:rPr>
        <w:t>Fish nuggets are small bite-sized pieces of fish that are typically breaded and deep-fried.</w:t>
      </w:r>
      <w:r w:rsidR="00F97560">
        <w:rPr>
          <w:iCs/>
          <w:sz w:val="20"/>
          <w:szCs w:val="20"/>
          <w:lang w:val="en-US"/>
        </w:rPr>
        <w:t xml:space="preserve"> </w:t>
      </w:r>
      <w:r>
        <w:rPr>
          <w:iCs/>
          <w:sz w:val="20"/>
          <w:szCs w:val="20"/>
          <w:lang w:val="en-US"/>
        </w:rPr>
        <w:t>It is made from fish fillets or minced fish that are seasoned and coated with batter or breadcrumbs before cooking.</w:t>
      </w:r>
      <w:r w:rsidR="00F97560">
        <w:rPr>
          <w:iCs/>
          <w:sz w:val="20"/>
          <w:szCs w:val="20"/>
          <w:lang w:val="en-US"/>
        </w:rPr>
        <w:t xml:space="preserve"> </w:t>
      </w:r>
      <w:r>
        <w:rPr>
          <w:iCs/>
          <w:sz w:val="20"/>
          <w:szCs w:val="20"/>
          <w:lang w:val="en-US"/>
        </w:rPr>
        <w:t>Fish nuggets are popular snacks or fast-food items and can be found in many restaurants and grocery stores.</w:t>
      </w:r>
      <w:r w:rsidR="00F97560">
        <w:rPr>
          <w:iCs/>
          <w:sz w:val="20"/>
          <w:szCs w:val="20"/>
          <w:lang w:val="en-US"/>
        </w:rPr>
        <w:t xml:space="preserve"> </w:t>
      </w:r>
      <w:r>
        <w:rPr>
          <w:iCs/>
          <w:sz w:val="20"/>
          <w:szCs w:val="20"/>
          <w:lang w:val="en-US"/>
        </w:rPr>
        <w:t>They are often served with various dipping sauces (Amalia, 2012; Biswas et al. 2024).</w:t>
      </w:r>
      <w:r w:rsidR="00C245DA">
        <w:rPr>
          <w:iCs/>
          <w:sz w:val="20"/>
          <w:szCs w:val="20"/>
          <w:lang w:val="en-US"/>
        </w:rPr>
        <w:t xml:space="preserve"> </w:t>
      </w:r>
      <w:r>
        <w:rPr>
          <w:iCs/>
          <w:sz w:val="20"/>
          <w:szCs w:val="20"/>
          <w:lang w:val="en-US"/>
        </w:rPr>
        <w:t>Fish nuggets are currently less favored than chicken nuggets because of several reasons.</w:t>
      </w:r>
      <w:r w:rsidR="008479D3">
        <w:rPr>
          <w:iCs/>
          <w:sz w:val="20"/>
          <w:szCs w:val="20"/>
          <w:lang w:val="en-US"/>
        </w:rPr>
        <w:t xml:space="preserve"> </w:t>
      </w:r>
      <w:r>
        <w:rPr>
          <w:iCs/>
          <w:sz w:val="20"/>
          <w:szCs w:val="20"/>
          <w:lang w:val="en-US"/>
        </w:rPr>
        <w:t>First, fish typically contain approximately 70–80% water, whereas chickens have a water content of about 65–70% (</w:t>
      </w:r>
      <w:proofErr w:type="spellStart"/>
      <w:r>
        <w:rPr>
          <w:iCs/>
          <w:sz w:val="20"/>
          <w:szCs w:val="20"/>
          <w:lang w:val="en-US"/>
        </w:rPr>
        <w:t>Petenuci</w:t>
      </w:r>
      <w:proofErr w:type="spellEnd"/>
      <w:r>
        <w:rPr>
          <w:iCs/>
          <w:sz w:val="20"/>
          <w:szCs w:val="20"/>
          <w:lang w:val="en-US"/>
        </w:rPr>
        <w:t>, 2016), rendering them more susceptible to spoilage.</w:t>
      </w:r>
      <w:r w:rsidR="008479D3">
        <w:rPr>
          <w:iCs/>
          <w:sz w:val="20"/>
          <w:szCs w:val="20"/>
          <w:lang w:val="en-US"/>
        </w:rPr>
        <w:t xml:space="preserve"> </w:t>
      </w:r>
      <w:r>
        <w:rPr>
          <w:iCs/>
          <w:sz w:val="20"/>
          <w:szCs w:val="20"/>
          <w:lang w:val="en-US"/>
        </w:rPr>
        <w:t>Second, the elevated carbon content in fish can adversely affect the texture and flavor of fish nuggets.</w:t>
      </w:r>
      <w:r w:rsidR="008479D3">
        <w:rPr>
          <w:iCs/>
          <w:sz w:val="20"/>
          <w:szCs w:val="20"/>
          <w:lang w:val="en-US"/>
        </w:rPr>
        <w:t xml:space="preserve"> </w:t>
      </w:r>
      <w:r>
        <w:rPr>
          <w:iCs/>
          <w:sz w:val="20"/>
          <w:szCs w:val="20"/>
          <w:lang w:val="en-US"/>
        </w:rPr>
        <w:t>In addition, fish require meticulous handling during processing and storage.</w:t>
      </w:r>
      <w:r w:rsidR="008479D3">
        <w:rPr>
          <w:iCs/>
          <w:sz w:val="20"/>
          <w:szCs w:val="20"/>
          <w:lang w:val="en-US"/>
        </w:rPr>
        <w:t xml:space="preserve"> </w:t>
      </w:r>
      <w:r>
        <w:rPr>
          <w:iCs/>
          <w:sz w:val="20"/>
          <w:szCs w:val="20"/>
          <w:lang w:val="en-US"/>
        </w:rPr>
        <w:t>Furthermore, there are challenges associated with serving fish nuggets, as they may be more difficult to serve appropriately than chicken nuggets (Kim et al., 2018).</w:t>
      </w:r>
      <w:r w:rsidR="008479D3">
        <w:rPr>
          <w:iCs/>
          <w:sz w:val="20"/>
          <w:szCs w:val="20"/>
          <w:lang w:val="en-US"/>
        </w:rPr>
        <w:t xml:space="preserve"> </w:t>
      </w:r>
      <w:r>
        <w:rPr>
          <w:iCs/>
          <w:sz w:val="20"/>
          <w:szCs w:val="20"/>
          <w:lang w:val="en-US"/>
        </w:rPr>
        <w:t>Finally, fish nuggets are at a greater risk of spoilage owing to microbial activity and chemical reactions.</w:t>
      </w:r>
      <w:r w:rsidR="00267C24">
        <w:rPr>
          <w:iCs/>
          <w:sz w:val="20"/>
          <w:szCs w:val="20"/>
          <w:lang w:val="en-US"/>
        </w:rPr>
        <w:t xml:space="preserve"> </w:t>
      </w:r>
      <w:r>
        <w:rPr>
          <w:iCs/>
          <w:sz w:val="20"/>
          <w:szCs w:val="20"/>
          <w:lang w:val="en-US"/>
        </w:rPr>
        <w:t>The utilization of chemical preservatives, such as nitrites, nitrates, and sorbates, in the processing of fish nuggets is prevalent because of their potent antibacterial properties (Yu et al., 2021).</w:t>
      </w:r>
      <w:r w:rsidR="008653DE">
        <w:rPr>
          <w:iCs/>
          <w:sz w:val="20"/>
          <w:szCs w:val="20"/>
          <w:lang w:val="en-US"/>
        </w:rPr>
        <w:t xml:space="preserve"> </w:t>
      </w:r>
      <w:r>
        <w:rPr>
          <w:iCs/>
          <w:sz w:val="20"/>
          <w:szCs w:val="20"/>
          <w:lang w:val="en-US"/>
        </w:rPr>
        <w:t>However, the safety of these preservatives is frequently questioned, as certain studies have associated specific preservatives, such as nitrites used in processed meats, with adverse health effects including cancer (Cedillo-Olivos et al., 2024).</w:t>
      </w:r>
      <w:r w:rsidR="008653DE">
        <w:rPr>
          <w:iCs/>
          <w:sz w:val="20"/>
          <w:szCs w:val="20"/>
          <w:lang w:val="en-US"/>
        </w:rPr>
        <w:t xml:space="preserve"> </w:t>
      </w:r>
      <w:r>
        <w:rPr>
          <w:iCs/>
          <w:sz w:val="20"/>
          <w:szCs w:val="20"/>
          <w:lang w:val="en-US"/>
        </w:rPr>
        <w:t>The potential negative impacts of synthetic preservatives have prompted a shift towards natural alternatives.</w:t>
      </w:r>
      <w:r w:rsidR="008653DE">
        <w:rPr>
          <w:iCs/>
          <w:sz w:val="20"/>
          <w:szCs w:val="20"/>
          <w:lang w:val="en-US"/>
        </w:rPr>
        <w:t xml:space="preserve"> </w:t>
      </w:r>
      <w:r>
        <w:rPr>
          <w:iCs/>
          <w:sz w:val="20"/>
          <w:szCs w:val="20"/>
          <w:lang w:val="en-US"/>
        </w:rPr>
        <w:t>Consumers are increasingly skeptical of synthetic additives and show a preference for products that are perceived as healthier and safer.</w:t>
      </w:r>
      <w:r w:rsidR="008653DE">
        <w:rPr>
          <w:iCs/>
          <w:sz w:val="20"/>
          <w:szCs w:val="20"/>
          <w:lang w:val="en-US"/>
        </w:rPr>
        <w:t xml:space="preserve"> </w:t>
      </w:r>
      <w:r w:rsidR="001262FC">
        <w:rPr>
          <w:iCs/>
          <w:sz w:val="20"/>
          <w:szCs w:val="20"/>
          <w:lang w:val="en-US"/>
        </w:rPr>
        <w:t>Consequently, there is growing interest in natural preservatives, such as plant-based phenolic compounds (e.g., flavonoids and phenolic acids), which have strong antimicrobial and antioxidant properties owing to their chemical structure (Beya et al., 2021).</w:t>
      </w:r>
      <w:r w:rsidR="008653DE">
        <w:rPr>
          <w:iCs/>
          <w:sz w:val="20"/>
          <w:szCs w:val="20"/>
          <w:lang w:val="en-US"/>
        </w:rPr>
        <w:t xml:space="preserve"> </w:t>
      </w:r>
      <w:r>
        <w:rPr>
          <w:iCs/>
          <w:sz w:val="20"/>
          <w:szCs w:val="20"/>
          <w:lang w:val="en-US"/>
        </w:rPr>
        <w:t>These compounds are often extracted from natural sources, such as olives, fruits, vegetables, and herbs, providing an effective alternative to synthetic preservatives (Beya et al., 2021).</w:t>
      </w:r>
    </w:p>
    <w:p w14:paraId="3B1A8156" w14:textId="581AD638" w:rsidR="00A63031" w:rsidRDefault="001262FC" w:rsidP="008D79E4">
      <w:pPr>
        <w:spacing w:line="240" w:lineRule="auto"/>
        <w:ind w:firstLine="720"/>
        <w:rPr>
          <w:iCs/>
          <w:sz w:val="20"/>
          <w:szCs w:val="20"/>
          <w:lang w:val="en-US"/>
        </w:rPr>
      </w:pPr>
      <w:r w:rsidRPr="00E930B3">
        <w:rPr>
          <w:iCs/>
          <w:sz w:val="20"/>
          <w:szCs w:val="20"/>
          <w:lang w:val="en-US"/>
        </w:rPr>
        <w:t>Ginger</w:t>
      </w:r>
      <w:r>
        <w:rPr>
          <w:iCs/>
          <w:sz w:val="20"/>
          <w:szCs w:val="20"/>
          <w:lang w:val="en-US"/>
        </w:rPr>
        <w:t xml:space="preserve"> </w:t>
      </w:r>
      <w:r w:rsidRPr="008D79E4">
        <w:rPr>
          <w:iCs/>
          <w:sz w:val="20"/>
          <w:szCs w:val="20"/>
          <w:lang w:val="en-US"/>
        </w:rPr>
        <w:t>(</w:t>
      </w:r>
      <w:r w:rsidRPr="008D79E4">
        <w:rPr>
          <w:i/>
          <w:sz w:val="20"/>
          <w:szCs w:val="20"/>
          <w:lang w:val="en-US"/>
        </w:rPr>
        <w:t xml:space="preserve">Zingiber officinale </w:t>
      </w:r>
      <w:proofErr w:type="spellStart"/>
      <w:r w:rsidRPr="008D79E4">
        <w:rPr>
          <w:iCs/>
          <w:sz w:val="20"/>
          <w:szCs w:val="20"/>
          <w:lang w:val="en-US"/>
        </w:rPr>
        <w:t>Roxb</w:t>
      </w:r>
      <w:proofErr w:type="spellEnd"/>
      <w:r w:rsidRPr="008D79E4">
        <w:rPr>
          <w:iCs/>
          <w:sz w:val="20"/>
          <w:szCs w:val="20"/>
          <w:lang w:val="en-US"/>
        </w:rPr>
        <w:t xml:space="preserve">) </w:t>
      </w:r>
      <w:r w:rsidRPr="00E930B3">
        <w:rPr>
          <w:iCs/>
          <w:sz w:val="20"/>
          <w:szCs w:val="20"/>
          <w:lang w:val="en-US"/>
        </w:rPr>
        <w:t>has shown promise as an effective preservative for food products, particularly in extending the shelf life of meat and fish</w:t>
      </w:r>
      <w:r>
        <w:rPr>
          <w:iCs/>
          <w:sz w:val="20"/>
          <w:szCs w:val="20"/>
          <w:lang w:val="en-US"/>
        </w:rPr>
        <w:t xml:space="preserve"> (Islam et al., 2022;</w:t>
      </w:r>
      <w:r w:rsidRPr="002B66ED">
        <w:rPr>
          <w:rFonts w:eastAsia="Times New Roman"/>
          <w:lang w:val="en-ID" w:eastAsia="ja-JP"/>
        </w:rPr>
        <w:t xml:space="preserve"> </w:t>
      </w:r>
      <w:r w:rsidRPr="002B66ED">
        <w:rPr>
          <w:iCs/>
          <w:sz w:val="20"/>
          <w:szCs w:val="20"/>
          <w:lang w:val="en-ID"/>
        </w:rPr>
        <w:t>Huynh et al., 2024)</w:t>
      </w:r>
      <w:r w:rsidRPr="00E930B3">
        <w:rPr>
          <w:iCs/>
          <w:sz w:val="20"/>
          <w:szCs w:val="20"/>
          <w:lang w:val="en-US"/>
        </w:rPr>
        <w:t>.</w:t>
      </w:r>
      <w:r w:rsidR="00E930B3" w:rsidRPr="00E930B3">
        <w:rPr>
          <w:iCs/>
          <w:sz w:val="20"/>
          <w:szCs w:val="20"/>
          <w:lang w:val="en-US"/>
        </w:rPr>
        <w:t xml:space="preserve"> </w:t>
      </w:r>
      <w:r w:rsidR="003665E8" w:rsidRPr="00E930B3">
        <w:rPr>
          <w:iCs/>
          <w:sz w:val="20"/>
          <w:szCs w:val="20"/>
          <w:lang w:val="en-US"/>
        </w:rPr>
        <w:t>The bioactive compounds in ginger, including gingerols and shogaols, have potent antioxidant and antimicrobial properties</w:t>
      </w:r>
      <w:r w:rsidR="003665E8">
        <w:rPr>
          <w:iCs/>
          <w:sz w:val="20"/>
          <w:szCs w:val="20"/>
          <w:lang w:val="en-US"/>
        </w:rPr>
        <w:t xml:space="preserve"> </w:t>
      </w:r>
      <w:r w:rsidR="003665E8" w:rsidRPr="00E930B3">
        <w:rPr>
          <w:rFonts w:eastAsia="Times New Roman"/>
          <w:sz w:val="20"/>
          <w:szCs w:val="20"/>
          <w:lang w:val="en-ID" w:eastAsia="ja-JP"/>
        </w:rPr>
        <w:t>(Zia‐Ur‐Rehman et al. 2003)</w:t>
      </w:r>
      <w:r w:rsidR="003665E8" w:rsidRPr="00E930B3">
        <w:rPr>
          <w:iCs/>
          <w:sz w:val="20"/>
          <w:szCs w:val="20"/>
          <w:lang w:val="en-US"/>
        </w:rPr>
        <w:t>.</w:t>
      </w:r>
      <w:r w:rsidR="00E930B3" w:rsidRPr="00E930B3">
        <w:rPr>
          <w:iCs/>
          <w:sz w:val="20"/>
          <w:szCs w:val="20"/>
          <w:lang w:val="en-US"/>
        </w:rPr>
        <w:t xml:space="preserve"> </w:t>
      </w:r>
      <w:r w:rsidR="003665E8" w:rsidRPr="00E930B3">
        <w:rPr>
          <w:iCs/>
          <w:sz w:val="20"/>
          <w:szCs w:val="20"/>
          <w:lang w:val="en-US"/>
        </w:rPr>
        <w:t>When added to foods, such as fish nuggets, ginger extract can inhibit lipid oxidation and suppress the growth of spoilage bacteria, thereby maintaining quality and safety during storage.</w:t>
      </w:r>
      <w:r w:rsidR="00E930B3" w:rsidRPr="00E930B3">
        <w:rPr>
          <w:iCs/>
          <w:sz w:val="20"/>
          <w:szCs w:val="20"/>
          <w:lang w:val="en-US"/>
        </w:rPr>
        <w:t xml:space="preserve"> </w:t>
      </w:r>
      <w:r w:rsidR="003665E8" w:rsidRPr="00E930B3">
        <w:rPr>
          <w:iCs/>
          <w:sz w:val="20"/>
          <w:szCs w:val="20"/>
          <w:lang w:val="en-US"/>
        </w:rPr>
        <w:t>Studies have found that incorporating ginger extract at concentrations of 1-3% can significantly improve antioxidant activity and reduce total bacterial counts in products such as fish nuggets compared to untreated controls</w:t>
      </w:r>
      <w:r w:rsidR="003665E8">
        <w:rPr>
          <w:iCs/>
          <w:sz w:val="20"/>
          <w:szCs w:val="20"/>
          <w:lang w:val="en-US"/>
        </w:rPr>
        <w:t xml:space="preserve"> (Bakr et al., 2020)</w:t>
      </w:r>
      <w:r w:rsidR="003665E8" w:rsidRPr="00E930B3">
        <w:rPr>
          <w:iCs/>
          <w:sz w:val="20"/>
          <w:szCs w:val="20"/>
          <w:lang w:val="en-US"/>
        </w:rPr>
        <w:t>.</w:t>
      </w:r>
      <w:r w:rsidR="00E930B3" w:rsidRPr="00E930B3">
        <w:rPr>
          <w:iCs/>
          <w:sz w:val="20"/>
          <w:szCs w:val="20"/>
          <w:lang w:val="en-US"/>
        </w:rPr>
        <w:t xml:space="preserve"> </w:t>
      </w:r>
      <w:r w:rsidR="003665E8" w:rsidRPr="00E930B3">
        <w:rPr>
          <w:iCs/>
          <w:sz w:val="20"/>
          <w:szCs w:val="20"/>
          <w:lang w:val="en-US"/>
        </w:rPr>
        <w:t>The phenolic compounds in ginger also contribute to pleasant flavor notes while masking off-odors that develop during storage.</w:t>
      </w:r>
      <w:r w:rsidR="00E930B3" w:rsidRPr="00E930B3">
        <w:rPr>
          <w:iCs/>
          <w:sz w:val="20"/>
          <w:szCs w:val="20"/>
          <w:lang w:val="en-US"/>
        </w:rPr>
        <w:t xml:space="preserve"> </w:t>
      </w:r>
      <w:r w:rsidR="003665E8" w:rsidRPr="00E930B3">
        <w:rPr>
          <w:iCs/>
          <w:sz w:val="20"/>
          <w:szCs w:val="20"/>
          <w:lang w:val="en-US"/>
        </w:rPr>
        <w:t xml:space="preserve">As a natural preservative, ginger offers a safe alternative to </w:t>
      </w:r>
      <w:r w:rsidR="003665E8" w:rsidRPr="00E930B3">
        <w:rPr>
          <w:iCs/>
          <w:sz w:val="20"/>
          <w:szCs w:val="20"/>
          <w:lang w:val="en-US"/>
        </w:rPr>
        <w:lastRenderedPageBreak/>
        <w:t>synthetic additives, which aligns with consumer preferences for clean label products.</w:t>
      </w:r>
      <w:r w:rsidR="00E930B3" w:rsidRPr="00E930B3">
        <w:rPr>
          <w:iCs/>
          <w:sz w:val="20"/>
          <w:szCs w:val="20"/>
          <w:lang w:val="en-US"/>
        </w:rPr>
        <w:t xml:space="preserve"> </w:t>
      </w:r>
      <w:r w:rsidR="003665E8" w:rsidRPr="00E930B3">
        <w:rPr>
          <w:iCs/>
          <w:sz w:val="20"/>
          <w:szCs w:val="20"/>
          <w:lang w:val="en-US"/>
        </w:rPr>
        <w:t>However, the optimal concentrations need to be determined for different food applications to balance the preservation effects with sensory acceptability</w:t>
      </w:r>
      <w:r w:rsidR="003665E8">
        <w:rPr>
          <w:iCs/>
          <w:sz w:val="20"/>
          <w:szCs w:val="20"/>
          <w:lang w:val="en-US"/>
        </w:rPr>
        <w:t>.</w:t>
      </w:r>
      <w:r w:rsidR="00881818">
        <w:rPr>
          <w:iCs/>
          <w:sz w:val="20"/>
          <w:szCs w:val="20"/>
          <w:lang w:val="en-US"/>
        </w:rPr>
        <w:t xml:space="preserve"> </w:t>
      </w:r>
      <w:r w:rsidR="003665E8">
        <w:rPr>
          <w:iCs/>
          <w:sz w:val="20"/>
          <w:szCs w:val="20"/>
          <w:lang w:val="en-US"/>
        </w:rPr>
        <w:t>The objective of this study was to investigate the effects of incorporating ginger extracts on the quality attributes of fish nuggets during cold storage.</w:t>
      </w:r>
      <w:r w:rsidR="00881818">
        <w:rPr>
          <w:iCs/>
          <w:sz w:val="20"/>
          <w:szCs w:val="20"/>
          <w:lang w:val="en-US"/>
        </w:rPr>
        <w:t xml:space="preserve"> </w:t>
      </w:r>
      <w:r w:rsidR="003665E8">
        <w:rPr>
          <w:iCs/>
          <w:sz w:val="20"/>
          <w:szCs w:val="20"/>
          <w:lang w:val="en-US"/>
        </w:rPr>
        <w:t>The results of this preservation technique may contribute to the evaluation of the overall acceptability of chilled ready-to-cook fish nuggets from an economic perspective.</w:t>
      </w:r>
    </w:p>
    <w:p w14:paraId="7207E277" w14:textId="77777777" w:rsidR="00881818" w:rsidRDefault="00881818" w:rsidP="00881818">
      <w:pPr>
        <w:spacing w:line="240" w:lineRule="auto"/>
        <w:ind w:firstLine="0"/>
        <w:rPr>
          <w:iCs/>
          <w:sz w:val="20"/>
          <w:szCs w:val="20"/>
        </w:rPr>
      </w:pPr>
    </w:p>
    <w:p w14:paraId="02E08927" w14:textId="39361066" w:rsidR="00A63031" w:rsidRDefault="008D79E4" w:rsidP="00DB2DF2">
      <w:pPr>
        <w:pStyle w:val="ListParagraph"/>
        <w:numPr>
          <w:ilvl w:val="0"/>
          <w:numId w:val="5"/>
        </w:numPr>
        <w:tabs>
          <w:tab w:val="left" w:pos="540"/>
        </w:tabs>
        <w:autoSpaceDE w:val="0"/>
        <w:autoSpaceDN w:val="0"/>
        <w:adjustRightInd w:val="0"/>
        <w:spacing w:line="240" w:lineRule="auto"/>
        <w:ind w:left="426" w:hanging="426"/>
        <w:jc w:val="both"/>
        <w:rPr>
          <w:b/>
          <w:iCs/>
          <w:sz w:val="20"/>
          <w:szCs w:val="20"/>
          <w:lang w:val="en-US"/>
        </w:rPr>
      </w:pPr>
      <w:r w:rsidRPr="00DB2DF2">
        <w:rPr>
          <w:b/>
          <w:iCs/>
          <w:sz w:val="20"/>
          <w:szCs w:val="20"/>
          <w:lang w:val="en-US"/>
        </w:rPr>
        <w:t>MATERIALS AND METHODS</w:t>
      </w:r>
    </w:p>
    <w:p w14:paraId="6A1FF032" w14:textId="77777777" w:rsidR="00C277D7" w:rsidRPr="00DB2DF2" w:rsidRDefault="00C277D7" w:rsidP="00C277D7">
      <w:pPr>
        <w:pStyle w:val="ListParagraph"/>
        <w:tabs>
          <w:tab w:val="left" w:pos="540"/>
        </w:tabs>
        <w:autoSpaceDE w:val="0"/>
        <w:autoSpaceDN w:val="0"/>
        <w:adjustRightInd w:val="0"/>
        <w:spacing w:line="240" w:lineRule="auto"/>
        <w:ind w:left="426" w:firstLine="0"/>
        <w:jc w:val="both"/>
        <w:rPr>
          <w:b/>
          <w:iCs/>
          <w:sz w:val="20"/>
          <w:szCs w:val="20"/>
          <w:lang w:val="en-US"/>
        </w:rPr>
      </w:pPr>
    </w:p>
    <w:p w14:paraId="7AFA4686" w14:textId="6F18F7F2" w:rsidR="00A63031" w:rsidRDefault="00A63031" w:rsidP="00C277D7">
      <w:pPr>
        <w:tabs>
          <w:tab w:val="left" w:pos="284"/>
        </w:tabs>
        <w:autoSpaceDE w:val="0"/>
        <w:autoSpaceDN w:val="0"/>
        <w:adjustRightInd w:val="0"/>
        <w:spacing w:line="240" w:lineRule="auto"/>
        <w:ind w:left="426" w:hanging="426"/>
        <w:jc w:val="both"/>
        <w:rPr>
          <w:b/>
          <w:iCs/>
          <w:sz w:val="20"/>
          <w:szCs w:val="20"/>
        </w:rPr>
      </w:pPr>
      <w:r>
        <w:rPr>
          <w:b/>
          <w:iCs/>
          <w:sz w:val="20"/>
          <w:szCs w:val="20"/>
        </w:rPr>
        <w:t xml:space="preserve">2.1  Material </w:t>
      </w:r>
    </w:p>
    <w:p w14:paraId="2BECF920" w14:textId="77777777" w:rsidR="00C277D7" w:rsidRDefault="00C277D7" w:rsidP="00C277D7">
      <w:pPr>
        <w:tabs>
          <w:tab w:val="left" w:pos="284"/>
        </w:tabs>
        <w:autoSpaceDE w:val="0"/>
        <w:autoSpaceDN w:val="0"/>
        <w:adjustRightInd w:val="0"/>
        <w:spacing w:line="240" w:lineRule="auto"/>
        <w:ind w:left="426" w:hanging="426"/>
        <w:jc w:val="both"/>
        <w:rPr>
          <w:b/>
          <w:iCs/>
          <w:sz w:val="20"/>
          <w:szCs w:val="20"/>
        </w:rPr>
      </w:pPr>
    </w:p>
    <w:p w14:paraId="4644E3D2" w14:textId="37DE41C3" w:rsidR="00A63031" w:rsidRDefault="001262FC" w:rsidP="00E46614">
      <w:pPr>
        <w:pStyle w:val="ListParagraph1"/>
        <w:spacing w:line="240" w:lineRule="auto"/>
        <w:ind w:left="0" w:firstLine="540"/>
        <w:jc w:val="both"/>
        <w:rPr>
          <w:iCs/>
          <w:sz w:val="20"/>
          <w:szCs w:val="20"/>
          <w:lang w:val="en-US"/>
        </w:rPr>
      </w:pPr>
      <w:r>
        <w:rPr>
          <w:iCs/>
          <w:sz w:val="20"/>
          <w:szCs w:val="20"/>
          <w:lang w:val="en-US"/>
        </w:rPr>
        <w:t>Tilapia fish, fresh ginger, and other ingredients used in fish nugget manufacturing were procured from a local supermarket in Semarang, Indonesia.</w:t>
      </w:r>
      <w:r w:rsidR="00E46614">
        <w:rPr>
          <w:iCs/>
          <w:sz w:val="20"/>
          <w:szCs w:val="20"/>
          <w:lang w:val="en-US"/>
        </w:rPr>
        <w:t xml:space="preserve"> All other chemicals were of analytical grade and were sourced from CV Santoso (Semarang, Indonesia).</w:t>
      </w:r>
    </w:p>
    <w:p w14:paraId="76C66E05" w14:textId="77777777" w:rsidR="00E46614" w:rsidRDefault="00E46614" w:rsidP="00E46614">
      <w:pPr>
        <w:pStyle w:val="ListParagraph1"/>
        <w:spacing w:line="240" w:lineRule="auto"/>
        <w:ind w:left="0" w:firstLine="540"/>
        <w:jc w:val="both"/>
        <w:rPr>
          <w:b/>
          <w:iCs/>
          <w:sz w:val="20"/>
          <w:szCs w:val="20"/>
        </w:rPr>
      </w:pPr>
    </w:p>
    <w:p w14:paraId="5BE4D1F8" w14:textId="0F0503AD" w:rsidR="00A63031" w:rsidRPr="00DB2DF2" w:rsidRDefault="00C277D7" w:rsidP="00DB2DF2">
      <w:pPr>
        <w:pStyle w:val="ListParagraph"/>
        <w:numPr>
          <w:ilvl w:val="1"/>
          <w:numId w:val="6"/>
        </w:numPr>
        <w:tabs>
          <w:tab w:val="left" w:pos="540"/>
        </w:tabs>
        <w:autoSpaceDE w:val="0"/>
        <w:autoSpaceDN w:val="0"/>
        <w:adjustRightInd w:val="0"/>
        <w:spacing w:line="240" w:lineRule="auto"/>
        <w:ind w:left="284" w:hanging="284"/>
        <w:jc w:val="both"/>
        <w:rPr>
          <w:b/>
          <w:iCs/>
          <w:sz w:val="20"/>
          <w:szCs w:val="20"/>
          <w:lang w:val="en-US"/>
        </w:rPr>
      </w:pPr>
      <w:r>
        <w:rPr>
          <w:b/>
          <w:iCs/>
          <w:sz w:val="20"/>
          <w:szCs w:val="20"/>
          <w:lang w:val="en-US"/>
        </w:rPr>
        <w:t xml:space="preserve"> </w:t>
      </w:r>
      <w:r w:rsidR="00A63031" w:rsidRPr="00DB2DF2">
        <w:rPr>
          <w:b/>
          <w:iCs/>
          <w:sz w:val="20"/>
          <w:szCs w:val="20"/>
        </w:rPr>
        <w:t>Method</w:t>
      </w:r>
    </w:p>
    <w:p w14:paraId="32F3DF3B" w14:textId="77777777" w:rsidR="00DB2DF2" w:rsidRDefault="00DB2DF2" w:rsidP="00DB2DF2">
      <w:pPr>
        <w:pStyle w:val="BodyText"/>
        <w:tabs>
          <w:tab w:val="left" w:pos="540"/>
        </w:tabs>
        <w:spacing w:after="0"/>
        <w:ind w:right="-43"/>
        <w:jc w:val="both"/>
        <w:rPr>
          <w:b/>
          <w:sz w:val="20"/>
          <w:szCs w:val="20"/>
          <w:lang w:val="id-ID"/>
        </w:rPr>
      </w:pPr>
    </w:p>
    <w:p w14:paraId="7457F966" w14:textId="1BE4C8B1" w:rsidR="00A63031" w:rsidRDefault="00A63031" w:rsidP="00DB2DF2">
      <w:pPr>
        <w:pStyle w:val="BodyText"/>
        <w:tabs>
          <w:tab w:val="left" w:pos="540"/>
        </w:tabs>
        <w:spacing w:after="0"/>
        <w:ind w:right="-43"/>
        <w:jc w:val="both"/>
        <w:rPr>
          <w:b/>
          <w:sz w:val="20"/>
          <w:szCs w:val="20"/>
        </w:rPr>
      </w:pPr>
      <w:r>
        <w:rPr>
          <w:b/>
          <w:sz w:val="20"/>
          <w:szCs w:val="20"/>
          <w:lang w:val="id-ID"/>
        </w:rPr>
        <w:t>Ginger Extraction</w:t>
      </w:r>
    </w:p>
    <w:p w14:paraId="6E07A3E1" w14:textId="6A74F39F" w:rsidR="00A63031" w:rsidRDefault="003665E8">
      <w:pPr>
        <w:spacing w:line="240" w:lineRule="auto"/>
        <w:ind w:right="-18" w:firstLine="540"/>
        <w:jc w:val="both"/>
        <w:rPr>
          <w:rFonts w:eastAsia="Times New Roman"/>
          <w:sz w:val="20"/>
          <w:szCs w:val="20"/>
          <w:lang w:val="en-US"/>
        </w:rPr>
      </w:pPr>
      <w:r>
        <w:rPr>
          <w:rFonts w:eastAsia="Times New Roman"/>
          <w:sz w:val="20"/>
          <w:szCs w:val="20"/>
          <w:lang w:val="en-US"/>
        </w:rPr>
        <w:t xml:space="preserve">Fresh ginger, cultivated for a period–8-9 months, was sourced from a traditional market in </w:t>
      </w:r>
      <w:proofErr w:type="spellStart"/>
      <w:r>
        <w:rPr>
          <w:rFonts w:eastAsia="Times New Roman"/>
          <w:sz w:val="20"/>
          <w:szCs w:val="20"/>
          <w:lang w:val="en-US"/>
        </w:rPr>
        <w:t>Sumowono</w:t>
      </w:r>
      <w:proofErr w:type="spellEnd"/>
      <w:r>
        <w:rPr>
          <w:rFonts w:eastAsia="Times New Roman"/>
          <w:sz w:val="20"/>
          <w:szCs w:val="20"/>
          <w:lang w:val="en-US"/>
        </w:rPr>
        <w:t xml:space="preserve"> in the Semarang Region.</w:t>
      </w:r>
      <w:r w:rsidR="00E46614">
        <w:rPr>
          <w:rFonts w:eastAsia="Times New Roman"/>
          <w:sz w:val="20"/>
          <w:szCs w:val="20"/>
          <w:lang w:val="en-US"/>
        </w:rPr>
        <w:t xml:space="preserve"> </w:t>
      </w:r>
      <w:r>
        <w:rPr>
          <w:rFonts w:eastAsia="Times New Roman"/>
          <w:sz w:val="20"/>
          <w:szCs w:val="20"/>
          <w:lang w:val="en-US"/>
        </w:rPr>
        <w:t>The ginger was thoroughly washed and sliced into thin pieces before being subjected to sun-drying in a room equipped with a transparent roof.</w:t>
      </w:r>
      <w:r w:rsidR="00E46614">
        <w:rPr>
          <w:rFonts w:eastAsia="Times New Roman"/>
          <w:sz w:val="20"/>
          <w:szCs w:val="20"/>
          <w:lang w:val="en-US"/>
        </w:rPr>
        <w:t xml:space="preserve"> </w:t>
      </w:r>
      <w:r>
        <w:rPr>
          <w:rFonts w:eastAsia="Times New Roman"/>
          <w:sz w:val="20"/>
          <w:szCs w:val="20"/>
          <w:lang w:val="en-US"/>
        </w:rPr>
        <w:t>Subsequently, the dried ginger was ground using a blender, and the resulting powder was filtered to obtain fine consistency.</w:t>
      </w:r>
      <w:r w:rsidR="00E46614">
        <w:rPr>
          <w:rFonts w:eastAsia="Times New Roman"/>
          <w:sz w:val="20"/>
          <w:szCs w:val="20"/>
          <w:lang w:val="en-US"/>
        </w:rPr>
        <w:t xml:space="preserve"> </w:t>
      </w:r>
      <w:r>
        <w:rPr>
          <w:rFonts w:eastAsia="Times New Roman"/>
          <w:sz w:val="20"/>
          <w:szCs w:val="20"/>
          <w:lang w:val="en-US"/>
        </w:rPr>
        <w:t>Ginger was extracted using the maceration method with distilled water, as described by Amiri et al.</w:t>
      </w:r>
      <w:r w:rsidR="00E047C4">
        <w:rPr>
          <w:rFonts w:eastAsia="Times New Roman"/>
          <w:sz w:val="20"/>
          <w:szCs w:val="20"/>
          <w:lang w:val="en-US"/>
        </w:rPr>
        <w:t xml:space="preserve"> (</w:t>
      </w:r>
      <w:r w:rsidR="00E46614">
        <w:rPr>
          <w:rFonts w:eastAsia="Times New Roman"/>
          <w:sz w:val="20"/>
          <w:szCs w:val="20"/>
          <w:lang w:val="en-US"/>
        </w:rPr>
        <w:t>201</w:t>
      </w:r>
      <w:r w:rsidR="00E047C4">
        <w:rPr>
          <w:rFonts w:eastAsia="Times New Roman"/>
          <w:sz w:val="20"/>
          <w:szCs w:val="20"/>
          <w:lang w:val="en-US"/>
        </w:rPr>
        <w:t>8</w:t>
      </w:r>
      <w:r w:rsidR="00E46614">
        <w:rPr>
          <w:rFonts w:eastAsia="Times New Roman"/>
          <w:sz w:val="20"/>
          <w:szCs w:val="20"/>
          <w:lang w:val="en-US"/>
        </w:rPr>
        <w:t xml:space="preserve">). </w:t>
      </w:r>
      <w:r>
        <w:rPr>
          <w:rFonts w:eastAsia="Times New Roman"/>
          <w:sz w:val="20"/>
          <w:szCs w:val="20"/>
          <w:lang w:val="en-US"/>
        </w:rPr>
        <w:t>The ginger extract (100 g) was placed in a glass jar, and 1000 ml of distilled water was added.</w:t>
      </w:r>
      <w:r w:rsidR="00E46614">
        <w:rPr>
          <w:rFonts w:eastAsia="Times New Roman"/>
          <w:sz w:val="20"/>
          <w:szCs w:val="20"/>
          <w:lang w:val="en-US"/>
        </w:rPr>
        <w:t xml:space="preserve"> </w:t>
      </w:r>
      <w:r>
        <w:rPr>
          <w:rFonts w:eastAsia="Times New Roman"/>
          <w:sz w:val="20"/>
          <w:szCs w:val="20"/>
          <w:lang w:val="en-US"/>
        </w:rPr>
        <w:t>The jar was sealed with brown paper to prevent sunlight exposure and was left to stand for 24 h.</w:t>
      </w:r>
      <w:r w:rsidR="00E46614">
        <w:rPr>
          <w:rFonts w:eastAsia="Times New Roman"/>
          <w:sz w:val="20"/>
          <w:szCs w:val="20"/>
          <w:lang w:val="en-US"/>
        </w:rPr>
        <w:t xml:space="preserve"> </w:t>
      </w:r>
      <w:r>
        <w:rPr>
          <w:rFonts w:eastAsia="Times New Roman"/>
          <w:sz w:val="20"/>
          <w:szCs w:val="20"/>
          <w:lang w:val="en-US"/>
        </w:rPr>
        <w:t>The subsequent step involved filtration using Whitman paper no. 1 followed by vaporization of the solution using a rotary evaporator, resulting in a brownish ginger extract.</w:t>
      </w:r>
    </w:p>
    <w:p w14:paraId="23B304B6" w14:textId="77777777" w:rsidR="00C277D7" w:rsidRDefault="00C277D7">
      <w:pPr>
        <w:spacing w:line="240" w:lineRule="auto"/>
        <w:ind w:right="-18" w:firstLine="540"/>
        <w:jc w:val="both"/>
        <w:rPr>
          <w:rFonts w:eastAsia="Times New Roman"/>
          <w:sz w:val="20"/>
          <w:szCs w:val="20"/>
          <w:lang w:val="en-US"/>
        </w:rPr>
      </w:pPr>
    </w:p>
    <w:p w14:paraId="4C5074F4" w14:textId="6EBC0BB8" w:rsidR="00C277D7" w:rsidRDefault="00C277D7" w:rsidP="00C277D7">
      <w:pPr>
        <w:spacing w:line="240" w:lineRule="auto"/>
        <w:ind w:right="17" w:firstLine="0"/>
        <w:jc w:val="both"/>
        <w:rPr>
          <w:b/>
          <w:bCs/>
          <w:i/>
          <w:iCs/>
          <w:sz w:val="20"/>
          <w:szCs w:val="20"/>
          <w:lang w:val="en-US"/>
        </w:rPr>
      </w:pPr>
      <w:r>
        <w:rPr>
          <w:b/>
          <w:bCs/>
          <w:i/>
          <w:iCs/>
          <w:sz w:val="20"/>
          <w:szCs w:val="20"/>
          <w:lang w:val="en-US"/>
        </w:rPr>
        <w:t>Phytochemical Content of Ginger Extract</w:t>
      </w:r>
    </w:p>
    <w:p w14:paraId="3F1A7E0A" w14:textId="77777777" w:rsidR="00C277D7" w:rsidRDefault="00C277D7" w:rsidP="00C277D7">
      <w:pPr>
        <w:spacing w:line="240" w:lineRule="auto"/>
        <w:ind w:right="17" w:firstLine="0"/>
        <w:jc w:val="both"/>
        <w:rPr>
          <w:b/>
          <w:bCs/>
          <w:i/>
          <w:iCs/>
          <w:sz w:val="20"/>
          <w:szCs w:val="20"/>
          <w:lang w:val="en-US"/>
        </w:rPr>
      </w:pPr>
    </w:p>
    <w:p w14:paraId="45A38650" w14:textId="77777777" w:rsidR="00C277D7" w:rsidRDefault="00C277D7" w:rsidP="00C277D7">
      <w:pPr>
        <w:spacing w:line="240" w:lineRule="auto"/>
        <w:ind w:right="17" w:firstLine="0"/>
        <w:jc w:val="both"/>
        <w:rPr>
          <w:sz w:val="20"/>
          <w:szCs w:val="20"/>
          <w:lang w:val="en-US"/>
        </w:rPr>
      </w:pPr>
      <w:r>
        <w:rPr>
          <w:sz w:val="20"/>
          <w:szCs w:val="20"/>
          <w:lang w:val="en-US"/>
        </w:rPr>
        <w:t>Flavonoids</w:t>
      </w:r>
    </w:p>
    <w:p w14:paraId="042631E2" w14:textId="7AFADC12" w:rsidR="00C277D7" w:rsidRDefault="001262FC" w:rsidP="00C277D7">
      <w:pPr>
        <w:spacing w:line="240" w:lineRule="auto"/>
        <w:ind w:right="17" w:firstLine="0"/>
        <w:jc w:val="both"/>
        <w:rPr>
          <w:sz w:val="20"/>
          <w:szCs w:val="20"/>
          <w:lang w:val="en-US"/>
        </w:rPr>
      </w:pPr>
      <w:r>
        <w:rPr>
          <w:sz w:val="20"/>
          <w:szCs w:val="20"/>
          <w:lang w:val="en-US"/>
        </w:rPr>
        <w:t>A powdered sample weighing 0.1 grams was dissolved in 1 ml of distilled water.</w:t>
      </w:r>
      <w:r w:rsidR="00C277D7">
        <w:rPr>
          <w:sz w:val="20"/>
          <w:szCs w:val="20"/>
          <w:lang w:val="en-US"/>
        </w:rPr>
        <w:t xml:space="preserve"> Subsequently, 0.5 ml of the sample solution was combined with 1.5 ml of 95% alcohol, 0.1 ml of 10% AlCl3, 0.1 ml of 1 M CH3CO2K, and 2.8 ml of distilled water. </w:t>
      </w:r>
      <w:r>
        <w:rPr>
          <w:sz w:val="20"/>
          <w:szCs w:val="20"/>
          <w:lang w:val="en-US"/>
        </w:rPr>
        <w:t>The mixture was incubated at room temperature for 30 min, after which the absorbance was measured using a spectrophotometer at a wavelength of 415 nm with distilled water serving as the standard blank.</w:t>
      </w:r>
      <w:r w:rsidR="00C277D7">
        <w:rPr>
          <w:sz w:val="20"/>
          <w:szCs w:val="20"/>
          <w:lang w:val="en-US"/>
        </w:rPr>
        <w:t xml:space="preserve"> </w:t>
      </w:r>
      <w:r>
        <w:rPr>
          <w:sz w:val="20"/>
          <w:szCs w:val="20"/>
          <w:lang w:val="en-US"/>
        </w:rPr>
        <w:t>The data are expressed in milligrams of quercetin equivalents (QE/100 g).</w:t>
      </w:r>
    </w:p>
    <w:p w14:paraId="2B5868AA" w14:textId="77777777" w:rsidR="00C277D7" w:rsidRDefault="00C277D7" w:rsidP="00C277D7">
      <w:pPr>
        <w:spacing w:line="240" w:lineRule="auto"/>
        <w:ind w:right="17" w:firstLine="0"/>
        <w:jc w:val="both"/>
        <w:rPr>
          <w:sz w:val="20"/>
          <w:szCs w:val="20"/>
          <w:lang w:val="en-US"/>
        </w:rPr>
      </w:pPr>
    </w:p>
    <w:p w14:paraId="48544FE4" w14:textId="77777777" w:rsidR="00C277D7" w:rsidRDefault="00C277D7" w:rsidP="00C277D7">
      <w:pPr>
        <w:spacing w:line="240" w:lineRule="auto"/>
        <w:ind w:right="17" w:firstLine="0"/>
        <w:jc w:val="both"/>
        <w:rPr>
          <w:sz w:val="20"/>
          <w:szCs w:val="20"/>
          <w:lang w:val="en-US"/>
        </w:rPr>
      </w:pPr>
      <w:r>
        <w:rPr>
          <w:sz w:val="20"/>
          <w:szCs w:val="20"/>
          <w:lang w:val="en-US"/>
        </w:rPr>
        <w:t>Phenol</w:t>
      </w:r>
    </w:p>
    <w:p w14:paraId="580B369E" w14:textId="6C1D358C" w:rsidR="00C277D7" w:rsidRDefault="009C7516" w:rsidP="00C277D7">
      <w:pPr>
        <w:spacing w:line="240" w:lineRule="auto"/>
        <w:ind w:right="17" w:firstLine="0"/>
        <w:jc w:val="both"/>
        <w:rPr>
          <w:sz w:val="20"/>
          <w:szCs w:val="20"/>
          <w:lang w:val="en-US"/>
        </w:rPr>
      </w:pPr>
      <w:r>
        <w:rPr>
          <w:sz w:val="20"/>
          <w:szCs w:val="20"/>
          <w:lang w:val="en-US"/>
        </w:rPr>
        <w:t>powder sample was dissolved in 1 ml of distilled water (filtrate), then 0.1 ml of the filtrate (2.8 ml of distilled water, 2 ml of 2% sodium carbonate solution, and 50% Folin-</w:t>
      </w:r>
      <w:proofErr w:type="spellStart"/>
      <w:r>
        <w:rPr>
          <w:sz w:val="20"/>
          <w:szCs w:val="20"/>
          <w:lang w:val="en-US"/>
        </w:rPr>
        <w:t>Ciocalteu</w:t>
      </w:r>
      <w:proofErr w:type="spellEnd"/>
      <w:r>
        <w:rPr>
          <w:sz w:val="20"/>
          <w:szCs w:val="20"/>
          <w:lang w:val="en-US"/>
        </w:rPr>
        <w:t xml:space="preserve"> reagent (0.1 mL).</w:t>
      </w:r>
      <w:r w:rsidR="00C277D7">
        <w:rPr>
          <w:sz w:val="20"/>
          <w:szCs w:val="20"/>
          <w:lang w:val="en-US"/>
        </w:rPr>
        <w:t xml:space="preserve"> </w:t>
      </w:r>
      <w:r w:rsidR="001262FC">
        <w:rPr>
          <w:sz w:val="20"/>
          <w:szCs w:val="20"/>
          <w:lang w:val="en-US"/>
        </w:rPr>
        <w:t>The mixture was then incubated at r</w:t>
      </w:r>
      <w:r w:rsidR="00C277D7">
        <w:rPr>
          <w:sz w:val="20"/>
          <w:szCs w:val="20"/>
          <w:lang w:val="en-US"/>
        </w:rPr>
        <w:t xml:space="preserve">oom temperature for 30 min. </w:t>
      </w:r>
      <w:r>
        <w:rPr>
          <w:sz w:val="20"/>
          <w:szCs w:val="20"/>
          <w:lang w:val="en-US"/>
        </w:rPr>
        <w:t>The absorbance was read using a spectrophotometer at a wavelength of 750 nm, and distilled water was used as a standard blank.</w:t>
      </w:r>
      <w:r w:rsidR="00C277D7">
        <w:rPr>
          <w:sz w:val="20"/>
          <w:szCs w:val="20"/>
          <w:lang w:val="en-US"/>
        </w:rPr>
        <w:t xml:space="preserve"> </w:t>
      </w:r>
      <w:r>
        <w:rPr>
          <w:sz w:val="20"/>
          <w:szCs w:val="20"/>
          <w:lang w:val="en-US"/>
        </w:rPr>
        <w:t>Data are expressed as milligrams of Gallic Acid Equivalent (GAE/100 g).</w:t>
      </w:r>
    </w:p>
    <w:p w14:paraId="49BB403B" w14:textId="77777777" w:rsidR="00C277D7" w:rsidRDefault="00C277D7" w:rsidP="00C277D7">
      <w:pPr>
        <w:spacing w:line="240" w:lineRule="auto"/>
        <w:ind w:right="-18" w:firstLine="0"/>
        <w:jc w:val="both"/>
        <w:rPr>
          <w:rFonts w:eastAsia="Times New Roman"/>
          <w:sz w:val="20"/>
          <w:szCs w:val="20"/>
          <w:lang w:val="en-US"/>
        </w:rPr>
      </w:pPr>
    </w:p>
    <w:p w14:paraId="7A37171F" w14:textId="77777777" w:rsidR="006B218A" w:rsidRDefault="006B218A">
      <w:pPr>
        <w:spacing w:line="240" w:lineRule="auto"/>
        <w:ind w:right="-18" w:firstLine="540"/>
        <w:jc w:val="both"/>
        <w:rPr>
          <w:rFonts w:eastAsia="Times New Roman"/>
          <w:sz w:val="20"/>
          <w:szCs w:val="20"/>
        </w:rPr>
      </w:pPr>
    </w:p>
    <w:p w14:paraId="3626E93F" w14:textId="7A887B39" w:rsidR="00A63031" w:rsidRDefault="00C277D7">
      <w:pPr>
        <w:spacing w:line="240" w:lineRule="auto"/>
        <w:ind w:right="-18" w:firstLine="0"/>
        <w:jc w:val="both"/>
        <w:rPr>
          <w:b/>
          <w:bCs/>
          <w:sz w:val="20"/>
          <w:szCs w:val="20"/>
        </w:rPr>
      </w:pPr>
      <w:r>
        <w:rPr>
          <w:b/>
          <w:bCs/>
          <w:sz w:val="20"/>
          <w:szCs w:val="20"/>
          <w:lang w:val="en-US"/>
        </w:rPr>
        <w:t>Preparation of</w:t>
      </w:r>
      <w:r w:rsidR="00A63031">
        <w:rPr>
          <w:b/>
          <w:bCs/>
          <w:sz w:val="20"/>
          <w:szCs w:val="20"/>
        </w:rPr>
        <w:t xml:space="preserve"> Fish Nugget </w:t>
      </w:r>
      <w:r w:rsidR="002A78E2">
        <w:rPr>
          <w:b/>
          <w:bCs/>
          <w:sz w:val="20"/>
          <w:szCs w:val="20"/>
          <w:lang w:val="en-US"/>
        </w:rPr>
        <w:t>with Ginger Extracts Addition</w:t>
      </w:r>
      <w:r w:rsidR="00A63031">
        <w:rPr>
          <w:b/>
          <w:bCs/>
          <w:sz w:val="20"/>
          <w:szCs w:val="20"/>
        </w:rPr>
        <w:t xml:space="preserve"> </w:t>
      </w:r>
    </w:p>
    <w:p w14:paraId="0DCEEF21" w14:textId="6EB8450E" w:rsidR="00A63031" w:rsidRDefault="003665E8">
      <w:pPr>
        <w:spacing w:line="240" w:lineRule="auto"/>
        <w:ind w:right="17" w:firstLine="540"/>
        <w:jc w:val="both"/>
        <w:rPr>
          <w:sz w:val="20"/>
          <w:szCs w:val="20"/>
          <w:lang w:val="en-US" w:eastAsia="id-ID"/>
        </w:rPr>
      </w:pPr>
      <w:r>
        <w:rPr>
          <w:sz w:val="20"/>
          <w:szCs w:val="20"/>
          <w:lang w:val="en-US" w:eastAsia="id-ID"/>
        </w:rPr>
        <w:t>The preparation of fish nuggets in this study adhered to the methodology outlined by Gonçalves et al. (2016) with certain modifications.</w:t>
      </w:r>
      <w:r w:rsidR="002A78E2">
        <w:rPr>
          <w:sz w:val="20"/>
          <w:szCs w:val="20"/>
          <w:lang w:val="en-US" w:eastAsia="id-ID"/>
        </w:rPr>
        <w:t xml:space="preserve"> </w:t>
      </w:r>
      <w:r>
        <w:rPr>
          <w:sz w:val="20"/>
          <w:szCs w:val="20"/>
          <w:lang w:val="en-US" w:eastAsia="id-ID"/>
        </w:rPr>
        <w:t>Briefly, fresh tilapia fish (40%) were cleaned, filleted, and minced.</w:t>
      </w:r>
      <w:r w:rsidR="002A78E2">
        <w:rPr>
          <w:sz w:val="20"/>
          <w:szCs w:val="20"/>
          <w:lang w:val="en-US" w:eastAsia="id-ID"/>
        </w:rPr>
        <w:t xml:space="preserve"> </w:t>
      </w:r>
      <w:r>
        <w:rPr>
          <w:sz w:val="20"/>
          <w:szCs w:val="20"/>
          <w:lang w:val="en-US" w:eastAsia="id-ID"/>
        </w:rPr>
        <w:t>Subsequently, garlic (1%), sugar (1%), salt (1.5%), black pepper (2%), sesame oil (2%), white egg flour (1.5%), crushed ice (1%), and tapioca (30%) were added and thoroughly mixed.</w:t>
      </w:r>
      <w:r w:rsidR="002A78E2">
        <w:rPr>
          <w:sz w:val="20"/>
          <w:szCs w:val="20"/>
          <w:lang w:val="en-US" w:eastAsia="id-ID"/>
        </w:rPr>
        <w:t xml:space="preserve"> </w:t>
      </w:r>
      <w:r>
        <w:rPr>
          <w:sz w:val="20"/>
          <w:szCs w:val="20"/>
          <w:lang w:val="en-US" w:eastAsia="id-ID"/>
        </w:rPr>
        <w:t>Ginger extract was then added at three distinct concentrations, 1% (X), 2% (Y), and 3% (Z), immediately after the ingredients were fully combined.</w:t>
      </w:r>
      <w:r w:rsidR="00E639FF">
        <w:rPr>
          <w:sz w:val="20"/>
          <w:szCs w:val="20"/>
          <w:lang w:val="en-US" w:eastAsia="id-ID"/>
        </w:rPr>
        <w:t xml:space="preserve"> </w:t>
      </w:r>
      <w:r>
        <w:rPr>
          <w:sz w:val="20"/>
          <w:szCs w:val="20"/>
          <w:lang w:val="en-US" w:eastAsia="id-ID"/>
        </w:rPr>
        <w:t>As a control (C), a fish nugget devoid of ginger extract was prepared.</w:t>
      </w:r>
      <w:r w:rsidR="00E639FF">
        <w:rPr>
          <w:sz w:val="20"/>
          <w:szCs w:val="20"/>
          <w:lang w:val="en-US" w:eastAsia="id-ID"/>
        </w:rPr>
        <w:t xml:space="preserve"> </w:t>
      </w:r>
      <w:r>
        <w:rPr>
          <w:sz w:val="20"/>
          <w:szCs w:val="20"/>
          <w:lang w:val="en-US" w:eastAsia="id-ID"/>
        </w:rPr>
        <w:t>The mixture was then placed on brass paper and steamed for 10–15 min.</w:t>
      </w:r>
      <w:r w:rsidR="002A78E2">
        <w:rPr>
          <w:sz w:val="20"/>
          <w:szCs w:val="20"/>
          <w:lang w:val="en-US" w:eastAsia="id-ID"/>
        </w:rPr>
        <w:t xml:space="preserve"> </w:t>
      </w:r>
      <w:r>
        <w:rPr>
          <w:sz w:val="20"/>
          <w:szCs w:val="20"/>
          <w:lang w:val="en-US" w:eastAsia="id-ID"/>
        </w:rPr>
        <w:t>Subsequently, the mixture was molded into uniform pieces, coated with a batter mix (2%), and subsequently covered with breadcrumbs (3%).</w:t>
      </w:r>
    </w:p>
    <w:p w14:paraId="2E3E2831" w14:textId="08B214F6" w:rsidR="009A7BCE" w:rsidRPr="00C25D37" w:rsidRDefault="009C7516">
      <w:pPr>
        <w:spacing w:line="240" w:lineRule="auto"/>
        <w:ind w:right="17" w:firstLine="540"/>
        <w:jc w:val="both"/>
        <w:rPr>
          <w:sz w:val="20"/>
          <w:szCs w:val="20"/>
          <w:lang w:val="en-US"/>
        </w:rPr>
      </w:pPr>
      <w:r>
        <w:rPr>
          <w:sz w:val="20"/>
          <w:szCs w:val="20"/>
          <w:lang w:val="en-US"/>
        </w:rPr>
        <w:t>Fish nuggets with the best sensory, antioxidant, and physicochemical characteristics from this first stage were stored for 12 days, with observations on days 0, 6, and 12.</w:t>
      </w:r>
    </w:p>
    <w:p w14:paraId="1851A68F" w14:textId="77777777" w:rsidR="00C277D7" w:rsidRDefault="00C277D7" w:rsidP="00C277D7">
      <w:pPr>
        <w:pStyle w:val="ListParagraph1"/>
        <w:spacing w:line="240" w:lineRule="auto"/>
        <w:ind w:right="17" w:hanging="720"/>
        <w:jc w:val="both"/>
        <w:rPr>
          <w:b/>
          <w:sz w:val="20"/>
          <w:szCs w:val="20"/>
          <w:lang w:val="en-US"/>
        </w:rPr>
      </w:pPr>
    </w:p>
    <w:p w14:paraId="56B88547" w14:textId="6E4997CE" w:rsidR="00A63031" w:rsidRDefault="00CC659B" w:rsidP="00C277D7">
      <w:pPr>
        <w:pStyle w:val="ListParagraph1"/>
        <w:spacing w:line="240" w:lineRule="auto"/>
        <w:ind w:right="17" w:hanging="720"/>
        <w:jc w:val="both"/>
        <w:rPr>
          <w:b/>
          <w:sz w:val="20"/>
          <w:szCs w:val="20"/>
        </w:rPr>
      </w:pPr>
      <w:r>
        <w:rPr>
          <w:b/>
          <w:sz w:val="20"/>
          <w:szCs w:val="20"/>
          <w:lang w:val="en-US"/>
        </w:rPr>
        <w:t xml:space="preserve">Experimental Design of </w:t>
      </w:r>
      <w:r w:rsidR="00D15203">
        <w:rPr>
          <w:b/>
          <w:sz w:val="20"/>
          <w:szCs w:val="20"/>
          <w:lang w:val="en-US"/>
        </w:rPr>
        <w:t xml:space="preserve">Treated </w:t>
      </w:r>
      <w:r>
        <w:rPr>
          <w:b/>
          <w:sz w:val="20"/>
          <w:szCs w:val="20"/>
          <w:lang w:val="en-US"/>
        </w:rPr>
        <w:t xml:space="preserve">Fish Nugget </w:t>
      </w:r>
      <w:r w:rsidR="00D15203">
        <w:rPr>
          <w:b/>
          <w:sz w:val="20"/>
          <w:szCs w:val="20"/>
          <w:lang w:val="en-US"/>
        </w:rPr>
        <w:t xml:space="preserve">in </w:t>
      </w:r>
      <w:r w:rsidR="003665E8">
        <w:rPr>
          <w:b/>
          <w:sz w:val="20"/>
          <w:szCs w:val="20"/>
          <w:lang w:val="en-US"/>
        </w:rPr>
        <w:t>C</w:t>
      </w:r>
      <w:r w:rsidR="00D15203">
        <w:rPr>
          <w:b/>
          <w:sz w:val="20"/>
          <w:szCs w:val="20"/>
          <w:lang w:val="en-US"/>
        </w:rPr>
        <w:t>old</w:t>
      </w:r>
      <w:r w:rsidR="003665E8">
        <w:rPr>
          <w:b/>
          <w:sz w:val="20"/>
          <w:szCs w:val="20"/>
          <w:lang w:val="en-US"/>
        </w:rPr>
        <w:t xml:space="preserve"> </w:t>
      </w:r>
      <w:r>
        <w:rPr>
          <w:b/>
          <w:sz w:val="20"/>
          <w:szCs w:val="20"/>
          <w:lang w:val="en-US"/>
        </w:rPr>
        <w:t>Storage</w:t>
      </w:r>
    </w:p>
    <w:p w14:paraId="3ADA3FC0" w14:textId="428A6921" w:rsidR="007C1AF6" w:rsidRDefault="009C7516">
      <w:pPr>
        <w:spacing w:line="240" w:lineRule="auto"/>
        <w:ind w:right="17" w:firstLine="540"/>
        <w:jc w:val="both"/>
        <w:rPr>
          <w:sz w:val="20"/>
          <w:szCs w:val="20"/>
          <w:lang w:val="en-US"/>
        </w:rPr>
      </w:pPr>
      <w:r>
        <w:rPr>
          <w:sz w:val="20"/>
          <w:szCs w:val="20"/>
          <w:lang w:val="en-US"/>
        </w:rPr>
        <w:t>Fish nuggets were wrapped in 25 × 16 cm polyethylene plastic and placed in a refrigerator at 4 °C for 12 days.</w:t>
      </w:r>
      <w:r w:rsidR="00A63031">
        <w:rPr>
          <w:sz w:val="20"/>
          <w:szCs w:val="20"/>
          <w:lang w:val="en-US"/>
        </w:rPr>
        <w:t xml:space="preserve"> </w:t>
      </w:r>
      <w:r>
        <w:rPr>
          <w:sz w:val="20"/>
          <w:szCs w:val="20"/>
          <w:lang w:val="en-US"/>
        </w:rPr>
        <w:t xml:space="preserve">Storage at cold temperature for 12 days refers to the serving suggestions of several commercial </w:t>
      </w:r>
      <w:proofErr w:type="spellStart"/>
      <w:r>
        <w:rPr>
          <w:sz w:val="20"/>
          <w:szCs w:val="20"/>
          <w:lang w:val="en-US"/>
        </w:rPr>
        <w:t>nuget</w:t>
      </w:r>
      <w:proofErr w:type="spellEnd"/>
      <w:r>
        <w:rPr>
          <w:sz w:val="20"/>
          <w:szCs w:val="20"/>
          <w:lang w:val="en-US"/>
        </w:rPr>
        <w:t xml:space="preserve"> products listed on each package, where the packaging label states that ready-to-cook nuggets purchased in frozen conditions have different durability, including being able to last for only 1 d at room temperature, for 5 days at cold temperatures (0-5 ℃), and above 5 days with storage at -18 ℃.</w:t>
      </w:r>
    </w:p>
    <w:p w14:paraId="62F95841" w14:textId="1661E88C" w:rsidR="00A1120D" w:rsidRDefault="009C7516">
      <w:pPr>
        <w:spacing w:line="240" w:lineRule="auto"/>
        <w:ind w:right="17" w:firstLine="540"/>
        <w:jc w:val="both"/>
        <w:rPr>
          <w:sz w:val="20"/>
          <w:szCs w:val="20"/>
          <w:lang w:val="en-US"/>
        </w:rPr>
      </w:pPr>
      <w:r>
        <w:rPr>
          <w:sz w:val="20"/>
          <w:szCs w:val="20"/>
          <w:lang w:val="en-US"/>
        </w:rPr>
        <w:lastRenderedPageBreak/>
        <w:t>In the second stage, fish nuggets undergo quality testing for antioxidant activity, number of bacterial colonies, and physicochemical and sensory properties.</w:t>
      </w:r>
      <w:r w:rsidR="00A63031">
        <w:rPr>
          <w:sz w:val="20"/>
          <w:szCs w:val="20"/>
          <w:lang w:val="en-US"/>
        </w:rPr>
        <w:t xml:space="preserve"> </w:t>
      </w:r>
      <w:r>
        <w:rPr>
          <w:sz w:val="20"/>
          <w:szCs w:val="20"/>
          <w:lang w:val="en-US"/>
        </w:rPr>
        <w:t>These tests were conducted as well as in the first stage of the experiment, which were days 0, 6, and 12.</w:t>
      </w:r>
    </w:p>
    <w:p w14:paraId="79261170" w14:textId="77777777" w:rsidR="00A1120D" w:rsidRDefault="00A1120D">
      <w:pPr>
        <w:spacing w:line="240" w:lineRule="auto"/>
        <w:ind w:right="17" w:firstLine="540"/>
        <w:jc w:val="both"/>
        <w:rPr>
          <w:lang w:val="en-US"/>
        </w:rPr>
      </w:pPr>
    </w:p>
    <w:p w14:paraId="411E5DF4" w14:textId="77777777" w:rsidR="00DB2DF2" w:rsidRPr="00C277D7" w:rsidRDefault="00DB2DF2" w:rsidP="00DB2DF2">
      <w:pPr>
        <w:spacing w:line="240" w:lineRule="auto"/>
        <w:ind w:right="17" w:firstLine="0"/>
        <w:jc w:val="both"/>
        <w:rPr>
          <w:b/>
          <w:bCs/>
          <w:i/>
          <w:iCs/>
          <w:sz w:val="20"/>
          <w:szCs w:val="20"/>
          <w:lang w:val="en-US"/>
        </w:rPr>
      </w:pPr>
      <w:r w:rsidRPr="00C277D7">
        <w:rPr>
          <w:b/>
          <w:bCs/>
          <w:i/>
          <w:iCs/>
          <w:sz w:val="20"/>
          <w:szCs w:val="20"/>
          <w:lang w:val="en-US"/>
        </w:rPr>
        <w:t>Antioxidant Content of Fish Nuggets</w:t>
      </w:r>
    </w:p>
    <w:p w14:paraId="571DBAD7" w14:textId="6EAE43D5" w:rsidR="00DB2DF2" w:rsidRDefault="009C7516" w:rsidP="00DB2DF2">
      <w:pPr>
        <w:spacing w:line="240" w:lineRule="auto"/>
        <w:ind w:right="17" w:firstLine="0"/>
        <w:jc w:val="both"/>
        <w:rPr>
          <w:sz w:val="20"/>
          <w:szCs w:val="20"/>
          <w:lang w:val="en-US"/>
        </w:rPr>
      </w:pPr>
      <w:r>
        <w:rPr>
          <w:sz w:val="20"/>
          <w:szCs w:val="20"/>
          <w:lang w:val="en-US"/>
        </w:rPr>
        <w:t>The antioxidant activity was assessed using the DPPH (2,2-diphenyl-1-picrylhydrazyl) method at a wavelength of 515 nm.</w:t>
      </w:r>
      <w:r w:rsidR="00C277D7">
        <w:rPr>
          <w:sz w:val="20"/>
          <w:szCs w:val="20"/>
          <w:lang w:val="en-US"/>
        </w:rPr>
        <w:t xml:space="preserve"> </w:t>
      </w:r>
      <w:r>
        <w:rPr>
          <w:sz w:val="20"/>
          <w:szCs w:val="20"/>
          <w:lang w:val="en-US"/>
        </w:rPr>
        <w:t>DPPH is a stable synthetic radical that is soluble in polar solvents, such as methanol and ethanol.</w:t>
      </w:r>
      <w:r w:rsidR="00C277D7">
        <w:rPr>
          <w:sz w:val="20"/>
          <w:szCs w:val="20"/>
          <w:lang w:val="en-US"/>
        </w:rPr>
        <w:t xml:space="preserve"> </w:t>
      </w:r>
      <w:r>
        <w:rPr>
          <w:sz w:val="20"/>
          <w:szCs w:val="20"/>
          <w:lang w:val="en-US"/>
        </w:rPr>
        <w:t>The absorbance of the solution was measured at a wavelength of 517 nm.</w:t>
      </w:r>
      <w:r w:rsidR="00C277D7">
        <w:rPr>
          <w:sz w:val="20"/>
          <w:szCs w:val="20"/>
          <w:lang w:val="en-US"/>
        </w:rPr>
        <w:t xml:space="preserve"> </w:t>
      </w:r>
      <w:r>
        <w:rPr>
          <w:sz w:val="20"/>
          <w:szCs w:val="20"/>
          <w:lang w:val="en-US"/>
        </w:rPr>
        <w:t>The absorbance of the blank was also measured (Rohman &amp; Slamet, 2005).</w:t>
      </w:r>
    </w:p>
    <w:p w14:paraId="36F8509C" w14:textId="77777777" w:rsidR="00C277D7" w:rsidRDefault="00C277D7" w:rsidP="00DB2DF2">
      <w:pPr>
        <w:spacing w:line="240" w:lineRule="auto"/>
        <w:ind w:right="17" w:firstLine="0"/>
        <w:jc w:val="both"/>
        <w:rPr>
          <w:sz w:val="20"/>
          <w:szCs w:val="20"/>
          <w:lang w:val="en-US"/>
        </w:rPr>
      </w:pPr>
    </w:p>
    <w:p w14:paraId="688DBADF" w14:textId="3052CBDB" w:rsidR="00607E6C" w:rsidRDefault="00607E6C" w:rsidP="00A1120D">
      <w:pPr>
        <w:spacing w:line="240" w:lineRule="auto"/>
        <w:ind w:right="17" w:firstLine="0"/>
        <w:jc w:val="both"/>
        <w:rPr>
          <w:b/>
          <w:bCs/>
          <w:i/>
          <w:iCs/>
          <w:sz w:val="20"/>
          <w:szCs w:val="20"/>
          <w:lang w:val="en-US"/>
        </w:rPr>
      </w:pPr>
      <w:r>
        <w:rPr>
          <w:b/>
          <w:bCs/>
          <w:i/>
          <w:iCs/>
          <w:sz w:val="20"/>
          <w:szCs w:val="20"/>
          <w:lang w:val="en-US"/>
        </w:rPr>
        <w:t>Water content (AOAC, 2005)</w:t>
      </w:r>
    </w:p>
    <w:p w14:paraId="37C40610" w14:textId="6989BDF3" w:rsidR="00607E6C" w:rsidRDefault="009C7516" w:rsidP="00607E6C">
      <w:pPr>
        <w:spacing w:line="240" w:lineRule="auto"/>
        <w:ind w:right="17" w:firstLine="0"/>
        <w:jc w:val="both"/>
        <w:rPr>
          <w:sz w:val="20"/>
          <w:szCs w:val="20"/>
          <w:lang w:val="en-US"/>
        </w:rPr>
      </w:pPr>
      <w:r>
        <w:rPr>
          <w:sz w:val="20"/>
          <w:szCs w:val="20"/>
          <w:lang w:val="en-US"/>
        </w:rPr>
        <w:t>The total moisture content was measured using the thermogravimetric method (oven method). Samples (2 g) were weighed on a cup with a known weight and then dried in an oven at 105º C for 3 h. Subsequently, it was cooled in an exicator and weighed until a fixed weight was obtained. The moisture content was calculated by multiplying the weight of the sample before drying and the weight lost after drying by 100%.</w:t>
      </w:r>
    </w:p>
    <w:p w14:paraId="2B05F40C" w14:textId="77777777" w:rsidR="00607E6C" w:rsidRPr="00607E6C" w:rsidRDefault="00607E6C" w:rsidP="00607E6C">
      <w:pPr>
        <w:spacing w:line="240" w:lineRule="auto"/>
        <w:ind w:right="17" w:firstLine="0"/>
        <w:jc w:val="both"/>
        <w:rPr>
          <w:sz w:val="20"/>
          <w:szCs w:val="20"/>
          <w:lang w:val="en-US"/>
        </w:rPr>
      </w:pPr>
    </w:p>
    <w:p w14:paraId="348C3837" w14:textId="6A5E1E79" w:rsidR="00A1120D" w:rsidRPr="00DB2DF2" w:rsidRDefault="00A1120D" w:rsidP="00A1120D">
      <w:pPr>
        <w:spacing w:line="240" w:lineRule="auto"/>
        <w:ind w:right="17" w:firstLine="0"/>
        <w:jc w:val="both"/>
        <w:rPr>
          <w:b/>
          <w:bCs/>
          <w:i/>
          <w:iCs/>
          <w:sz w:val="20"/>
          <w:szCs w:val="20"/>
          <w:lang w:val="en-US"/>
        </w:rPr>
      </w:pPr>
      <w:r w:rsidRPr="00DB2DF2">
        <w:rPr>
          <w:b/>
          <w:bCs/>
          <w:i/>
          <w:iCs/>
          <w:sz w:val="20"/>
          <w:szCs w:val="20"/>
          <w:lang w:val="en-US"/>
        </w:rPr>
        <w:t>Protein content (AOAC, 2005)</w:t>
      </w:r>
    </w:p>
    <w:p w14:paraId="02556F39" w14:textId="6EC827AD" w:rsidR="00A1120D" w:rsidRPr="009F7F00" w:rsidRDefault="009C7516" w:rsidP="00A1120D">
      <w:pPr>
        <w:spacing w:line="240" w:lineRule="auto"/>
        <w:ind w:right="17" w:firstLine="540"/>
        <w:jc w:val="both"/>
        <w:rPr>
          <w:sz w:val="20"/>
          <w:szCs w:val="20"/>
          <w:lang w:val="en-US"/>
        </w:rPr>
      </w:pPr>
      <w:r>
        <w:rPr>
          <w:sz w:val="20"/>
          <w:szCs w:val="20"/>
          <w:lang w:val="en-US"/>
        </w:rPr>
        <w:t>Samples, each weighing approximately 1 g, were placed in a Kjeldahl flask.</w:t>
      </w:r>
      <w:r w:rsidR="00C277D7">
        <w:rPr>
          <w:sz w:val="20"/>
          <w:szCs w:val="20"/>
          <w:lang w:val="en-US"/>
        </w:rPr>
        <w:t xml:space="preserve"> </w:t>
      </w:r>
      <w:r>
        <w:rPr>
          <w:sz w:val="20"/>
          <w:szCs w:val="20"/>
          <w:lang w:val="en-US"/>
        </w:rPr>
        <w:t>Subsequently, 1 g of selenium and 15 ml of concentrated H2SO4 were added to the samples.</w:t>
      </w:r>
      <w:r w:rsidR="00C277D7">
        <w:rPr>
          <w:sz w:val="20"/>
          <w:szCs w:val="20"/>
          <w:lang w:val="en-US"/>
        </w:rPr>
        <w:t xml:space="preserve"> </w:t>
      </w:r>
      <w:r>
        <w:rPr>
          <w:sz w:val="20"/>
          <w:szCs w:val="20"/>
          <w:lang w:val="en-US"/>
        </w:rPr>
        <w:t>The mixture was then heated in a clear light-green acid chamber.</w:t>
      </w:r>
      <w:r w:rsidR="00C277D7">
        <w:rPr>
          <w:sz w:val="20"/>
          <w:szCs w:val="20"/>
          <w:lang w:val="en-US"/>
        </w:rPr>
        <w:t xml:space="preserve"> Following this, the sample was transferred into a 100-ml volumetric flask and diluted to the calibration mark. A 10 ml aliquot of the solution was pipetted into a Kjeldahl distillation apparatus, to which 10 ml of 50% NaOH was added. </w:t>
      </w:r>
      <w:r>
        <w:rPr>
          <w:sz w:val="20"/>
          <w:szCs w:val="20"/>
          <w:lang w:val="en-US"/>
        </w:rPr>
        <w:t>The distillate was collected using 10 ml of 2% boric acid, along with three drops of methyl red and bromocresol green indicators.</w:t>
      </w:r>
      <w:r w:rsidR="00C277D7">
        <w:rPr>
          <w:sz w:val="20"/>
          <w:szCs w:val="20"/>
          <w:lang w:val="en-US"/>
        </w:rPr>
        <w:t xml:space="preserve"> </w:t>
      </w:r>
      <w:r>
        <w:rPr>
          <w:sz w:val="20"/>
          <w:szCs w:val="20"/>
          <w:lang w:val="en-US"/>
        </w:rPr>
        <w:t>Distillation was continued until the reservoir volume reached 100 ml.</w:t>
      </w:r>
      <w:r w:rsidR="00C277D7">
        <w:rPr>
          <w:sz w:val="20"/>
          <w:szCs w:val="20"/>
          <w:lang w:val="en-US"/>
        </w:rPr>
        <w:t xml:space="preserve"> The distillate was then titrated with 0.02 N HCl until a pink endpoint was achieved. </w:t>
      </w:r>
      <w:r>
        <w:rPr>
          <w:sz w:val="20"/>
          <w:szCs w:val="20"/>
          <w:lang w:val="en-US"/>
        </w:rPr>
        <w:t>This procedure was also applied to the blank samples.</w:t>
      </w:r>
      <w:r w:rsidR="00C277D7">
        <w:rPr>
          <w:sz w:val="20"/>
          <w:szCs w:val="20"/>
          <w:lang w:val="en-US"/>
        </w:rPr>
        <w:t xml:space="preserve"> </w:t>
      </w:r>
      <w:r>
        <w:rPr>
          <w:sz w:val="20"/>
          <w:szCs w:val="20"/>
          <w:lang w:val="en-US"/>
        </w:rPr>
        <w:t>The nitrogen content (</w:t>
      </w:r>
      <w:proofErr w:type="spellStart"/>
      <w:r>
        <w:rPr>
          <w:sz w:val="20"/>
          <w:szCs w:val="20"/>
          <w:lang w:val="en-US"/>
        </w:rPr>
        <w:t>mgN</w:t>
      </w:r>
      <w:proofErr w:type="spellEnd"/>
      <w:r>
        <w:rPr>
          <w:sz w:val="20"/>
          <w:szCs w:val="20"/>
          <w:lang w:val="en-US"/>
        </w:rPr>
        <w:t>/100 g or 100 mL sample) was calculated using the following formula:</w:t>
      </w:r>
    </w:p>
    <w:p w14:paraId="22989DFF" w14:textId="77777777" w:rsidR="00A1120D" w:rsidRPr="009F7F00" w:rsidRDefault="00A1120D" w:rsidP="00A1120D">
      <w:pPr>
        <w:spacing w:line="240" w:lineRule="auto"/>
        <w:ind w:right="17" w:firstLine="540"/>
        <w:jc w:val="both"/>
        <w:rPr>
          <w:sz w:val="20"/>
          <w:szCs w:val="20"/>
          <w:lang w:val="en-US"/>
        </w:rPr>
      </w:pPr>
      <w:r w:rsidRPr="009F7F00">
        <w:rPr>
          <w:sz w:val="20"/>
          <w:szCs w:val="20"/>
          <w:lang w:val="en-US"/>
        </w:rPr>
        <w:t>Protein nitrogen = [(b – a) x 0.1 x 14.00/</w:t>
      </w:r>
      <w:proofErr w:type="spellStart"/>
      <w:r w:rsidRPr="009F7F00">
        <w:rPr>
          <w:sz w:val="20"/>
          <w:szCs w:val="20"/>
          <w:lang w:val="en-US"/>
        </w:rPr>
        <w:t>Ws</w:t>
      </w:r>
      <w:proofErr w:type="spellEnd"/>
      <w:r w:rsidRPr="009F7F00">
        <w:rPr>
          <w:sz w:val="20"/>
          <w:szCs w:val="20"/>
          <w:lang w:val="en-US"/>
        </w:rPr>
        <w:t>] x 100</w:t>
      </w:r>
      <w:r w:rsidRPr="009F7F00">
        <w:rPr>
          <w:sz w:val="20"/>
          <w:szCs w:val="20"/>
          <w:lang w:val="en-US"/>
        </w:rPr>
        <w:tab/>
      </w:r>
    </w:p>
    <w:p w14:paraId="53F213A2" w14:textId="4ECED017" w:rsidR="00A1120D" w:rsidRPr="009F7F00" w:rsidRDefault="009C7516" w:rsidP="00A1120D">
      <w:pPr>
        <w:spacing w:line="240" w:lineRule="auto"/>
        <w:ind w:right="17" w:firstLine="540"/>
        <w:jc w:val="both"/>
        <w:rPr>
          <w:sz w:val="20"/>
          <w:szCs w:val="20"/>
          <w:lang w:val="en-US"/>
        </w:rPr>
      </w:pPr>
      <w:r w:rsidRPr="009F7F00">
        <w:rPr>
          <w:sz w:val="20"/>
          <w:szCs w:val="20"/>
          <w:lang w:val="en-US"/>
        </w:rPr>
        <w:t>The protein nitrogen (</w:t>
      </w:r>
      <w:proofErr w:type="spellStart"/>
      <w:r w:rsidRPr="009F7F00">
        <w:rPr>
          <w:sz w:val="20"/>
          <w:szCs w:val="20"/>
          <w:lang w:val="en-US"/>
        </w:rPr>
        <w:t>mgN</w:t>
      </w:r>
      <w:proofErr w:type="spellEnd"/>
      <w:r w:rsidRPr="009F7F00">
        <w:rPr>
          <w:sz w:val="20"/>
          <w:szCs w:val="20"/>
          <w:lang w:val="en-US"/>
        </w:rPr>
        <w:t>/100 g or 100 mL sample) can also be expressed as a percentage of the protein nitrogen fraction, as follows:</w:t>
      </w:r>
    </w:p>
    <w:p w14:paraId="08E81016" w14:textId="77777777" w:rsidR="00A1120D" w:rsidRPr="009F7F00" w:rsidRDefault="00A1120D" w:rsidP="00A1120D">
      <w:pPr>
        <w:spacing w:line="240" w:lineRule="auto"/>
        <w:ind w:right="17" w:firstLine="540"/>
        <w:jc w:val="both"/>
        <w:rPr>
          <w:sz w:val="20"/>
          <w:szCs w:val="20"/>
          <w:lang w:val="en-US"/>
        </w:rPr>
      </w:pPr>
      <w:r w:rsidRPr="009F7F00">
        <w:rPr>
          <w:sz w:val="20"/>
          <w:szCs w:val="20"/>
          <w:lang w:val="en-US"/>
        </w:rPr>
        <w:tab/>
        <w:t xml:space="preserve">% protein </w:t>
      </w:r>
      <w:proofErr w:type="gramStart"/>
      <w:r w:rsidRPr="009F7F00">
        <w:rPr>
          <w:sz w:val="20"/>
          <w:szCs w:val="20"/>
          <w:lang w:val="en-US"/>
        </w:rPr>
        <w:t>={</w:t>
      </w:r>
      <w:proofErr w:type="gramEnd"/>
      <w:r w:rsidRPr="009F7F00">
        <w:rPr>
          <w:sz w:val="20"/>
          <w:szCs w:val="20"/>
          <w:lang w:val="en-US"/>
        </w:rPr>
        <w:t>[(b – a) x 0.1 x 14.00]/</w:t>
      </w:r>
      <w:proofErr w:type="spellStart"/>
      <w:r w:rsidRPr="009F7F00">
        <w:rPr>
          <w:sz w:val="20"/>
          <w:szCs w:val="20"/>
          <w:lang w:val="en-US"/>
        </w:rPr>
        <w:t>Ws</w:t>
      </w:r>
      <w:proofErr w:type="spellEnd"/>
      <w:r w:rsidRPr="009F7F00">
        <w:rPr>
          <w:sz w:val="20"/>
          <w:szCs w:val="20"/>
          <w:lang w:val="en-US"/>
        </w:rPr>
        <w:t xml:space="preserve">} x 100 x 6.25/1000 </w:t>
      </w:r>
      <w:r w:rsidRPr="009F7F00">
        <w:rPr>
          <w:sz w:val="20"/>
          <w:szCs w:val="20"/>
          <w:lang w:val="en-US"/>
        </w:rPr>
        <w:tab/>
      </w:r>
    </w:p>
    <w:p w14:paraId="49BDD47D" w14:textId="77777777" w:rsidR="00A1120D" w:rsidRPr="009F7F00" w:rsidRDefault="00A1120D" w:rsidP="00A1120D">
      <w:pPr>
        <w:spacing w:line="240" w:lineRule="auto"/>
        <w:ind w:right="17" w:firstLine="540"/>
        <w:jc w:val="both"/>
        <w:rPr>
          <w:sz w:val="20"/>
          <w:szCs w:val="20"/>
          <w:lang w:val="en-US"/>
        </w:rPr>
      </w:pPr>
      <w:r w:rsidRPr="009F7F00">
        <w:rPr>
          <w:sz w:val="20"/>
          <w:szCs w:val="20"/>
          <w:lang w:val="en-US"/>
        </w:rPr>
        <w:t xml:space="preserve">Where </w:t>
      </w:r>
      <w:proofErr w:type="spellStart"/>
      <w:r w:rsidRPr="009F7F00">
        <w:rPr>
          <w:sz w:val="20"/>
          <w:szCs w:val="20"/>
          <w:lang w:val="en-US"/>
        </w:rPr>
        <w:t>Ws</w:t>
      </w:r>
      <w:proofErr w:type="spellEnd"/>
      <w:r w:rsidRPr="009F7F00">
        <w:rPr>
          <w:sz w:val="20"/>
          <w:szCs w:val="20"/>
          <w:lang w:val="en-US"/>
        </w:rPr>
        <w:t>: weight (g) or volume (mL) of sample</w:t>
      </w:r>
    </w:p>
    <w:p w14:paraId="128D979B" w14:textId="77777777" w:rsidR="00A1120D" w:rsidRPr="009F7F00" w:rsidRDefault="00A1120D" w:rsidP="00A1120D">
      <w:pPr>
        <w:spacing w:line="240" w:lineRule="auto"/>
        <w:ind w:right="17" w:firstLine="540"/>
        <w:jc w:val="both"/>
        <w:rPr>
          <w:sz w:val="20"/>
          <w:szCs w:val="20"/>
          <w:lang w:val="en-US"/>
        </w:rPr>
      </w:pPr>
      <w:r w:rsidRPr="009F7F00">
        <w:rPr>
          <w:sz w:val="20"/>
          <w:szCs w:val="20"/>
          <w:lang w:val="en-US"/>
        </w:rPr>
        <w:t xml:space="preserve">               a: volume (mL) of 0.1N H2SO4 used in blank titration</w:t>
      </w:r>
    </w:p>
    <w:p w14:paraId="5CFDC0C4" w14:textId="77777777" w:rsidR="00A1120D" w:rsidRPr="009F7F00" w:rsidRDefault="00A1120D" w:rsidP="00A1120D">
      <w:pPr>
        <w:spacing w:line="240" w:lineRule="auto"/>
        <w:ind w:right="17" w:firstLine="540"/>
        <w:jc w:val="both"/>
        <w:rPr>
          <w:sz w:val="20"/>
          <w:szCs w:val="20"/>
          <w:lang w:val="en-US"/>
        </w:rPr>
      </w:pPr>
      <w:r w:rsidRPr="009F7F00">
        <w:rPr>
          <w:sz w:val="20"/>
          <w:szCs w:val="20"/>
          <w:lang w:val="en-US"/>
        </w:rPr>
        <w:t xml:space="preserve">               b: volume (mL) of 0.1N H2SO4 used in sample titration</w:t>
      </w:r>
    </w:p>
    <w:p w14:paraId="0DD90688" w14:textId="77777777" w:rsidR="00A1120D" w:rsidRPr="009F7F00" w:rsidRDefault="00A1120D" w:rsidP="00A1120D">
      <w:pPr>
        <w:spacing w:line="240" w:lineRule="auto"/>
        <w:ind w:right="17" w:firstLine="540"/>
        <w:jc w:val="both"/>
        <w:rPr>
          <w:sz w:val="20"/>
          <w:szCs w:val="20"/>
          <w:lang w:val="en-US"/>
        </w:rPr>
      </w:pPr>
      <w:r w:rsidRPr="009F7F00">
        <w:rPr>
          <w:sz w:val="20"/>
          <w:szCs w:val="20"/>
          <w:lang w:val="en-US"/>
        </w:rPr>
        <w:t xml:space="preserve">        </w:t>
      </w:r>
      <w:r w:rsidRPr="009F7F00">
        <w:rPr>
          <w:sz w:val="20"/>
          <w:szCs w:val="20"/>
          <w:lang w:val="en-US"/>
        </w:rPr>
        <w:tab/>
        <w:t xml:space="preserve">    14.00: atomic weight of nitrogen</w:t>
      </w:r>
    </w:p>
    <w:p w14:paraId="59DC5563" w14:textId="77777777" w:rsidR="00A1120D" w:rsidRPr="009F7F00" w:rsidRDefault="00A1120D" w:rsidP="00A1120D">
      <w:pPr>
        <w:spacing w:line="240" w:lineRule="auto"/>
        <w:ind w:right="17" w:firstLine="540"/>
        <w:jc w:val="both"/>
        <w:rPr>
          <w:sz w:val="20"/>
          <w:szCs w:val="20"/>
          <w:lang w:val="en-US"/>
        </w:rPr>
      </w:pPr>
      <w:r w:rsidRPr="009F7F00">
        <w:rPr>
          <w:sz w:val="20"/>
          <w:szCs w:val="20"/>
          <w:lang w:val="en-US"/>
        </w:rPr>
        <w:tab/>
        <w:t xml:space="preserve">1000: the conversion of </w:t>
      </w:r>
      <w:proofErr w:type="spellStart"/>
      <w:r w:rsidRPr="009F7F00">
        <w:rPr>
          <w:sz w:val="20"/>
          <w:szCs w:val="20"/>
          <w:lang w:val="en-US"/>
        </w:rPr>
        <w:t>mgN</w:t>
      </w:r>
      <w:proofErr w:type="spellEnd"/>
      <w:r w:rsidRPr="009F7F00">
        <w:rPr>
          <w:sz w:val="20"/>
          <w:szCs w:val="20"/>
          <w:lang w:val="en-US"/>
        </w:rPr>
        <w:t xml:space="preserve">/100 g to </w:t>
      </w:r>
      <w:proofErr w:type="spellStart"/>
      <w:r w:rsidRPr="009F7F00">
        <w:rPr>
          <w:sz w:val="20"/>
          <w:szCs w:val="20"/>
          <w:lang w:val="en-US"/>
        </w:rPr>
        <w:t>gN</w:t>
      </w:r>
      <w:proofErr w:type="spellEnd"/>
      <w:r w:rsidRPr="009F7F00">
        <w:rPr>
          <w:sz w:val="20"/>
          <w:szCs w:val="20"/>
          <w:lang w:val="en-US"/>
        </w:rPr>
        <w:t>/100 g sample</w:t>
      </w:r>
    </w:p>
    <w:p w14:paraId="74C4A9D4" w14:textId="6DED35B2" w:rsidR="00A1120D" w:rsidRDefault="00A1120D" w:rsidP="00A1120D">
      <w:pPr>
        <w:spacing w:line="240" w:lineRule="auto"/>
        <w:ind w:right="17" w:firstLine="540"/>
        <w:jc w:val="both"/>
        <w:rPr>
          <w:sz w:val="20"/>
          <w:szCs w:val="20"/>
          <w:lang w:val="en-US"/>
        </w:rPr>
      </w:pPr>
      <w:r w:rsidRPr="009F7F00">
        <w:rPr>
          <w:sz w:val="20"/>
          <w:szCs w:val="20"/>
          <w:lang w:val="en-US"/>
        </w:rPr>
        <w:tab/>
        <w:t>6.25: the protein-nitrogen conversion factor for fish and its by-products.</w:t>
      </w:r>
    </w:p>
    <w:p w14:paraId="712F8C82" w14:textId="77777777" w:rsidR="007407DB" w:rsidRDefault="007407DB" w:rsidP="007407DB">
      <w:pPr>
        <w:spacing w:line="240" w:lineRule="auto"/>
        <w:ind w:right="17" w:firstLine="0"/>
        <w:jc w:val="both"/>
        <w:rPr>
          <w:sz w:val="20"/>
          <w:szCs w:val="20"/>
          <w:lang w:val="en-US"/>
        </w:rPr>
      </w:pPr>
    </w:p>
    <w:p w14:paraId="5907B77D" w14:textId="1AC1BE21" w:rsidR="007407DB" w:rsidRPr="007407DB" w:rsidRDefault="007407DB" w:rsidP="007407DB">
      <w:pPr>
        <w:spacing w:line="240" w:lineRule="auto"/>
        <w:ind w:right="17" w:firstLine="0"/>
        <w:jc w:val="both"/>
        <w:rPr>
          <w:b/>
          <w:bCs/>
          <w:i/>
          <w:iCs/>
          <w:sz w:val="20"/>
          <w:szCs w:val="20"/>
          <w:lang w:val="en-US"/>
        </w:rPr>
      </w:pPr>
      <w:r w:rsidRPr="007407DB">
        <w:rPr>
          <w:b/>
          <w:bCs/>
          <w:i/>
          <w:iCs/>
          <w:sz w:val="20"/>
          <w:szCs w:val="20"/>
          <w:lang w:val="en-US"/>
        </w:rPr>
        <w:t>Fat content</w:t>
      </w:r>
      <w:r>
        <w:rPr>
          <w:b/>
          <w:bCs/>
          <w:i/>
          <w:iCs/>
          <w:sz w:val="20"/>
          <w:szCs w:val="20"/>
          <w:lang w:val="en-US"/>
        </w:rPr>
        <w:t xml:space="preserve"> </w:t>
      </w:r>
      <w:r w:rsidRPr="00DB2DF2">
        <w:rPr>
          <w:b/>
          <w:bCs/>
          <w:i/>
          <w:iCs/>
          <w:sz w:val="20"/>
          <w:szCs w:val="20"/>
          <w:lang w:val="en-US"/>
        </w:rPr>
        <w:t>(AOAC, 2005)</w:t>
      </w:r>
    </w:p>
    <w:p w14:paraId="1817235C" w14:textId="4A8B4025" w:rsidR="007407DB" w:rsidRPr="007407DB" w:rsidRDefault="009C7516" w:rsidP="007407DB">
      <w:pPr>
        <w:spacing w:line="240" w:lineRule="auto"/>
        <w:ind w:right="17" w:firstLine="0"/>
        <w:jc w:val="both"/>
        <w:rPr>
          <w:sz w:val="20"/>
          <w:szCs w:val="20"/>
          <w:lang w:val="en-US"/>
        </w:rPr>
      </w:pPr>
      <w:r w:rsidRPr="007407DB">
        <w:rPr>
          <w:sz w:val="20"/>
          <w:szCs w:val="20"/>
          <w:lang w:val="en-US"/>
        </w:rPr>
        <w:t>Fat content was determined according to AOAC (2005).</w:t>
      </w:r>
      <w:r w:rsidR="007407DB" w:rsidRPr="007407DB">
        <w:rPr>
          <w:sz w:val="20"/>
          <w:szCs w:val="20"/>
          <w:lang w:val="en-US"/>
        </w:rPr>
        <w:t xml:space="preserve"> A total of 5 g of sample (y) was wrapped in filter paper and put into a Soxhlet flask (the flask is previously dried in the oven, put in a desiccator, and then weighed (x). </w:t>
      </w:r>
      <w:r w:rsidRPr="007407DB">
        <w:rPr>
          <w:sz w:val="20"/>
          <w:szCs w:val="20"/>
          <w:lang w:val="en-US"/>
        </w:rPr>
        <w:t>Hexane was added to the flask, and reflux was performed for 6 h.</w:t>
      </w:r>
      <w:r w:rsidR="007407DB" w:rsidRPr="007407DB">
        <w:rPr>
          <w:sz w:val="20"/>
          <w:szCs w:val="20"/>
          <w:lang w:val="en-US"/>
        </w:rPr>
        <w:t xml:space="preserve"> </w:t>
      </w:r>
      <w:r w:rsidRPr="007407DB">
        <w:rPr>
          <w:sz w:val="20"/>
          <w:szCs w:val="20"/>
          <w:lang w:val="en-US"/>
        </w:rPr>
        <w:t>Then, the flask containing the reflux results was heated in an oven to 105 °C.</w:t>
      </w:r>
      <w:r w:rsidR="007407DB" w:rsidRPr="007407DB">
        <w:rPr>
          <w:sz w:val="20"/>
          <w:szCs w:val="20"/>
          <w:lang w:val="en-US"/>
        </w:rPr>
        <w:t xml:space="preserve"> </w:t>
      </w:r>
      <w:r w:rsidRPr="007407DB">
        <w:rPr>
          <w:sz w:val="20"/>
          <w:szCs w:val="20"/>
          <w:lang w:val="en-US"/>
        </w:rPr>
        <w:t>Subsequently, they were cooled in a desiccator and weighed (z).</w:t>
      </w:r>
      <w:r w:rsidR="007407DB" w:rsidRPr="007407DB">
        <w:rPr>
          <w:sz w:val="20"/>
          <w:szCs w:val="20"/>
          <w:lang w:val="en-US"/>
        </w:rPr>
        <w:t xml:space="preserve"> </w:t>
      </w:r>
      <w:r w:rsidRPr="007407DB">
        <w:rPr>
          <w:sz w:val="20"/>
          <w:szCs w:val="20"/>
          <w:lang w:val="en-US"/>
        </w:rPr>
        <w:t>The fat content was determined by the following formula:</w:t>
      </w:r>
      <w:r w:rsidR="007407DB" w:rsidRPr="007407DB">
        <w:rPr>
          <w:sz w:val="20"/>
          <w:szCs w:val="20"/>
          <w:lang w:val="en-US"/>
        </w:rPr>
        <w:t xml:space="preserve"> </w:t>
      </w:r>
    </w:p>
    <w:p w14:paraId="4AB44EF2" w14:textId="77777777" w:rsidR="007407DB" w:rsidRPr="007407DB" w:rsidRDefault="007407DB" w:rsidP="007407DB">
      <w:pPr>
        <w:spacing w:line="240" w:lineRule="auto"/>
        <w:ind w:right="17" w:firstLine="0"/>
        <w:jc w:val="both"/>
        <w:rPr>
          <w:sz w:val="20"/>
          <w:szCs w:val="20"/>
          <w:lang w:val="en-US"/>
        </w:rPr>
      </w:pPr>
      <w:r w:rsidRPr="007407DB">
        <w:rPr>
          <w:sz w:val="20"/>
          <w:szCs w:val="20"/>
          <w:lang w:val="en-US"/>
        </w:rPr>
        <w:t>Fat content (%) (</w:t>
      </w:r>
      <w:proofErr w:type="spellStart"/>
      <w:r w:rsidRPr="007407DB">
        <w:rPr>
          <w:sz w:val="20"/>
          <w:szCs w:val="20"/>
          <w:lang w:val="en-US"/>
        </w:rPr>
        <w:t>wb</w:t>
      </w:r>
      <w:proofErr w:type="spellEnd"/>
      <w:r w:rsidRPr="007407DB">
        <w:rPr>
          <w:sz w:val="20"/>
          <w:szCs w:val="20"/>
          <w:lang w:val="en-US"/>
        </w:rPr>
        <w:t>) = (z−x)/y x 100</w:t>
      </w:r>
    </w:p>
    <w:p w14:paraId="224D65C5" w14:textId="0245818B" w:rsidR="007407DB" w:rsidRPr="009F7F00" w:rsidRDefault="007407DB" w:rsidP="007407DB">
      <w:pPr>
        <w:spacing w:line="240" w:lineRule="auto"/>
        <w:ind w:right="17" w:firstLine="0"/>
        <w:jc w:val="both"/>
        <w:rPr>
          <w:sz w:val="20"/>
          <w:szCs w:val="20"/>
          <w:lang w:val="en-US"/>
        </w:rPr>
      </w:pPr>
      <w:r w:rsidRPr="007407DB">
        <w:rPr>
          <w:sz w:val="20"/>
          <w:szCs w:val="20"/>
          <w:lang w:val="en-US"/>
        </w:rPr>
        <w:t>Fat content (%) (</w:t>
      </w:r>
      <w:proofErr w:type="spellStart"/>
      <w:r w:rsidRPr="007407DB">
        <w:rPr>
          <w:sz w:val="20"/>
          <w:szCs w:val="20"/>
          <w:lang w:val="en-US"/>
        </w:rPr>
        <w:t>db</w:t>
      </w:r>
      <w:proofErr w:type="spellEnd"/>
      <w:r w:rsidRPr="007407DB">
        <w:rPr>
          <w:sz w:val="20"/>
          <w:szCs w:val="20"/>
          <w:lang w:val="en-US"/>
        </w:rPr>
        <w:t>) = Fat content based on wet weight/ (100−Water content) x 100</w:t>
      </w:r>
    </w:p>
    <w:p w14:paraId="4C4FE78B" w14:textId="77777777" w:rsidR="007407DB" w:rsidRDefault="007407DB" w:rsidP="009B4D93">
      <w:pPr>
        <w:spacing w:line="240" w:lineRule="auto"/>
        <w:ind w:right="17" w:firstLine="0"/>
        <w:jc w:val="both"/>
        <w:rPr>
          <w:b/>
          <w:bCs/>
          <w:i/>
          <w:iCs/>
          <w:sz w:val="20"/>
          <w:szCs w:val="20"/>
          <w:lang w:val="en-US"/>
        </w:rPr>
      </w:pPr>
    </w:p>
    <w:p w14:paraId="37B41550" w14:textId="25B5D8EE" w:rsidR="00A1120D" w:rsidRPr="009F7F00" w:rsidRDefault="00A1120D" w:rsidP="009B4D93">
      <w:pPr>
        <w:spacing w:line="240" w:lineRule="auto"/>
        <w:ind w:right="17" w:firstLine="0"/>
        <w:jc w:val="both"/>
        <w:rPr>
          <w:b/>
          <w:bCs/>
          <w:i/>
          <w:iCs/>
          <w:sz w:val="20"/>
          <w:szCs w:val="20"/>
          <w:lang w:val="en-US"/>
        </w:rPr>
      </w:pPr>
      <w:r w:rsidRPr="009F7F00">
        <w:rPr>
          <w:b/>
          <w:bCs/>
          <w:i/>
          <w:iCs/>
          <w:sz w:val="20"/>
          <w:szCs w:val="20"/>
          <w:lang w:val="en-US"/>
        </w:rPr>
        <w:t>Ash content (AOAC, 2005)</w:t>
      </w:r>
    </w:p>
    <w:p w14:paraId="506800D5" w14:textId="13A309FE" w:rsidR="00A1120D" w:rsidRPr="009F7F00" w:rsidRDefault="009C7516" w:rsidP="00A1120D">
      <w:pPr>
        <w:spacing w:line="240" w:lineRule="auto"/>
        <w:ind w:right="17" w:firstLine="540"/>
        <w:jc w:val="both"/>
        <w:rPr>
          <w:sz w:val="20"/>
          <w:szCs w:val="20"/>
          <w:lang w:val="en-US"/>
        </w:rPr>
      </w:pPr>
      <w:r>
        <w:rPr>
          <w:sz w:val="20"/>
          <w:szCs w:val="20"/>
          <w:lang w:val="en-US"/>
        </w:rPr>
        <w:t>The sample from which water was evaporated was placed in a furnace at 600°C.</w:t>
      </w:r>
      <w:r w:rsidR="00607E6C">
        <w:rPr>
          <w:sz w:val="20"/>
          <w:szCs w:val="20"/>
          <w:lang w:val="en-US"/>
        </w:rPr>
        <w:t xml:space="preserve"> </w:t>
      </w:r>
      <w:r>
        <w:rPr>
          <w:sz w:val="20"/>
          <w:szCs w:val="20"/>
          <w:lang w:val="en-US"/>
        </w:rPr>
        <w:t>Prior to this, the weights of both the dry cup and the sample were recorded.</w:t>
      </w:r>
      <w:r w:rsidR="00607E6C">
        <w:rPr>
          <w:sz w:val="20"/>
          <w:szCs w:val="20"/>
          <w:lang w:val="en-US"/>
        </w:rPr>
        <w:t xml:space="preserve"> </w:t>
      </w:r>
      <w:r>
        <w:rPr>
          <w:sz w:val="20"/>
          <w:szCs w:val="20"/>
          <w:lang w:val="en-US"/>
        </w:rPr>
        <w:t>The evaporation process continued until the material underwent a color change to gray, indicating complete conversion to ash, at which point the sample was weighed.</w:t>
      </w:r>
      <w:r w:rsidR="00607E6C">
        <w:rPr>
          <w:sz w:val="20"/>
          <w:szCs w:val="20"/>
          <w:lang w:val="en-US"/>
        </w:rPr>
        <w:t xml:space="preserve"> </w:t>
      </w:r>
      <w:r>
        <w:rPr>
          <w:sz w:val="20"/>
          <w:szCs w:val="20"/>
          <w:lang w:val="en-US"/>
        </w:rPr>
        <w:t>The ash content was determined using the following equation: ash content (%) = (ash weight (g) × 100%) / (sample weight (g)).</w:t>
      </w:r>
    </w:p>
    <w:p w14:paraId="01F4FB88" w14:textId="77777777" w:rsidR="00C277D7" w:rsidRDefault="00C277D7" w:rsidP="00C277D7">
      <w:pPr>
        <w:spacing w:line="240" w:lineRule="auto"/>
        <w:ind w:right="17" w:firstLine="0"/>
        <w:jc w:val="both"/>
        <w:rPr>
          <w:sz w:val="20"/>
          <w:szCs w:val="20"/>
          <w:lang w:val="en-US"/>
        </w:rPr>
      </w:pPr>
    </w:p>
    <w:p w14:paraId="6CF83BA4" w14:textId="439D3B33" w:rsidR="009B4D93" w:rsidRPr="00C277D7" w:rsidRDefault="009B4D93" w:rsidP="00C277D7">
      <w:pPr>
        <w:spacing w:line="240" w:lineRule="auto"/>
        <w:ind w:right="17" w:firstLine="0"/>
        <w:jc w:val="both"/>
        <w:rPr>
          <w:b/>
          <w:bCs/>
          <w:i/>
          <w:iCs/>
          <w:sz w:val="20"/>
          <w:szCs w:val="20"/>
          <w:lang w:val="en-US"/>
        </w:rPr>
      </w:pPr>
      <w:r w:rsidRPr="00C277D7">
        <w:rPr>
          <w:b/>
          <w:bCs/>
          <w:i/>
          <w:iCs/>
          <w:sz w:val="20"/>
          <w:szCs w:val="20"/>
          <w:lang w:val="en-US"/>
        </w:rPr>
        <w:t>Total plate count (TPC)</w:t>
      </w:r>
    </w:p>
    <w:p w14:paraId="0A14EC01" w14:textId="2F0EC434" w:rsidR="009B4D93" w:rsidRPr="009F7F00" w:rsidRDefault="009C7516" w:rsidP="009B4D93">
      <w:pPr>
        <w:spacing w:line="240" w:lineRule="auto"/>
        <w:ind w:right="17" w:firstLine="540"/>
        <w:jc w:val="both"/>
        <w:rPr>
          <w:sz w:val="20"/>
          <w:szCs w:val="20"/>
          <w:lang w:val="en-US"/>
        </w:rPr>
      </w:pPr>
      <w:r w:rsidRPr="009F7F00">
        <w:rPr>
          <w:sz w:val="20"/>
          <w:szCs w:val="20"/>
          <w:lang w:val="en-US"/>
        </w:rPr>
        <w:t>The number of bacterial colonies present in the sample was calculated using dilution if necessary, and was duplicated in the TPC analysis process.</w:t>
      </w:r>
      <w:r w:rsidR="009B4D93" w:rsidRPr="009F7F00">
        <w:rPr>
          <w:sz w:val="20"/>
          <w:szCs w:val="20"/>
          <w:lang w:val="en-US"/>
        </w:rPr>
        <w:t xml:space="preserve"> </w:t>
      </w:r>
      <w:r w:rsidRPr="009F7F00">
        <w:rPr>
          <w:sz w:val="20"/>
          <w:szCs w:val="20"/>
          <w:lang w:val="en-US"/>
        </w:rPr>
        <w:t>To avoid unwanted contamination, every work is done aseptically, and repeated observations can increase accuracy.</w:t>
      </w:r>
      <w:r w:rsidR="009B4D93" w:rsidRPr="009F7F00">
        <w:rPr>
          <w:sz w:val="20"/>
          <w:szCs w:val="20"/>
          <w:lang w:val="en-US"/>
        </w:rPr>
        <w:t xml:space="preserve"> </w:t>
      </w:r>
      <w:r w:rsidRPr="009F7F00">
        <w:rPr>
          <w:sz w:val="20"/>
          <w:szCs w:val="20"/>
          <w:lang w:val="en-US"/>
        </w:rPr>
        <w:t>A Petri dish containing between 30 and 300 bacterial colonies contained the number of bacterial colonies that could be counted.</w:t>
      </w:r>
      <w:r w:rsidR="009B4D93" w:rsidRPr="009F7F00">
        <w:rPr>
          <w:sz w:val="20"/>
          <w:szCs w:val="20"/>
          <w:lang w:val="en-US"/>
        </w:rPr>
        <w:t xml:space="preserve"> </w:t>
      </w:r>
      <w:r w:rsidRPr="009F7F00">
        <w:rPr>
          <w:sz w:val="20"/>
          <w:szCs w:val="20"/>
          <w:lang w:val="en-US"/>
        </w:rPr>
        <w:t>Before usage, the petri dishes, test tubes, and pipettes were disinfected for two hours at 180 °C in an oven.</w:t>
      </w:r>
      <w:r w:rsidR="009B4D93" w:rsidRPr="009F7F00">
        <w:rPr>
          <w:sz w:val="20"/>
          <w:szCs w:val="20"/>
          <w:lang w:val="en-US"/>
        </w:rPr>
        <w:t xml:space="preserve"> The medium underwent a 15-minute autoclaving process at 121°C and 1 atm of pressure to sterilize it. </w:t>
      </w:r>
      <w:r w:rsidRPr="009F7F00">
        <w:rPr>
          <w:sz w:val="20"/>
          <w:szCs w:val="20"/>
          <w:lang w:val="en-US"/>
        </w:rPr>
        <w:t>Following sterilization, the temperature of the media was maintained in a water bath between 45 and 55°C to prevent freezing.</w:t>
      </w:r>
      <w:r w:rsidR="009B4D93" w:rsidRPr="009F7F00">
        <w:rPr>
          <w:sz w:val="20"/>
          <w:szCs w:val="20"/>
          <w:lang w:val="en-US"/>
        </w:rPr>
        <w:t xml:space="preserve"> </w:t>
      </w:r>
      <w:r w:rsidR="009B0227" w:rsidRPr="009F7F00">
        <w:rPr>
          <w:sz w:val="20"/>
          <w:szCs w:val="20"/>
          <w:lang w:val="en-US"/>
        </w:rPr>
        <w:t xml:space="preserve">One liter of </w:t>
      </w:r>
      <w:proofErr w:type="spellStart"/>
      <w:r w:rsidR="009B0227" w:rsidRPr="009F7F00">
        <w:rPr>
          <w:sz w:val="20"/>
          <w:szCs w:val="20"/>
          <w:lang w:val="en-US"/>
        </w:rPr>
        <w:t>aquadest</w:t>
      </w:r>
      <w:proofErr w:type="spellEnd"/>
      <w:r w:rsidR="009B0227" w:rsidRPr="009F7F00">
        <w:rPr>
          <w:sz w:val="20"/>
          <w:szCs w:val="20"/>
          <w:lang w:val="en-US"/>
        </w:rPr>
        <w:t xml:space="preserve"> was sterilized in an autoclave for 15 min at 121 ℃after 8.5 grams of NaCl was dissolved to create the diluent solution.</w:t>
      </w:r>
      <w:r w:rsidR="009B4D93" w:rsidRPr="009F7F00">
        <w:rPr>
          <w:sz w:val="20"/>
          <w:szCs w:val="20"/>
          <w:lang w:val="en-US"/>
        </w:rPr>
        <w:t xml:space="preserve"> </w:t>
      </w:r>
      <w:r w:rsidR="009B0227" w:rsidRPr="009F7F00">
        <w:rPr>
          <w:sz w:val="20"/>
          <w:szCs w:val="20"/>
          <w:lang w:val="en-US"/>
        </w:rPr>
        <w:t xml:space="preserve">To create a dilution of 10-1, the 10-gram sample was first mashed and then dissolved in a sterile diluent solution containing a </w:t>
      </w:r>
      <w:r w:rsidR="009B0227" w:rsidRPr="009F7F00">
        <w:rPr>
          <w:sz w:val="20"/>
          <w:szCs w:val="20"/>
          <w:lang w:val="en-US"/>
        </w:rPr>
        <w:lastRenderedPageBreak/>
        <w:t>volume of up to 100 ml.</w:t>
      </w:r>
      <w:r w:rsidR="009B4D93" w:rsidRPr="009F7F00">
        <w:rPr>
          <w:sz w:val="20"/>
          <w:szCs w:val="20"/>
          <w:lang w:val="en-US"/>
        </w:rPr>
        <w:t xml:space="preserve"> </w:t>
      </w:r>
      <w:r w:rsidR="009B0227" w:rsidRPr="009F7F00">
        <w:rPr>
          <w:sz w:val="20"/>
          <w:szCs w:val="20"/>
          <w:lang w:val="en-US"/>
        </w:rPr>
        <w:t>To obtain a 10-2 dilution, 1 mL of the solution was pelleted and placed in a test tube containing 9 ml of sterile diluent solution.</w:t>
      </w:r>
      <w:r w:rsidR="009B4D93" w:rsidRPr="009F7F00">
        <w:rPr>
          <w:sz w:val="20"/>
          <w:szCs w:val="20"/>
          <w:lang w:val="en-US"/>
        </w:rPr>
        <w:t xml:space="preserve"> </w:t>
      </w:r>
      <w:r w:rsidR="009B0227" w:rsidRPr="009F7F00">
        <w:rPr>
          <w:sz w:val="20"/>
          <w:szCs w:val="20"/>
          <w:lang w:val="en-US"/>
        </w:rPr>
        <w:t>Therefore, a dilution of 10–5.</w:t>
      </w:r>
      <w:r w:rsidR="009B4D93" w:rsidRPr="009F7F00">
        <w:rPr>
          <w:sz w:val="20"/>
          <w:szCs w:val="20"/>
          <w:lang w:val="en-US"/>
        </w:rPr>
        <w:t xml:space="preserve"> </w:t>
      </w:r>
      <w:r w:rsidR="009B0227" w:rsidRPr="009F7F00">
        <w:rPr>
          <w:sz w:val="20"/>
          <w:szCs w:val="20"/>
          <w:lang w:val="en-US"/>
        </w:rPr>
        <w:t>Using a 1 ml pipette, the dilution reaction was removed from each tube and placed in a sterilized petri plate.</w:t>
      </w:r>
      <w:r w:rsidR="009B4D93" w:rsidRPr="009F7F00">
        <w:rPr>
          <w:sz w:val="20"/>
          <w:szCs w:val="20"/>
          <w:lang w:val="en-US"/>
        </w:rPr>
        <w:t xml:space="preserve"> </w:t>
      </w:r>
      <w:r w:rsidR="009B0227" w:rsidRPr="009F7F00">
        <w:rPr>
          <w:sz w:val="20"/>
          <w:szCs w:val="20"/>
          <w:lang w:val="en-US"/>
        </w:rPr>
        <w:t>Each dilution was performed twice.</w:t>
      </w:r>
      <w:r w:rsidR="009B4D93" w:rsidRPr="009F7F00">
        <w:rPr>
          <w:sz w:val="20"/>
          <w:szCs w:val="20"/>
          <w:lang w:val="en-US"/>
        </w:rPr>
        <w:t xml:space="preserve"> </w:t>
      </w:r>
      <w:r w:rsidR="009B0227" w:rsidRPr="009F7F00">
        <w:rPr>
          <w:sz w:val="20"/>
          <w:szCs w:val="20"/>
          <w:lang w:val="en-US"/>
        </w:rPr>
        <w:t>The plate count agar (PCA) medium was then uniformly distributed by moving each cup in a circle on the table.</w:t>
      </w:r>
      <w:r w:rsidR="009B4D93" w:rsidRPr="009F7F00">
        <w:rPr>
          <w:sz w:val="20"/>
          <w:szCs w:val="20"/>
          <w:lang w:val="en-US"/>
        </w:rPr>
        <w:t xml:space="preserve"> </w:t>
      </w:r>
      <w:r w:rsidR="009B0227" w:rsidRPr="009F7F00">
        <w:rPr>
          <w:sz w:val="20"/>
          <w:szCs w:val="20"/>
          <w:lang w:val="en-US"/>
        </w:rPr>
        <w:t>Following freezing of PCA, the Petri dish was incubated at 30°C for 48 h while being inverted in the incubator.</w:t>
      </w:r>
    </w:p>
    <w:p w14:paraId="79F30F69" w14:textId="77777777" w:rsidR="00607E6C" w:rsidRDefault="00607E6C" w:rsidP="00607E6C">
      <w:pPr>
        <w:spacing w:line="240" w:lineRule="auto"/>
        <w:ind w:right="17" w:firstLine="0"/>
        <w:jc w:val="both"/>
        <w:rPr>
          <w:sz w:val="20"/>
          <w:szCs w:val="20"/>
          <w:lang w:val="en-US"/>
        </w:rPr>
      </w:pPr>
    </w:p>
    <w:p w14:paraId="5FAEABB7" w14:textId="11CA4B5C" w:rsidR="009B4D93" w:rsidRPr="00607E6C" w:rsidRDefault="00DA694A" w:rsidP="00607E6C">
      <w:pPr>
        <w:spacing w:line="240" w:lineRule="auto"/>
        <w:ind w:right="17" w:firstLine="0"/>
        <w:jc w:val="both"/>
        <w:rPr>
          <w:b/>
          <w:bCs/>
          <w:i/>
          <w:iCs/>
          <w:sz w:val="20"/>
          <w:szCs w:val="20"/>
          <w:lang w:val="en-US"/>
        </w:rPr>
      </w:pPr>
      <w:r>
        <w:rPr>
          <w:b/>
          <w:bCs/>
          <w:i/>
          <w:iCs/>
          <w:sz w:val="20"/>
          <w:szCs w:val="20"/>
          <w:lang w:val="en-US"/>
        </w:rPr>
        <w:t>Sensory Characteristic of Fish Nugget</w:t>
      </w:r>
    </w:p>
    <w:p w14:paraId="2141B5C2" w14:textId="057FE2F6" w:rsidR="009B4D93" w:rsidRDefault="00545F78" w:rsidP="00DA694A">
      <w:pPr>
        <w:spacing w:line="240" w:lineRule="auto"/>
        <w:ind w:right="17" w:firstLine="540"/>
        <w:jc w:val="both"/>
        <w:rPr>
          <w:sz w:val="20"/>
          <w:szCs w:val="20"/>
          <w:lang w:val="en-US"/>
        </w:rPr>
      </w:pPr>
      <w:r>
        <w:rPr>
          <w:sz w:val="20"/>
          <w:szCs w:val="20"/>
          <w:lang w:val="en-US"/>
        </w:rPr>
        <w:t xml:space="preserve">A sensory test is a quality assessment of a material conducted using human sensory organs. </w:t>
      </w:r>
      <w:r w:rsidR="00BE5FFB">
        <w:rPr>
          <w:sz w:val="20"/>
          <w:szCs w:val="20"/>
          <w:lang w:val="en-US"/>
        </w:rPr>
        <w:t>The sensory evaluation of fish nuggets adheres to Indonesian National Standard No.</w:t>
      </w:r>
      <w:r>
        <w:rPr>
          <w:sz w:val="20"/>
          <w:szCs w:val="20"/>
          <w:lang w:val="en-US"/>
        </w:rPr>
        <w:t xml:space="preserve"> 7758:2013. </w:t>
      </w:r>
      <w:r w:rsidR="009B0227">
        <w:rPr>
          <w:sz w:val="20"/>
          <w:szCs w:val="20"/>
          <w:lang w:val="en-US"/>
        </w:rPr>
        <w:t>Twenty panelists were semi-trained in this study.</w:t>
      </w:r>
      <w:r w:rsidR="001262FC">
        <w:rPr>
          <w:sz w:val="20"/>
          <w:szCs w:val="20"/>
          <w:lang w:val="en-US"/>
        </w:rPr>
        <w:t xml:space="preserve"> </w:t>
      </w:r>
      <w:r w:rsidR="009B0227">
        <w:rPr>
          <w:sz w:val="20"/>
          <w:szCs w:val="20"/>
          <w:lang w:val="en-US"/>
        </w:rPr>
        <w:t>After a brief explanation, the panelists were asked to rate the randomized fish nuggets from each treatment based on a sensory rating paper for fish nuggets.</w:t>
      </w:r>
      <w:r w:rsidR="00270A88">
        <w:rPr>
          <w:sz w:val="20"/>
          <w:szCs w:val="20"/>
          <w:lang w:val="en-US"/>
        </w:rPr>
        <w:t xml:space="preserve"> </w:t>
      </w:r>
      <w:r w:rsidR="009B0227">
        <w:rPr>
          <w:sz w:val="20"/>
          <w:szCs w:val="20"/>
          <w:lang w:val="en-US"/>
        </w:rPr>
        <w:t>The scoring system ranges from 3, 5, 7, to 9 for each specification of appearance, odor, taste, and texture of fish nuggets, indicating that a higher score is the most feasible sensory value of fish nuggets (National Standardization Agency, 2013).</w:t>
      </w:r>
    </w:p>
    <w:p w14:paraId="56F7DF8D" w14:textId="77777777" w:rsidR="00545F78" w:rsidRPr="009B4D93" w:rsidRDefault="00545F78" w:rsidP="00DA694A">
      <w:pPr>
        <w:spacing w:line="240" w:lineRule="auto"/>
        <w:ind w:right="17" w:firstLine="540"/>
        <w:jc w:val="both"/>
        <w:rPr>
          <w:lang w:val="en-US"/>
        </w:rPr>
      </w:pPr>
    </w:p>
    <w:p w14:paraId="70E69C01" w14:textId="3097053A" w:rsidR="009B4D93" w:rsidRPr="007407DB" w:rsidRDefault="009B4D93" w:rsidP="007407DB">
      <w:pPr>
        <w:spacing w:line="240" w:lineRule="auto"/>
        <w:ind w:right="17" w:firstLine="0"/>
        <w:jc w:val="both"/>
        <w:rPr>
          <w:b/>
          <w:bCs/>
          <w:i/>
          <w:iCs/>
          <w:sz w:val="20"/>
          <w:szCs w:val="20"/>
          <w:lang w:val="en-US"/>
        </w:rPr>
      </w:pPr>
      <w:r w:rsidRPr="007407DB">
        <w:rPr>
          <w:b/>
          <w:bCs/>
          <w:i/>
          <w:iCs/>
          <w:sz w:val="20"/>
          <w:szCs w:val="20"/>
          <w:lang w:val="en-US"/>
        </w:rPr>
        <w:t>Data analysis</w:t>
      </w:r>
    </w:p>
    <w:p w14:paraId="7FDDC8C9" w14:textId="389553CE" w:rsidR="00A63031" w:rsidRPr="007407DB" w:rsidRDefault="001262FC" w:rsidP="009B4D93">
      <w:pPr>
        <w:spacing w:line="240" w:lineRule="auto"/>
        <w:ind w:right="17" w:firstLine="540"/>
        <w:jc w:val="both"/>
        <w:rPr>
          <w:sz w:val="20"/>
          <w:szCs w:val="20"/>
          <w:lang w:val="en-US"/>
        </w:rPr>
      </w:pPr>
      <w:r>
        <w:rPr>
          <w:sz w:val="20"/>
          <w:szCs w:val="20"/>
          <w:lang w:val="en-US"/>
        </w:rPr>
        <w:t xml:space="preserve">All research data were analyzed using GraphPad Prism 10.1.0 through analysis of variance (ANOVA), followed by the Honestly Significant Difference (HSD) test to ascertain differences. </w:t>
      </w:r>
      <w:r w:rsidR="009B0227">
        <w:rPr>
          <w:sz w:val="20"/>
          <w:szCs w:val="20"/>
          <w:lang w:val="en-US"/>
        </w:rPr>
        <w:t>In contrast, data processing for the sensory test employed non-parametric statistical methods, specifically the Kruskal-</w:t>
      </w:r>
      <w:r w:rsidR="00BE5FFB">
        <w:rPr>
          <w:sz w:val="20"/>
          <w:szCs w:val="20"/>
          <w:lang w:val="en-US"/>
        </w:rPr>
        <w:t>Wallis’s</w:t>
      </w:r>
      <w:r w:rsidR="009B0227">
        <w:rPr>
          <w:sz w:val="20"/>
          <w:szCs w:val="20"/>
          <w:lang w:val="en-US"/>
        </w:rPr>
        <w:t xml:space="preserve"> method.</w:t>
      </w:r>
    </w:p>
    <w:p w14:paraId="29FB5A2F" w14:textId="77777777" w:rsidR="00A1120D" w:rsidRPr="00A1120D" w:rsidRDefault="00A1120D" w:rsidP="00A1120D">
      <w:pPr>
        <w:spacing w:line="240" w:lineRule="auto"/>
        <w:ind w:right="17" w:firstLine="0"/>
        <w:jc w:val="both"/>
        <w:rPr>
          <w:rFonts w:eastAsia="Times New Roman"/>
          <w:b/>
          <w:bCs/>
          <w:color w:val="FF0000"/>
          <w:sz w:val="20"/>
          <w:szCs w:val="20"/>
          <w:lang w:val="en-US" w:eastAsia="id-ID"/>
        </w:rPr>
      </w:pPr>
    </w:p>
    <w:p w14:paraId="37F32099" w14:textId="77777777" w:rsidR="00A63031" w:rsidRDefault="00A63031">
      <w:pPr>
        <w:pStyle w:val="BodyText"/>
        <w:spacing w:after="0"/>
        <w:ind w:right="-43"/>
        <w:jc w:val="both"/>
        <w:rPr>
          <w:sz w:val="20"/>
          <w:szCs w:val="20"/>
        </w:rPr>
      </w:pPr>
    </w:p>
    <w:p w14:paraId="05366507" w14:textId="708D9048" w:rsidR="00A63031" w:rsidRDefault="00BE5FFB">
      <w:pPr>
        <w:tabs>
          <w:tab w:val="left" w:pos="540"/>
        </w:tabs>
        <w:autoSpaceDE w:val="0"/>
        <w:autoSpaceDN w:val="0"/>
        <w:adjustRightInd w:val="0"/>
        <w:spacing w:line="240" w:lineRule="auto"/>
        <w:ind w:left="450" w:hanging="450"/>
        <w:jc w:val="both"/>
        <w:rPr>
          <w:b/>
          <w:iCs/>
          <w:sz w:val="20"/>
          <w:szCs w:val="20"/>
          <w:lang w:val="en-US"/>
        </w:rPr>
      </w:pPr>
      <w:r>
        <w:rPr>
          <w:b/>
          <w:iCs/>
          <w:sz w:val="20"/>
          <w:szCs w:val="20"/>
          <w:lang w:val="en-US"/>
        </w:rPr>
        <w:t xml:space="preserve">3. </w:t>
      </w:r>
      <w:r w:rsidR="00A63031">
        <w:rPr>
          <w:b/>
          <w:iCs/>
          <w:sz w:val="20"/>
          <w:szCs w:val="20"/>
          <w:lang w:val="en-US"/>
        </w:rPr>
        <w:t>RESULTS AND DISSCUSSIONS</w:t>
      </w:r>
      <w:r w:rsidR="007F0C7F">
        <w:rPr>
          <w:b/>
          <w:iCs/>
          <w:sz w:val="20"/>
          <w:szCs w:val="20"/>
          <w:lang w:val="en-US"/>
        </w:rPr>
        <w:t xml:space="preserve"> </w:t>
      </w:r>
    </w:p>
    <w:p w14:paraId="12CE700C" w14:textId="6E0FD4E3" w:rsidR="00A63031" w:rsidRDefault="00A63031">
      <w:pPr>
        <w:tabs>
          <w:tab w:val="left" w:pos="540"/>
        </w:tabs>
        <w:autoSpaceDE w:val="0"/>
        <w:autoSpaceDN w:val="0"/>
        <w:adjustRightInd w:val="0"/>
        <w:spacing w:line="240" w:lineRule="auto"/>
        <w:ind w:left="1080" w:hanging="1080"/>
        <w:jc w:val="both"/>
        <w:rPr>
          <w:b/>
          <w:sz w:val="20"/>
          <w:szCs w:val="20"/>
          <w:lang w:val="en-US"/>
        </w:rPr>
      </w:pPr>
      <w:r>
        <w:rPr>
          <w:b/>
          <w:iCs/>
          <w:sz w:val="20"/>
          <w:szCs w:val="20"/>
          <w:lang w:val="en-US"/>
        </w:rPr>
        <w:t xml:space="preserve">3.1 </w:t>
      </w:r>
      <w:r>
        <w:rPr>
          <w:b/>
          <w:iCs/>
          <w:sz w:val="20"/>
          <w:szCs w:val="20"/>
          <w:lang w:val="en-US"/>
        </w:rPr>
        <w:tab/>
        <w:t xml:space="preserve">Quantitative </w:t>
      </w:r>
      <w:r w:rsidR="00BE5FFB">
        <w:rPr>
          <w:b/>
          <w:sz w:val="20"/>
          <w:szCs w:val="20"/>
          <w:lang w:val="en-US"/>
        </w:rPr>
        <w:t>Phytochemicals</w:t>
      </w:r>
      <w:r>
        <w:rPr>
          <w:b/>
          <w:sz w:val="20"/>
          <w:szCs w:val="20"/>
          <w:lang w:val="en-US"/>
        </w:rPr>
        <w:t xml:space="preserve"> of Ginger Extract</w:t>
      </w:r>
      <w:r w:rsidR="00BE5FFB">
        <w:rPr>
          <w:b/>
          <w:sz w:val="20"/>
          <w:szCs w:val="20"/>
          <w:lang w:val="en-US"/>
        </w:rPr>
        <w:t>s</w:t>
      </w:r>
    </w:p>
    <w:p w14:paraId="7066F0EA" w14:textId="77777777" w:rsidR="00576291" w:rsidRDefault="00576291">
      <w:pPr>
        <w:tabs>
          <w:tab w:val="left" w:pos="540"/>
        </w:tabs>
        <w:autoSpaceDE w:val="0"/>
        <w:autoSpaceDN w:val="0"/>
        <w:adjustRightInd w:val="0"/>
        <w:spacing w:line="240" w:lineRule="auto"/>
        <w:ind w:left="1080" w:hanging="1080"/>
        <w:jc w:val="both"/>
        <w:rPr>
          <w:b/>
          <w:i/>
          <w:sz w:val="20"/>
          <w:szCs w:val="20"/>
          <w:lang w:val="en-US"/>
        </w:rPr>
      </w:pPr>
    </w:p>
    <w:p w14:paraId="22F5ED9B" w14:textId="0F9D54E5" w:rsidR="00576291" w:rsidRPr="00576291" w:rsidRDefault="002970DD">
      <w:pPr>
        <w:autoSpaceDE w:val="0"/>
        <w:autoSpaceDN w:val="0"/>
        <w:adjustRightInd w:val="0"/>
        <w:spacing w:line="240" w:lineRule="auto"/>
        <w:ind w:firstLine="720"/>
        <w:jc w:val="both"/>
        <w:rPr>
          <w:sz w:val="20"/>
          <w:szCs w:val="20"/>
          <w:lang w:val="en-US"/>
        </w:rPr>
      </w:pPr>
      <w:r w:rsidRPr="00576291">
        <w:rPr>
          <w:sz w:val="20"/>
          <w:szCs w:val="20"/>
        </w:rPr>
        <w:t>The phytochemical composition of ginger is complex and varies based on the form (fresh or dried) and extraction methods used.</w:t>
      </w:r>
      <w:r w:rsidR="00576291">
        <w:rPr>
          <w:sz w:val="20"/>
          <w:szCs w:val="20"/>
          <w:lang w:val="en-US"/>
        </w:rPr>
        <w:t xml:space="preserve"> </w:t>
      </w:r>
      <w:r>
        <w:rPr>
          <w:sz w:val="20"/>
          <w:szCs w:val="20"/>
          <w:lang w:val="en-US"/>
        </w:rPr>
        <w:t xml:space="preserve">In the present study, ginger extracts were obtained from fresh ginger using the </w:t>
      </w:r>
      <w:proofErr w:type="spellStart"/>
      <w:r>
        <w:rPr>
          <w:sz w:val="20"/>
          <w:szCs w:val="20"/>
          <w:lang w:val="en-US"/>
        </w:rPr>
        <w:t>maseration</w:t>
      </w:r>
      <w:proofErr w:type="spellEnd"/>
      <w:r>
        <w:rPr>
          <w:sz w:val="20"/>
          <w:szCs w:val="20"/>
          <w:lang w:val="en-US"/>
        </w:rPr>
        <w:t xml:space="preserve"> method, and their phytochemical properties are shown in Table 1.</w:t>
      </w:r>
    </w:p>
    <w:p w14:paraId="55839A38" w14:textId="77777777" w:rsidR="00A63031" w:rsidRDefault="00A63031">
      <w:pPr>
        <w:autoSpaceDE w:val="0"/>
        <w:autoSpaceDN w:val="0"/>
        <w:adjustRightInd w:val="0"/>
        <w:spacing w:line="240" w:lineRule="auto"/>
        <w:ind w:firstLine="0"/>
        <w:jc w:val="both"/>
        <w:rPr>
          <w:i/>
          <w:sz w:val="20"/>
          <w:szCs w:val="20"/>
        </w:rPr>
      </w:pPr>
      <w:r>
        <w:rPr>
          <w:sz w:val="20"/>
          <w:szCs w:val="20"/>
        </w:rPr>
        <w:t xml:space="preserve">Table 1. Quantitative photochemistry of fresh and extracted ginger  </w:t>
      </w:r>
    </w:p>
    <w:tbl>
      <w:tblPr>
        <w:tblStyle w:val="TableGrid2"/>
        <w:tblW w:w="8330" w:type="dxa"/>
        <w:jc w:val="center"/>
        <w:tblBorders>
          <w:left w:val="none" w:sz="0" w:space="0" w:color="auto"/>
          <w:right w:val="none" w:sz="0" w:space="0" w:color="auto"/>
        </w:tblBorders>
        <w:tblLayout w:type="fixed"/>
        <w:tblLook w:val="04A0" w:firstRow="1" w:lastRow="0" w:firstColumn="1" w:lastColumn="0" w:noHBand="0" w:noVBand="1"/>
      </w:tblPr>
      <w:tblGrid>
        <w:gridCol w:w="675"/>
        <w:gridCol w:w="2694"/>
        <w:gridCol w:w="2745"/>
        <w:gridCol w:w="2216"/>
      </w:tblGrid>
      <w:tr w:rsidR="00A63031" w14:paraId="315B5FBA" w14:textId="77777777">
        <w:trPr>
          <w:jc w:val="center"/>
        </w:trPr>
        <w:tc>
          <w:tcPr>
            <w:tcW w:w="675" w:type="dxa"/>
            <w:vMerge w:val="restart"/>
            <w:tcBorders>
              <w:right w:val="nil"/>
            </w:tcBorders>
            <w:vAlign w:val="center"/>
          </w:tcPr>
          <w:p w14:paraId="34C04610" w14:textId="77777777" w:rsidR="00A63031" w:rsidRDefault="00A63031">
            <w:pPr>
              <w:spacing w:line="240" w:lineRule="auto"/>
              <w:ind w:firstLine="0"/>
              <w:jc w:val="center"/>
              <w:rPr>
                <w:sz w:val="20"/>
                <w:szCs w:val="20"/>
              </w:rPr>
            </w:pPr>
            <w:r>
              <w:rPr>
                <w:sz w:val="20"/>
                <w:szCs w:val="20"/>
              </w:rPr>
              <w:t>No.</w:t>
            </w:r>
          </w:p>
        </w:tc>
        <w:tc>
          <w:tcPr>
            <w:tcW w:w="2694" w:type="dxa"/>
            <w:vMerge w:val="restart"/>
            <w:tcBorders>
              <w:left w:val="nil"/>
              <w:right w:val="nil"/>
            </w:tcBorders>
            <w:vAlign w:val="center"/>
          </w:tcPr>
          <w:p w14:paraId="4F4CA6FB" w14:textId="77777777" w:rsidR="00A63031" w:rsidRDefault="00A63031">
            <w:pPr>
              <w:spacing w:line="240" w:lineRule="auto"/>
              <w:ind w:firstLine="0"/>
              <w:jc w:val="center"/>
              <w:rPr>
                <w:sz w:val="20"/>
                <w:szCs w:val="20"/>
              </w:rPr>
            </w:pPr>
            <w:r>
              <w:rPr>
                <w:sz w:val="20"/>
                <w:szCs w:val="20"/>
              </w:rPr>
              <w:t>Sample</w:t>
            </w:r>
          </w:p>
        </w:tc>
        <w:tc>
          <w:tcPr>
            <w:tcW w:w="4961" w:type="dxa"/>
            <w:gridSpan w:val="2"/>
            <w:tcBorders>
              <w:left w:val="nil"/>
              <w:bottom w:val="single" w:sz="4" w:space="0" w:color="auto"/>
            </w:tcBorders>
            <w:vAlign w:val="center"/>
          </w:tcPr>
          <w:p w14:paraId="4AAEDCD9" w14:textId="77777777" w:rsidR="00A63031" w:rsidRDefault="00A63031">
            <w:pPr>
              <w:spacing w:line="240" w:lineRule="auto"/>
              <w:ind w:firstLine="0"/>
              <w:jc w:val="center"/>
              <w:rPr>
                <w:sz w:val="20"/>
                <w:szCs w:val="20"/>
              </w:rPr>
            </w:pPr>
            <w:r>
              <w:rPr>
                <w:sz w:val="20"/>
                <w:szCs w:val="20"/>
              </w:rPr>
              <w:t>Bioactive Substance</w:t>
            </w:r>
          </w:p>
        </w:tc>
      </w:tr>
      <w:tr w:rsidR="00A63031" w14:paraId="7EDDD6F2" w14:textId="77777777">
        <w:trPr>
          <w:jc w:val="center"/>
        </w:trPr>
        <w:tc>
          <w:tcPr>
            <w:tcW w:w="675" w:type="dxa"/>
            <w:vMerge/>
            <w:tcBorders>
              <w:bottom w:val="single" w:sz="4" w:space="0" w:color="auto"/>
              <w:right w:val="nil"/>
            </w:tcBorders>
          </w:tcPr>
          <w:p w14:paraId="197435D1" w14:textId="77777777" w:rsidR="00A63031" w:rsidRDefault="00A63031">
            <w:pPr>
              <w:spacing w:line="240" w:lineRule="auto"/>
              <w:ind w:firstLine="0"/>
              <w:jc w:val="both"/>
              <w:rPr>
                <w:sz w:val="20"/>
                <w:szCs w:val="20"/>
              </w:rPr>
            </w:pPr>
          </w:p>
        </w:tc>
        <w:tc>
          <w:tcPr>
            <w:tcW w:w="2694" w:type="dxa"/>
            <w:vMerge/>
            <w:tcBorders>
              <w:left w:val="nil"/>
              <w:bottom w:val="single" w:sz="4" w:space="0" w:color="auto"/>
              <w:right w:val="nil"/>
            </w:tcBorders>
          </w:tcPr>
          <w:p w14:paraId="1A416533" w14:textId="77777777" w:rsidR="00A63031" w:rsidRDefault="00A63031">
            <w:pPr>
              <w:spacing w:line="240" w:lineRule="auto"/>
              <w:ind w:firstLine="0"/>
              <w:jc w:val="both"/>
              <w:rPr>
                <w:sz w:val="20"/>
                <w:szCs w:val="20"/>
              </w:rPr>
            </w:pPr>
          </w:p>
        </w:tc>
        <w:tc>
          <w:tcPr>
            <w:tcW w:w="2745" w:type="dxa"/>
            <w:tcBorders>
              <w:top w:val="single" w:sz="4" w:space="0" w:color="auto"/>
              <w:left w:val="nil"/>
              <w:bottom w:val="single" w:sz="4" w:space="0" w:color="auto"/>
              <w:right w:val="nil"/>
            </w:tcBorders>
          </w:tcPr>
          <w:p w14:paraId="59D419F0" w14:textId="77777777" w:rsidR="00A63031" w:rsidRDefault="00A63031">
            <w:pPr>
              <w:spacing w:line="240" w:lineRule="auto"/>
              <w:ind w:firstLine="0"/>
              <w:jc w:val="center"/>
              <w:rPr>
                <w:sz w:val="20"/>
                <w:szCs w:val="20"/>
              </w:rPr>
            </w:pPr>
            <w:r>
              <w:rPr>
                <w:sz w:val="20"/>
                <w:szCs w:val="20"/>
              </w:rPr>
              <w:t>Total Phenol (%)</w:t>
            </w:r>
          </w:p>
        </w:tc>
        <w:tc>
          <w:tcPr>
            <w:tcW w:w="2216" w:type="dxa"/>
            <w:tcBorders>
              <w:top w:val="single" w:sz="4" w:space="0" w:color="auto"/>
              <w:left w:val="nil"/>
              <w:bottom w:val="single" w:sz="4" w:space="0" w:color="auto"/>
            </w:tcBorders>
          </w:tcPr>
          <w:p w14:paraId="38F3DFCF" w14:textId="77777777" w:rsidR="00A63031" w:rsidRDefault="00A63031">
            <w:pPr>
              <w:spacing w:line="240" w:lineRule="auto"/>
              <w:ind w:firstLine="0"/>
              <w:jc w:val="center"/>
              <w:rPr>
                <w:sz w:val="20"/>
                <w:szCs w:val="20"/>
              </w:rPr>
            </w:pPr>
            <w:r>
              <w:rPr>
                <w:sz w:val="20"/>
                <w:szCs w:val="20"/>
              </w:rPr>
              <w:t>Total Flavonoid (%)</w:t>
            </w:r>
          </w:p>
        </w:tc>
      </w:tr>
      <w:tr w:rsidR="00A63031" w14:paraId="1B0B8284" w14:textId="77777777">
        <w:trPr>
          <w:jc w:val="center"/>
        </w:trPr>
        <w:tc>
          <w:tcPr>
            <w:tcW w:w="675" w:type="dxa"/>
            <w:tcBorders>
              <w:bottom w:val="nil"/>
              <w:right w:val="nil"/>
            </w:tcBorders>
          </w:tcPr>
          <w:p w14:paraId="1F8BFE72" w14:textId="77777777" w:rsidR="00A63031" w:rsidRDefault="00A63031">
            <w:pPr>
              <w:spacing w:line="240" w:lineRule="auto"/>
              <w:ind w:firstLine="0"/>
              <w:jc w:val="both"/>
              <w:rPr>
                <w:sz w:val="20"/>
                <w:szCs w:val="20"/>
              </w:rPr>
            </w:pPr>
            <w:r>
              <w:rPr>
                <w:sz w:val="20"/>
                <w:szCs w:val="20"/>
              </w:rPr>
              <w:t>1.</w:t>
            </w:r>
          </w:p>
        </w:tc>
        <w:tc>
          <w:tcPr>
            <w:tcW w:w="2694" w:type="dxa"/>
            <w:tcBorders>
              <w:left w:val="nil"/>
              <w:bottom w:val="nil"/>
              <w:right w:val="nil"/>
            </w:tcBorders>
          </w:tcPr>
          <w:p w14:paraId="58AD310E" w14:textId="77777777" w:rsidR="00A63031" w:rsidRDefault="00A63031">
            <w:pPr>
              <w:spacing w:line="240" w:lineRule="auto"/>
              <w:ind w:firstLine="0"/>
              <w:jc w:val="both"/>
              <w:rPr>
                <w:sz w:val="20"/>
                <w:szCs w:val="20"/>
              </w:rPr>
            </w:pPr>
            <w:r>
              <w:rPr>
                <w:sz w:val="20"/>
                <w:szCs w:val="20"/>
              </w:rPr>
              <w:t>Fresh Ginger</w:t>
            </w:r>
          </w:p>
        </w:tc>
        <w:tc>
          <w:tcPr>
            <w:tcW w:w="2745" w:type="dxa"/>
            <w:tcBorders>
              <w:left w:val="nil"/>
              <w:bottom w:val="nil"/>
              <w:right w:val="nil"/>
            </w:tcBorders>
          </w:tcPr>
          <w:p w14:paraId="073FD788" w14:textId="6D56EF39" w:rsidR="00A63031" w:rsidRDefault="00A63031">
            <w:pPr>
              <w:spacing w:line="240" w:lineRule="auto"/>
              <w:ind w:firstLine="0"/>
              <w:jc w:val="center"/>
              <w:rPr>
                <w:sz w:val="20"/>
                <w:szCs w:val="20"/>
              </w:rPr>
            </w:pPr>
            <w:r>
              <w:rPr>
                <w:sz w:val="20"/>
                <w:szCs w:val="20"/>
              </w:rPr>
              <w:t>0</w:t>
            </w:r>
            <w:r w:rsidR="003329CB">
              <w:rPr>
                <w:sz w:val="20"/>
                <w:szCs w:val="20"/>
              </w:rPr>
              <w:t>.</w:t>
            </w:r>
            <w:r w:rsidR="001811DB">
              <w:rPr>
                <w:sz w:val="20"/>
                <w:szCs w:val="20"/>
                <w:lang w:val="en-US"/>
              </w:rPr>
              <w:t>176</w:t>
            </w:r>
            <w:r>
              <w:rPr>
                <w:sz w:val="20"/>
                <w:szCs w:val="20"/>
              </w:rPr>
              <w:t>±0</w:t>
            </w:r>
            <w:r w:rsidR="003329CB">
              <w:rPr>
                <w:sz w:val="20"/>
                <w:szCs w:val="20"/>
              </w:rPr>
              <w:t>.</w:t>
            </w:r>
            <w:r>
              <w:rPr>
                <w:sz w:val="20"/>
                <w:szCs w:val="20"/>
              </w:rPr>
              <w:t>006</w:t>
            </w:r>
          </w:p>
        </w:tc>
        <w:tc>
          <w:tcPr>
            <w:tcW w:w="2216" w:type="dxa"/>
            <w:tcBorders>
              <w:left w:val="nil"/>
              <w:bottom w:val="nil"/>
            </w:tcBorders>
          </w:tcPr>
          <w:p w14:paraId="373C3008" w14:textId="3FA27767" w:rsidR="00A63031" w:rsidRDefault="00A63031">
            <w:pPr>
              <w:spacing w:line="240" w:lineRule="auto"/>
              <w:ind w:firstLine="0"/>
              <w:jc w:val="center"/>
              <w:rPr>
                <w:sz w:val="20"/>
                <w:szCs w:val="20"/>
              </w:rPr>
            </w:pPr>
            <w:r>
              <w:rPr>
                <w:sz w:val="20"/>
                <w:szCs w:val="20"/>
              </w:rPr>
              <w:t>0</w:t>
            </w:r>
            <w:r w:rsidR="003329CB">
              <w:rPr>
                <w:sz w:val="20"/>
                <w:szCs w:val="20"/>
              </w:rPr>
              <w:t>.</w:t>
            </w:r>
            <w:r>
              <w:rPr>
                <w:sz w:val="20"/>
                <w:szCs w:val="20"/>
              </w:rPr>
              <w:t>0</w:t>
            </w:r>
            <w:r w:rsidR="001811DB">
              <w:rPr>
                <w:sz w:val="20"/>
                <w:szCs w:val="20"/>
                <w:lang w:val="en-US"/>
              </w:rPr>
              <w:t>61</w:t>
            </w:r>
            <w:r>
              <w:rPr>
                <w:sz w:val="20"/>
                <w:szCs w:val="20"/>
              </w:rPr>
              <w:t>±0</w:t>
            </w:r>
            <w:r w:rsidR="003329CB">
              <w:rPr>
                <w:sz w:val="20"/>
                <w:szCs w:val="20"/>
              </w:rPr>
              <w:t>.</w:t>
            </w:r>
            <w:r>
              <w:rPr>
                <w:sz w:val="20"/>
                <w:szCs w:val="20"/>
              </w:rPr>
              <w:t>029</w:t>
            </w:r>
          </w:p>
        </w:tc>
      </w:tr>
      <w:tr w:rsidR="00A63031" w14:paraId="662ED59F" w14:textId="77777777">
        <w:trPr>
          <w:jc w:val="center"/>
        </w:trPr>
        <w:tc>
          <w:tcPr>
            <w:tcW w:w="675" w:type="dxa"/>
            <w:tcBorders>
              <w:top w:val="nil"/>
              <w:right w:val="nil"/>
            </w:tcBorders>
          </w:tcPr>
          <w:p w14:paraId="239AD31A" w14:textId="77777777" w:rsidR="00A63031" w:rsidRDefault="00A63031">
            <w:pPr>
              <w:spacing w:line="240" w:lineRule="auto"/>
              <w:ind w:firstLine="0"/>
              <w:jc w:val="both"/>
              <w:rPr>
                <w:sz w:val="20"/>
                <w:szCs w:val="20"/>
              </w:rPr>
            </w:pPr>
            <w:r>
              <w:rPr>
                <w:sz w:val="20"/>
                <w:szCs w:val="20"/>
              </w:rPr>
              <w:t>2.</w:t>
            </w:r>
          </w:p>
        </w:tc>
        <w:tc>
          <w:tcPr>
            <w:tcW w:w="2694" w:type="dxa"/>
            <w:tcBorders>
              <w:top w:val="nil"/>
              <w:left w:val="nil"/>
              <w:right w:val="nil"/>
            </w:tcBorders>
          </w:tcPr>
          <w:p w14:paraId="05A15B6C" w14:textId="7A48DB03" w:rsidR="00A63031" w:rsidRDefault="00A63031">
            <w:pPr>
              <w:spacing w:line="240" w:lineRule="auto"/>
              <w:ind w:firstLine="0"/>
              <w:jc w:val="both"/>
              <w:rPr>
                <w:sz w:val="20"/>
                <w:szCs w:val="20"/>
              </w:rPr>
            </w:pPr>
            <w:r>
              <w:rPr>
                <w:sz w:val="20"/>
                <w:szCs w:val="20"/>
              </w:rPr>
              <w:t>Ginger Extract</w:t>
            </w:r>
            <w:r w:rsidR="00576291">
              <w:rPr>
                <w:sz w:val="20"/>
                <w:szCs w:val="20"/>
                <w:lang w:val="en-US"/>
              </w:rPr>
              <w:t>s</w:t>
            </w:r>
          </w:p>
        </w:tc>
        <w:tc>
          <w:tcPr>
            <w:tcW w:w="2745" w:type="dxa"/>
            <w:tcBorders>
              <w:top w:val="nil"/>
              <w:left w:val="nil"/>
              <w:right w:val="nil"/>
            </w:tcBorders>
          </w:tcPr>
          <w:p w14:paraId="1A3D02F2" w14:textId="0ACCBA26" w:rsidR="00A63031" w:rsidRDefault="00A63031">
            <w:pPr>
              <w:spacing w:line="240" w:lineRule="auto"/>
              <w:ind w:firstLine="0"/>
              <w:jc w:val="center"/>
              <w:rPr>
                <w:sz w:val="20"/>
                <w:szCs w:val="20"/>
              </w:rPr>
            </w:pPr>
            <w:r>
              <w:rPr>
                <w:sz w:val="20"/>
                <w:szCs w:val="20"/>
              </w:rPr>
              <w:t>0</w:t>
            </w:r>
            <w:r w:rsidR="003329CB">
              <w:rPr>
                <w:sz w:val="20"/>
                <w:szCs w:val="20"/>
              </w:rPr>
              <w:t>.</w:t>
            </w:r>
            <w:r w:rsidR="001811DB">
              <w:rPr>
                <w:sz w:val="20"/>
                <w:szCs w:val="20"/>
                <w:lang w:val="en-US"/>
              </w:rPr>
              <w:t>349</w:t>
            </w:r>
            <w:r>
              <w:rPr>
                <w:sz w:val="20"/>
                <w:szCs w:val="20"/>
              </w:rPr>
              <w:t>±0</w:t>
            </w:r>
            <w:r w:rsidR="003329CB">
              <w:rPr>
                <w:sz w:val="20"/>
                <w:szCs w:val="20"/>
              </w:rPr>
              <w:t>.</w:t>
            </w:r>
            <w:r>
              <w:rPr>
                <w:sz w:val="20"/>
                <w:szCs w:val="20"/>
              </w:rPr>
              <w:t>007</w:t>
            </w:r>
          </w:p>
        </w:tc>
        <w:tc>
          <w:tcPr>
            <w:tcW w:w="2216" w:type="dxa"/>
            <w:tcBorders>
              <w:top w:val="nil"/>
              <w:left w:val="nil"/>
            </w:tcBorders>
          </w:tcPr>
          <w:p w14:paraId="31A6C70C" w14:textId="08F790A7" w:rsidR="00A63031" w:rsidRDefault="00A63031">
            <w:pPr>
              <w:spacing w:line="240" w:lineRule="auto"/>
              <w:ind w:firstLine="0"/>
              <w:jc w:val="center"/>
              <w:rPr>
                <w:sz w:val="20"/>
                <w:szCs w:val="20"/>
              </w:rPr>
            </w:pPr>
            <w:r>
              <w:rPr>
                <w:sz w:val="20"/>
                <w:szCs w:val="20"/>
              </w:rPr>
              <w:t>0</w:t>
            </w:r>
            <w:r w:rsidR="003329CB">
              <w:rPr>
                <w:sz w:val="20"/>
                <w:szCs w:val="20"/>
              </w:rPr>
              <w:t>.</w:t>
            </w:r>
            <w:r>
              <w:rPr>
                <w:sz w:val="20"/>
                <w:szCs w:val="20"/>
              </w:rPr>
              <w:t>0</w:t>
            </w:r>
            <w:r w:rsidR="001811DB">
              <w:rPr>
                <w:sz w:val="20"/>
                <w:szCs w:val="20"/>
                <w:lang w:val="en-US"/>
              </w:rPr>
              <w:t>75</w:t>
            </w:r>
            <w:r>
              <w:rPr>
                <w:sz w:val="20"/>
                <w:szCs w:val="20"/>
              </w:rPr>
              <w:t>±0</w:t>
            </w:r>
            <w:r w:rsidR="003329CB">
              <w:rPr>
                <w:sz w:val="20"/>
                <w:szCs w:val="20"/>
              </w:rPr>
              <w:t>.</w:t>
            </w:r>
            <w:r>
              <w:rPr>
                <w:sz w:val="20"/>
                <w:szCs w:val="20"/>
              </w:rPr>
              <w:t>015</w:t>
            </w:r>
          </w:p>
        </w:tc>
      </w:tr>
    </w:tbl>
    <w:p w14:paraId="2DC632CB" w14:textId="77777777" w:rsidR="00A63031" w:rsidRDefault="00A63031">
      <w:pPr>
        <w:spacing w:line="240" w:lineRule="auto"/>
        <w:jc w:val="both"/>
        <w:rPr>
          <w:b/>
          <w:sz w:val="20"/>
          <w:szCs w:val="20"/>
        </w:rPr>
      </w:pPr>
    </w:p>
    <w:p w14:paraId="27975D28" w14:textId="78ABA7B1" w:rsidR="00A63031" w:rsidRDefault="00A63031">
      <w:pPr>
        <w:spacing w:line="240" w:lineRule="auto"/>
        <w:jc w:val="both"/>
        <w:rPr>
          <w:sz w:val="20"/>
          <w:szCs w:val="20"/>
          <w:lang w:val="en-US"/>
        </w:rPr>
      </w:pPr>
      <w:r>
        <w:rPr>
          <w:b/>
          <w:sz w:val="20"/>
          <w:szCs w:val="20"/>
        </w:rPr>
        <w:tab/>
      </w:r>
      <w:r>
        <w:rPr>
          <w:b/>
          <w:sz w:val="20"/>
          <w:szCs w:val="20"/>
          <w:lang w:val="en-US"/>
        </w:rPr>
        <w:tab/>
      </w:r>
      <w:r w:rsidR="002970DD">
        <w:rPr>
          <w:sz w:val="20"/>
          <w:szCs w:val="20"/>
          <w:lang w:val="en-US"/>
        </w:rPr>
        <w:t>Table 1 shows that the total phenol content in the ginger extracts was higher than that in the ginger extracts.</w:t>
      </w:r>
      <w:r>
        <w:rPr>
          <w:sz w:val="20"/>
          <w:szCs w:val="20"/>
          <w:lang w:val="en-US"/>
        </w:rPr>
        <w:t xml:space="preserve"> </w:t>
      </w:r>
      <w:r w:rsidR="002970DD">
        <w:rPr>
          <w:sz w:val="20"/>
          <w:szCs w:val="20"/>
          <w:lang w:val="en-US"/>
        </w:rPr>
        <w:t xml:space="preserve">The </w:t>
      </w:r>
      <w:proofErr w:type="gramStart"/>
      <w:r w:rsidR="002970DD">
        <w:rPr>
          <w:sz w:val="20"/>
          <w:szCs w:val="20"/>
          <w:lang w:val="en-US"/>
        </w:rPr>
        <w:t>amount</w:t>
      </w:r>
      <w:proofErr w:type="gramEnd"/>
      <w:r w:rsidR="002970DD">
        <w:rPr>
          <w:sz w:val="20"/>
          <w:szCs w:val="20"/>
          <w:lang w:val="en-US"/>
        </w:rPr>
        <w:t xml:space="preserve"> of flavonoids in fresh ginger was similar to that in the ginger extract. The primary antioxidant abilities of these two components were analyzed. </w:t>
      </w:r>
      <w:r w:rsidR="002970DD" w:rsidRPr="0026440F">
        <w:rPr>
          <w:sz w:val="20"/>
          <w:szCs w:val="20"/>
          <w:lang w:val="en-US"/>
        </w:rPr>
        <w:t>Phenolic and flavonoid contents are crucial for the health-promoting properties of ginger, particularly in terms of antioxidant and anti-inflammatory actions (</w:t>
      </w:r>
      <w:proofErr w:type="spellStart"/>
      <w:r w:rsidR="002970DD" w:rsidRPr="0026440F">
        <w:rPr>
          <w:sz w:val="20"/>
          <w:szCs w:val="20"/>
          <w:lang w:val="en-US"/>
        </w:rPr>
        <w:t>Zammel</w:t>
      </w:r>
      <w:proofErr w:type="spellEnd"/>
      <w:r w:rsidR="002970DD" w:rsidRPr="0026440F">
        <w:rPr>
          <w:sz w:val="20"/>
          <w:szCs w:val="20"/>
          <w:lang w:val="en-US"/>
        </w:rPr>
        <w:t xml:space="preserve"> et al., 2022).</w:t>
      </w:r>
      <w:r w:rsidR="0026440F" w:rsidRPr="0026440F">
        <w:rPr>
          <w:sz w:val="20"/>
          <w:szCs w:val="20"/>
          <w:lang w:val="en-US"/>
        </w:rPr>
        <w:t xml:space="preserve"> </w:t>
      </w:r>
      <w:r w:rsidR="002970DD" w:rsidRPr="0026440F">
        <w:rPr>
          <w:sz w:val="20"/>
          <w:szCs w:val="20"/>
          <w:lang w:val="en-US"/>
        </w:rPr>
        <w:t>The presence of these phytochemicals suggests significant therapeutic potential, emphasizing the importance of consuming natural extracts for maximal health benefits (</w:t>
      </w:r>
      <w:proofErr w:type="spellStart"/>
      <w:r w:rsidR="002970DD" w:rsidRPr="0026440F">
        <w:rPr>
          <w:sz w:val="20"/>
          <w:szCs w:val="20"/>
          <w:lang w:val="en-US"/>
        </w:rPr>
        <w:t>Gundala</w:t>
      </w:r>
      <w:proofErr w:type="spellEnd"/>
      <w:r w:rsidR="002970DD" w:rsidRPr="0026440F">
        <w:rPr>
          <w:sz w:val="20"/>
          <w:szCs w:val="20"/>
          <w:lang w:val="en-US"/>
        </w:rPr>
        <w:t xml:space="preserve"> et al., 2014).</w:t>
      </w:r>
    </w:p>
    <w:p w14:paraId="2486489C" w14:textId="77777777" w:rsidR="003C35E2" w:rsidRDefault="003C35E2" w:rsidP="003C35E2">
      <w:pPr>
        <w:tabs>
          <w:tab w:val="left" w:pos="540"/>
        </w:tabs>
        <w:autoSpaceDE w:val="0"/>
        <w:autoSpaceDN w:val="0"/>
        <w:adjustRightInd w:val="0"/>
        <w:spacing w:line="240" w:lineRule="auto"/>
        <w:ind w:firstLine="0"/>
        <w:jc w:val="both"/>
        <w:rPr>
          <w:b/>
          <w:sz w:val="20"/>
          <w:szCs w:val="20"/>
        </w:rPr>
      </w:pPr>
    </w:p>
    <w:p w14:paraId="74DD7EFA" w14:textId="1DD78359" w:rsidR="00A63031" w:rsidRPr="003C35E2" w:rsidRDefault="003C35E2" w:rsidP="003C35E2">
      <w:pPr>
        <w:tabs>
          <w:tab w:val="left" w:pos="540"/>
        </w:tabs>
        <w:autoSpaceDE w:val="0"/>
        <w:autoSpaceDN w:val="0"/>
        <w:adjustRightInd w:val="0"/>
        <w:spacing w:line="240" w:lineRule="auto"/>
        <w:ind w:firstLine="0"/>
        <w:jc w:val="both"/>
        <w:rPr>
          <w:b/>
          <w:i/>
          <w:sz w:val="20"/>
          <w:szCs w:val="20"/>
          <w:lang w:val="en-US"/>
        </w:rPr>
      </w:pPr>
      <w:r>
        <w:rPr>
          <w:b/>
          <w:sz w:val="20"/>
          <w:szCs w:val="20"/>
          <w:lang w:val="en-US"/>
        </w:rPr>
        <w:t xml:space="preserve">3.2 </w:t>
      </w:r>
      <w:r w:rsidR="00A63031">
        <w:rPr>
          <w:b/>
          <w:sz w:val="20"/>
          <w:szCs w:val="20"/>
        </w:rPr>
        <w:t xml:space="preserve">Antioxidant </w:t>
      </w:r>
      <w:r>
        <w:rPr>
          <w:b/>
          <w:sz w:val="20"/>
          <w:szCs w:val="20"/>
          <w:lang w:val="en-US"/>
        </w:rPr>
        <w:t>Activity of</w:t>
      </w:r>
      <w:r w:rsidR="00A63031">
        <w:rPr>
          <w:b/>
          <w:sz w:val="20"/>
          <w:szCs w:val="20"/>
        </w:rPr>
        <w:t xml:space="preserve"> Fresh </w:t>
      </w:r>
      <w:r>
        <w:rPr>
          <w:b/>
          <w:sz w:val="20"/>
          <w:szCs w:val="20"/>
          <w:lang w:val="en-US"/>
        </w:rPr>
        <w:t>a</w:t>
      </w:r>
      <w:r w:rsidR="00A63031">
        <w:rPr>
          <w:b/>
          <w:sz w:val="20"/>
          <w:szCs w:val="20"/>
        </w:rPr>
        <w:t xml:space="preserve">nd Ginger </w:t>
      </w:r>
      <w:r>
        <w:rPr>
          <w:b/>
          <w:sz w:val="20"/>
          <w:szCs w:val="20"/>
          <w:lang w:val="en-US"/>
        </w:rPr>
        <w:t>Extracts</w:t>
      </w:r>
    </w:p>
    <w:p w14:paraId="705D268B" w14:textId="1600FD18" w:rsidR="00A63031" w:rsidRDefault="002970DD">
      <w:pPr>
        <w:spacing w:line="240" w:lineRule="auto"/>
        <w:ind w:firstLine="720"/>
        <w:rPr>
          <w:sz w:val="20"/>
          <w:szCs w:val="20"/>
          <w:lang w:val="en-US"/>
        </w:rPr>
      </w:pPr>
      <w:r>
        <w:rPr>
          <w:sz w:val="20"/>
          <w:szCs w:val="20"/>
        </w:rPr>
        <w:t xml:space="preserve">Table 2 </w:t>
      </w:r>
      <w:r>
        <w:rPr>
          <w:sz w:val="20"/>
          <w:szCs w:val="20"/>
          <w:lang w:val="en-US"/>
        </w:rPr>
        <w:t>shows the antioxidant capabilities of the fresh ginger and ginger extracts.</w:t>
      </w:r>
      <w:r w:rsidR="00A63031">
        <w:rPr>
          <w:sz w:val="20"/>
          <w:szCs w:val="20"/>
        </w:rPr>
        <w:t xml:space="preserve"> </w:t>
      </w:r>
    </w:p>
    <w:p w14:paraId="409C87B9" w14:textId="4A31A959" w:rsidR="00A63031" w:rsidRPr="00481BC1" w:rsidRDefault="00A63031">
      <w:pPr>
        <w:spacing w:line="240" w:lineRule="auto"/>
        <w:ind w:right="-324" w:firstLine="0"/>
        <w:rPr>
          <w:sz w:val="20"/>
          <w:szCs w:val="20"/>
          <w:lang w:val="en-US"/>
        </w:rPr>
      </w:pPr>
      <w:r>
        <w:rPr>
          <w:sz w:val="20"/>
          <w:szCs w:val="20"/>
        </w:rPr>
        <w:t>Table 2. Antioxidant Activity in Fresh and Ginger</w:t>
      </w:r>
      <w:r w:rsidR="00481BC1">
        <w:rPr>
          <w:sz w:val="20"/>
          <w:szCs w:val="20"/>
          <w:lang w:val="en-US"/>
        </w:rPr>
        <w:t xml:space="preserve"> Extracts</w:t>
      </w:r>
    </w:p>
    <w:tbl>
      <w:tblPr>
        <w:tblStyle w:val="TableGrid3"/>
        <w:tblW w:w="9287"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
        <w:gridCol w:w="2591"/>
        <w:gridCol w:w="3210"/>
        <w:gridCol w:w="2862"/>
      </w:tblGrid>
      <w:tr w:rsidR="00A63031" w14:paraId="7556C9C4" w14:textId="77777777">
        <w:trPr>
          <w:jc w:val="center"/>
        </w:trPr>
        <w:tc>
          <w:tcPr>
            <w:tcW w:w="624" w:type="dxa"/>
            <w:tcBorders>
              <w:top w:val="single" w:sz="4" w:space="0" w:color="auto"/>
              <w:bottom w:val="single" w:sz="4" w:space="0" w:color="auto"/>
            </w:tcBorders>
          </w:tcPr>
          <w:p w14:paraId="500FAD55" w14:textId="77777777" w:rsidR="00A63031" w:rsidRDefault="00A63031">
            <w:pPr>
              <w:spacing w:line="240" w:lineRule="auto"/>
              <w:ind w:firstLine="0"/>
              <w:jc w:val="center"/>
              <w:rPr>
                <w:sz w:val="20"/>
                <w:szCs w:val="20"/>
              </w:rPr>
            </w:pPr>
            <w:r>
              <w:rPr>
                <w:sz w:val="20"/>
                <w:szCs w:val="20"/>
              </w:rPr>
              <w:t>No.</w:t>
            </w:r>
          </w:p>
        </w:tc>
        <w:tc>
          <w:tcPr>
            <w:tcW w:w="2591" w:type="dxa"/>
            <w:tcBorders>
              <w:top w:val="single" w:sz="4" w:space="0" w:color="auto"/>
              <w:bottom w:val="single" w:sz="4" w:space="0" w:color="auto"/>
            </w:tcBorders>
          </w:tcPr>
          <w:p w14:paraId="047969A7" w14:textId="77777777" w:rsidR="00A63031" w:rsidRDefault="00A63031">
            <w:pPr>
              <w:spacing w:line="240" w:lineRule="auto"/>
              <w:ind w:firstLine="0"/>
              <w:jc w:val="center"/>
              <w:rPr>
                <w:sz w:val="20"/>
                <w:szCs w:val="20"/>
              </w:rPr>
            </w:pPr>
            <w:r>
              <w:rPr>
                <w:sz w:val="20"/>
                <w:szCs w:val="20"/>
              </w:rPr>
              <w:t>Sample</w:t>
            </w:r>
          </w:p>
        </w:tc>
        <w:tc>
          <w:tcPr>
            <w:tcW w:w="3210" w:type="dxa"/>
            <w:tcBorders>
              <w:top w:val="single" w:sz="4" w:space="0" w:color="auto"/>
              <w:bottom w:val="single" w:sz="4" w:space="0" w:color="auto"/>
            </w:tcBorders>
          </w:tcPr>
          <w:p w14:paraId="40D6E1FE" w14:textId="77777777" w:rsidR="00A63031" w:rsidRDefault="00A63031">
            <w:pPr>
              <w:spacing w:line="240" w:lineRule="auto"/>
              <w:ind w:firstLine="0"/>
              <w:jc w:val="center"/>
              <w:rPr>
                <w:sz w:val="20"/>
                <w:szCs w:val="20"/>
              </w:rPr>
            </w:pPr>
            <w:r>
              <w:rPr>
                <w:sz w:val="20"/>
                <w:szCs w:val="20"/>
              </w:rPr>
              <w:t>Antioxidant (%)</w:t>
            </w:r>
          </w:p>
        </w:tc>
        <w:tc>
          <w:tcPr>
            <w:tcW w:w="2862" w:type="dxa"/>
            <w:tcBorders>
              <w:top w:val="single" w:sz="4" w:space="0" w:color="auto"/>
              <w:bottom w:val="single" w:sz="4" w:space="0" w:color="auto"/>
            </w:tcBorders>
          </w:tcPr>
          <w:p w14:paraId="0EA89B34" w14:textId="77777777" w:rsidR="00A63031" w:rsidRDefault="00A63031">
            <w:pPr>
              <w:spacing w:line="240" w:lineRule="auto"/>
              <w:ind w:firstLine="0"/>
              <w:jc w:val="center"/>
              <w:rPr>
                <w:sz w:val="20"/>
                <w:szCs w:val="20"/>
              </w:rPr>
            </w:pPr>
            <w:r>
              <w:rPr>
                <w:sz w:val="20"/>
                <w:szCs w:val="20"/>
              </w:rPr>
              <w:t>IC</w:t>
            </w:r>
            <w:r>
              <w:rPr>
                <w:sz w:val="20"/>
                <w:szCs w:val="20"/>
                <w:vertAlign w:val="subscript"/>
              </w:rPr>
              <w:t>50</w:t>
            </w:r>
            <w:r>
              <w:rPr>
                <w:sz w:val="20"/>
                <w:szCs w:val="20"/>
              </w:rPr>
              <w:t xml:space="preserve"> (ppm)</w:t>
            </w:r>
          </w:p>
        </w:tc>
      </w:tr>
      <w:tr w:rsidR="00A63031" w14:paraId="24DEF1BE" w14:textId="77777777">
        <w:trPr>
          <w:jc w:val="center"/>
        </w:trPr>
        <w:tc>
          <w:tcPr>
            <w:tcW w:w="624" w:type="dxa"/>
            <w:tcBorders>
              <w:top w:val="single" w:sz="4" w:space="0" w:color="auto"/>
            </w:tcBorders>
          </w:tcPr>
          <w:p w14:paraId="1D876708" w14:textId="77777777" w:rsidR="00A63031" w:rsidRDefault="00A63031">
            <w:pPr>
              <w:spacing w:line="240" w:lineRule="auto"/>
              <w:ind w:firstLine="0"/>
              <w:jc w:val="both"/>
              <w:rPr>
                <w:sz w:val="20"/>
                <w:szCs w:val="20"/>
              </w:rPr>
            </w:pPr>
            <w:r>
              <w:rPr>
                <w:sz w:val="20"/>
                <w:szCs w:val="20"/>
              </w:rPr>
              <w:t>1.</w:t>
            </w:r>
          </w:p>
        </w:tc>
        <w:tc>
          <w:tcPr>
            <w:tcW w:w="2591" w:type="dxa"/>
            <w:tcBorders>
              <w:top w:val="single" w:sz="4" w:space="0" w:color="auto"/>
            </w:tcBorders>
          </w:tcPr>
          <w:p w14:paraId="6E885713" w14:textId="77777777" w:rsidR="00A63031" w:rsidRDefault="00A63031">
            <w:pPr>
              <w:spacing w:line="240" w:lineRule="auto"/>
              <w:ind w:firstLine="0"/>
              <w:jc w:val="both"/>
              <w:rPr>
                <w:sz w:val="20"/>
                <w:szCs w:val="20"/>
              </w:rPr>
            </w:pPr>
            <w:r>
              <w:rPr>
                <w:sz w:val="20"/>
                <w:szCs w:val="20"/>
              </w:rPr>
              <w:t>Fresh Ginger</w:t>
            </w:r>
          </w:p>
        </w:tc>
        <w:tc>
          <w:tcPr>
            <w:tcW w:w="3210" w:type="dxa"/>
            <w:tcBorders>
              <w:top w:val="single" w:sz="4" w:space="0" w:color="auto"/>
            </w:tcBorders>
          </w:tcPr>
          <w:p w14:paraId="7F816471" w14:textId="3F21FB8C" w:rsidR="00A63031" w:rsidRDefault="00A63031">
            <w:pPr>
              <w:spacing w:line="240" w:lineRule="auto"/>
              <w:ind w:firstLine="0"/>
              <w:jc w:val="center"/>
              <w:rPr>
                <w:sz w:val="20"/>
                <w:szCs w:val="20"/>
              </w:rPr>
            </w:pPr>
            <w:r>
              <w:rPr>
                <w:sz w:val="20"/>
                <w:szCs w:val="20"/>
              </w:rPr>
              <w:t>73</w:t>
            </w:r>
            <w:r w:rsidR="003329CB">
              <w:rPr>
                <w:sz w:val="20"/>
                <w:szCs w:val="20"/>
              </w:rPr>
              <w:t>.</w:t>
            </w:r>
            <w:r>
              <w:rPr>
                <w:sz w:val="20"/>
                <w:szCs w:val="20"/>
              </w:rPr>
              <w:t>421±0</w:t>
            </w:r>
            <w:r w:rsidR="003329CB">
              <w:rPr>
                <w:sz w:val="20"/>
                <w:szCs w:val="20"/>
              </w:rPr>
              <w:t>.</w:t>
            </w:r>
            <w:r>
              <w:rPr>
                <w:sz w:val="20"/>
                <w:szCs w:val="20"/>
              </w:rPr>
              <w:t>166</w:t>
            </w:r>
          </w:p>
        </w:tc>
        <w:tc>
          <w:tcPr>
            <w:tcW w:w="2862" w:type="dxa"/>
            <w:tcBorders>
              <w:top w:val="single" w:sz="4" w:space="0" w:color="auto"/>
            </w:tcBorders>
          </w:tcPr>
          <w:p w14:paraId="21F73CA9" w14:textId="68E6BBB2" w:rsidR="00A63031" w:rsidRDefault="00A63031">
            <w:pPr>
              <w:spacing w:line="240" w:lineRule="auto"/>
              <w:ind w:firstLine="0"/>
              <w:jc w:val="center"/>
              <w:rPr>
                <w:sz w:val="20"/>
                <w:szCs w:val="20"/>
              </w:rPr>
            </w:pPr>
            <w:r>
              <w:rPr>
                <w:sz w:val="20"/>
                <w:szCs w:val="20"/>
              </w:rPr>
              <w:t>2</w:t>
            </w:r>
            <w:r w:rsidR="003329CB">
              <w:rPr>
                <w:sz w:val="20"/>
                <w:szCs w:val="20"/>
              </w:rPr>
              <w:t>.</w:t>
            </w:r>
            <w:r>
              <w:rPr>
                <w:sz w:val="20"/>
                <w:szCs w:val="20"/>
              </w:rPr>
              <w:t>615</w:t>
            </w:r>
          </w:p>
        </w:tc>
      </w:tr>
      <w:tr w:rsidR="00A63031" w14:paraId="19A69EE9" w14:textId="77777777">
        <w:trPr>
          <w:jc w:val="center"/>
        </w:trPr>
        <w:tc>
          <w:tcPr>
            <w:tcW w:w="624" w:type="dxa"/>
          </w:tcPr>
          <w:p w14:paraId="17ECD167" w14:textId="77777777" w:rsidR="00A63031" w:rsidRDefault="00A63031">
            <w:pPr>
              <w:spacing w:line="240" w:lineRule="auto"/>
              <w:ind w:firstLine="0"/>
              <w:jc w:val="both"/>
              <w:rPr>
                <w:sz w:val="20"/>
                <w:szCs w:val="20"/>
              </w:rPr>
            </w:pPr>
            <w:r>
              <w:rPr>
                <w:sz w:val="20"/>
                <w:szCs w:val="20"/>
              </w:rPr>
              <w:t>2.</w:t>
            </w:r>
          </w:p>
        </w:tc>
        <w:tc>
          <w:tcPr>
            <w:tcW w:w="2591" w:type="dxa"/>
          </w:tcPr>
          <w:p w14:paraId="732A2BEA" w14:textId="77777777" w:rsidR="00A63031" w:rsidRDefault="00A63031">
            <w:pPr>
              <w:spacing w:line="240" w:lineRule="auto"/>
              <w:ind w:firstLine="0"/>
              <w:jc w:val="both"/>
              <w:rPr>
                <w:sz w:val="20"/>
                <w:szCs w:val="20"/>
              </w:rPr>
            </w:pPr>
            <w:r>
              <w:rPr>
                <w:sz w:val="20"/>
                <w:szCs w:val="20"/>
              </w:rPr>
              <w:t>Ginger Extract</w:t>
            </w:r>
          </w:p>
        </w:tc>
        <w:tc>
          <w:tcPr>
            <w:tcW w:w="3210" w:type="dxa"/>
          </w:tcPr>
          <w:p w14:paraId="33E3A57F" w14:textId="05CCD5B9" w:rsidR="00A63031" w:rsidRDefault="00A63031">
            <w:pPr>
              <w:spacing w:line="240" w:lineRule="auto"/>
              <w:ind w:firstLine="0"/>
              <w:jc w:val="center"/>
              <w:rPr>
                <w:sz w:val="20"/>
                <w:szCs w:val="20"/>
              </w:rPr>
            </w:pPr>
            <w:r>
              <w:rPr>
                <w:sz w:val="20"/>
                <w:szCs w:val="20"/>
              </w:rPr>
              <w:t>79</w:t>
            </w:r>
            <w:r w:rsidR="003329CB">
              <w:rPr>
                <w:sz w:val="20"/>
                <w:szCs w:val="20"/>
              </w:rPr>
              <w:t>.</w:t>
            </w:r>
            <w:r>
              <w:rPr>
                <w:sz w:val="20"/>
                <w:szCs w:val="20"/>
              </w:rPr>
              <w:t>734±0</w:t>
            </w:r>
            <w:r w:rsidR="003329CB">
              <w:rPr>
                <w:sz w:val="20"/>
                <w:szCs w:val="20"/>
              </w:rPr>
              <w:t>.</w:t>
            </w:r>
            <w:r>
              <w:rPr>
                <w:sz w:val="20"/>
                <w:szCs w:val="20"/>
              </w:rPr>
              <w:t>332</w:t>
            </w:r>
          </w:p>
        </w:tc>
        <w:tc>
          <w:tcPr>
            <w:tcW w:w="2862" w:type="dxa"/>
          </w:tcPr>
          <w:p w14:paraId="3F50CBC8" w14:textId="2C00B817" w:rsidR="00A63031" w:rsidRDefault="00A63031">
            <w:pPr>
              <w:spacing w:line="240" w:lineRule="auto"/>
              <w:ind w:firstLine="0"/>
              <w:jc w:val="center"/>
              <w:rPr>
                <w:sz w:val="20"/>
                <w:szCs w:val="20"/>
              </w:rPr>
            </w:pPr>
            <w:r>
              <w:rPr>
                <w:sz w:val="20"/>
                <w:szCs w:val="20"/>
              </w:rPr>
              <w:t>2</w:t>
            </w:r>
            <w:r w:rsidR="003329CB">
              <w:rPr>
                <w:sz w:val="20"/>
                <w:szCs w:val="20"/>
              </w:rPr>
              <w:t>.</w:t>
            </w:r>
            <w:r>
              <w:rPr>
                <w:sz w:val="20"/>
                <w:szCs w:val="20"/>
              </w:rPr>
              <w:t>824</w:t>
            </w:r>
          </w:p>
        </w:tc>
      </w:tr>
    </w:tbl>
    <w:p w14:paraId="282B0FA9" w14:textId="77777777" w:rsidR="00A63031" w:rsidRDefault="00A63031">
      <w:pPr>
        <w:autoSpaceDE w:val="0"/>
        <w:autoSpaceDN w:val="0"/>
        <w:adjustRightInd w:val="0"/>
        <w:spacing w:line="240" w:lineRule="auto"/>
        <w:ind w:firstLine="540"/>
        <w:jc w:val="both"/>
        <w:rPr>
          <w:sz w:val="20"/>
          <w:szCs w:val="20"/>
          <w:lang w:val="en-US"/>
        </w:rPr>
      </w:pPr>
    </w:p>
    <w:p w14:paraId="17049705" w14:textId="755E67BF" w:rsidR="00A63031" w:rsidRDefault="002970DD">
      <w:pPr>
        <w:autoSpaceDE w:val="0"/>
        <w:autoSpaceDN w:val="0"/>
        <w:adjustRightInd w:val="0"/>
        <w:spacing w:line="240" w:lineRule="auto"/>
        <w:ind w:firstLine="540"/>
        <w:jc w:val="both"/>
        <w:rPr>
          <w:color w:val="FF0000"/>
          <w:sz w:val="20"/>
          <w:szCs w:val="20"/>
          <w:lang w:val="en-US"/>
        </w:rPr>
      </w:pPr>
      <w:r>
        <w:rPr>
          <w:sz w:val="20"/>
          <w:szCs w:val="20"/>
        </w:rPr>
        <w:t>The antioxidant activity of the ginger extract</w:t>
      </w:r>
      <w:r>
        <w:rPr>
          <w:sz w:val="20"/>
          <w:szCs w:val="20"/>
          <w:lang w:val="en-US"/>
        </w:rPr>
        <w:t>s</w:t>
      </w:r>
      <w:r>
        <w:rPr>
          <w:sz w:val="20"/>
          <w:szCs w:val="20"/>
        </w:rPr>
        <w:t xml:space="preserve"> was 79.734%, which was higher than that of fresh ginger (73.421 %)</w:t>
      </w:r>
      <w:r>
        <w:rPr>
          <w:sz w:val="20"/>
          <w:szCs w:val="20"/>
          <w:lang w:val="en-US"/>
        </w:rPr>
        <w:t>, with IC50 values 2.615 ppm and 2.824 ppm, respectively</w:t>
      </w:r>
      <w:r>
        <w:rPr>
          <w:sz w:val="20"/>
          <w:szCs w:val="20"/>
        </w:rPr>
        <w:t>.</w:t>
      </w:r>
      <w:r w:rsidR="00A63031">
        <w:rPr>
          <w:sz w:val="20"/>
          <w:szCs w:val="20"/>
        </w:rPr>
        <w:t xml:space="preserve"> </w:t>
      </w:r>
      <w:r>
        <w:rPr>
          <w:sz w:val="20"/>
          <w:szCs w:val="20"/>
        </w:rPr>
        <w:t xml:space="preserve">According to </w:t>
      </w:r>
      <w:r>
        <w:rPr>
          <w:sz w:val="20"/>
          <w:szCs w:val="20"/>
          <w:lang w:val="en-US"/>
        </w:rPr>
        <w:t xml:space="preserve">Mustafa and Chin (2023), </w:t>
      </w:r>
      <w:r w:rsidRPr="00481BC1">
        <w:rPr>
          <w:sz w:val="20"/>
          <w:szCs w:val="20"/>
        </w:rPr>
        <w:t>ginger extracts generally demonstrate higher antioxidant activity than fresh ginger</w:t>
      </w:r>
      <w:r>
        <w:rPr>
          <w:sz w:val="20"/>
          <w:szCs w:val="20"/>
        </w:rPr>
        <w:t xml:space="preserve"> extracts.</w:t>
      </w:r>
      <w:r w:rsidR="00A63031">
        <w:rPr>
          <w:sz w:val="20"/>
          <w:szCs w:val="20"/>
        </w:rPr>
        <w:t xml:space="preserve"> Phenol is important for improving antioxidant activity. </w:t>
      </w:r>
      <w:r>
        <w:rPr>
          <w:sz w:val="20"/>
          <w:szCs w:val="20"/>
        </w:rPr>
        <w:t>Therefore. This helps prevent the degradation of food products, especially fishery products.</w:t>
      </w:r>
    </w:p>
    <w:p w14:paraId="26225F61" w14:textId="77777777" w:rsidR="00A63031" w:rsidRDefault="00A63031">
      <w:pPr>
        <w:spacing w:line="240" w:lineRule="auto"/>
        <w:ind w:left="720" w:hanging="720"/>
        <w:jc w:val="both"/>
        <w:rPr>
          <w:b/>
          <w:sz w:val="20"/>
          <w:szCs w:val="20"/>
          <w:lang w:val="en-US"/>
        </w:rPr>
      </w:pPr>
    </w:p>
    <w:p w14:paraId="0FB1C76F" w14:textId="2F0F87BA" w:rsidR="00A63031" w:rsidRPr="002970DD" w:rsidRDefault="00A63031">
      <w:pPr>
        <w:spacing w:line="240" w:lineRule="auto"/>
        <w:ind w:left="540" w:hanging="540"/>
        <w:jc w:val="both"/>
        <w:rPr>
          <w:b/>
          <w:sz w:val="20"/>
          <w:szCs w:val="20"/>
          <w:lang w:val="en-US"/>
        </w:rPr>
      </w:pPr>
      <w:r>
        <w:rPr>
          <w:b/>
          <w:sz w:val="20"/>
          <w:szCs w:val="20"/>
          <w:lang w:val="en-US"/>
        </w:rPr>
        <w:t xml:space="preserve">3.3. </w:t>
      </w:r>
      <w:r>
        <w:rPr>
          <w:b/>
          <w:sz w:val="20"/>
          <w:szCs w:val="20"/>
          <w:lang w:val="en-US"/>
        </w:rPr>
        <w:tab/>
      </w:r>
      <w:r w:rsidR="002970DD">
        <w:rPr>
          <w:b/>
          <w:sz w:val="20"/>
          <w:szCs w:val="20"/>
          <w:lang w:val="en-US"/>
        </w:rPr>
        <w:t>Characteristics of Fish Nugget with Ginger Extracts Addition</w:t>
      </w:r>
    </w:p>
    <w:p w14:paraId="323CB3D5" w14:textId="094EA90B" w:rsidR="00A63031" w:rsidRDefault="000F1D5B">
      <w:pPr>
        <w:spacing w:line="240" w:lineRule="auto"/>
        <w:ind w:firstLine="540"/>
        <w:jc w:val="both"/>
        <w:rPr>
          <w:sz w:val="20"/>
          <w:szCs w:val="20"/>
        </w:rPr>
      </w:pPr>
      <w:r>
        <w:rPr>
          <w:sz w:val="20"/>
          <w:szCs w:val="20"/>
        </w:rPr>
        <w:t>The antioxidant activity is shown in Table 3. proximate content. and sensory value of nuggets treated with ginger extracts.</w:t>
      </w:r>
      <w:r w:rsidR="00A63031">
        <w:rPr>
          <w:sz w:val="20"/>
          <w:szCs w:val="20"/>
        </w:rPr>
        <w:t xml:space="preserve"> </w:t>
      </w:r>
    </w:p>
    <w:p w14:paraId="5FBB3EA5" w14:textId="60B64B2D" w:rsidR="002970DD" w:rsidRDefault="002970DD">
      <w:pPr>
        <w:spacing w:line="240" w:lineRule="auto"/>
        <w:ind w:firstLine="540"/>
        <w:jc w:val="both"/>
        <w:rPr>
          <w:sz w:val="20"/>
          <w:szCs w:val="20"/>
        </w:rPr>
      </w:pPr>
    </w:p>
    <w:p w14:paraId="4C6EE7BF" w14:textId="67F7EC7F" w:rsidR="002970DD" w:rsidRDefault="002970DD">
      <w:pPr>
        <w:spacing w:line="240" w:lineRule="auto"/>
        <w:ind w:firstLine="540"/>
        <w:jc w:val="both"/>
        <w:rPr>
          <w:sz w:val="20"/>
          <w:szCs w:val="20"/>
        </w:rPr>
      </w:pPr>
    </w:p>
    <w:p w14:paraId="2D38BAC0" w14:textId="2D7C62A0" w:rsidR="002970DD" w:rsidRDefault="002970DD">
      <w:pPr>
        <w:spacing w:line="240" w:lineRule="auto"/>
        <w:ind w:firstLine="540"/>
        <w:jc w:val="both"/>
        <w:rPr>
          <w:sz w:val="20"/>
          <w:szCs w:val="20"/>
        </w:rPr>
      </w:pPr>
    </w:p>
    <w:p w14:paraId="17E06DD1" w14:textId="05A911D3" w:rsidR="002970DD" w:rsidRDefault="002970DD">
      <w:pPr>
        <w:spacing w:line="240" w:lineRule="auto"/>
        <w:ind w:firstLine="540"/>
        <w:jc w:val="both"/>
        <w:rPr>
          <w:sz w:val="20"/>
          <w:szCs w:val="20"/>
        </w:rPr>
      </w:pPr>
    </w:p>
    <w:p w14:paraId="421D892B" w14:textId="77777777" w:rsidR="002970DD" w:rsidRDefault="002970DD">
      <w:pPr>
        <w:spacing w:line="240" w:lineRule="auto"/>
        <w:ind w:firstLine="540"/>
        <w:jc w:val="both"/>
        <w:rPr>
          <w:sz w:val="20"/>
          <w:szCs w:val="20"/>
        </w:rPr>
      </w:pPr>
    </w:p>
    <w:p w14:paraId="5DCBC94B" w14:textId="41C3CC9A" w:rsidR="00A63031" w:rsidRDefault="00A63031">
      <w:pPr>
        <w:spacing w:line="240" w:lineRule="auto"/>
        <w:ind w:right="-324" w:firstLine="0"/>
        <w:rPr>
          <w:sz w:val="20"/>
          <w:szCs w:val="20"/>
        </w:rPr>
      </w:pPr>
      <w:r>
        <w:rPr>
          <w:sz w:val="20"/>
          <w:szCs w:val="20"/>
        </w:rPr>
        <w:t xml:space="preserve">Table 3. </w:t>
      </w:r>
      <w:r w:rsidR="003329CB">
        <w:rPr>
          <w:sz w:val="20"/>
          <w:szCs w:val="20"/>
          <w:lang w:val="en-US"/>
        </w:rPr>
        <w:t>Characteristic</w:t>
      </w:r>
      <w:r w:rsidR="002970DD">
        <w:rPr>
          <w:sz w:val="20"/>
          <w:szCs w:val="20"/>
          <w:lang w:val="en-US"/>
        </w:rPr>
        <w:t>s</w:t>
      </w:r>
      <w:r w:rsidR="003329CB">
        <w:rPr>
          <w:sz w:val="20"/>
          <w:szCs w:val="20"/>
          <w:lang w:val="en-US"/>
        </w:rPr>
        <w:t xml:space="preserve"> of fish nugget</w:t>
      </w:r>
      <w:r w:rsidR="002970DD">
        <w:rPr>
          <w:sz w:val="20"/>
          <w:szCs w:val="20"/>
          <w:lang w:val="en-US"/>
        </w:rPr>
        <w:t xml:space="preserve"> with ginger extracts</w:t>
      </w:r>
      <w:r w:rsidR="005319B6">
        <w:rPr>
          <w:sz w:val="20"/>
          <w:szCs w:val="20"/>
          <w:lang w:val="en-US"/>
        </w:rPr>
        <w:t xml:space="preserve"> (GE)</w:t>
      </w:r>
      <w:r w:rsidR="002970DD">
        <w:rPr>
          <w:sz w:val="20"/>
          <w:szCs w:val="20"/>
          <w:lang w:val="en-US"/>
        </w:rPr>
        <w:t xml:space="preserve"> addition</w:t>
      </w:r>
      <w:r w:rsidR="003329CB">
        <w:rPr>
          <w:sz w:val="20"/>
          <w:szCs w:val="20"/>
          <w:lang w:val="en-US"/>
        </w:rPr>
        <w:t xml:space="preserve"> </w:t>
      </w:r>
    </w:p>
    <w:tbl>
      <w:tblPr>
        <w:tblStyle w:val="TableGrid4"/>
        <w:tblpPr w:leftFromText="180" w:rightFromText="180" w:vertAnchor="text" w:horzAnchor="margin" w:tblpXSpec="center" w:tblpY="13"/>
        <w:tblW w:w="8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1520"/>
        <w:gridCol w:w="1417"/>
        <w:gridCol w:w="1418"/>
        <w:gridCol w:w="1416"/>
      </w:tblGrid>
      <w:tr w:rsidR="00A63031" w14:paraId="543BC0EF" w14:textId="77777777" w:rsidTr="005319B6">
        <w:trPr>
          <w:trHeight w:val="273"/>
        </w:trPr>
        <w:tc>
          <w:tcPr>
            <w:tcW w:w="2660" w:type="dxa"/>
            <w:vMerge w:val="restart"/>
            <w:tcBorders>
              <w:top w:val="single" w:sz="4" w:space="0" w:color="auto"/>
              <w:bottom w:val="single" w:sz="4" w:space="0" w:color="auto"/>
            </w:tcBorders>
            <w:vAlign w:val="center"/>
          </w:tcPr>
          <w:p w14:paraId="6DF6370F" w14:textId="6ADBCBB8" w:rsidR="00A63031" w:rsidRPr="00B2312B" w:rsidRDefault="00B2312B">
            <w:pPr>
              <w:spacing w:line="240" w:lineRule="auto"/>
              <w:ind w:firstLine="0"/>
              <w:rPr>
                <w:sz w:val="20"/>
                <w:szCs w:val="20"/>
                <w:lang w:val="en-US"/>
              </w:rPr>
            </w:pPr>
            <w:r>
              <w:rPr>
                <w:sz w:val="20"/>
                <w:szCs w:val="20"/>
                <w:lang w:val="en-US"/>
              </w:rPr>
              <w:t>Characteristics</w:t>
            </w:r>
          </w:p>
        </w:tc>
        <w:tc>
          <w:tcPr>
            <w:tcW w:w="5771" w:type="dxa"/>
            <w:gridSpan w:val="4"/>
            <w:tcBorders>
              <w:top w:val="single" w:sz="4" w:space="0" w:color="auto"/>
              <w:bottom w:val="single" w:sz="4" w:space="0" w:color="auto"/>
            </w:tcBorders>
            <w:vAlign w:val="center"/>
          </w:tcPr>
          <w:p w14:paraId="19AB1B1C" w14:textId="0E760DE1" w:rsidR="00A63031" w:rsidRPr="00B2312B" w:rsidRDefault="00B2312B" w:rsidP="00B2312B">
            <w:pPr>
              <w:spacing w:line="240" w:lineRule="auto"/>
              <w:ind w:firstLine="0"/>
              <w:rPr>
                <w:sz w:val="20"/>
                <w:szCs w:val="20"/>
                <w:lang w:val="en-US"/>
              </w:rPr>
            </w:pPr>
            <w:r>
              <w:rPr>
                <w:sz w:val="20"/>
                <w:szCs w:val="20"/>
                <w:lang w:val="en-US"/>
              </w:rPr>
              <w:t xml:space="preserve">Fish Nuggets </w:t>
            </w:r>
          </w:p>
        </w:tc>
      </w:tr>
      <w:tr w:rsidR="00A63031" w14:paraId="63F7A5C9" w14:textId="77777777" w:rsidTr="005319B6">
        <w:trPr>
          <w:trHeight w:val="160"/>
        </w:trPr>
        <w:tc>
          <w:tcPr>
            <w:tcW w:w="2660" w:type="dxa"/>
            <w:vMerge/>
            <w:tcBorders>
              <w:top w:val="single" w:sz="4" w:space="0" w:color="auto"/>
              <w:bottom w:val="single" w:sz="4" w:space="0" w:color="auto"/>
            </w:tcBorders>
          </w:tcPr>
          <w:p w14:paraId="136580C5" w14:textId="77777777" w:rsidR="00A63031" w:rsidRDefault="00A63031">
            <w:pPr>
              <w:spacing w:line="240" w:lineRule="auto"/>
              <w:ind w:firstLine="0"/>
              <w:rPr>
                <w:sz w:val="20"/>
                <w:szCs w:val="20"/>
              </w:rPr>
            </w:pPr>
          </w:p>
        </w:tc>
        <w:tc>
          <w:tcPr>
            <w:tcW w:w="1520" w:type="dxa"/>
            <w:tcBorders>
              <w:top w:val="single" w:sz="4" w:space="0" w:color="auto"/>
              <w:bottom w:val="single" w:sz="4" w:space="0" w:color="auto"/>
            </w:tcBorders>
          </w:tcPr>
          <w:p w14:paraId="3809C748" w14:textId="57185217" w:rsidR="00A63031" w:rsidRDefault="005319B6" w:rsidP="003329CB">
            <w:pPr>
              <w:spacing w:line="240" w:lineRule="auto"/>
              <w:ind w:firstLine="0"/>
              <w:rPr>
                <w:sz w:val="20"/>
                <w:szCs w:val="20"/>
              </w:rPr>
            </w:pPr>
            <w:r>
              <w:rPr>
                <w:sz w:val="20"/>
                <w:szCs w:val="20"/>
                <w:lang w:val="en-US"/>
              </w:rPr>
              <w:t>C (without GE)</w:t>
            </w:r>
          </w:p>
        </w:tc>
        <w:tc>
          <w:tcPr>
            <w:tcW w:w="1417" w:type="dxa"/>
            <w:tcBorders>
              <w:top w:val="single" w:sz="4" w:space="0" w:color="auto"/>
              <w:bottom w:val="single" w:sz="4" w:space="0" w:color="auto"/>
            </w:tcBorders>
          </w:tcPr>
          <w:p w14:paraId="6A2ED418" w14:textId="0E06AC61" w:rsidR="00A63031" w:rsidRPr="005319B6" w:rsidRDefault="005319B6" w:rsidP="003329CB">
            <w:pPr>
              <w:spacing w:line="240" w:lineRule="auto"/>
              <w:ind w:firstLine="0"/>
              <w:rPr>
                <w:sz w:val="20"/>
                <w:szCs w:val="20"/>
                <w:lang w:val="en-US"/>
              </w:rPr>
            </w:pPr>
            <w:r>
              <w:rPr>
                <w:sz w:val="20"/>
                <w:szCs w:val="20"/>
                <w:lang w:val="en-US"/>
              </w:rPr>
              <w:t>X (</w:t>
            </w:r>
            <w:r w:rsidR="00A63031">
              <w:rPr>
                <w:sz w:val="20"/>
                <w:szCs w:val="20"/>
              </w:rPr>
              <w:t>1%</w:t>
            </w:r>
            <w:r>
              <w:rPr>
                <w:sz w:val="20"/>
                <w:szCs w:val="20"/>
                <w:lang w:val="en-US"/>
              </w:rPr>
              <w:t xml:space="preserve"> GE)</w:t>
            </w:r>
          </w:p>
        </w:tc>
        <w:tc>
          <w:tcPr>
            <w:tcW w:w="1418" w:type="dxa"/>
            <w:tcBorders>
              <w:top w:val="single" w:sz="4" w:space="0" w:color="auto"/>
              <w:bottom w:val="single" w:sz="4" w:space="0" w:color="auto"/>
            </w:tcBorders>
            <w:shd w:val="clear" w:color="auto" w:fill="auto"/>
          </w:tcPr>
          <w:p w14:paraId="218B8CBD" w14:textId="4E3F4F13" w:rsidR="00A63031" w:rsidRPr="005319B6" w:rsidRDefault="005319B6" w:rsidP="003329CB">
            <w:pPr>
              <w:spacing w:line="240" w:lineRule="auto"/>
              <w:ind w:firstLine="0"/>
              <w:rPr>
                <w:sz w:val="20"/>
                <w:szCs w:val="20"/>
                <w:lang w:val="en-US"/>
              </w:rPr>
            </w:pPr>
            <w:r>
              <w:rPr>
                <w:sz w:val="20"/>
                <w:szCs w:val="20"/>
                <w:lang w:val="en-US"/>
              </w:rPr>
              <w:t>Y (</w:t>
            </w:r>
            <w:r w:rsidR="00A63031">
              <w:rPr>
                <w:sz w:val="20"/>
                <w:szCs w:val="20"/>
              </w:rPr>
              <w:t>2%</w:t>
            </w:r>
            <w:r>
              <w:rPr>
                <w:sz w:val="20"/>
                <w:szCs w:val="20"/>
                <w:lang w:val="en-US"/>
              </w:rPr>
              <w:t xml:space="preserve"> GE)</w:t>
            </w:r>
          </w:p>
        </w:tc>
        <w:tc>
          <w:tcPr>
            <w:tcW w:w="1416" w:type="dxa"/>
            <w:tcBorders>
              <w:top w:val="single" w:sz="4" w:space="0" w:color="auto"/>
              <w:bottom w:val="single" w:sz="4" w:space="0" w:color="auto"/>
            </w:tcBorders>
          </w:tcPr>
          <w:p w14:paraId="01A2F758" w14:textId="2779393D" w:rsidR="00A63031" w:rsidRPr="005319B6" w:rsidRDefault="005319B6" w:rsidP="003329CB">
            <w:pPr>
              <w:spacing w:line="240" w:lineRule="auto"/>
              <w:ind w:firstLine="0"/>
              <w:rPr>
                <w:sz w:val="20"/>
                <w:szCs w:val="20"/>
                <w:lang w:val="en-US"/>
              </w:rPr>
            </w:pPr>
            <w:r>
              <w:rPr>
                <w:sz w:val="20"/>
                <w:szCs w:val="20"/>
                <w:lang w:val="en-US"/>
              </w:rPr>
              <w:t>Z (</w:t>
            </w:r>
            <w:r w:rsidR="00A63031">
              <w:rPr>
                <w:sz w:val="20"/>
                <w:szCs w:val="20"/>
              </w:rPr>
              <w:t>3%</w:t>
            </w:r>
            <w:r>
              <w:rPr>
                <w:sz w:val="20"/>
                <w:szCs w:val="20"/>
                <w:lang w:val="en-US"/>
              </w:rPr>
              <w:t xml:space="preserve"> GE)</w:t>
            </w:r>
          </w:p>
        </w:tc>
      </w:tr>
      <w:tr w:rsidR="00A63031" w14:paraId="5D1027B6" w14:textId="77777777" w:rsidTr="005319B6">
        <w:trPr>
          <w:trHeight w:val="167"/>
        </w:trPr>
        <w:tc>
          <w:tcPr>
            <w:tcW w:w="2660" w:type="dxa"/>
            <w:tcBorders>
              <w:top w:val="single" w:sz="4" w:space="0" w:color="auto"/>
            </w:tcBorders>
          </w:tcPr>
          <w:p w14:paraId="2EA0006A" w14:textId="2D9D0712" w:rsidR="00A63031" w:rsidRPr="005319B6" w:rsidRDefault="00A63031">
            <w:pPr>
              <w:spacing w:line="240" w:lineRule="auto"/>
              <w:ind w:firstLine="0"/>
              <w:rPr>
                <w:sz w:val="20"/>
                <w:szCs w:val="20"/>
                <w:lang w:val="en-US"/>
              </w:rPr>
            </w:pPr>
            <w:r>
              <w:rPr>
                <w:sz w:val="20"/>
                <w:szCs w:val="20"/>
              </w:rPr>
              <w:t>Ash content</w:t>
            </w:r>
            <w:r w:rsidR="005319B6">
              <w:rPr>
                <w:sz w:val="20"/>
                <w:szCs w:val="20"/>
                <w:lang w:val="en-US"/>
              </w:rPr>
              <w:t xml:space="preserve"> (%)</w:t>
            </w:r>
          </w:p>
        </w:tc>
        <w:tc>
          <w:tcPr>
            <w:tcW w:w="1520" w:type="dxa"/>
            <w:tcBorders>
              <w:top w:val="single" w:sz="4" w:space="0" w:color="auto"/>
            </w:tcBorders>
          </w:tcPr>
          <w:p w14:paraId="4B3CB321" w14:textId="5EECD7C0" w:rsidR="00A63031" w:rsidRPr="00F517CB" w:rsidRDefault="00A63031" w:rsidP="003329CB">
            <w:pPr>
              <w:spacing w:line="240" w:lineRule="auto"/>
              <w:ind w:firstLine="0"/>
              <w:rPr>
                <w:sz w:val="20"/>
                <w:szCs w:val="20"/>
                <w:lang w:val="en-US"/>
              </w:rPr>
            </w:pPr>
            <w:r>
              <w:rPr>
                <w:sz w:val="20"/>
                <w:szCs w:val="20"/>
              </w:rPr>
              <w:t>2</w:t>
            </w:r>
            <w:r w:rsidR="003329CB">
              <w:rPr>
                <w:sz w:val="20"/>
                <w:szCs w:val="20"/>
              </w:rPr>
              <w:t>.</w:t>
            </w:r>
            <w:r>
              <w:rPr>
                <w:sz w:val="20"/>
                <w:szCs w:val="20"/>
              </w:rPr>
              <w:t>46±0</w:t>
            </w:r>
            <w:r w:rsidR="003329CB">
              <w:rPr>
                <w:sz w:val="20"/>
                <w:szCs w:val="20"/>
              </w:rPr>
              <w:t>.</w:t>
            </w:r>
            <w:r>
              <w:rPr>
                <w:sz w:val="20"/>
                <w:szCs w:val="20"/>
              </w:rPr>
              <w:t>11</w:t>
            </w:r>
            <w:r w:rsidR="00F517CB">
              <w:rPr>
                <w:sz w:val="20"/>
                <w:szCs w:val="20"/>
                <w:vertAlign w:val="superscript"/>
                <w:lang w:val="en-US"/>
              </w:rPr>
              <w:t>c</w:t>
            </w:r>
          </w:p>
        </w:tc>
        <w:tc>
          <w:tcPr>
            <w:tcW w:w="1417" w:type="dxa"/>
            <w:tcBorders>
              <w:top w:val="single" w:sz="4" w:space="0" w:color="auto"/>
            </w:tcBorders>
          </w:tcPr>
          <w:p w14:paraId="72B0E3E8" w14:textId="524F0346" w:rsidR="00A63031" w:rsidRPr="00C61604" w:rsidRDefault="008769E7" w:rsidP="003329CB">
            <w:pPr>
              <w:spacing w:line="240" w:lineRule="auto"/>
              <w:ind w:firstLine="0"/>
              <w:rPr>
                <w:sz w:val="20"/>
                <w:szCs w:val="20"/>
                <w:lang w:val="en-US"/>
              </w:rPr>
            </w:pPr>
            <w:r>
              <w:rPr>
                <w:sz w:val="20"/>
                <w:szCs w:val="20"/>
                <w:lang w:val="en-US"/>
              </w:rPr>
              <w:t>2.45</w:t>
            </w:r>
            <w:r w:rsidR="00A63031">
              <w:rPr>
                <w:sz w:val="20"/>
                <w:szCs w:val="20"/>
              </w:rPr>
              <w:t>±0</w:t>
            </w:r>
            <w:r w:rsidR="003329CB">
              <w:rPr>
                <w:sz w:val="20"/>
                <w:szCs w:val="20"/>
              </w:rPr>
              <w:t>.</w:t>
            </w:r>
            <w:r w:rsidR="00A63031">
              <w:rPr>
                <w:sz w:val="20"/>
                <w:szCs w:val="20"/>
              </w:rPr>
              <w:t>24</w:t>
            </w:r>
            <w:r w:rsidR="00C61604" w:rsidRPr="00C61604">
              <w:rPr>
                <w:sz w:val="20"/>
                <w:szCs w:val="20"/>
                <w:vertAlign w:val="superscript"/>
                <w:lang w:val="en-US"/>
              </w:rPr>
              <w:t>c</w:t>
            </w:r>
          </w:p>
        </w:tc>
        <w:tc>
          <w:tcPr>
            <w:tcW w:w="1418" w:type="dxa"/>
            <w:tcBorders>
              <w:top w:val="single" w:sz="4" w:space="0" w:color="auto"/>
            </w:tcBorders>
          </w:tcPr>
          <w:p w14:paraId="07244334" w14:textId="1DAF47E2" w:rsidR="00A63031" w:rsidRPr="00F517CB" w:rsidRDefault="00A63031" w:rsidP="003329CB">
            <w:pPr>
              <w:spacing w:line="240" w:lineRule="auto"/>
              <w:ind w:firstLine="0"/>
              <w:rPr>
                <w:sz w:val="20"/>
                <w:szCs w:val="20"/>
                <w:lang w:val="en-US"/>
              </w:rPr>
            </w:pPr>
            <w:r>
              <w:rPr>
                <w:sz w:val="20"/>
                <w:szCs w:val="20"/>
              </w:rPr>
              <w:t>2</w:t>
            </w:r>
            <w:r w:rsidR="003329CB">
              <w:rPr>
                <w:sz w:val="20"/>
                <w:szCs w:val="20"/>
              </w:rPr>
              <w:t>.</w:t>
            </w:r>
            <w:r>
              <w:rPr>
                <w:sz w:val="20"/>
                <w:szCs w:val="20"/>
              </w:rPr>
              <w:t>29±0</w:t>
            </w:r>
            <w:r w:rsidR="003329CB">
              <w:rPr>
                <w:sz w:val="20"/>
                <w:szCs w:val="20"/>
              </w:rPr>
              <w:t>.</w:t>
            </w:r>
            <w:r>
              <w:rPr>
                <w:sz w:val="20"/>
                <w:szCs w:val="20"/>
              </w:rPr>
              <w:t>03</w:t>
            </w:r>
            <w:r w:rsidR="00F517CB">
              <w:rPr>
                <w:sz w:val="20"/>
                <w:szCs w:val="20"/>
                <w:vertAlign w:val="superscript"/>
                <w:lang w:val="en-US"/>
              </w:rPr>
              <w:t>b</w:t>
            </w:r>
          </w:p>
        </w:tc>
        <w:tc>
          <w:tcPr>
            <w:tcW w:w="1416" w:type="dxa"/>
            <w:tcBorders>
              <w:top w:val="single" w:sz="4" w:space="0" w:color="auto"/>
            </w:tcBorders>
          </w:tcPr>
          <w:p w14:paraId="1532E88D" w14:textId="04F69D2B" w:rsidR="00A63031" w:rsidRPr="00F517CB" w:rsidRDefault="008769E7" w:rsidP="003329CB">
            <w:pPr>
              <w:spacing w:line="240" w:lineRule="auto"/>
              <w:ind w:firstLine="0"/>
              <w:rPr>
                <w:sz w:val="20"/>
                <w:szCs w:val="20"/>
                <w:lang w:val="en-US"/>
              </w:rPr>
            </w:pPr>
            <w:r>
              <w:rPr>
                <w:sz w:val="20"/>
                <w:szCs w:val="20"/>
                <w:lang w:val="en-US"/>
              </w:rPr>
              <w:t>1.53</w:t>
            </w:r>
            <w:r w:rsidR="003329CB">
              <w:rPr>
                <w:sz w:val="20"/>
                <w:szCs w:val="20"/>
              </w:rPr>
              <w:t>.</w:t>
            </w:r>
            <w:r w:rsidR="00A63031">
              <w:rPr>
                <w:sz w:val="20"/>
                <w:szCs w:val="20"/>
              </w:rPr>
              <w:t>04±0</w:t>
            </w:r>
            <w:r w:rsidR="003329CB">
              <w:rPr>
                <w:sz w:val="20"/>
                <w:szCs w:val="20"/>
              </w:rPr>
              <w:t>.</w:t>
            </w:r>
            <w:r w:rsidR="00A63031">
              <w:rPr>
                <w:sz w:val="20"/>
                <w:szCs w:val="20"/>
              </w:rPr>
              <w:t>07</w:t>
            </w:r>
            <w:r>
              <w:rPr>
                <w:sz w:val="20"/>
                <w:szCs w:val="20"/>
                <w:vertAlign w:val="superscript"/>
                <w:lang w:val="en-US"/>
              </w:rPr>
              <w:t>a</w:t>
            </w:r>
          </w:p>
        </w:tc>
      </w:tr>
      <w:tr w:rsidR="00A63031" w14:paraId="13A09C6F" w14:textId="77777777" w:rsidTr="005319B6">
        <w:trPr>
          <w:trHeight w:val="197"/>
        </w:trPr>
        <w:tc>
          <w:tcPr>
            <w:tcW w:w="2660" w:type="dxa"/>
          </w:tcPr>
          <w:p w14:paraId="4FD05DB0" w14:textId="56486BC1" w:rsidR="00A63031" w:rsidRPr="005319B6" w:rsidRDefault="00A63031">
            <w:pPr>
              <w:spacing w:line="240" w:lineRule="auto"/>
              <w:ind w:firstLine="0"/>
              <w:rPr>
                <w:sz w:val="20"/>
                <w:szCs w:val="20"/>
                <w:lang w:val="en-US"/>
              </w:rPr>
            </w:pPr>
            <w:r>
              <w:rPr>
                <w:sz w:val="20"/>
                <w:szCs w:val="20"/>
              </w:rPr>
              <w:t>Moisture content</w:t>
            </w:r>
            <w:r w:rsidR="005319B6">
              <w:rPr>
                <w:sz w:val="20"/>
                <w:szCs w:val="20"/>
                <w:lang w:val="en-US"/>
              </w:rPr>
              <w:t xml:space="preserve"> (%)</w:t>
            </w:r>
          </w:p>
        </w:tc>
        <w:tc>
          <w:tcPr>
            <w:tcW w:w="1520" w:type="dxa"/>
          </w:tcPr>
          <w:p w14:paraId="07A70A59" w14:textId="41FC4716" w:rsidR="00A63031" w:rsidRPr="00F517CB" w:rsidRDefault="00A63031" w:rsidP="003329CB">
            <w:pPr>
              <w:spacing w:line="240" w:lineRule="auto"/>
              <w:ind w:firstLine="0"/>
              <w:rPr>
                <w:sz w:val="20"/>
                <w:szCs w:val="20"/>
                <w:lang w:val="en-US"/>
              </w:rPr>
            </w:pPr>
            <w:r>
              <w:rPr>
                <w:sz w:val="20"/>
                <w:szCs w:val="20"/>
              </w:rPr>
              <w:t>53</w:t>
            </w:r>
            <w:r w:rsidR="003329CB">
              <w:rPr>
                <w:sz w:val="20"/>
                <w:szCs w:val="20"/>
              </w:rPr>
              <w:t>.</w:t>
            </w:r>
            <w:r>
              <w:rPr>
                <w:sz w:val="20"/>
                <w:szCs w:val="20"/>
              </w:rPr>
              <w:t>36±0</w:t>
            </w:r>
            <w:r w:rsidR="003329CB">
              <w:rPr>
                <w:sz w:val="20"/>
                <w:szCs w:val="20"/>
              </w:rPr>
              <w:t>.</w:t>
            </w:r>
            <w:r>
              <w:rPr>
                <w:sz w:val="20"/>
                <w:szCs w:val="20"/>
              </w:rPr>
              <w:t>23</w:t>
            </w:r>
            <w:r w:rsidR="00F517CB" w:rsidRPr="00E335A2">
              <w:rPr>
                <w:sz w:val="20"/>
                <w:szCs w:val="20"/>
                <w:vertAlign w:val="superscript"/>
                <w:lang w:val="en-US"/>
              </w:rPr>
              <w:t>a</w:t>
            </w:r>
          </w:p>
        </w:tc>
        <w:tc>
          <w:tcPr>
            <w:tcW w:w="1417" w:type="dxa"/>
          </w:tcPr>
          <w:p w14:paraId="2E44B0E8" w14:textId="0190B9C6" w:rsidR="00A63031" w:rsidRPr="00F517CB" w:rsidRDefault="00A63031" w:rsidP="003329CB">
            <w:pPr>
              <w:spacing w:line="240" w:lineRule="auto"/>
              <w:ind w:firstLine="0"/>
              <w:rPr>
                <w:sz w:val="20"/>
                <w:szCs w:val="20"/>
                <w:lang w:val="en-US"/>
              </w:rPr>
            </w:pPr>
            <w:r>
              <w:rPr>
                <w:sz w:val="20"/>
                <w:szCs w:val="20"/>
              </w:rPr>
              <w:t>53</w:t>
            </w:r>
            <w:r w:rsidR="003329CB">
              <w:rPr>
                <w:sz w:val="20"/>
                <w:szCs w:val="20"/>
              </w:rPr>
              <w:t>.</w:t>
            </w:r>
            <w:r>
              <w:rPr>
                <w:sz w:val="20"/>
                <w:szCs w:val="20"/>
              </w:rPr>
              <w:t>65±0</w:t>
            </w:r>
            <w:r w:rsidR="003329CB">
              <w:rPr>
                <w:sz w:val="20"/>
                <w:szCs w:val="20"/>
              </w:rPr>
              <w:t>.</w:t>
            </w:r>
            <w:r>
              <w:rPr>
                <w:sz w:val="20"/>
                <w:szCs w:val="20"/>
              </w:rPr>
              <w:t>31</w:t>
            </w:r>
            <w:r w:rsidR="00F517CB" w:rsidRPr="00E335A2">
              <w:rPr>
                <w:sz w:val="20"/>
                <w:szCs w:val="20"/>
                <w:vertAlign w:val="superscript"/>
                <w:lang w:val="en-US"/>
              </w:rPr>
              <w:t>a</w:t>
            </w:r>
          </w:p>
        </w:tc>
        <w:tc>
          <w:tcPr>
            <w:tcW w:w="1418" w:type="dxa"/>
          </w:tcPr>
          <w:p w14:paraId="1C436D14" w14:textId="66804A4B" w:rsidR="00A63031" w:rsidRPr="00F517CB" w:rsidRDefault="00A63031" w:rsidP="003329CB">
            <w:pPr>
              <w:spacing w:line="240" w:lineRule="auto"/>
              <w:ind w:firstLine="0"/>
              <w:rPr>
                <w:sz w:val="20"/>
                <w:szCs w:val="20"/>
                <w:lang w:val="en-US"/>
              </w:rPr>
            </w:pPr>
            <w:r>
              <w:rPr>
                <w:sz w:val="20"/>
                <w:szCs w:val="20"/>
              </w:rPr>
              <w:t>54</w:t>
            </w:r>
            <w:r w:rsidR="003329CB">
              <w:rPr>
                <w:sz w:val="20"/>
                <w:szCs w:val="20"/>
              </w:rPr>
              <w:t>.</w:t>
            </w:r>
            <w:r>
              <w:rPr>
                <w:sz w:val="20"/>
                <w:szCs w:val="20"/>
              </w:rPr>
              <w:t>41±0</w:t>
            </w:r>
            <w:r w:rsidR="003329CB">
              <w:rPr>
                <w:sz w:val="20"/>
                <w:szCs w:val="20"/>
              </w:rPr>
              <w:t>.</w:t>
            </w:r>
            <w:r>
              <w:rPr>
                <w:sz w:val="20"/>
                <w:szCs w:val="20"/>
              </w:rPr>
              <w:t>39</w:t>
            </w:r>
            <w:r w:rsidR="00F517CB" w:rsidRPr="00E335A2">
              <w:rPr>
                <w:sz w:val="20"/>
                <w:szCs w:val="20"/>
                <w:vertAlign w:val="superscript"/>
                <w:lang w:val="en-US"/>
              </w:rPr>
              <w:t>b</w:t>
            </w:r>
          </w:p>
        </w:tc>
        <w:tc>
          <w:tcPr>
            <w:tcW w:w="1416" w:type="dxa"/>
          </w:tcPr>
          <w:p w14:paraId="61BC65F7" w14:textId="56EDA8C6" w:rsidR="00A63031" w:rsidRPr="00F517CB" w:rsidRDefault="00A63031" w:rsidP="003329CB">
            <w:pPr>
              <w:spacing w:line="240" w:lineRule="auto"/>
              <w:ind w:firstLine="0"/>
              <w:rPr>
                <w:sz w:val="20"/>
                <w:szCs w:val="20"/>
                <w:lang w:val="en-US"/>
              </w:rPr>
            </w:pPr>
            <w:r>
              <w:rPr>
                <w:sz w:val="20"/>
                <w:szCs w:val="20"/>
              </w:rPr>
              <w:t>55</w:t>
            </w:r>
            <w:r w:rsidR="003329CB">
              <w:rPr>
                <w:sz w:val="20"/>
                <w:szCs w:val="20"/>
              </w:rPr>
              <w:t>.</w:t>
            </w:r>
            <w:r>
              <w:rPr>
                <w:sz w:val="20"/>
                <w:szCs w:val="20"/>
              </w:rPr>
              <w:t>45±0</w:t>
            </w:r>
            <w:r w:rsidR="003329CB">
              <w:rPr>
                <w:sz w:val="20"/>
                <w:szCs w:val="20"/>
              </w:rPr>
              <w:t>.</w:t>
            </w:r>
            <w:r>
              <w:rPr>
                <w:sz w:val="20"/>
                <w:szCs w:val="20"/>
              </w:rPr>
              <w:t>11</w:t>
            </w:r>
            <w:r w:rsidR="00F517CB" w:rsidRPr="0034674E">
              <w:rPr>
                <w:sz w:val="20"/>
                <w:szCs w:val="20"/>
                <w:vertAlign w:val="superscript"/>
                <w:lang w:val="en-US"/>
              </w:rPr>
              <w:t>c</w:t>
            </w:r>
          </w:p>
        </w:tc>
      </w:tr>
      <w:tr w:rsidR="00A63031" w14:paraId="66307113" w14:textId="77777777" w:rsidTr="005319B6">
        <w:trPr>
          <w:trHeight w:val="160"/>
        </w:trPr>
        <w:tc>
          <w:tcPr>
            <w:tcW w:w="2660" w:type="dxa"/>
          </w:tcPr>
          <w:p w14:paraId="139E10CA" w14:textId="380FB593" w:rsidR="00A63031" w:rsidRPr="005319B6" w:rsidRDefault="00A63031">
            <w:pPr>
              <w:spacing w:line="240" w:lineRule="auto"/>
              <w:ind w:firstLine="0"/>
              <w:rPr>
                <w:sz w:val="20"/>
                <w:szCs w:val="20"/>
                <w:lang w:val="en-US"/>
              </w:rPr>
            </w:pPr>
            <w:r>
              <w:rPr>
                <w:sz w:val="20"/>
                <w:szCs w:val="20"/>
              </w:rPr>
              <w:t>Fat content</w:t>
            </w:r>
            <w:r w:rsidR="005319B6">
              <w:rPr>
                <w:sz w:val="20"/>
                <w:szCs w:val="20"/>
                <w:lang w:val="en-US"/>
              </w:rPr>
              <w:t xml:space="preserve"> (%)</w:t>
            </w:r>
          </w:p>
        </w:tc>
        <w:tc>
          <w:tcPr>
            <w:tcW w:w="1520" w:type="dxa"/>
          </w:tcPr>
          <w:p w14:paraId="31F6CD48" w14:textId="1A06374F" w:rsidR="00A63031" w:rsidRPr="0034674E" w:rsidRDefault="00A63031" w:rsidP="003329CB">
            <w:pPr>
              <w:spacing w:line="240" w:lineRule="auto"/>
              <w:ind w:firstLine="0"/>
              <w:rPr>
                <w:sz w:val="20"/>
                <w:szCs w:val="20"/>
                <w:lang w:val="en-US"/>
              </w:rPr>
            </w:pPr>
            <w:r>
              <w:rPr>
                <w:sz w:val="20"/>
                <w:szCs w:val="20"/>
              </w:rPr>
              <w:t>6</w:t>
            </w:r>
            <w:r w:rsidR="003329CB">
              <w:rPr>
                <w:sz w:val="20"/>
                <w:szCs w:val="20"/>
              </w:rPr>
              <w:t>.</w:t>
            </w:r>
            <w:r>
              <w:rPr>
                <w:sz w:val="20"/>
                <w:szCs w:val="20"/>
              </w:rPr>
              <w:t>15±0</w:t>
            </w:r>
            <w:r w:rsidR="003329CB">
              <w:rPr>
                <w:sz w:val="20"/>
                <w:szCs w:val="20"/>
              </w:rPr>
              <w:t>.</w:t>
            </w:r>
            <w:r>
              <w:rPr>
                <w:sz w:val="20"/>
                <w:szCs w:val="20"/>
              </w:rPr>
              <w:t>02</w:t>
            </w:r>
            <w:r w:rsidR="0034674E" w:rsidRPr="0034674E">
              <w:rPr>
                <w:sz w:val="20"/>
                <w:szCs w:val="20"/>
                <w:vertAlign w:val="superscript"/>
                <w:lang w:val="en-US"/>
              </w:rPr>
              <w:t>c</w:t>
            </w:r>
          </w:p>
        </w:tc>
        <w:tc>
          <w:tcPr>
            <w:tcW w:w="1417" w:type="dxa"/>
          </w:tcPr>
          <w:p w14:paraId="642E09F6" w14:textId="0D893B9A" w:rsidR="00A63031" w:rsidRPr="0034674E" w:rsidRDefault="00A63031" w:rsidP="003329CB">
            <w:pPr>
              <w:spacing w:line="240" w:lineRule="auto"/>
              <w:ind w:firstLine="0"/>
              <w:rPr>
                <w:sz w:val="20"/>
                <w:szCs w:val="20"/>
                <w:lang w:val="en-US"/>
              </w:rPr>
            </w:pPr>
            <w:r>
              <w:rPr>
                <w:sz w:val="20"/>
                <w:szCs w:val="20"/>
              </w:rPr>
              <w:t>4</w:t>
            </w:r>
            <w:r w:rsidR="003329CB">
              <w:rPr>
                <w:sz w:val="20"/>
                <w:szCs w:val="20"/>
              </w:rPr>
              <w:t>.</w:t>
            </w:r>
            <w:r>
              <w:rPr>
                <w:sz w:val="20"/>
                <w:szCs w:val="20"/>
              </w:rPr>
              <w:t>99±0</w:t>
            </w:r>
            <w:r w:rsidR="003329CB">
              <w:rPr>
                <w:sz w:val="20"/>
                <w:szCs w:val="20"/>
              </w:rPr>
              <w:t>.</w:t>
            </w:r>
            <w:r>
              <w:rPr>
                <w:sz w:val="20"/>
                <w:szCs w:val="20"/>
              </w:rPr>
              <w:t>12</w:t>
            </w:r>
            <w:r w:rsidR="0034674E" w:rsidRPr="0034674E">
              <w:rPr>
                <w:sz w:val="20"/>
                <w:szCs w:val="20"/>
                <w:vertAlign w:val="superscript"/>
                <w:lang w:val="en-US"/>
              </w:rPr>
              <w:t>b</w:t>
            </w:r>
          </w:p>
        </w:tc>
        <w:tc>
          <w:tcPr>
            <w:tcW w:w="1418" w:type="dxa"/>
          </w:tcPr>
          <w:p w14:paraId="55411528" w14:textId="6B4FBBEE" w:rsidR="00A63031" w:rsidRPr="0034674E" w:rsidRDefault="00A63031" w:rsidP="003329CB">
            <w:pPr>
              <w:spacing w:line="240" w:lineRule="auto"/>
              <w:ind w:firstLine="0"/>
              <w:rPr>
                <w:sz w:val="20"/>
                <w:szCs w:val="20"/>
                <w:lang w:val="en-US"/>
              </w:rPr>
            </w:pPr>
            <w:r>
              <w:rPr>
                <w:sz w:val="20"/>
                <w:szCs w:val="20"/>
              </w:rPr>
              <w:t>4</w:t>
            </w:r>
            <w:r w:rsidR="003329CB">
              <w:rPr>
                <w:sz w:val="20"/>
                <w:szCs w:val="20"/>
              </w:rPr>
              <w:t>.</w:t>
            </w:r>
            <w:r>
              <w:rPr>
                <w:sz w:val="20"/>
                <w:szCs w:val="20"/>
              </w:rPr>
              <w:t>75±0</w:t>
            </w:r>
            <w:r w:rsidR="003329CB">
              <w:rPr>
                <w:sz w:val="20"/>
                <w:szCs w:val="20"/>
              </w:rPr>
              <w:t>.</w:t>
            </w:r>
            <w:r>
              <w:rPr>
                <w:sz w:val="20"/>
                <w:szCs w:val="20"/>
              </w:rPr>
              <w:t>20</w:t>
            </w:r>
            <w:r w:rsidR="0034674E" w:rsidRPr="0034674E">
              <w:rPr>
                <w:sz w:val="20"/>
                <w:szCs w:val="20"/>
                <w:vertAlign w:val="superscript"/>
                <w:lang w:val="en-US"/>
              </w:rPr>
              <w:t>a</w:t>
            </w:r>
          </w:p>
        </w:tc>
        <w:tc>
          <w:tcPr>
            <w:tcW w:w="1416" w:type="dxa"/>
          </w:tcPr>
          <w:p w14:paraId="3CD583DC" w14:textId="53AF4BE0" w:rsidR="00A63031" w:rsidRPr="0034674E" w:rsidRDefault="00A63031" w:rsidP="003329CB">
            <w:pPr>
              <w:spacing w:line="240" w:lineRule="auto"/>
              <w:ind w:firstLine="0"/>
              <w:rPr>
                <w:sz w:val="20"/>
                <w:szCs w:val="20"/>
                <w:lang w:val="en-US"/>
              </w:rPr>
            </w:pPr>
            <w:r>
              <w:rPr>
                <w:sz w:val="20"/>
                <w:szCs w:val="20"/>
              </w:rPr>
              <w:t>4</w:t>
            </w:r>
            <w:r w:rsidR="003329CB">
              <w:rPr>
                <w:sz w:val="20"/>
                <w:szCs w:val="20"/>
              </w:rPr>
              <w:t>.</w:t>
            </w:r>
            <w:r>
              <w:rPr>
                <w:sz w:val="20"/>
                <w:szCs w:val="20"/>
              </w:rPr>
              <w:t>64±0</w:t>
            </w:r>
            <w:r w:rsidR="003329CB">
              <w:rPr>
                <w:sz w:val="20"/>
                <w:szCs w:val="20"/>
              </w:rPr>
              <w:t>.</w:t>
            </w:r>
            <w:r>
              <w:rPr>
                <w:sz w:val="20"/>
                <w:szCs w:val="20"/>
              </w:rPr>
              <w:t>33</w:t>
            </w:r>
            <w:r w:rsidR="0034674E" w:rsidRPr="0034674E">
              <w:rPr>
                <w:sz w:val="20"/>
                <w:szCs w:val="20"/>
                <w:vertAlign w:val="superscript"/>
                <w:lang w:val="en-US"/>
              </w:rPr>
              <w:t>a</w:t>
            </w:r>
          </w:p>
        </w:tc>
      </w:tr>
      <w:tr w:rsidR="00A63031" w14:paraId="2AFA046F" w14:textId="77777777" w:rsidTr="005319B6">
        <w:trPr>
          <w:trHeight w:val="160"/>
        </w:trPr>
        <w:tc>
          <w:tcPr>
            <w:tcW w:w="2660" w:type="dxa"/>
          </w:tcPr>
          <w:p w14:paraId="6B6EE427" w14:textId="77777777" w:rsidR="00A63031" w:rsidRDefault="00A63031">
            <w:pPr>
              <w:spacing w:line="240" w:lineRule="auto"/>
              <w:ind w:firstLine="0"/>
              <w:rPr>
                <w:sz w:val="20"/>
                <w:szCs w:val="20"/>
              </w:rPr>
            </w:pPr>
            <w:r>
              <w:rPr>
                <w:sz w:val="20"/>
                <w:szCs w:val="20"/>
              </w:rPr>
              <w:t>Protein content</w:t>
            </w:r>
          </w:p>
        </w:tc>
        <w:tc>
          <w:tcPr>
            <w:tcW w:w="1520" w:type="dxa"/>
          </w:tcPr>
          <w:p w14:paraId="1833AED8" w14:textId="7E4F01E1" w:rsidR="00A63031" w:rsidRDefault="00A63031" w:rsidP="003329CB">
            <w:pPr>
              <w:spacing w:line="240" w:lineRule="auto"/>
              <w:ind w:firstLine="0"/>
              <w:rPr>
                <w:sz w:val="20"/>
                <w:szCs w:val="20"/>
              </w:rPr>
            </w:pPr>
            <w:r>
              <w:rPr>
                <w:sz w:val="20"/>
                <w:szCs w:val="20"/>
              </w:rPr>
              <w:t>10</w:t>
            </w:r>
            <w:r w:rsidR="003329CB">
              <w:rPr>
                <w:sz w:val="20"/>
                <w:szCs w:val="20"/>
              </w:rPr>
              <w:t>.</w:t>
            </w:r>
            <w:r>
              <w:rPr>
                <w:sz w:val="20"/>
                <w:szCs w:val="20"/>
              </w:rPr>
              <w:t>49±0</w:t>
            </w:r>
            <w:r w:rsidR="003329CB">
              <w:rPr>
                <w:sz w:val="20"/>
                <w:szCs w:val="20"/>
              </w:rPr>
              <w:t>.</w:t>
            </w:r>
            <w:r>
              <w:rPr>
                <w:sz w:val="20"/>
                <w:szCs w:val="20"/>
              </w:rPr>
              <w:t>08</w:t>
            </w:r>
            <w:r w:rsidR="0034674E" w:rsidRPr="00E335A2">
              <w:rPr>
                <w:sz w:val="20"/>
                <w:szCs w:val="20"/>
                <w:vertAlign w:val="superscript"/>
                <w:lang w:val="en-US"/>
              </w:rPr>
              <w:t>a</w:t>
            </w:r>
          </w:p>
        </w:tc>
        <w:tc>
          <w:tcPr>
            <w:tcW w:w="1417" w:type="dxa"/>
          </w:tcPr>
          <w:p w14:paraId="11C765EB" w14:textId="6B03BE21" w:rsidR="00A63031" w:rsidRPr="0034674E" w:rsidRDefault="00A63031" w:rsidP="003329CB">
            <w:pPr>
              <w:spacing w:line="240" w:lineRule="auto"/>
              <w:ind w:firstLine="0"/>
              <w:rPr>
                <w:sz w:val="20"/>
                <w:szCs w:val="20"/>
                <w:lang w:val="en-US"/>
              </w:rPr>
            </w:pPr>
            <w:r>
              <w:rPr>
                <w:sz w:val="20"/>
                <w:szCs w:val="20"/>
              </w:rPr>
              <w:t>10</w:t>
            </w:r>
            <w:r w:rsidR="003329CB">
              <w:rPr>
                <w:sz w:val="20"/>
                <w:szCs w:val="20"/>
              </w:rPr>
              <w:t>.</w:t>
            </w:r>
            <w:r>
              <w:rPr>
                <w:sz w:val="20"/>
                <w:szCs w:val="20"/>
              </w:rPr>
              <w:t>72±0</w:t>
            </w:r>
            <w:r w:rsidR="003329CB">
              <w:rPr>
                <w:sz w:val="20"/>
                <w:szCs w:val="20"/>
              </w:rPr>
              <w:t>.</w:t>
            </w:r>
            <w:r>
              <w:rPr>
                <w:sz w:val="20"/>
                <w:szCs w:val="20"/>
              </w:rPr>
              <w:t>02</w:t>
            </w:r>
            <w:r w:rsidR="0034674E" w:rsidRPr="0034674E">
              <w:rPr>
                <w:sz w:val="20"/>
                <w:szCs w:val="20"/>
                <w:vertAlign w:val="superscript"/>
                <w:lang w:val="en-US"/>
              </w:rPr>
              <w:t>b</w:t>
            </w:r>
          </w:p>
        </w:tc>
        <w:tc>
          <w:tcPr>
            <w:tcW w:w="1418" w:type="dxa"/>
          </w:tcPr>
          <w:p w14:paraId="299DACDB" w14:textId="7C790BA4" w:rsidR="00A63031" w:rsidRDefault="00A63031" w:rsidP="003329CB">
            <w:pPr>
              <w:spacing w:line="240" w:lineRule="auto"/>
              <w:ind w:firstLine="0"/>
              <w:rPr>
                <w:sz w:val="20"/>
                <w:szCs w:val="20"/>
              </w:rPr>
            </w:pPr>
            <w:r>
              <w:rPr>
                <w:sz w:val="20"/>
                <w:szCs w:val="20"/>
              </w:rPr>
              <w:t>10</w:t>
            </w:r>
            <w:r w:rsidR="003329CB">
              <w:rPr>
                <w:sz w:val="20"/>
                <w:szCs w:val="20"/>
              </w:rPr>
              <w:t>.</w:t>
            </w:r>
            <w:r>
              <w:rPr>
                <w:sz w:val="20"/>
                <w:szCs w:val="20"/>
              </w:rPr>
              <w:t>84±0</w:t>
            </w:r>
            <w:r w:rsidR="003329CB">
              <w:rPr>
                <w:sz w:val="20"/>
                <w:szCs w:val="20"/>
              </w:rPr>
              <w:t>.</w:t>
            </w:r>
            <w:r>
              <w:rPr>
                <w:sz w:val="20"/>
                <w:szCs w:val="20"/>
              </w:rPr>
              <w:t>08</w:t>
            </w:r>
            <w:r w:rsidR="0034674E" w:rsidRPr="0034674E">
              <w:rPr>
                <w:sz w:val="20"/>
                <w:szCs w:val="20"/>
                <w:vertAlign w:val="superscript"/>
                <w:lang w:val="en-US"/>
              </w:rPr>
              <w:t>b</w:t>
            </w:r>
          </w:p>
        </w:tc>
        <w:tc>
          <w:tcPr>
            <w:tcW w:w="1416" w:type="dxa"/>
          </w:tcPr>
          <w:p w14:paraId="20FD2826" w14:textId="064F1AEC" w:rsidR="00A63031" w:rsidRDefault="00A63031" w:rsidP="003329CB">
            <w:pPr>
              <w:spacing w:line="240" w:lineRule="auto"/>
              <w:ind w:firstLine="0"/>
              <w:rPr>
                <w:sz w:val="20"/>
                <w:szCs w:val="20"/>
              </w:rPr>
            </w:pPr>
            <w:r>
              <w:rPr>
                <w:sz w:val="20"/>
                <w:szCs w:val="20"/>
              </w:rPr>
              <w:t>11</w:t>
            </w:r>
            <w:r w:rsidR="003329CB">
              <w:rPr>
                <w:sz w:val="20"/>
                <w:szCs w:val="20"/>
              </w:rPr>
              <w:t>.</w:t>
            </w:r>
            <w:r>
              <w:rPr>
                <w:sz w:val="20"/>
                <w:szCs w:val="20"/>
              </w:rPr>
              <w:t>28±0</w:t>
            </w:r>
            <w:r w:rsidR="003329CB">
              <w:rPr>
                <w:sz w:val="20"/>
                <w:szCs w:val="20"/>
              </w:rPr>
              <w:t>.</w:t>
            </w:r>
            <w:r>
              <w:rPr>
                <w:sz w:val="20"/>
                <w:szCs w:val="20"/>
              </w:rPr>
              <w:t>01</w:t>
            </w:r>
            <w:r w:rsidR="0034674E" w:rsidRPr="0034674E">
              <w:rPr>
                <w:sz w:val="20"/>
                <w:szCs w:val="20"/>
                <w:vertAlign w:val="superscript"/>
                <w:lang w:val="en-US"/>
              </w:rPr>
              <w:t>c</w:t>
            </w:r>
          </w:p>
        </w:tc>
      </w:tr>
      <w:tr w:rsidR="00A63031" w14:paraId="2579A402" w14:textId="77777777" w:rsidTr="005319B6">
        <w:trPr>
          <w:trHeight w:val="234"/>
        </w:trPr>
        <w:tc>
          <w:tcPr>
            <w:tcW w:w="2660" w:type="dxa"/>
            <w:vAlign w:val="center"/>
          </w:tcPr>
          <w:p w14:paraId="5488ECDE" w14:textId="77777777" w:rsidR="00A63031" w:rsidRDefault="00A63031">
            <w:pPr>
              <w:spacing w:line="240" w:lineRule="auto"/>
              <w:ind w:firstLine="0"/>
              <w:rPr>
                <w:sz w:val="20"/>
                <w:szCs w:val="20"/>
              </w:rPr>
            </w:pPr>
            <w:r>
              <w:rPr>
                <w:sz w:val="20"/>
                <w:szCs w:val="20"/>
              </w:rPr>
              <w:t>Antioxidant activity</w:t>
            </w:r>
          </w:p>
        </w:tc>
        <w:tc>
          <w:tcPr>
            <w:tcW w:w="1520" w:type="dxa"/>
            <w:vAlign w:val="center"/>
          </w:tcPr>
          <w:p w14:paraId="23F3D29F" w14:textId="53370B0C" w:rsidR="00A63031" w:rsidRDefault="00A63031" w:rsidP="003329CB">
            <w:pPr>
              <w:spacing w:line="240" w:lineRule="auto"/>
              <w:ind w:firstLine="0"/>
              <w:rPr>
                <w:sz w:val="20"/>
                <w:szCs w:val="20"/>
              </w:rPr>
            </w:pPr>
            <w:r>
              <w:rPr>
                <w:sz w:val="20"/>
                <w:szCs w:val="20"/>
              </w:rPr>
              <w:t>20</w:t>
            </w:r>
            <w:r w:rsidR="003329CB">
              <w:rPr>
                <w:sz w:val="20"/>
                <w:szCs w:val="20"/>
              </w:rPr>
              <w:t>.</w:t>
            </w:r>
            <w:r>
              <w:rPr>
                <w:sz w:val="20"/>
                <w:szCs w:val="20"/>
              </w:rPr>
              <w:t>48±0</w:t>
            </w:r>
            <w:r w:rsidR="003329CB">
              <w:rPr>
                <w:sz w:val="20"/>
                <w:szCs w:val="20"/>
              </w:rPr>
              <w:t>.</w:t>
            </w:r>
            <w:r>
              <w:rPr>
                <w:sz w:val="20"/>
                <w:szCs w:val="20"/>
              </w:rPr>
              <w:t>45</w:t>
            </w:r>
            <w:r w:rsidR="0034674E" w:rsidRPr="00E335A2">
              <w:rPr>
                <w:sz w:val="20"/>
                <w:szCs w:val="20"/>
                <w:vertAlign w:val="superscript"/>
                <w:lang w:val="en-US"/>
              </w:rPr>
              <w:t>a</w:t>
            </w:r>
          </w:p>
        </w:tc>
        <w:tc>
          <w:tcPr>
            <w:tcW w:w="1417" w:type="dxa"/>
            <w:vAlign w:val="center"/>
          </w:tcPr>
          <w:p w14:paraId="5BE3ECA9" w14:textId="09B1AB13" w:rsidR="00A63031" w:rsidRDefault="00A63031" w:rsidP="003329CB">
            <w:pPr>
              <w:spacing w:line="240" w:lineRule="auto"/>
              <w:ind w:firstLine="0"/>
              <w:rPr>
                <w:sz w:val="20"/>
                <w:szCs w:val="20"/>
              </w:rPr>
            </w:pPr>
            <w:r>
              <w:rPr>
                <w:sz w:val="20"/>
                <w:szCs w:val="20"/>
              </w:rPr>
              <w:t>34</w:t>
            </w:r>
            <w:r w:rsidR="003329CB">
              <w:rPr>
                <w:sz w:val="20"/>
                <w:szCs w:val="20"/>
              </w:rPr>
              <w:t>.</w:t>
            </w:r>
            <w:r>
              <w:rPr>
                <w:sz w:val="20"/>
                <w:szCs w:val="20"/>
              </w:rPr>
              <w:t>18±0</w:t>
            </w:r>
            <w:r w:rsidR="003329CB">
              <w:rPr>
                <w:sz w:val="20"/>
                <w:szCs w:val="20"/>
              </w:rPr>
              <w:t>.</w:t>
            </w:r>
            <w:r>
              <w:rPr>
                <w:sz w:val="20"/>
                <w:szCs w:val="20"/>
              </w:rPr>
              <w:t>24</w:t>
            </w:r>
            <w:r w:rsidR="0034674E" w:rsidRPr="0034674E">
              <w:rPr>
                <w:sz w:val="20"/>
                <w:szCs w:val="20"/>
                <w:vertAlign w:val="superscript"/>
                <w:lang w:val="en-US"/>
              </w:rPr>
              <w:t>b</w:t>
            </w:r>
          </w:p>
        </w:tc>
        <w:tc>
          <w:tcPr>
            <w:tcW w:w="1418" w:type="dxa"/>
            <w:vAlign w:val="center"/>
          </w:tcPr>
          <w:p w14:paraId="51FAF37F" w14:textId="20DABE3B" w:rsidR="00A63031" w:rsidRDefault="00A63031" w:rsidP="003329CB">
            <w:pPr>
              <w:spacing w:line="240" w:lineRule="auto"/>
              <w:ind w:firstLine="0"/>
              <w:rPr>
                <w:sz w:val="20"/>
                <w:szCs w:val="20"/>
              </w:rPr>
            </w:pPr>
            <w:r>
              <w:rPr>
                <w:sz w:val="20"/>
                <w:szCs w:val="20"/>
              </w:rPr>
              <w:t>39</w:t>
            </w:r>
            <w:r w:rsidR="003329CB">
              <w:rPr>
                <w:sz w:val="20"/>
                <w:szCs w:val="20"/>
              </w:rPr>
              <w:t>.</w:t>
            </w:r>
            <w:r>
              <w:rPr>
                <w:sz w:val="20"/>
                <w:szCs w:val="20"/>
              </w:rPr>
              <w:t>53±0</w:t>
            </w:r>
            <w:r w:rsidR="003329CB">
              <w:rPr>
                <w:sz w:val="20"/>
                <w:szCs w:val="20"/>
              </w:rPr>
              <w:t>.</w:t>
            </w:r>
            <w:r>
              <w:rPr>
                <w:sz w:val="20"/>
                <w:szCs w:val="20"/>
              </w:rPr>
              <w:t>24</w:t>
            </w:r>
            <w:r w:rsidR="0034674E" w:rsidRPr="0034674E">
              <w:rPr>
                <w:sz w:val="20"/>
                <w:szCs w:val="20"/>
                <w:vertAlign w:val="superscript"/>
                <w:lang w:val="en-US"/>
              </w:rPr>
              <w:t>c</w:t>
            </w:r>
          </w:p>
        </w:tc>
        <w:tc>
          <w:tcPr>
            <w:tcW w:w="1416" w:type="dxa"/>
            <w:vAlign w:val="center"/>
          </w:tcPr>
          <w:p w14:paraId="235C42C1" w14:textId="37C9CF8F" w:rsidR="00A63031" w:rsidRPr="0034674E" w:rsidRDefault="00A63031" w:rsidP="003329CB">
            <w:pPr>
              <w:spacing w:line="240" w:lineRule="auto"/>
              <w:ind w:firstLine="0"/>
              <w:rPr>
                <w:sz w:val="20"/>
                <w:szCs w:val="20"/>
                <w:lang w:val="en-US"/>
              </w:rPr>
            </w:pPr>
            <w:r>
              <w:rPr>
                <w:sz w:val="20"/>
                <w:szCs w:val="20"/>
              </w:rPr>
              <w:t>48</w:t>
            </w:r>
            <w:r w:rsidR="003329CB">
              <w:rPr>
                <w:sz w:val="20"/>
                <w:szCs w:val="20"/>
              </w:rPr>
              <w:t>.</w:t>
            </w:r>
            <w:r>
              <w:rPr>
                <w:sz w:val="20"/>
                <w:szCs w:val="20"/>
              </w:rPr>
              <w:t>56±0</w:t>
            </w:r>
            <w:r w:rsidR="003329CB">
              <w:rPr>
                <w:sz w:val="20"/>
                <w:szCs w:val="20"/>
              </w:rPr>
              <w:t>.</w:t>
            </w:r>
            <w:r>
              <w:rPr>
                <w:sz w:val="20"/>
                <w:szCs w:val="20"/>
              </w:rPr>
              <w:t>42</w:t>
            </w:r>
            <w:r w:rsidR="0034674E" w:rsidRPr="0034674E">
              <w:rPr>
                <w:sz w:val="20"/>
                <w:szCs w:val="20"/>
                <w:vertAlign w:val="superscript"/>
                <w:lang w:val="en-US"/>
              </w:rPr>
              <w:t>d</w:t>
            </w:r>
          </w:p>
        </w:tc>
      </w:tr>
      <w:tr w:rsidR="00A63031" w14:paraId="037B775B" w14:textId="77777777" w:rsidTr="005319B6">
        <w:trPr>
          <w:trHeight w:val="80"/>
        </w:trPr>
        <w:tc>
          <w:tcPr>
            <w:tcW w:w="2660" w:type="dxa"/>
            <w:tcBorders>
              <w:bottom w:val="single" w:sz="4" w:space="0" w:color="auto"/>
            </w:tcBorders>
            <w:vAlign w:val="bottom"/>
          </w:tcPr>
          <w:p w14:paraId="4695958D" w14:textId="77777777" w:rsidR="00A63031" w:rsidRDefault="00A63031">
            <w:pPr>
              <w:spacing w:line="240" w:lineRule="auto"/>
              <w:ind w:firstLine="0"/>
              <w:rPr>
                <w:sz w:val="20"/>
                <w:szCs w:val="20"/>
              </w:rPr>
            </w:pPr>
            <w:r>
              <w:rPr>
                <w:sz w:val="20"/>
                <w:szCs w:val="20"/>
              </w:rPr>
              <w:t>Sensory</w:t>
            </w:r>
          </w:p>
        </w:tc>
        <w:tc>
          <w:tcPr>
            <w:tcW w:w="1520" w:type="dxa"/>
            <w:tcBorders>
              <w:bottom w:val="single" w:sz="4" w:space="0" w:color="auto"/>
            </w:tcBorders>
            <w:vAlign w:val="bottom"/>
          </w:tcPr>
          <w:p w14:paraId="73971E3B" w14:textId="4EF597A5" w:rsidR="00A63031" w:rsidRPr="0034674E" w:rsidRDefault="00A63031" w:rsidP="003329CB">
            <w:pPr>
              <w:spacing w:line="240" w:lineRule="auto"/>
              <w:ind w:firstLine="0"/>
              <w:rPr>
                <w:sz w:val="20"/>
                <w:szCs w:val="20"/>
                <w:lang w:val="en-US"/>
              </w:rPr>
            </w:pPr>
            <w:r>
              <w:rPr>
                <w:sz w:val="20"/>
                <w:szCs w:val="20"/>
              </w:rPr>
              <w:t>7</w:t>
            </w:r>
            <w:r w:rsidR="003329CB">
              <w:rPr>
                <w:sz w:val="20"/>
                <w:szCs w:val="20"/>
              </w:rPr>
              <w:t>.</w:t>
            </w:r>
            <w:r w:rsidR="0034674E">
              <w:rPr>
                <w:sz w:val="20"/>
                <w:szCs w:val="20"/>
                <w:lang w:val="en-US"/>
              </w:rPr>
              <w:t>12</w:t>
            </w:r>
            <w:r>
              <w:rPr>
                <w:sz w:val="20"/>
                <w:szCs w:val="20"/>
              </w:rPr>
              <w:t>±0</w:t>
            </w:r>
            <w:r w:rsidR="003329CB">
              <w:rPr>
                <w:sz w:val="20"/>
                <w:szCs w:val="20"/>
              </w:rPr>
              <w:t>.</w:t>
            </w:r>
            <w:r>
              <w:rPr>
                <w:sz w:val="20"/>
                <w:szCs w:val="20"/>
              </w:rPr>
              <w:t>59</w:t>
            </w:r>
            <w:r w:rsidR="0034674E">
              <w:rPr>
                <w:sz w:val="20"/>
                <w:szCs w:val="20"/>
                <w:vertAlign w:val="superscript"/>
                <w:lang w:val="en-US"/>
              </w:rPr>
              <w:t>a</w:t>
            </w:r>
          </w:p>
        </w:tc>
        <w:tc>
          <w:tcPr>
            <w:tcW w:w="1417" w:type="dxa"/>
            <w:tcBorders>
              <w:bottom w:val="single" w:sz="4" w:space="0" w:color="auto"/>
            </w:tcBorders>
            <w:vAlign w:val="bottom"/>
          </w:tcPr>
          <w:p w14:paraId="076FBFBD" w14:textId="30273698" w:rsidR="00A63031" w:rsidRPr="0034674E" w:rsidRDefault="0034674E" w:rsidP="003329CB">
            <w:pPr>
              <w:spacing w:line="240" w:lineRule="auto"/>
              <w:ind w:firstLine="0"/>
              <w:rPr>
                <w:sz w:val="20"/>
                <w:szCs w:val="20"/>
                <w:lang w:val="en-US"/>
              </w:rPr>
            </w:pPr>
            <w:r>
              <w:rPr>
                <w:sz w:val="20"/>
                <w:szCs w:val="20"/>
                <w:lang w:val="en-US"/>
              </w:rPr>
              <w:t>8</w:t>
            </w:r>
            <w:r w:rsidR="003329CB">
              <w:rPr>
                <w:sz w:val="20"/>
                <w:szCs w:val="20"/>
              </w:rPr>
              <w:t>.</w:t>
            </w:r>
            <w:r>
              <w:rPr>
                <w:sz w:val="20"/>
                <w:szCs w:val="20"/>
                <w:lang w:val="en-US"/>
              </w:rPr>
              <w:t>4</w:t>
            </w:r>
            <w:r w:rsidR="00A63031">
              <w:rPr>
                <w:sz w:val="20"/>
                <w:szCs w:val="20"/>
              </w:rPr>
              <w:t>0±0</w:t>
            </w:r>
            <w:r w:rsidR="003329CB">
              <w:rPr>
                <w:sz w:val="20"/>
                <w:szCs w:val="20"/>
              </w:rPr>
              <w:t>.</w:t>
            </w:r>
            <w:r w:rsidR="00A63031">
              <w:rPr>
                <w:sz w:val="20"/>
                <w:szCs w:val="20"/>
              </w:rPr>
              <w:t>64</w:t>
            </w:r>
            <w:r>
              <w:rPr>
                <w:sz w:val="20"/>
                <w:szCs w:val="20"/>
                <w:vertAlign w:val="superscript"/>
                <w:lang w:val="en-US"/>
              </w:rPr>
              <w:t>b</w:t>
            </w:r>
          </w:p>
        </w:tc>
        <w:tc>
          <w:tcPr>
            <w:tcW w:w="1418" w:type="dxa"/>
            <w:tcBorders>
              <w:bottom w:val="single" w:sz="4" w:space="0" w:color="auto"/>
            </w:tcBorders>
            <w:vAlign w:val="bottom"/>
          </w:tcPr>
          <w:p w14:paraId="651B6457" w14:textId="1626B000" w:rsidR="00A63031" w:rsidRPr="0034674E" w:rsidRDefault="0034674E" w:rsidP="003329CB">
            <w:pPr>
              <w:spacing w:line="240" w:lineRule="auto"/>
              <w:ind w:firstLine="0"/>
              <w:rPr>
                <w:sz w:val="20"/>
                <w:szCs w:val="20"/>
                <w:lang w:val="en-US"/>
              </w:rPr>
            </w:pPr>
            <w:r>
              <w:rPr>
                <w:sz w:val="20"/>
                <w:szCs w:val="20"/>
                <w:lang w:val="en-US"/>
              </w:rPr>
              <w:t>8</w:t>
            </w:r>
            <w:r w:rsidR="003329CB">
              <w:rPr>
                <w:sz w:val="20"/>
                <w:szCs w:val="20"/>
              </w:rPr>
              <w:t>.</w:t>
            </w:r>
            <w:r w:rsidR="00A63031">
              <w:rPr>
                <w:sz w:val="20"/>
                <w:szCs w:val="20"/>
              </w:rPr>
              <w:t>42±0</w:t>
            </w:r>
            <w:r w:rsidR="003329CB">
              <w:rPr>
                <w:sz w:val="20"/>
                <w:szCs w:val="20"/>
              </w:rPr>
              <w:t>.</w:t>
            </w:r>
            <w:r w:rsidR="00A63031">
              <w:rPr>
                <w:sz w:val="20"/>
                <w:szCs w:val="20"/>
              </w:rPr>
              <w:t>68</w:t>
            </w:r>
            <w:r w:rsidRPr="0034674E">
              <w:rPr>
                <w:sz w:val="20"/>
                <w:szCs w:val="20"/>
                <w:vertAlign w:val="superscript"/>
                <w:lang w:val="en-US"/>
              </w:rPr>
              <w:t>b</w:t>
            </w:r>
          </w:p>
        </w:tc>
        <w:tc>
          <w:tcPr>
            <w:tcW w:w="1416" w:type="dxa"/>
            <w:tcBorders>
              <w:bottom w:val="single" w:sz="4" w:space="0" w:color="auto"/>
            </w:tcBorders>
            <w:vAlign w:val="bottom"/>
          </w:tcPr>
          <w:p w14:paraId="66E53DA9" w14:textId="59E3A801" w:rsidR="00A63031" w:rsidRPr="0034674E" w:rsidRDefault="0034674E" w:rsidP="003329CB">
            <w:pPr>
              <w:spacing w:line="240" w:lineRule="auto"/>
              <w:ind w:firstLine="0"/>
              <w:rPr>
                <w:sz w:val="20"/>
                <w:szCs w:val="20"/>
                <w:lang w:val="en-US"/>
              </w:rPr>
            </w:pPr>
            <w:r>
              <w:rPr>
                <w:sz w:val="20"/>
                <w:szCs w:val="20"/>
                <w:lang w:val="en-US"/>
              </w:rPr>
              <w:t>8</w:t>
            </w:r>
            <w:r w:rsidR="003329CB">
              <w:rPr>
                <w:sz w:val="20"/>
                <w:szCs w:val="20"/>
              </w:rPr>
              <w:t>.</w:t>
            </w:r>
            <w:r>
              <w:rPr>
                <w:sz w:val="20"/>
                <w:szCs w:val="20"/>
                <w:lang w:val="en-US"/>
              </w:rPr>
              <w:t>42</w:t>
            </w:r>
            <w:r w:rsidR="00A63031">
              <w:rPr>
                <w:sz w:val="20"/>
                <w:szCs w:val="20"/>
              </w:rPr>
              <w:t>±0</w:t>
            </w:r>
            <w:r w:rsidR="003329CB">
              <w:rPr>
                <w:sz w:val="20"/>
                <w:szCs w:val="20"/>
              </w:rPr>
              <w:t>.</w:t>
            </w:r>
            <w:r w:rsidR="00A63031">
              <w:rPr>
                <w:sz w:val="20"/>
                <w:szCs w:val="20"/>
              </w:rPr>
              <w:t>62</w:t>
            </w:r>
            <w:r w:rsidRPr="0034674E">
              <w:rPr>
                <w:sz w:val="20"/>
                <w:szCs w:val="20"/>
                <w:vertAlign w:val="superscript"/>
                <w:lang w:val="en-US"/>
              </w:rPr>
              <w:t>b</w:t>
            </w:r>
          </w:p>
        </w:tc>
      </w:tr>
    </w:tbl>
    <w:p w14:paraId="329E944F" w14:textId="690EFDCA" w:rsidR="00A63031" w:rsidRDefault="00A63031">
      <w:pPr>
        <w:ind w:firstLine="0"/>
        <w:jc w:val="center"/>
        <w:rPr>
          <w:sz w:val="20"/>
          <w:szCs w:val="20"/>
        </w:rPr>
      </w:pPr>
    </w:p>
    <w:p w14:paraId="0EEBB2C8" w14:textId="4DB65BED" w:rsidR="00A63031" w:rsidRPr="00293313" w:rsidRDefault="00A63031">
      <w:pPr>
        <w:tabs>
          <w:tab w:val="left" w:pos="810"/>
        </w:tabs>
        <w:spacing w:line="240" w:lineRule="auto"/>
        <w:ind w:firstLine="0"/>
        <w:jc w:val="both"/>
        <w:rPr>
          <w:sz w:val="20"/>
          <w:szCs w:val="20"/>
          <w:lang w:val="en-US"/>
        </w:rPr>
      </w:pPr>
      <w:r>
        <w:rPr>
          <w:sz w:val="20"/>
          <w:szCs w:val="20"/>
          <w:lang w:val="en-US"/>
        </w:rPr>
        <w:tab/>
      </w:r>
      <w:r w:rsidR="000F1D5B">
        <w:rPr>
          <w:sz w:val="20"/>
          <w:szCs w:val="20"/>
          <w:lang w:val="en-US"/>
        </w:rPr>
        <w:t>As shown in Table 3, the addition of ginger extracts to the manufacturing of fish nuggets resulted in significant differences in ash, moisture, fat, protein, and antioxidant activity (</w:t>
      </w:r>
      <w:r w:rsidR="000F1D5B" w:rsidRPr="008769E7">
        <w:rPr>
          <w:i/>
          <w:iCs/>
          <w:sz w:val="20"/>
          <w:szCs w:val="20"/>
          <w:lang w:val="en-US"/>
        </w:rPr>
        <w:t>p</w:t>
      </w:r>
      <w:r w:rsidR="000F1D5B">
        <w:rPr>
          <w:sz w:val="20"/>
          <w:szCs w:val="20"/>
          <w:lang w:val="en-US"/>
        </w:rPr>
        <w:t>&lt;0.05).</w:t>
      </w:r>
      <w:r w:rsidR="008769E7">
        <w:rPr>
          <w:sz w:val="20"/>
          <w:szCs w:val="20"/>
          <w:lang w:val="en-US"/>
        </w:rPr>
        <w:t xml:space="preserve"> </w:t>
      </w:r>
      <w:r>
        <w:rPr>
          <w:sz w:val="20"/>
          <w:szCs w:val="20"/>
          <w:lang w:val="en-US"/>
        </w:rPr>
        <w:tab/>
      </w:r>
      <w:r w:rsidR="000F1D5B">
        <w:rPr>
          <w:sz w:val="20"/>
          <w:szCs w:val="20"/>
          <w:lang w:val="en-US"/>
        </w:rPr>
        <w:t>The ash content from all treatments was still in line with the tolerance in Indonesian National Standard No. 7758:2013 for fish nuggets, which is at a maximum of 2.5%.</w:t>
      </w:r>
      <w:r>
        <w:rPr>
          <w:sz w:val="20"/>
          <w:szCs w:val="20"/>
          <w:lang w:val="en-US"/>
        </w:rPr>
        <w:t xml:space="preserve"> </w:t>
      </w:r>
      <w:r w:rsidR="000F1D5B">
        <w:rPr>
          <w:sz w:val="20"/>
          <w:szCs w:val="20"/>
          <w:lang w:val="en-US"/>
        </w:rPr>
        <w:t xml:space="preserve">The addition of ginger extracts in this study could reduce fish nugget ash content owing to their </w:t>
      </w:r>
      <w:proofErr w:type="spellStart"/>
      <w:r w:rsidR="000F1D5B">
        <w:rPr>
          <w:sz w:val="20"/>
          <w:szCs w:val="20"/>
          <w:lang w:val="en-US"/>
        </w:rPr>
        <w:t>biofunctional</w:t>
      </w:r>
      <w:proofErr w:type="spellEnd"/>
      <w:r w:rsidR="000F1D5B">
        <w:rPr>
          <w:sz w:val="20"/>
          <w:szCs w:val="20"/>
          <w:lang w:val="en-US"/>
        </w:rPr>
        <w:t xml:space="preserve"> properties (</w:t>
      </w:r>
      <w:proofErr w:type="spellStart"/>
      <w:r w:rsidR="000F1D5B">
        <w:rPr>
          <w:sz w:val="20"/>
          <w:szCs w:val="20"/>
          <w:lang w:val="en-US"/>
        </w:rPr>
        <w:t>Ersedo</w:t>
      </w:r>
      <w:proofErr w:type="spellEnd"/>
      <w:r w:rsidR="000F1D5B">
        <w:rPr>
          <w:sz w:val="20"/>
          <w:szCs w:val="20"/>
          <w:lang w:val="en-US"/>
        </w:rPr>
        <w:t xml:space="preserve"> et al., 2023).</w:t>
      </w:r>
      <w:r w:rsidR="00C61604">
        <w:rPr>
          <w:sz w:val="20"/>
          <w:szCs w:val="20"/>
          <w:lang w:val="en-US"/>
        </w:rPr>
        <w:t xml:space="preserve"> </w:t>
      </w:r>
      <w:r w:rsidR="000F1D5B">
        <w:rPr>
          <w:sz w:val="20"/>
          <w:szCs w:val="20"/>
          <w:lang w:val="en-US"/>
        </w:rPr>
        <w:t>T</w:t>
      </w:r>
      <w:r w:rsidR="000F1D5B">
        <w:rPr>
          <w:sz w:val="20"/>
          <w:szCs w:val="20"/>
        </w:rPr>
        <w:t xml:space="preserve">he highest moisture content </w:t>
      </w:r>
      <w:r w:rsidR="000F1D5B">
        <w:rPr>
          <w:sz w:val="20"/>
          <w:szCs w:val="20"/>
          <w:lang w:val="en-US"/>
        </w:rPr>
        <w:t xml:space="preserve">of the fish nugget </w:t>
      </w:r>
      <w:r w:rsidR="000F1D5B">
        <w:rPr>
          <w:sz w:val="20"/>
          <w:szCs w:val="20"/>
        </w:rPr>
        <w:t>was 55.45%, with the addition of 3% ginger extract.</w:t>
      </w:r>
      <w:r>
        <w:rPr>
          <w:sz w:val="20"/>
          <w:szCs w:val="20"/>
        </w:rPr>
        <w:t xml:space="preserve"> </w:t>
      </w:r>
      <w:r w:rsidR="003665E8">
        <w:rPr>
          <w:sz w:val="20"/>
          <w:szCs w:val="20"/>
        </w:rPr>
        <w:t>This is still within the normal range mentioned in SNI 7758:2013 for fish nuggets</w:t>
      </w:r>
      <w:r w:rsidR="008740B9">
        <w:rPr>
          <w:sz w:val="20"/>
          <w:szCs w:val="20"/>
          <w:lang w:val="en-US"/>
        </w:rPr>
        <w:t xml:space="preserve">, </w:t>
      </w:r>
      <w:r w:rsidR="003665E8">
        <w:rPr>
          <w:sz w:val="20"/>
          <w:szCs w:val="20"/>
        </w:rPr>
        <w:t>which is a maximum of 60%.</w:t>
      </w:r>
      <w:r>
        <w:rPr>
          <w:sz w:val="20"/>
          <w:szCs w:val="20"/>
        </w:rPr>
        <w:t xml:space="preserve"> </w:t>
      </w:r>
      <w:r w:rsidR="000F1D5B">
        <w:rPr>
          <w:sz w:val="20"/>
          <w:szCs w:val="20"/>
        </w:rPr>
        <w:t>This high moisture content is caused by the fact that the addition of ginger extract</w:t>
      </w:r>
      <w:r w:rsidR="000F1D5B">
        <w:rPr>
          <w:sz w:val="20"/>
          <w:szCs w:val="20"/>
          <w:lang w:val="en-US"/>
        </w:rPr>
        <w:t xml:space="preserve"> leads to changes in the water content of fish </w:t>
      </w:r>
      <w:r w:rsidR="000F1D5B">
        <w:rPr>
          <w:sz w:val="20"/>
          <w:szCs w:val="20"/>
        </w:rPr>
        <w:t>nuggets.</w:t>
      </w:r>
      <w:r>
        <w:rPr>
          <w:sz w:val="20"/>
          <w:szCs w:val="20"/>
        </w:rPr>
        <w:t xml:space="preserve"> </w:t>
      </w:r>
      <w:r w:rsidR="000F1D5B">
        <w:rPr>
          <w:sz w:val="20"/>
          <w:szCs w:val="20"/>
          <w:lang w:val="en-US"/>
        </w:rPr>
        <w:t>This result is in line with previous research, in which honey supplemented with ginger extract increased its water content (Ng et al., 2023).</w:t>
      </w:r>
    </w:p>
    <w:p w14:paraId="57EEF860" w14:textId="6F63737D" w:rsidR="00A63031" w:rsidRDefault="00A63031">
      <w:pPr>
        <w:tabs>
          <w:tab w:val="left" w:pos="810"/>
        </w:tabs>
        <w:spacing w:line="240" w:lineRule="auto"/>
        <w:ind w:firstLine="0"/>
        <w:jc w:val="both"/>
        <w:rPr>
          <w:sz w:val="20"/>
          <w:szCs w:val="20"/>
        </w:rPr>
      </w:pPr>
      <w:r>
        <w:rPr>
          <w:sz w:val="20"/>
          <w:szCs w:val="20"/>
        </w:rPr>
        <w:tab/>
      </w:r>
      <w:r w:rsidR="000F1D5B">
        <w:rPr>
          <w:sz w:val="20"/>
          <w:szCs w:val="20"/>
          <w:lang w:val="en-US"/>
        </w:rPr>
        <w:t>The addition of ginger extract to the preparation of fish nuggets in this study was closely related to its antioxidant ability.</w:t>
      </w:r>
      <w:r w:rsidR="007C1C38">
        <w:rPr>
          <w:sz w:val="20"/>
          <w:szCs w:val="20"/>
          <w:lang w:val="en-US"/>
        </w:rPr>
        <w:t xml:space="preserve"> </w:t>
      </w:r>
      <w:r w:rsidR="000F1D5B">
        <w:rPr>
          <w:sz w:val="20"/>
          <w:szCs w:val="20"/>
          <w:lang w:val="en-US"/>
        </w:rPr>
        <w:t>Therefore, the f</w:t>
      </w:r>
      <w:r w:rsidR="000F1D5B">
        <w:rPr>
          <w:sz w:val="20"/>
          <w:szCs w:val="20"/>
        </w:rPr>
        <w:t xml:space="preserve">at content in all treatments was </w:t>
      </w:r>
      <w:r w:rsidR="000F1D5B">
        <w:rPr>
          <w:sz w:val="20"/>
          <w:szCs w:val="20"/>
          <w:lang w:val="en-US"/>
        </w:rPr>
        <w:t xml:space="preserve">very low and </w:t>
      </w:r>
      <w:r w:rsidR="000F1D5B">
        <w:rPr>
          <w:sz w:val="20"/>
          <w:szCs w:val="20"/>
        </w:rPr>
        <w:t>still within the limit stipulated in SNI 7758:2013 for fish nuggets, which is a maximum of 15%.</w:t>
      </w:r>
      <w:r>
        <w:rPr>
          <w:sz w:val="20"/>
          <w:szCs w:val="20"/>
        </w:rPr>
        <w:t xml:space="preserve"> Additional ginger extract causes lower fat content as it prevents oxidation. </w:t>
      </w:r>
      <w:r w:rsidR="000F1D5B">
        <w:rPr>
          <w:sz w:val="20"/>
          <w:szCs w:val="20"/>
          <w:lang w:val="en-US"/>
        </w:rPr>
        <w:t xml:space="preserve">As reported by </w:t>
      </w:r>
      <w:proofErr w:type="spellStart"/>
      <w:r w:rsidR="000F1D5B">
        <w:rPr>
          <w:sz w:val="20"/>
          <w:szCs w:val="20"/>
          <w:lang w:val="en-US"/>
        </w:rPr>
        <w:t>Mattje</w:t>
      </w:r>
      <w:proofErr w:type="spellEnd"/>
      <w:r w:rsidR="000F1D5B">
        <w:rPr>
          <w:sz w:val="20"/>
          <w:szCs w:val="20"/>
          <w:lang w:val="en-US"/>
        </w:rPr>
        <w:t xml:space="preserve"> et al. (2019), ginger extract is a viable</w:t>
      </w:r>
      <w:r w:rsidR="000F1D5B" w:rsidRPr="007C1C38">
        <w:rPr>
          <w:sz w:val="20"/>
          <w:szCs w:val="20"/>
          <w:lang w:val="en-US"/>
        </w:rPr>
        <w:t xml:space="preserve"> alternative to commercial antioxidants in meat and fish products.</w:t>
      </w:r>
      <w:r w:rsidR="007C1C38">
        <w:rPr>
          <w:sz w:val="20"/>
          <w:szCs w:val="20"/>
          <w:lang w:val="en-US"/>
        </w:rPr>
        <w:t xml:space="preserve"> </w:t>
      </w:r>
      <w:r w:rsidR="00574D73">
        <w:rPr>
          <w:sz w:val="20"/>
          <w:szCs w:val="20"/>
          <w:lang w:val="en-US"/>
        </w:rPr>
        <w:t xml:space="preserve">This is in line with the antioxidant content, fish nuggets with the addition of ginger extract (X, Y, Z) have a very significant difference compared to those without ginger extract (C) where the antioxidant range is 34.18 - 48.56%, while for fish nuggets control is 20.48%. </w:t>
      </w:r>
      <w:r w:rsidR="000F1D5B">
        <w:rPr>
          <w:sz w:val="20"/>
          <w:szCs w:val="20"/>
        </w:rPr>
        <w:t xml:space="preserve">The protein contents from all treatments were still within the limits referred to in </w:t>
      </w:r>
      <w:r w:rsidR="000F1D5B">
        <w:rPr>
          <w:sz w:val="20"/>
          <w:szCs w:val="20"/>
          <w:lang w:val="en-US"/>
        </w:rPr>
        <w:t>Indonesian National Standard No.</w:t>
      </w:r>
      <w:r w:rsidR="000F1D5B">
        <w:rPr>
          <w:sz w:val="20"/>
          <w:szCs w:val="20"/>
        </w:rPr>
        <w:t xml:space="preserve"> 7758:2013 for fish nugget, which is a </w:t>
      </w:r>
      <w:r w:rsidR="000F1D5B">
        <w:rPr>
          <w:sz w:val="20"/>
          <w:szCs w:val="20"/>
          <w:lang w:val="en-US"/>
        </w:rPr>
        <w:t>minimum</w:t>
      </w:r>
      <w:r w:rsidR="000F1D5B">
        <w:rPr>
          <w:sz w:val="20"/>
          <w:szCs w:val="20"/>
        </w:rPr>
        <w:t xml:space="preserve"> of 5%.</w:t>
      </w:r>
      <w:r>
        <w:rPr>
          <w:sz w:val="20"/>
          <w:szCs w:val="20"/>
        </w:rPr>
        <w:t xml:space="preserve"> The highest protein content was found in </w:t>
      </w:r>
      <w:r w:rsidR="00797A3C">
        <w:rPr>
          <w:sz w:val="20"/>
          <w:szCs w:val="20"/>
          <w:lang w:val="en-US"/>
        </w:rPr>
        <w:t xml:space="preserve">fish </w:t>
      </w:r>
      <w:r>
        <w:rPr>
          <w:sz w:val="20"/>
          <w:szCs w:val="20"/>
        </w:rPr>
        <w:t xml:space="preserve">nuggets treated with 3% ginger extract (11.28%). </w:t>
      </w:r>
      <w:r w:rsidR="000F1D5B">
        <w:rPr>
          <w:sz w:val="20"/>
          <w:szCs w:val="20"/>
          <w:lang w:val="en-US"/>
        </w:rPr>
        <w:t>Ginger contains bioactive compounds, such as gingerols and shogaols, which have positive effects on health.</w:t>
      </w:r>
      <w:r w:rsidR="00A85495">
        <w:rPr>
          <w:sz w:val="20"/>
          <w:szCs w:val="20"/>
          <w:lang w:val="en-US"/>
        </w:rPr>
        <w:t xml:space="preserve"> </w:t>
      </w:r>
      <w:r w:rsidR="000F1D5B">
        <w:rPr>
          <w:sz w:val="20"/>
          <w:szCs w:val="20"/>
          <w:lang w:val="en-US"/>
        </w:rPr>
        <w:t>The increase in protein content with the addition of ginger extract in fish nuggets is thought to be due to the bioactive compounds of ginger being able to play a role in the absorption of nutrients.</w:t>
      </w:r>
      <w:r w:rsidR="00A85495">
        <w:rPr>
          <w:sz w:val="20"/>
          <w:szCs w:val="20"/>
          <w:lang w:val="en-US"/>
        </w:rPr>
        <w:t xml:space="preserve"> </w:t>
      </w:r>
      <w:r w:rsidR="000F1D5B">
        <w:rPr>
          <w:sz w:val="20"/>
          <w:szCs w:val="20"/>
          <w:lang w:val="en-US"/>
        </w:rPr>
        <w:t xml:space="preserve">This finding was supported by </w:t>
      </w:r>
      <w:proofErr w:type="spellStart"/>
      <w:r w:rsidR="000F1D5B">
        <w:rPr>
          <w:sz w:val="20"/>
          <w:szCs w:val="20"/>
          <w:lang w:val="en-US"/>
        </w:rPr>
        <w:t>Zagórska</w:t>
      </w:r>
      <w:proofErr w:type="spellEnd"/>
      <w:r w:rsidR="000F1D5B">
        <w:rPr>
          <w:sz w:val="20"/>
          <w:szCs w:val="20"/>
          <w:lang w:val="en-US"/>
        </w:rPr>
        <w:t xml:space="preserve"> et al.  (2023), who stated that ginger content can interact with fiber components that affect protein bioavailability.</w:t>
      </w:r>
    </w:p>
    <w:p w14:paraId="7E9F79CC" w14:textId="67FFAA7A" w:rsidR="00A63031" w:rsidRDefault="00A63031" w:rsidP="00EB0C84">
      <w:pPr>
        <w:tabs>
          <w:tab w:val="left" w:pos="810"/>
        </w:tabs>
        <w:spacing w:line="240" w:lineRule="auto"/>
        <w:ind w:firstLine="0"/>
        <w:jc w:val="both"/>
        <w:rPr>
          <w:sz w:val="20"/>
          <w:szCs w:val="20"/>
          <w:lang w:val="en-US"/>
        </w:rPr>
      </w:pPr>
      <w:r>
        <w:rPr>
          <w:sz w:val="20"/>
          <w:szCs w:val="20"/>
        </w:rPr>
        <w:tab/>
      </w:r>
      <w:r w:rsidR="000F1D5B">
        <w:rPr>
          <w:sz w:val="20"/>
          <w:szCs w:val="20"/>
        </w:rPr>
        <w:t>Based on sensory assessment, the addition of ginger extract to fish nuggets at different concentrations had no effect, but when compared to the control, there was a difference</w:t>
      </w:r>
      <w:r w:rsidR="000F1D5B">
        <w:rPr>
          <w:sz w:val="20"/>
          <w:szCs w:val="20"/>
          <w:lang w:val="en-US"/>
        </w:rPr>
        <w:t xml:space="preserve"> (</w:t>
      </w:r>
      <w:r w:rsidR="000F1D5B" w:rsidRPr="00EB0C84">
        <w:rPr>
          <w:i/>
          <w:iCs/>
          <w:sz w:val="20"/>
          <w:szCs w:val="20"/>
          <w:lang w:val="en-US"/>
        </w:rPr>
        <w:t>p</w:t>
      </w:r>
      <w:r w:rsidR="000F1D5B">
        <w:rPr>
          <w:i/>
          <w:iCs/>
          <w:sz w:val="20"/>
          <w:szCs w:val="20"/>
          <w:lang w:val="en-US"/>
        </w:rPr>
        <w:t>&lt;</w:t>
      </w:r>
      <w:r w:rsidR="000F1D5B" w:rsidRPr="00EB0C84">
        <w:rPr>
          <w:sz w:val="20"/>
          <w:szCs w:val="20"/>
          <w:lang w:val="en-US"/>
        </w:rPr>
        <w:t>0.05)</w:t>
      </w:r>
      <w:r w:rsidR="000F1D5B">
        <w:rPr>
          <w:sz w:val="20"/>
          <w:szCs w:val="20"/>
          <w:lang w:val="en-US"/>
        </w:rPr>
        <w:t>.</w:t>
      </w:r>
      <w:r w:rsidR="00EB0C84">
        <w:rPr>
          <w:sz w:val="20"/>
          <w:szCs w:val="20"/>
          <w:lang w:val="en-US"/>
        </w:rPr>
        <w:t xml:space="preserve"> </w:t>
      </w:r>
      <w:r w:rsidR="000F1D5B">
        <w:rPr>
          <w:sz w:val="20"/>
          <w:szCs w:val="20"/>
          <w:lang w:val="en-US"/>
        </w:rPr>
        <w:t>Overall, 3% ginger extract was able to improve the quality of fish nuggets both in terms of chemistry and sensory properties; therefore, these fish nuggets were selected for microbiological quality assessment after 12 days of storage and compared with the control fish nuggets.</w:t>
      </w:r>
    </w:p>
    <w:p w14:paraId="7101E82D" w14:textId="32DD292E" w:rsidR="004131CE" w:rsidRPr="00EB0C84" w:rsidRDefault="004131CE" w:rsidP="00EB0C84">
      <w:pPr>
        <w:tabs>
          <w:tab w:val="left" w:pos="810"/>
        </w:tabs>
        <w:spacing w:line="240" w:lineRule="auto"/>
        <w:ind w:firstLine="0"/>
        <w:jc w:val="both"/>
        <w:rPr>
          <w:i/>
          <w:iCs/>
          <w:sz w:val="20"/>
          <w:szCs w:val="20"/>
          <w:lang w:val="en-US"/>
        </w:rPr>
      </w:pPr>
    </w:p>
    <w:p w14:paraId="2832DBA7" w14:textId="77777777" w:rsidR="001C3EA2" w:rsidRDefault="00A63031">
      <w:pPr>
        <w:tabs>
          <w:tab w:val="left" w:pos="540"/>
        </w:tabs>
        <w:autoSpaceDE w:val="0"/>
        <w:autoSpaceDN w:val="0"/>
        <w:adjustRightInd w:val="0"/>
        <w:spacing w:line="240" w:lineRule="auto"/>
        <w:ind w:left="540" w:hanging="540"/>
        <w:jc w:val="both"/>
        <w:rPr>
          <w:b/>
          <w:sz w:val="20"/>
          <w:szCs w:val="20"/>
          <w:lang w:val="en-US"/>
        </w:rPr>
      </w:pPr>
      <w:r>
        <w:rPr>
          <w:b/>
          <w:sz w:val="20"/>
          <w:szCs w:val="20"/>
        </w:rPr>
        <w:t>Antioxidant Activity</w:t>
      </w:r>
      <w:r w:rsidR="004131CE">
        <w:rPr>
          <w:b/>
          <w:sz w:val="20"/>
          <w:szCs w:val="20"/>
          <w:lang w:val="en-US"/>
        </w:rPr>
        <w:t xml:space="preserve"> </w:t>
      </w:r>
      <w:r w:rsidR="002F0B11">
        <w:rPr>
          <w:b/>
          <w:sz w:val="20"/>
          <w:szCs w:val="20"/>
          <w:lang w:val="en-US"/>
        </w:rPr>
        <w:t xml:space="preserve">&amp; Total Colony </w:t>
      </w:r>
      <w:r w:rsidR="004131CE">
        <w:rPr>
          <w:b/>
          <w:sz w:val="20"/>
          <w:szCs w:val="20"/>
          <w:lang w:val="en-US"/>
        </w:rPr>
        <w:t>of Fish Nuggets</w:t>
      </w:r>
      <w:r>
        <w:rPr>
          <w:b/>
          <w:sz w:val="20"/>
          <w:szCs w:val="20"/>
        </w:rPr>
        <w:t xml:space="preserve"> </w:t>
      </w:r>
      <w:r w:rsidR="004131CE">
        <w:rPr>
          <w:b/>
          <w:sz w:val="20"/>
          <w:szCs w:val="20"/>
          <w:lang w:val="en-US"/>
        </w:rPr>
        <w:t>during Cold Storage</w:t>
      </w:r>
    </w:p>
    <w:p w14:paraId="47109267" w14:textId="49C5113B" w:rsidR="00A63031" w:rsidRDefault="00A63031">
      <w:pPr>
        <w:tabs>
          <w:tab w:val="left" w:pos="540"/>
        </w:tabs>
        <w:autoSpaceDE w:val="0"/>
        <w:autoSpaceDN w:val="0"/>
        <w:adjustRightInd w:val="0"/>
        <w:spacing w:line="240" w:lineRule="auto"/>
        <w:ind w:left="540" w:hanging="540"/>
        <w:jc w:val="both"/>
        <w:rPr>
          <w:b/>
          <w:sz w:val="20"/>
          <w:szCs w:val="20"/>
          <w:lang w:val="en-US"/>
        </w:rPr>
      </w:pPr>
      <w:r>
        <w:rPr>
          <w:b/>
          <w:sz w:val="20"/>
          <w:szCs w:val="20"/>
        </w:rPr>
        <w:t xml:space="preserve"> </w:t>
      </w:r>
    </w:p>
    <w:p w14:paraId="61CD46AB" w14:textId="6FD99C3E" w:rsidR="00A63031" w:rsidRDefault="00A63031">
      <w:pPr>
        <w:pStyle w:val="ListParagraph1"/>
        <w:spacing w:line="240" w:lineRule="auto"/>
        <w:ind w:left="0" w:firstLine="567"/>
        <w:jc w:val="both"/>
        <w:rPr>
          <w:sz w:val="20"/>
          <w:szCs w:val="20"/>
        </w:rPr>
      </w:pPr>
      <w:r>
        <w:rPr>
          <w:sz w:val="20"/>
          <w:szCs w:val="20"/>
        </w:rPr>
        <w:t xml:space="preserve">The antioxidant activity </w:t>
      </w:r>
      <w:r w:rsidR="00405E9A">
        <w:rPr>
          <w:sz w:val="20"/>
          <w:szCs w:val="20"/>
          <w:lang w:val="en-US"/>
        </w:rPr>
        <w:t xml:space="preserve">and total colony </w:t>
      </w:r>
      <w:r>
        <w:rPr>
          <w:sz w:val="20"/>
          <w:szCs w:val="20"/>
        </w:rPr>
        <w:t xml:space="preserve">of fish nuggets treated with 3% ginger extract </w:t>
      </w:r>
      <w:r w:rsidR="00A50FC4">
        <w:rPr>
          <w:sz w:val="20"/>
          <w:szCs w:val="20"/>
          <w:lang w:val="en-US"/>
        </w:rPr>
        <w:t xml:space="preserve">(GE) compared to control fish nuggets (without GE) </w:t>
      </w:r>
      <w:r>
        <w:rPr>
          <w:sz w:val="20"/>
          <w:szCs w:val="20"/>
        </w:rPr>
        <w:t xml:space="preserve">during cold storage is shown in Figure 1. </w:t>
      </w:r>
    </w:p>
    <w:p w14:paraId="25210558" w14:textId="7A73F3EB" w:rsidR="004131CE" w:rsidRDefault="004131CE">
      <w:pPr>
        <w:pStyle w:val="ListParagraph1"/>
        <w:spacing w:line="240" w:lineRule="auto"/>
        <w:ind w:left="0" w:firstLine="567"/>
        <w:jc w:val="both"/>
        <w:rPr>
          <w:sz w:val="20"/>
          <w:szCs w:val="20"/>
        </w:rPr>
      </w:pPr>
    </w:p>
    <w:p w14:paraId="1C524C4B" w14:textId="77777777" w:rsidR="00C5126E" w:rsidRDefault="00C5126E">
      <w:pPr>
        <w:pStyle w:val="ListParagraph1"/>
        <w:spacing w:line="240" w:lineRule="auto"/>
        <w:ind w:left="0" w:firstLine="567"/>
        <w:jc w:val="both"/>
        <w:rPr>
          <w:sz w:val="20"/>
          <w:szCs w:val="20"/>
        </w:rPr>
      </w:pPr>
    </w:p>
    <w:p w14:paraId="36F19BD0" w14:textId="77777777" w:rsidR="00C5126E" w:rsidRDefault="00C5126E">
      <w:pPr>
        <w:pStyle w:val="ListParagraph1"/>
        <w:spacing w:line="240" w:lineRule="auto"/>
        <w:ind w:left="0" w:firstLine="567"/>
        <w:jc w:val="both"/>
        <w:rPr>
          <w:sz w:val="20"/>
          <w:szCs w:val="20"/>
        </w:rPr>
      </w:pPr>
    </w:p>
    <w:p w14:paraId="2C38D6BC" w14:textId="77777777" w:rsidR="00C5126E" w:rsidRDefault="00C5126E">
      <w:pPr>
        <w:pStyle w:val="ListParagraph1"/>
        <w:spacing w:line="240" w:lineRule="auto"/>
        <w:ind w:left="0" w:firstLine="567"/>
        <w:jc w:val="both"/>
        <w:rPr>
          <w:sz w:val="20"/>
          <w:szCs w:val="20"/>
        </w:rPr>
      </w:pPr>
    </w:p>
    <w:p w14:paraId="68DCFFFD" w14:textId="77777777" w:rsidR="00C5126E" w:rsidRDefault="00C5126E">
      <w:pPr>
        <w:pStyle w:val="ListParagraph1"/>
        <w:spacing w:line="240" w:lineRule="auto"/>
        <w:ind w:left="0" w:firstLine="567"/>
        <w:jc w:val="both"/>
        <w:rPr>
          <w:sz w:val="20"/>
          <w:szCs w:val="20"/>
        </w:rPr>
      </w:pPr>
    </w:p>
    <w:p w14:paraId="46420F2D" w14:textId="77777777" w:rsidR="00C5126E" w:rsidRDefault="00C5126E">
      <w:pPr>
        <w:pStyle w:val="ListParagraph1"/>
        <w:spacing w:line="240" w:lineRule="auto"/>
        <w:ind w:left="0" w:firstLine="567"/>
        <w:jc w:val="both"/>
        <w:rPr>
          <w:sz w:val="20"/>
          <w:szCs w:val="20"/>
        </w:rPr>
      </w:pPr>
    </w:p>
    <w:p w14:paraId="7CA42BB0" w14:textId="77777777" w:rsidR="00C5126E" w:rsidRDefault="00C5126E">
      <w:pPr>
        <w:pStyle w:val="ListParagraph1"/>
        <w:spacing w:line="240" w:lineRule="auto"/>
        <w:ind w:left="0" w:firstLine="567"/>
        <w:jc w:val="both"/>
        <w:rPr>
          <w:sz w:val="20"/>
          <w:szCs w:val="20"/>
        </w:rPr>
      </w:pPr>
    </w:p>
    <w:p w14:paraId="742E31E0" w14:textId="77777777" w:rsidR="00C5126E" w:rsidRDefault="00C5126E">
      <w:pPr>
        <w:pStyle w:val="ListParagraph1"/>
        <w:spacing w:line="240" w:lineRule="auto"/>
        <w:ind w:left="0" w:firstLine="567"/>
        <w:jc w:val="both"/>
        <w:rPr>
          <w:sz w:val="20"/>
          <w:szCs w:val="20"/>
        </w:rPr>
      </w:pPr>
    </w:p>
    <w:p w14:paraId="46E27B7B" w14:textId="77777777" w:rsidR="00C5126E" w:rsidRDefault="00C5126E">
      <w:pPr>
        <w:pStyle w:val="ListParagraph1"/>
        <w:spacing w:line="240" w:lineRule="auto"/>
        <w:ind w:left="0" w:firstLine="567"/>
        <w:jc w:val="both"/>
        <w:rPr>
          <w:sz w:val="20"/>
          <w:szCs w:val="20"/>
        </w:rPr>
      </w:pPr>
    </w:p>
    <w:p w14:paraId="3A2ED41B" w14:textId="77777777" w:rsidR="00C5126E" w:rsidRDefault="00C5126E">
      <w:pPr>
        <w:pStyle w:val="ListParagraph1"/>
        <w:spacing w:line="240" w:lineRule="auto"/>
        <w:ind w:left="0" w:firstLine="567"/>
        <w:jc w:val="both"/>
        <w:rPr>
          <w:sz w:val="20"/>
          <w:szCs w:val="20"/>
        </w:rPr>
      </w:pPr>
    </w:p>
    <w:p w14:paraId="5D1133AF" w14:textId="77777777" w:rsidR="00C5126E" w:rsidRDefault="00C5126E">
      <w:pPr>
        <w:pStyle w:val="ListParagraph1"/>
        <w:spacing w:line="240" w:lineRule="auto"/>
        <w:ind w:left="0" w:firstLine="567"/>
        <w:jc w:val="both"/>
        <w:rPr>
          <w:sz w:val="20"/>
          <w:szCs w:val="20"/>
        </w:rPr>
      </w:pPr>
    </w:p>
    <w:p w14:paraId="094FB76F" w14:textId="2F52479B" w:rsidR="004131CE" w:rsidRDefault="004131CE">
      <w:pPr>
        <w:pStyle w:val="ListParagraph1"/>
        <w:spacing w:line="240" w:lineRule="auto"/>
        <w:ind w:left="0" w:firstLine="567"/>
        <w:jc w:val="both"/>
        <w:rPr>
          <w:sz w:val="20"/>
          <w:szCs w:val="20"/>
        </w:rPr>
      </w:pPr>
    </w:p>
    <w:p w14:paraId="1B1CF261" w14:textId="0291CA66" w:rsidR="00A63031" w:rsidRDefault="00405E9A">
      <w:pPr>
        <w:pStyle w:val="ListParagraph1"/>
        <w:spacing w:line="240" w:lineRule="auto"/>
        <w:ind w:left="0" w:firstLine="567"/>
        <w:jc w:val="both"/>
        <w:rPr>
          <w:sz w:val="20"/>
          <w:szCs w:val="20"/>
        </w:rPr>
      </w:pPr>
      <w:r>
        <w:rPr>
          <w:noProof/>
          <w:sz w:val="20"/>
          <w:szCs w:val="20"/>
          <w:lang w:val="en-US"/>
        </w:rPr>
        <w:drawing>
          <wp:anchor distT="0" distB="0" distL="114300" distR="114300" simplePos="0" relativeHeight="251668992" behindDoc="0" locked="0" layoutInCell="1" allowOverlap="1" wp14:anchorId="54245161" wp14:editId="714B7417">
            <wp:simplePos x="0" y="0"/>
            <wp:positionH relativeFrom="column">
              <wp:posOffset>2902417</wp:posOffset>
            </wp:positionH>
            <wp:positionV relativeFrom="paragraph">
              <wp:posOffset>10349</wp:posOffset>
            </wp:positionV>
            <wp:extent cx="2772410" cy="2075704"/>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0936" cy="2082088"/>
                    </a:xfrm>
                    <a:prstGeom prst="rect">
                      <a:avLst/>
                    </a:prstGeom>
                    <a:noFill/>
                  </pic:spPr>
                </pic:pic>
              </a:graphicData>
            </a:graphic>
            <wp14:sizeRelH relativeFrom="margin">
              <wp14:pctWidth>0</wp14:pctWidth>
            </wp14:sizeRelH>
            <wp14:sizeRelV relativeFrom="margin">
              <wp14:pctHeight>0</wp14:pctHeight>
            </wp14:sizeRelV>
          </wp:anchor>
        </w:drawing>
      </w:r>
      <w:r w:rsidR="002F0B11">
        <w:rPr>
          <w:noProof/>
          <w:sz w:val="20"/>
          <w:szCs w:val="20"/>
        </w:rPr>
        <w:drawing>
          <wp:anchor distT="0" distB="0" distL="114300" distR="114300" simplePos="0" relativeHeight="251655680" behindDoc="0" locked="0" layoutInCell="1" allowOverlap="1" wp14:anchorId="579952EC" wp14:editId="0EBD6C23">
            <wp:simplePos x="0" y="0"/>
            <wp:positionH relativeFrom="column">
              <wp:posOffset>704</wp:posOffset>
            </wp:positionH>
            <wp:positionV relativeFrom="paragraph">
              <wp:posOffset>11288</wp:posOffset>
            </wp:positionV>
            <wp:extent cx="2773428" cy="2076142"/>
            <wp:effectExtent l="0" t="0" r="8255"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3428" cy="2076142"/>
                    </a:xfrm>
                    <a:prstGeom prst="rect">
                      <a:avLst/>
                    </a:prstGeom>
                    <a:noFill/>
                  </pic:spPr>
                </pic:pic>
              </a:graphicData>
            </a:graphic>
            <wp14:sizeRelH relativeFrom="margin">
              <wp14:pctWidth>0</wp14:pctWidth>
            </wp14:sizeRelH>
            <wp14:sizeRelV relativeFrom="margin">
              <wp14:pctHeight>0</wp14:pctHeight>
            </wp14:sizeRelV>
          </wp:anchor>
        </w:drawing>
      </w:r>
    </w:p>
    <w:p w14:paraId="4B368BC7" w14:textId="40B41436" w:rsidR="004131CE" w:rsidRDefault="004131CE">
      <w:pPr>
        <w:pStyle w:val="ListParagraph1"/>
        <w:spacing w:line="240" w:lineRule="auto"/>
        <w:ind w:left="0" w:firstLine="567"/>
        <w:jc w:val="both"/>
        <w:rPr>
          <w:sz w:val="20"/>
          <w:szCs w:val="20"/>
        </w:rPr>
      </w:pPr>
    </w:p>
    <w:p w14:paraId="558CB488" w14:textId="01F5F7DC" w:rsidR="004131CE" w:rsidRDefault="004131CE">
      <w:pPr>
        <w:pStyle w:val="ListParagraph1"/>
        <w:spacing w:line="240" w:lineRule="auto"/>
        <w:ind w:left="0" w:firstLine="567"/>
        <w:jc w:val="both"/>
        <w:rPr>
          <w:sz w:val="20"/>
          <w:szCs w:val="20"/>
        </w:rPr>
      </w:pPr>
    </w:p>
    <w:p w14:paraId="406FC138" w14:textId="23D63EB0" w:rsidR="004131CE" w:rsidRDefault="004131CE">
      <w:pPr>
        <w:pStyle w:val="ListParagraph1"/>
        <w:spacing w:line="240" w:lineRule="auto"/>
        <w:ind w:left="0" w:firstLine="567"/>
        <w:jc w:val="both"/>
        <w:rPr>
          <w:sz w:val="20"/>
          <w:szCs w:val="20"/>
        </w:rPr>
      </w:pPr>
    </w:p>
    <w:p w14:paraId="301898CF" w14:textId="2235F6BF" w:rsidR="004131CE" w:rsidRDefault="004131CE">
      <w:pPr>
        <w:pStyle w:val="ListParagraph1"/>
        <w:spacing w:line="240" w:lineRule="auto"/>
        <w:ind w:left="0" w:firstLine="567"/>
        <w:jc w:val="both"/>
        <w:rPr>
          <w:sz w:val="20"/>
          <w:szCs w:val="20"/>
        </w:rPr>
      </w:pPr>
    </w:p>
    <w:p w14:paraId="4FB1170A" w14:textId="57CDB0CD" w:rsidR="004131CE" w:rsidRDefault="004131CE">
      <w:pPr>
        <w:pStyle w:val="ListParagraph1"/>
        <w:spacing w:line="240" w:lineRule="auto"/>
        <w:ind w:left="0" w:firstLine="567"/>
        <w:jc w:val="both"/>
        <w:rPr>
          <w:sz w:val="20"/>
          <w:szCs w:val="20"/>
        </w:rPr>
      </w:pPr>
    </w:p>
    <w:p w14:paraId="09047DF8" w14:textId="3EC7C04B" w:rsidR="004131CE" w:rsidRDefault="004131CE">
      <w:pPr>
        <w:pStyle w:val="ListParagraph1"/>
        <w:spacing w:line="240" w:lineRule="auto"/>
        <w:ind w:left="0" w:firstLine="567"/>
        <w:jc w:val="both"/>
        <w:rPr>
          <w:sz w:val="20"/>
          <w:szCs w:val="20"/>
        </w:rPr>
      </w:pPr>
    </w:p>
    <w:p w14:paraId="3F00169C" w14:textId="3F828C01" w:rsidR="004131CE" w:rsidRDefault="004131CE">
      <w:pPr>
        <w:pStyle w:val="ListParagraph1"/>
        <w:spacing w:line="240" w:lineRule="auto"/>
        <w:ind w:left="0" w:firstLine="567"/>
        <w:jc w:val="both"/>
        <w:rPr>
          <w:sz w:val="20"/>
          <w:szCs w:val="20"/>
        </w:rPr>
      </w:pPr>
    </w:p>
    <w:p w14:paraId="35880F79" w14:textId="3FC65BB1" w:rsidR="004131CE" w:rsidRDefault="004131CE">
      <w:pPr>
        <w:pStyle w:val="ListParagraph1"/>
        <w:spacing w:line="240" w:lineRule="auto"/>
        <w:ind w:left="0" w:firstLine="567"/>
        <w:jc w:val="both"/>
        <w:rPr>
          <w:sz w:val="20"/>
          <w:szCs w:val="20"/>
        </w:rPr>
      </w:pPr>
    </w:p>
    <w:p w14:paraId="37B85AC3" w14:textId="367EACED" w:rsidR="004131CE" w:rsidRDefault="004131CE">
      <w:pPr>
        <w:pStyle w:val="ListParagraph1"/>
        <w:spacing w:line="240" w:lineRule="auto"/>
        <w:ind w:left="0" w:firstLine="567"/>
        <w:jc w:val="both"/>
        <w:rPr>
          <w:sz w:val="20"/>
          <w:szCs w:val="20"/>
        </w:rPr>
      </w:pPr>
    </w:p>
    <w:p w14:paraId="34BCE1E1" w14:textId="05009B75" w:rsidR="004131CE" w:rsidRDefault="004131CE">
      <w:pPr>
        <w:pStyle w:val="ListParagraph1"/>
        <w:spacing w:line="240" w:lineRule="auto"/>
        <w:ind w:left="0" w:firstLine="567"/>
        <w:jc w:val="both"/>
        <w:rPr>
          <w:sz w:val="20"/>
          <w:szCs w:val="20"/>
        </w:rPr>
      </w:pPr>
    </w:p>
    <w:p w14:paraId="1E39B2B9" w14:textId="53F56B94" w:rsidR="004131CE" w:rsidRDefault="004131CE">
      <w:pPr>
        <w:pStyle w:val="ListParagraph1"/>
        <w:spacing w:line="240" w:lineRule="auto"/>
        <w:ind w:left="0" w:firstLine="567"/>
        <w:jc w:val="both"/>
        <w:rPr>
          <w:sz w:val="20"/>
          <w:szCs w:val="20"/>
        </w:rPr>
      </w:pPr>
    </w:p>
    <w:p w14:paraId="1ECAF8C0" w14:textId="712CB804" w:rsidR="004131CE" w:rsidRDefault="004131CE">
      <w:pPr>
        <w:pStyle w:val="ListParagraph1"/>
        <w:spacing w:line="240" w:lineRule="auto"/>
        <w:ind w:left="0" w:firstLine="567"/>
        <w:jc w:val="both"/>
        <w:rPr>
          <w:sz w:val="20"/>
          <w:szCs w:val="20"/>
        </w:rPr>
      </w:pPr>
    </w:p>
    <w:p w14:paraId="5B9C5ACD" w14:textId="168CD69B" w:rsidR="004131CE" w:rsidRDefault="004131CE">
      <w:pPr>
        <w:pStyle w:val="ListParagraph1"/>
        <w:spacing w:line="240" w:lineRule="auto"/>
        <w:ind w:left="0" w:firstLine="567"/>
        <w:jc w:val="both"/>
        <w:rPr>
          <w:sz w:val="20"/>
          <w:szCs w:val="20"/>
        </w:rPr>
      </w:pPr>
    </w:p>
    <w:p w14:paraId="408B2810" w14:textId="42E57320" w:rsidR="00A63031" w:rsidRDefault="00A63031">
      <w:pPr>
        <w:pStyle w:val="ListParagraph1"/>
        <w:spacing w:line="240" w:lineRule="auto"/>
        <w:ind w:hanging="720"/>
        <w:jc w:val="center"/>
        <w:rPr>
          <w:sz w:val="20"/>
          <w:szCs w:val="20"/>
        </w:rPr>
      </w:pPr>
    </w:p>
    <w:p w14:paraId="22FBD094" w14:textId="4224D325" w:rsidR="00A50FC4" w:rsidRDefault="00A50FC4">
      <w:pPr>
        <w:pStyle w:val="ListParagraph1"/>
        <w:spacing w:line="240" w:lineRule="auto"/>
        <w:ind w:hanging="720"/>
        <w:jc w:val="center"/>
        <w:rPr>
          <w:sz w:val="20"/>
          <w:szCs w:val="20"/>
        </w:rPr>
      </w:pPr>
    </w:p>
    <w:p w14:paraId="358CC9D3" w14:textId="4C949830" w:rsidR="00A63031" w:rsidRPr="004768CB" w:rsidRDefault="00A63031" w:rsidP="00A50FC4">
      <w:pPr>
        <w:spacing w:line="240" w:lineRule="auto"/>
        <w:ind w:left="1560" w:right="849" w:hanging="120"/>
        <w:jc w:val="center"/>
        <w:rPr>
          <w:color w:val="FF0000"/>
          <w:sz w:val="20"/>
          <w:szCs w:val="20"/>
          <w:lang w:val="en-US"/>
        </w:rPr>
      </w:pPr>
      <w:r>
        <w:rPr>
          <w:sz w:val="20"/>
          <w:szCs w:val="20"/>
        </w:rPr>
        <w:t>Figure 1.  Antioxidant activity of fish nuggets</w:t>
      </w:r>
      <w:r w:rsidR="004768CB">
        <w:rPr>
          <w:sz w:val="20"/>
          <w:szCs w:val="20"/>
          <w:lang w:val="en-US"/>
        </w:rPr>
        <w:t xml:space="preserve"> </w:t>
      </w:r>
      <w:r w:rsidR="002F0B11">
        <w:rPr>
          <w:sz w:val="20"/>
          <w:szCs w:val="20"/>
          <w:lang w:val="en-US"/>
        </w:rPr>
        <w:t xml:space="preserve">(a); </w:t>
      </w:r>
      <w:r w:rsidR="00405E9A">
        <w:rPr>
          <w:sz w:val="20"/>
          <w:szCs w:val="20"/>
          <w:lang w:val="en-US"/>
        </w:rPr>
        <w:t>Total colony of fish nuggets</w:t>
      </w:r>
    </w:p>
    <w:p w14:paraId="75277F96" w14:textId="5F2CF5C2" w:rsidR="00A63031" w:rsidRDefault="00A63031">
      <w:pPr>
        <w:spacing w:line="240" w:lineRule="auto"/>
        <w:ind w:firstLine="567"/>
        <w:jc w:val="both"/>
        <w:rPr>
          <w:sz w:val="20"/>
          <w:szCs w:val="20"/>
        </w:rPr>
      </w:pPr>
    </w:p>
    <w:p w14:paraId="55904912" w14:textId="3F08C5A6" w:rsidR="002F0B11" w:rsidRPr="002F0B11" w:rsidRDefault="001C3EA2" w:rsidP="002F0B11">
      <w:pPr>
        <w:spacing w:line="240" w:lineRule="auto"/>
        <w:ind w:firstLine="567"/>
        <w:jc w:val="both"/>
        <w:rPr>
          <w:sz w:val="20"/>
          <w:szCs w:val="20"/>
          <w:lang w:val="en-US"/>
        </w:rPr>
      </w:pPr>
      <w:r>
        <w:rPr>
          <w:sz w:val="20"/>
          <w:szCs w:val="20"/>
        </w:rPr>
        <w:t>The results indicated that the incorporation of 3% ginger extract significantly enhanced the antioxidant activity of fish nuggets, increasing it from 48.5% to 50.40%. Conversely, a decline in antioxidant activity was observed from day 0 to day 12, decreasing from 20.5% to 17.7%. This finding substantiates the potential of ginger extract (GE) as a natural preservative in food manufacturing. The combination of GE with cold storage presents an effective strategy for extending shelf life and preserving quality. Ginger is rich in bioactive compounds such as gingerols and shogaols, which possess potent antioxidant (Sang et al., 2008; Brown et al., 2008) and antimicrobial properties. When integrated into food products like fish or meat, ginger extract can inhibit lipid oxidation and suppress the proliferation of spoilage microorganisms during refrigerated storage. Studies have demonstrated that the addition of 1-3% ginger extract to products such as fish nuggets can significantly enhance antioxidant activity (Figure 1(a)) and reduce total bacterial counts compared to untreated controls stored at cold temperatures (Figure 1(b)). In terms of reducing microbial colonies, ginger extract has exhibited anti-quorum sensing and anti-biofilm activity against multidrug-resistant bacterial strains such as Pseudomonas aeruginosa. This is critical because quorum sensing and biofilm formation are pivotal in bacterial pathogenicity and resistance development. The methanol extract of ginger was shown to significantly inhibit biofilm formation and other virulence factors in a concentration-dependent manner, suggesting its potential as an alternative antimicrobial agent (Sagar et al., 2023).</w:t>
      </w:r>
    </w:p>
    <w:p w14:paraId="2D35A47B" w14:textId="6996C305" w:rsidR="00A63031" w:rsidRDefault="001C3EA2" w:rsidP="00405E9A">
      <w:pPr>
        <w:spacing w:line="240" w:lineRule="auto"/>
        <w:ind w:firstLine="567"/>
        <w:jc w:val="both"/>
        <w:rPr>
          <w:sz w:val="20"/>
          <w:szCs w:val="20"/>
        </w:rPr>
      </w:pPr>
      <w:r>
        <w:rPr>
          <w:sz w:val="20"/>
          <w:szCs w:val="20"/>
          <w:lang w:val="en-US"/>
        </w:rPr>
        <w:t>The phenolic compounds present in ginger contribute to its pleasant flavor profile while effectively masking undesirable odors that may develop during storage. Additionally, low temperatures decelerate both chemical and microbial degradation processes. The combined application of ginger extract and refrigeration can synergistically enhance food quality and safety over extended periods, surpassing the efficacy of either method used independently. As reported by Zia‐Ur‐Rehman et al. (2003), ginger extract demonstrates significant antioxidant activity, comparable to synthetic antioxidants such as BHA and BHT. For example, ginger extract effectively reduced lipid oxidation in sunflower oil over a six-month storage period, resulting in lower peroxide values and free fatty acid contents compared to untreated samples.</w:t>
      </w:r>
    </w:p>
    <w:p w14:paraId="0475B11B" w14:textId="74CA85B8" w:rsidR="00A63031" w:rsidRDefault="001C3EA2">
      <w:pPr>
        <w:spacing w:line="240" w:lineRule="auto"/>
        <w:ind w:firstLine="720"/>
        <w:jc w:val="both"/>
        <w:rPr>
          <w:sz w:val="20"/>
          <w:szCs w:val="20"/>
        </w:rPr>
      </w:pPr>
      <w:r>
        <w:rPr>
          <w:sz w:val="20"/>
          <w:szCs w:val="20"/>
        </w:rPr>
        <w:t>According to Indonesian National Standard No. 7758:2013, the permissible limit for total bacterial colony count in fish nuggets is 5 x 10</w:t>
      </w:r>
      <w:r w:rsidRPr="001C3EA2">
        <w:rPr>
          <w:sz w:val="20"/>
          <w:szCs w:val="20"/>
          <w:vertAlign w:val="superscript"/>
          <w:lang w:val="en-US"/>
        </w:rPr>
        <w:t>4</w:t>
      </w:r>
      <w:r>
        <w:rPr>
          <w:sz w:val="20"/>
          <w:szCs w:val="20"/>
        </w:rPr>
        <w:t xml:space="preserve"> cfu/g. This standard serves as a benchmark for evaluating the efficacy of ginger extract in ensuring the microbiological safety of fish nugget products.</w:t>
      </w:r>
    </w:p>
    <w:p w14:paraId="1878D4D7" w14:textId="77777777" w:rsidR="001C3EA2" w:rsidRDefault="001C3EA2">
      <w:pPr>
        <w:spacing w:line="240" w:lineRule="auto"/>
        <w:ind w:firstLine="720"/>
        <w:jc w:val="both"/>
        <w:rPr>
          <w:rFonts w:eastAsia="Times New Roman"/>
          <w:color w:val="000000"/>
          <w:sz w:val="20"/>
          <w:szCs w:val="20"/>
        </w:rPr>
      </w:pPr>
    </w:p>
    <w:p w14:paraId="23A66A4C" w14:textId="77777777" w:rsidR="00C36E70" w:rsidRDefault="00A63031">
      <w:pPr>
        <w:spacing w:line="240" w:lineRule="auto"/>
        <w:ind w:left="540" w:hanging="540"/>
        <w:jc w:val="both"/>
        <w:rPr>
          <w:b/>
          <w:sz w:val="20"/>
          <w:szCs w:val="20"/>
        </w:rPr>
      </w:pPr>
      <w:r>
        <w:rPr>
          <w:b/>
          <w:sz w:val="20"/>
          <w:szCs w:val="20"/>
          <w:lang w:val="en-US"/>
        </w:rPr>
        <w:t xml:space="preserve">3.6.  </w:t>
      </w:r>
      <w:r>
        <w:rPr>
          <w:b/>
          <w:sz w:val="20"/>
          <w:szCs w:val="20"/>
          <w:lang w:val="en-US"/>
        </w:rPr>
        <w:tab/>
      </w:r>
      <w:r w:rsidR="00C36E70">
        <w:rPr>
          <w:b/>
          <w:sz w:val="20"/>
          <w:szCs w:val="20"/>
          <w:lang w:val="en-US"/>
        </w:rPr>
        <w:t xml:space="preserve">Physicochemical and Sensory Characteristics of </w:t>
      </w:r>
      <w:r>
        <w:rPr>
          <w:b/>
          <w:sz w:val="20"/>
          <w:szCs w:val="20"/>
        </w:rPr>
        <w:t>Fish Nugget</w:t>
      </w:r>
    </w:p>
    <w:p w14:paraId="3217FF53" w14:textId="340AF6AF" w:rsidR="00A63031" w:rsidRDefault="00A63031">
      <w:pPr>
        <w:spacing w:line="240" w:lineRule="auto"/>
        <w:ind w:left="540" w:hanging="540"/>
        <w:jc w:val="both"/>
        <w:rPr>
          <w:b/>
          <w:sz w:val="20"/>
          <w:szCs w:val="20"/>
        </w:rPr>
      </w:pPr>
      <w:r>
        <w:rPr>
          <w:b/>
          <w:sz w:val="20"/>
          <w:szCs w:val="20"/>
        </w:rPr>
        <w:t xml:space="preserve"> </w:t>
      </w:r>
    </w:p>
    <w:p w14:paraId="5DAAD490" w14:textId="36ED187C" w:rsidR="00A63031" w:rsidRDefault="00A63031">
      <w:pPr>
        <w:spacing w:line="240" w:lineRule="auto"/>
        <w:ind w:firstLine="567"/>
        <w:jc w:val="both"/>
        <w:rPr>
          <w:sz w:val="20"/>
          <w:szCs w:val="20"/>
        </w:rPr>
      </w:pPr>
      <w:r>
        <w:rPr>
          <w:sz w:val="20"/>
          <w:szCs w:val="20"/>
        </w:rPr>
        <w:t xml:space="preserve">Figure </w:t>
      </w:r>
      <w:r w:rsidR="00C36E70">
        <w:rPr>
          <w:sz w:val="20"/>
          <w:szCs w:val="20"/>
          <w:lang w:val="en-US"/>
        </w:rPr>
        <w:t>2</w:t>
      </w:r>
      <w:r>
        <w:rPr>
          <w:sz w:val="20"/>
          <w:szCs w:val="20"/>
        </w:rPr>
        <w:t xml:space="preserve"> depicts the </w:t>
      </w:r>
      <w:r w:rsidR="00C36E70">
        <w:rPr>
          <w:sz w:val="20"/>
          <w:szCs w:val="20"/>
          <w:lang w:val="en-US"/>
        </w:rPr>
        <w:t>chemical</w:t>
      </w:r>
      <w:r>
        <w:rPr>
          <w:sz w:val="20"/>
          <w:szCs w:val="20"/>
        </w:rPr>
        <w:t xml:space="preserve"> content</w:t>
      </w:r>
      <w:r w:rsidR="00C36E70">
        <w:rPr>
          <w:sz w:val="20"/>
          <w:szCs w:val="20"/>
          <w:lang w:val="en-US"/>
        </w:rPr>
        <w:t>s</w:t>
      </w:r>
      <w:r>
        <w:rPr>
          <w:sz w:val="20"/>
          <w:szCs w:val="20"/>
        </w:rPr>
        <w:t xml:space="preserve"> in fish nuggets with and without 3% ginger extract during cold storage. </w:t>
      </w:r>
    </w:p>
    <w:p w14:paraId="1C16EED5" w14:textId="77777777" w:rsidR="00C5126E" w:rsidRDefault="00C5126E">
      <w:pPr>
        <w:spacing w:line="240" w:lineRule="auto"/>
        <w:ind w:firstLine="567"/>
        <w:jc w:val="both"/>
        <w:rPr>
          <w:sz w:val="20"/>
          <w:szCs w:val="20"/>
        </w:rPr>
      </w:pPr>
    </w:p>
    <w:p w14:paraId="27A4E633" w14:textId="77777777" w:rsidR="00C5126E" w:rsidRDefault="00C5126E">
      <w:pPr>
        <w:spacing w:line="240" w:lineRule="auto"/>
        <w:ind w:firstLine="567"/>
        <w:jc w:val="both"/>
        <w:rPr>
          <w:sz w:val="20"/>
          <w:szCs w:val="20"/>
        </w:rPr>
      </w:pPr>
    </w:p>
    <w:p w14:paraId="6F853D7F" w14:textId="77777777" w:rsidR="00C5126E" w:rsidRDefault="00C5126E">
      <w:pPr>
        <w:spacing w:line="240" w:lineRule="auto"/>
        <w:ind w:firstLine="567"/>
        <w:jc w:val="both"/>
        <w:rPr>
          <w:sz w:val="20"/>
          <w:szCs w:val="20"/>
        </w:rPr>
      </w:pPr>
    </w:p>
    <w:p w14:paraId="26FD2F14" w14:textId="77777777" w:rsidR="00C5126E" w:rsidRDefault="00C5126E">
      <w:pPr>
        <w:spacing w:line="240" w:lineRule="auto"/>
        <w:ind w:firstLine="567"/>
        <w:jc w:val="both"/>
        <w:rPr>
          <w:sz w:val="20"/>
          <w:szCs w:val="20"/>
        </w:rPr>
      </w:pPr>
    </w:p>
    <w:p w14:paraId="621E49A5" w14:textId="77777777" w:rsidR="00C5126E" w:rsidRDefault="00C5126E">
      <w:pPr>
        <w:spacing w:line="240" w:lineRule="auto"/>
        <w:ind w:firstLine="567"/>
        <w:jc w:val="both"/>
        <w:rPr>
          <w:sz w:val="20"/>
          <w:szCs w:val="20"/>
        </w:rPr>
      </w:pPr>
    </w:p>
    <w:p w14:paraId="6AB3C6C8" w14:textId="77777777" w:rsidR="00C5126E" w:rsidRDefault="00C5126E">
      <w:pPr>
        <w:spacing w:line="240" w:lineRule="auto"/>
        <w:ind w:firstLine="567"/>
        <w:jc w:val="both"/>
        <w:rPr>
          <w:sz w:val="20"/>
          <w:szCs w:val="20"/>
        </w:rPr>
      </w:pPr>
    </w:p>
    <w:p w14:paraId="0FCCB2B3" w14:textId="77777777" w:rsidR="00C5126E" w:rsidRDefault="00C5126E">
      <w:pPr>
        <w:spacing w:line="240" w:lineRule="auto"/>
        <w:ind w:firstLine="567"/>
        <w:jc w:val="both"/>
        <w:rPr>
          <w:sz w:val="20"/>
          <w:szCs w:val="20"/>
        </w:rPr>
      </w:pPr>
    </w:p>
    <w:p w14:paraId="2BF7713C" w14:textId="77777777" w:rsidR="00C5126E" w:rsidRDefault="00C5126E">
      <w:pPr>
        <w:spacing w:line="240" w:lineRule="auto"/>
        <w:ind w:firstLine="567"/>
        <w:jc w:val="both"/>
        <w:rPr>
          <w:sz w:val="20"/>
          <w:szCs w:val="20"/>
        </w:rPr>
      </w:pPr>
    </w:p>
    <w:p w14:paraId="304ECE6F" w14:textId="77777777" w:rsidR="00C5126E" w:rsidRDefault="00C5126E">
      <w:pPr>
        <w:spacing w:line="240" w:lineRule="auto"/>
        <w:ind w:firstLine="567"/>
        <w:jc w:val="both"/>
        <w:rPr>
          <w:sz w:val="20"/>
          <w:szCs w:val="20"/>
        </w:rPr>
      </w:pPr>
    </w:p>
    <w:p w14:paraId="22664F99" w14:textId="77777777" w:rsidR="00C5126E" w:rsidRDefault="00C5126E">
      <w:pPr>
        <w:spacing w:line="240" w:lineRule="auto"/>
        <w:ind w:firstLine="567"/>
        <w:jc w:val="both"/>
        <w:rPr>
          <w:sz w:val="20"/>
          <w:szCs w:val="20"/>
        </w:rPr>
      </w:pPr>
    </w:p>
    <w:p w14:paraId="3D9EA8D6" w14:textId="77777777" w:rsidR="00C5126E" w:rsidRDefault="00C5126E">
      <w:pPr>
        <w:spacing w:line="240" w:lineRule="auto"/>
        <w:ind w:firstLine="567"/>
        <w:jc w:val="both"/>
        <w:rPr>
          <w:sz w:val="20"/>
          <w:szCs w:val="20"/>
        </w:rPr>
      </w:pPr>
    </w:p>
    <w:p w14:paraId="7FB15B27" w14:textId="77777777" w:rsidR="00C5126E" w:rsidRDefault="00C5126E">
      <w:pPr>
        <w:spacing w:line="240" w:lineRule="auto"/>
        <w:ind w:firstLine="567"/>
        <w:jc w:val="both"/>
        <w:rPr>
          <w:sz w:val="20"/>
          <w:szCs w:val="20"/>
        </w:rPr>
      </w:pPr>
    </w:p>
    <w:p w14:paraId="53F19F27" w14:textId="77777777" w:rsidR="00C5126E" w:rsidRDefault="00C5126E">
      <w:pPr>
        <w:spacing w:line="240" w:lineRule="auto"/>
        <w:ind w:firstLine="567"/>
        <w:jc w:val="both"/>
        <w:rPr>
          <w:sz w:val="20"/>
          <w:szCs w:val="20"/>
        </w:rPr>
      </w:pPr>
    </w:p>
    <w:p w14:paraId="0D58E71C" w14:textId="5E525021" w:rsidR="00FF3049" w:rsidRDefault="00FF3049">
      <w:pPr>
        <w:spacing w:line="240" w:lineRule="auto"/>
        <w:ind w:firstLine="567"/>
        <w:jc w:val="both"/>
        <w:rPr>
          <w:sz w:val="20"/>
          <w:szCs w:val="20"/>
        </w:rPr>
      </w:pPr>
    </w:p>
    <w:p w14:paraId="16D8E5B8" w14:textId="496BEC8A" w:rsidR="00FF3049" w:rsidRDefault="00C36E70">
      <w:pPr>
        <w:spacing w:line="240" w:lineRule="auto"/>
        <w:ind w:firstLine="567"/>
        <w:jc w:val="both"/>
        <w:rPr>
          <w:sz w:val="20"/>
          <w:szCs w:val="20"/>
        </w:rPr>
      </w:pPr>
      <w:r>
        <w:rPr>
          <w:noProof/>
          <w:sz w:val="20"/>
          <w:szCs w:val="20"/>
        </w:rPr>
        <w:drawing>
          <wp:anchor distT="0" distB="0" distL="114300" distR="114300" simplePos="0" relativeHeight="251674112" behindDoc="0" locked="0" layoutInCell="1" allowOverlap="1" wp14:anchorId="5D9BE08E" wp14:editId="49F854E9">
            <wp:simplePos x="0" y="0"/>
            <wp:positionH relativeFrom="column">
              <wp:posOffset>454214</wp:posOffset>
            </wp:positionH>
            <wp:positionV relativeFrom="paragraph">
              <wp:posOffset>7546</wp:posOffset>
            </wp:positionV>
            <wp:extent cx="4600072" cy="3716347"/>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00072" cy="3716347"/>
                    </a:xfrm>
                    <a:prstGeom prst="rect">
                      <a:avLst/>
                    </a:prstGeom>
                    <a:noFill/>
                  </pic:spPr>
                </pic:pic>
              </a:graphicData>
            </a:graphic>
            <wp14:sizeRelH relativeFrom="margin">
              <wp14:pctWidth>0</wp14:pctWidth>
            </wp14:sizeRelH>
            <wp14:sizeRelV relativeFrom="margin">
              <wp14:pctHeight>0</wp14:pctHeight>
            </wp14:sizeRelV>
          </wp:anchor>
        </w:drawing>
      </w:r>
    </w:p>
    <w:p w14:paraId="63DF43E5" w14:textId="43C721E3" w:rsidR="00FF3049" w:rsidRDefault="00FF3049">
      <w:pPr>
        <w:spacing w:line="240" w:lineRule="auto"/>
        <w:ind w:firstLine="567"/>
        <w:jc w:val="both"/>
        <w:rPr>
          <w:sz w:val="20"/>
          <w:szCs w:val="20"/>
        </w:rPr>
      </w:pPr>
    </w:p>
    <w:p w14:paraId="37411F7C" w14:textId="5F216AFD" w:rsidR="00FF3049" w:rsidRDefault="00FF3049">
      <w:pPr>
        <w:spacing w:line="240" w:lineRule="auto"/>
        <w:ind w:firstLine="567"/>
        <w:jc w:val="both"/>
        <w:rPr>
          <w:sz w:val="20"/>
          <w:szCs w:val="20"/>
        </w:rPr>
      </w:pPr>
    </w:p>
    <w:p w14:paraId="3573D457" w14:textId="37A5CBA6" w:rsidR="00FF3049" w:rsidRDefault="00FF3049">
      <w:pPr>
        <w:spacing w:line="240" w:lineRule="auto"/>
        <w:ind w:firstLine="567"/>
        <w:jc w:val="both"/>
        <w:rPr>
          <w:sz w:val="20"/>
          <w:szCs w:val="20"/>
        </w:rPr>
      </w:pPr>
    </w:p>
    <w:p w14:paraId="6E826210" w14:textId="1AF8F9F3" w:rsidR="00FF3049" w:rsidRDefault="00FF3049">
      <w:pPr>
        <w:spacing w:line="240" w:lineRule="auto"/>
        <w:ind w:firstLine="567"/>
        <w:jc w:val="both"/>
        <w:rPr>
          <w:sz w:val="20"/>
          <w:szCs w:val="20"/>
        </w:rPr>
      </w:pPr>
    </w:p>
    <w:p w14:paraId="5C9995C0" w14:textId="0B12C29E" w:rsidR="00FF3049" w:rsidRDefault="00FF3049">
      <w:pPr>
        <w:spacing w:line="240" w:lineRule="auto"/>
        <w:ind w:firstLine="567"/>
        <w:jc w:val="both"/>
        <w:rPr>
          <w:sz w:val="20"/>
          <w:szCs w:val="20"/>
        </w:rPr>
      </w:pPr>
    </w:p>
    <w:p w14:paraId="69C0CF09" w14:textId="74E6F1D1" w:rsidR="00FF3049" w:rsidRDefault="00FF3049">
      <w:pPr>
        <w:spacing w:line="240" w:lineRule="auto"/>
        <w:ind w:firstLine="567"/>
        <w:jc w:val="both"/>
        <w:rPr>
          <w:b/>
          <w:sz w:val="20"/>
          <w:szCs w:val="20"/>
        </w:rPr>
      </w:pPr>
    </w:p>
    <w:p w14:paraId="5AD7E785" w14:textId="27D9B841" w:rsidR="00FF3049" w:rsidRDefault="00FF3049">
      <w:pPr>
        <w:spacing w:line="240" w:lineRule="auto"/>
        <w:ind w:firstLine="567"/>
        <w:jc w:val="both"/>
        <w:rPr>
          <w:b/>
          <w:sz w:val="20"/>
          <w:szCs w:val="20"/>
        </w:rPr>
      </w:pPr>
    </w:p>
    <w:p w14:paraId="667E4E68" w14:textId="1692DFD9" w:rsidR="00FF3049" w:rsidRDefault="00FF3049">
      <w:pPr>
        <w:spacing w:line="240" w:lineRule="auto"/>
        <w:ind w:firstLine="567"/>
        <w:jc w:val="both"/>
        <w:rPr>
          <w:b/>
          <w:sz w:val="20"/>
          <w:szCs w:val="20"/>
        </w:rPr>
      </w:pPr>
    </w:p>
    <w:p w14:paraId="1BA2492C" w14:textId="3BDDDF72" w:rsidR="00FF3049" w:rsidRDefault="00FF3049">
      <w:pPr>
        <w:spacing w:line="240" w:lineRule="auto"/>
        <w:ind w:firstLine="567"/>
        <w:jc w:val="both"/>
        <w:rPr>
          <w:b/>
          <w:sz w:val="20"/>
          <w:szCs w:val="20"/>
        </w:rPr>
      </w:pPr>
    </w:p>
    <w:p w14:paraId="49D1F6AC" w14:textId="16F111A8" w:rsidR="00FF3049" w:rsidRDefault="00FF3049">
      <w:pPr>
        <w:spacing w:line="240" w:lineRule="auto"/>
        <w:ind w:firstLine="567"/>
        <w:jc w:val="both"/>
        <w:rPr>
          <w:b/>
          <w:sz w:val="20"/>
          <w:szCs w:val="20"/>
        </w:rPr>
      </w:pPr>
    </w:p>
    <w:p w14:paraId="393F2675" w14:textId="46B33AD5" w:rsidR="00FF3049" w:rsidRDefault="00FF3049">
      <w:pPr>
        <w:spacing w:line="240" w:lineRule="auto"/>
        <w:ind w:firstLine="567"/>
        <w:jc w:val="both"/>
        <w:rPr>
          <w:b/>
          <w:sz w:val="20"/>
          <w:szCs w:val="20"/>
        </w:rPr>
      </w:pPr>
    </w:p>
    <w:p w14:paraId="64E4DF88" w14:textId="3B6062A9" w:rsidR="00FF3049" w:rsidRDefault="00FF3049">
      <w:pPr>
        <w:spacing w:line="240" w:lineRule="auto"/>
        <w:ind w:firstLine="567"/>
        <w:jc w:val="both"/>
        <w:rPr>
          <w:b/>
          <w:sz w:val="20"/>
          <w:szCs w:val="20"/>
        </w:rPr>
      </w:pPr>
    </w:p>
    <w:p w14:paraId="7BB5C9B4" w14:textId="0807F634" w:rsidR="00FF3049" w:rsidRDefault="00FF3049">
      <w:pPr>
        <w:spacing w:line="240" w:lineRule="auto"/>
        <w:ind w:firstLine="567"/>
        <w:jc w:val="both"/>
        <w:rPr>
          <w:b/>
          <w:sz w:val="20"/>
          <w:szCs w:val="20"/>
        </w:rPr>
      </w:pPr>
    </w:p>
    <w:p w14:paraId="347CED73" w14:textId="37AE3656" w:rsidR="00FF3049" w:rsidRDefault="00FF3049">
      <w:pPr>
        <w:spacing w:line="240" w:lineRule="auto"/>
        <w:ind w:firstLine="567"/>
        <w:jc w:val="both"/>
        <w:rPr>
          <w:b/>
          <w:sz w:val="20"/>
          <w:szCs w:val="20"/>
        </w:rPr>
      </w:pPr>
    </w:p>
    <w:p w14:paraId="316747C0" w14:textId="623867AA" w:rsidR="00FF3049" w:rsidRDefault="00FF3049">
      <w:pPr>
        <w:spacing w:line="240" w:lineRule="auto"/>
        <w:ind w:firstLine="567"/>
        <w:jc w:val="both"/>
        <w:rPr>
          <w:b/>
          <w:sz w:val="20"/>
          <w:szCs w:val="20"/>
        </w:rPr>
      </w:pPr>
    </w:p>
    <w:p w14:paraId="28EDD993" w14:textId="47C096B2" w:rsidR="00FF3049" w:rsidRDefault="00FF3049">
      <w:pPr>
        <w:spacing w:line="240" w:lineRule="auto"/>
        <w:ind w:firstLine="567"/>
        <w:jc w:val="both"/>
        <w:rPr>
          <w:b/>
          <w:sz w:val="20"/>
          <w:szCs w:val="20"/>
        </w:rPr>
      </w:pPr>
    </w:p>
    <w:p w14:paraId="426210A4" w14:textId="47254596" w:rsidR="00FF3049" w:rsidRDefault="00FF3049">
      <w:pPr>
        <w:spacing w:line="240" w:lineRule="auto"/>
        <w:ind w:firstLine="567"/>
        <w:jc w:val="both"/>
        <w:rPr>
          <w:b/>
          <w:sz w:val="20"/>
          <w:szCs w:val="20"/>
        </w:rPr>
      </w:pPr>
    </w:p>
    <w:p w14:paraId="7BEB5571" w14:textId="0E39DAF9" w:rsidR="00FF3049" w:rsidRDefault="00FF3049">
      <w:pPr>
        <w:spacing w:line="240" w:lineRule="auto"/>
        <w:ind w:firstLine="567"/>
        <w:jc w:val="both"/>
        <w:rPr>
          <w:b/>
          <w:sz w:val="20"/>
          <w:szCs w:val="20"/>
        </w:rPr>
      </w:pPr>
    </w:p>
    <w:p w14:paraId="5C922CF1" w14:textId="6ED2F303" w:rsidR="00FF3049" w:rsidRDefault="00FF3049">
      <w:pPr>
        <w:spacing w:line="240" w:lineRule="auto"/>
        <w:ind w:firstLine="567"/>
        <w:jc w:val="both"/>
        <w:rPr>
          <w:b/>
          <w:sz w:val="20"/>
          <w:szCs w:val="20"/>
        </w:rPr>
      </w:pPr>
    </w:p>
    <w:p w14:paraId="2DC1B5A6" w14:textId="7B626902" w:rsidR="00FF3049" w:rsidRDefault="00FF3049">
      <w:pPr>
        <w:spacing w:line="240" w:lineRule="auto"/>
        <w:ind w:firstLine="567"/>
        <w:jc w:val="both"/>
        <w:rPr>
          <w:b/>
          <w:sz w:val="20"/>
          <w:szCs w:val="20"/>
        </w:rPr>
      </w:pPr>
    </w:p>
    <w:p w14:paraId="09636B6A" w14:textId="461C7462" w:rsidR="00FF3049" w:rsidRDefault="00FF3049">
      <w:pPr>
        <w:spacing w:line="240" w:lineRule="auto"/>
        <w:ind w:firstLine="567"/>
        <w:jc w:val="both"/>
        <w:rPr>
          <w:b/>
          <w:sz w:val="20"/>
          <w:szCs w:val="20"/>
        </w:rPr>
      </w:pPr>
    </w:p>
    <w:p w14:paraId="4CA9BA41" w14:textId="265B239C" w:rsidR="00FF3049" w:rsidRDefault="00FF3049">
      <w:pPr>
        <w:spacing w:line="240" w:lineRule="auto"/>
        <w:ind w:firstLine="567"/>
        <w:jc w:val="both"/>
        <w:rPr>
          <w:b/>
          <w:sz w:val="20"/>
          <w:szCs w:val="20"/>
        </w:rPr>
      </w:pPr>
    </w:p>
    <w:p w14:paraId="1171E2E7" w14:textId="591A797B" w:rsidR="00FF3049" w:rsidRDefault="00FF3049">
      <w:pPr>
        <w:spacing w:line="240" w:lineRule="auto"/>
        <w:ind w:firstLine="567"/>
        <w:jc w:val="both"/>
        <w:rPr>
          <w:b/>
          <w:sz w:val="20"/>
          <w:szCs w:val="20"/>
        </w:rPr>
      </w:pPr>
    </w:p>
    <w:p w14:paraId="67B33B0C" w14:textId="61ED339E" w:rsidR="00FF3049" w:rsidRDefault="00FF3049">
      <w:pPr>
        <w:spacing w:line="240" w:lineRule="auto"/>
        <w:ind w:firstLine="567"/>
        <w:jc w:val="both"/>
        <w:rPr>
          <w:b/>
          <w:sz w:val="20"/>
          <w:szCs w:val="20"/>
        </w:rPr>
      </w:pPr>
    </w:p>
    <w:p w14:paraId="63E222B1" w14:textId="7559C886" w:rsidR="00FF3049" w:rsidRDefault="00FF3049">
      <w:pPr>
        <w:spacing w:line="240" w:lineRule="auto"/>
        <w:ind w:firstLine="567"/>
        <w:jc w:val="both"/>
        <w:rPr>
          <w:b/>
          <w:sz w:val="20"/>
          <w:szCs w:val="20"/>
        </w:rPr>
      </w:pPr>
    </w:p>
    <w:p w14:paraId="4E48E222" w14:textId="5D18225E" w:rsidR="00FF3049" w:rsidRDefault="00FF3049">
      <w:pPr>
        <w:spacing w:line="240" w:lineRule="auto"/>
        <w:ind w:firstLine="567"/>
        <w:jc w:val="both"/>
        <w:rPr>
          <w:b/>
          <w:sz w:val="20"/>
          <w:szCs w:val="20"/>
        </w:rPr>
      </w:pPr>
    </w:p>
    <w:p w14:paraId="6BD74DF2" w14:textId="3EB5731F" w:rsidR="00A63031" w:rsidRDefault="00A63031">
      <w:pPr>
        <w:spacing w:line="240" w:lineRule="auto"/>
        <w:ind w:left="1701" w:right="849" w:hanging="992"/>
        <w:jc w:val="both"/>
        <w:rPr>
          <w:sz w:val="20"/>
          <w:szCs w:val="20"/>
        </w:rPr>
      </w:pPr>
      <w:r>
        <w:rPr>
          <w:sz w:val="20"/>
          <w:szCs w:val="20"/>
        </w:rPr>
        <w:t xml:space="preserve">Figure </w:t>
      </w:r>
      <w:r w:rsidR="00C36E70">
        <w:rPr>
          <w:sz w:val="20"/>
          <w:szCs w:val="20"/>
          <w:lang w:val="en-US"/>
        </w:rPr>
        <w:t>2</w:t>
      </w:r>
      <w:r>
        <w:rPr>
          <w:sz w:val="20"/>
          <w:szCs w:val="20"/>
        </w:rPr>
        <w:t xml:space="preserve">.  </w:t>
      </w:r>
      <w:r w:rsidR="00C36E70">
        <w:rPr>
          <w:sz w:val="20"/>
          <w:szCs w:val="20"/>
          <w:lang w:val="en-US"/>
        </w:rPr>
        <w:t>Chemical</w:t>
      </w:r>
      <w:r>
        <w:rPr>
          <w:sz w:val="20"/>
          <w:szCs w:val="20"/>
        </w:rPr>
        <w:t xml:space="preserve"> content of fish nuggets with and without 3% ginger extract during cold storage. </w:t>
      </w:r>
    </w:p>
    <w:p w14:paraId="6F2E94CA" w14:textId="6F5D419E" w:rsidR="00A63031" w:rsidRDefault="001C3EA2" w:rsidP="00BD16BC">
      <w:pPr>
        <w:spacing w:line="240" w:lineRule="auto"/>
        <w:ind w:firstLine="720"/>
        <w:jc w:val="both"/>
        <w:rPr>
          <w:sz w:val="20"/>
          <w:szCs w:val="20"/>
        </w:rPr>
      </w:pPr>
      <w:r>
        <w:rPr>
          <w:sz w:val="20"/>
          <w:szCs w:val="20"/>
          <w:lang w:val="en-US"/>
        </w:rPr>
        <w:t>As illustrated in Figure 2, the combination of GE and cold storage significantly enhances the quality of fish nuggets (p&lt;0.05). On the 12th day of storage under cold conditions, fish nuggets containing 3% GE continued to meet the required values for water, protein, fat, and ash content, which were 56.8%, 12.5%, 3.8%, and 1.9%, respectively. Furthermore, the sensory evaluations (Figure 3) appear to corroborate the data presented in Figure 2.</w:t>
      </w:r>
    </w:p>
    <w:p w14:paraId="3BA8EBF6" w14:textId="5A710605" w:rsidR="004768CB" w:rsidRDefault="004768CB">
      <w:pPr>
        <w:spacing w:line="240" w:lineRule="auto"/>
        <w:ind w:firstLine="720"/>
        <w:rPr>
          <w:sz w:val="20"/>
          <w:szCs w:val="20"/>
        </w:rPr>
      </w:pPr>
    </w:p>
    <w:p w14:paraId="3D00DCDC" w14:textId="2DD62170" w:rsidR="004768CB" w:rsidRDefault="004768CB">
      <w:pPr>
        <w:spacing w:line="240" w:lineRule="auto"/>
        <w:ind w:firstLine="720"/>
        <w:rPr>
          <w:sz w:val="20"/>
          <w:szCs w:val="20"/>
        </w:rPr>
      </w:pPr>
      <w:r>
        <w:rPr>
          <w:noProof/>
          <w:sz w:val="20"/>
          <w:szCs w:val="20"/>
        </w:rPr>
        <w:drawing>
          <wp:anchor distT="0" distB="0" distL="114300" distR="114300" simplePos="0" relativeHeight="251664896" behindDoc="0" locked="0" layoutInCell="1" allowOverlap="1" wp14:anchorId="4C51CBE8" wp14:editId="745659E0">
            <wp:simplePos x="0" y="0"/>
            <wp:positionH relativeFrom="column">
              <wp:posOffset>453941</wp:posOffset>
            </wp:positionH>
            <wp:positionV relativeFrom="paragraph">
              <wp:posOffset>451</wp:posOffset>
            </wp:positionV>
            <wp:extent cx="4852670" cy="3188335"/>
            <wp:effectExtent l="0" t="0" r="508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2670" cy="3188335"/>
                    </a:xfrm>
                    <a:prstGeom prst="rect">
                      <a:avLst/>
                    </a:prstGeom>
                    <a:noFill/>
                  </pic:spPr>
                </pic:pic>
              </a:graphicData>
            </a:graphic>
          </wp:anchor>
        </w:drawing>
      </w:r>
    </w:p>
    <w:p w14:paraId="750766D6" w14:textId="38010B44" w:rsidR="004768CB" w:rsidRDefault="004768CB">
      <w:pPr>
        <w:spacing w:line="240" w:lineRule="auto"/>
        <w:ind w:firstLine="720"/>
        <w:rPr>
          <w:sz w:val="20"/>
          <w:szCs w:val="20"/>
        </w:rPr>
      </w:pPr>
    </w:p>
    <w:p w14:paraId="1B19FC5B" w14:textId="4EF301EE" w:rsidR="004768CB" w:rsidRDefault="004768CB">
      <w:pPr>
        <w:spacing w:line="240" w:lineRule="auto"/>
        <w:ind w:firstLine="720"/>
        <w:rPr>
          <w:sz w:val="20"/>
          <w:szCs w:val="20"/>
        </w:rPr>
      </w:pPr>
    </w:p>
    <w:p w14:paraId="5B9DDD41" w14:textId="523DDFA1" w:rsidR="004768CB" w:rsidRDefault="004768CB">
      <w:pPr>
        <w:spacing w:line="240" w:lineRule="auto"/>
        <w:ind w:firstLine="720"/>
        <w:rPr>
          <w:sz w:val="20"/>
          <w:szCs w:val="20"/>
        </w:rPr>
      </w:pPr>
    </w:p>
    <w:p w14:paraId="2AB8F53D" w14:textId="14A4DF28" w:rsidR="004768CB" w:rsidRDefault="004768CB">
      <w:pPr>
        <w:spacing w:line="240" w:lineRule="auto"/>
        <w:ind w:firstLine="720"/>
        <w:rPr>
          <w:sz w:val="20"/>
          <w:szCs w:val="20"/>
        </w:rPr>
      </w:pPr>
    </w:p>
    <w:p w14:paraId="1411CBA3" w14:textId="09BDF858" w:rsidR="004768CB" w:rsidRDefault="004768CB">
      <w:pPr>
        <w:spacing w:line="240" w:lineRule="auto"/>
        <w:ind w:firstLine="720"/>
        <w:rPr>
          <w:sz w:val="20"/>
          <w:szCs w:val="20"/>
        </w:rPr>
      </w:pPr>
    </w:p>
    <w:p w14:paraId="57ED106C" w14:textId="3C9BF1E0" w:rsidR="004768CB" w:rsidRDefault="004768CB">
      <w:pPr>
        <w:spacing w:line="240" w:lineRule="auto"/>
        <w:ind w:firstLine="720"/>
        <w:rPr>
          <w:sz w:val="20"/>
          <w:szCs w:val="20"/>
        </w:rPr>
      </w:pPr>
    </w:p>
    <w:p w14:paraId="459AF4C4" w14:textId="64ACED99" w:rsidR="004768CB" w:rsidRDefault="004768CB">
      <w:pPr>
        <w:spacing w:line="240" w:lineRule="auto"/>
        <w:ind w:firstLine="720"/>
        <w:rPr>
          <w:sz w:val="20"/>
          <w:szCs w:val="20"/>
        </w:rPr>
      </w:pPr>
    </w:p>
    <w:p w14:paraId="59240416" w14:textId="55BDA359" w:rsidR="004768CB" w:rsidRDefault="004768CB">
      <w:pPr>
        <w:spacing w:line="240" w:lineRule="auto"/>
        <w:ind w:firstLine="720"/>
        <w:rPr>
          <w:sz w:val="20"/>
          <w:szCs w:val="20"/>
        </w:rPr>
      </w:pPr>
    </w:p>
    <w:p w14:paraId="673061A0" w14:textId="461E1E3A" w:rsidR="004768CB" w:rsidRDefault="004768CB">
      <w:pPr>
        <w:spacing w:line="240" w:lineRule="auto"/>
        <w:ind w:firstLine="720"/>
        <w:rPr>
          <w:sz w:val="20"/>
          <w:szCs w:val="20"/>
        </w:rPr>
      </w:pPr>
    </w:p>
    <w:p w14:paraId="0C7A6E84" w14:textId="4FEE7074" w:rsidR="004768CB" w:rsidRDefault="004768CB">
      <w:pPr>
        <w:spacing w:line="240" w:lineRule="auto"/>
        <w:ind w:firstLine="720"/>
        <w:rPr>
          <w:sz w:val="20"/>
          <w:szCs w:val="20"/>
        </w:rPr>
      </w:pPr>
    </w:p>
    <w:p w14:paraId="095CFC51" w14:textId="4F4871A9" w:rsidR="004768CB" w:rsidRDefault="004768CB">
      <w:pPr>
        <w:spacing w:line="240" w:lineRule="auto"/>
        <w:ind w:firstLine="720"/>
        <w:rPr>
          <w:sz w:val="20"/>
          <w:szCs w:val="20"/>
        </w:rPr>
      </w:pPr>
    </w:p>
    <w:p w14:paraId="293D501D" w14:textId="673B3F3B" w:rsidR="004768CB" w:rsidRDefault="004768CB">
      <w:pPr>
        <w:spacing w:line="240" w:lineRule="auto"/>
        <w:ind w:firstLine="720"/>
        <w:rPr>
          <w:sz w:val="20"/>
          <w:szCs w:val="20"/>
        </w:rPr>
      </w:pPr>
    </w:p>
    <w:p w14:paraId="66F5A535" w14:textId="77777777" w:rsidR="004768CB" w:rsidRDefault="004768CB">
      <w:pPr>
        <w:spacing w:line="240" w:lineRule="auto"/>
        <w:ind w:firstLine="720"/>
        <w:rPr>
          <w:sz w:val="20"/>
          <w:szCs w:val="20"/>
        </w:rPr>
      </w:pPr>
    </w:p>
    <w:p w14:paraId="6724145C" w14:textId="56AA74E9" w:rsidR="00A63031" w:rsidRDefault="00A63031">
      <w:pPr>
        <w:spacing w:line="240" w:lineRule="auto"/>
        <w:ind w:firstLine="720"/>
        <w:rPr>
          <w:b/>
          <w:sz w:val="20"/>
          <w:szCs w:val="20"/>
        </w:rPr>
      </w:pPr>
    </w:p>
    <w:p w14:paraId="6453F286" w14:textId="29E6CD00" w:rsidR="004768CB" w:rsidRDefault="004768CB">
      <w:pPr>
        <w:spacing w:line="240" w:lineRule="auto"/>
        <w:ind w:firstLine="720"/>
        <w:rPr>
          <w:b/>
          <w:sz w:val="20"/>
          <w:szCs w:val="20"/>
        </w:rPr>
      </w:pPr>
    </w:p>
    <w:p w14:paraId="16533BC4" w14:textId="199C2C67" w:rsidR="004768CB" w:rsidRDefault="004768CB">
      <w:pPr>
        <w:spacing w:line="240" w:lineRule="auto"/>
        <w:ind w:firstLine="720"/>
        <w:rPr>
          <w:b/>
          <w:sz w:val="20"/>
          <w:szCs w:val="20"/>
        </w:rPr>
      </w:pPr>
    </w:p>
    <w:p w14:paraId="17602F75" w14:textId="6ED0FAE2" w:rsidR="004768CB" w:rsidRDefault="004768CB">
      <w:pPr>
        <w:spacing w:line="240" w:lineRule="auto"/>
        <w:ind w:firstLine="720"/>
        <w:rPr>
          <w:b/>
          <w:sz w:val="20"/>
          <w:szCs w:val="20"/>
        </w:rPr>
      </w:pPr>
    </w:p>
    <w:p w14:paraId="62359733" w14:textId="1BBBE78F" w:rsidR="004768CB" w:rsidRDefault="004768CB">
      <w:pPr>
        <w:spacing w:line="240" w:lineRule="auto"/>
        <w:ind w:firstLine="720"/>
        <w:rPr>
          <w:b/>
          <w:sz w:val="20"/>
          <w:szCs w:val="20"/>
        </w:rPr>
      </w:pPr>
    </w:p>
    <w:p w14:paraId="12AF2C1F" w14:textId="19888FD3" w:rsidR="004768CB" w:rsidRDefault="004768CB">
      <w:pPr>
        <w:spacing w:line="240" w:lineRule="auto"/>
        <w:ind w:firstLine="720"/>
        <w:rPr>
          <w:b/>
          <w:sz w:val="20"/>
          <w:szCs w:val="20"/>
        </w:rPr>
      </w:pPr>
    </w:p>
    <w:p w14:paraId="27024175" w14:textId="3BF7CEC1" w:rsidR="004768CB" w:rsidRDefault="004768CB">
      <w:pPr>
        <w:spacing w:line="240" w:lineRule="auto"/>
        <w:ind w:firstLine="720"/>
        <w:rPr>
          <w:b/>
          <w:sz w:val="20"/>
          <w:szCs w:val="20"/>
        </w:rPr>
      </w:pPr>
    </w:p>
    <w:p w14:paraId="2CC383FA" w14:textId="1D89DCC6" w:rsidR="004768CB" w:rsidRDefault="004768CB">
      <w:pPr>
        <w:spacing w:line="240" w:lineRule="auto"/>
        <w:ind w:firstLine="720"/>
        <w:rPr>
          <w:b/>
          <w:sz w:val="20"/>
          <w:szCs w:val="20"/>
        </w:rPr>
      </w:pPr>
    </w:p>
    <w:p w14:paraId="4CE74D5A" w14:textId="77777777" w:rsidR="004768CB" w:rsidRDefault="004768CB">
      <w:pPr>
        <w:spacing w:line="240" w:lineRule="auto"/>
        <w:ind w:firstLine="720"/>
        <w:rPr>
          <w:b/>
          <w:sz w:val="20"/>
          <w:szCs w:val="20"/>
        </w:rPr>
      </w:pPr>
    </w:p>
    <w:p w14:paraId="6E2E0561" w14:textId="77777777" w:rsidR="00A63031" w:rsidRDefault="00A63031">
      <w:pPr>
        <w:autoSpaceDE w:val="0"/>
        <w:autoSpaceDN w:val="0"/>
        <w:adjustRightInd w:val="0"/>
        <w:spacing w:line="240" w:lineRule="auto"/>
        <w:ind w:firstLine="0"/>
        <w:rPr>
          <w:sz w:val="20"/>
          <w:szCs w:val="20"/>
        </w:rPr>
      </w:pPr>
    </w:p>
    <w:p w14:paraId="76915305" w14:textId="0CA2B3AE" w:rsidR="00A63031" w:rsidRDefault="00A63031">
      <w:pPr>
        <w:spacing w:line="240" w:lineRule="auto"/>
        <w:ind w:left="1985" w:right="424" w:hanging="992"/>
        <w:jc w:val="both"/>
        <w:rPr>
          <w:b/>
          <w:sz w:val="20"/>
          <w:szCs w:val="20"/>
        </w:rPr>
      </w:pPr>
      <w:r>
        <w:rPr>
          <w:sz w:val="20"/>
          <w:szCs w:val="20"/>
        </w:rPr>
        <w:t xml:space="preserve">Figure </w:t>
      </w:r>
      <w:r w:rsidR="00285E0B">
        <w:rPr>
          <w:sz w:val="20"/>
          <w:szCs w:val="20"/>
          <w:lang w:val="en-US"/>
        </w:rPr>
        <w:t>3</w:t>
      </w:r>
      <w:r>
        <w:rPr>
          <w:sz w:val="20"/>
          <w:szCs w:val="20"/>
        </w:rPr>
        <w:t xml:space="preserve">. Characteristic sensory evaluation of fish nuggets with and without 3% ginger extract during cold storage. </w:t>
      </w:r>
    </w:p>
    <w:p w14:paraId="402ADF87" w14:textId="77777777" w:rsidR="00A63031" w:rsidRDefault="00A63031">
      <w:pPr>
        <w:spacing w:line="240" w:lineRule="auto"/>
        <w:ind w:left="1985" w:right="424" w:hanging="992"/>
        <w:jc w:val="both"/>
        <w:rPr>
          <w:b/>
          <w:sz w:val="20"/>
          <w:szCs w:val="20"/>
        </w:rPr>
      </w:pPr>
    </w:p>
    <w:p w14:paraId="47CE097F" w14:textId="321BB725" w:rsidR="00A63031" w:rsidRDefault="00A63031">
      <w:pPr>
        <w:spacing w:line="240" w:lineRule="auto"/>
        <w:ind w:firstLine="0"/>
        <w:jc w:val="both"/>
        <w:rPr>
          <w:b/>
          <w:sz w:val="20"/>
          <w:szCs w:val="20"/>
        </w:rPr>
      </w:pPr>
      <w:r>
        <w:rPr>
          <w:b/>
          <w:sz w:val="20"/>
          <w:szCs w:val="20"/>
        </w:rPr>
        <w:t xml:space="preserve">a. Appearance </w:t>
      </w:r>
    </w:p>
    <w:p w14:paraId="6515BC4F" w14:textId="18079360" w:rsidR="00A63031" w:rsidRDefault="000F1D5B">
      <w:pPr>
        <w:spacing w:line="240" w:lineRule="auto"/>
        <w:ind w:firstLine="720"/>
        <w:jc w:val="both"/>
        <w:rPr>
          <w:sz w:val="20"/>
          <w:szCs w:val="20"/>
        </w:rPr>
      </w:pPr>
      <w:r>
        <w:rPr>
          <w:sz w:val="20"/>
          <w:szCs w:val="20"/>
          <w:lang w:val="en-US"/>
        </w:rPr>
        <w:t xml:space="preserve">The incorporation of 3% ginger extract did not significantly influence the storage duration concerning physical appearance. Initially, both the ginger extract nuggets and the control nuggets received a score of 8. By day 6, the panelists assigned scores ranging from 7.5 to 7.6, and by day 12, the scores decreased to 5.80 to 5.9. This decline indicates that the fish nuggets were no longer suitable for consumption on day 12, as evidenced by the presence of wet bread crumb layering. The appearance of fish nuggets containing 3% ginger extract was less appealing than that of the control nuggets, attributable to enzymatic processes. The nuggets exhibited a brownish hue compared to the brighter appearance of the control nuggets. A lower sensory score for appearance suggests the occurrence of spoilage during storage. As noted by Zang et al. (2021), the visual appearance of food can serve as an initial indicator of spoilage. Changes in color or texture often become apparent when microbial activity </w:t>
      </w:r>
      <w:r>
        <w:rPr>
          <w:sz w:val="20"/>
          <w:szCs w:val="20"/>
          <w:lang w:val="en-US"/>
        </w:rPr>
        <w:lastRenderedPageBreak/>
        <w:t>begins to degrade the food's components. For example, in food products such as fish or meat, specific spoilage organisms can induce significant visual changes that are detectable through sensory evaluation.</w:t>
      </w:r>
    </w:p>
    <w:p w14:paraId="0DE61C16" w14:textId="77777777" w:rsidR="00A63031" w:rsidRDefault="00A63031">
      <w:pPr>
        <w:spacing w:line="240" w:lineRule="auto"/>
        <w:ind w:firstLine="720"/>
        <w:jc w:val="both"/>
        <w:rPr>
          <w:sz w:val="20"/>
          <w:szCs w:val="20"/>
        </w:rPr>
      </w:pPr>
    </w:p>
    <w:p w14:paraId="4FD0355C" w14:textId="7FCD0D9E" w:rsidR="00A63031" w:rsidRPr="00285E0B" w:rsidRDefault="00A63031">
      <w:pPr>
        <w:spacing w:line="240" w:lineRule="auto"/>
        <w:ind w:firstLine="0"/>
        <w:jc w:val="both"/>
        <w:rPr>
          <w:b/>
          <w:sz w:val="20"/>
          <w:szCs w:val="20"/>
          <w:lang w:val="en-US"/>
        </w:rPr>
      </w:pPr>
      <w:r>
        <w:rPr>
          <w:b/>
          <w:sz w:val="20"/>
          <w:szCs w:val="20"/>
        </w:rPr>
        <w:t xml:space="preserve">b. </w:t>
      </w:r>
      <w:r w:rsidR="00285E0B">
        <w:rPr>
          <w:b/>
          <w:sz w:val="20"/>
          <w:szCs w:val="20"/>
          <w:lang w:val="en-US"/>
        </w:rPr>
        <w:t>Aroma</w:t>
      </w:r>
    </w:p>
    <w:p w14:paraId="5334DFA9" w14:textId="48666BF4" w:rsidR="00A63031" w:rsidRDefault="000F1D5B">
      <w:pPr>
        <w:spacing w:line="240" w:lineRule="auto"/>
        <w:ind w:firstLine="720"/>
        <w:jc w:val="both"/>
        <w:rPr>
          <w:sz w:val="20"/>
          <w:szCs w:val="20"/>
        </w:rPr>
      </w:pPr>
      <w:r>
        <w:rPr>
          <w:sz w:val="20"/>
          <w:szCs w:val="20"/>
          <w:lang w:val="en-US"/>
        </w:rPr>
        <w:t xml:space="preserve">The addition of 3% ginger extract did not significantly impact the aroma of fish nuggets during the storage period, with aroma scores ranging from 6.9 to 7.5. However, a significant difference in aroma scores was observed between fish nuggets without ginger extract and those with 3% ginger extract on day 12, with scores of 5 and 7, respectively. At the start of the storage period, the aroma of fish nuggets with 3% ginger extract was noticeable. On day 6, the scores were 6.9 for the control fish nuggets and 7.3 for those with 3% ginger extract. The aroma of the fish nuggets was assessed based on our sense of smell. This study used tilapia fish as the main ingredient and found that the addition of ginger extract significantly influenced the flavor profile. However, previous research by </w:t>
      </w:r>
      <w:proofErr w:type="spellStart"/>
      <w:r>
        <w:rPr>
          <w:sz w:val="20"/>
          <w:szCs w:val="20"/>
          <w:lang w:val="en-US"/>
        </w:rPr>
        <w:t>Mattje</w:t>
      </w:r>
      <w:proofErr w:type="spellEnd"/>
      <w:r>
        <w:rPr>
          <w:sz w:val="20"/>
          <w:szCs w:val="20"/>
          <w:lang w:val="en-US"/>
        </w:rPr>
        <w:t xml:space="preserve"> et al. (2019) indicated that the intensity of ginger and its distinctive scent might overpower the neutral flavor of fish. This highlights the importance of using ginger extract judiciously, especially if the aim is to preserve the subtlety of the fish's original flavors while introducing the desired aromatic enhancement.</w:t>
      </w:r>
    </w:p>
    <w:p w14:paraId="2E752FB6" w14:textId="77777777" w:rsidR="00A63031" w:rsidRDefault="00A63031">
      <w:pPr>
        <w:autoSpaceDE w:val="0"/>
        <w:autoSpaceDN w:val="0"/>
        <w:adjustRightInd w:val="0"/>
        <w:spacing w:line="240" w:lineRule="auto"/>
        <w:ind w:firstLine="720"/>
        <w:jc w:val="both"/>
        <w:rPr>
          <w:sz w:val="20"/>
          <w:szCs w:val="20"/>
        </w:rPr>
      </w:pPr>
    </w:p>
    <w:p w14:paraId="60B42BD6" w14:textId="47C6E2A4" w:rsidR="00A63031" w:rsidRPr="00285E0B" w:rsidRDefault="00A63031">
      <w:pPr>
        <w:spacing w:line="240" w:lineRule="auto"/>
        <w:jc w:val="both"/>
        <w:rPr>
          <w:b/>
          <w:sz w:val="20"/>
          <w:szCs w:val="20"/>
          <w:lang w:val="en-US"/>
        </w:rPr>
      </w:pPr>
      <w:r>
        <w:rPr>
          <w:b/>
          <w:sz w:val="20"/>
          <w:szCs w:val="20"/>
        </w:rPr>
        <w:tab/>
        <w:t xml:space="preserve">c. </w:t>
      </w:r>
      <w:r w:rsidR="00285E0B">
        <w:rPr>
          <w:b/>
          <w:sz w:val="20"/>
          <w:szCs w:val="20"/>
          <w:lang w:val="en-US"/>
        </w:rPr>
        <w:t>Taste</w:t>
      </w:r>
    </w:p>
    <w:p w14:paraId="441EDF46" w14:textId="411CC77D" w:rsidR="00A63031" w:rsidRDefault="000F1D5B">
      <w:pPr>
        <w:spacing w:line="240" w:lineRule="auto"/>
        <w:ind w:firstLine="720"/>
        <w:jc w:val="both"/>
        <w:rPr>
          <w:sz w:val="20"/>
          <w:szCs w:val="20"/>
        </w:rPr>
      </w:pPr>
      <w:r>
        <w:rPr>
          <w:sz w:val="20"/>
          <w:szCs w:val="20"/>
        </w:rPr>
        <w:t>The incorporation of three percent ginger extract (GE) into fish nuggets, stored at cold temperatures for a duration of 12 days, influenced the taste evaluation. Initially, both the ginger extract nuggets and the control nuggets received a flavor score of 8, consistent with the specifications outlined in the Indonesian National Standard No. 7758-2013 by the National Standardization Board (2013). By day 6, the scores ranged from 7.6 for the control nuggets to 8 for the fish nuggets with 3% GE. On day 12, the scores decreased to 6 and 6.9, respectively, indicating that the fish nuggets were no longer suitable for consumption due to a slightly sour taste. The ginger extract fish nuggets exhibited a less sour flavor compared to the control nuggets, which was consistent with their aroma. The active compounds in ginger, such as gingerol and shogaols, contribute to its strong flavor and preservative properties, making it a valuable additive in food products (Shahrajabian et al., 2019). However, this sensory assessment revealed a contrary outcome, likely due to the limited shelf life of fish nuggets at cold temperatures, which is approximately 5 days. Consequently, the addition of GE effectively maintained the flavor of the fish nuggets until day 6. The integration of ginger extracts, particularly when combined with controlled cold storage conditions, offers a promising strategy for developing fish nuggets with enhanced taste and extended shelf stability (Aqmasjed et al., 2023; Shahrier et al., 2023).</w:t>
      </w:r>
    </w:p>
    <w:p w14:paraId="081DCDBF" w14:textId="77777777" w:rsidR="000F1D5B" w:rsidRPr="00505F08" w:rsidRDefault="000F1D5B">
      <w:pPr>
        <w:spacing w:line="240" w:lineRule="auto"/>
        <w:ind w:firstLine="720"/>
        <w:jc w:val="both"/>
        <w:rPr>
          <w:sz w:val="20"/>
          <w:szCs w:val="20"/>
          <w:lang w:val="en-US"/>
        </w:rPr>
      </w:pPr>
    </w:p>
    <w:p w14:paraId="6F684F67" w14:textId="41102690" w:rsidR="00A63031" w:rsidRDefault="00A63031">
      <w:pPr>
        <w:spacing w:line="240" w:lineRule="auto"/>
        <w:jc w:val="both"/>
        <w:rPr>
          <w:b/>
          <w:sz w:val="20"/>
          <w:szCs w:val="20"/>
        </w:rPr>
      </w:pPr>
      <w:r>
        <w:rPr>
          <w:b/>
          <w:sz w:val="20"/>
          <w:szCs w:val="20"/>
        </w:rPr>
        <w:tab/>
        <w:t xml:space="preserve">d. Texture </w:t>
      </w:r>
    </w:p>
    <w:p w14:paraId="174DE4FA" w14:textId="00A62EC0" w:rsidR="004862D1" w:rsidRPr="004862D1" w:rsidRDefault="000F1D5B" w:rsidP="000F1D5B">
      <w:pPr>
        <w:spacing w:line="240" w:lineRule="auto"/>
        <w:ind w:firstLine="851"/>
        <w:jc w:val="both"/>
        <w:rPr>
          <w:sz w:val="20"/>
          <w:szCs w:val="20"/>
          <w:lang w:val="en-US"/>
        </w:rPr>
      </w:pPr>
      <w:r>
        <w:rPr>
          <w:sz w:val="20"/>
          <w:szCs w:val="20"/>
          <w:lang w:val="en-US"/>
        </w:rPr>
        <w:t>To evaluate the effect of incorporating 3% ginger extract on the texture of fish nuggets during cold storage, we examine how the texture changes over time. At the start, both the ginger extract (GE) fish nuggets and the control group shared an identical texture score of 8.00, reflecting comparable initial texture quality. By the sixth day, although both samples showed some texture decline, the ginger extract sample retained a slightly higher score of 8, compared to the control's 7.5. This indicates that ginger extract might offer some protective or stabilizing benefits in the early stages of cold storage. However, by the twelfth day, both samples experienced further texture deterioration, with scores falling to 6 for the control and 6.9 for the ginger extract group. Despite this reduction, the ginger extract sample maintained a higher score, suggesting less degradation than the control. The term "flabby" implies that the nuggets' structural integrity was compromised over the extended storage period. In summary, the 3% ginger extract appears to offer initial advantages in preserving texture during cold storage, though by day 12, the texture in both samples had significantly declined. Further investigation could determine if altering the ginger extract concentration or adjusting storage conditions might improve texture stability over longer durations.</w:t>
      </w:r>
    </w:p>
    <w:p w14:paraId="4E65596B" w14:textId="77777777" w:rsidR="00A63031" w:rsidRPr="004862D1" w:rsidRDefault="00A63031">
      <w:pPr>
        <w:spacing w:line="240" w:lineRule="auto"/>
        <w:jc w:val="both"/>
        <w:rPr>
          <w:sz w:val="20"/>
          <w:szCs w:val="20"/>
          <w:lang w:val="en-US"/>
        </w:rPr>
      </w:pPr>
    </w:p>
    <w:p w14:paraId="2124316B" w14:textId="2B60E48D" w:rsidR="00A63031" w:rsidRDefault="00A63031" w:rsidP="00F20183">
      <w:pPr>
        <w:pStyle w:val="ListParagraph1"/>
        <w:numPr>
          <w:ilvl w:val="0"/>
          <w:numId w:val="7"/>
        </w:numPr>
        <w:tabs>
          <w:tab w:val="left" w:pos="540"/>
        </w:tabs>
        <w:autoSpaceDE w:val="0"/>
        <w:autoSpaceDN w:val="0"/>
        <w:adjustRightInd w:val="0"/>
        <w:spacing w:line="240" w:lineRule="auto"/>
        <w:ind w:left="426"/>
        <w:jc w:val="both"/>
        <w:rPr>
          <w:b/>
          <w:iCs/>
          <w:sz w:val="20"/>
          <w:szCs w:val="20"/>
          <w:lang w:val="en-US"/>
        </w:rPr>
      </w:pPr>
      <w:r>
        <w:rPr>
          <w:b/>
          <w:iCs/>
          <w:sz w:val="20"/>
          <w:szCs w:val="20"/>
        </w:rPr>
        <w:t>C</w:t>
      </w:r>
      <w:proofErr w:type="spellStart"/>
      <w:r w:rsidR="000D5E1A">
        <w:rPr>
          <w:b/>
          <w:iCs/>
          <w:sz w:val="20"/>
          <w:szCs w:val="20"/>
          <w:lang w:val="en-US"/>
        </w:rPr>
        <w:t>onclusions</w:t>
      </w:r>
      <w:proofErr w:type="spellEnd"/>
    </w:p>
    <w:p w14:paraId="7A21BF4B" w14:textId="77777777" w:rsidR="000F1D5B" w:rsidRDefault="000F1D5B" w:rsidP="00F20183">
      <w:pPr>
        <w:autoSpaceDE w:val="0"/>
        <w:autoSpaceDN w:val="0"/>
        <w:adjustRightInd w:val="0"/>
        <w:spacing w:line="240" w:lineRule="auto"/>
        <w:ind w:firstLine="0"/>
        <w:jc w:val="both"/>
        <w:rPr>
          <w:sz w:val="20"/>
          <w:szCs w:val="20"/>
        </w:rPr>
      </w:pPr>
      <w:r>
        <w:rPr>
          <w:sz w:val="20"/>
          <w:szCs w:val="20"/>
        </w:rPr>
        <w:t xml:space="preserve">The impact of ginger extract on fish nuggets during storage can be attributed to several potential mechanisms, primarily arising from the antioxidant properties of ginger and its influence on lipid oxidation, which subsequently affects texture. The application of ginger extract, in conjunction with optimal storage conditions, can further enhance its effectiveness. </w:t>
      </w:r>
    </w:p>
    <w:p w14:paraId="58D2EC40" w14:textId="77777777" w:rsidR="000F1D5B" w:rsidRDefault="000F1D5B" w:rsidP="00F20183">
      <w:pPr>
        <w:autoSpaceDE w:val="0"/>
        <w:autoSpaceDN w:val="0"/>
        <w:adjustRightInd w:val="0"/>
        <w:spacing w:line="240" w:lineRule="auto"/>
        <w:ind w:firstLine="0"/>
        <w:jc w:val="both"/>
        <w:rPr>
          <w:sz w:val="20"/>
          <w:szCs w:val="20"/>
        </w:rPr>
      </w:pPr>
    </w:p>
    <w:p w14:paraId="76495949" w14:textId="4FC0A971" w:rsidR="00A63031" w:rsidRDefault="000F1D5B" w:rsidP="00F20183">
      <w:pPr>
        <w:autoSpaceDE w:val="0"/>
        <w:autoSpaceDN w:val="0"/>
        <w:adjustRightInd w:val="0"/>
        <w:spacing w:line="240" w:lineRule="auto"/>
        <w:ind w:firstLine="0"/>
        <w:jc w:val="both"/>
        <w:rPr>
          <w:sz w:val="20"/>
          <w:szCs w:val="20"/>
        </w:rPr>
      </w:pPr>
      <w:r>
        <w:rPr>
          <w:sz w:val="20"/>
          <w:szCs w:val="20"/>
        </w:rPr>
        <w:t>In summary, the antioxidant properties of ginger extract are pivotal in its capacity to influence the texture of fish products during storage. By mitigating oxidative stress and potentially stabilizing pH and water content, ginger extract contributes to preserving the fresh-like characteristics of fish products, thereby extending their shelf life.</w:t>
      </w:r>
    </w:p>
    <w:p w14:paraId="17DA64DA" w14:textId="77777777" w:rsidR="00F20183" w:rsidRDefault="00F20183" w:rsidP="00F20183">
      <w:pPr>
        <w:autoSpaceDE w:val="0"/>
        <w:autoSpaceDN w:val="0"/>
        <w:adjustRightInd w:val="0"/>
        <w:spacing w:line="240" w:lineRule="auto"/>
        <w:ind w:firstLine="0"/>
        <w:jc w:val="both"/>
        <w:rPr>
          <w:rFonts w:eastAsia="Times New Roman"/>
          <w:i/>
          <w:sz w:val="20"/>
          <w:szCs w:val="20"/>
          <w:lang w:eastAsia="id-ID"/>
        </w:rPr>
      </w:pPr>
    </w:p>
    <w:p w14:paraId="405F88CE" w14:textId="77777777" w:rsidR="007C3E83" w:rsidRDefault="007C3E83" w:rsidP="007C3E83">
      <w:pPr>
        <w:pStyle w:val="ListParagraph1"/>
        <w:tabs>
          <w:tab w:val="left" w:pos="540"/>
        </w:tabs>
        <w:autoSpaceDE w:val="0"/>
        <w:autoSpaceDN w:val="0"/>
        <w:adjustRightInd w:val="0"/>
        <w:spacing w:line="240" w:lineRule="auto"/>
        <w:ind w:hanging="720"/>
        <w:jc w:val="both"/>
        <w:rPr>
          <w:b/>
          <w:iCs/>
          <w:sz w:val="20"/>
          <w:szCs w:val="20"/>
          <w:lang w:val="en-US"/>
        </w:rPr>
      </w:pPr>
    </w:p>
    <w:p w14:paraId="03FB84EB" w14:textId="77777777" w:rsidR="007C3E83" w:rsidRDefault="007C3E83" w:rsidP="007C3E83">
      <w:pPr>
        <w:pStyle w:val="ListParagraph1"/>
        <w:tabs>
          <w:tab w:val="left" w:pos="540"/>
        </w:tabs>
        <w:autoSpaceDE w:val="0"/>
        <w:autoSpaceDN w:val="0"/>
        <w:adjustRightInd w:val="0"/>
        <w:spacing w:line="240" w:lineRule="auto"/>
        <w:ind w:hanging="720"/>
        <w:jc w:val="both"/>
        <w:rPr>
          <w:b/>
          <w:iCs/>
          <w:sz w:val="20"/>
          <w:szCs w:val="20"/>
          <w:lang w:val="en-US"/>
        </w:rPr>
      </w:pPr>
    </w:p>
    <w:p w14:paraId="1EFAEB9D" w14:textId="2C102F83" w:rsidR="00A63031" w:rsidRDefault="000D5E1A" w:rsidP="007C3E83">
      <w:pPr>
        <w:pStyle w:val="ListParagraph1"/>
        <w:tabs>
          <w:tab w:val="left" w:pos="540"/>
        </w:tabs>
        <w:autoSpaceDE w:val="0"/>
        <w:autoSpaceDN w:val="0"/>
        <w:adjustRightInd w:val="0"/>
        <w:spacing w:line="240" w:lineRule="auto"/>
        <w:ind w:hanging="720"/>
        <w:jc w:val="both"/>
        <w:rPr>
          <w:b/>
          <w:iCs/>
          <w:sz w:val="20"/>
          <w:szCs w:val="20"/>
          <w:lang w:val="en-US"/>
        </w:rPr>
      </w:pPr>
      <w:r>
        <w:rPr>
          <w:b/>
          <w:iCs/>
          <w:sz w:val="20"/>
          <w:szCs w:val="20"/>
          <w:lang w:val="en-US"/>
        </w:rPr>
        <w:t>References</w:t>
      </w:r>
    </w:p>
    <w:p w14:paraId="41F66AC7" w14:textId="77777777" w:rsidR="00A63031" w:rsidRDefault="00A63031">
      <w:pPr>
        <w:autoSpaceDE w:val="0"/>
        <w:autoSpaceDN w:val="0"/>
        <w:adjustRightInd w:val="0"/>
        <w:spacing w:line="240" w:lineRule="auto"/>
        <w:ind w:left="567" w:hanging="567"/>
        <w:jc w:val="both"/>
        <w:rPr>
          <w:sz w:val="20"/>
          <w:szCs w:val="20"/>
        </w:rPr>
      </w:pPr>
    </w:p>
    <w:p w14:paraId="36CE1631" w14:textId="53959CCE" w:rsidR="008D70E2" w:rsidRPr="008D70E2" w:rsidRDefault="008D70E2" w:rsidP="008D70E2">
      <w:pPr>
        <w:spacing w:line="240" w:lineRule="auto"/>
        <w:ind w:firstLine="0"/>
        <w:rPr>
          <w:rFonts w:eastAsia="Times New Roman"/>
          <w:sz w:val="20"/>
          <w:szCs w:val="20"/>
          <w:lang w:val="en-ID" w:eastAsia="ja-JP"/>
        </w:rPr>
      </w:pPr>
      <w:r w:rsidRPr="008D70E2">
        <w:rPr>
          <w:rFonts w:eastAsia="Times New Roman"/>
          <w:sz w:val="20"/>
          <w:szCs w:val="20"/>
          <w:lang w:val="en-ID" w:eastAsia="ja-JP"/>
        </w:rPr>
        <w:t>Amalia</w:t>
      </w:r>
      <w:r w:rsidR="003329CB">
        <w:rPr>
          <w:rFonts w:eastAsia="Times New Roman"/>
          <w:sz w:val="20"/>
          <w:szCs w:val="20"/>
          <w:lang w:val="en-ID" w:eastAsia="ja-JP"/>
        </w:rPr>
        <w:t>.</w:t>
      </w:r>
      <w:r w:rsidRPr="008D70E2">
        <w:rPr>
          <w:rFonts w:eastAsia="Times New Roman"/>
          <w:sz w:val="20"/>
          <w:szCs w:val="20"/>
          <w:lang w:val="en-ID" w:eastAsia="ja-JP"/>
        </w:rPr>
        <w:t xml:space="preserve"> U. (2012). </w:t>
      </w:r>
      <w:r w:rsidR="003665E8" w:rsidRPr="008D70E2">
        <w:rPr>
          <w:rFonts w:eastAsia="Times New Roman"/>
          <w:sz w:val="20"/>
          <w:szCs w:val="20"/>
          <w:lang w:val="en-ID" w:eastAsia="ja-JP"/>
        </w:rPr>
        <w:t>Shelf-Life Estimation of “So Lite’ Fish Nugget.</w:t>
      </w:r>
      <w:r w:rsidRPr="008D70E2">
        <w:rPr>
          <w:rFonts w:eastAsia="Times New Roman"/>
          <w:sz w:val="20"/>
          <w:szCs w:val="20"/>
          <w:lang w:val="en-ID" w:eastAsia="ja-JP"/>
        </w:rPr>
        <w:t xml:space="preserve"> </w:t>
      </w:r>
      <w:r w:rsidRPr="008D70E2">
        <w:rPr>
          <w:rFonts w:eastAsia="Times New Roman"/>
          <w:i/>
          <w:iCs/>
          <w:sz w:val="20"/>
          <w:szCs w:val="20"/>
          <w:lang w:val="en-ID" w:eastAsia="ja-JP"/>
        </w:rPr>
        <w:t>SAINTEK PERIKANAN Indonesian Journal of Fisheries Science and Technology</w:t>
      </w:r>
      <w:r w:rsidR="003329CB">
        <w:rPr>
          <w:rFonts w:eastAsia="Times New Roman"/>
          <w:sz w:val="20"/>
          <w:szCs w:val="20"/>
          <w:lang w:val="en-ID" w:eastAsia="ja-JP"/>
        </w:rPr>
        <w:t>.</w:t>
      </w:r>
      <w:r w:rsidRPr="008D70E2">
        <w:rPr>
          <w:rFonts w:eastAsia="Times New Roman"/>
          <w:sz w:val="20"/>
          <w:szCs w:val="20"/>
          <w:lang w:val="en-ID" w:eastAsia="ja-JP"/>
        </w:rPr>
        <w:t xml:space="preserve"> </w:t>
      </w:r>
      <w:r w:rsidRPr="008D70E2">
        <w:rPr>
          <w:rFonts w:eastAsia="Times New Roman"/>
          <w:i/>
          <w:iCs/>
          <w:sz w:val="20"/>
          <w:szCs w:val="20"/>
          <w:lang w:val="en-ID" w:eastAsia="ja-JP"/>
        </w:rPr>
        <w:t>8</w:t>
      </w:r>
      <w:r w:rsidRPr="008D70E2">
        <w:rPr>
          <w:rFonts w:eastAsia="Times New Roman"/>
          <w:sz w:val="20"/>
          <w:szCs w:val="20"/>
          <w:lang w:val="en-ID" w:eastAsia="ja-JP"/>
        </w:rPr>
        <w:t>(1)</w:t>
      </w:r>
      <w:r w:rsidR="003329CB">
        <w:rPr>
          <w:rFonts w:eastAsia="Times New Roman"/>
          <w:sz w:val="20"/>
          <w:szCs w:val="20"/>
          <w:lang w:val="en-ID" w:eastAsia="ja-JP"/>
        </w:rPr>
        <w:t>.</w:t>
      </w:r>
      <w:r w:rsidRPr="008D70E2">
        <w:rPr>
          <w:rFonts w:eastAsia="Times New Roman"/>
          <w:sz w:val="20"/>
          <w:szCs w:val="20"/>
          <w:lang w:val="en-ID" w:eastAsia="ja-JP"/>
        </w:rPr>
        <w:t xml:space="preserve"> 27–31. https://doi.org/10.14710/ijfst.8.1.27-31</w:t>
      </w:r>
    </w:p>
    <w:p w14:paraId="26911AE8" w14:textId="77777777" w:rsidR="008D70E2" w:rsidRPr="008D70E2" w:rsidRDefault="008D70E2">
      <w:pPr>
        <w:autoSpaceDE w:val="0"/>
        <w:autoSpaceDN w:val="0"/>
        <w:adjustRightInd w:val="0"/>
        <w:spacing w:line="240" w:lineRule="auto"/>
        <w:ind w:left="567" w:hanging="567"/>
        <w:jc w:val="both"/>
        <w:rPr>
          <w:sz w:val="20"/>
          <w:szCs w:val="20"/>
          <w:lang w:val="en-ID"/>
        </w:rPr>
      </w:pPr>
    </w:p>
    <w:p w14:paraId="17E91444" w14:textId="020551B3" w:rsidR="00E047C4" w:rsidRPr="00E047C4" w:rsidRDefault="003665E8" w:rsidP="00E047C4">
      <w:pPr>
        <w:spacing w:line="240" w:lineRule="auto"/>
        <w:ind w:firstLine="0"/>
        <w:rPr>
          <w:rFonts w:eastAsia="Times New Roman"/>
          <w:sz w:val="20"/>
          <w:szCs w:val="20"/>
          <w:lang w:val="en-ID" w:eastAsia="ja-JP"/>
        </w:rPr>
      </w:pPr>
      <w:r w:rsidRPr="00E047C4">
        <w:rPr>
          <w:rFonts w:eastAsia="Times New Roman"/>
          <w:sz w:val="20"/>
          <w:szCs w:val="20"/>
          <w:lang w:val="en-ID" w:eastAsia="ja-JP"/>
        </w:rPr>
        <w:lastRenderedPageBreak/>
        <w:t>Amiri</w:t>
      </w:r>
      <w:r w:rsidR="003329CB">
        <w:rPr>
          <w:rFonts w:eastAsia="Times New Roman"/>
          <w:sz w:val="20"/>
          <w:szCs w:val="20"/>
          <w:lang w:val="en-ID" w:eastAsia="ja-JP"/>
        </w:rPr>
        <w:t>.</w:t>
      </w:r>
      <w:r w:rsidRPr="00E047C4">
        <w:rPr>
          <w:rFonts w:eastAsia="Times New Roman"/>
          <w:sz w:val="20"/>
          <w:szCs w:val="20"/>
          <w:lang w:val="en-ID" w:eastAsia="ja-JP"/>
        </w:rPr>
        <w:t xml:space="preserve"> </w:t>
      </w:r>
      <w:proofErr w:type="gramStart"/>
      <w:r w:rsidRPr="00E047C4">
        <w:rPr>
          <w:rFonts w:eastAsia="Times New Roman"/>
          <w:sz w:val="20"/>
          <w:szCs w:val="20"/>
          <w:lang w:val="en-ID" w:eastAsia="ja-JP"/>
        </w:rPr>
        <w:t>Z.</w:t>
      </w:r>
      <w:r w:rsidR="003329CB">
        <w:rPr>
          <w:rFonts w:eastAsia="Times New Roman"/>
          <w:sz w:val="20"/>
          <w:szCs w:val="20"/>
          <w:lang w:val="en-ID" w:eastAsia="ja-JP"/>
        </w:rPr>
        <w:t>.</w:t>
      </w:r>
      <w:proofErr w:type="gramEnd"/>
      <w:r w:rsidRPr="00E047C4">
        <w:rPr>
          <w:rFonts w:eastAsia="Times New Roman"/>
          <w:sz w:val="20"/>
          <w:szCs w:val="20"/>
          <w:lang w:val="en-ID" w:eastAsia="ja-JP"/>
        </w:rPr>
        <w:t xml:space="preserve"> Mohammadi</w:t>
      </w:r>
      <w:r w:rsidR="003329CB">
        <w:rPr>
          <w:rFonts w:eastAsia="Times New Roman"/>
          <w:sz w:val="20"/>
          <w:szCs w:val="20"/>
          <w:lang w:val="en-ID" w:eastAsia="ja-JP"/>
        </w:rPr>
        <w:t>.</w:t>
      </w:r>
      <w:r w:rsidRPr="00E047C4">
        <w:rPr>
          <w:rFonts w:eastAsia="Times New Roman"/>
          <w:sz w:val="20"/>
          <w:szCs w:val="20"/>
          <w:lang w:val="en-ID" w:eastAsia="ja-JP"/>
        </w:rPr>
        <w:t xml:space="preserve"> </w:t>
      </w:r>
      <w:proofErr w:type="gramStart"/>
      <w:r w:rsidRPr="00E047C4">
        <w:rPr>
          <w:rFonts w:eastAsia="Times New Roman"/>
          <w:sz w:val="20"/>
          <w:szCs w:val="20"/>
          <w:lang w:val="en-ID" w:eastAsia="ja-JP"/>
        </w:rPr>
        <w:t>M.</w:t>
      </w:r>
      <w:r w:rsidR="003329CB">
        <w:rPr>
          <w:rFonts w:eastAsia="Times New Roman"/>
          <w:sz w:val="20"/>
          <w:szCs w:val="20"/>
          <w:lang w:val="en-ID" w:eastAsia="ja-JP"/>
        </w:rPr>
        <w:t>.</w:t>
      </w:r>
      <w:proofErr w:type="gramEnd"/>
      <w:r w:rsidRPr="00E047C4">
        <w:rPr>
          <w:rFonts w:eastAsia="Times New Roman"/>
          <w:sz w:val="20"/>
          <w:szCs w:val="20"/>
          <w:lang w:val="en-ID" w:eastAsia="ja-JP"/>
        </w:rPr>
        <w:t xml:space="preserve"> </w:t>
      </w:r>
      <w:proofErr w:type="spellStart"/>
      <w:r w:rsidRPr="00E047C4">
        <w:rPr>
          <w:rFonts w:eastAsia="Times New Roman"/>
          <w:sz w:val="20"/>
          <w:szCs w:val="20"/>
          <w:lang w:val="en-ID" w:eastAsia="ja-JP"/>
        </w:rPr>
        <w:t>Najafpour</w:t>
      </w:r>
      <w:proofErr w:type="spellEnd"/>
      <w:r w:rsidR="003329CB">
        <w:rPr>
          <w:rFonts w:eastAsia="Times New Roman"/>
          <w:sz w:val="20"/>
          <w:szCs w:val="20"/>
          <w:lang w:val="en-ID" w:eastAsia="ja-JP"/>
        </w:rPr>
        <w:t>.</w:t>
      </w:r>
      <w:r w:rsidRPr="00E047C4">
        <w:rPr>
          <w:rFonts w:eastAsia="Times New Roman"/>
          <w:sz w:val="20"/>
          <w:szCs w:val="20"/>
          <w:lang w:val="en-ID" w:eastAsia="ja-JP"/>
        </w:rPr>
        <w:t xml:space="preserve"> </w:t>
      </w:r>
      <w:proofErr w:type="gramStart"/>
      <w:r w:rsidRPr="00E047C4">
        <w:rPr>
          <w:rFonts w:eastAsia="Times New Roman"/>
          <w:sz w:val="20"/>
          <w:szCs w:val="20"/>
          <w:lang w:val="en-ID" w:eastAsia="ja-JP"/>
        </w:rPr>
        <w:t>G.</w:t>
      </w:r>
      <w:r w:rsidR="003329CB">
        <w:rPr>
          <w:rFonts w:eastAsia="Times New Roman"/>
          <w:sz w:val="20"/>
          <w:szCs w:val="20"/>
          <w:lang w:val="en-ID" w:eastAsia="ja-JP"/>
        </w:rPr>
        <w:t>.</w:t>
      </w:r>
      <w:proofErr w:type="gramEnd"/>
      <w:r w:rsidRPr="00E047C4">
        <w:rPr>
          <w:rFonts w:eastAsia="Times New Roman"/>
          <w:sz w:val="20"/>
          <w:szCs w:val="20"/>
          <w:lang w:val="en-ID" w:eastAsia="ja-JP"/>
        </w:rPr>
        <w:t xml:space="preserve"> </w:t>
      </w:r>
      <w:proofErr w:type="spellStart"/>
      <w:r w:rsidRPr="00E047C4">
        <w:rPr>
          <w:rFonts w:eastAsia="Times New Roman"/>
          <w:sz w:val="20"/>
          <w:szCs w:val="20"/>
          <w:lang w:val="en-ID" w:eastAsia="ja-JP"/>
        </w:rPr>
        <w:t>Moghadamnia</w:t>
      </w:r>
      <w:proofErr w:type="spellEnd"/>
      <w:r w:rsidR="003329CB">
        <w:rPr>
          <w:rFonts w:eastAsia="Times New Roman"/>
          <w:sz w:val="20"/>
          <w:szCs w:val="20"/>
          <w:lang w:val="en-ID" w:eastAsia="ja-JP"/>
        </w:rPr>
        <w:t>.</w:t>
      </w:r>
      <w:r w:rsidRPr="00E047C4">
        <w:rPr>
          <w:rFonts w:eastAsia="Times New Roman"/>
          <w:sz w:val="20"/>
          <w:szCs w:val="20"/>
          <w:lang w:val="en-ID" w:eastAsia="ja-JP"/>
        </w:rPr>
        <w:t xml:space="preserve"> A. (2018).</w:t>
      </w:r>
      <w:r w:rsidR="00E047C4" w:rsidRPr="00E047C4">
        <w:rPr>
          <w:rFonts w:eastAsia="Times New Roman"/>
          <w:sz w:val="20"/>
          <w:szCs w:val="20"/>
          <w:lang w:val="en-ID" w:eastAsia="ja-JP"/>
        </w:rPr>
        <w:t xml:space="preserve"> Subcritical Water Extraction of Bioactive Compounds from Ginger (Zingiber officinale Roscoe). </w:t>
      </w:r>
      <w:r w:rsidR="00E047C4" w:rsidRPr="00E047C4">
        <w:rPr>
          <w:rFonts w:eastAsia="Times New Roman"/>
          <w:i/>
          <w:iCs/>
          <w:sz w:val="20"/>
          <w:szCs w:val="20"/>
          <w:lang w:val="en-ID" w:eastAsia="ja-JP"/>
        </w:rPr>
        <w:t>International Journal of Engineering</w:t>
      </w:r>
      <w:r w:rsidR="003329CB">
        <w:rPr>
          <w:rFonts w:eastAsia="Times New Roman"/>
          <w:sz w:val="20"/>
          <w:szCs w:val="20"/>
          <w:lang w:val="en-ID" w:eastAsia="ja-JP"/>
        </w:rPr>
        <w:t>.</w:t>
      </w:r>
      <w:r w:rsidR="00E047C4" w:rsidRPr="00E047C4">
        <w:rPr>
          <w:rFonts w:eastAsia="Times New Roman"/>
          <w:sz w:val="20"/>
          <w:szCs w:val="20"/>
          <w:lang w:val="en-ID" w:eastAsia="ja-JP"/>
        </w:rPr>
        <w:t xml:space="preserve"> </w:t>
      </w:r>
      <w:r w:rsidR="00E047C4" w:rsidRPr="00E047C4">
        <w:rPr>
          <w:rFonts w:eastAsia="Times New Roman"/>
          <w:i/>
          <w:iCs/>
          <w:sz w:val="20"/>
          <w:szCs w:val="20"/>
          <w:lang w:val="en-ID" w:eastAsia="ja-JP"/>
        </w:rPr>
        <w:t>31</w:t>
      </w:r>
      <w:r w:rsidR="00E047C4" w:rsidRPr="00E047C4">
        <w:rPr>
          <w:rFonts w:eastAsia="Times New Roman"/>
          <w:sz w:val="20"/>
          <w:szCs w:val="20"/>
          <w:lang w:val="en-ID" w:eastAsia="ja-JP"/>
        </w:rPr>
        <w:t>(12). https://doi.org/10.5829/ije.2018.31.12c.01</w:t>
      </w:r>
    </w:p>
    <w:p w14:paraId="4DAA1799" w14:textId="77777777" w:rsidR="00E047C4" w:rsidRDefault="00E047C4">
      <w:pPr>
        <w:autoSpaceDE w:val="0"/>
        <w:autoSpaceDN w:val="0"/>
        <w:adjustRightInd w:val="0"/>
        <w:spacing w:line="240" w:lineRule="auto"/>
        <w:ind w:left="567" w:hanging="567"/>
        <w:jc w:val="both"/>
        <w:rPr>
          <w:sz w:val="20"/>
          <w:szCs w:val="20"/>
        </w:rPr>
      </w:pPr>
    </w:p>
    <w:p w14:paraId="51B5C70A" w14:textId="7AE6CCE9" w:rsidR="00B14432" w:rsidRPr="00B14432" w:rsidRDefault="00B14432" w:rsidP="00B14432">
      <w:pPr>
        <w:autoSpaceDE w:val="0"/>
        <w:autoSpaceDN w:val="0"/>
        <w:adjustRightInd w:val="0"/>
        <w:spacing w:line="240" w:lineRule="auto"/>
        <w:ind w:left="567" w:hanging="567"/>
        <w:jc w:val="both"/>
        <w:rPr>
          <w:sz w:val="20"/>
          <w:szCs w:val="20"/>
          <w:lang w:val="en-ID"/>
        </w:rPr>
      </w:pPr>
      <w:proofErr w:type="spellStart"/>
      <w:r w:rsidRPr="00B14432">
        <w:rPr>
          <w:sz w:val="20"/>
          <w:szCs w:val="20"/>
          <w:lang w:val="en-ID"/>
        </w:rPr>
        <w:t>Aqmasjed</w:t>
      </w:r>
      <w:proofErr w:type="spellEnd"/>
      <w:r w:rsidRPr="00B14432">
        <w:rPr>
          <w:sz w:val="20"/>
          <w:szCs w:val="20"/>
          <w:lang w:val="en-ID"/>
        </w:rPr>
        <w:t xml:space="preserve">, </w:t>
      </w:r>
      <w:r>
        <w:rPr>
          <w:sz w:val="20"/>
          <w:szCs w:val="20"/>
          <w:lang w:val="en-ID"/>
        </w:rPr>
        <w:t>B.</w:t>
      </w:r>
      <w:r w:rsidRPr="00B14432">
        <w:rPr>
          <w:sz w:val="20"/>
          <w:szCs w:val="20"/>
          <w:lang w:val="en-ID"/>
        </w:rPr>
        <w:t xml:space="preserve">S., Sajjadi, M. M., </w:t>
      </w:r>
      <w:proofErr w:type="spellStart"/>
      <w:r w:rsidRPr="00B14432">
        <w:rPr>
          <w:sz w:val="20"/>
          <w:szCs w:val="20"/>
          <w:lang w:val="en-ID"/>
        </w:rPr>
        <w:t>Falahatkar</w:t>
      </w:r>
      <w:proofErr w:type="spellEnd"/>
      <w:r w:rsidRPr="00B14432">
        <w:rPr>
          <w:sz w:val="20"/>
          <w:szCs w:val="20"/>
          <w:lang w:val="en-ID"/>
        </w:rPr>
        <w:t xml:space="preserve">, B., &amp; Safari, R. (2023). Effects of dietary ginger (Zingiber officinale) extract and curcumin on growth, </w:t>
      </w:r>
      <w:proofErr w:type="spellStart"/>
      <w:r w:rsidRPr="00B14432">
        <w:rPr>
          <w:sz w:val="20"/>
          <w:szCs w:val="20"/>
          <w:lang w:val="en-ID"/>
        </w:rPr>
        <w:t>hematology</w:t>
      </w:r>
      <w:proofErr w:type="spellEnd"/>
      <w:r w:rsidRPr="00B14432">
        <w:rPr>
          <w:sz w:val="20"/>
          <w:szCs w:val="20"/>
          <w:lang w:val="en-ID"/>
        </w:rPr>
        <w:t xml:space="preserve">, immunity, and antioxidant status in rainbow trout (Oncorhynchus mykiss). </w:t>
      </w:r>
      <w:r w:rsidRPr="00B14432">
        <w:rPr>
          <w:i/>
          <w:iCs/>
          <w:sz w:val="20"/>
          <w:szCs w:val="20"/>
          <w:lang w:val="en-ID"/>
        </w:rPr>
        <w:t>Aquaculture Reports</w:t>
      </w:r>
      <w:r w:rsidRPr="00B14432">
        <w:rPr>
          <w:sz w:val="20"/>
          <w:szCs w:val="20"/>
          <w:lang w:val="en-ID"/>
        </w:rPr>
        <w:t xml:space="preserve">, </w:t>
      </w:r>
      <w:r w:rsidRPr="00B14432">
        <w:rPr>
          <w:i/>
          <w:iCs/>
          <w:sz w:val="20"/>
          <w:szCs w:val="20"/>
          <w:lang w:val="en-ID"/>
        </w:rPr>
        <w:t>32</w:t>
      </w:r>
      <w:r w:rsidRPr="00B14432">
        <w:rPr>
          <w:sz w:val="20"/>
          <w:szCs w:val="20"/>
          <w:lang w:val="en-ID"/>
        </w:rPr>
        <w:t>, 101714. https://doi.org/10.1016/j.aqrep.2023.101714</w:t>
      </w:r>
    </w:p>
    <w:p w14:paraId="5B3F12F7" w14:textId="77777777" w:rsidR="00B14432" w:rsidRDefault="00B14432">
      <w:pPr>
        <w:autoSpaceDE w:val="0"/>
        <w:autoSpaceDN w:val="0"/>
        <w:adjustRightInd w:val="0"/>
        <w:spacing w:line="240" w:lineRule="auto"/>
        <w:ind w:left="567" w:hanging="567"/>
        <w:jc w:val="both"/>
        <w:rPr>
          <w:sz w:val="20"/>
          <w:szCs w:val="20"/>
        </w:rPr>
      </w:pPr>
    </w:p>
    <w:p w14:paraId="18F00164" w14:textId="34138A5D" w:rsidR="00A63031" w:rsidRDefault="00B14432">
      <w:pPr>
        <w:autoSpaceDE w:val="0"/>
        <w:autoSpaceDN w:val="0"/>
        <w:adjustRightInd w:val="0"/>
        <w:spacing w:line="240" w:lineRule="auto"/>
        <w:ind w:left="567" w:hanging="567"/>
        <w:jc w:val="both"/>
        <w:rPr>
          <w:sz w:val="20"/>
          <w:szCs w:val="20"/>
        </w:rPr>
      </w:pPr>
      <w:r>
        <w:rPr>
          <w:sz w:val="20"/>
          <w:szCs w:val="20"/>
          <w:lang w:val="en-US"/>
        </w:rPr>
        <w:t>National Standardization Agency</w:t>
      </w:r>
      <w:r w:rsidR="00A63031">
        <w:rPr>
          <w:sz w:val="20"/>
          <w:szCs w:val="20"/>
        </w:rPr>
        <w:t xml:space="preserve">. 2013. </w:t>
      </w:r>
      <w:r>
        <w:rPr>
          <w:sz w:val="20"/>
          <w:szCs w:val="20"/>
          <w:lang w:val="en-US"/>
        </w:rPr>
        <w:t>Indonesian National Standard Number</w:t>
      </w:r>
      <w:r w:rsidR="00A63031">
        <w:rPr>
          <w:sz w:val="20"/>
          <w:szCs w:val="20"/>
        </w:rPr>
        <w:t xml:space="preserve"> </w:t>
      </w:r>
      <w:proofErr w:type="gramStart"/>
      <w:r w:rsidR="00A63031">
        <w:rPr>
          <w:sz w:val="20"/>
          <w:szCs w:val="20"/>
        </w:rPr>
        <w:t>7758 :</w:t>
      </w:r>
      <w:proofErr w:type="gramEnd"/>
      <w:r w:rsidR="00A63031">
        <w:rPr>
          <w:sz w:val="20"/>
          <w:szCs w:val="20"/>
        </w:rPr>
        <w:t xml:space="preserve"> 2013. Fish Nugget. National Standardization </w:t>
      </w:r>
      <w:r>
        <w:rPr>
          <w:sz w:val="20"/>
          <w:szCs w:val="20"/>
          <w:lang w:val="en-US"/>
        </w:rPr>
        <w:t>Agency</w:t>
      </w:r>
      <w:r w:rsidR="00A63031">
        <w:rPr>
          <w:sz w:val="20"/>
          <w:szCs w:val="20"/>
        </w:rPr>
        <w:t>d. Jakarta.</w:t>
      </w:r>
    </w:p>
    <w:p w14:paraId="4A7227C7" w14:textId="77777777" w:rsidR="00A63031" w:rsidRDefault="00A63031">
      <w:pPr>
        <w:autoSpaceDE w:val="0"/>
        <w:autoSpaceDN w:val="0"/>
        <w:adjustRightInd w:val="0"/>
        <w:spacing w:line="240" w:lineRule="auto"/>
        <w:ind w:left="567" w:hanging="567"/>
        <w:jc w:val="both"/>
        <w:rPr>
          <w:sz w:val="20"/>
          <w:szCs w:val="20"/>
        </w:rPr>
      </w:pPr>
    </w:p>
    <w:p w14:paraId="5EF34701" w14:textId="6F9C9E92" w:rsidR="003C0B33" w:rsidRPr="003C0B33" w:rsidRDefault="003C0B33" w:rsidP="003C0B33">
      <w:pPr>
        <w:autoSpaceDE w:val="0"/>
        <w:autoSpaceDN w:val="0"/>
        <w:adjustRightInd w:val="0"/>
        <w:spacing w:line="240" w:lineRule="auto"/>
        <w:ind w:left="567" w:hanging="567"/>
        <w:jc w:val="both"/>
        <w:rPr>
          <w:sz w:val="20"/>
          <w:szCs w:val="20"/>
          <w:lang w:val="en-ID"/>
        </w:rPr>
      </w:pPr>
      <w:r w:rsidRPr="003C0B33">
        <w:rPr>
          <w:sz w:val="20"/>
          <w:szCs w:val="20"/>
          <w:lang w:val="en-ID"/>
        </w:rPr>
        <w:t>Bakr</w:t>
      </w:r>
      <w:r w:rsidR="003329CB">
        <w:rPr>
          <w:sz w:val="20"/>
          <w:szCs w:val="20"/>
          <w:lang w:val="en-ID"/>
        </w:rPr>
        <w:t>.</w:t>
      </w:r>
      <w:r w:rsidRPr="003C0B33">
        <w:rPr>
          <w:sz w:val="20"/>
          <w:szCs w:val="20"/>
          <w:lang w:val="en-ID"/>
        </w:rPr>
        <w:t xml:space="preserve"> </w:t>
      </w:r>
      <w:proofErr w:type="gramStart"/>
      <w:r w:rsidRPr="003C0B33">
        <w:rPr>
          <w:sz w:val="20"/>
          <w:szCs w:val="20"/>
          <w:lang w:val="en-ID"/>
        </w:rPr>
        <w:t>A.</w:t>
      </w:r>
      <w:r w:rsidR="003329CB">
        <w:rPr>
          <w:sz w:val="20"/>
          <w:szCs w:val="20"/>
          <w:lang w:val="en-ID"/>
        </w:rPr>
        <w:t>.</w:t>
      </w:r>
      <w:proofErr w:type="gramEnd"/>
      <w:r w:rsidRPr="003C0B33">
        <w:rPr>
          <w:sz w:val="20"/>
          <w:szCs w:val="20"/>
          <w:lang w:val="en-ID"/>
        </w:rPr>
        <w:t xml:space="preserve"> </w:t>
      </w:r>
      <w:proofErr w:type="spellStart"/>
      <w:r w:rsidRPr="003C0B33">
        <w:rPr>
          <w:sz w:val="20"/>
          <w:szCs w:val="20"/>
          <w:lang w:val="en-ID"/>
        </w:rPr>
        <w:t>Abdelgayed</w:t>
      </w:r>
      <w:proofErr w:type="spellEnd"/>
      <w:r w:rsidR="003329CB">
        <w:rPr>
          <w:sz w:val="20"/>
          <w:szCs w:val="20"/>
          <w:lang w:val="en-ID"/>
        </w:rPr>
        <w:t>.</w:t>
      </w:r>
      <w:r w:rsidRPr="003C0B33">
        <w:rPr>
          <w:sz w:val="20"/>
          <w:szCs w:val="20"/>
          <w:lang w:val="en-ID"/>
        </w:rPr>
        <w:t xml:space="preserve"> </w:t>
      </w:r>
      <w:proofErr w:type="gramStart"/>
      <w:r w:rsidRPr="003C0B33">
        <w:rPr>
          <w:sz w:val="20"/>
          <w:szCs w:val="20"/>
          <w:lang w:val="en-ID"/>
        </w:rPr>
        <w:t>S.</w:t>
      </w:r>
      <w:r w:rsidR="003329CB">
        <w:rPr>
          <w:sz w:val="20"/>
          <w:szCs w:val="20"/>
          <w:lang w:val="en-ID"/>
        </w:rPr>
        <w:t>.</w:t>
      </w:r>
      <w:proofErr w:type="gramEnd"/>
      <w:r w:rsidRPr="003C0B33">
        <w:rPr>
          <w:sz w:val="20"/>
          <w:szCs w:val="20"/>
          <w:lang w:val="en-ID"/>
        </w:rPr>
        <w:t xml:space="preserve"> El-Tawil</w:t>
      </w:r>
      <w:r w:rsidR="003329CB">
        <w:rPr>
          <w:sz w:val="20"/>
          <w:szCs w:val="20"/>
          <w:lang w:val="en-ID"/>
        </w:rPr>
        <w:t>.</w:t>
      </w:r>
      <w:r w:rsidRPr="003C0B33">
        <w:rPr>
          <w:sz w:val="20"/>
          <w:szCs w:val="20"/>
          <w:lang w:val="en-ID"/>
        </w:rPr>
        <w:t xml:space="preserve"> </w:t>
      </w:r>
      <w:proofErr w:type="gramStart"/>
      <w:r w:rsidRPr="003C0B33">
        <w:rPr>
          <w:sz w:val="20"/>
          <w:szCs w:val="20"/>
          <w:lang w:val="en-ID"/>
        </w:rPr>
        <w:t>O.</w:t>
      </w:r>
      <w:r w:rsidR="003329CB">
        <w:rPr>
          <w:sz w:val="20"/>
          <w:szCs w:val="20"/>
          <w:lang w:val="en-ID"/>
        </w:rPr>
        <w:t>.</w:t>
      </w:r>
      <w:proofErr w:type="gramEnd"/>
      <w:r w:rsidRPr="003C0B33">
        <w:rPr>
          <w:sz w:val="20"/>
          <w:szCs w:val="20"/>
          <w:lang w:val="en-ID"/>
        </w:rPr>
        <w:t xml:space="preserve"> &amp; Bakeer</w:t>
      </w:r>
      <w:r w:rsidR="003329CB">
        <w:rPr>
          <w:sz w:val="20"/>
          <w:szCs w:val="20"/>
          <w:lang w:val="en-ID"/>
        </w:rPr>
        <w:t>.</w:t>
      </w:r>
      <w:r w:rsidRPr="003C0B33">
        <w:rPr>
          <w:sz w:val="20"/>
          <w:szCs w:val="20"/>
          <w:lang w:val="en-ID"/>
        </w:rPr>
        <w:t xml:space="preserve"> A. (2020). Ginger Extract and Ginger Nanoparticles; Characterization and Applications. </w:t>
      </w:r>
      <w:r w:rsidRPr="003C0B33">
        <w:rPr>
          <w:i/>
          <w:iCs/>
          <w:sz w:val="20"/>
          <w:szCs w:val="20"/>
          <w:lang w:val="en-ID"/>
        </w:rPr>
        <w:t>International Journal of Veterinary Science</w:t>
      </w:r>
      <w:r w:rsidR="003329CB">
        <w:rPr>
          <w:sz w:val="20"/>
          <w:szCs w:val="20"/>
          <w:lang w:val="en-ID"/>
        </w:rPr>
        <w:t>.</w:t>
      </w:r>
      <w:r w:rsidRPr="003C0B33">
        <w:rPr>
          <w:sz w:val="20"/>
          <w:szCs w:val="20"/>
          <w:lang w:val="en-ID"/>
        </w:rPr>
        <w:t xml:space="preserve"> </w:t>
      </w:r>
      <w:r w:rsidRPr="003C0B33">
        <w:rPr>
          <w:i/>
          <w:iCs/>
          <w:sz w:val="20"/>
          <w:szCs w:val="20"/>
          <w:lang w:val="en-ID"/>
        </w:rPr>
        <w:t>9</w:t>
      </w:r>
      <w:r w:rsidRPr="003C0B33">
        <w:rPr>
          <w:sz w:val="20"/>
          <w:szCs w:val="20"/>
          <w:lang w:val="en-ID"/>
        </w:rPr>
        <w:t>(2). https://doi.org/10.37422/ijvs/20.021</w:t>
      </w:r>
    </w:p>
    <w:p w14:paraId="0278AA25" w14:textId="123052DD" w:rsidR="006D0C18" w:rsidRPr="006D0C18" w:rsidRDefault="006D0C18" w:rsidP="006D0C18">
      <w:pPr>
        <w:spacing w:line="240" w:lineRule="auto"/>
        <w:ind w:firstLine="0"/>
        <w:rPr>
          <w:rFonts w:eastAsia="Times New Roman"/>
          <w:sz w:val="20"/>
          <w:szCs w:val="20"/>
          <w:lang w:val="en-ID" w:eastAsia="ja-JP"/>
        </w:rPr>
      </w:pPr>
      <w:r w:rsidRPr="006D0C18">
        <w:rPr>
          <w:rFonts w:eastAsia="Times New Roman"/>
          <w:sz w:val="20"/>
          <w:szCs w:val="20"/>
          <w:lang w:val="en-ID" w:eastAsia="ja-JP"/>
        </w:rPr>
        <w:t>Biswas</w:t>
      </w:r>
      <w:r w:rsidR="003329CB">
        <w:rPr>
          <w:rFonts w:eastAsia="Times New Roman"/>
          <w:sz w:val="20"/>
          <w:szCs w:val="20"/>
          <w:lang w:val="en-ID" w:eastAsia="ja-JP"/>
        </w:rPr>
        <w:t>.</w:t>
      </w:r>
      <w:r w:rsidRPr="006D0C18">
        <w:rPr>
          <w:rFonts w:eastAsia="Times New Roman"/>
          <w:sz w:val="20"/>
          <w:szCs w:val="20"/>
          <w:lang w:val="en-ID" w:eastAsia="ja-JP"/>
        </w:rPr>
        <w:t xml:space="preserve"> </w:t>
      </w:r>
      <w:proofErr w:type="gramStart"/>
      <w:r w:rsidRPr="006D0C18">
        <w:rPr>
          <w:rFonts w:eastAsia="Times New Roman"/>
          <w:sz w:val="20"/>
          <w:szCs w:val="20"/>
          <w:lang w:val="en-ID" w:eastAsia="ja-JP"/>
        </w:rPr>
        <w:t>O.</w:t>
      </w:r>
      <w:r w:rsidR="003329CB">
        <w:rPr>
          <w:rFonts w:eastAsia="Times New Roman"/>
          <w:sz w:val="20"/>
          <w:szCs w:val="20"/>
          <w:lang w:val="en-ID" w:eastAsia="ja-JP"/>
        </w:rPr>
        <w:t>.</w:t>
      </w:r>
      <w:proofErr w:type="gramEnd"/>
      <w:r w:rsidRPr="006D0C18">
        <w:rPr>
          <w:rFonts w:eastAsia="Times New Roman"/>
          <w:sz w:val="20"/>
          <w:szCs w:val="20"/>
          <w:lang w:val="en-ID" w:eastAsia="ja-JP"/>
        </w:rPr>
        <w:t xml:space="preserve"> Biswas</w:t>
      </w:r>
      <w:r w:rsidR="003329CB">
        <w:rPr>
          <w:rFonts w:eastAsia="Times New Roman"/>
          <w:sz w:val="20"/>
          <w:szCs w:val="20"/>
          <w:lang w:val="en-ID" w:eastAsia="ja-JP"/>
        </w:rPr>
        <w:t>.</w:t>
      </w:r>
      <w:r w:rsidRPr="006D0C18">
        <w:rPr>
          <w:rFonts w:eastAsia="Times New Roman"/>
          <w:sz w:val="20"/>
          <w:szCs w:val="20"/>
          <w:lang w:val="en-ID" w:eastAsia="ja-JP"/>
        </w:rPr>
        <w:t xml:space="preserve"> </w:t>
      </w:r>
      <w:proofErr w:type="gramStart"/>
      <w:r w:rsidRPr="006D0C18">
        <w:rPr>
          <w:rFonts w:eastAsia="Times New Roman"/>
          <w:sz w:val="20"/>
          <w:szCs w:val="20"/>
          <w:lang w:val="en-ID" w:eastAsia="ja-JP"/>
        </w:rPr>
        <w:t>S.</w:t>
      </w:r>
      <w:r w:rsidR="003329CB">
        <w:rPr>
          <w:rFonts w:eastAsia="Times New Roman"/>
          <w:sz w:val="20"/>
          <w:szCs w:val="20"/>
          <w:lang w:val="en-ID" w:eastAsia="ja-JP"/>
        </w:rPr>
        <w:t>.</w:t>
      </w:r>
      <w:proofErr w:type="gramEnd"/>
      <w:r w:rsidRPr="006D0C18">
        <w:rPr>
          <w:rFonts w:eastAsia="Times New Roman"/>
          <w:sz w:val="20"/>
          <w:szCs w:val="20"/>
          <w:lang w:val="en-ID" w:eastAsia="ja-JP"/>
        </w:rPr>
        <w:t xml:space="preserve"> &amp; Gurunathan</w:t>
      </w:r>
      <w:r w:rsidR="003329CB">
        <w:rPr>
          <w:rFonts w:eastAsia="Times New Roman"/>
          <w:sz w:val="20"/>
          <w:szCs w:val="20"/>
          <w:lang w:val="en-ID" w:eastAsia="ja-JP"/>
        </w:rPr>
        <w:t>.</w:t>
      </w:r>
      <w:r w:rsidRPr="006D0C18">
        <w:rPr>
          <w:rFonts w:eastAsia="Times New Roman"/>
          <w:sz w:val="20"/>
          <w:szCs w:val="20"/>
          <w:lang w:val="en-ID" w:eastAsia="ja-JP"/>
        </w:rPr>
        <w:t xml:space="preserve"> K. (2024). Quality of Fish Nuggets Fortified with Guava Peel Powder During Storage in a Fabricated Solar Cooler. </w:t>
      </w:r>
      <w:r w:rsidR="000F1D5B" w:rsidRPr="006D0C18">
        <w:rPr>
          <w:rFonts w:eastAsia="Times New Roman"/>
          <w:i/>
          <w:iCs/>
          <w:sz w:val="20"/>
          <w:szCs w:val="20"/>
          <w:lang w:val="en-ID" w:eastAsia="ja-JP"/>
        </w:rPr>
        <w:t>Journal of Aquatic Food Products Technology</w:t>
      </w:r>
      <w:r w:rsidR="000F1D5B">
        <w:rPr>
          <w:rFonts w:eastAsia="Times New Roman"/>
          <w:sz w:val="20"/>
          <w:szCs w:val="20"/>
          <w:lang w:val="en-ID" w:eastAsia="ja-JP"/>
        </w:rPr>
        <w:t>.</w:t>
      </w:r>
      <w:r w:rsidRPr="006D0C18">
        <w:rPr>
          <w:rFonts w:eastAsia="Times New Roman"/>
          <w:sz w:val="20"/>
          <w:szCs w:val="20"/>
          <w:lang w:val="en-ID" w:eastAsia="ja-JP"/>
        </w:rPr>
        <w:t xml:space="preserve"> </w:t>
      </w:r>
      <w:r w:rsidRPr="006D0C18">
        <w:rPr>
          <w:rFonts w:eastAsia="Times New Roman"/>
          <w:i/>
          <w:iCs/>
          <w:sz w:val="20"/>
          <w:szCs w:val="20"/>
          <w:lang w:val="en-ID" w:eastAsia="ja-JP"/>
        </w:rPr>
        <w:t>33</w:t>
      </w:r>
      <w:r w:rsidRPr="006D0C18">
        <w:rPr>
          <w:rFonts w:eastAsia="Times New Roman"/>
          <w:sz w:val="20"/>
          <w:szCs w:val="20"/>
          <w:lang w:val="en-ID" w:eastAsia="ja-JP"/>
        </w:rPr>
        <w:t>(10). https://doi.org/10.1080/10498850.2025.2464025</w:t>
      </w:r>
    </w:p>
    <w:p w14:paraId="11AF8378" w14:textId="77777777" w:rsidR="006D0C18" w:rsidRDefault="006D0C18">
      <w:pPr>
        <w:autoSpaceDE w:val="0"/>
        <w:autoSpaceDN w:val="0"/>
        <w:adjustRightInd w:val="0"/>
        <w:spacing w:line="240" w:lineRule="auto"/>
        <w:ind w:left="567" w:hanging="567"/>
        <w:jc w:val="both"/>
        <w:rPr>
          <w:sz w:val="20"/>
          <w:szCs w:val="20"/>
        </w:rPr>
      </w:pPr>
    </w:p>
    <w:p w14:paraId="2B3618B9" w14:textId="00CB1683" w:rsidR="008653DE" w:rsidRDefault="008653DE" w:rsidP="008653DE">
      <w:pPr>
        <w:autoSpaceDE w:val="0"/>
        <w:autoSpaceDN w:val="0"/>
        <w:adjustRightInd w:val="0"/>
        <w:spacing w:line="240" w:lineRule="auto"/>
        <w:ind w:left="567" w:hanging="567"/>
        <w:jc w:val="both"/>
        <w:rPr>
          <w:sz w:val="20"/>
          <w:szCs w:val="20"/>
          <w:lang w:val="en-ID"/>
        </w:rPr>
      </w:pPr>
      <w:r w:rsidRPr="008653DE">
        <w:rPr>
          <w:sz w:val="20"/>
          <w:szCs w:val="20"/>
          <w:lang w:val="en-ID"/>
        </w:rPr>
        <w:t>Beya</w:t>
      </w:r>
      <w:r w:rsidR="003329CB">
        <w:rPr>
          <w:sz w:val="20"/>
          <w:szCs w:val="20"/>
          <w:lang w:val="en-ID"/>
        </w:rPr>
        <w:t>.</w:t>
      </w:r>
      <w:r w:rsidRPr="008653DE">
        <w:rPr>
          <w:sz w:val="20"/>
          <w:szCs w:val="20"/>
          <w:lang w:val="en-ID"/>
        </w:rPr>
        <w:t xml:space="preserve"> M. </w:t>
      </w:r>
      <w:proofErr w:type="gramStart"/>
      <w:r w:rsidRPr="008653DE">
        <w:rPr>
          <w:sz w:val="20"/>
          <w:szCs w:val="20"/>
          <w:lang w:val="en-ID"/>
        </w:rPr>
        <w:t>M.</w:t>
      </w:r>
      <w:r w:rsidR="003329CB">
        <w:rPr>
          <w:sz w:val="20"/>
          <w:szCs w:val="20"/>
          <w:lang w:val="en-ID"/>
        </w:rPr>
        <w:t>.</w:t>
      </w:r>
      <w:proofErr w:type="gramEnd"/>
      <w:r w:rsidRPr="008653DE">
        <w:rPr>
          <w:sz w:val="20"/>
          <w:szCs w:val="20"/>
          <w:lang w:val="en-ID"/>
        </w:rPr>
        <w:t xml:space="preserve"> Netzel</w:t>
      </w:r>
      <w:r w:rsidR="003329CB">
        <w:rPr>
          <w:sz w:val="20"/>
          <w:szCs w:val="20"/>
          <w:lang w:val="en-ID"/>
        </w:rPr>
        <w:t>.</w:t>
      </w:r>
      <w:r w:rsidRPr="008653DE">
        <w:rPr>
          <w:sz w:val="20"/>
          <w:szCs w:val="20"/>
          <w:lang w:val="en-ID"/>
        </w:rPr>
        <w:t xml:space="preserve"> M. </w:t>
      </w:r>
      <w:proofErr w:type="gramStart"/>
      <w:r w:rsidRPr="008653DE">
        <w:rPr>
          <w:sz w:val="20"/>
          <w:szCs w:val="20"/>
          <w:lang w:val="en-ID"/>
        </w:rPr>
        <w:t>E.</w:t>
      </w:r>
      <w:r w:rsidR="003329CB">
        <w:rPr>
          <w:sz w:val="20"/>
          <w:szCs w:val="20"/>
          <w:lang w:val="en-ID"/>
        </w:rPr>
        <w:t>.</w:t>
      </w:r>
      <w:proofErr w:type="gramEnd"/>
      <w:r w:rsidRPr="008653DE">
        <w:rPr>
          <w:sz w:val="20"/>
          <w:szCs w:val="20"/>
          <w:lang w:val="en-ID"/>
        </w:rPr>
        <w:t xml:space="preserve"> Smyth</w:t>
      </w:r>
      <w:r w:rsidR="003329CB">
        <w:rPr>
          <w:sz w:val="20"/>
          <w:szCs w:val="20"/>
          <w:lang w:val="en-ID"/>
        </w:rPr>
        <w:t>.</w:t>
      </w:r>
      <w:r w:rsidRPr="008653DE">
        <w:rPr>
          <w:sz w:val="20"/>
          <w:szCs w:val="20"/>
          <w:lang w:val="en-ID"/>
        </w:rPr>
        <w:t xml:space="preserve"> </w:t>
      </w:r>
      <w:proofErr w:type="gramStart"/>
      <w:r w:rsidRPr="008653DE">
        <w:rPr>
          <w:sz w:val="20"/>
          <w:szCs w:val="20"/>
          <w:lang w:val="en-ID"/>
        </w:rPr>
        <w:t>H.</w:t>
      </w:r>
      <w:r w:rsidR="003329CB">
        <w:rPr>
          <w:sz w:val="20"/>
          <w:szCs w:val="20"/>
          <w:lang w:val="en-ID"/>
        </w:rPr>
        <w:t>.</w:t>
      </w:r>
      <w:proofErr w:type="gramEnd"/>
      <w:r w:rsidRPr="008653DE">
        <w:rPr>
          <w:sz w:val="20"/>
          <w:szCs w:val="20"/>
          <w:lang w:val="en-ID"/>
        </w:rPr>
        <w:t xml:space="preserve"> Hoffman</w:t>
      </w:r>
      <w:r w:rsidR="003329CB">
        <w:rPr>
          <w:sz w:val="20"/>
          <w:szCs w:val="20"/>
          <w:lang w:val="en-ID"/>
        </w:rPr>
        <w:t>.</w:t>
      </w:r>
      <w:r w:rsidRPr="008653DE">
        <w:rPr>
          <w:sz w:val="20"/>
          <w:szCs w:val="20"/>
          <w:lang w:val="en-ID"/>
        </w:rPr>
        <w:t xml:space="preserve"> L. </w:t>
      </w:r>
      <w:proofErr w:type="gramStart"/>
      <w:r w:rsidRPr="008653DE">
        <w:rPr>
          <w:sz w:val="20"/>
          <w:szCs w:val="20"/>
          <w:lang w:val="en-ID"/>
        </w:rPr>
        <w:t>C.</w:t>
      </w:r>
      <w:r w:rsidR="003329CB">
        <w:rPr>
          <w:sz w:val="20"/>
          <w:szCs w:val="20"/>
          <w:lang w:val="en-ID"/>
        </w:rPr>
        <w:t>.</w:t>
      </w:r>
      <w:proofErr w:type="gramEnd"/>
      <w:r w:rsidRPr="008653DE">
        <w:rPr>
          <w:sz w:val="20"/>
          <w:szCs w:val="20"/>
          <w:lang w:val="en-ID"/>
        </w:rPr>
        <w:t xml:space="preserve"> &amp; </w:t>
      </w:r>
      <w:proofErr w:type="spellStart"/>
      <w:r w:rsidRPr="008653DE">
        <w:rPr>
          <w:sz w:val="20"/>
          <w:szCs w:val="20"/>
          <w:lang w:val="en-ID"/>
        </w:rPr>
        <w:t>Sultanbawa</w:t>
      </w:r>
      <w:proofErr w:type="spellEnd"/>
      <w:r w:rsidR="003329CB">
        <w:rPr>
          <w:sz w:val="20"/>
          <w:szCs w:val="20"/>
          <w:lang w:val="en-ID"/>
        </w:rPr>
        <w:t>.</w:t>
      </w:r>
      <w:r w:rsidRPr="008653DE">
        <w:rPr>
          <w:sz w:val="20"/>
          <w:szCs w:val="20"/>
          <w:lang w:val="en-ID"/>
        </w:rPr>
        <w:t xml:space="preserve"> Y. (2021). Plant-Based Phenolic Molecules as Natural Preservatives in </w:t>
      </w:r>
      <w:proofErr w:type="spellStart"/>
      <w:r w:rsidRPr="008653DE">
        <w:rPr>
          <w:sz w:val="20"/>
          <w:szCs w:val="20"/>
          <w:lang w:val="en-ID"/>
        </w:rPr>
        <w:t>Comminuted</w:t>
      </w:r>
      <w:proofErr w:type="spellEnd"/>
      <w:r w:rsidRPr="008653DE">
        <w:rPr>
          <w:sz w:val="20"/>
          <w:szCs w:val="20"/>
          <w:lang w:val="en-ID"/>
        </w:rPr>
        <w:t xml:space="preserve"> Meats: A Review. </w:t>
      </w:r>
      <w:r w:rsidRPr="008653DE">
        <w:rPr>
          <w:i/>
          <w:iCs/>
          <w:sz w:val="20"/>
          <w:szCs w:val="20"/>
          <w:lang w:val="en-ID"/>
        </w:rPr>
        <w:t>Antioxidants</w:t>
      </w:r>
      <w:r w:rsidR="003329CB">
        <w:rPr>
          <w:sz w:val="20"/>
          <w:szCs w:val="20"/>
          <w:lang w:val="en-ID"/>
        </w:rPr>
        <w:t>.</w:t>
      </w:r>
      <w:r w:rsidRPr="008653DE">
        <w:rPr>
          <w:sz w:val="20"/>
          <w:szCs w:val="20"/>
          <w:lang w:val="en-ID"/>
        </w:rPr>
        <w:t xml:space="preserve"> </w:t>
      </w:r>
      <w:r w:rsidRPr="008653DE">
        <w:rPr>
          <w:i/>
          <w:iCs/>
          <w:sz w:val="20"/>
          <w:szCs w:val="20"/>
          <w:lang w:val="en-ID"/>
        </w:rPr>
        <w:t>10</w:t>
      </w:r>
      <w:r w:rsidRPr="008653DE">
        <w:rPr>
          <w:sz w:val="20"/>
          <w:szCs w:val="20"/>
          <w:lang w:val="en-ID"/>
        </w:rPr>
        <w:t>(2)</w:t>
      </w:r>
      <w:r w:rsidR="003329CB">
        <w:rPr>
          <w:sz w:val="20"/>
          <w:szCs w:val="20"/>
          <w:lang w:val="en-ID"/>
        </w:rPr>
        <w:t>.</w:t>
      </w:r>
      <w:r w:rsidRPr="008653DE">
        <w:rPr>
          <w:sz w:val="20"/>
          <w:szCs w:val="20"/>
          <w:lang w:val="en-ID"/>
        </w:rPr>
        <w:t xml:space="preserve"> 263. </w:t>
      </w:r>
      <w:hyperlink r:id="rId12" w:history="1">
        <w:r w:rsidR="00C36E70" w:rsidRPr="009706BF">
          <w:rPr>
            <w:rStyle w:val="Hyperlink"/>
            <w:sz w:val="20"/>
            <w:szCs w:val="20"/>
            <w:lang w:val="en-ID"/>
          </w:rPr>
          <w:t>https://doi.org/10.3390/antiox10020263</w:t>
        </w:r>
      </w:hyperlink>
    </w:p>
    <w:p w14:paraId="5F2F682D" w14:textId="77777777" w:rsidR="00C36E70" w:rsidRPr="00C36E70" w:rsidRDefault="00C36E70" w:rsidP="00C36E70">
      <w:pPr>
        <w:autoSpaceDE w:val="0"/>
        <w:autoSpaceDN w:val="0"/>
        <w:adjustRightInd w:val="0"/>
        <w:spacing w:line="240" w:lineRule="auto"/>
        <w:ind w:left="567" w:hanging="567"/>
        <w:jc w:val="both"/>
        <w:rPr>
          <w:sz w:val="20"/>
          <w:szCs w:val="20"/>
          <w:lang w:val="en-ID"/>
        </w:rPr>
      </w:pPr>
      <w:r w:rsidRPr="00C36E70">
        <w:rPr>
          <w:sz w:val="20"/>
          <w:szCs w:val="20"/>
          <w:lang w:val="en-ID"/>
        </w:rPr>
        <w:t xml:space="preserve">Brown, A. C., Zhang, J. G., Pham, J. T. H., Liu, J., Shah, C., &amp; Jadus, M. R. (2008). Ginger’s (Zingiber officinale Roscoe) inhibition of rat colonic adenocarcinoma cells proliferation and angiogenesis in vitro. </w:t>
      </w:r>
      <w:r w:rsidRPr="00C36E70">
        <w:rPr>
          <w:i/>
          <w:iCs/>
          <w:sz w:val="20"/>
          <w:szCs w:val="20"/>
          <w:lang w:val="en-ID"/>
        </w:rPr>
        <w:t>Phytotherapy Research</w:t>
      </w:r>
      <w:r w:rsidRPr="00C36E70">
        <w:rPr>
          <w:sz w:val="20"/>
          <w:szCs w:val="20"/>
          <w:lang w:val="en-ID"/>
        </w:rPr>
        <w:t xml:space="preserve">, </w:t>
      </w:r>
      <w:r w:rsidRPr="00C36E70">
        <w:rPr>
          <w:i/>
          <w:iCs/>
          <w:sz w:val="20"/>
          <w:szCs w:val="20"/>
          <w:lang w:val="en-ID"/>
        </w:rPr>
        <w:t>23</w:t>
      </w:r>
      <w:r w:rsidRPr="00C36E70">
        <w:rPr>
          <w:sz w:val="20"/>
          <w:szCs w:val="20"/>
          <w:lang w:val="en-ID"/>
        </w:rPr>
        <w:t>(5), 640–645. https://doi.org/10.1002/ptr.2677</w:t>
      </w:r>
    </w:p>
    <w:p w14:paraId="26EBC338" w14:textId="77777777" w:rsidR="008653DE" w:rsidRDefault="008653DE">
      <w:pPr>
        <w:autoSpaceDE w:val="0"/>
        <w:autoSpaceDN w:val="0"/>
        <w:adjustRightInd w:val="0"/>
        <w:spacing w:line="240" w:lineRule="auto"/>
        <w:ind w:left="567" w:hanging="567"/>
        <w:jc w:val="both"/>
        <w:rPr>
          <w:sz w:val="20"/>
          <w:szCs w:val="20"/>
        </w:rPr>
      </w:pPr>
    </w:p>
    <w:p w14:paraId="2C7226D8" w14:textId="3A412ED4" w:rsidR="008653DE" w:rsidRDefault="008653DE" w:rsidP="008653DE">
      <w:pPr>
        <w:spacing w:line="240" w:lineRule="auto"/>
        <w:ind w:firstLine="0"/>
        <w:rPr>
          <w:sz w:val="20"/>
          <w:szCs w:val="20"/>
          <w:lang w:val="en-ID"/>
        </w:rPr>
      </w:pPr>
      <w:r w:rsidRPr="008653DE">
        <w:rPr>
          <w:sz w:val="20"/>
          <w:szCs w:val="20"/>
          <w:lang w:val="en-ID"/>
        </w:rPr>
        <w:t>Cedillo-Olivos</w:t>
      </w:r>
      <w:r w:rsidR="003329CB">
        <w:rPr>
          <w:sz w:val="20"/>
          <w:szCs w:val="20"/>
          <w:lang w:val="en-ID"/>
        </w:rPr>
        <w:t>.</w:t>
      </w:r>
      <w:r w:rsidRPr="008653DE">
        <w:rPr>
          <w:sz w:val="20"/>
          <w:szCs w:val="20"/>
          <w:lang w:val="en-ID"/>
        </w:rPr>
        <w:t xml:space="preserve"> A. </w:t>
      </w:r>
      <w:proofErr w:type="gramStart"/>
      <w:r w:rsidRPr="008653DE">
        <w:rPr>
          <w:sz w:val="20"/>
          <w:szCs w:val="20"/>
          <w:lang w:val="en-ID"/>
        </w:rPr>
        <w:t>E.</w:t>
      </w:r>
      <w:r w:rsidR="003329CB">
        <w:rPr>
          <w:sz w:val="20"/>
          <w:szCs w:val="20"/>
          <w:lang w:val="en-ID"/>
        </w:rPr>
        <w:t>.</w:t>
      </w:r>
      <w:proofErr w:type="gramEnd"/>
      <w:r w:rsidRPr="008653DE">
        <w:rPr>
          <w:sz w:val="20"/>
          <w:szCs w:val="20"/>
          <w:lang w:val="en-ID"/>
        </w:rPr>
        <w:t xml:space="preserve"> Juárez-Chairez</w:t>
      </w:r>
      <w:r w:rsidR="003329CB">
        <w:rPr>
          <w:sz w:val="20"/>
          <w:szCs w:val="20"/>
          <w:lang w:val="en-ID"/>
        </w:rPr>
        <w:t>.</w:t>
      </w:r>
      <w:r w:rsidRPr="008653DE">
        <w:rPr>
          <w:sz w:val="20"/>
          <w:szCs w:val="20"/>
          <w:lang w:val="en-ID"/>
        </w:rPr>
        <w:t xml:space="preserve"> M. </w:t>
      </w:r>
      <w:proofErr w:type="gramStart"/>
      <w:r w:rsidRPr="008653DE">
        <w:rPr>
          <w:sz w:val="20"/>
          <w:szCs w:val="20"/>
          <w:lang w:val="en-ID"/>
        </w:rPr>
        <w:t>F.</w:t>
      </w:r>
      <w:r w:rsidR="003329CB">
        <w:rPr>
          <w:sz w:val="20"/>
          <w:szCs w:val="20"/>
          <w:lang w:val="en-ID"/>
        </w:rPr>
        <w:t>.</w:t>
      </w:r>
      <w:proofErr w:type="gramEnd"/>
      <w:r w:rsidRPr="008653DE">
        <w:rPr>
          <w:sz w:val="20"/>
          <w:szCs w:val="20"/>
          <w:lang w:val="en-ID"/>
        </w:rPr>
        <w:t xml:space="preserve"> Cid-Gallegos</w:t>
      </w:r>
      <w:r w:rsidR="003329CB">
        <w:rPr>
          <w:sz w:val="20"/>
          <w:szCs w:val="20"/>
          <w:lang w:val="en-ID"/>
        </w:rPr>
        <w:t>.</w:t>
      </w:r>
      <w:r w:rsidRPr="008653DE">
        <w:rPr>
          <w:sz w:val="20"/>
          <w:szCs w:val="20"/>
          <w:lang w:val="en-ID"/>
        </w:rPr>
        <w:t xml:space="preserve"> M. </w:t>
      </w:r>
      <w:proofErr w:type="gramStart"/>
      <w:r w:rsidRPr="008653DE">
        <w:rPr>
          <w:sz w:val="20"/>
          <w:szCs w:val="20"/>
          <w:lang w:val="en-ID"/>
        </w:rPr>
        <w:t>S.</w:t>
      </w:r>
      <w:r w:rsidR="003329CB">
        <w:rPr>
          <w:sz w:val="20"/>
          <w:szCs w:val="20"/>
          <w:lang w:val="en-ID"/>
        </w:rPr>
        <w:t>.</w:t>
      </w:r>
      <w:proofErr w:type="gramEnd"/>
      <w:r w:rsidRPr="008653DE">
        <w:rPr>
          <w:sz w:val="20"/>
          <w:szCs w:val="20"/>
          <w:lang w:val="en-ID"/>
        </w:rPr>
        <w:t xml:space="preserve"> Sánchez-Chino</w:t>
      </w:r>
      <w:r w:rsidR="003329CB">
        <w:rPr>
          <w:sz w:val="20"/>
          <w:szCs w:val="20"/>
          <w:lang w:val="en-ID"/>
        </w:rPr>
        <w:t>.</w:t>
      </w:r>
      <w:r w:rsidRPr="008653DE">
        <w:rPr>
          <w:sz w:val="20"/>
          <w:szCs w:val="20"/>
          <w:lang w:val="en-ID"/>
        </w:rPr>
        <w:t xml:space="preserve"> </w:t>
      </w:r>
      <w:proofErr w:type="gramStart"/>
      <w:r w:rsidRPr="008653DE">
        <w:rPr>
          <w:sz w:val="20"/>
          <w:szCs w:val="20"/>
          <w:lang w:val="en-ID"/>
        </w:rPr>
        <w:t>X.</w:t>
      </w:r>
      <w:r w:rsidR="003329CB">
        <w:rPr>
          <w:sz w:val="20"/>
          <w:szCs w:val="20"/>
          <w:lang w:val="en-ID"/>
        </w:rPr>
        <w:t>.</w:t>
      </w:r>
      <w:proofErr w:type="gramEnd"/>
      <w:r w:rsidRPr="008653DE">
        <w:rPr>
          <w:sz w:val="20"/>
          <w:szCs w:val="20"/>
          <w:lang w:val="en-ID"/>
        </w:rPr>
        <w:t xml:space="preserve"> &amp; Jiménez-Martínez</w:t>
      </w:r>
      <w:r w:rsidR="003329CB">
        <w:rPr>
          <w:sz w:val="20"/>
          <w:szCs w:val="20"/>
          <w:lang w:val="en-ID"/>
        </w:rPr>
        <w:t>.</w:t>
      </w:r>
      <w:r w:rsidRPr="008653DE">
        <w:rPr>
          <w:sz w:val="20"/>
          <w:szCs w:val="20"/>
          <w:lang w:val="en-ID"/>
        </w:rPr>
        <w:t xml:space="preserve"> C. (2024). Natural preservatives used in foods: a review. </w:t>
      </w:r>
      <w:r w:rsidRPr="008653DE">
        <w:rPr>
          <w:i/>
          <w:iCs/>
          <w:sz w:val="20"/>
          <w:szCs w:val="20"/>
          <w:lang w:val="en-ID"/>
        </w:rPr>
        <w:t>Critical Reviews in Food Science and Nutrition</w:t>
      </w:r>
      <w:r w:rsidR="003329CB">
        <w:rPr>
          <w:sz w:val="20"/>
          <w:szCs w:val="20"/>
          <w:lang w:val="en-ID"/>
        </w:rPr>
        <w:t>.</w:t>
      </w:r>
      <w:r w:rsidRPr="008653DE">
        <w:rPr>
          <w:sz w:val="20"/>
          <w:szCs w:val="20"/>
          <w:lang w:val="en-ID"/>
        </w:rPr>
        <w:t xml:space="preserve"> </w:t>
      </w:r>
      <w:r w:rsidRPr="008653DE">
        <w:rPr>
          <w:i/>
          <w:iCs/>
          <w:sz w:val="20"/>
          <w:szCs w:val="20"/>
          <w:lang w:val="en-ID"/>
        </w:rPr>
        <w:t>ahead-of-print</w:t>
      </w:r>
      <w:r w:rsidRPr="008653DE">
        <w:rPr>
          <w:sz w:val="20"/>
          <w:szCs w:val="20"/>
          <w:lang w:val="en-ID"/>
        </w:rPr>
        <w:t>(ahead-of-print)</w:t>
      </w:r>
      <w:r w:rsidR="003329CB">
        <w:rPr>
          <w:sz w:val="20"/>
          <w:szCs w:val="20"/>
          <w:lang w:val="en-ID"/>
        </w:rPr>
        <w:t>.</w:t>
      </w:r>
      <w:r w:rsidRPr="008653DE">
        <w:rPr>
          <w:sz w:val="20"/>
          <w:szCs w:val="20"/>
          <w:lang w:val="en-ID"/>
        </w:rPr>
        <w:t xml:space="preserve"> 1–17. </w:t>
      </w:r>
      <w:hyperlink r:id="rId13" w:history="1">
        <w:r w:rsidRPr="008653DE">
          <w:rPr>
            <w:rStyle w:val="Hyperlink"/>
            <w:sz w:val="20"/>
            <w:szCs w:val="20"/>
            <w:lang w:val="en-ID"/>
          </w:rPr>
          <w:t>https://doi.org/10.1080/10408398.2024.2403000</w:t>
        </w:r>
      </w:hyperlink>
    </w:p>
    <w:p w14:paraId="54C24AFA" w14:textId="77777777" w:rsidR="00C61604" w:rsidRDefault="00C61604" w:rsidP="00C61604">
      <w:pPr>
        <w:spacing w:line="240" w:lineRule="auto"/>
        <w:ind w:firstLine="0"/>
        <w:rPr>
          <w:sz w:val="20"/>
          <w:szCs w:val="20"/>
          <w:lang w:val="en-ID"/>
        </w:rPr>
      </w:pPr>
    </w:p>
    <w:p w14:paraId="571CB6FF" w14:textId="3BB1C97F" w:rsidR="00C61604" w:rsidRPr="00C61604" w:rsidRDefault="00C61604" w:rsidP="00C61604">
      <w:pPr>
        <w:spacing w:line="240" w:lineRule="auto"/>
        <w:ind w:firstLine="0"/>
        <w:rPr>
          <w:sz w:val="20"/>
          <w:szCs w:val="20"/>
          <w:lang w:val="en-ID"/>
        </w:rPr>
      </w:pPr>
      <w:proofErr w:type="spellStart"/>
      <w:r w:rsidRPr="00C61604">
        <w:rPr>
          <w:sz w:val="20"/>
          <w:szCs w:val="20"/>
          <w:lang w:val="en-ID"/>
        </w:rPr>
        <w:t>Ersedo</w:t>
      </w:r>
      <w:proofErr w:type="spellEnd"/>
      <w:r w:rsidRPr="00C61604">
        <w:rPr>
          <w:sz w:val="20"/>
          <w:szCs w:val="20"/>
          <w:lang w:val="en-ID"/>
        </w:rPr>
        <w:t xml:space="preserve">, </w:t>
      </w:r>
      <w:r>
        <w:rPr>
          <w:sz w:val="20"/>
          <w:szCs w:val="20"/>
          <w:lang w:val="en-ID"/>
        </w:rPr>
        <w:t>L.</w:t>
      </w:r>
      <w:r w:rsidRPr="00C61604">
        <w:rPr>
          <w:sz w:val="20"/>
          <w:szCs w:val="20"/>
          <w:lang w:val="en-ID"/>
        </w:rPr>
        <w:t xml:space="preserve">T., Teka, T. A., </w:t>
      </w:r>
      <w:proofErr w:type="spellStart"/>
      <w:r w:rsidRPr="00C61604">
        <w:rPr>
          <w:sz w:val="20"/>
          <w:szCs w:val="20"/>
          <w:lang w:val="en-ID"/>
        </w:rPr>
        <w:t>Fikreyesus</w:t>
      </w:r>
      <w:proofErr w:type="spellEnd"/>
      <w:r w:rsidRPr="00C61604">
        <w:rPr>
          <w:sz w:val="20"/>
          <w:szCs w:val="20"/>
          <w:lang w:val="en-ID"/>
        </w:rPr>
        <w:t xml:space="preserve"> </w:t>
      </w:r>
      <w:proofErr w:type="spellStart"/>
      <w:r w:rsidRPr="00C61604">
        <w:rPr>
          <w:sz w:val="20"/>
          <w:szCs w:val="20"/>
          <w:lang w:val="en-ID"/>
        </w:rPr>
        <w:t>Forsido</w:t>
      </w:r>
      <w:proofErr w:type="spellEnd"/>
      <w:r w:rsidRPr="00C61604">
        <w:rPr>
          <w:sz w:val="20"/>
          <w:szCs w:val="20"/>
          <w:lang w:val="en-ID"/>
        </w:rPr>
        <w:t xml:space="preserve">, S., </w:t>
      </w:r>
      <w:proofErr w:type="spellStart"/>
      <w:r w:rsidRPr="00C61604">
        <w:rPr>
          <w:sz w:val="20"/>
          <w:szCs w:val="20"/>
          <w:lang w:val="en-ID"/>
        </w:rPr>
        <w:t>Dessalegn</w:t>
      </w:r>
      <w:proofErr w:type="spellEnd"/>
      <w:r w:rsidRPr="00C61604">
        <w:rPr>
          <w:sz w:val="20"/>
          <w:szCs w:val="20"/>
          <w:lang w:val="en-ID"/>
        </w:rPr>
        <w:t xml:space="preserve">, E., Adebo, J. A., Tamiru, M., &amp; </w:t>
      </w:r>
      <w:proofErr w:type="spellStart"/>
      <w:r w:rsidRPr="00C61604">
        <w:rPr>
          <w:sz w:val="20"/>
          <w:szCs w:val="20"/>
          <w:lang w:val="en-ID"/>
        </w:rPr>
        <w:t>Astatkie</w:t>
      </w:r>
      <w:proofErr w:type="spellEnd"/>
      <w:r w:rsidRPr="00C61604">
        <w:rPr>
          <w:sz w:val="20"/>
          <w:szCs w:val="20"/>
          <w:lang w:val="en-ID"/>
        </w:rPr>
        <w:t xml:space="preserve">, T. (2023). </w:t>
      </w:r>
      <w:r w:rsidR="000F1D5B" w:rsidRPr="00C61604">
        <w:rPr>
          <w:sz w:val="20"/>
          <w:szCs w:val="20"/>
          <w:lang w:val="en-ID"/>
        </w:rPr>
        <w:t xml:space="preserve">Food </w:t>
      </w:r>
      <w:proofErr w:type="spellStart"/>
      <w:r w:rsidR="000F1D5B" w:rsidRPr="00C61604">
        <w:rPr>
          <w:sz w:val="20"/>
          <w:szCs w:val="20"/>
          <w:lang w:val="en-ID"/>
        </w:rPr>
        <w:t>flavor</w:t>
      </w:r>
      <w:proofErr w:type="spellEnd"/>
      <w:r w:rsidR="000F1D5B" w:rsidRPr="00C61604">
        <w:rPr>
          <w:sz w:val="20"/>
          <w:szCs w:val="20"/>
          <w:lang w:val="en-ID"/>
        </w:rPr>
        <w:t xml:space="preserve"> enhancement, preservation, and bio-functionality of ginger (Zingiber officinale): A review.</w:t>
      </w:r>
      <w:r w:rsidRPr="00C61604">
        <w:rPr>
          <w:sz w:val="20"/>
          <w:szCs w:val="20"/>
          <w:lang w:val="en-ID"/>
        </w:rPr>
        <w:t xml:space="preserve"> </w:t>
      </w:r>
      <w:r w:rsidRPr="00C61604">
        <w:rPr>
          <w:i/>
          <w:iCs/>
          <w:sz w:val="20"/>
          <w:szCs w:val="20"/>
          <w:lang w:val="en-ID"/>
        </w:rPr>
        <w:t>International Journal of Food Properties</w:t>
      </w:r>
      <w:r w:rsidRPr="00C61604">
        <w:rPr>
          <w:sz w:val="20"/>
          <w:szCs w:val="20"/>
          <w:lang w:val="en-ID"/>
        </w:rPr>
        <w:t xml:space="preserve">, </w:t>
      </w:r>
      <w:r w:rsidRPr="00C61604">
        <w:rPr>
          <w:i/>
          <w:iCs/>
          <w:sz w:val="20"/>
          <w:szCs w:val="20"/>
          <w:lang w:val="en-ID"/>
        </w:rPr>
        <w:t>26</w:t>
      </w:r>
      <w:r w:rsidRPr="00C61604">
        <w:rPr>
          <w:sz w:val="20"/>
          <w:szCs w:val="20"/>
          <w:lang w:val="en-ID"/>
        </w:rPr>
        <w:t>(1), 928–951. https://doi.org/10.1080/10942912.2023.2194576</w:t>
      </w:r>
    </w:p>
    <w:p w14:paraId="346822CB" w14:textId="77777777" w:rsidR="008653DE" w:rsidRPr="008653DE" w:rsidRDefault="008653DE" w:rsidP="008653DE">
      <w:pPr>
        <w:spacing w:line="240" w:lineRule="auto"/>
        <w:ind w:firstLine="0"/>
        <w:rPr>
          <w:sz w:val="20"/>
          <w:szCs w:val="20"/>
          <w:lang w:val="en-ID"/>
        </w:rPr>
      </w:pPr>
    </w:p>
    <w:p w14:paraId="1ADB105C" w14:textId="77777777" w:rsidR="00C61604" w:rsidRDefault="00C61604" w:rsidP="002A78E2">
      <w:pPr>
        <w:spacing w:line="240" w:lineRule="auto"/>
        <w:ind w:firstLine="0"/>
        <w:rPr>
          <w:rFonts w:eastAsia="Times New Roman"/>
          <w:sz w:val="20"/>
          <w:szCs w:val="20"/>
          <w:lang w:val="en-ID" w:eastAsia="ja-JP"/>
        </w:rPr>
      </w:pPr>
    </w:p>
    <w:p w14:paraId="5F267C48" w14:textId="23053BFD" w:rsidR="002A78E2" w:rsidRPr="002A78E2" w:rsidRDefault="002A78E2" w:rsidP="002A78E2">
      <w:pPr>
        <w:spacing w:line="240" w:lineRule="auto"/>
        <w:ind w:firstLine="0"/>
        <w:rPr>
          <w:rFonts w:eastAsia="Times New Roman"/>
          <w:sz w:val="20"/>
          <w:szCs w:val="20"/>
          <w:lang w:val="en-ID" w:eastAsia="ja-JP"/>
        </w:rPr>
      </w:pPr>
      <w:r w:rsidRPr="002A78E2">
        <w:rPr>
          <w:rFonts w:eastAsia="Times New Roman"/>
          <w:sz w:val="20"/>
          <w:szCs w:val="20"/>
          <w:lang w:val="en-ID" w:eastAsia="ja-JP"/>
        </w:rPr>
        <w:t xml:space="preserve">Gonçalves </w:t>
      </w:r>
      <w:proofErr w:type="gramStart"/>
      <w:r w:rsidRPr="002A78E2">
        <w:rPr>
          <w:rFonts w:eastAsia="Times New Roman"/>
          <w:sz w:val="20"/>
          <w:szCs w:val="20"/>
          <w:lang w:val="en-ID" w:eastAsia="ja-JP"/>
        </w:rPr>
        <w:t>A</w:t>
      </w:r>
      <w:r>
        <w:rPr>
          <w:rFonts w:eastAsia="Times New Roman"/>
          <w:sz w:val="20"/>
          <w:szCs w:val="20"/>
          <w:lang w:val="en-ID" w:eastAsia="ja-JP"/>
        </w:rPr>
        <w:t>.</w:t>
      </w:r>
      <w:r w:rsidR="003329CB">
        <w:rPr>
          <w:rFonts w:eastAsia="Times New Roman"/>
          <w:sz w:val="20"/>
          <w:szCs w:val="20"/>
          <w:lang w:val="en-ID" w:eastAsia="ja-JP"/>
        </w:rPr>
        <w:t>.</w:t>
      </w:r>
      <w:proofErr w:type="gramEnd"/>
      <w:r w:rsidRPr="002A78E2">
        <w:rPr>
          <w:rFonts w:eastAsia="Times New Roman"/>
          <w:sz w:val="20"/>
          <w:szCs w:val="20"/>
          <w:lang w:val="en-ID" w:eastAsia="ja-JP"/>
        </w:rPr>
        <w:t xml:space="preserve"> </w:t>
      </w:r>
      <w:proofErr w:type="gramStart"/>
      <w:r w:rsidRPr="002A78E2">
        <w:rPr>
          <w:rFonts w:eastAsia="Times New Roman"/>
          <w:sz w:val="20"/>
          <w:szCs w:val="20"/>
          <w:lang w:val="en-ID" w:eastAsia="ja-JP"/>
        </w:rPr>
        <w:t>T.</w:t>
      </w:r>
      <w:r w:rsidR="003329CB">
        <w:rPr>
          <w:rFonts w:eastAsia="Times New Roman"/>
          <w:sz w:val="20"/>
          <w:szCs w:val="20"/>
          <w:lang w:val="en-ID" w:eastAsia="ja-JP"/>
        </w:rPr>
        <w:t>.</w:t>
      </w:r>
      <w:proofErr w:type="gramEnd"/>
      <w:r w:rsidRPr="002A78E2">
        <w:rPr>
          <w:rFonts w:eastAsia="Times New Roman"/>
          <w:sz w:val="20"/>
          <w:szCs w:val="20"/>
          <w:lang w:val="en-ID" w:eastAsia="ja-JP"/>
        </w:rPr>
        <w:t xml:space="preserve"> Costa</w:t>
      </w:r>
      <w:r w:rsidR="003329CB">
        <w:rPr>
          <w:rFonts w:eastAsia="Times New Roman"/>
          <w:sz w:val="20"/>
          <w:szCs w:val="20"/>
          <w:lang w:val="en-ID" w:eastAsia="ja-JP"/>
        </w:rPr>
        <w:t>.</w:t>
      </w:r>
      <w:r w:rsidRPr="002A78E2">
        <w:rPr>
          <w:rFonts w:eastAsia="Times New Roman"/>
          <w:sz w:val="20"/>
          <w:szCs w:val="20"/>
          <w:lang w:val="en-ID" w:eastAsia="ja-JP"/>
        </w:rPr>
        <w:t xml:space="preserve"> H. </w:t>
      </w:r>
      <w:proofErr w:type="gramStart"/>
      <w:r w:rsidRPr="002A78E2">
        <w:rPr>
          <w:rFonts w:eastAsia="Times New Roman"/>
          <w:sz w:val="20"/>
          <w:szCs w:val="20"/>
          <w:lang w:val="en-ID" w:eastAsia="ja-JP"/>
        </w:rPr>
        <w:t>S.</w:t>
      </w:r>
      <w:r w:rsidR="003329CB">
        <w:rPr>
          <w:rFonts w:eastAsia="Times New Roman"/>
          <w:sz w:val="20"/>
          <w:szCs w:val="20"/>
          <w:lang w:val="en-ID" w:eastAsia="ja-JP"/>
        </w:rPr>
        <w:t>.</w:t>
      </w:r>
      <w:proofErr w:type="gramEnd"/>
      <w:r w:rsidRPr="002A78E2">
        <w:rPr>
          <w:rFonts w:eastAsia="Times New Roman"/>
          <w:sz w:val="20"/>
          <w:szCs w:val="20"/>
          <w:lang w:val="en-ID" w:eastAsia="ja-JP"/>
        </w:rPr>
        <w:t xml:space="preserve"> Sanches-Silva</w:t>
      </w:r>
      <w:r w:rsidR="003329CB">
        <w:rPr>
          <w:rFonts w:eastAsia="Times New Roman"/>
          <w:sz w:val="20"/>
          <w:szCs w:val="20"/>
          <w:lang w:val="en-ID" w:eastAsia="ja-JP"/>
        </w:rPr>
        <w:t>.</w:t>
      </w:r>
      <w:r w:rsidRPr="002A78E2">
        <w:rPr>
          <w:rFonts w:eastAsia="Times New Roman"/>
          <w:sz w:val="20"/>
          <w:szCs w:val="20"/>
          <w:lang w:val="en-ID" w:eastAsia="ja-JP"/>
        </w:rPr>
        <w:t xml:space="preserve"> </w:t>
      </w:r>
      <w:proofErr w:type="gramStart"/>
      <w:r w:rsidRPr="002A78E2">
        <w:rPr>
          <w:rFonts w:eastAsia="Times New Roman"/>
          <w:sz w:val="20"/>
          <w:szCs w:val="20"/>
          <w:lang w:val="en-ID" w:eastAsia="ja-JP"/>
        </w:rPr>
        <w:t>A.</w:t>
      </w:r>
      <w:r w:rsidR="003329CB">
        <w:rPr>
          <w:rFonts w:eastAsia="Times New Roman"/>
          <w:sz w:val="20"/>
          <w:szCs w:val="20"/>
          <w:lang w:val="en-ID" w:eastAsia="ja-JP"/>
        </w:rPr>
        <w:t>.</w:t>
      </w:r>
      <w:proofErr w:type="gramEnd"/>
      <w:r w:rsidRPr="002A78E2">
        <w:rPr>
          <w:rFonts w:eastAsia="Times New Roman"/>
          <w:sz w:val="20"/>
          <w:szCs w:val="20"/>
          <w:lang w:val="en-ID" w:eastAsia="ja-JP"/>
        </w:rPr>
        <w:t xml:space="preserve"> Cristina Bento</w:t>
      </w:r>
      <w:r w:rsidR="003329CB">
        <w:rPr>
          <w:rFonts w:eastAsia="Times New Roman"/>
          <w:sz w:val="20"/>
          <w:szCs w:val="20"/>
          <w:lang w:val="en-ID" w:eastAsia="ja-JP"/>
        </w:rPr>
        <w:t>.</w:t>
      </w:r>
      <w:r w:rsidRPr="002A78E2">
        <w:rPr>
          <w:rFonts w:eastAsia="Times New Roman"/>
          <w:sz w:val="20"/>
          <w:szCs w:val="20"/>
          <w:lang w:val="en-ID" w:eastAsia="ja-JP"/>
        </w:rPr>
        <w:t xml:space="preserve"> </w:t>
      </w:r>
      <w:proofErr w:type="gramStart"/>
      <w:r w:rsidRPr="002A78E2">
        <w:rPr>
          <w:rFonts w:eastAsia="Times New Roman"/>
          <w:sz w:val="20"/>
          <w:szCs w:val="20"/>
          <w:lang w:val="en-ID" w:eastAsia="ja-JP"/>
        </w:rPr>
        <w:t>A.</w:t>
      </w:r>
      <w:r w:rsidR="003329CB">
        <w:rPr>
          <w:rFonts w:eastAsia="Times New Roman"/>
          <w:sz w:val="20"/>
          <w:szCs w:val="20"/>
          <w:lang w:val="en-ID" w:eastAsia="ja-JP"/>
        </w:rPr>
        <w:t>.</w:t>
      </w:r>
      <w:proofErr w:type="gramEnd"/>
      <w:r w:rsidRPr="002A78E2">
        <w:rPr>
          <w:rFonts w:eastAsia="Times New Roman"/>
          <w:sz w:val="20"/>
          <w:szCs w:val="20"/>
          <w:lang w:val="en-ID" w:eastAsia="ja-JP"/>
        </w:rPr>
        <w:t xml:space="preserve"> &amp; Oliveira</w:t>
      </w:r>
      <w:r w:rsidR="003329CB">
        <w:rPr>
          <w:rFonts w:eastAsia="Times New Roman"/>
          <w:sz w:val="20"/>
          <w:szCs w:val="20"/>
          <w:lang w:val="en-ID" w:eastAsia="ja-JP"/>
        </w:rPr>
        <w:t>.</w:t>
      </w:r>
      <w:r w:rsidRPr="002A78E2">
        <w:rPr>
          <w:rFonts w:eastAsia="Times New Roman"/>
          <w:sz w:val="20"/>
          <w:szCs w:val="20"/>
          <w:lang w:val="en-ID" w:eastAsia="ja-JP"/>
        </w:rPr>
        <w:t xml:space="preserve"> M. B. P. P. (2016). </w:t>
      </w:r>
      <w:r w:rsidR="003665E8" w:rsidRPr="002A78E2">
        <w:rPr>
          <w:rFonts w:eastAsia="Times New Roman"/>
          <w:sz w:val="20"/>
          <w:szCs w:val="20"/>
          <w:lang w:val="en-ID" w:eastAsia="ja-JP"/>
        </w:rPr>
        <w:t>Effect of cooking methods on the nutritional quality and safety of chicken breaded nuggets.</w:t>
      </w:r>
      <w:r w:rsidRPr="002A78E2">
        <w:rPr>
          <w:rFonts w:eastAsia="Times New Roman"/>
          <w:sz w:val="20"/>
          <w:szCs w:val="20"/>
          <w:lang w:val="en-ID" w:eastAsia="ja-JP"/>
        </w:rPr>
        <w:t xml:space="preserve"> </w:t>
      </w:r>
      <w:r w:rsidRPr="002A78E2">
        <w:rPr>
          <w:rFonts w:eastAsia="Times New Roman"/>
          <w:i/>
          <w:iCs/>
          <w:sz w:val="20"/>
          <w:szCs w:val="20"/>
          <w:lang w:val="en-ID" w:eastAsia="ja-JP"/>
        </w:rPr>
        <w:t>Food &amp; Function</w:t>
      </w:r>
      <w:r w:rsidR="003329CB">
        <w:rPr>
          <w:rFonts w:eastAsia="Times New Roman"/>
          <w:sz w:val="20"/>
          <w:szCs w:val="20"/>
          <w:lang w:val="en-ID" w:eastAsia="ja-JP"/>
        </w:rPr>
        <w:t>.</w:t>
      </w:r>
      <w:r w:rsidRPr="002A78E2">
        <w:rPr>
          <w:rFonts w:eastAsia="Times New Roman"/>
          <w:sz w:val="20"/>
          <w:szCs w:val="20"/>
          <w:lang w:val="en-ID" w:eastAsia="ja-JP"/>
        </w:rPr>
        <w:t xml:space="preserve"> </w:t>
      </w:r>
      <w:r w:rsidRPr="002A78E2">
        <w:rPr>
          <w:rFonts w:eastAsia="Times New Roman"/>
          <w:i/>
          <w:iCs/>
          <w:sz w:val="20"/>
          <w:szCs w:val="20"/>
          <w:lang w:val="en-ID" w:eastAsia="ja-JP"/>
        </w:rPr>
        <w:t>7</w:t>
      </w:r>
      <w:r w:rsidRPr="002A78E2">
        <w:rPr>
          <w:rFonts w:eastAsia="Times New Roman"/>
          <w:sz w:val="20"/>
          <w:szCs w:val="20"/>
          <w:lang w:val="en-ID" w:eastAsia="ja-JP"/>
        </w:rPr>
        <w:t>(6)</w:t>
      </w:r>
      <w:r w:rsidR="003329CB">
        <w:rPr>
          <w:rFonts w:eastAsia="Times New Roman"/>
          <w:sz w:val="20"/>
          <w:szCs w:val="20"/>
          <w:lang w:val="en-ID" w:eastAsia="ja-JP"/>
        </w:rPr>
        <w:t>.</w:t>
      </w:r>
      <w:r w:rsidRPr="002A78E2">
        <w:rPr>
          <w:rFonts w:eastAsia="Times New Roman"/>
          <w:sz w:val="20"/>
          <w:szCs w:val="20"/>
          <w:lang w:val="en-ID" w:eastAsia="ja-JP"/>
        </w:rPr>
        <w:t xml:space="preserve"> 2736–2746. https://doi.org/10.1039/c6fo00353b</w:t>
      </w:r>
    </w:p>
    <w:p w14:paraId="71A17FCF" w14:textId="76B7BFCC" w:rsidR="003C35E2" w:rsidRPr="003C35E2" w:rsidRDefault="003C35E2" w:rsidP="003C35E2">
      <w:pPr>
        <w:spacing w:line="240" w:lineRule="auto"/>
        <w:ind w:firstLine="0"/>
        <w:rPr>
          <w:rFonts w:eastAsia="Times New Roman"/>
          <w:sz w:val="20"/>
          <w:szCs w:val="20"/>
          <w:lang w:val="en-ID" w:eastAsia="ja-JP"/>
        </w:rPr>
      </w:pPr>
      <w:proofErr w:type="spellStart"/>
      <w:r w:rsidRPr="003C35E2">
        <w:rPr>
          <w:rFonts w:eastAsia="Times New Roman"/>
          <w:sz w:val="20"/>
          <w:szCs w:val="20"/>
          <w:lang w:val="en-ID" w:eastAsia="ja-JP"/>
        </w:rPr>
        <w:t>Gundala</w:t>
      </w:r>
      <w:proofErr w:type="spellEnd"/>
      <w:r w:rsidRPr="003C35E2">
        <w:rPr>
          <w:rFonts w:eastAsia="Times New Roman"/>
          <w:sz w:val="20"/>
          <w:szCs w:val="20"/>
          <w:lang w:val="en-ID" w:eastAsia="ja-JP"/>
        </w:rPr>
        <w:t xml:space="preserve">, S. R., </w:t>
      </w:r>
      <w:proofErr w:type="spellStart"/>
      <w:r w:rsidRPr="003C35E2">
        <w:rPr>
          <w:rFonts w:eastAsia="Times New Roman"/>
          <w:sz w:val="20"/>
          <w:szCs w:val="20"/>
          <w:lang w:val="en-ID" w:eastAsia="ja-JP"/>
        </w:rPr>
        <w:t>Mukkavilli</w:t>
      </w:r>
      <w:proofErr w:type="spellEnd"/>
      <w:r w:rsidRPr="003C35E2">
        <w:rPr>
          <w:rFonts w:eastAsia="Times New Roman"/>
          <w:sz w:val="20"/>
          <w:szCs w:val="20"/>
          <w:lang w:val="en-ID" w:eastAsia="ja-JP"/>
        </w:rPr>
        <w:t xml:space="preserve">, R., Tandon, V., Prakash, S., Yang, C., Aneja, R., Yadav, P., &amp; Vangala, S. (2014). </w:t>
      </w:r>
      <w:r w:rsidR="000F1D5B" w:rsidRPr="003C35E2">
        <w:rPr>
          <w:rFonts w:eastAsia="Times New Roman"/>
          <w:sz w:val="20"/>
          <w:szCs w:val="20"/>
          <w:lang w:val="en-ID" w:eastAsia="ja-JP"/>
        </w:rPr>
        <w:t xml:space="preserve">Enterohepatic recirculation of bioactive ginger phytochemicals is associated with the enhanced </w:t>
      </w:r>
      <w:proofErr w:type="spellStart"/>
      <w:r w:rsidR="000F1D5B" w:rsidRPr="003C35E2">
        <w:rPr>
          <w:rFonts w:eastAsia="Times New Roman"/>
          <w:sz w:val="20"/>
          <w:szCs w:val="20"/>
          <w:lang w:val="en-ID" w:eastAsia="ja-JP"/>
        </w:rPr>
        <w:t>tumor</w:t>
      </w:r>
      <w:proofErr w:type="spellEnd"/>
      <w:r w:rsidR="000F1D5B" w:rsidRPr="003C35E2">
        <w:rPr>
          <w:rFonts w:eastAsia="Times New Roman"/>
          <w:sz w:val="20"/>
          <w:szCs w:val="20"/>
          <w:lang w:val="en-ID" w:eastAsia="ja-JP"/>
        </w:rPr>
        <w:t xml:space="preserve"> growth-inhibitory activity of ginger extract.</w:t>
      </w:r>
      <w:r w:rsidRPr="003C35E2">
        <w:rPr>
          <w:rFonts w:eastAsia="Times New Roman"/>
          <w:sz w:val="20"/>
          <w:szCs w:val="20"/>
          <w:lang w:val="en-ID" w:eastAsia="ja-JP"/>
        </w:rPr>
        <w:t xml:space="preserve"> </w:t>
      </w:r>
      <w:r w:rsidRPr="003C35E2">
        <w:rPr>
          <w:rFonts w:eastAsia="Times New Roman"/>
          <w:i/>
          <w:iCs/>
          <w:sz w:val="20"/>
          <w:szCs w:val="20"/>
          <w:lang w:val="en-ID" w:eastAsia="ja-JP"/>
        </w:rPr>
        <w:t>Carcinogenesis</w:t>
      </w:r>
      <w:r w:rsidRPr="003C35E2">
        <w:rPr>
          <w:rFonts w:eastAsia="Times New Roman"/>
          <w:sz w:val="20"/>
          <w:szCs w:val="20"/>
          <w:lang w:val="en-ID" w:eastAsia="ja-JP"/>
        </w:rPr>
        <w:t xml:space="preserve">, </w:t>
      </w:r>
      <w:r w:rsidRPr="003C35E2">
        <w:rPr>
          <w:rFonts w:eastAsia="Times New Roman"/>
          <w:i/>
          <w:iCs/>
          <w:sz w:val="20"/>
          <w:szCs w:val="20"/>
          <w:lang w:val="en-ID" w:eastAsia="ja-JP"/>
        </w:rPr>
        <w:t>35</w:t>
      </w:r>
      <w:r w:rsidRPr="003C35E2">
        <w:rPr>
          <w:rFonts w:eastAsia="Times New Roman"/>
          <w:sz w:val="20"/>
          <w:szCs w:val="20"/>
          <w:lang w:val="en-ID" w:eastAsia="ja-JP"/>
        </w:rPr>
        <w:t>(6), 1320–1329. https://doi.org/10.1093/carcin/bgu011</w:t>
      </w:r>
    </w:p>
    <w:p w14:paraId="3D4E9375" w14:textId="77777777" w:rsidR="002A78E2" w:rsidRDefault="002A78E2" w:rsidP="002B66ED">
      <w:pPr>
        <w:spacing w:line="240" w:lineRule="auto"/>
        <w:ind w:firstLine="0"/>
        <w:rPr>
          <w:rFonts w:eastAsia="Times New Roman"/>
          <w:sz w:val="20"/>
          <w:szCs w:val="20"/>
          <w:lang w:val="en-ID" w:eastAsia="ja-JP"/>
        </w:rPr>
      </w:pPr>
    </w:p>
    <w:p w14:paraId="7C554455" w14:textId="66DD253F" w:rsidR="002B66ED" w:rsidRPr="002B66ED" w:rsidRDefault="002B66ED" w:rsidP="002B66ED">
      <w:pPr>
        <w:spacing w:line="240" w:lineRule="auto"/>
        <w:ind w:firstLine="0"/>
        <w:rPr>
          <w:rFonts w:eastAsia="Times New Roman"/>
          <w:sz w:val="20"/>
          <w:szCs w:val="20"/>
          <w:lang w:val="en-ID" w:eastAsia="ja-JP"/>
        </w:rPr>
      </w:pPr>
      <w:r w:rsidRPr="002B66ED">
        <w:rPr>
          <w:rFonts w:eastAsia="Times New Roman"/>
          <w:sz w:val="20"/>
          <w:szCs w:val="20"/>
          <w:lang w:val="en-ID" w:eastAsia="ja-JP"/>
        </w:rPr>
        <w:t>Huynh</w:t>
      </w:r>
      <w:r w:rsidR="003329CB">
        <w:rPr>
          <w:rFonts w:eastAsia="Times New Roman"/>
          <w:sz w:val="20"/>
          <w:szCs w:val="20"/>
          <w:lang w:val="en-ID" w:eastAsia="ja-JP"/>
        </w:rPr>
        <w:t>.</w:t>
      </w:r>
      <w:r w:rsidRPr="002B66ED">
        <w:rPr>
          <w:rFonts w:eastAsia="Times New Roman"/>
          <w:sz w:val="20"/>
          <w:szCs w:val="20"/>
          <w:lang w:val="en-ID" w:eastAsia="ja-JP"/>
        </w:rPr>
        <w:t xml:space="preserve"> </w:t>
      </w:r>
      <w:proofErr w:type="gramStart"/>
      <w:r w:rsidRPr="002B66ED">
        <w:rPr>
          <w:rFonts w:eastAsia="Times New Roman"/>
          <w:sz w:val="20"/>
          <w:szCs w:val="20"/>
          <w:lang w:val="en-ID" w:eastAsia="ja-JP"/>
        </w:rPr>
        <w:t>TPL.</w:t>
      </w:r>
      <w:r w:rsidR="003329CB">
        <w:rPr>
          <w:rFonts w:eastAsia="Times New Roman"/>
          <w:sz w:val="20"/>
          <w:szCs w:val="20"/>
          <w:lang w:val="en-ID" w:eastAsia="ja-JP"/>
        </w:rPr>
        <w:t>.</w:t>
      </w:r>
      <w:proofErr w:type="gramEnd"/>
      <w:r w:rsidRPr="002B66ED">
        <w:rPr>
          <w:rFonts w:eastAsia="Times New Roman"/>
          <w:sz w:val="20"/>
          <w:szCs w:val="20"/>
          <w:lang w:val="en-ID" w:eastAsia="ja-JP"/>
        </w:rPr>
        <w:t xml:space="preserve"> Nguyen Tong Ngoc</w:t>
      </w:r>
      <w:r w:rsidR="003329CB">
        <w:rPr>
          <w:rFonts w:eastAsia="Times New Roman"/>
          <w:sz w:val="20"/>
          <w:szCs w:val="20"/>
          <w:lang w:val="en-ID" w:eastAsia="ja-JP"/>
        </w:rPr>
        <w:t>.</w:t>
      </w:r>
      <w:r w:rsidRPr="002B66ED">
        <w:rPr>
          <w:rFonts w:eastAsia="Times New Roman"/>
          <w:sz w:val="20"/>
          <w:szCs w:val="20"/>
          <w:lang w:val="en-ID" w:eastAsia="ja-JP"/>
        </w:rPr>
        <w:t xml:space="preserve"> </w:t>
      </w:r>
      <w:proofErr w:type="gramStart"/>
      <w:r w:rsidRPr="002B66ED">
        <w:rPr>
          <w:rFonts w:eastAsia="Times New Roman"/>
          <w:sz w:val="20"/>
          <w:szCs w:val="20"/>
          <w:lang w:val="en-ID" w:eastAsia="ja-JP"/>
        </w:rPr>
        <w:t>N.</w:t>
      </w:r>
      <w:r w:rsidR="003329CB">
        <w:rPr>
          <w:rFonts w:eastAsia="Times New Roman"/>
          <w:sz w:val="20"/>
          <w:szCs w:val="20"/>
          <w:lang w:val="en-ID" w:eastAsia="ja-JP"/>
        </w:rPr>
        <w:t>.</w:t>
      </w:r>
      <w:proofErr w:type="gramEnd"/>
      <w:r w:rsidRPr="002B66ED">
        <w:rPr>
          <w:rFonts w:eastAsia="Times New Roman"/>
          <w:sz w:val="20"/>
          <w:szCs w:val="20"/>
          <w:lang w:val="en-ID" w:eastAsia="ja-JP"/>
        </w:rPr>
        <w:t xml:space="preserve"> Doan Ngoc Thach</w:t>
      </w:r>
      <w:r w:rsidR="003329CB">
        <w:rPr>
          <w:rFonts w:eastAsia="Times New Roman"/>
          <w:sz w:val="20"/>
          <w:szCs w:val="20"/>
          <w:lang w:val="en-ID" w:eastAsia="ja-JP"/>
        </w:rPr>
        <w:t>.</w:t>
      </w:r>
      <w:r w:rsidRPr="002B66ED">
        <w:rPr>
          <w:rFonts w:eastAsia="Times New Roman"/>
          <w:sz w:val="20"/>
          <w:szCs w:val="20"/>
          <w:lang w:val="en-ID" w:eastAsia="ja-JP"/>
        </w:rPr>
        <w:t xml:space="preserve"> </w:t>
      </w:r>
      <w:proofErr w:type="gramStart"/>
      <w:r w:rsidRPr="002B66ED">
        <w:rPr>
          <w:rFonts w:eastAsia="Times New Roman"/>
          <w:sz w:val="20"/>
          <w:szCs w:val="20"/>
          <w:lang w:val="en-ID" w:eastAsia="ja-JP"/>
        </w:rPr>
        <w:t>K.</w:t>
      </w:r>
      <w:r w:rsidR="003329CB">
        <w:rPr>
          <w:rFonts w:eastAsia="Times New Roman"/>
          <w:sz w:val="20"/>
          <w:szCs w:val="20"/>
          <w:lang w:val="en-ID" w:eastAsia="ja-JP"/>
        </w:rPr>
        <w:t>.</w:t>
      </w:r>
      <w:proofErr w:type="gramEnd"/>
      <w:r w:rsidRPr="002B66ED">
        <w:rPr>
          <w:rFonts w:eastAsia="Times New Roman"/>
          <w:sz w:val="20"/>
          <w:szCs w:val="20"/>
          <w:lang w:val="en-ID" w:eastAsia="ja-JP"/>
        </w:rPr>
        <w:t xml:space="preserve"> &amp; Pham Duy</w:t>
      </w:r>
      <w:r w:rsidR="003329CB">
        <w:rPr>
          <w:rFonts w:eastAsia="Times New Roman"/>
          <w:sz w:val="20"/>
          <w:szCs w:val="20"/>
          <w:lang w:val="en-ID" w:eastAsia="ja-JP"/>
        </w:rPr>
        <w:t>.</w:t>
      </w:r>
      <w:r w:rsidRPr="002B66ED">
        <w:rPr>
          <w:rFonts w:eastAsia="Times New Roman"/>
          <w:sz w:val="20"/>
          <w:szCs w:val="20"/>
          <w:lang w:val="en-ID" w:eastAsia="ja-JP"/>
        </w:rPr>
        <w:t xml:space="preserve"> S. (2024). </w:t>
      </w:r>
      <w:r w:rsidR="003665E8" w:rsidRPr="002B66ED">
        <w:rPr>
          <w:rFonts w:eastAsia="Times New Roman"/>
          <w:sz w:val="20"/>
          <w:szCs w:val="20"/>
          <w:lang w:val="en-ID" w:eastAsia="ja-JP"/>
        </w:rPr>
        <w:t>Preservation of chicken breast meat with ginger extract and essential oil.</w:t>
      </w:r>
      <w:r w:rsidRPr="002B66ED">
        <w:rPr>
          <w:rFonts w:eastAsia="Times New Roman"/>
          <w:sz w:val="20"/>
          <w:szCs w:val="20"/>
          <w:lang w:val="en-ID" w:eastAsia="ja-JP"/>
        </w:rPr>
        <w:t xml:space="preserve"> </w:t>
      </w:r>
      <w:r w:rsidR="000F1D5B" w:rsidRPr="002B66ED">
        <w:rPr>
          <w:rFonts w:eastAsia="Times New Roman"/>
          <w:i/>
          <w:iCs/>
          <w:sz w:val="20"/>
          <w:szCs w:val="20"/>
          <w:lang w:val="en-ID" w:eastAsia="ja-JP"/>
        </w:rPr>
        <w:t>Heavy metal and arsenic concentrations in water</w:t>
      </w:r>
      <w:r w:rsidR="000F1D5B">
        <w:rPr>
          <w:rFonts w:eastAsia="Times New Roman"/>
          <w:i/>
          <w:iCs/>
          <w:sz w:val="20"/>
          <w:szCs w:val="20"/>
          <w:lang w:val="en-ID" w:eastAsia="ja-JP"/>
        </w:rPr>
        <w:t>.</w:t>
      </w:r>
      <w:r w:rsidRPr="002B66ED">
        <w:rPr>
          <w:rFonts w:eastAsia="Times New Roman"/>
          <w:i/>
          <w:iCs/>
          <w:sz w:val="20"/>
          <w:szCs w:val="20"/>
          <w:lang w:val="en-ID" w:eastAsia="ja-JP"/>
        </w:rPr>
        <w:t xml:space="preserve"> Agricultural Soil</w:t>
      </w:r>
      <w:r w:rsidR="003329CB">
        <w:rPr>
          <w:rFonts w:eastAsia="Times New Roman"/>
          <w:i/>
          <w:iCs/>
          <w:sz w:val="20"/>
          <w:szCs w:val="20"/>
          <w:lang w:val="en-ID" w:eastAsia="ja-JP"/>
        </w:rPr>
        <w:t>.</w:t>
      </w:r>
      <w:r w:rsidRPr="002B66ED">
        <w:rPr>
          <w:rFonts w:eastAsia="Times New Roman"/>
          <w:i/>
          <w:iCs/>
          <w:sz w:val="20"/>
          <w:szCs w:val="20"/>
          <w:lang w:val="en-ID" w:eastAsia="ja-JP"/>
        </w:rPr>
        <w:t xml:space="preserve"> and Rice in Ngan Son District</w:t>
      </w:r>
      <w:r w:rsidR="003329CB">
        <w:rPr>
          <w:rFonts w:eastAsia="Times New Roman"/>
          <w:i/>
          <w:iCs/>
          <w:sz w:val="20"/>
          <w:szCs w:val="20"/>
          <w:lang w:val="en-ID" w:eastAsia="ja-JP"/>
        </w:rPr>
        <w:t>.</w:t>
      </w:r>
      <w:r w:rsidRPr="002B66ED">
        <w:rPr>
          <w:rFonts w:eastAsia="Times New Roman"/>
          <w:i/>
          <w:iCs/>
          <w:sz w:val="20"/>
          <w:szCs w:val="20"/>
          <w:lang w:val="en-ID" w:eastAsia="ja-JP"/>
        </w:rPr>
        <w:t xml:space="preserve"> Bac Kan Province</w:t>
      </w:r>
      <w:r w:rsidR="003329CB">
        <w:rPr>
          <w:rFonts w:eastAsia="Times New Roman"/>
          <w:i/>
          <w:iCs/>
          <w:sz w:val="20"/>
          <w:szCs w:val="20"/>
          <w:lang w:val="en-ID" w:eastAsia="ja-JP"/>
        </w:rPr>
        <w:t>.</w:t>
      </w:r>
      <w:r w:rsidRPr="002B66ED">
        <w:rPr>
          <w:rFonts w:eastAsia="Times New Roman"/>
          <w:i/>
          <w:iCs/>
          <w:sz w:val="20"/>
          <w:szCs w:val="20"/>
          <w:lang w:val="en-ID" w:eastAsia="ja-JP"/>
        </w:rPr>
        <w:t xml:space="preserve"> Vietnam</w:t>
      </w:r>
      <w:r w:rsidR="003329CB">
        <w:rPr>
          <w:rFonts w:eastAsia="Times New Roman"/>
          <w:sz w:val="20"/>
          <w:szCs w:val="20"/>
          <w:lang w:val="en-ID" w:eastAsia="ja-JP"/>
        </w:rPr>
        <w:t>.</w:t>
      </w:r>
      <w:r w:rsidRPr="002B66ED">
        <w:rPr>
          <w:rFonts w:eastAsia="Times New Roman"/>
          <w:sz w:val="20"/>
          <w:szCs w:val="20"/>
          <w:lang w:val="en-ID" w:eastAsia="ja-JP"/>
        </w:rPr>
        <w:t xml:space="preserve"> </w:t>
      </w:r>
      <w:r w:rsidRPr="002B66ED">
        <w:rPr>
          <w:rFonts w:eastAsia="Times New Roman"/>
          <w:i/>
          <w:iCs/>
          <w:sz w:val="20"/>
          <w:szCs w:val="20"/>
          <w:lang w:val="en-ID" w:eastAsia="ja-JP"/>
        </w:rPr>
        <w:t>7</w:t>
      </w:r>
      <w:r w:rsidRPr="002B66ED">
        <w:rPr>
          <w:rFonts w:eastAsia="Times New Roman"/>
          <w:sz w:val="20"/>
          <w:szCs w:val="20"/>
          <w:lang w:val="en-ID" w:eastAsia="ja-JP"/>
        </w:rPr>
        <w:t>(4)</w:t>
      </w:r>
      <w:r w:rsidR="003329CB">
        <w:rPr>
          <w:rFonts w:eastAsia="Times New Roman"/>
          <w:sz w:val="20"/>
          <w:szCs w:val="20"/>
          <w:lang w:val="en-ID" w:eastAsia="ja-JP"/>
        </w:rPr>
        <w:t>.</w:t>
      </w:r>
      <w:r w:rsidRPr="002B66ED">
        <w:rPr>
          <w:rFonts w:eastAsia="Times New Roman"/>
          <w:sz w:val="20"/>
          <w:szCs w:val="20"/>
          <w:lang w:val="en-ID" w:eastAsia="ja-JP"/>
        </w:rPr>
        <w:t xml:space="preserve"> 575–588. https://doi.org/10.47866/2615-9252/vjfc.4418</w:t>
      </w:r>
    </w:p>
    <w:p w14:paraId="0D69A056" w14:textId="77777777" w:rsidR="002B66ED" w:rsidRDefault="002B66ED" w:rsidP="00E930B3">
      <w:pPr>
        <w:spacing w:line="240" w:lineRule="auto"/>
        <w:ind w:firstLine="0"/>
        <w:rPr>
          <w:rFonts w:eastAsia="Times New Roman"/>
          <w:sz w:val="20"/>
          <w:szCs w:val="20"/>
          <w:lang w:val="en-ID" w:eastAsia="ja-JP"/>
        </w:rPr>
      </w:pPr>
    </w:p>
    <w:p w14:paraId="136BD663" w14:textId="2C2D208C" w:rsidR="00E930B3" w:rsidRPr="00E930B3" w:rsidRDefault="00E930B3" w:rsidP="00E930B3">
      <w:pPr>
        <w:spacing w:line="240" w:lineRule="auto"/>
        <w:ind w:firstLine="0"/>
        <w:rPr>
          <w:rFonts w:eastAsia="Times New Roman"/>
          <w:sz w:val="20"/>
          <w:szCs w:val="20"/>
          <w:lang w:val="en-ID" w:eastAsia="ja-JP"/>
        </w:rPr>
      </w:pPr>
      <w:r w:rsidRPr="00E930B3">
        <w:rPr>
          <w:rFonts w:eastAsia="Times New Roman"/>
          <w:sz w:val="20"/>
          <w:szCs w:val="20"/>
          <w:lang w:val="en-ID" w:eastAsia="ja-JP"/>
        </w:rPr>
        <w:t>Islam</w:t>
      </w:r>
      <w:r w:rsidR="003329CB">
        <w:rPr>
          <w:rFonts w:eastAsia="Times New Roman"/>
          <w:sz w:val="20"/>
          <w:szCs w:val="20"/>
          <w:lang w:val="en-ID" w:eastAsia="ja-JP"/>
        </w:rPr>
        <w:t>.</w:t>
      </w:r>
      <w:r w:rsidRPr="00E930B3">
        <w:rPr>
          <w:rFonts w:eastAsia="Times New Roman"/>
          <w:sz w:val="20"/>
          <w:szCs w:val="20"/>
          <w:lang w:val="en-ID" w:eastAsia="ja-JP"/>
        </w:rPr>
        <w:t xml:space="preserve"> </w:t>
      </w:r>
      <w:proofErr w:type="gramStart"/>
      <w:r w:rsidRPr="00E930B3">
        <w:rPr>
          <w:rFonts w:eastAsia="Times New Roman"/>
          <w:sz w:val="20"/>
          <w:szCs w:val="20"/>
          <w:lang w:val="en-ID" w:eastAsia="ja-JP"/>
        </w:rPr>
        <w:t>M.</w:t>
      </w:r>
      <w:r w:rsidR="003329CB">
        <w:rPr>
          <w:rFonts w:eastAsia="Times New Roman"/>
          <w:sz w:val="20"/>
          <w:szCs w:val="20"/>
          <w:lang w:val="en-ID" w:eastAsia="ja-JP"/>
        </w:rPr>
        <w:t>.</w:t>
      </w:r>
      <w:proofErr w:type="gramEnd"/>
      <w:r w:rsidRPr="00E930B3">
        <w:rPr>
          <w:rFonts w:eastAsia="Times New Roman"/>
          <w:sz w:val="20"/>
          <w:szCs w:val="20"/>
          <w:lang w:val="en-ID" w:eastAsia="ja-JP"/>
        </w:rPr>
        <w:t xml:space="preserve"> Rahman</w:t>
      </w:r>
      <w:r w:rsidR="003329CB">
        <w:rPr>
          <w:rFonts w:eastAsia="Times New Roman"/>
          <w:sz w:val="20"/>
          <w:szCs w:val="20"/>
          <w:lang w:val="en-ID" w:eastAsia="ja-JP"/>
        </w:rPr>
        <w:t>.</w:t>
      </w:r>
      <w:r w:rsidRPr="00E930B3">
        <w:rPr>
          <w:rFonts w:eastAsia="Times New Roman"/>
          <w:sz w:val="20"/>
          <w:szCs w:val="20"/>
          <w:lang w:val="en-ID" w:eastAsia="ja-JP"/>
        </w:rPr>
        <w:t xml:space="preserve"> M. </w:t>
      </w:r>
      <w:proofErr w:type="gramStart"/>
      <w:r w:rsidRPr="00E930B3">
        <w:rPr>
          <w:rFonts w:eastAsia="Times New Roman"/>
          <w:sz w:val="20"/>
          <w:szCs w:val="20"/>
          <w:lang w:val="en-ID" w:eastAsia="ja-JP"/>
        </w:rPr>
        <w:t>A.</w:t>
      </w:r>
      <w:r w:rsidR="003329CB">
        <w:rPr>
          <w:rFonts w:eastAsia="Times New Roman"/>
          <w:sz w:val="20"/>
          <w:szCs w:val="20"/>
          <w:lang w:val="en-ID" w:eastAsia="ja-JP"/>
        </w:rPr>
        <w:t>.</w:t>
      </w:r>
      <w:proofErr w:type="gramEnd"/>
      <w:r w:rsidRPr="00E930B3">
        <w:rPr>
          <w:rFonts w:eastAsia="Times New Roman"/>
          <w:sz w:val="20"/>
          <w:szCs w:val="20"/>
          <w:lang w:val="en-ID" w:eastAsia="ja-JP"/>
        </w:rPr>
        <w:t xml:space="preserve"> Shahjalal</w:t>
      </w:r>
      <w:r w:rsidR="003329CB">
        <w:rPr>
          <w:rFonts w:eastAsia="Times New Roman"/>
          <w:sz w:val="20"/>
          <w:szCs w:val="20"/>
          <w:lang w:val="en-ID" w:eastAsia="ja-JP"/>
        </w:rPr>
        <w:t>.</w:t>
      </w:r>
      <w:r w:rsidRPr="00E930B3">
        <w:rPr>
          <w:rFonts w:eastAsia="Times New Roman"/>
          <w:sz w:val="20"/>
          <w:szCs w:val="20"/>
          <w:lang w:val="en-ID" w:eastAsia="ja-JP"/>
        </w:rPr>
        <w:t xml:space="preserve"> </w:t>
      </w:r>
      <w:proofErr w:type="gramStart"/>
      <w:r w:rsidRPr="00E930B3">
        <w:rPr>
          <w:rFonts w:eastAsia="Times New Roman"/>
          <w:sz w:val="20"/>
          <w:szCs w:val="20"/>
          <w:lang w:val="en-ID" w:eastAsia="ja-JP"/>
        </w:rPr>
        <w:t>M.</w:t>
      </w:r>
      <w:r w:rsidR="003329CB">
        <w:rPr>
          <w:rFonts w:eastAsia="Times New Roman"/>
          <w:sz w:val="20"/>
          <w:szCs w:val="20"/>
          <w:lang w:val="en-ID" w:eastAsia="ja-JP"/>
        </w:rPr>
        <w:t>.</w:t>
      </w:r>
      <w:proofErr w:type="gramEnd"/>
      <w:r w:rsidRPr="00E930B3">
        <w:rPr>
          <w:rFonts w:eastAsia="Times New Roman"/>
          <w:sz w:val="20"/>
          <w:szCs w:val="20"/>
          <w:lang w:val="en-ID" w:eastAsia="ja-JP"/>
        </w:rPr>
        <w:t xml:space="preserve"> Huque</w:t>
      </w:r>
      <w:r w:rsidR="003329CB">
        <w:rPr>
          <w:rFonts w:eastAsia="Times New Roman"/>
          <w:sz w:val="20"/>
          <w:szCs w:val="20"/>
          <w:lang w:val="en-ID" w:eastAsia="ja-JP"/>
        </w:rPr>
        <w:t>.</w:t>
      </w:r>
      <w:r w:rsidRPr="00E930B3">
        <w:rPr>
          <w:rFonts w:eastAsia="Times New Roman"/>
          <w:sz w:val="20"/>
          <w:szCs w:val="20"/>
          <w:lang w:val="en-ID" w:eastAsia="ja-JP"/>
        </w:rPr>
        <w:t xml:space="preserve"> </w:t>
      </w:r>
      <w:proofErr w:type="gramStart"/>
      <w:r w:rsidRPr="00E930B3">
        <w:rPr>
          <w:rFonts w:eastAsia="Times New Roman"/>
          <w:sz w:val="20"/>
          <w:szCs w:val="20"/>
          <w:lang w:val="en-ID" w:eastAsia="ja-JP"/>
        </w:rPr>
        <w:t>R.</w:t>
      </w:r>
      <w:r w:rsidR="003329CB">
        <w:rPr>
          <w:rFonts w:eastAsia="Times New Roman"/>
          <w:sz w:val="20"/>
          <w:szCs w:val="20"/>
          <w:lang w:val="en-ID" w:eastAsia="ja-JP"/>
        </w:rPr>
        <w:t>.</w:t>
      </w:r>
      <w:proofErr w:type="gramEnd"/>
      <w:r w:rsidRPr="00E930B3">
        <w:rPr>
          <w:rFonts w:eastAsia="Times New Roman"/>
          <w:sz w:val="20"/>
          <w:szCs w:val="20"/>
          <w:lang w:val="en-ID" w:eastAsia="ja-JP"/>
        </w:rPr>
        <w:t xml:space="preserve"> Hossain</w:t>
      </w:r>
      <w:r w:rsidR="003329CB">
        <w:rPr>
          <w:rFonts w:eastAsia="Times New Roman"/>
          <w:sz w:val="20"/>
          <w:szCs w:val="20"/>
          <w:lang w:val="en-ID" w:eastAsia="ja-JP"/>
        </w:rPr>
        <w:t>.</w:t>
      </w:r>
      <w:r w:rsidRPr="00E930B3">
        <w:rPr>
          <w:rFonts w:eastAsia="Times New Roman"/>
          <w:sz w:val="20"/>
          <w:szCs w:val="20"/>
          <w:lang w:val="en-ID" w:eastAsia="ja-JP"/>
        </w:rPr>
        <w:t xml:space="preserve"> </w:t>
      </w:r>
      <w:proofErr w:type="gramStart"/>
      <w:r w:rsidRPr="00E930B3">
        <w:rPr>
          <w:rFonts w:eastAsia="Times New Roman"/>
          <w:sz w:val="20"/>
          <w:szCs w:val="20"/>
          <w:lang w:val="en-ID" w:eastAsia="ja-JP"/>
        </w:rPr>
        <w:t>A.</w:t>
      </w:r>
      <w:r w:rsidR="003329CB">
        <w:rPr>
          <w:rFonts w:eastAsia="Times New Roman"/>
          <w:sz w:val="20"/>
          <w:szCs w:val="20"/>
          <w:lang w:val="en-ID" w:eastAsia="ja-JP"/>
        </w:rPr>
        <w:t>.</w:t>
      </w:r>
      <w:proofErr w:type="gramEnd"/>
      <w:r w:rsidRPr="00E930B3">
        <w:rPr>
          <w:rFonts w:eastAsia="Times New Roman"/>
          <w:sz w:val="20"/>
          <w:szCs w:val="20"/>
          <w:lang w:val="en-ID" w:eastAsia="ja-JP"/>
        </w:rPr>
        <w:t xml:space="preserve"> Hossain</w:t>
      </w:r>
      <w:r w:rsidR="003329CB">
        <w:rPr>
          <w:rFonts w:eastAsia="Times New Roman"/>
          <w:sz w:val="20"/>
          <w:szCs w:val="20"/>
          <w:lang w:val="en-ID" w:eastAsia="ja-JP"/>
        </w:rPr>
        <w:t>.</w:t>
      </w:r>
      <w:r w:rsidRPr="00E930B3">
        <w:rPr>
          <w:rFonts w:eastAsia="Times New Roman"/>
          <w:sz w:val="20"/>
          <w:szCs w:val="20"/>
          <w:lang w:val="en-ID" w:eastAsia="ja-JP"/>
        </w:rPr>
        <w:t xml:space="preserve"> M. </w:t>
      </w:r>
      <w:proofErr w:type="gramStart"/>
      <w:r w:rsidRPr="00E930B3">
        <w:rPr>
          <w:rFonts w:eastAsia="Times New Roman"/>
          <w:sz w:val="20"/>
          <w:szCs w:val="20"/>
          <w:lang w:val="en-ID" w:eastAsia="ja-JP"/>
        </w:rPr>
        <w:t>A.</w:t>
      </w:r>
      <w:r w:rsidR="003329CB">
        <w:rPr>
          <w:rFonts w:eastAsia="Times New Roman"/>
          <w:sz w:val="20"/>
          <w:szCs w:val="20"/>
          <w:lang w:val="en-ID" w:eastAsia="ja-JP"/>
        </w:rPr>
        <w:t>.</w:t>
      </w:r>
      <w:proofErr w:type="gramEnd"/>
      <w:r w:rsidRPr="00E930B3">
        <w:rPr>
          <w:rFonts w:eastAsia="Times New Roman"/>
          <w:sz w:val="20"/>
          <w:szCs w:val="20"/>
          <w:lang w:val="en-ID" w:eastAsia="ja-JP"/>
        </w:rPr>
        <w:t xml:space="preserve"> Khatun</w:t>
      </w:r>
      <w:r w:rsidR="003329CB">
        <w:rPr>
          <w:rFonts w:eastAsia="Times New Roman"/>
          <w:sz w:val="20"/>
          <w:szCs w:val="20"/>
          <w:lang w:val="en-ID" w:eastAsia="ja-JP"/>
        </w:rPr>
        <w:t>.</w:t>
      </w:r>
      <w:r w:rsidRPr="00E930B3">
        <w:rPr>
          <w:rFonts w:eastAsia="Times New Roman"/>
          <w:sz w:val="20"/>
          <w:szCs w:val="20"/>
          <w:lang w:val="en-ID" w:eastAsia="ja-JP"/>
        </w:rPr>
        <w:t xml:space="preserve"> M. </w:t>
      </w:r>
      <w:proofErr w:type="gramStart"/>
      <w:r w:rsidRPr="00E930B3">
        <w:rPr>
          <w:rFonts w:eastAsia="Times New Roman"/>
          <w:sz w:val="20"/>
          <w:szCs w:val="20"/>
          <w:lang w:val="en-ID" w:eastAsia="ja-JP"/>
        </w:rPr>
        <w:t>A.</w:t>
      </w:r>
      <w:r w:rsidR="003329CB">
        <w:rPr>
          <w:rFonts w:eastAsia="Times New Roman"/>
          <w:sz w:val="20"/>
          <w:szCs w:val="20"/>
          <w:lang w:val="en-ID" w:eastAsia="ja-JP"/>
        </w:rPr>
        <w:t>.</w:t>
      </w:r>
      <w:proofErr w:type="gramEnd"/>
      <w:r w:rsidRPr="00E930B3">
        <w:rPr>
          <w:rFonts w:eastAsia="Times New Roman"/>
          <w:sz w:val="20"/>
          <w:szCs w:val="20"/>
          <w:lang w:val="en-ID" w:eastAsia="ja-JP"/>
        </w:rPr>
        <w:t xml:space="preserve"> &amp; Munshi</w:t>
      </w:r>
      <w:r w:rsidR="003329CB">
        <w:rPr>
          <w:rFonts w:eastAsia="Times New Roman"/>
          <w:sz w:val="20"/>
          <w:szCs w:val="20"/>
          <w:lang w:val="en-ID" w:eastAsia="ja-JP"/>
        </w:rPr>
        <w:t>.</w:t>
      </w:r>
      <w:r w:rsidRPr="00E930B3">
        <w:rPr>
          <w:rFonts w:eastAsia="Times New Roman"/>
          <w:sz w:val="20"/>
          <w:szCs w:val="20"/>
          <w:lang w:val="en-ID" w:eastAsia="ja-JP"/>
        </w:rPr>
        <w:t xml:space="preserve"> M. K. (2022). </w:t>
      </w:r>
      <w:r w:rsidR="003665E8" w:rsidRPr="00E930B3">
        <w:rPr>
          <w:rFonts w:eastAsia="Times New Roman"/>
          <w:sz w:val="20"/>
          <w:szCs w:val="20"/>
          <w:lang w:val="en-ID" w:eastAsia="ja-JP"/>
        </w:rPr>
        <w:t xml:space="preserve">Potential of ginger extract as a natural preservative for raw tilapia fish </w:t>
      </w:r>
      <w:r w:rsidR="00AA7255" w:rsidRPr="00E930B3">
        <w:rPr>
          <w:rFonts w:eastAsia="Times New Roman"/>
          <w:sz w:val="20"/>
          <w:szCs w:val="20"/>
          <w:lang w:val="en-ID" w:eastAsia="ja-JP"/>
        </w:rPr>
        <w:t>(Oreochromis</w:t>
      </w:r>
      <w:r w:rsidR="003665E8" w:rsidRPr="00E930B3">
        <w:rPr>
          <w:rFonts w:eastAsia="Times New Roman"/>
          <w:i/>
          <w:iCs/>
          <w:sz w:val="20"/>
          <w:szCs w:val="20"/>
          <w:lang w:val="en-ID" w:eastAsia="ja-JP"/>
        </w:rPr>
        <w:t xml:space="preserve"> </w:t>
      </w:r>
      <w:proofErr w:type="spellStart"/>
      <w:proofErr w:type="gramStart"/>
      <w:r w:rsidR="003665E8" w:rsidRPr="00E930B3">
        <w:rPr>
          <w:rFonts w:eastAsia="Times New Roman"/>
          <w:i/>
          <w:iCs/>
          <w:sz w:val="20"/>
          <w:szCs w:val="20"/>
          <w:lang w:val="en-ID" w:eastAsia="ja-JP"/>
        </w:rPr>
        <w:t>mossambicus</w:t>
      </w:r>
      <w:proofErr w:type="spellEnd"/>
      <w:r w:rsidR="003665E8" w:rsidRPr="00E930B3">
        <w:rPr>
          <w:rFonts w:eastAsia="Times New Roman"/>
          <w:sz w:val="20"/>
          <w:szCs w:val="20"/>
          <w:lang w:val="en-ID" w:eastAsia="ja-JP"/>
        </w:rPr>
        <w:t xml:space="preserve"> )</w:t>
      </w:r>
      <w:proofErr w:type="gramEnd"/>
      <w:r w:rsidR="003665E8" w:rsidRPr="00E930B3">
        <w:rPr>
          <w:rFonts w:eastAsia="Times New Roman"/>
          <w:sz w:val="20"/>
          <w:szCs w:val="20"/>
          <w:lang w:val="en-ID" w:eastAsia="ja-JP"/>
        </w:rPr>
        <w:t xml:space="preserve"> during storage at refrigerated temperatures.</w:t>
      </w:r>
      <w:r w:rsidRPr="00E930B3">
        <w:rPr>
          <w:rFonts w:eastAsia="Times New Roman"/>
          <w:sz w:val="20"/>
          <w:szCs w:val="20"/>
          <w:lang w:val="en-ID" w:eastAsia="ja-JP"/>
        </w:rPr>
        <w:t xml:space="preserve"> </w:t>
      </w:r>
      <w:r w:rsidRPr="00E930B3">
        <w:rPr>
          <w:rFonts w:eastAsia="Times New Roman"/>
          <w:i/>
          <w:iCs/>
          <w:sz w:val="20"/>
          <w:szCs w:val="20"/>
          <w:lang w:val="en-ID" w:eastAsia="ja-JP"/>
        </w:rPr>
        <w:t>Journal of Food Processing and Preservation</w:t>
      </w:r>
      <w:r w:rsidR="003329CB">
        <w:rPr>
          <w:rFonts w:eastAsia="Times New Roman"/>
          <w:sz w:val="20"/>
          <w:szCs w:val="20"/>
          <w:lang w:val="en-ID" w:eastAsia="ja-JP"/>
        </w:rPr>
        <w:t>.</w:t>
      </w:r>
      <w:r w:rsidRPr="00E930B3">
        <w:rPr>
          <w:rFonts w:eastAsia="Times New Roman"/>
          <w:sz w:val="20"/>
          <w:szCs w:val="20"/>
          <w:lang w:val="en-ID" w:eastAsia="ja-JP"/>
        </w:rPr>
        <w:t xml:space="preserve"> </w:t>
      </w:r>
      <w:r w:rsidRPr="00E930B3">
        <w:rPr>
          <w:rFonts w:eastAsia="Times New Roman"/>
          <w:i/>
          <w:iCs/>
          <w:sz w:val="20"/>
          <w:szCs w:val="20"/>
          <w:lang w:val="en-ID" w:eastAsia="ja-JP"/>
        </w:rPr>
        <w:t>46</w:t>
      </w:r>
      <w:r w:rsidRPr="00E930B3">
        <w:rPr>
          <w:rFonts w:eastAsia="Times New Roman"/>
          <w:sz w:val="20"/>
          <w:szCs w:val="20"/>
          <w:lang w:val="en-ID" w:eastAsia="ja-JP"/>
        </w:rPr>
        <w:t>(7). https://doi.org/10.1111/jfpp.16729</w:t>
      </w:r>
    </w:p>
    <w:p w14:paraId="12D06FA8" w14:textId="77777777" w:rsidR="00E930B3" w:rsidRDefault="00E930B3" w:rsidP="008479D3">
      <w:pPr>
        <w:spacing w:line="240" w:lineRule="auto"/>
        <w:ind w:firstLine="0"/>
        <w:rPr>
          <w:rFonts w:eastAsia="Times New Roman"/>
          <w:sz w:val="20"/>
          <w:szCs w:val="20"/>
          <w:lang w:val="en-ID" w:eastAsia="ja-JP"/>
        </w:rPr>
      </w:pPr>
    </w:p>
    <w:p w14:paraId="5C1DAF2A" w14:textId="1543EAE7" w:rsidR="00E930B3" w:rsidRDefault="00E930B3" w:rsidP="008479D3">
      <w:pPr>
        <w:spacing w:line="240" w:lineRule="auto"/>
        <w:ind w:firstLine="0"/>
        <w:rPr>
          <w:rFonts w:eastAsia="Times New Roman"/>
          <w:sz w:val="20"/>
          <w:szCs w:val="20"/>
          <w:lang w:val="en-ID" w:eastAsia="ja-JP"/>
        </w:rPr>
      </w:pPr>
    </w:p>
    <w:p w14:paraId="239EA1B1" w14:textId="1F5EEF26" w:rsidR="008479D3" w:rsidRPr="008479D3" w:rsidRDefault="008479D3" w:rsidP="008479D3">
      <w:pPr>
        <w:spacing w:line="240" w:lineRule="auto"/>
        <w:ind w:firstLine="0"/>
        <w:rPr>
          <w:rFonts w:eastAsia="Times New Roman"/>
          <w:sz w:val="20"/>
          <w:szCs w:val="20"/>
          <w:lang w:val="en-ID" w:eastAsia="ja-JP"/>
        </w:rPr>
      </w:pPr>
      <w:r w:rsidRPr="008479D3">
        <w:rPr>
          <w:rFonts w:eastAsia="Times New Roman"/>
          <w:sz w:val="20"/>
          <w:szCs w:val="20"/>
          <w:lang w:val="en-ID" w:eastAsia="ja-JP"/>
        </w:rPr>
        <w:t>Kim</w:t>
      </w:r>
      <w:r w:rsidR="003329CB">
        <w:rPr>
          <w:rFonts w:eastAsia="Times New Roman"/>
          <w:sz w:val="20"/>
          <w:szCs w:val="20"/>
          <w:lang w:val="en-ID" w:eastAsia="ja-JP"/>
        </w:rPr>
        <w:t>.</w:t>
      </w:r>
      <w:r w:rsidRPr="008479D3">
        <w:rPr>
          <w:rFonts w:eastAsia="Times New Roman"/>
          <w:sz w:val="20"/>
          <w:szCs w:val="20"/>
          <w:lang w:val="en-ID" w:eastAsia="ja-JP"/>
        </w:rPr>
        <w:t xml:space="preserve"> H.-</w:t>
      </w:r>
      <w:proofErr w:type="gramStart"/>
      <w:r w:rsidRPr="008479D3">
        <w:rPr>
          <w:rFonts w:eastAsia="Times New Roman"/>
          <w:sz w:val="20"/>
          <w:szCs w:val="20"/>
          <w:lang w:val="en-ID" w:eastAsia="ja-JP"/>
        </w:rPr>
        <w:t>T.</w:t>
      </w:r>
      <w:r w:rsidR="003329CB">
        <w:rPr>
          <w:rFonts w:eastAsia="Times New Roman"/>
          <w:sz w:val="20"/>
          <w:szCs w:val="20"/>
          <w:lang w:val="en-ID" w:eastAsia="ja-JP"/>
        </w:rPr>
        <w:t>.</w:t>
      </w:r>
      <w:proofErr w:type="gramEnd"/>
      <w:r w:rsidRPr="008479D3">
        <w:rPr>
          <w:rFonts w:eastAsia="Times New Roman"/>
          <w:sz w:val="20"/>
          <w:szCs w:val="20"/>
          <w:lang w:val="en-ID" w:eastAsia="ja-JP"/>
        </w:rPr>
        <w:t xml:space="preserve"> Loftus</w:t>
      </w:r>
      <w:r w:rsidR="003329CB">
        <w:rPr>
          <w:rFonts w:eastAsia="Times New Roman"/>
          <w:sz w:val="20"/>
          <w:szCs w:val="20"/>
          <w:lang w:val="en-ID" w:eastAsia="ja-JP"/>
        </w:rPr>
        <w:t>.</w:t>
      </w:r>
      <w:r w:rsidRPr="008479D3">
        <w:rPr>
          <w:rFonts w:eastAsia="Times New Roman"/>
          <w:sz w:val="20"/>
          <w:szCs w:val="20"/>
          <w:lang w:val="en-ID" w:eastAsia="ja-JP"/>
        </w:rPr>
        <w:t xml:space="preserve"> J. </w:t>
      </w:r>
      <w:proofErr w:type="gramStart"/>
      <w:r w:rsidRPr="008479D3">
        <w:rPr>
          <w:rFonts w:eastAsia="Times New Roman"/>
          <w:sz w:val="20"/>
          <w:szCs w:val="20"/>
          <w:lang w:val="en-ID" w:eastAsia="ja-JP"/>
        </w:rPr>
        <w:t>P.</w:t>
      </w:r>
      <w:r w:rsidR="003329CB">
        <w:rPr>
          <w:rFonts w:eastAsia="Times New Roman"/>
          <w:sz w:val="20"/>
          <w:szCs w:val="20"/>
          <w:lang w:val="en-ID" w:eastAsia="ja-JP"/>
        </w:rPr>
        <w:t>.</w:t>
      </w:r>
      <w:proofErr w:type="gramEnd"/>
      <w:r w:rsidRPr="008479D3">
        <w:rPr>
          <w:rFonts w:eastAsia="Times New Roman"/>
          <w:sz w:val="20"/>
          <w:szCs w:val="20"/>
          <w:lang w:val="en-ID" w:eastAsia="ja-JP"/>
        </w:rPr>
        <w:t xml:space="preserve"> Mann</w:t>
      </w:r>
      <w:r w:rsidR="003329CB">
        <w:rPr>
          <w:rFonts w:eastAsia="Times New Roman"/>
          <w:sz w:val="20"/>
          <w:szCs w:val="20"/>
          <w:lang w:val="en-ID" w:eastAsia="ja-JP"/>
        </w:rPr>
        <w:t>.</w:t>
      </w:r>
      <w:r w:rsidRPr="008479D3">
        <w:rPr>
          <w:rFonts w:eastAsia="Times New Roman"/>
          <w:sz w:val="20"/>
          <w:szCs w:val="20"/>
          <w:lang w:val="en-ID" w:eastAsia="ja-JP"/>
        </w:rPr>
        <w:t xml:space="preserve"> </w:t>
      </w:r>
      <w:proofErr w:type="gramStart"/>
      <w:r w:rsidRPr="008479D3">
        <w:rPr>
          <w:rFonts w:eastAsia="Times New Roman"/>
          <w:sz w:val="20"/>
          <w:szCs w:val="20"/>
          <w:lang w:val="en-ID" w:eastAsia="ja-JP"/>
        </w:rPr>
        <w:t>S.</w:t>
      </w:r>
      <w:r w:rsidR="003329CB">
        <w:rPr>
          <w:rFonts w:eastAsia="Times New Roman"/>
          <w:sz w:val="20"/>
          <w:szCs w:val="20"/>
          <w:lang w:val="en-ID" w:eastAsia="ja-JP"/>
        </w:rPr>
        <w:t>.</w:t>
      </w:r>
      <w:proofErr w:type="gramEnd"/>
      <w:r w:rsidRPr="008479D3">
        <w:rPr>
          <w:rFonts w:eastAsia="Times New Roman"/>
          <w:sz w:val="20"/>
          <w:szCs w:val="20"/>
          <w:lang w:val="en-ID" w:eastAsia="ja-JP"/>
        </w:rPr>
        <w:t xml:space="preserve"> &amp; </w:t>
      </w:r>
      <w:proofErr w:type="spellStart"/>
      <w:r w:rsidRPr="008479D3">
        <w:rPr>
          <w:rFonts w:eastAsia="Times New Roman"/>
          <w:sz w:val="20"/>
          <w:szCs w:val="20"/>
          <w:lang w:val="en-ID" w:eastAsia="ja-JP"/>
        </w:rPr>
        <w:t>Wakshlag</w:t>
      </w:r>
      <w:proofErr w:type="spellEnd"/>
      <w:r w:rsidR="003329CB">
        <w:rPr>
          <w:rFonts w:eastAsia="Times New Roman"/>
          <w:sz w:val="20"/>
          <w:szCs w:val="20"/>
          <w:lang w:val="en-ID" w:eastAsia="ja-JP"/>
        </w:rPr>
        <w:t>.</w:t>
      </w:r>
      <w:r w:rsidRPr="008479D3">
        <w:rPr>
          <w:rFonts w:eastAsia="Times New Roman"/>
          <w:sz w:val="20"/>
          <w:szCs w:val="20"/>
          <w:lang w:val="en-ID" w:eastAsia="ja-JP"/>
        </w:rPr>
        <w:t xml:space="preserve"> J. J. (2018). </w:t>
      </w:r>
      <w:r w:rsidR="003665E8" w:rsidRPr="008479D3">
        <w:rPr>
          <w:rFonts w:eastAsia="Times New Roman"/>
          <w:sz w:val="20"/>
          <w:szCs w:val="20"/>
          <w:lang w:val="en-ID" w:eastAsia="ja-JP"/>
        </w:rPr>
        <w:t>Evaluation of Arsenic</w:t>
      </w:r>
      <w:r w:rsidR="003329CB">
        <w:rPr>
          <w:rFonts w:eastAsia="Times New Roman"/>
          <w:sz w:val="20"/>
          <w:szCs w:val="20"/>
          <w:lang w:val="en-ID" w:eastAsia="ja-JP"/>
        </w:rPr>
        <w:t>.</w:t>
      </w:r>
      <w:r w:rsidR="003665E8" w:rsidRPr="008479D3">
        <w:rPr>
          <w:rFonts w:eastAsia="Times New Roman"/>
          <w:sz w:val="20"/>
          <w:szCs w:val="20"/>
          <w:lang w:val="en-ID" w:eastAsia="ja-JP"/>
        </w:rPr>
        <w:t xml:space="preserve"> Cadmium</w:t>
      </w:r>
      <w:r w:rsidR="003329CB">
        <w:rPr>
          <w:rFonts w:eastAsia="Times New Roman"/>
          <w:sz w:val="20"/>
          <w:szCs w:val="20"/>
          <w:lang w:val="en-ID" w:eastAsia="ja-JP"/>
        </w:rPr>
        <w:t>.</w:t>
      </w:r>
      <w:r w:rsidR="003665E8" w:rsidRPr="008479D3">
        <w:rPr>
          <w:rFonts w:eastAsia="Times New Roman"/>
          <w:sz w:val="20"/>
          <w:szCs w:val="20"/>
          <w:lang w:val="en-ID" w:eastAsia="ja-JP"/>
        </w:rPr>
        <w:t xml:space="preserve"> </w:t>
      </w:r>
      <w:r w:rsidR="000F1D5B" w:rsidRPr="008479D3">
        <w:rPr>
          <w:rFonts w:eastAsia="Times New Roman"/>
          <w:sz w:val="20"/>
          <w:szCs w:val="20"/>
          <w:lang w:val="en-ID" w:eastAsia="ja-JP"/>
        </w:rPr>
        <w:t>Lead and mercury contamination in over-the-counter available dry dog foods containing different animal ingredients (red meat</w:t>
      </w:r>
      <w:r w:rsidR="000F1D5B">
        <w:rPr>
          <w:rFonts w:eastAsia="Times New Roman"/>
          <w:sz w:val="20"/>
          <w:szCs w:val="20"/>
          <w:lang w:val="en-ID" w:eastAsia="ja-JP"/>
        </w:rPr>
        <w:t>.</w:t>
      </w:r>
      <w:r w:rsidR="000F1D5B" w:rsidRPr="008479D3">
        <w:rPr>
          <w:rFonts w:eastAsia="Times New Roman"/>
          <w:sz w:val="20"/>
          <w:szCs w:val="20"/>
          <w:lang w:val="en-ID" w:eastAsia="ja-JP"/>
        </w:rPr>
        <w:t xml:space="preserve"> poultry</w:t>
      </w:r>
      <w:r w:rsidR="000F1D5B">
        <w:rPr>
          <w:rFonts w:eastAsia="Times New Roman"/>
          <w:sz w:val="20"/>
          <w:szCs w:val="20"/>
          <w:lang w:val="en-ID" w:eastAsia="ja-JP"/>
        </w:rPr>
        <w:t>.</w:t>
      </w:r>
      <w:r w:rsidR="000F1D5B" w:rsidRPr="008479D3">
        <w:rPr>
          <w:rFonts w:eastAsia="Times New Roman"/>
          <w:sz w:val="20"/>
          <w:szCs w:val="20"/>
          <w:lang w:val="en-ID" w:eastAsia="ja-JP"/>
        </w:rPr>
        <w:t xml:space="preserve"> and fish).</w:t>
      </w:r>
      <w:r w:rsidRPr="008479D3">
        <w:rPr>
          <w:rFonts w:eastAsia="Times New Roman"/>
          <w:sz w:val="20"/>
          <w:szCs w:val="20"/>
          <w:lang w:val="en-ID" w:eastAsia="ja-JP"/>
        </w:rPr>
        <w:t xml:space="preserve"> </w:t>
      </w:r>
      <w:r w:rsidRPr="008479D3">
        <w:rPr>
          <w:rFonts w:eastAsia="Times New Roman"/>
          <w:i/>
          <w:iCs/>
          <w:sz w:val="20"/>
          <w:szCs w:val="20"/>
          <w:lang w:val="en-ID" w:eastAsia="ja-JP"/>
        </w:rPr>
        <w:t>Frontiers in Veterinary Science</w:t>
      </w:r>
      <w:r w:rsidR="003329CB">
        <w:rPr>
          <w:rFonts w:eastAsia="Times New Roman"/>
          <w:sz w:val="20"/>
          <w:szCs w:val="20"/>
          <w:lang w:val="en-ID" w:eastAsia="ja-JP"/>
        </w:rPr>
        <w:t>.</w:t>
      </w:r>
      <w:r w:rsidRPr="008479D3">
        <w:rPr>
          <w:rFonts w:eastAsia="Times New Roman"/>
          <w:sz w:val="20"/>
          <w:szCs w:val="20"/>
          <w:lang w:val="en-ID" w:eastAsia="ja-JP"/>
        </w:rPr>
        <w:t xml:space="preserve"> </w:t>
      </w:r>
      <w:r w:rsidRPr="008479D3">
        <w:rPr>
          <w:rFonts w:eastAsia="Times New Roman"/>
          <w:i/>
          <w:iCs/>
          <w:sz w:val="20"/>
          <w:szCs w:val="20"/>
          <w:lang w:val="en-ID" w:eastAsia="ja-JP"/>
        </w:rPr>
        <w:t>5</w:t>
      </w:r>
      <w:r w:rsidRPr="008479D3">
        <w:rPr>
          <w:rFonts w:eastAsia="Times New Roman"/>
          <w:sz w:val="20"/>
          <w:szCs w:val="20"/>
          <w:lang w:val="en-ID" w:eastAsia="ja-JP"/>
        </w:rPr>
        <w:t>. https://doi.org/10.3389/fvets.2018.00264</w:t>
      </w:r>
    </w:p>
    <w:p w14:paraId="216B278F" w14:textId="77777777" w:rsidR="008479D3" w:rsidRDefault="008479D3">
      <w:pPr>
        <w:autoSpaceDE w:val="0"/>
        <w:autoSpaceDN w:val="0"/>
        <w:adjustRightInd w:val="0"/>
        <w:spacing w:line="240" w:lineRule="auto"/>
        <w:ind w:left="567" w:hanging="567"/>
        <w:jc w:val="both"/>
        <w:rPr>
          <w:sz w:val="20"/>
          <w:szCs w:val="20"/>
        </w:rPr>
      </w:pPr>
    </w:p>
    <w:p w14:paraId="6A99FA72" w14:textId="0210EB3A" w:rsidR="007C1C38" w:rsidRPr="007C1C38" w:rsidRDefault="007C1C38" w:rsidP="007C1C38">
      <w:pPr>
        <w:autoSpaceDE w:val="0"/>
        <w:autoSpaceDN w:val="0"/>
        <w:adjustRightInd w:val="0"/>
        <w:spacing w:line="240" w:lineRule="auto"/>
        <w:ind w:left="567" w:hanging="567"/>
        <w:jc w:val="both"/>
        <w:rPr>
          <w:sz w:val="20"/>
          <w:szCs w:val="20"/>
          <w:lang w:val="en-ID"/>
        </w:rPr>
      </w:pPr>
      <w:proofErr w:type="spellStart"/>
      <w:r w:rsidRPr="007C1C38">
        <w:rPr>
          <w:sz w:val="20"/>
          <w:szCs w:val="20"/>
          <w:lang w:val="en-ID"/>
        </w:rPr>
        <w:t>Mattje</w:t>
      </w:r>
      <w:proofErr w:type="spellEnd"/>
      <w:r w:rsidRPr="007C1C38">
        <w:rPr>
          <w:sz w:val="20"/>
          <w:szCs w:val="20"/>
          <w:lang w:val="en-ID"/>
        </w:rPr>
        <w:t xml:space="preserve">, L. G. B., </w:t>
      </w:r>
      <w:proofErr w:type="spellStart"/>
      <w:r w:rsidRPr="007C1C38">
        <w:rPr>
          <w:sz w:val="20"/>
          <w:szCs w:val="20"/>
          <w:lang w:val="en-ID"/>
        </w:rPr>
        <w:t>Bainy</w:t>
      </w:r>
      <w:proofErr w:type="spellEnd"/>
      <w:r w:rsidRPr="007C1C38">
        <w:rPr>
          <w:sz w:val="20"/>
          <w:szCs w:val="20"/>
          <w:lang w:val="en-ID"/>
        </w:rPr>
        <w:t xml:space="preserve">, E. M., </w:t>
      </w:r>
      <w:proofErr w:type="spellStart"/>
      <w:r w:rsidRPr="007C1C38">
        <w:rPr>
          <w:sz w:val="20"/>
          <w:szCs w:val="20"/>
          <w:lang w:val="en-ID"/>
        </w:rPr>
        <w:t>Tormen</w:t>
      </w:r>
      <w:proofErr w:type="spellEnd"/>
      <w:r w:rsidRPr="007C1C38">
        <w:rPr>
          <w:sz w:val="20"/>
          <w:szCs w:val="20"/>
          <w:lang w:val="en-ID"/>
        </w:rPr>
        <w:t xml:space="preserve">, L., </w:t>
      </w:r>
      <w:proofErr w:type="spellStart"/>
      <w:r w:rsidRPr="007C1C38">
        <w:rPr>
          <w:sz w:val="20"/>
          <w:szCs w:val="20"/>
          <w:lang w:val="en-ID"/>
        </w:rPr>
        <w:t>Bombardelli</w:t>
      </w:r>
      <w:proofErr w:type="spellEnd"/>
      <w:r w:rsidRPr="007C1C38">
        <w:rPr>
          <w:sz w:val="20"/>
          <w:szCs w:val="20"/>
          <w:lang w:val="en-ID"/>
        </w:rPr>
        <w:t xml:space="preserve">, M. C. M., &amp; Corazza, M. L. (2019). </w:t>
      </w:r>
      <w:r w:rsidR="000F1D5B" w:rsidRPr="007C1C38">
        <w:rPr>
          <w:sz w:val="20"/>
          <w:szCs w:val="20"/>
          <w:lang w:val="en-ID"/>
        </w:rPr>
        <w:t>Ginger essential oil and supercritical extracts are natural antioxidants found in tilapia fish burgers.</w:t>
      </w:r>
      <w:r w:rsidRPr="007C1C38">
        <w:rPr>
          <w:sz w:val="20"/>
          <w:szCs w:val="20"/>
          <w:lang w:val="en-ID"/>
        </w:rPr>
        <w:t xml:space="preserve"> </w:t>
      </w:r>
      <w:r w:rsidRPr="007C1C38">
        <w:rPr>
          <w:i/>
          <w:iCs/>
          <w:sz w:val="20"/>
          <w:szCs w:val="20"/>
          <w:lang w:val="en-ID"/>
        </w:rPr>
        <w:t>Journal of Food Processing and Preservation</w:t>
      </w:r>
      <w:r w:rsidRPr="007C1C38">
        <w:rPr>
          <w:sz w:val="20"/>
          <w:szCs w:val="20"/>
          <w:lang w:val="en-ID"/>
        </w:rPr>
        <w:t xml:space="preserve">, </w:t>
      </w:r>
      <w:r w:rsidRPr="007C1C38">
        <w:rPr>
          <w:i/>
          <w:iCs/>
          <w:sz w:val="20"/>
          <w:szCs w:val="20"/>
          <w:lang w:val="en-ID"/>
        </w:rPr>
        <w:t>43</w:t>
      </w:r>
      <w:r w:rsidRPr="007C1C38">
        <w:rPr>
          <w:sz w:val="20"/>
          <w:szCs w:val="20"/>
          <w:lang w:val="en-ID"/>
        </w:rPr>
        <w:t>(5), e13942. https://doi.org/10.1111/jfpp.13942</w:t>
      </w:r>
    </w:p>
    <w:p w14:paraId="2A69ADE1" w14:textId="77777777" w:rsidR="007C1C38" w:rsidRDefault="007C1C38" w:rsidP="00AA7255">
      <w:pPr>
        <w:autoSpaceDE w:val="0"/>
        <w:autoSpaceDN w:val="0"/>
        <w:adjustRightInd w:val="0"/>
        <w:spacing w:line="240" w:lineRule="auto"/>
        <w:ind w:left="567" w:hanging="567"/>
        <w:jc w:val="both"/>
        <w:rPr>
          <w:sz w:val="20"/>
          <w:szCs w:val="20"/>
          <w:lang w:val="en-ID"/>
        </w:rPr>
      </w:pPr>
    </w:p>
    <w:p w14:paraId="546567E7" w14:textId="36EB5D1C" w:rsidR="00AA7255" w:rsidRPr="00AA7255" w:rsidRDefault="00AA7255" w:rsidP="00AA7255">
      <w:pPr>
        <w:autoSpaceDE w:val="0"/>
        <w:autoSpaceDN w:val="0"/>
        <w:adjustRightInd w:val="0"/>
        <w:spacing w:line="240" w:lineRule="auto"/>
        <w:ind w:left="567" w:hanging="567"/>
        <w:jc w:val="both"/>
        <w:rPr>
          <w:sz w:val="20"/>
          <w:szCs w:val="20"/>
          <w:lang w:val="en-ID"/>
        </w:rPr>
      </w:pPr>
      <w:r w:rsidRPr="00AA7255">
        <w:rPr>
          <w:sz w:val="20"/>
          <w:szCs w:val="20"/>
          <w:lang w:val="en-ID"/>
        </w:rPr>
        <w:t xml:space="preserve">Mustafa, I., &amp; Chin, N. L. (2023). Antioxidant Properties of Dried Ginger (Zingiber officinale Roscoe) var. </w:t>
      </w:r>
      <w:proofErr w:type="spellStart"/>
      <w:r w:rsidRPr="00AA7255">
        <w:rPr>
          <w:sz w:val="20"/>
          <w:szCs w:val="20"/>
          <w:lang w:val="en-ID"/>
        </w:rPr>
        <w:t>Bentong</w:t>
      </w:r>
      <w:proofErr w:type="spellEnd"/>
      <w:r w:rsidRPr="00AA7255">
        <w:rPr>
          <w:sz w:val="20"/>
          <w:szCs w:val="20"/>
          <w:lang w:val="en-ID"/>
        </w:rPr>
        <w:t xml:space="preserve">. </w:t>
      </w:r>
      <w:r w:rsidRPr="00AA7255">
        <w:rPr>
          <w:i/>
          <w:iCs/>
          <w:sz w:val="20"/>
          <w:szCs w:val="20"/>
          <w:lang w:val="en-ID"/>
        </w:rPr>
        <w:t>Foods</w:t>
      </w:r>
      <w:r w:rsidRPr="00AA7255">
        <w:rPr>
          <w:sz w:val="20"/>
          <w:szCs w:val="20"/>
          <w:lang w:val="en-ID"/>
        </w:rPr>
        <w:t xml:space="preserve">, </w:t>
      </w:r>
      <w:r w:rsidRPr="00AA7255">
        <w:rPr>
          <w:i/>
          <w:iCs/>
          <w:sz w:val="20"/>
          <w:szCs w:val="20"/>
          <w:lang w:val="en-ID"/>
        </w:rPr>
        <w:t>12</w:t>
      </w:r>
      <w:r w:rsidRPr="00AA7255">
        <w:rPr>
          <w:sz w:val="20"/>
          <w:szCs w:val="20"/>
          <w:lang w:val="en-ID"/>
        </w:rPr>
        <w:t>(1), 178. https://doi.org/10.3390/foods12010178</w:t>
      </w:r>
    </w:p>
    <w:p w14:paraId="4377968F" w14:textId="77777777" w:rsidR="00AA7255" w:rsidRDefault="00AA7255" w:rsidP="004C1A6E">
      <w:pPr>
        <w:autoSpaceDE w:val="0"/>
        <w:autoSpaceDN w:val="0"/>
        <w:adjustRightInd w:val="0"/>
        <w:spacing w:line="240" w:lineRule="auto"/>
        <w:ind w:left="567" w:hanging="567"/>
        <w:jc w:val="both"/>
        <w:rPr>
          <w:sz w:val="20"/>
          <w:szCs w:val="20"/>
          <w:lang w:val="en-ID"/>
        </w:rPr>
      </w:pPr>
    </w:p>
    <w:p w14:paraId="3818F1D5" w14:textId="577C418A" w:rsidR="00293313" w:rsidRPr="00293313" w:rsidRDefault="00293313" w:rsidP="00293313">
      <w:pPr>
        <w:autoSpaceDE w:val="0"/>
        <w:autoSpaceDN w:val="0"/>
        <w:adjustRightInd w:val="0"/>
        <w:spacing w:line="240" w:lineRule="auto"/>
        <w:ind w:left="567" w:hanging="567"/>
        <w:jc w:val="both"/>
        <w:rPr>
          <w:sz w:val="20"/>
          <w:szCs w:val="20"/>
          <w:lang w:val="en-ID"/>
        </w:rPr>
      </w:pPr>
      <w:r w:rsidRPr="00293313">
        <w:rPr>
          <w:sz w:val="20"/>
          <w:szCs w:val="20"/>
          <w:lang w:val="en-ID"/>
        </w:rPr>
        <w:lastRenderedPageBreak/>
        <w:t xml:space="preserve">Ng, W. J., Ee, K. Y., Hew, P. S., Chin, H. Y., &amp; Chin, R. (2023). </w:t>
      </w:r>
      <w:r w:rsidR="000F1D5B" w:rsidRPr="00293313">
        <w:rPr>
          <w:sz w:val="20"/>
          <w:szCs w:val="20"/>
          <w:lang w:val="en-ID"/>
        </w:rPr>
        <w:t>Sensory, physicochemical, and antioxidant properties coupled with chemometric analysis of ginger (</w:t>
      </w:r>
      <w:r w:rsidR="000F1D5B" w:rsidRPr="000F1D5B">
        <w:rPr>
          <w:i/>
          <w:iCs/>
          <w:sz w:val="20"/>
          <w:szCs w:val="20"/>
          <w:lang w:val="en-ID"/>
        </w:rPr>
        <w:t>Zingiber officinale</w:t>
      </w:r>
      <w:r w:rsidR="000F1D5B" w:rsidRPr="00293313">
        <w:rPr>
          <w:sz w:val="20"/>
          <w:szCs w:val="20"/>
          <w:lang w:val="en-ID"/>
        </w:rPr>
        <w:t xml:space="preserve"> Roscoe var.</w:t>
      </w:r>
      <w:r w:rsidRPr="00293313">
        <w:rPr>
          <w:sz w:val="20"/>
          <w:szCs w:val="20"/>
          <w:lang w:val="en-ID"/>
        </w:rPr>
        <w:t xml:space="preserve"> </w:t>
      </w:r>
      <w:proofErr w:type="spellStart"/>
      <w:r w:rsidR="005E5E37" w:rsidRPr="00293313">
        <w:rPr>
          <w:sz w:val="20"/>
          <w:szCs w:val="20"/>
          <w:lang w:val="en-ID"/>
        </w:rPr>
        <w:t>Bentong</w:t>
      </w:r>
      <w:proofErr w:type="spellEnd"/>
      <w:r w:rsidR="005E5E37" w:rsidRPr="00293313">
        <w:rPr>
          <w:sz w:val="20"/>
          <w:szCs w:val="20"/>
          <w:lang w:val="en-ID"/>
        </w:rPr>
        <w:t>)-enriched Apis cerana honey.</w:t>
      </w:r>
      <w:r w:rsidRPr="00293313">
        <w:rPr>
          <w:sz w:val="20"/>
          <w:szCs w:val="20"/>
          <w:lang w:val="en-ID"/>
        </w:rPr>
        <w:t xml:space="preserve"> </w:t>
      </w:r>
      <w:r w:rsidRPr="00293313">
        <w:rPr>
          <w:i/>
          <w:iCs/>
          <w:sz w:val="20"/>
          <w:szCs w:val="20"/>
          <w:lang w:val="en-ID"/>
        </w:rPr>
        <w:t>Food Chemistry Advances</w:t>
      </w:r>
      <w:r w:rsidRPr="00293313">
        <w:rPr>
          <w:sz w:val="20"/>
          <w:szCs w:val="20"/>
          <w:lang w:val="en-ID"/>
        </w:rPr>
        <w:t xml:space="preserve">, </w:t>
      </w:r>
      <w:r w:rsidRPr="00293313">
        <w:rPr>
          <w:i/>
          <w:iCs/>
          <w:sz w:val="20"/>
          <w:szCs w:val="20"/>
          <w:lang w:val="en-ID"/>
        </w:rPr>
        <w:t>3</w:t>
      </w:r>
      <w:r w:rsidRPr="00293313">
        <w:rPr>
          <w:sz w:val="20"/>
          <w:szCs w:val="20"/>
          <w:lang w:val="en-ID"/>
        </w:rPr>
        <w:t>, 100459. https://doi.org/10.1016/j.focha.2023.100459</w:t>
      </w:r>
    </w:p>
    <w:p w14:paraId="6CE176F1" w14:textId="77777777" w:rsidR="00293313" w:rsidRDefault="00293313" w:rsidP="004C1A6E">
      <w:pPr>
        <w:autoSpaceDE w:val="0"/>
        <w:autoSpaceDN w:val="0"/>
        <w:adjustRightInd w:val="0"/>
        <w:spacing w:line="240" w:lineRule="auto"/>
        <w:ind w:left="567" w:hanging="567"/>
        <w:jc w:val="both"/>
        <w:rPr>
          <w:sz w:val="20"/>
          <w:szCs w:val="20"/>
          <w:lang w:val="en-ID"/>
        </w:rPr>
      </w:pPr>
    </w:p>
    <w:p w14:paraId="4FE50E6D" w14:textId="437F3C3C" w:rsidR="004C1A6E" w:rsidRPr="004C1A6E" w:rsidRDefault="004C1A6E" w:rsidP="004C1A6E">
      <w:pPr>
        <w:autoSpaceDE w:val="0"/>
        <w:autoSpaceDN w:val="0"/>
        <w:adjustRightInd w:val="0"/>
        <w:spacing w:line="240" w:lineRule="auto"/>
        <w:ind w:left="567" w:hanging="567"/>
        <w:jc w:val="both"/>
        <w:rPr>
          <w:sz w:val="20"/>
          <w:szCs w:val="20"/>
          <w:lang w:val="en-ID"/>
        </w:rPr>
      </w:pPr>
      <w:proofErr w:type="spellStart"/>
      <w:r w:rsidRPr="004C1A6E">
        <w:rPr>
          <w:sz w:val="20"/>
          <w:szCs w:val="20"/>
          <w:lang w:val="en-ID"/>
        </w:rPr>
        <w:t>Palve</w:t>
      </w:r>
      <w:proofErr w:type="spellEnd"/>
      <w:r w:rsidR="003329CB">
        <w:rPr>
          <w:sz w:val="20"/>
          <w:szCs w:val="20"/>
          <w:lang w:val="en-ID"/>
        </w:rPr>
        <w:t>.</w:t>
      </w:r>
      <w:r w:rsidRPr="004C1A6E">
        <w:rPr>
          <w:sz w:val="20"/>
          <w:szCs w:val="20"/>
          <w:lang w:val="en-ID"/>
        </w:rPr>
        <w:t xml:space="preserve"> R. </w:t>
      </w:r>
      <w:proofErr w:type="gramStart"/>
      <w:r w:rsidRPr="004C1A6E">
        <w:rPr>
          <w:sz w:val="20"/>
          <w:szCs w:val="20"/>
          <w:lang w:val="en-ID"/>
        </w:rPr>
        <w:t>D.</w:t>
      </w:r>
      <w:r w:rsidR="003329CB">
        <w:rPr>
          <w:sz w:val="20"/>
          <w:szCs w:val="20"/>
          <w:lang w:val="en-ID"/>
        </w:rPr>
        <w:t>.</w:t>
      </w:r>
      <w:proofErr w:type="gramEnd"/>
      <w:r w:rsidRPr="004C1A6E">
        <w:rPr>
          <w:sz w:val="20"/>
          <w:szCs w:val="20"/>
          <w:lang w:val="en-ID"/>
        </w:rPr>
        <w:t xml:space="preserve"> Pathan</w:t>
      </w:r>
      <w:r w:rsidR="003329CB">
        <w:rPr>
          <w:sz w:val="20"/>
          <w:szCs w:val="20"/>
          <w:lang w:val="en-ID"/>
        </w:rPr>
        <w:t>.</w:t>
      </w:r>
      <w:r w:rsidRPr="004C1A6E">
        <w:rPr>
          <w:sz w:val="20"/>
          <w:szCs w:val="20"/>
          <w:lang w:val="en-ID"/>
        </w:rPr>
        <w:t xml:space="preserve"> D. </w:t>
      </w:r>
      <w:proofErr w:type="gramStart"/>
      <w:r w:rsidRPr="004C1A6E">
        <w:rPr>
          <w:sz w:val="20"/>
          <w:szCs w:val="20"/>
          <w:lang w:val="en-ID"/>
        </w:rPr>
        <w:t>I.</w:t>
      </w:r>
      <w:r w:rsidR="003329CB">
        <w:rPr>
          <w:sz w:val="20"/>
          <w:szCs w:val="20"/>
          <w:lang w:val="en-ID"/>
        </w:rPr>
        <w:t>.</w:t>
      </w:r>
      <w:proofErr w:type="gramEnd"/>
      <w:r w:rsidRPr="004C1A6E">
        <w:rPr>
          <w:sz w:val="20"/>
          <w:szCs w:val="20"/>
          <w:lang w:val="en-ID"/>
        </w:rPr>
        <w:t xml:space="preserve"> Yadav</w:t>
      </w:r>
      <w:r w:rsidR="003329CB">
        <w:rPr>
          <w:sz w:val="20"/>
          <w:szCs w:val="20"/>
          <w:lang w:val="en-ID"/>
        </w:rPr>
        <w:t>.</w:t>
      </w:r>
      <w:r w:rsidRPr="004C1A6E">
        <w:rPr>
          <w:sz w:val="20"/>
          <w:szCs w:val="20"/>
          <w:lang w:val="en-ID"/>
        </w:rPr>
        <w:t xml:space="preserve"> B. </w:t>
      </w:r>
      <w:proofErr w:type="gramStart"/>
      <w:r w:rsidRPr="004C1A6E">
        <w:rPr>
          <w:sz w:val="20"/>
          <w:szCs w:val="20"/>
          <w:lang w:val="en-ID"/>
        </w:rPr>
        <w:t>M.</w:t>
      </w:r>
      <w:r w:rsidR="003329CB">
        <w:rPr>
          <w:sz w:val="20"/>
          <w:szCs w:val="20"/>
          <w:lang w:val="en-ID"/>
        </w:rPr>
        <w:t>.</w:t>
      </w:r>
      <w:proofErr w:type="gramEnd"/>
      <w:r w:rsidRPr="004C1A6E">
        <w:rPr>
          <w:sz w:val="20"/>
          <w:szCs w:val="20"/>
          <w:lang w:val="en-ID"/>
        </w:rPr>
        <w:t xml:space="preserve"> Mohite</w:t>
      </w:r>
      <w:r w:rsidR="003329CB">
        <w:rPr>
          <w:sz w:val="20"/>
          <w:szCs w:val="20"/>
          <w:lang w:val="en-ID"/>
        </w:rPr>
        <w:t>.</w:t>
      </w:r>
      <w:r w:rsidRPr="004C1A6E">
        <w:rPr>
          <w:sz w:val="20"/>
          <w:szCs w:val="20"/>
          <w:lang w:val="en-ID"/>
        </w:rPr>
        <w:t xml:space="preserve"> A. </w:t>
      </w:r>
      <w:proofErr w:type="gramStart"/>
      <w:r w:rsidRPr="004C1A6E">
        <w:rPr>
          <w:sz w:val="20"/>
          <w:szCs w:val="20"/>
          <w:lang w:val="en-ID"/>
        </w:rPr>
        <w:t>S.</w:t>
      </w:r>
      <w:r w:rsidR="003329CB">
        <w:rPr>
          <w:sz w:val="20"/>
          <w:szCs w:val="20"/>
          <w:lang w:val="en-ID"/>
        </w:rPr>
        <w:t>.</w:t>
      </w:r>
      <w:proofErr w:type="gramEnd"/>
      <w:r w:rsidRPr="004C1A6E">
        <w:rPr>
          <w:sz w:val="20"/>
          <w:szCs w:val="20"/>
          <w:lang w:val="en-ID"/>
        </w:rPr>
        <w:t xml:space="preserve"> &amp; </w:t>
      </w:r>
      <w:proofErr w:type="spellStart"/>
      <w:r w:rsidRPr="004C1A6E">
        <w:rPr>
          <w:sz w:val="20"/>
          <w:szCs w:val="20"/>
          <w:lang w:val="en-ID"/>
        </w:rPr>
        <w:t>Chogale</w:t>
      </w:r>
      <w:proofErr w:type="spellEnd"/>
      <w:r w:rsidR="003329CB">
        <w:rPr>
          <w:sz w:val="20"/>
          <w:szCs w:val="20"/>
          <w:lang w:val="en-ID"/>
        </w:rPr>
        <w:t>.</w:t>
      </w:r>
      <w:r w:rsidRPr="004C1A6E">
        <w:rPr>
          <w:sz w:val="20"/>
          <w:szCs w:val="20"/>
          <w:lang w:val="en-ID"/>
        </w:rPr>
        <w:t xml:space="preserve"> N. D. (2025). </w:t>
      </w:r>
      <w:r w:rsidR="003665E8" w:rsidRPr="004C1A6E">
        <w:rPr>
          <w:sz w:val="20"/>
          <w:szCs w:val="20"/>
          <w:lang w:val="en-ID"/>
        </w:rPr>
        <w:t>Effect of ginger extract on the quality of pangasius fish streaks during cold storage.</w:t>
      </w:r>
      <w:r w:rsidRPr="004C1A6E">
        <w:rPr>
          <w:sz w:val="20"/>
          <w:szCs w:val="20"/>
          <w:lang w:val="en-ID"/>
        </w:rPr>
        <w:t xml:space="preserve"> </w:t>
      </w:r>
      <w:r w:rsidR="005E5E37" w:rsidRPr="004C1A6E">
        <w:rPr>
          <w:i/>
          <w:iCs/>
          <w:sz w:val="20"/>
          <w:szCs w:val="20"/>
          <w:lang w:val="en-ID"/>
        </w:rPr>
        <w:t>Probe: Food Science Research</w:t>
      </w:r>
      <w:r w:rsidR="005E5E37">
        <w:rPr>
          <w:sz w:val="20"/>
          <w:szCs w:val="20"/>
          <w:lang w:val="en-ID"/>
        </w:rPr>
        <w:t>.</w:t>
      </w:r>
      <w:r w:rsidRPr="004C1A6E">
        <w:rPr>
          <w:sz w:val="20"/>
          <w:szCs w:val="20"/>
          <w:lang w:val="en-ID"/>
        </w:rPr>
        <w:t xml:space="preserve"> </w:t>
      </w:r>
      <w:r w:rsidRPr="004C1A6E">
        <w:rPr>
          <w:i/>
          <w:iCs/>
          <w:sz w:val="20"/>
          <w:szCs w:val="20"/>
          <w:lang w:val="en-ID"/>
        </w:rPr>
        <w:t>7</w:t>
      </w:r>
      <w:r w:rsidRPr="004C1A6E">
        <w:rPr>
          <w:sz w:val="20"/>
          <w:szCs w:val="20"/>
          <w:lang w:val="en-ID"/>
        </w:rPr>
        <w:t>(1). https://doi.org/10.18686/fsr2294</w:t>
      </w:r>
    </w:p>
    <w:p w14:paraId="2C6164B1" w14:textId="77777777" w:rsidR="00A63031" w:rsidRDefault="00A63031">
      <w:pPr>
        <w:autoSpaceDE w:val="0"/>
        <w:autoSpaceDN w:val="0"/>
        <w:adjustRightInd w:val="0"/>
        <w:spacing w:line="240" w:lineRule="auto"/>
        <w:ind w:left="567" w:hanging="567"/>
        <w:jc w:val="both"/>
        <w:rPr>
          <w:sz w:val="20"/>
          <w:szCs w:val="20"/>
        </w:rPr>
      </w:pPr>
    </w:p>
    <w:p w14:paraId="726041C6" w14:textId="1365108F" w:rsidR="00816CC2" w:rsidRPr="00816CC2" w:rsidRDefault="003665E8" w:rsidP="00816CC2">
      <w:pPr>
        <w:autoSpaceDE w:val="0"/>
        <w:autoSpaceDN w:val="0"/>
        <w:adjustRightInd w:val="0"/>
        <w:spacing w:line="240" w:lineRule="auto"/>
        <w:ind w:left="567" w:hanging="567"/>
        <w:jc w:val="both"/>
        <w:rPr>
          <w:sz w:val="20"/>
          <w:szCs w:val="20"/>
          <w:lang w:val="en-ID"/>
        </w:rPr>
      </w:pPr>
      <w:proofErr w:type="spellStart"/>
      <w:r w:rsidRPr="00816CC2">
        <w:rPr>
          <w:sz w:val="20"/>
          <w:szCs w:val="20"/>
          <w:lang w:val="en-ID"/>
        </w:rPr>
        <w:t>Petenuci</w:t>
      </w:r>
      <w:proofErr w:type="spellEnd"/>
      <w:r w:rsidR="003329CB">
        <w:rPr>
          <w:sz w:val="20"/>
          <w:szCs w:val="20"/>
          <w:lang w:val="en-ID"/>
        </w:rPr>
        <w:t>.</w:t>
      </w:r>
      <w:r w:rsidRPr="00816CC2">
        <w:rPr>
          <w:sz w:val="20"/>
          <w:szCs w:val="20"/>
          <w:lang w:val="en-ID"/>
        </w:rPr>
        <w:t xml:space="preserve"> M. </w:t>
      </w:r>
      <w:proofErr w:type="gramStart"/>
      <w:r w:rsidRPr="00816CC2">
        <w:rPr>
          <w:sz w:val="20"/>
          <w:szCs w:val="20"/>
          <w:lang w:val="en-ID"/>
        </w:rPr>
        <w:t>E.</w:t>
      </w:r>
      <w:r w:rsidR="003329CB">
        <w:rPr>
          <w:sz w:val="20"/>
          <w:szCs w:val="20"/>
          <w:lang w:val="en-ID"/>
        </w:rPr>
        <w:t>.</w:t>
      </w:r>
      <w:proofErr w:type="gramEnd"/>
      <w:r w:rsidRPr="00816CC2">
        <w:rPr>
          <w:sz w:val="20"/>
          <w:szCs w:val="20"/>
          <w:lang w:val="en-ID"/>
        </w:rPr>
        <w:t xml:space="preserve"> Rocha</w:t>
      </w:r>
      <w:r w:rsidR="003329CB">
        <w:rPr>
          <w:sz w:val="20"/>
          <w:szCs w:val="20"/>
          <w:lang w:val="en-ID"/>
        </w:rPr>
        <w:t>.</w:t>
      </w:r>
      <w:r w:rsidRPr="00816CC2">
        <w:rPr>
          <w:sz w:val="20"/>
          <w:szCs w:val="20"/>
          <w:lang w:val="en-ID"/>
        </w:rPr>
        <w:t xml:space="preserve"> I.D.N.</w:t>
      </w:r>
      <w:r w:rsidR="00816CC2" w:rsidRPr="00816CC2">
        <w:rPr>
          <w:sz w:val="20"/>
          <w:szCs w:val="20"/>
          <w:lang w:val="en-ID"/>
        </w:rPr>
        <w:t xml:space="preserve"> </w:t>
      </w:r>
      <w:proofErr w:type="gramStart"/>
      <w:r w:rsidR="00816CC2" w:rsidRPr="00816CC2">
        <w:rPr>
          <w:sz w:val="20"/>
          <w:szCs w:val="20"/>
          <w:lang w:val="en-ID"/>
        </w:rPr>
        <w:t>A.</w:t>
      </w:r>
      <w:r w:rsidR="003329CB">
        <w:rPr>
          <w:sz w:val="20"/>
          <w:szCs w:val="20"/>
          <w:lang w:val="en-ID"/>
        </w:rPr>
        <w:t>.</w:t>
      </w:r>
      <w:proofErr w:type="gramEnd"/>
      <w:r w:rsidR="00816CC2" w:rsidRPr="00816CC2">
        <w:rPr>
          <w:sz w:val="20"/>
          <w:szCs w:val="20"/>
          <w:lang w:val="en-ID"/>
        </w:rPr>
        <w:t xml:space="preserve"> </w:t>
      </w:r>
      <w:proofErr w:type="spellStart"/>
      <w:r w:rsidR="00816CC2" w:rsidRPr="00816CC2">
        <w:rPr>
          <w:sz w:val="20"/>
          <w:szCs w:val="20"/>
          <w:lang w:val="en-ID"/>
        </w:rPr>
        <w:t>Visentainer</w:t>
      </w:r>
      <w:proofErr w:type="spellEnd"/>
      <w:r w:rsidR="003329CB">
        <w:rPr>
          <w:sz w:val="20"/>
          <w:szCs w:val="20"/>
          <w:lang w:val="en-ID"/>
        </w:rPr>
        <w:t>.</w:t>
      </w:r>
      <w:r w:rsidR="00816CC2" w:rsidRPr="00816CC2">
        <w:rPr>
          <w:sz w:val="20"/>
          <w:szCs w:val="20"/>
          <w:lang w:val="en-ID"/>
        </w:rPr>
        <w:t xml:space="preserve"> J. </w:t>
      </w:r>
      <w:proofErr w:type="gramStart"/>
      <w:r w:rsidR="00816CC2" w:rsidRPr="00816CC2">
        <w:rPr>
          <w:sz w:val="20"/>
          <w:szCs w:val="20"/>
          <w:lang w:val="en-ID"/>
        </w:rPr>
        <w:t>V.</w:t>
      </w:r>
      <w:r w:rsidR="003329CB">
        <w:rPr>
          <w:sz w:val="20"/>
          <w:szCs w:val="20"/>
          <w:lang w:val="en-ID"/>
        </w:rPr>
        <w:t>.</w:t>
      </w:r>
      <w:proofErr w:type="gramEnd"/>
      <w:r w:rsidR="00816CC2" w:rsidRPr="00816CC2">
        <w:rPr>
          <w:sz w:val="20"/>
          <w:szCs w:val="20"/>
          <w:lang w:val="en-ID"/>
        </w:rPr>
        <w:t xml:space="preserve"> Schneider</w:t>
      </w:r>
      <w:r w:rsidR="003329CB">
        <w:rPr>
          <w:sz w:val="20"/>
          <w:szCs w:val="20"/>
          <w:lang w:val="en-ID"/>
        </w:rPr>
        <w:t>.</w:t>
      </w:r>
      <w:r w:rsidR="00816CC2" w:rsidRPr="00816CC2">
        <w:rPr>
          <w:sz w:val="20"/>
          <w:szCs w:val="20"/>
          <w:lang w:val="en-ID"/>
        </w:rPr>
        <w:t xml:space="preserve"> V. V. </w:t>
      </w:r>
      <w:proofErr w:type="gramStart"/>
      <w:r w:rsidR="00816CC2" w:rsidRPr="00816CC2">
        <w:rPr>
          <w:sz w:val="20"/>
          <w:szCs w:val="20"/>
          <w:lang w:val="en-ID"/>
        </w:rPr>
        <w:t>A.</w:t>
      </w:r>
      <w:r w:rsidR="003329CB">
        <w:rPr>
          <w:sz w:val="20"/>
          <w:szCs w:val="20"/>
          <w:lang w:val="en-ID"/>
        </w:rPr>
        <w:t>.</w:t>
      </w:r>
      <w:proofErr w:type="gramEnd"/>
      <w:r w:rsidR="00816CC2" w:rsidRPr="00816CC2">
        <w:rPr>
          <w:sz w:val="20"/>
          <w:szCs w:val="20"/>
          <w:lang w:val="en-ID"/>
        </w:rPr>
        <w:t xml:space="preserve"> De Sousa</w:t>
      </w:r>
      <w:r w:rsidR="003329CB">
        <w:rPr>
          <w:sz w:val="20"/>
          <w:szCs w:val="20"/>
          <w:lang w:val="en-ID"/>
        </w:rPr>
        <w:t>.</w:t>
      </w:r>
      <w:r w:rsidR="00816CC2" w:rsidRPr="00816CC2">
        <w:rPr>
          <w:sz w:val="20"/>
          <w:szCs w:val="20"/>
          <w:lang w:val="en-ID"/>
        </w:rPr>
        <w:t xml:space="preserve"> S. </w:t>
      </w:r>
      <w:proofErr w:type="gramStart"/>
      <w:r w:rsidR="00816CC2" w:rsidRPr="00816CC2">
        <w:rPr>
          <w:sz w:val="20"/>
          <w:szCs w:val="20"/>
          <w:lang w:val="en-ID"/>
        </w:rPr>
        <w:t>C.</w:t>
      </w:r>
      <w:r w:rsidR="003329CB">
        <w:rPr>
          <w:sz w:val="20"/>
          <w:szCs w:val="20"/>
          <w:lang w:val="en-ID"/>
        </w:rPr>
        <w:t>.</w:t>
      </w:r>
      <w:proofErr w:type="gramEnd"/>
      <w:r w:rsidR="00816CC2" w:rsidRPr="00816CC2">
        <w:rPr>
          <w:sz w:val="20"/>
          <w:szCs w:val="20"/>
          <w:lang w:val="en-ID"/>
        </w:rPr>
        <w:t xml:space="preserve"> &amp; Da Costa</w:t>
      </w:r>
      <w:r w:rsidR="003329CB">
        <w:rPr>
          <w:sz w:val="20"/>
          <w:szCs w:val="20"/>
          <w:lang w:val="en-ID"/>
        </w:rPr>
        <w:t>.</w:t>
      </w:r>
      <w:r w:rsidR="00816CC2" w:rsidRPr="00816CC2">
        <w:rPr>
          <w:sz w:val="20"/>
          <w:szCs w:val="20"/>
          <w:lang w:val="en-ID"/>
        </w:rPr>
        <w:t xml:space="preserve"> L. A. M. A. (2016). Seasonal Variations in Lipid Content</w:t>
      </w:r>
      <w:r w:rsidR="003329CB">
        <w:rPr>
          <w:sz w:val="20"/>
          <w:szCs w:val="20"/>
          <w:lang w:val="en-ID"/>
        </w:rPr>
        <w:t>.</w:t>
      </w:r>
      <w:r w:rsidR="00816CC2" w:rsidRPr="00816CC2">
        <w:rPr>
          <w:sz w:val="20"/>
          <w:szCs w:val="20"/>
          <w:lang w:val="en-ID"/>
        </w:rPr>
        <w:t xml:space="preserve"> </w:t>
      </w:r>
      <w:r w:rsidR="005E5E37" w:rsidRPr="00816CC2">
        <w:rPr>
          <w:sz w:val="20"/>
          <w:szCs w:val="20"/>
          <w:lang w:val="en-ID"/>
        </w:rPr>
        <w:t>Fatty acid composition and nutritional profiles of five freshwater fish species from the Amazon Basin.</w:t>
      </w:r>
      <w:r w:rsidR="00816CC2" w:rsidRPr="00816CC2">
        <w:rPr>
          <w:sz w:val="20"/>
          <w:szCs w:val="20"/>
          <w:lang w:val="en-ID"/>
        </w:rPr>
        <w:t xml:space="preserve"> </w:t>
      </w:r>
      <w:r w:rsidR="00816CC2" w:rsidRPr="00816CC2">
        <w:rPr>
          <w:i/>
          <w:iCs/>
          <w:sz w:val="20"/>
          <w:szCs w:val="20"/>
          <w:lang w:val="en-ID"/>
        </w:rPr>
        <w:t>Journal of the American Oil Chemists’ Society</w:t>
      </w:r>
      <w:r w:rsidR="003329CB">
        <w:rPr>
          <w:sz w:val="20"/>
          <w:szCs w:val="20"/>
          <w:lang w:val="en-ID"/>
        </w:rPr>
        <w:t>.</w:t>
      </w:r>
      <w:r w:rsidR="00816CC2" w:rsidRPr="00816CC2">
        <w:rPr>
          <w:sz w:val="20"/>
          <w:szCs w:val="20"/>
          <w:lang w:val="en-ID"/>
        </w:rPr>
        <w:t xml:space="preserve"> </w:t>
      </w:r>
      <w:r w:rsidR="00816CC2" w:rsidRPr="00816CC2">
        <w:rPr>
          <w:i/>
          <w:iCs/>
          <w:sz w:val="20"/>
          <w:szCs w:val="20"/>
          <w:lang w:val="en-ID"/>
        </w:rPr>
        <w:t>93</w:t>
      </w:r>
      <w:r w:rsidR="00816CC2" w:rsidRPr="00816CC2">
        <w:rPr>
          <w:sz w:val="20"/>
          <w:szCs w:val="20"/>
          <w:lang w:val="en-ID"/>
        </w:rPr>
        <w:t>(10)</w:t>
      </w:r>
      <w:r w:rsidR="003329CB">
        <w:rPr>
          <w:sz w:val="20"/>
          <w:szCs w:val="20"/>
          <w:lang w:val="en-ID"/>
        </w:rPr>
        <w:t>.</w:t>
      </w:r>
      <w:r w:rsidR="00816CC2" w:rsidRPr="00816CC2">
        <w:rPr>
          <w:sz w:val="20"/>
          <w:szCs w:val="20"/>
          <w:lang w:val="en-ID"/>
        </w:rPr>
        <w:t xml:space="preserve"> 1373–1381. https://doi.org/10.1007/s11746-016-2884-8</w:t>
      </w:r>
      <w:r w:rsidR="00816CC2">
        <w:rPr>
          <w:sz w:val="20"/>
          <w:szCs w:val="20"/>
          <w:lang w:val="en-ID"/>
        </w:rPr>
        <w:t xml:space="preserve">. </w:t>
      </w:r>
    </w:p>
    <w:p w14:paraId="615FA51A" w14:textId="77777777" w:rsidR="00816CC2" w:rsidRPr="00816CC2" w:rsidRDefault="00816CC2">
      <w:pPr>
        <w:autoSpaceDE w:val="0"/>
        <w:autoSpaceDN w:val="0"/>
        <w:adjustRightInd w:val="0"/>
        <w:spacing w:line="240" w:lineRule="auto"/>
        <w:ind w:left="567" w:hanging="567"/>
        <w:jc w:val="both"/>
        <w:rPr>
          <w:sz w:val="20"/>
          <w:szCs w:val="20"/>
          <w:lang w:val="en-ID"/>
        </w:rPr>
      </w:pPr>
    </w:p>
    <w:p w14:paraId="205245C3" w14:textId="2D990DF8" w:rsidR="00E25E27" w:rsidRDefault="00E25E27" w:rsidP="00E25E27">
      <w:pPr>
        <w:autoSpaceDE w:val="0"/>
        <w:autoSpaceDN w:val="0"/>
        <w:adjustRightInd w:val="0"/>
        <w:spacing w:line="240" w:lineRule="auto"/>
        <w:ind w:left="567" w:hanging="567"/>
        <w:jc w:val="both"/>
        <w:rPr>
          <w:sz w:val="20"/>
          <w:szCs w:val="20"/>
          <w:lang w:val="en-ID"/>
        </w:rPr>
      </w:pPr>
      <w:r w:rsidRPr="00E25E27">
        <w:rPr>
          <w:sz w:val="20"/>
          <w:szCs w:val="20"/>
          <w:lang w:val="en-ID"/>
        </w:rPr>
        <w:t xml:space="preserve">Sagar, P. K., Sharma, P., &amp; Singh, R. (2023). Anti-Quorum Sensing and Anti-Biofilm Activity of Ginger (Zingiber officinale) Rhizomes against Multidrug-Resistant Clinical Isolates of Pseudomonas aeruginosa. </w:t>
      </w:r>
      <w:r w:rsidRPr="00E25E27">
        <w:rPr>
          <w:i/>
          <w:iCs/>
          <w:sz w:val="20"/>
          <w:szCs w:val="20"/>
          <w:lang w:val="en-ID"/>
        </w:rPr>
        <w:t>Avicenna Journal of Medical Biotechnology</w:t>
      </w:r>
      <w:r w:rsidRPr="00E25E27">
        <w:rPr>
          <w:sz w:val="20"/>
          <w:szCs w:val="20"/>
          <w:lang w:val="en-ID"/>
        </w:rPr>
        <w:t xml:space="preserve">, </w:t>
      </w:r>
      <w:r w:rsidRPr="00E25E27">
        <w:rPr>
          <w:i/>
          <w:iCs/>
          <w:sz w:val="20"/>
          <w:szCs w:val="20"/>
          <w:lang w:val="en-ID"/>
        </w:rPr>
        <w:t>16</w:t>
      </w:r>
      <w:r w:rsidRPr="00E25E27">
        <w:rPr>
          <w:sz w:val="20"/>
          <w:szCs w:val="20"/>
          <w:lang w:val="en-ID"/>
        </w:rPr>
        <w:t xml:space="preserve">(1). </w:t>
      </w:r>
      <w:hyperlink r:id="rId14" w:history="1">
        <w:r w:rsidR="00C36E70" w:rsidRPr="00E25E27">
          <w:rPr>
            <w:rStyle w:val="Hyperlink"/>
            <w:sz w:val="20"/>
            <w:szCs w:val="20"/>
            <w:lang w:val="en-ID"/>
          </w:rPr>
          <w:t>https://doi.org/10.18502/ajmb.v16i1.14171</w:t>
        </w:r>
      </w:hyperlink>
    </w:p>
    <w:p w14:paraId="16EE60D6" w14:textId="77777777" w:rsidR="00C36E70" w:rsidRPr="00C36E70" w:rsidRDefault="00C36E70" w:rsidP="00C36E70">
      <w:pPr>
        <w:autoSpaceDE w:val="0"/>
        <w:autoSpaceDN w:val="0"/>
        <w:adjustRightInd w:val="0"/>
        <w:spacing w:line="240" w:lineRule="auto"/>
        <w:ind w:left="567" w:hanging="567"/>
        <w:jc w:val="both"/>
        <w:rPr>
          <w:sz w:val="20"/>
          <w:szCs w:val="20"/>
          <w:lang w:val="en-ID"/>
        </w:rPr>
      </w:pPr>
      <w:r w:rsidRPr="00C36E70">
        <w:rPr>
          <w:sz w:val="20"/>
          <w:szCs w:val="20"/>
          <w:lang w:val="en-ID"/>
        </w:rPr>
        <w:t xml:space="preserve">Sang, S., Hong, J., Yang, C. S., Ho, C.-T., </w:t>
      </w:r>
      <w:proofErr w:type="spellStart"/>
      <w:r w:rsidRPr="00C36E70">
        <w:rPr>
          <w:sz w:val="20"/>
          <w:szCs w:val="20"/>
          <w:lang w:val="en-ID"/>
        </w:rPr>
        <w:t>Badmaev</w:t>
      </w:r>
      <w:proofErr w:type="spellEnd"/>
      <w:r w:rsidRPr="00C36E70">
        <w:rPr>
          <w:sz w:val="20"/>
          <w:szCs w:val="20"/>
          <w:lang w:val="en-ID"/>
        </w:rPr>
        <w:t xml:space="preserve">, V., Wu, H., Pan, M.-H., &amp; Liu, J. (2009). Increased growth inhibitory effects on human cancer cells and anti-inflammatory potency of shogaols from Zingiber officinale relative to gingerols. </w:t>
      </w:r>
      <w:r w:rsidRPr="00C36E70">
        <w:rPr>
          <w:i/>
          <w:iCs/>
          <w:sz w:val="20"/>
          <w:szCs w:val="20"/>
          <w:lang w:val="en-ID"/>
        </w:rPr>
        <w:t>Journal of Agricultural and Food Chemistry</w:t>
      </w:r>
      <w:r w:rsidRPr="00C36E70">
        <w:rPr>
          <w:sz w:val="20"/>
          <w:szCs w:val="20"/>
          <w:lang w:val="en-ID"/>
        </w:rPr>
        <w:t xml:space="preserve">, </w:t>
      </w:r>
      <w:r w:rsidRPr="00C36E70">
        <w:rPr>
          <w:i/>
          <w:iCs/>
          <w:sz w:val="20"/>
          <w:szCs w:val="20"/>
          <w:lang w:val="en-ID"/>
        </w:rPr>
        <w:t>57</w:t>
      </w:r>
      <w:r w:rsidRPr="00C36E70">
        <w:rPr>
          <w:sz w:val="20"/>
          <w:szCs w:val="20"/>
          <w:lang w:val="en-ID"/>
        </w:rPr>
        <w:t>(22), 10645–10650. https://doi.org/10.1021/jf9027443</w:t>
      </w:r>
    </w:p>
    <w:p w14:paraId="09915F61" w14:textId="77777777" w:rsidR="00B14432" w:rsidRPr="00B14432" w:rsidRDefault="00B14432" w:rsidP="00B14432">
      <w:pPr>
        <w:autoSpaceDE w:val="0"/>
        <w:autoSpaceDN w:val="0"/>
        <w:adjustRightInd w:val="0"/>
        <w:spacing w:line="240" w:lineRule="auto"/>
        <w:ind w:left="567" w:hanging="567"/>
        <w:jc w:val="both"/>
        <w:rPr>
          <w:sz w:val="20"/>
          <w:szCs w:val="20"/>
          <w:lang w:val="en-ID"/>
        </w:rPr>
      </w:pPr>
      <w:proofErr w:type="spellStart"/>
      <w:r w:rsidRPr="00B14432">
        <w:rPr>
          <w:sz w:val="20"/>
          <w:szCs w:val="20"/>
          <w:lang w:val="en-ID"/>
        </w:rPr>
        <w:t>Shahrier</w:t>
      </w:r>
      <w:proofErr w:type="spellEnd"/>
      <w:r w:rsidRPr="00B14432">
        <w:rPr>
          <w:sz w:val="20"/>
          <w:szCs w:val="20"/>
          <w:lang w:val="en-ID"/>
        </w:rPr>
        <w:t xml:space="preserve">, J., Rasul, G., Afrin, F., Islam, R., &amp; Shah, A. K. M. A. (2023). Extension of shelf life of Nile tilapia (Oreochromis niloticus) fillets using seaweed extracts during refrigerated storage. </w:t>
      </w:r>
      <w:r w:rsidRPr="00B14432">
        <w:rPr>
          <w:i/>
          <w:iCs/>
          <w:sz w:val="20"/>
          <w:szCs w:val="20"/>
          <w:lang w:val="en-ID"/>
        </w:rPr>
        <w:t>Food Science &amp; Nutrition</w:t>
      </w:r>
      <w:r w:rsidRPr="00B14432">
        <w:rPr>
          <w:sz w:val="20"/>
          <w:szCs w:val="20"/>
          <w:lang w:val="en-ID"/>
        </w:rPr>
        <w:t xml:space="preserve">, </w:t>
      </w:r>
      <w:r w:rsidRPr="00B14432">
        <w:rPr>
          <w:i/>
          <w:iCs/>
          <w:sz w:val="20"/>
          <w:szCs w:val="20"/>
          <w:lang w:val="en-ID"/>
        </w:rPr>
        <w:t>11</w:t>
      </w:r>
      <w:r w:rsidRPr="00B14432">
        <w:rPr>
          <w:sz w:val="20"/>
          <w:szCs w:val="20"/>
          <w:lang w:val="en-ID"/>
        </w:rPr>
        <w:t>(11), 7430–7440. https://doi.org/10.1002/fsn3.3673</w:t>
      </w:r>
    </w:p>
    <w:p w14:paraId="1F836325" w14:textId="77777777" w:rsidR="00C36E70" w:rsidRPr="00E25E27" w:rsidRDefault="00C36E70" w:rsidP="00E25E27">
      <w:pPr>
        <w:autoSpaceDE w:val="0"/>
        <w:autoSpaceDN w:val="0"/>
        <w:adjustRightInd w:val="0"/>
        <w:spacing w:line="240" w:lineRule="auto"/>
        <w:ind w:left="567" w:hanging="567"/>
        <w:jc w:val="both"/>
        <w:rPr>
          <w:sz w:val="20"/>
          <w:szCs w:val="20"/>
          <w:lang w:val="en-ID"/>
        </w:rPr>
      </w:pPr>
    </w:p>
    <w:p w14:paraId="0C78D947" w14:textId="77777777" w:rsidR="00E25E27" w:rsidRDefault="00E25E27" w:rsidP="008653DE">
      <w:pPr>
        <w:autoSpaceDE w:val="0"/>
        <w:autoSpaceDN w:val="0"/>
        <w:adjustRightInd w:val="0"/>
        <w:spacing w:line="240" w:lineRule="auto"/>
        <w:ind w:left="567" w:hanging="567"/>
        <w:jc w:val="both"/>
        <w:rPr>
          <w:sz w:val="20"/>
          <w:szCs w:val="20"/>
          <w:lang w:val="en-ID"/>
        </w:rPr>
      </w:pPr>
    </w:p>
    <w:p w14:paraId="270193B6" w14:textId="77777777" w:rsidR="00B14432" w:rsidRDefault="00B14432" w:rsidP="008653DE">
      <w:pPr>
        <w:autoSpaceDE w:val="0"/>
        <w:autoSpaceDN w:val="0"/>
        <w:adjustRightInd w:val="0"/>
        <w:spacing w:line="240" w:lineRule="auto"/>
        <w:ind w:left="567" w:hanging="567"/>
        <w:jc w:val="both"/>
        <w:rPr>
          <w:sz w:val="20"/>
          <w:szCs w:val="20"/>
          <w:lang w:val="en-ID"/>
        </w:rPr>
      </w:pPr>
    </w:p>
    <w:p w14:paraId="04C4A510" w14:textId="196DDE9B" w:rsidR="008653DE" w:rsidRPr="008653DE" w:rsidRDefault="008653DE" w:rsidP="008653DE">
      <w:pPr>
        <w:autoSpaceDE w:val="0"/>
        <w:autoSpaceDN w:val="0"/>
        <w:adjustRightInd w:val="0"/>
        <w:spacing w:line="240" w:lineRule="auto"/>
        <w:ind w:left="567" w:hanging="567"/>
        <w:jc w:val="both"/>
        <w:rPr>
          <w:sz w:val="20"/>
          <w:szCs w:val="20"/>
          <w:lang w:val="en-ID"/>
        </w:rPr>
      </w:pPr>
      <w:r w:rsidRPr="008653DE">
        <w:rPr>
          <w:sz w:val="20"/>
          <w:szCs w:val="20"/>
          <w:lang w:val="en-ID"/>
        </w:rPr>
        <w:t>Yu</w:t>
      </w:r>
      <w:r w:rsidR="003329CB">
        <w:rPr>
          <w:sz w:val="20"/>
          <w:szCs w:val="20"/>
          <w:lang w:val="en-ID"/>
        </w:rPr>
        <w:t>.</w:t>
      </w:r>
      <w:r w:rsidRPr="008653DE">
        <w:rPr>
          <w:sz w:val="20"/>
          <w:szCs w:val="20"/>
          <w:lang w:val="en-ID"/>
        </w:rPr>
        <w:t xml:space="preserve"> H. </w:t>
      </w:r>
      <w:proofErr w:type="gramStart"/>
      <w:r w:rsidRPr="008653DE">
        <w:rPr>
          <w:sz w:val="20"/>
          <w:szCs w:val="20"/>
          <w:lang w:val="en-ID"/>
        </w:rPr>
        <w:t>H.</w:t>
      </w:r>
      <w:r w:rsidR="003329CB">
        <w:rPr>
          <w:sz w:val="20"/>
          <w:szCs w:val="20"/>
          <w:lang w:val="en-ID"/>
        </w:rPr>
        <w:t>.</w:t>
      </w:r>
      <w:proofErr w:type="gramEnd"/>
      <w:r w:rsidRPr="008653DE">
        <w:rPr>
          <w:sz w:val="20"/>
          <w:szCs w:val="20"/>
          <w:lang w:val="en-ID"/>
        </w:rPr>
        <w:t xml:space="preserve"> Chin</w:t>
      </w:r>
      <w:r w:rsidR="003329CB">
        <w:rPr>
          <w:sz w:val="20"/>
          <w:szCs w:val="20"/>
          <w:lang w:val="en-ID"/>
        </w:rPr>
        <w:t>.</w:t>
      </w:r>
      <w:r w:rsidRPr="008653DE">
        <w:rPr>
          <w:sz w:val="20"/>
          <w:szCs w:val="20"/>
          <w:lang w:val="en-ID"/>
        </w:rPr>
        <w:t xml:space="preserve"> Y.-</w:t>
      </w:r>
      <w:proofErr w:type="gramStart"/>
      <w:r w:rsidRPr="008653DE">
        <w:rPr>
          <w:sz w:val="20"/>
          <w:szCs w:val="20"/>
          <w:lang w:val="en-ID"/>
        </w:rPr>
        <w:t>W.</w:t>
      </w:r>
      <w:r w:rsidR="003329CB">
        <w:rPr>
          <w:sz w:val="20"/>
          <w:szCs w:val="20"/>
          <w:lang w:val="en-ID"/>
        </w:rPr>
        <w:t>.</w:t>
      </w:r>
      <w:proofErr w:type="gramEnd"/>
      <w:r w:rsidRPr="008653DE">
        <w:rPr>
          <w:sz w:val="20"/>
          <w:szCs w:val="20"/>
          <w:lang w:val="en-ID"/>
        </w:rPr>
        <w:t xml:space="preserve"> &amp; Paik</w:t>
      </w:r>
      <w:r w:rsidR="003329CB">
        <w:rPr>
          <w:sz w:val="20"/>
          <w:szCs w:val="20"/>
          <w:lang w:val="en-ID"/>
        </w:rPr>
        <w:t>.</w:t>
      </w:r>
      <w:r w:rsidRPr="008653DE">
        <w:rPr>
          <w:sz w:val="20"/>
          <w:szCs w:val="20"/>
          <w:lang w:val="en-ID"/>
        </w:rPr>
        <w:t xml:space="preserve"> H.-D. (2021). Application of Natural Preservatives for Meat and Meat Products against Food-Borne Pathogens and Spoilage Bacteria: A Review. </w:t>
      </w:r>
      <w:r w:rsidRPr="008653DE">
        <w:rPr>
          <w:i/>
          <w:iCs/>
          <w:sz w:val="20"/>
          <w:szCs w:val="20"/>
          <w:lang w:val="en-ID"/>
        </w:rPr>
        <w:t>Foods</w:t>
      </w:r>
      <w:r w:rsidR="003329CB">
        <w:rPr>
          <w:sz w:val="20"/>
          <w:szCs w:val="20"/>
          <w:lang w:val="en-ID"/>
        </w:rPr>
        <w:t>.</w:t>
      </w:r>
      <w:r w:rsidRPr="008653DE">
        <w:rPr>
          <w:sz w:val="20"/>
          <w:szCs w:val="20"/>
          <w:lang w:val="en-ID"/>
        </w:rPr>
        <w:t xml:space="preserve"> </w:t>
      </w:r>
      <w:r w:rsidRPr="008653DE">
        <w:rPr>
          <w:i/>
          <w:iCs/>
          <w:sz w:val="20"/>
          <w:szCs w:val="20"/>
          <w:lang w:val="en-ID"/>
        </w:rPr>
        <w:t>10</w:t>
      </w:r>
      <w:r w:rsidRPr="008653DE">
        <w:rPr>
          <w:sz w:val="20"/>
          <w:szCs w:val="20"/>
          <w:lang w:val="en-ID"/>
        </w:rPr>
        <w:t>(10)</w:t>
      </w:r>
      <w:r w:rsidR="003329CB">
        <w:rPr>
          <w:sz w:val="20"/>
          <w:szCs w:val="20"/>
          <w:lang w:val="en-ID"/>
        </w:rPr>
        <w:t>.</w:t>
      </w:r>
      <w:r w:rsidRPr="008653DE">
        <w:rPr>
          <w:sz w:val="20"/>
          <w:szCs w:val="20"/>
          <w:lang w:val="en-ID"/>
        </w:rPr>
        <w:t xml:space="preserve"> 2418. https://doi.org/10.3390/foods10102418</w:t>
      </w:r>
    </w:p>
    <w:p w14:paraId="613C84D1" w14:textId="6D81D5EC" w:rsidR="0026440F" w:rsidRPr="0026440F" w:rsidRDefault="0026440F" w:rsidP="0026440F">
      <w:pPr>
        <w:autoSpaceDE w:val="0"/>
        <w:autoSpaceDN w:val="0"/>
        <w:adjustRightInd w:val="0"/>
        <w:spacing w:line="240" w:lineRule="auto"/>
        <w:ind w:left="567" w:hanging="567"/>
        <w:jc w:val="both"/>
        <w:rPr>
          <w:sz w:val="20"/>
          <w:szCs w:val="20"/>
          <w:lang w:val="en-ID"/>
        </w:rPr>
      </w:pPr>
      <w:proofErr w:type="spellStart"/>
      <w:r w:rsidRPr="0026440F">
        <w:rPr>
          <w:sz w:val="20"/>
          <w:szCs w:val="20"/>
          <w:lang w:val="en-ID"/>
        </w:rPr>
        <w:t>Zammel</w:t>
      </w:r>
      <w:proofErr w:type="spellEnd"/>
      <w:r w:rsidRPr="0026440F">
        <w:rPr>
          <w:sz w:val="20"/>
          <w:szCs w:val="20"/>
          <w:lang w:val="en-ID"/>
        </w:rPr>
        <w:t xml:space="preserve">, N., </w:t>
      </w:r>
      <w:proofErr w:type="spellStart"/>
      <w:r w:rsidRPr="0026440F">
        <w:rPr>
          <w:sz w:val="20"/>
          <w:szCs w:val="20"/>
          <w:lang w:val="en-ID"/>
        </w:rPr>
        <w:t>Jedli</w:t>
      </w:r>
      <w:proofErr w:type="spellEnd"/>
      <w:r w:rsidRPr="0026440F">
        <w:rPr>
          <w:sz w:val="20"/>
          <w:szCs w:val="20"/>
          <w:lang w:val="en-ID"/>
        </w:rPr>
        <w:t xml:space="preserve">, O., Jamal, A., </w:t>
      </w:r>
      <w:proofErr w:type="spellStart"/>
      <w:r w:rsidRPr="0026440F">
        <w:rPr>
          <w:sz w:val="20"/>
          <w:szCs w:val="20"/>
          <w:lang w:val="en-ID"/>
        </w:rPr>
        <w:t>Elkahoui</w:t>
      </w:r>
      <w:proofErr w:type="spellEnd"/>
      <w:r w:rsidRPr="0026440F">
        <w:rPr>
          <w:sz w:val="20"/>
          <w:szCs w:val="20"/>
          <w:lang w:val="en-ID"/>
        </w:rPr>
        <w:t xml:space="preserve">, S., </w:t>
      </w:r>
      <w:proofErr w:type="spellStart"/>
      <w:r w:rsidRPr="0026440F">
        <w:rPr>
          <w:sz w:val="20"/>
          <w:szCs w:val="20"/>
          <w:lang w:val="en-ID"/>
        </w:rPr>
        <w:t>Badraoui</w:t>
      </w:r>
      <w:proofErr w:type="spellEnd"/>
      <w:r w:rsidRPr="0026440F">
        <w:rPr>
          <w:sz w:val="20"/>
          <w:szCs w:val="20"/>
          <w:lang w:val="en-ID"/>
        </w:rPr>
        <w:t xml:space="preserve">, R., Alam, J. M., Siddiqui, A. J., </w:t>
      </w:r>
      <w:proofErr w:type="spellStart"/>
      <w:r w:rsidRPr="0026440F">
        <w:rPr>
          <w:sz w:val="20"/>
          <w:szCs w:val="20"/>
          <w:lang w:val="en-ID"/>
        </w:rPr>
        <w:t>Alreshidi</w:t>
      </w:r>
      <w:proofErr w:type="spellEnd"/>
      <w:r w:rsidRPr="0026440F">
        <w:rPr>
          <w:sz w:val="20"/>
          <w:szCs w:val="20"/>
          <w:lang w:val="en-ID"/>
        </w:rPr>
        <w:t xml:space="preserve">, M. M., Adnan, M., </w:t>
      </w:r>
      <w:proofErr w:type="spellStart"/>
      <w:r w:rsidRPr="0026440F">
        <w:rPr>
          <w:sz w:val="20"/>
          <w:szCs w:val="20"/>
          <w:lang w:val="en-ID"/>
        </w:rPr>
        <w:t>Naïli</w:t>
      </w:r>
      <w:proofErr w:type="spellEnd"/>
      <w:r w:rsidRPr="0026440F">
        <w:rPr>
          <w:sz w:val="20"/>
          <w:szCs w:val="20"/>
          <w:lang w:val="en-ID"/>
        </w:rPr>
        <w:t xml:space="preserve">, H., Rebai, T., &amp; Hamadou, W. S. (2022). </w:t>
      </w:r>
      <w:r w:rsidR="005E5E37" w:rsidRPr="0026440F">
        <w:rPr>
          <w:sz w:val="20"/>
          <w:szCs w:val="20"/>
          <w:lang w:val="en-ID"/>
        </w:rPr>
        <w:t>Kidney injury and oxidative damage alleviation by Zingiber officinale: Pharmacokinetics and protective approach in a combined murine model of osteoporosis.</w:t>
      </w:r>
      <w:r w:rsidRPr="0026440F">
        <w:rPr>
          <w:sz w:val="20"/>
          <w:szCs w:val="20"/>
          <w:lang w:val="en-ID"/>
        </w:rPr>
        <w:t xml:space="preserve"> </w:t>
      </w:r>
      <w:r w:rsidRPr="0026440F">
        <w:rPr>
          <w:i/>
          <w:iCs/>
          <w:sz w:val="20"/>
          <w:szCs w:val="20"/>
          <w:lang w:val="en-ID"/>
        </w:rPr>
        <w:t>3 Biotech</w:t>
      </w:r>
      <w:r w:rsidRPr="0026440F">
        <w:rPr>
          <w:sz w:val="20"/>
          <w:szCs w:val="20"/>
          <w:lang w:val="en-ID"/>
        </w:rPr>
        <w:t xml:space="preserve">, </w:t>
      </w:r>
      <w:r w:rsidRPr="0026440F">
        <w:rPr>
          <w:i/>
          <w:iCs/>
          <w:sz w:val="20"/>
          <w:szCs w:val="20"/>
          <w:lang w:val="en-ID"/>
        </w:rPr>
        <w:t>12</w:t>
      </w:r>
      <w:r w:rsidRPr="0026440F">
        <w:rPr>
          <w:sz w:val="20"/>
          <w:szCs w:val="20"/>
          <w:lang w:val="en-ID"/>
        </w:rPr>
        <w:t>(5). https://doi.org/10.1007/s13205-022-03170-x</w:t>
      </w:r>
    </w:p>
    <w:p w14:paraId="11E2898C" w14:textId="77777777" w:rsidR="0026440F" w:rsidRDefault="0026440F" w:rsidP="00E930B3">
      <w:pPr>
        <w:autoSpaceDE w:val="0"/>
        <w:autoSpaceDN w:val="0"/>
        <w:adjustRightInd w:val="0"/>
        <w:spacing w:line="240" w:lineRule="auto"/>
        <w:ind w:left="567" w:hanging="567"/>
        <w:jc w:val="both"/>
        <w:rPr>
          <w:sz w:val="20"/>
          <w:szCs w:val="20"/>
          <w:lang w:val="en-ID"/>
        </w:rPr>
      </w:pPr>
    </w:p>
    <w:p w14:paraId="2E1BE2DD" w14:textId="1C580DD8" w:rsidR="00E930B3" w:rsidRPr="00E930B3" w:rsidRDefault="00E930B3" w:rsidP="00E930B3">
      <w:pPr>
        <w:autoSpaceDE w:val="0"/>
        <w:autoSpaceDN w:val="0"/>
        <w:adjustRightInd w:val="0"/>
        <w:spacing w:line="240" w:lineRule="auto"/>
        <w:ind w:left="567" w:hanging="567"/>
        <w:jc w:val="both"/>
        <w:rPr>
          <w:sz w:val="20"/>
          <w:szCs w:val="20"/>
          <w:lang w:val="en-ID"/>
        </w:rPr>
      </w:pPr>
      <w:r w:rsidRPr="00E930B3">
        <w:rPr>
          <w:sz w:val="20"/>
          <w:szCs w:val="20"/>
          <w:lang w:val="en-ID"/>
        </w:rPr>
        <w:t>Zia‐Ur‐Rehman</w:t>
      </w:r>
      <w:r w:rsidR="003329CB">
        <w:rPr>
          <w:sz w:val="20"/>
          <w:szCs w:val="20"/>
          <w:lang w:val="en-ID"/>
        </w:rPr>
        <w:t>.</w:t>
      </w:r>
      <w:r w:rsidRPr="00E930B3">
        <w:rPr>
          <w:sz w:val="20"/>
          <w:szCs w:val="20"/>
          <w:lang w:val="en-ID"/>
        </w:rPr>
        <w:t xml:space="preserve"> </w:t>
      </w:r>
      <w:proofErr w:type="gramStart"/>
      <w:r w:rsidRPr="00E930B3">
        <w:rPr>
          <w:sz w:val="20"/>
          <w:szCs w:val="20"/>
          <w:lang w:val="en-ID"/>
        </w:rPr>
        <w:t>Z.</w:t>
      </w:r>
      <w:r w:rsidR="003329CB">
        <w:rPr>
          <w:sz w:val="20"/>
          <w:szCs w:val="20"/>
          <w:lang w:val="en-ID"/>
        </w:rPr>
        <w:t>.</w:t>
      </w:r>
      <w:proofErr w:type="gramEnd"/>
      <w:r w:rsidRPr="00E930B3">
        <w:rPr>
          <w:sz w:val="20"/>
          <w:szCs w:val="20"/>
          <w:lang w:val="en-ID"/>
        </w:rPr>
        <w:t xml:space="preserve"> </w:t>
      </w:r>
      <w:proofErr w:type="spellStart"/>
      <w:r w:rsidRPr="00E930B3">
        <w:rPr>
          <w:sz w:val="20"/>
          <w:szCs w:val="20"/>
          <w:lang w:val="en-ID"/>
        </w:rPr>
        <w:t>Salariya</w:t>
      </w:r>
      <w:proofErr w:type="spellEnd"/>
      <w:r w:rsidR="003329CB">
        <w:rPr>
          <w:sz w:val="20"/>
          <w:szCs w:val="20"/>
          <w:lang w:val="en-ID"/>
        </w:rPr>
        <w:t>.</w:t>
      </w:r>
      <w:r w:rsidRPr="00E930B3">
        <w:rPr>
          <w:sz w:val="20"/>
          <w:szCs w:val="20"/>
          <w:lang w:val="en-ID"/>
        </w:rPr>
        <w:t xml:space="preserve"> A. </w:t>
      </w:r>
      <w:proofErr w:type="gramStart"/>
      <w:r w:rsidRPr="00E930B3">
        <w:rPr>
          <w:sz w:val="20"/>
          <w:szCs w:val="20"/>
          <w:lang w:val="en-ID"/>
        </w:rPr>
        <w:t>M.</w:t>
      </w:r>
      <w:r w:rsidR="003329CB">
        <w:rPr>
          <w:sz w:val="20"/>
          <w:szCs w:val="20"/>
          <w:lang w:val="en-ID"/>
        </w:rPr>
        <w:t>.</w:t>
      </w:r>
      <w:proofErr w:type="gramEnd"/>
      <w:r w:rsidRPr="00E930B3">
        <w:rPr>
          <w:sz w:val="20"/>
          <w:szCs w:val="20"/>
          <w:lang w:val="en-ID"/>
        </w:rPr>
        <w:t xml:space="preserve"> &amp; Habib</w:t>
      </w:r>
      <w:r w:rsidR="003329CB">
        <w:rPr>
          <w:sz w:val="20"/>
          <w:szCs w:val="20"/>
          <w:lang w:val="en-ID"/>
        </w:rPr>
        <w:t>.</w:t>
      </w:r>
      <w:r w:rsidRPr="00E930B3">
        <w:rPr>
          <w:sz w:val="20"/>
          <w:szCs w:val="20"/>
          <w:lang w:val="en-ID"/>
        </w:rPr>
        <w:t xml:space="preserve"> F. (2003). Antioxidant activity of ginger extract in sunflower oil. </w:t>
      </w:r>
      <w:r w:rsidR="005E5E37" w:rsidRPr="00E930B3">
        <w:rPr>
          <w:i/>
          <w:iCs/>
          <w:sz w:val="20"/>
          <w:szCs w:val="20"/>
          <w:lang w:val="en-ID"/>
        </w:rPr>
        <w:t>Journal of Science of Food and Agriculture</w:t>
      </w:r>
      <w:r w:rsidR="005E5E37">
        <w:rPr>
          <w:sz w:val="20"/>
          <w:szCs w:val="20"/>
          <w:lang w:val="en-ID"/>
        </w:rPr>
        <w:t>.</w:t>
      </w:r>
      <w:r w:rsidRPr="00E930B3">
        <w:rPr>
          <w:sz w:val="20"/>
          <w:szCs w:val="20"/>
          <w:lang w:val="en-ID"/>
        </w:rPr>
        <w:t xml:space="preserve"> </w:t>
      </w:r>
      <w:r w:rsidRPr="00E930B3">
        <w:rPr>
          <w:i/>
          <w:iCs/>
          <w:sz w:val="20"/>
          <w:szCs w:val="20"/>
          <w:lang w:val="en-ID"/>
        </w:rPr>
        <w:t>83</w:t>
      </w:r>
      <w:r w:rsidRPr="00E930B3">
        <w:rPr>
          <w:sz w:val="20"/>
          <w:szCs w:val="20"/>
          <w:lang w:val="en-ID"/>
        </w:rPr>
        <w:t>(7)</w:t>
      </w:r>
      <w:r w:rsidR="003329CB">
        <w:rPr>
          <w:sz w:val="20"/>
          <w:szCs w:val="20"/>
          <w:lang w:val="en-ID"/>
        </w:rPr>
        <w:t>.</w:t>
      </w:r>
      <w:r w:rsidRPr="00E930B3">
        <w:rPr>
          <w:sz w:val="20"/>
          <w:szCs w:val="20"/>
          <w:lang w:val="en-ID"/>
        </w:rPr>
        <w:t xml:space="preserve"> 624–629. https://doi.org/10.1002/jsfa.1318</w:t>
      </w:r>
    </w:p>
    <w:p w14:paraId="24AEB71B" w14:textId="77777777" w:rsidR="00534344" w:rsidRPr="00534344" w:rsidRDefault="00534344" w:rsidP="00534344">
      <w:pPr>
        <w:autoSpaceDE w:val="0"/>
        <w:autoSpaceDN w:val="0"/>
        <w:adjustRightInd w:val="0"/>
        <w:spacing w:line="240" w:lineRule="auto"/>
        <w:ind w:left="567" w:hanging="567"/>
        <w:jc w:val="both"/>
        <w:rPr>
          <w:sz w:val="20"/>
          <w:szCs w:val="20"/>
          <w:lang w:val="en-ID"/>
        </w:rPr>
      </w:pPr>
      <w:r w:rsidRPr="00534344">
        <w:rPr>
          <w:sz w:val="20"/>
          <w:szCs w:val="20"/>
          <w:lang w:val="en-ID"/>
        </w:rPr>
        <w:t xml:space="preserve">Zhang, Z., Wu, R., Gui, M., Jiang, Z., &amp; Li, P. (2021). Identification of the Specific Spoilage Organism in Farmed Sturgeon (Acipenser </w:t>
      </w:r>
      <w:proofErr w:type="spellStart"/>
      <w:r w:rsidRPr="00534344">
        <w:rPr>
          <w:sz w:val="20"/>
          <w:szCs w:val="20"/>
          <w:lang w:val="en-ID"/>
        </w:rPr>
        <w:t>baerii</w:t>
      </w:r>
      <w:proofErr w:type="spellEnd"/>
      <w:r w:rsidRPr="00534344">
        <w:rPr>
          <w:sz w:val="20"/>
          <w:szCs w:val="20"/>
          <w:lang w:val="en-ID"/>
        </w:rPr>
        <w:t xml:space="preserve">) Fillets and Its Associated Quality and Flavour Change during Ice Storage. </w:t>
      </w:r>
      <w:r w:rsidRPr="00534344">
        <w:rPr>
          <w:i/>
          <w:iCs/>
          <w:sz w:val="20"/>
          <w:szCs w:val="20"/>
          <w:lang w:val="en-ID"/>
        </w:rPr>
        <w:t>Foods</w:t>
      </w:r>
      <w:r w:rsidRPr="00534344">
        <w:rPr>
          <w:sz w:val="20"/>
          <w:szCs w:val="20"/>
          <w:lang w:val="en-ID"/>
        </w:rPr>
        <w:t xml:space="preserve">, </w:t>
      </w:r>
      <w:r w:rsidRPr="00534344">
        <w:rPr>
          <w:i/>
          <w:iCs/>
          <w:sz w:val="20"/>
          <w:szCs w:val="20"/>
          <w:lang w:val="en-ID"/>
        </w:rPr>
        <w:t>10</w:t>
      </w:r>
      <w:r w:rsidRPr="00534344">
        <w:rPr>
          <w:sz w:val="20"/>
          <w:szCs w:val="20"/>
          <w:lang w:val="en-ID"/>
        </w:rPr>
        <w:t>(9), 2021. https://doi.org/10.3390/foods10092021</w:t>
      </w:r>
    </w:p>
    <w:p w14:paraId="3F5B83BF" w14:textId="77777777" w:rsidR="008653DE" w:rsidRPr="00E930B3" w:rsidRDefault="008653DE">
      <w:pPr>
        <w:autoSpaceDE w:val="0"/>
        <w:autoSpaceDN w:val="0"/>
        <w:adjustRightInd w:val="0"/>
        <w:spacing w:line="240" w:lineRule="auto"/>
        <w:ind w:left="567" w:hanging="567"/>
        <w:jc w:val="both"/>
        <w:rPr>
          <w:sz w:val="20"/>
          <w:szCs w:val="20"/>
          <w:lang w:val="en-ID"/>
        </w:rPr>
      </w:pPr>
    </w:p>
    <w:sectPr w:rsidR="008653DE" w:rsidRPr="00E930B3">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70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2E0DA" w14:textId="77777777" w:rsidR="00891578" w:rsidRDefault="00891578">
      <w:pPr>
        <w:spacing w:line="240" w:lineRule="auto"/>
      </w:pPr>
      <w:r>
        <w:separator/>
      </w:r>
    </w:p>
  </w:endnote>
  <w:endnote w:type="continuationSeparator" w:id="0">
    <w:p w14:paraId="2E40D51B" w14:textId="77777777" w:rsidR="00891578" w:rsidRDefault="008915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56D4A" w14:textId="77777777" w:rsidR="00714828" w:rsidRDefault="007148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178C3" w14:textId="77777777" w:rsidR="00402BF6" w:rsidRDefault="00E94135">
    <w:pPr>
      <w:pStyle w:val="Footer"/>
      <w:jc w:val="right"/>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3</w:t>
    </w:r>
    <w:r>
      <w:rPr>
        <w:sz w:val="20"/>
        <w:szCs w:val="20"/>
      </w:rPr>
      <w:fldChar w:fldCharType="end"/>
    </w:r>
  </w:p>
  <w:p w14:paraId="4282A43C" w14:textId="77777777" w:rsidR="00402BF6" w:rsidRDefault="00402BF6">
    <w:pPr>
      <w:pStyle w:val="Footer"/>
      <w:rPr>
        <w: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020F2" w14:textId="77777777" w:rsidR="00714828" w:rsidRDefault="00714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40B49" w14:textId="77777777" w:rsidR="00891578" w:rsidRDefault="00891578">
      <w:pPr>
        <w:spacing w:line="240" w:lineRule="auto"/>
      </w:pPr>
      <w:r>
        <w:separator/>
      </w:r>
    </w:p>
  </w:footnote>
  <w:footnote w:type="continuationSeparator" w:id="0">
    <w:p w14:paraId="1C58919D" w14:textId="77777777" w:rsidR="00891578" w:rsidRDefault="008915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440D5" w14:textId="345D415F" w:rsidR="00714828" w:rsidRDefault="00714828">
    <w:pPr>
      <w:pStyle w:val="Header"/>
    </w:pPr>
    <w:r>
      <w:rPr>
        <w:noProof/>
      </w:rPr>
      <w:pict w14:anchorId="42899D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055797" o:spid="_x0000_s1026"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A7803" w14:textId="3FC9F8BD" w:rsidR="00714828" w:rsidRDefault="00714828">
    <w:pPr>
      <w:pStyle w:val="Header"/>
    </w:pPr>
    <w:r>
      <w:rPr>
        <w:noProof/>
      </w:rPr>
      <w:pict w14:anchorId="30942E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055798" o:spid="_x0000_s1027"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AA4E4" w14:textId="10811FD9" w:rsidR="00714828" w:rsidRDefault="00714828">
    <w:pPr>
      <w:pStyle w:val="Header"/>
    </w:pPr>
    <w:r>
      <w:rPr>
        <w:noProof/>
      </w:rPr>
      <w:pict w14:anchorId="1FC981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055796" o:spid="_x0000_s1025"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A6380"/>
    <w:multiLevelType w:val="multilevel"/>
    <w:tmpl w:val="9C82CF8E"/>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BF3753E"/>
    <w:multiLevelType w:val="multilevel"/>
    <w:tmpl w:val="1BF3753E"/>
    <w:lvl w:ilvl="0">
      <w:start w:val="4"/>
      <w:numFmt w:val="upperRoman"/>
      <w:lvlText w:val="%1."/>
      <w:lvlJc w:val="left"/>
      <w:pPr>
        <w:ind w:left="1800" w:hanging="72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63DF1B35"/>
    <w:multiLevelType w:val="multilevel"/>
    <w:tmpl w:val="63DF1B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C553CEF"/>
    <w:multiLevelType w:val="multilevel"/>
    <w:tmpl w:val="6C553CEF"/>
    <w:lvl w:ilvl="0">
      <w:start w:val="2"/>
      <w:numFmt w:val="decimal"/>
      <w:lvlText w:val="%1."/>
      <w:lvlJc w:val="left"/>
      <w:pPr>
        <w:ind w:left="450" w:hanging="450"/>
      </w:pPr>
      <w:rPr>
        <w:rFonts w:hint="default"/>
      </w:rPr>
    </w:lvl>
    <w:lvl w:ilvl="1">
      <w:start w:val="2"/>
      <w:numFmt w:val="decimal"/>
      <w:lvlText w:val="%1.%2."/>
      <w:lvlJc w:val="left"/>
      <w:pPr>
        <w:ind w:left="733" w:hanging="45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 w15:restartNumberingAfterBreak="0">
    <w:nsid w:val="6C6A7CB5"/>
    <w:multiLevelType w:val="multilevel"/>
    <w:tmpl w:val="1F4C1E0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CB071B7"/>
    <w:multiLevelType w:val="multilevel"/>
    <w:tmpl w:val="6CB071B7"/>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72142DCA"/>
    <w:multiLevelType w:val="hybridMultilevel"/>
    <w:tmpl w:val="CAC45ACE"/>
    <w:lvl w:ilvl="0" w:tplc="3809000F">
      <w:start w:val="5"/>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278757872">
    <w:abstractNumId w:val="5"/>
  </w:num>
  <w:num w:numId="2" w16cid:durableId="1958415310">
    <w:abstractNumId w:val="3"/>
  </w:num>
  <w:num w:numId="3" w16cid:durableId="1537809861">
    <w:abstractNumId w:val="1"/>
  </w:num>
  <w:num w:numId="4" w16cid:durableId="947126411">
    <w:abstractNumId w:val="2"/>
  </w:num>
  <w:num w:numId="5" w16cid:durableId="48306359">
    <w:abstractNumId w:val="0"/>
  </w:num>
  <w:num w:numId="6" w16cid:durableId="373820834">
    <w:abstractNumId w:val="4"/>
  </w:num>
  <w:num w:numId="7" w16cid:durableId="16578071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DE6"/>
    <w:rsid w:val="0000206B"/>
    <w:rsid w:val="00003395"/>
    <w:rsid w:val="00041BB5"/>
    <w:rsid w:val="000510F8"/>
    <w:rsid w:val="0005438A"/>
    <w:rsid w:val="0005479A"/>
    <w:rsid w:val="00080F86"/>
    <w:rsid w:val="000A71E1"/>
    <w:rsid w:val="000B4FEC"/>
    <w:rsid w:val="000B6781"/>
    <w:rsid w:val="000D5E1A"/>
    <w:rsid w:val="000D65ED"/>
    <w:rsid w:val="000F1D5B"/>
    <w:rsid w:val="000F655F"/>
    <w:rsid w:val="001262FC"/>
    <w:rsid w:val="00147483"/>
    <w:rsid w:val="001747BB"/>
    <w:rsid w:val="00175244"/>
    <w:rsid w:val="001811DB"/>
    <w:rsid w:val="001908BB"/>
    <w:rsid w:val="001965BE"/>
    <w:rsid w:val="001B6A75"/>
    <w:rsid w:val="001C3EA2"/>
    <w:rsid w:val="001E1811"/>
    <w:rsid w:val="001E34E5"/>
    <w:rsid w:val="001E455B"/>
    <w:rsid w:val="001E61E7"/>
    <w:rsid w:val="00207821"/>
    <w:rsid w:val="00230060"/>
    <w:rsid w:val="00231743"/>
    <w:rsid w:val="00236AC4"/>
    <w:rsid w:val="00243B49"/>
    <w:rsid w:val="00245AE6"/>
    <w:rsid w:val="0026440F"/>
    <w:rsid w:val="00267C24"/>
    <w:rsid w:val="00270A88"/>
    <w:rsid w:val="00285E0B"/>
    <w:rsid w:val="00293313"/>
    <w:rsid w:val="00293F7B"/>
    <w:rsid w:val="002970DD"/>
    <w:rsid w:val="002A21F9"/>
    <w:rsid w:val="002A78E2"/>
    <w:rsid w:val="002B2C19"/>
    <w:rsid w:val="002B66ED"/>
    <w:rsid w:val="002C0593"/>
    <w:rsid w:val="002C4A99"/>
    <w:rsid w:val="002E6182"/>
    <w:rsid w:val="002F0B11"/>
    <w:rsid w:val="00311EB3"/>
    <w:rsid w:val="00320AD4"/>
    <w:rsid w:val="003329CB"/>
    <w:rsid w:val="00341C85"/>
    <w:rsid w:val="00344014"/>
    <w:rsid w:val="0034674E"/>
    <w:rsid w:val="00347707"/>
    <w:rsid w:val="00361F38"/>
    <w:rsid w:val="003665E8"/>
    <w:rsid w:val="00371950"/>
    <w:rsid w:val="00382478"/>
    <w:rsid w:val="003902A0"/>
    <w:rsid w:val="00391226"/>
    <w:rsid w:val="00397883"/>
    <w:rsid w:val="003C0B33"/>
    <w:rsid w:val="003C1157"/>
    <w:rsid w:val="003C35E2"/>
    <w:rsid w:val="003E0322"/>
    <w:rsid w:val="003E096A"/>
    <w:rsid w:val="00402BF6"/>
    <w:rsid w:val="00405E9A"/>
    <w:rsid w:val="00412DE6"/>
    <w:rsid w:val="004131CE"/>
    <w:rsid w:val="00423FDC"/>
    <w:rsid w:val="0042501D"/>
    <w:rsid w:val="00425925"/>
    <w:rsid w:val="0044077F"/>
    <w:rsid w:val="0045299B"/>
    <w:rsid w:val="00470CAF"/>
    <w:rsid w:val="00472537"/>
    <w:rsid w:val="004768CB"/>
    <w:rsid w:val="00481BC1"/>
    <w:rsid w:val="004821C2"/>
    <w:rsid w:val="004862D1"/>
    <w:rsid w:val="00487C8D"/>
    <w:rsid w:val="004B3E1C"/>
    <w:rsid w:val="004C14B5"/>
    <w:rsid w:val="004C1A6E"/>
    <w:rsid w:val="00505F08"/>
    <w:rsid w:val="005100DF"/>
    <w:rsid w:val="005319B6"/>
    <w:rsid w:val="00534344"/>
    <w:rsid w:val="00543F66"/>
    <w:rsid w:val="00545F78"/>
    <w:rsid w:val="00561C63"/>
    <w:rsid w:val="005640BC"/>
    <w:rsid w:val="00574D73"/>
    <w:rsid w:val="00576291"/>
    <w:rsid w:val="005C7348"/>
    <w:rsid w:val="005D2B21"/>
    <w:rsid w:val="005E5E37"/>
    <w:rsid w:val="00607E6C"/>
    <w:rsid w:val="00615621"/>
    <w:rsid w:val="00617451"/>
    <w:rsid w:val="00624216"/>
    <w:rsid w:val="00682A62"/>
    <w:rsid w:val="006944A7"/>
    <w:rsid w:val="006A60E9"/>
    <w:rsid w:val="006B218A"/>
    <w:rsid w:val="006C776D"/>
    <w:rsid w:val="006D0C18"/>
    <w:rsid w:val="006D5557"/>
    <w:rsid w:val="006E37AD"/>
    <w:rsid w:val="007039C7"/>
    <w:rsid w:val="00714828"/>
    <w:rsid w:val="00736E92"/>
    <w:rsid w:val="007407DB"/>
    <w:rsid w:val="0076716B"/>
    <w:rsid w:val="00775CD1"/>
    <w:rsid w:val="00787D33"/>
    <w:rsid w:val="00797A3C"/>
    <w:rsid w:val="007C1AF6"/>
    <w:rsid w:val="007C1C38"/>
    <w:rsid w:val="007C3E83"/>
    <w:rsid w:val="007E233E"/>
    <w:rsid w:val="007E25ED"/>
    <w:rsid w:val="007F0C7F"/>
    <w:rsid w:val="007F12F3"/>
    <w:rsid w:val="00807B79"/>
    <w:rsid w:val="00816CC2"/>
    <w:rsid w:val="00832894"/>
    <w:rsid w:val="00832D26"/>
    <w:rsid w:val="008479D3"/>
    <w:rsid w:val="008653DE"/>
    <w:rsid w:val="008740B9"/>
    <w:rsid w:val="008769E7"/>
    <w:rsid w:val="00881818"/>
    <w:rsid w:val="00886448"/>
    <w:rsid w:val="00891578"/>
    <w:rsid w:val="00897E73"/>
    <w:rsid w:val="008D70E2"/>
    <w:rsid w:val="008D79E4"/>
    <w:rsid w:val="008E34DE"/>
    <w:rsid w:val="008F0470"/>
    <w:rsid w:val="008F5D30"/>
    <w:rsid w:val="00905836"/>
    <w:rsid w:val="00912876"/>
    <w:rsid w:val="00935216"/>
    <w:rsid w:val="00940638"/>
    <w:rsid w:val="00980590"/>
    <w:rsid w:val="00991D76"/>
    <w:rsid w:val="009A3C03"/>
    <w:rsid w:val="009A7BCE"/>
    <w:rsid w:val="009B0227"/>
    <w:rsid w:val="009B4D93"/>
    <w:rsid w:val="009B770E"/>
    <w:rsid w:val="009C593C"/>
    <w:rsid w:val="009C7516"/>
    <w:rsid w:val="009E6400"/>
    <w:rsid w:val="009F7F00"/>
    <w:rsid w:val="00A1120D"/>
    <w:rsid w:val="00A26C34"/>
    <w:rsid w:val="00A509E4"/>
    <w:rsid w:val="00A50FC4"/>
    <w:rsid w:val="00A63031"/>
    <w:rsid w:val="00A64034"/>
    <w:rsid w:val="00A71BA3"/>
    <w:rsid w:val="00A724B1"/>
    <w:rsid w:val="00A8402A"/>
    <w:rsid w:val="00A85495"/>
    <w:rsid w:val="00AA7255"/>
    <w:rsid w:val="00AD2F61"/>
    <w:rsid w:val="00AF48C0"/>
    <w:rsid w:val="00B03A4D"/>
    <w:rsid w:val="00B14432"/>
    <w:rsid w:val="00B22DC9"/>
    <w:rsid w:val="00B2312B"/>
    <w:rsid w:val="00B2422E"/>
    <w:rsid w:val="00B34C99"/>
    <w:rsid w:val="00B443DA"/>
    <w:rsid w:val="00B53774"/>
    <w:rsid w:val="00B53E1E"/>
    <w:rsid w:val="00B634D0"/>
    <w:rsid w:val="00B80FAF"/>
    <w:rsid w:val="00B87A05"/>
    <w:rsid w:val="00B93C47"/>
    <w:rsid w:val="00BA1037"/>
    <w:rsid w:val="00BB432A"/>
    <w:rsid w:val="00BC0B82"/>
    <w:rsid w:val="00BD16BC"/>
    <w:rsid w:val="00BE2F5C"/>
    <w:rsid w:val="00BE5FFB"/>
    <w:rsid w:val="00BE6DBD"/>
    <w:rsid w:val="00BF77C6"/>
    <w:rsid w:val="00C113FA"/>
    <w:rsid w:val="00C17A85"/>
    <w:rsid w:val="00C200FC"/>
    <w:rsid w:val="00C245DA"/>
    <w:rsid w:val="00C25D37"/>
    <w:rsid w:val="00C277D7"/>
    <w:rsid w:val="00C36E70"/>
    <w:rsid w:val="00C5126E"/>
    <w:rsid w:val="00C61604"/>
    <w:rsid w:val="00C73FCE"/>
    <w:rsid w:val="00C81AD4"/>
    <w:rsid w:val="00C91A1A"/>
    <w:rsid w:val="00CA0C37"/>
    <w:rsid w:val="00CB7076"/>
    <w:rsid w:val="00CC659B"/>
    <w:rsid w:val="00CE4803"/>
    <w:rsid w:val="00CF099E"/>
    <w:rsid w:val="00D02825"/>
    <w:rsid w:val="00D15203"/>
    <w:rsid w:val="00D50B72"/>
    <w:rsid w:val="00D86B81"/>
    <w:rsid w:val="00DA595E"/>
    <w:rsid w:val="00DA694A"/>
    <w:rsid w:val="00DA7DB2"/>
    <w:rsid w:val="00DA7EF2"/>
    <w:rsid w:val="00DB15C6"/>
    <w:rsid w:val="00DB2DF2"/>
    <w:rsid w:val="00DC201C"/>
    <w:rsid w:val="00E047C4"/>
    <w:rsid w:val="00E23ED8"/>
    <w:rsid w:val="00E25E27"/>
    <w:rsid w:val="00E335A2"/>
    <w:rsid w:val="00E46614"/>
    <w:rsid w:val="00E639FF"/>
    <w:rsid w:val="00E73638"/>
    <w:rsid w:val="00E91191"/>
    <w:rsid w:val="00E92107"/>
    <w:rsid w:val="00E930B3"/>
    <w:rsid w:val="00E94135"/>
    <w:rsid w:val="00EB0C84"/>
    <w:rsid w:val="00EB1B41"/>
    <w:rsid w:val="00EC1029"/>
    <w:rsid w:val="00EC1E74"/>
    <w:rsid w:val="00EC3E46"/>
    <w:rsid w:val="00ED1D82"/>
    <w:rsid w:val="00ED5576"/>
    <w:rsid w:val="00ED66C7"/>
    <w:rsid w:val="00EF2E16"/>
    <w:rsid w:val="00EF4B08"/>
    <w:rsid w:val="00F05118"/>
    <w:rsid w:val="00F20183"/>
    <w:rsid w:val="00F46042"/>
    <w:rsid w:val="00F517CB"/>
    <w:rsid w:val="00F67039"/>
    <w:rsid w:val="00F97560"/>
    <w:rsid w:val="00FB38FF"/>
    <w:rsid w:val="00FE63FD"/>
    <w:rsid w:val="00FF3049"/>
    <w:rsid w:val="00FF778E"/>
    <w:rsid w:val="04A4612B"/>
    <w:rsid w:val="12275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54F05"/>
  <w15:docId w15:val="{033857C6-EBF3-4AAF-AE58-A1136B549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D"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360" w:lineRule="auto"/>
      <w:ind w:hanging="1276"/>
    </w:pPr>
    <w:rPr>
      <w:rFonts w:ascii="Times New Roman" w:eastAsia="Calibri" w:hAnsi="Times New Roman" w:cs="Times New Roman"/>
      <w:sz w:val="24"/>
      <w:szCs w:val="24"/>
      <w:lang w:val="id-ID" w:eastAsia="en-US"/>
    </w:rPr>
  </w:style>
  <w:style w:type="paragraph" w:styleId="Heading2">
    <w:name w:val="heading 2"/>
    <w:basedOn w:val="Normal"/>
    <w:next w:val="Normal"/>
    <w:link w:val="Heading2Char"/>
    <w:uiPriority w:val="9"/>
    <w:unhideWhenUsed/>
    <w:qFormat/>
    <w:pPr>
      <w:keepNext/>
      <w:keepLines/>
      <w:spacing w:before="200" w:line="240" w:lineRule="auto"/>
      <w:ind w:firstLine="0"/>
      <w:outlineLvl w:val="1"/>
    </w:pPr>
    <w:rPr>
      <w:rFonts w:ascii="Cambria" w:eastAsia="Times New Roman" w:hAnsi="Cambria"/>
      <w:b/>
      <w:bCs/>
      <w:color w:val="4F81BD"/>
      <w:sz w:val="26"/>
      <w:szCs w:val="26"/>
      <w:lang w:val="en-US" w:eastAsia="ja-JP"/>
    </w:rPr>
  </w:style>
  <w:style w:type="paragraph" w:styleId="Heading3">
    <w:name w:val="heading 3"/>
    <w:basedOn w:val="Normal"/>
    <w:next w:val="Normal"/>
    <w:link w:val="Heading3Char"/>
    <w:uiPriority w:val="9"/>
    <w:semiHidden/>
    <w:unhideWhenUsed/>
    <w:qFormat/>
    <w:rsid w:val="007E233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line="240" w:lineRule="auto"/>
    </w:pPr>
    <w:rPr>
      <w:rFonts w:ascii="Tahoma" w:hAnsi="Tahoma"/>
      <w:sz w:val="16"/>
      <w:szCs w:val="16"/>
    </w:rPr>
  </w:style>
  <w:style w:type="paragraph" w:styleId="BodyText">
    <w:name w:val="Body Text"/>
    <w:basedOn w:val="Normal"/>
    <w:link w:val="BodyTextChar"/>
    <w:uiPriority w:val="99"/>
    <w:unhideWhenUsed/>
    <w:qFormat/>
    <w:pPr>
      <w:spacing w:after="120" w:line="240" w:lineRule="auto"/>
      <w:ind w:firstLine="0"/>
    </w:pPr>
    <w:rPr>
      <w:rFonts w:eastAsia="Times New Roman"/>
      <w:lang w:val="en-US"/>
    </w:rPr>
  </w:style>
  <w:style w:type="paragraph" w:styleId="Footer">
    <w:name w:val="footer"/>
    <w:basedOn w:val="Normal"/>
    <w:link w:val="FooterChar"/>
    <w:uiPriority w:val="99"/>
    <w:unhideWhenUsed/>
    <w:pPr>
      <w:tabs>
        <w:tab w:val="center" w:pos="4513"/>
        <w:tab w:val="right" w:pos="9026"/>
      </w:tabs>
      <w:spacing w:line="240" w:lineRule="auto"/>
    </w:pPr>
  </w:style>
  <w:style w:type="paragraph" w:styleId="Header">
    <w:name w:val="header"/>
    <w:basedOn w:val="Normal"/>
    <w:link w:val="HeaderChar"/>
    <w:uiPriority w:val="99"/>
    <w:unhideWhenUsed/>
    <w:pPr>
      <w:tabs>
        <w:tab w:val="center" w:pos="4513"/>
        <w:tab w:val="right" w:pos="9026"/>
      </w:tabs>
      <w:spacing w:line="240" w:lineRule="auto"/>
    </w:pPr>
  </w:style>
  <w:style w:type="paragraph" w:styleId="NormalWeb">
    <w:name w:val="Normal (Web)"/>
    <w:basedOn w:val="Normal"/>
    <w:uiPriority w:val="99"/>
    <w:unhideWhenUsed/>
    <w:qFormat/>
    <w:pPr>
      <w:spacing w:before="100" w:beforeAutospacing="1" w:after="100" w:afterAutospacing="1" w:line="240" w:lineRule="auto"/>
      <w:ind w:firstLine="0"/>
    </w:pPr>
    <w:rPr>
      <w:rFonts w:eastAsiaTheme="minorEastAsia"/>
      <w:lang w:val="en-U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table" w:styleId="TableGrid">
    <w:name w:val="Table Grid"/>
    <w:basedOn w:val="TableNormal"/>
    <w:uiPriority w:val="59"/>
    <w:qFormat/>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Pr>
      <w:rFonts w:ascii="Cambria" w:eastAsia="Times New Roman" w:hAnsi="Cambria" w:cs="Times New Roman"/>
      <w:b/>
      <w:bCs/>
      <w:color w:val="4F81BD"/>
      <w:sz w:val="26"/>
      <w:szCs w:val="26"/>
      <w:lang w:eastAsia="ja-JP"/>
    </w:rPr>
  </w:style>
  <w:style w:type="character" w:customStyle="1" w:styleId="HeaderChar">
    <w:name w:val="Header Char"/>
    <w:basedOn w:val="DefaultParagraphFont"/>
    <w:link w:val="Header"/>
    <w:uiPriority w:val="99"/>
    <w:rPr>
      <w:rFonts w:ascii="Times New Roman" w:eastAsia="Calibri" w:hAnsi="Times New Roman" w:cs="Times New Roman"/>
      <w:sz w:val="24"/>
      <w:szCs w:val="24"/>
    </w:rPr>
  </w:style>
  <w:style w:type="character" w:customStyle="1" w:styleId="FooterChar">
    <w:name w:val="Footer Char"/>
    <w:basedOn w:val="DefaultParagraphFont"/>
    <w:link w:val="Footer"/>
    <w:uiPriority w:val="99"/>
    <w:qFormat/>
    <w:rPr>
      <w:rFonts w:ascii="Times New Roman" w:eastAsia="Calibri" w:hAnsi="Times New Roman" w:cs="Times New Roman"/>
      <w:sz w:val="24"/>
      <w:szCs w:val="24"/>
    </w:rPr>
  </w:style>
  <w:style w:type="character" w:customStyle="1" w:styleId="BalloonTextChar">
    <w:name w:val="Balloon Text Char"/>
    <w:basedOn w:val="DefaultParagraphFont"/>
    <w:link w:val="BalloonText"/>
    <w:uiPriority w:val="99"/>
    <w:semiHidden/>
    <w:qFormat/>
    <w:rPr>
      <w:rFonts w:ascii="Tahoma" w:eastAsia="Calibri" w:hAnsi="Tahoma" w:cs="Times New Roman"/>
      <w:sz w:val="16"/>
      <w:szCs w:val="16"/>
    </w:rPr>
  </w:style>
  <w:style w:type="paragraph" w:customStyle="1" w:styleId="ListParagraph1">
    <w:name w:val="List Paragraph1"/>
    <w:basedOn w:val="Normal"/>
    <w:link w:val="ListParagraphChar"/>
    <w:uiPriority w:val="34"/>
    <w:qFormat/>
    <w:pPr>
      <w:ind w:left="720"/>
      <w:contextualSpacing/>
    </w:pPr>
  </w:style>
  <w:style w:type="character" w:customStyle="1" w:styleId="ListParagraphChar">
    <w:name w:val="List Paragraph Char"/>
    <w:link w:val="ListParagraph1"/>
    <w:uiPriority w:val="34"/>
    <w:qFormat/>
    <w:rPr>
      <w:rFonts w:ascii="Times New Roman" w:eastAsia="Calibri" w:hAnsi="Times New Roman" w:cs="Times New Roman"/>
      <w:sz w:val="24"/>
      <w:szCs w:val="24"/>
    </w:rPr>
  </w:style>
  <w:style w:type="character" w:customStyle="1" w:styleId="apple-converted-space">
    <w:name w:val="apple-converted-space"/>
    <w:basedOn w:val="DefaultParagraphFont"/>
    <w:qFormat/>
  </w:style>
  <w:style w:type="character" w:customStyle="1" w:styleId="uyk9i9">
    <w:name w:val="uyk9i9"/>
    <w:basedOn w:val="DefaultParagraphFont"/>
    <w:qFormat/>
  </w:style>
  <w:style w:type="paragraph" w:customStyle="1" w:styleId="Default">
    <w:name w:val="Default"/>
    <w:qFormat/>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character" w:customStyle="1" w:styleId="hps">
    <w:name w:val="hps"/>
    <w:basedOn w:val="DefaultParagraphFont"/>
    <w:qFormat/>
  </w:style>
  <w:style w:type="character" w:customStyle="1" w:styleId="longtext">
    <w:name w:val="long_text"/>
    <w:basedOn w:val="DefaultParagraphFont"/>
    <w:qFormat/>
  </w:style>
  <w:style w:type="character" w:customStyle="1" w:styleId="sheader2">
    <w:name w:val="sheader2"/>
    <w:basedOn w:val="DefaultParagraphFont"/>
    <w:qFormat/>
  </w:style>
  <w:style w:type="character" w:customStyle="1" w:styleId="A0">
    <w:name w:val="A0"/>
    <w:uiPriority w:val="99"/>
    <w:qFormat/>
    <w:rPr>
      <w:color w:val="000000"/>
      <w:sz w:val="16"/>
      <w:szCs w:val="16"/>
    </w:rPr>
  </w:style>
  <w:style w:type="paragraph" w:customStyle="1" w:styleId="Pa2">
    <w:name w:val="Pa2"/>
    <w:basedOn w:val="Normal"/>
    <w:next w:val="Normal"/>
    <w:uiPriority w:val="99"/>
    <w:qFormat/>
    <w:pPr>
      <w:autoSpaceDE w:val="0"/>
      <w:autoSpaceDN w:val="0"/>
      <w:adjustRightInd w:val="0"/>
      <w:spacing w:line="240" w:lineRule="atLeast"/>
      <w:ind w:firstLine="0"/>
    </w:pPr>
    <w:rPr>
      <w:rFonts w:ascii="Arial" w:hAnsi="Arial" w:cs="Arial"/>
    </w:rPr>
  </w:style>
  <w:style w:type="character" w:customStyle="1" w:styleId="A7">
    <w:name w:val="A7"/>
    <w:uiPriority w:val="99"/>
    <w:qFormat/>
    <w:rPr>
      <w:color w:val="000000"/>
      <w:sz w:val="14"/>
      <w:szCs w:val="14"/>
    </w:rPr>
  </w:style>
  <w:style w:type="character" w:customStyle="1" w:styleId="smallfootertext">
    <w:name w:val="smallfootertext"/>
    <w:basedOn w:val="DefaultParagraphFont"/>
    <w:qFormat/>
  </w:style>
  <w:style w:type="character" w:customStyle="1" w:styleId="spelle">
    <w:name w:val="spelle"/>
    <w:basedOn w:val="DefaultParagraphFont"/>
    <w:qFormat/>
  </w:style>
  <w:style w:type="table" w:customStyle="1" w:styleId="LightShading1">
    <w:name w:val="Light Shading1"/>
    <w:basedOn w:val="TableNormal"/>
    <w:uiPriority w:val="60"/>
    <w:qFormat/>
    <w:pPr>
      <w:spacing w:after="0" w:line="240" w:lineRule="auto"/>
      <w:ind w:left="714" w:hanging="357"/>
      <w:jc w:val="both"/>
    </w:pPr>
    <w:rPr>
      <w:rFonts w:ascii="Calibri" w:eastAsia="Calibri"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horttext">
    <w:name w:val="short_text"/>
    <w:basedOn w:val="DefaultParagraphFont"/>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4"/>
      <w:szCs w:val="24"/>
    </w:rPr>
  </w:style>
  <w:style w:type="table" w:customStyle="1" w:styleId="TableGrid1">
    <w:name w:val="Table Grid1"/>
    <w:basedOn w:val="TableNormal"/>
    <w:uiPriority w:val="59"/>
    <w:qFormat/>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16CC2"/>
    <w:rPr>
      <w:color w:val="605E5C"/>
      <w:shd w:val="clear" w:color="auto" w:fill="E1DFDD"/>
    </w:rPr>
  </w:style>
  <w:style w:type="paragraph" w:styleId="ListParagraph">
    <w:name w:val="List Paragraph"/>
    <w:basedOn w:val="Normal"/>
    <w:uiPriority w:val="99"/>
    <w:rsid w:val="00371950"/>
    <w:pPr>
      <w:ind w:left="720"/>
      <w:contextualSpacing/>
    </w:pPr>
  </w:style>
  <w:style w:type="character" w:customStyle="1" w:styleId="Heading3Char">
    <w:name w:val="Heading 3 Char"/>
    <w:basedOn w:val="DefaultParagraphFont"/>
    <w:link w:val="Heading3"/>
    <w:uiPriority w:val="9"/>
    <w:semiHidden/>
    <w:rsid w:val="007E233E"/>
    <w:rPr>
      <w:rFonts w:asciiTheme="majorHAnsi" w:eastAsiaTheme="majorEastAsia" w:hAnsiTheme="majorHAnsi" w:cstheme="majorBidi"/>
      <w:color w:val="243F60" w:themeColor="accent1" w:themeShade="7F"/>
      <w:sz w:val="24"/>
      <w:szCs w:val="24"/>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0496">
      <w:bodyDiv w:val="1"/>
      <w:marLeft w:val="0"/>
      <w:marRight w:val="0"/>
      <w:marTop w:val="0"/>
      <w:marBottom w:val="0"/>
      <w:divBdr>
        <w:top w:val="none" w:sz="0" w:space="0" w:color="auto"/>
        <w:left w:val="none" w:sz="0" w:space="0" w:color="auto"/>
        <w:bottom w:val="none" w:sz="0" w:space="0" w:color="auto"/>
        <w:right w:val="none" w:sz="0" w:space="0" w:color="auto"/>
      </w:divBdr>
    </w:div>
    <w:div w:id="34744943">
      <w:bodyDiv w:val="1"/>
      <w:marLeft w:val="0"/>
      <w:marRight w:val="0"/>
      <w:marTop w:val="0"/>
      <w:marBottom w:val="0"/>
      <w:divBdr>
        <w:top w:val="none" w:sz="0" w:space="0" w:color="auto"/>
        <w:left w:val="none" w:sz="0" w:space="0" w:color="auto"/>
        <w:bottom w:val="none" w:sz="0" w:space="0" w:color="auto"/>
        <w:right w:val="none" w:sz="0" w:space="0" w:color="auto"/>
      </w:divBdr>
    </w:div>
    <w:div w:id="36320136">
      <w:bodyDiv w:val="1"/>
      <w:marLeft w:val="0"/>
      <w:marRight w:val="0"/>
      <w:marTop w:val="0"/>
      <w:marBottom w:val="0"/>
      <w:divBdr>
        <w:top w:val="none" w:sz="0" w:space="0" w:color="auto"/>
        <w:left w:val="none" w:sz="0" w:space="0" w:color="auto"/>
        <w:bottom w:val="none" w:sz="0" w:space="0" w:color="auto"/>
        <w:right w:val="none" w:sz="0" w:space="0" w:color="auto"/>
      </w:divBdr>
    </w:div>
    <w:div w:id="54818664">
      <w:bodyDiv w:val="1"/>
      <w:marLeft w:val="0"/>
      <w:marRight w:val="0"/>
      <w:marTop w:val="0"/>
      <w:marBottom w:val="0"/>
      <w:divBdr>
        <w:top w:val="none" w:sz="0" w:space="0" w:color="auto"/>
        <w:left w:val="none" w:sz="0" w:space="0" w:color="auto"/>
        <w:bottom w:val="none" w:sz="0" w:space="0" w:color="auto"/>
        <w:right w:val="none" w:sz="0" w:space="0" w:color="auto"/>
      </w:divBdr>
    </w:div>
    <w:div w:id="77100806">
      <w:bodyDiv w:val="1"/>
      <w:marLeft w:val="0"/>
      <w:marRight w:val="0"/>
      <w:marTop w:val="0"/>
      <w:marBottom w:val="0"/>
      <w:divBdr>
        <w:top w:val="none" w:sz="0" w:space="0" w:color="auto"/>
        <w:left w:val="none" w:sz="0" w:space="0" w:color="auto"/>
        <w:bottom w:val="none" w:sz="0" w:space="0" w:color="auto"/>
        <w:right w:val="none" w:sz="0" w:space="0" w:color="auto"/>
      </w:divBdr>
    </w:div>
    <w:div w:id="85663279">
      <w:bodyDiv w:val="1"/>
      <w:marLeft w:val="0"/>
      <w:marRight w:val="0"/>
      <w:marTop w:val="0"/>
      <w:marBottom w:val="0"/>
      <w:divBdr>
        <w:top w:val="none" w:sz="0" w:space="0" w:color="auto"/>
        <w:left w:val="none" w:sz="0" w:space="0" w:color="auto"/>
        <w:bottom w:val="none" w:sz="0" w:space="0" w:color="auto"/>
        <w:right w:val="none" w:sz="0" w:space="0" w:color="auto"/>
      </w:divBdr>
    </w:div>
    <w:div w:id="150173244">
      <w:bodyDiv w:val="1"/>
      <w:marLeft w:val="0"/>
      <w:marRight w:val="0"/>
      <w:marTop w:val="0"/>
      <w:marBottom w:val="0"/>
      <w:divBdr>
        <w:top w:val="none" w:sz="0" w:space="0" w:color="auto"/>
        <w:left w:val="none" w:sz="0" w:space="0" w:color="auto"/>
        <w:bottom w:val="none" w:sz="0" w:space="0" w:color="auto"/>
        <w:right w:val="none" w:sz="0" w:space="0" w:color="auto"/>
      </w:divBdr>
    </w:div>
    <w:div w:id="317419251">
      <w:bodyDiv w:val="1"/>
      <w:marLeft w:val="0"/>
      <w:marRight w:val="0"/>
      <w:marTop w:val="0"/>
      <w:marBottom w:val="0"/>
      <w:divBdr>
        <w:top w:val="none" w:sz="0" w:space="0" w:color="auto"/>
        <w:left w:val="none" w:sz="0" w:space="0" w:color="auto"/>
        <w:bottom w:val="none" w:sz="0" w:space="0" w:color="auto"/>
        <w:right w:val="none" w:sz="0" w:space="0" w:color="auto"/>
      </w:divBdr>
    </w:div>
    <w:div w:id="364601706">
      <w:bodyDiv w:val="1"/>
      <w:marLeft w:val="0"/>
      <w:marRight w:val="0"/>
      <w:marTop w:val="0"/>
      <w:marBottom w:val="0"/>
      <w:divBdr>
        <w:top w:val="none" w:sz="0" w:space="0" w:color="auto"/>
        <w:left w:val="none" w:sz="0" w:space="0" w:color="auto"/>
        <w:bottom w:val="none" w:sz="0" w:space="0" w:color="auto"/>
        <w:right w:val="none" w:sz="0" w:space="0" w:color="auto"/>
      </w:divBdr>
    </w:div>
    <w:div w:id="767501742">
      <w:bodyDiv w:val="1"/>
      <w:marLeft w:val="0"/>
      <w:marRight w:val="0"/>
      <w:marTop w:val="0"/>
      <w:marBottom w:val="0"/>
      <w:divBdr>
        <w:top w:val="none" w:sz="0" w:space="0" w:color="auto"/>
        <w:left w:val="none" w:sz="0" w:space="0" w:color="auto"/>
        <w:bottom w:val="none" w:sz="0" w:space="0" w:color="auto"/>
        <w:right w:val="none" w:sz="0" w:space="0" w:color="auto"/>
      </w:divBdr>
    </w:div>
    <w:div w:id="771752423">
      <w:bodyDiv w:val="1"/>
      <w:marLeft w:val="0"/>
      <w:marRight w:val="0"/>
      <w:marTop w:val="0"/>
      <w:marBottom w:val="0"/>
      <w:divBdr>
        <w:top w:val="none" w:sz="0" w:space="0" w:color="auto"/>
        <w:left w:val="none" w:sz="0" w:space="0" w:color="auto"/>
        <w:bottom w:val="none" w:sz="0" w:space="0" w:color="auto"/>
        <w:right w:val="none" w:sz="0" w:space="0" w:color="auto"/>
      </w:divBdr>
    </w:div>
    <w:div w:id="808476413">
      <w:bodyDiv w:val="1"/>
      <w:marLeft w:val="0"/>
      <w:marRight w:val="0"/>
      <w:marTop w:val="0"/>
      <w:marBottom w:val="0"/>
      <w:divBdr>
        <w:top w:val="none" w:sz="0" w:space="0" w:color="auto"/>
        <w:left w:val="none" w:sz="0" w:space="0" w:color="auto"/>
        <w:bottom w:val="none" w:sz="0" w:space="0" w:color="auto"/>
        <w:right w:val="none" w:sz="0" w:space="0" w:color="auto"/>
      </w:divBdr>
    </w:div>
    <w:div w:id="835875231">
      <w:bodyDiv w:val="1"/>
      <w:marLeft w:val="0"/>
      <w:marRight w:val="0"/>
      <w:marTop w:val="0"/>
      <w:marBottom w:val="0"/>
      <w:divBdr>
        <w:top w:val="none" w:sz="0" w:space="0" w:color="auto"/>
        <w:left w:val="none" w:sz="0" w:space="0" w:color="auto"/>
        <w:bottom w:val="none" w:sz="0" w:space="0" w:color="auto"/>
        <w:right w:val="none" w:sz="0" w:space="0" w:color="auto"/>
      </w:divBdr>
    </w:div>
    <w:div w:id="1052384752">
      <w:bodyDiv w:val="1"/>
      <w:marLeft w:val="0"/>
      <w:marRight w:val="0"/>
      <w:marTop w:val="0"/>
      <w:marBottom w:val="0"/>
      <w:divBdr>
        <w:top w:val="none" w:sz="0" w:space="0" w:color="auto"/>
        <w:left w:val="none" w:sz="0" w:space="0" w:color="auto"/>
        <w:bottom w:val="none" w:sz="0" w:space="0" w:color="auto"/>
        <w:right w:val="none" w:sz="0" w:space="0" w:color="auto"/>
      </w:divBdr>
    </w:div>
    <w:div w:id="1095399291">
      <w:bodyDiv w:val="1"/>
      <w:marLeft w:val="0"/>
      <w:marRight w:val="0"/>
      <w:marTop w:val="0"/>
      <w:marBottom w:val="0"/>
      <w:divBdr>
        <w:top w:val="none" w:sz="0" w:space="0" w:color="auto"/>
        <w:left w:val="none" w:sz="0" w:space="0" w:color="auto"/>
        <w:bottom w:val="none" w:sz="0" w:space="0" w:color="auto"/>
        <w:right w:val="none" w:sz="0" w:space="0" w:color="auto"/>
      </w:divBdr>
    </w:div>
    <w:div w:id="1129978457">
      <w:bodyDiv w:val="1"/>
      <w:marLeft w:val="0"/>
      <w:marRight w:val="0"/>
      <w:marTop w:val="0"/>
      <w:marBottom w:val="0"/>
      <w:divBdr>
        <w:top w:val="none" w:sz="0" w:space="0" w:color="auto"/>
        <w:left w:val="none" w:sz="0" w:space="0" w:color="auto"/>
        <w:bottom w:val="none" w:sz="0" w:space="0" w:color="auto"/>
        <w:right w:val="none" w:sz="0" w:space="0" w:color="auto"/>
      </w:divBdr>
    </w:div>
    <w:div w:id="1136525779">
      <w:bodyDiv w:val="1"/>
      <w:marLeft w:val="0"/>
      <w:marRight w:val="0"/>
      <w:marTop w:val="0"/>
      <w:marBottom w:val="0"/>
      <w:divBdr>
        <w:top w:val="none" w:sz="0" w:space="0" w:color="auto"/>
        <w:left w:val="none" w:sz="0" w:space="0" w:color="auto"/>
        <w:bottom w:val="none" w:sz="0" w:space="0" w:color="auto"/>
        <w:right w:val="none" w:sz="0" w:space="0" w:color="auto"/>
      </w:divBdr>
    </w:div>
    <w:div w:id="1161578289">
      <w:bodyDiv w:val="1"/>
      <w:marLeft w:val="0"/>
      <w:marRight w:val="0"/>
      <w:marTop w:val="0"/>
      <w:marBottom w:val="0"/>
      <w:divBdr>
        <w:top w:val="none" w:sz="0" w:space="0" w:color="auto"/>
        <w:left w:val="none" w:sz="0" w:space="0" w:color="auto"/>
        <w:bottom w:val="none" w:sz="0" w:space="0" w:color="auto"/>
        <w:right w:val="none" w:sz="0" w:space="0" w:color="auto"/>
      </w:divBdr>
    </w:div>
    <w:div w:id="1172524556">
      <w:bodyDiv w:val="1"/>
      <w:marLeft w:val="0"/>
      <w:marRight w:val="0"/>
      <w:marTop w:val="0"/>
      <w:marBottom w:val="0"/>
      <w:divBdr>
        <w:top w:val="none" w:sz="0" w:space="0" w:color="auto"/>
        <w:left w:val="none" w:sz="0" w:space="0" w:color="auto"/>
        <w:bottom w:val="none" w:sz="0" w:space="0" w:color="auto"/>
        <w:right w:val="none" w:sz="0" w:space="0" w:color="auto"/>
      </w:divBdr>
    </w:div>
    <w:div w:id="1330864071">
      <w:bodyDiv w:val="1"/>
      <w:marLeft w:val="0"/>
      <w:marRight w:val="0"/>
      <w:marTop w:val="0"/>
      <w:marBottom w:val="0"/>
      <w:divBdr>
        <w:top w:val="none" w:sz="0" w:space="0" w:color="auto"/>
        <w:left w:val="none" w:sz="0" w:space="0" w:color="auto"/>
        <w:bottom w:val="none" w:sz="0" w:space="0" w:color="auto"/>
        <w:right w:val="none" w:sz="0" w:space="0" w:color="auto"/>
      </w:divBdr>
    </w:div>
    <w:div w:id="1368333421">
      <w:bodyDiv w:val="1"/>
      <w:marLeft w:val="0"/>
      <w:marRight w:val="0"/>
      <w:marTop w:val="0"/>
      <w:marBottom w:val="0"/>
      <w:divBdr>
        <w:top w:val="none" w:sz="0" w:space="0" w:color="auto"/>
        <w:left w:val="none" w:sz="0" w:space="0" w:color="auto"/>
        <w:bottom w:val="none" w:sz="0" w:space="0" w:color="auto"/>
        <w:right w:val="none" w:sz="0" w:space="0" w:color="auto"/>
      </w:divBdr>
    </w:div>
    <w:div w:id="1447000162">
      <w:bodyDiv w:val="1"/>
      <w:marLeft w:val="0"/>
      <w:marRight w:val="0"/>
      <w:marTop w:val="0"/>
      <w:marBottom w:val="0"/>
      <w:divBdr>
        <w:top w:val="none" w:sz="0" w:space="0" w:color="auto"/>
        <w:left w:val="none" w:sz="0" w:space="0" w:color="auto"/>
        <w:bottom w:val="none" w:sz="0" w:space="0" w:color="auto"/>
        <w:right w:val="none" w:sz="0" w:space="0" w:color="auto"/>
      </w:divBdr>
    </w:div>
    <w:div w:id="1477213306">
      <w:bodyDiv w:val="1"/>
      <w:marLeft w:val="0"/>
      <w:marRight w:val="0"/>
      <w:marTop w:val="0"/>
      <w:marBottom w:val="0"/>
      <w:divBdr>
        <w:top w:val="none" w:sz="0" w:space="0" w:color="auto"/>
        <w:left w:val="none" w:sz="0" w:space="0" w:color="auto"/>
        <w:bottom w:val="none" w:sz="0" w:space="0" w:color="auto"/>
        <w:right w:val="none" w:sz="0" w:space="0" w:color="auto"/>
      </w:divBdr>
    </w:div>
    <w:div w:id="1617830395">
      <w:bodyDiv w:val="1"/>
      <w:marLeft w:val="0"/>
      <w:marRight w:val="0"/>
      <w:marTop w:val="0"/>
      <w:marBottom w:val="0"/>
      <w:divBdr>
        <w:top w:val="none" w:sz="0" w:space="0" w:color="auto"/>
        <w:left w:val="none" w:sz="0" w:space="0" w:color="auto"/>
        <w:bottom w:val="none" w:sz="0" w:space="0" w:color="auto"/>
        <w:right w:val="none" w:sz="0" w:space="0" w:color="auto"/>
      </w:divBdr>
    </w:div>
    <w:div w:id="1671591757">
      <w:bodyDiv w:val="1"/>
      <w:marLeft w:val="0"/>
      <w:marRight w:val="0"/>
      <w:marTop w:val="0"/>
      <w:marBottom w:val="0"/>
      <w:divBdr>
        <w:top w:val="none" w:sz="0" w:space="0" w:color="auto"/>
        <w:left w:val="none" w:sz="0" w:space="0" w:color="auto"/>
        <w:bottom w:val="none" w:sz="0" w:space="0" w:color="auto"/>
        <w:right w:val="none" w:sz="0" w:space="0" w:color="auto"/>
      </w:divBdr>
    </w:div>
    <w:div w:id="1726640260">
      <w:bodyDiv w:val="1"/>
      <w:marLeft w:val="0"/>
      <w:marRight w:val="0"/>
      <w:marTop w:val="0"/>
      <w:marBottom w:val="0"/>
      <w:divBdr>
        <w:top w:val="none" w:sz="0" w:space="0" w:color="auto"/>
        <w:left w:val="none" w:sz="0" w:space="0" w:color="auto"/>
        <w:bottom w:val="none" w:sz="0" w:space="0" w:color="auto"/>
        <w:right w:val="none" w:sz="0" w:space="0" w:color="auto"/>
      </w:divBdr>
    </w:div>
    <w:div w:id="1792675358">
      <w:bodyDiv w:val="1"/>
      <w:marLeft w:val="0"/>
      <w:marRight w:val="0"/>
      <w:marTop w:val="0"/>
      <w:marBottom w:val="0"/>
      <w:divBdr>
        <w:top w:val="none" w:sz="0" w:space="0" w:color="auto"/>
        <w:left w:val="none" w:sz="0" w:space="0" w:color="auto"/>
        <w:bottom w:val="none" w:sz="0" w:space="0" w:color="auto"/>
        <w:right w:val="none" w:sz="0" w:space="0" w:color="auto"/>
      </w:divBdr>
    </w:div>
    <w:div w:id="1896354755">
      <w:bodyDiv w:val="1"/>
      <w:marLeft w:val="0"/>
      <w:marRight w:val="0"/>
      <w:marTop w:val="0"/>
      <w:marBottom w:val="0"/>
      <w:divBdr>
        <w:top w:val="none" w:sz="0" w:space="0" w:color="auto"/>
        <w:left w:val="none" w:sz="0" w:space="0" w:color="auto"/>
        <w:bottom w:val="none" w:sz="0" w:space="0" w:color="auto"/>
        <w:right w:val="none" w:sz="0" w:space="0" w:color="auto"/>
      </w:divBdr>
    </w:div>
    <w:div w:id="1915972589">
      <w:bodyDiv w:val="1"/>
      <w:marLeft w:val="0"/>
      <w:marRight w:val="0"/>
      <w:marTop w:val="0"/>
      <w:marBottom w:val="0"/>
      <w:divBdr>
        <w:top w:val="none" w:sz="0" w:space="0" w:color="auto"/>
        <w:left w:val="none" w:sz="0" w:space="0" w:color="auto"/>
        <w:bottom w:val="none" w:sz="0" w:space="0" w:color="auto"/>
        <w:right w:val="none" w:sz="0" w:space="0" w:color="auto"/>
      </w:divBdr>
    </w:div>
    <w:div w:id="1975595416">
      <w:bodyDiv w:val="1"/>
      <w:marLeft w:val="0"/>
      <w:marRight w:val="0"/>
      <w:marTop w:val="0"/>
      <w:marBottom w:val="0"/>
      <w:divBdr>
        <w:top w:val="none" w:sz="0" w:space="0" w:color="auto"/>
        <w:left w:val="none" w:sz="0" w:space="0" w:color="auto"/>
        <w:bottom w:val="none" w:sz="0" w:space="0" w:color="auto"/>
        <w:right w:val="none" w:sz="0" w:space="0" w:color="auto"/>
      </w:divBdr>
    </w:div>
    <w:div w:id="2087720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80/10408398.2024.2403000"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3390/antiox1002026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8502/ajmb.v16i1.1417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09"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1185635-9B65-4C9A-835A-9BB3E57FB0A1}">
  <we:reference id="wa200001361" version="2.129.3.0" store="en-US" storeType="OMEX"/>
  <we:alternateReferences>
    <we:reference id="WA200001361" version="2.129.3.0" store="" storeType="OMEX"/>
  </we:alternateReferences>
  <we:properties>
    <we:property name="paperpal-document-id" value="&quot;317dec16-980a-4a2f-9cbf-40a3508a7343&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5881</Words>
  <Characters>33528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Editor-22</cp:lastModifiedBy>
  <cp:revision>7</cp:revision>
  <cp:lastPrinted>2015-12-20T03:14:00Z</cp:lastPrinted>
  <dcterms:created xsi:type="dcterms:W3CDTF">2025-05-30T11:11:00Z</dcterms:created>
  <dcterms:modified xsi:type="dcterms:W3CDTF">2025-05-31T09:51:00Z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1033-10.2.0.5908</vt:lpwstr>
  </property>
</Properties>
</file>